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47" w:rsidRDefault="00C76647" w:rsidP="00C76647">
      <w:pPr>
        <w:jc w:val="center"/>
        <w:rPr>
          <w:bCs/>
          <w:kern w:val="28"/>
        </w:rPr>
      </w:pPr>
      <w:r>
        <w:rPr>
          <w:bCs/>
          <w:kern w:val="28"/>
        </w:rPr>
        <w:t>BEFORE</w:t>
      </w:r>
    </w:p>
    <w:p w:rsidR="00C76647" w:rsidRDefault="00C76647" w:rsidP="00C76647">
      <w:pPr>
        <w:jc w:val="center"/>
      </w:pPr>
      <w:r>
        <w:rPr>
          <w:bCs/>
        </w:rPr>
        <w:t xml:space="preserve">THE PUBLIC UTILITIES COMMISSION OF </w:t>
      </w:r>
      <w:smartTag w:uri="urn:schemas-microsoft-com:office:smarttags" w:element="State">
        <w:smartTag w:uri="urn:schemas-microsoft-com:office:smarttags" w:element="place">
          <w:r>
            <w:rPr>
              <w:bCs/>
            </w:rPr>
            <w:t>OHIO</w:t>
          </w:r>
        </w:smartTag>
      </w:smartTag>
    </w:p>
    <w:p w:rsidR="00C76647" w:rsidRDefault="00C76647" w:rsidP="00C76647">
      <w:pPr>
        <w:jc w:val="both"/>
      </w:pPr>
    </w:p>
    <w:p w:rsidR="00C76647" w:rsidRDefault="00C76647" w:rsidP="00C76647">
      <w:pPr>
        <w:jc w:val="both"/>
        <w:rPr>
          <w:kern w:val="28"/>
        </w:rPr>
      </w:pPr>
    </w:p>
    <w:p w:rsidR="00C76647" w:rsidRPr="00BE4D03" w:rsidRDefault="00C76647" w:rsidP="00C76647">
      <w:pPr>
        <w:pStyle w:val="BodyText2"/>
        <w:ind w:left="0" w:firstLine="0"/>
        <w:jc w:val="left"/>
        <w:rPr>
          <w:b w:val="0"/>
        </w:rPr>
      </w:pPr>
      <w:r w:rsidRPr="00BE4D03">
        <w:rPr>
          <w:b w:val="0"/>
        </w:rPr>
        <w:t>In the Matter of the Commission Review</w:t>
      </w:r>
      <w:r w:rsidRPr="00BE4D03">
        <w:rPr>
          <w:b w:val="0"/>
        </w:rPr>
        <w:tab/>
      </w:r>
      <w:r w:rsidRPr="00BE4D03">
        <w:rPr>
          <w:b w:val="0"/>
        </w:rPr>
        <w:tab/>
        <w:t>)</w:t>
      </w:r>
    </w:p>
    <w:p w:rsidR="00C76647" w:rsidRPr="00BE4D03" w:rsidRDefault="00C76647" w:rsidP="00C76647">
      <w:pPr>
        <w:pStyle w:val="BodyText2"/>
        <w:ind w:left="0" w:firstLine="0"/>
        <w:jc w:val="left"/>
        <w:rPr>
          <w:b w:val="0"/>
        </w:rPr>
      </w:pPr>
      <w:r w:rsidRPr="00BE4D03">
        <w:rPr>
          <w:b w:val="0"/>
        </w:rPr>
        <w:t>of the Capacity Charges of Ohio Power</w:t>
      </w:r>
      <w:r w:rsidRPr="00BE4D03">
        <w:rPr>
          <w:b w:val="0"/>
        </w:rPr>
        <w:tab/>
      </w:r>
      <w:r w:rsidRPr="00BE4D03">
        <w:rPr>
          <w:b w:val="0"/>
        </w:rPr>
        <w:tab/>
        <w:t>)</w:t>
      </w:r>
      <w:r w:rsidRPr="00BE4D03">
        <w:rPr>
          <w:b w:val="0"/>
        </w:rPr>
        <w:tab/>
        <w:t>Case No. 10-2929-EL-UNC</w:t>
      </w:r>
    </w:p>
    <w:p w:rsidR="00C76647" w:rsidRPr="00BE4D03" w:rsidRDefault="00C76647" w:rsidP="00C76647">
      <w:pPr>
        <w:pStyle w:val="BodyText2"/>
        <w:ind w:left="0" w:firstLine="0"/>
        <w:jc w:val="left"/>
        <w:rPr>
          <w:b w:val="0"/>
        </w:rPr>
      </w:pPr>
      <w:r w:rsidRPr="00BE4D03">
        <w:rPr>
          <w:b w:val="0"/>
        </w:rPr>
        <w:t>and Columbus Southern Power Company.</w:t>
      </w:r>
      <w:r w:rsidRPr="00BE4D03">
        <w:rPr>
          <w:b w:val="0"/>
        </w:rPr>
        <w:tab/>
      </w:r>
      <w:r>
        <w:rPr>
          <w:b w:val="0"/>
        </w:rPr>
        <w:tab/>
      </w:r>
      <w:r w:rsidRPr="00BE4D03">
        <w:rPr>
          <w:b w:val="0"/>
        </w:rPr>
        <w:t>)</w:t>
      </w:r>
      <w:r w:rsidRPr="00BE4D03">
        <w:rPr>
          <w:b w:val="0"/>
        </w:rPr>
        <w:tab/>
      </w:r>
    </w:p>
    <w:p w:rsidR="00C76647"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p>
    <w:p w:rsidR="00C76647"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p>
    <w:p w:rsidR="00C76647"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p>
    <w:p w:rsidR="00C76647"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p>
    <w:p w:rsidR="00C76647"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p>
    <w:p w:rsidR="00C76647"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p>
    <w:p w:rsidR="00C76647"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center"/>
        <w:rPr>
          <w:b/>
          <w:i/>
        </w:rPr>
      </w:pPr>
    </w:p>
    <w:p w:rsidR="00C76647" w:rsidRPr="00C166E8"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center"/>
        <w:rPr>
          <w:b/>
          <w:i/>
        </w:rPr>
      </w:pPr>
      <w:r w:rsidRPr="00C166E8">
        <w:rPr>
          <w:b/>
          <w:i/>
        </w:rPr>
        <w:t>________________________________________________________________________</w:t>
      </w:r>
    </w:p>
    <w:p w:rsidR="00C76647"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center"/>
        <w:rPr>
          <w:b/>
          <w:i/>
        </w:rPr>
      </w:pPr>
    </w:p>
    <w:p w:rsidR="00C76647"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center"/>
        <w:rPr>
          <w:b/>
        </w:rPr>
      </w:pPr>
      <w:r>
        <w:rPr>
          <w:b/>
        </w:rPr>
        <w:t xml:space="preserve">THE OHIO SCHOOLS’ </w:t>
      </w:r>
    </w:p>
    <w:p w:rsidR="00C76647" w:rsidRPr="003D5AAB"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center"/>
        <w:rPr>
          <w:bCs/>
          <w:i/>
        </w:rPr>
      </w:pPr>
      <w:r>
        <w:rPr>
          <w:b/>
        </w:rPr>
        <w:t xml:space="preserve">MEMORANDUM CONTRA AEP OHIO’S APPLICATION FOR REHEARING </w:t>
      </w:r>
    </w:p>
    <w:p w:rsidR="00C76647" w:rsidRDefault="00C76647" w:rsidP="00C76647">
      <w:pPr>
        <w:tabs>
          <w:tab w:val="left" w:pos="9360"/>
        </w:tabs>
        <w:jc w:val="center"/>
      </w:pPr>
      <w:r>
        <w:t>________________________________________________________________________</w:t>
      </w:r>
    </w:p>
    <w:p w:rsidR="00C76647" w:rsidRDefault="00C76647" w:rsidP="00C76647">
      <w:pPr>
        <w:jc w:val="center"/>
      </w:pPr>
    </w:p>
    <w:tbl>
      <w:tblPr>
        <w:tblW w:w="10050" w:type="dxa"/>
        <w:tblInd w:w="18" w:type="dxa"/>
        <w:tblLayout w:type="fixed"/>
        <w:tblLook w:val="0000"/>
      </w:tblPr>
      <w:tblGrid>
        <w:gridCol w:w="4680"/>
        <w:gridCol w:w="5370"/>
      </w:tblGrid>
      <w:tr w:rsidR="00C76647" w:rsidTr="000A19F1">
        <w:trPr>
          <w:cantSplit/>
          <w:trHeight w:val="3672"/>
        </w:trPr>
        <w:tc>
          <w:tcPr>
            <w:tcW w:w="4680" w:type="dxa"/>
          </w:tcPr>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p w:rsidR="00C76647" w:rsidRDefault="00C76647" w:rsidP="000A19F1">
            <w:pPr>
              <w:tabs>
                <w:tab w:val="right" w:pos="720"/>
                <w:tab w:val="left" w:pos="5760"/>
                <w:tab w:val="left" w:pos="8640"/>
              </w:tabs>
              <w:jc w:val="both"/>
            </w:pPr>
          </w:p>
        </w:tc>
        <w:tc>
          <w:tcPr>
            <w:tcW w:w="5370" w:type="dxa"/>
          </w:tcPr>
          <w:p w:rsidR="00C76647" w:rsidRDefault="00C76647" w:rsidP="000A19F1">
            <w:pPr>
              <w:tabs>
                <w:tab w:val="left" w:pos="342"/>
              </w:tabs>
              <w:ind w:right="1212"/>
            </w:pPr>
          </w:p>
          <w:p w:rsidR="00C76647" w:rsidRDefault="00C76647" w:rsidP="000A19F1">
            <w:pPr>
              <w:tabs>
                <w:tab w:val="left" w:pos="342"/>
              </w:tabs>
              <w:ind w:right="1212"/>
            </w:pPr>
          </w:p>
          <w:p w:rsidR="00C76647" w:rsidRDefault="00C76647" w:rsidP="000A19F1">
            <w:pPr>
              <w:tabs>
                <w:tab w:val="left" w:pos="342"/>
              </w:tabs>
              <w:ind w:right="1212"/>
            </w:pPr>
          </w:p>
          <w:p w:rsidR="00C76647" w:rsidRDefault="00C76647" w:rsidP="000A19F1">
            <w:pPr>
              <w:tabs>
                <w:tab w:val="left" w:pos="342"/>
              </w:tabs>
              <w:ind w:right="1212"/>
            </w:pPr>
          </w:p>
          <w:p w:rsidR="00C76647" w:rsidRDefault="00C76647" w:rsidP="000A19F1">
            <w:pPr>
              <w:tabs>
                <w:tab w:val="left" w:pos="342"/>
              </w:tabs>
              <w:ind w:right="1212"/>
            </w:pPr>
          </w:p>
          <w:p w:rsidR="00C76647" w:rsidRDefault="00C76647" w:rsidP="000A19F1">
            <w:pPr>
              <w:tabs>
                <w:tab w:val="left" w:pos="342"/>
              </w:tabs>
              <w:ind w:right="1212"/>
            </w:pPr>
          </w:p>
          <w:p w:rsidR="00C76647" w:rsidRDefault="00C76647" w:rsidP="000A19F1">
            <w:pPr>
              <w:tabs>
                <w:tab w:val="left" w:pos="342"/>
              </w:tabs>
              <w:ind w:right="1212"/>
            </w:pPr>
          </w:p>
          <w:p w:rsidR="00C76647" w:rsidRDefault="00C76647" w:rsidP="000A19F1">
            <w:pPr>
              <w:tabs>
                <w:tab w:val="right" w:pos="720"/>
                <w:tab w:val="left" w:pos="5760"/>
                <w:tab w:val="left" w:pos="8640"/>
              </w:tabs>
              <w:ind w:right="1212"/>
              <w:jc w:val="both"/>
            </w:pPr>
          </w:p>
          <w:p w:rsidR="00C76647" w:rsidRDefault="00C76647" w:rsidP="000A19F1">
            <w:pPr>
              <w:tabs>
                <w:tab w:val="right" w:pos="720"/>
                <w:tab w:val="left" w:pos="5760"/>
                <w:tab w:val="left" w:pos="8640"/>
              </w:tabs>
              <w:ind w:right="1212"/>
              <w:jc w:val="both"/>
            </w:pPr>
          </w:p>
          <w:p w:rsidR="00C76647" w:rsidRDefault="00C76647" w:rsidP="000A19F1">
            <w:pPr>
              <w:tabs>
                <w:tab w:val="right" w:pos="720"/>
                <w:tab w:val="left" w:pos="5760"/>
                <w:tab w:val="left" w:pos="8640"/>
              </w:tabs>
              <w:ind w:right="1212"/>
              <w:jc w:val="both"/>
            </w:pPr>
          </w:p>
          <w:p w:rsidR="00C76647" w:rsidRDefault="00C76647" w:rsidP="000A19F1">
            <w:pPr>
              <w:tabs>
                <w:tab w:val="right" w:pos="720"/>
                <w:tab w:val="left" w:pos="5760"/>
                <w:tab w:val="left" w:pos="8640"/>
              </w:tabs>
              <w:ind w:right="1212"/>
              <w:jc w:val="both"/>
            </w:pPr>
          </w:p>
          <w:p w:rsidR="00C76647" w:rsidRDefault="00C76647" w:rsidP="000A19F1">
            <w:pPr>
              <w:tabs>
                <w:tab w:val="right" w:pos="720"/>
                <w:tab w:val="left" w:pos="5760"/>
                <w:tab w:val="left" w:pos="8640"/>
              </w:tabs>
              <w:ind w:right="1212"/>
              <w:jc w:val="both"/>
            </w:pPr>
          </w:p>
          <w:p w:rsidR="00C76647" w:rsidRDefault="00C76647" w:rsidP="000A19F1">
            <w:pPr>
              <w:tabs>
                <w:tab w:val="right" w:pos="720"/>
                <w:tab w:val="left" w:pos="5760"/>
                <w:tab w:val="left" w:pos="8640"/>
              </w:tabs>
              <w:ind w:right="1212"/>
              <w:jc w:val="both"/>
            </w:pPr>
          </w:p>
          <w:p w:rsidR="00C76647" w:rsidRDefault="00C76647" w:rsidP="000A19F1">
            <w:pPr>
              <w:tabs>
                <w:tab w:val="right" w:pos="720"/>
                <w:tab w:val="left" w:pos="5760"/>
                <w:tab w:val="left" w:pos="8640"/>
              </w:tabs>
              <w:ind w:right="582"/>
              <w:jc w:val="both"/>
            </w:pPr>
            <w:smartTag w:uri="urn:schemas-microsoft-com:office:smarttags" w:element="PersonName">
              <w:r>
                <w:t>Dane Stinson</w:t>
              </w:r>
            </w:smartTag>
            <w:r>
              <w:t xml:space="preserve">, Esq. </w:t>
            </w:r>
          </w:p>
          <w:p w:rsidR="00C76647" w:rsidRDefault="00C76647" w:rsidP="000A19F1">
            <w:pPr>
              <w:tabs>
                <w:tab w:val="right" w:pos="720"/>
                <w:tab w:val="left" w:pos="5760"/>
                <w:tab w:val="left" w:pos="8640"/>
              </w:tabs>
              <w:ind w:right="582"/>
              <w:jc w:val="both"/>
              <w:rPr>
                <w:smallCaps/>
              </w:rPr>
            </w:pPr>
            <w:r>
              <w:rPr>
                <w:smallCaps/>
              </w:rPr>
              <w:t>Bailey Cavalieri LLC</w:t>
            </w:r>
          </w:p>
          <w:p w:rsidR="00C76647" w:rsidRDefault="00C76647" w:rsidP="000A19F1">
            <w:pPr>
              <w:tabs>
                <w:tab w:val="right" w:pos="720"/>
                <w:tab w:val="left" w:pos="5760"/>
                <w:tab w:val="left" w:pos="8640"/>
              </w:tabs>
              <w:ind w:right="582"/>
              <w:jc w:val="both"/>
            </w:pPr>
            <w:smartTag w:uri="urn:schemas-microsoft-com:office:smarttags" w:element="Street">
              <w:smartTag w:uri="urn:schemas-microsoft-com:office:smarttags" w:element="address">
                <w:r>
                  <w:t>10 West Broad Street, Suite 2100</w:t>
                </w:r>
              </w:smartTag>
            </w:smartTag>
          </w:p>
          <w:p w:rsidR="00C76647" w:rsidRDefault="00C76647" w:rsidP="000A19F1">
            <w:pPr>
              <w:tabs>
                <w:tab w:val="right" w:pos="720"/>
                <w:tab w:val="left" w:pos="5760"/>
                <w:tab w:val="left" w:pos="8640"/>
              </w:tabs>
              <w:ind w:right="582"/>
              <w:jc w:val="both"/>
            </w:pP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PostalCode">
                <w:r>
                  <w:t>43215-3422</w:t>
                </w:r>
              </w:smartTag>
            </w:smartTag>
          </w:p>
          <w:p w:rsidR="00C76647" w:rsidRDefault="00C76647" w:rsidP="000A19F1">
            <w:pPr>
              <w:tabs>
                <w:tab w:val="right" w:pos="720"/>
                <w:tab w:val="left" w:pos="5760"/>
                <w:tab w:val="left" w:pos="8640"/>
              </w:tabs>
              <w:ind w:right="582"/>
              <w:jc w:val="both"/>
            </w:pPr>
            <w:smartTag w:uri="urn:schemas-microsoft-com:office:smarttags" w:element="phone">
              <w:smartTagPr>
                <w:attr w:name="phonenumber" w:val="$6221$$$"/>
                <w:attr w:uri="urn:schemas-microsoft-com:office:office" w:name="ls" w:val="trans"/>
              </w:smartTagPr>
              <w:r>
                <w:t xml:space="preserve">(614) </w:t>
              </w:r>
              <w:smartTag w:uri="urn:schemas-microsoft-com:office:smarttags" w:element="phone">
                <w:smartTagPr>
                  <w:attr w:name="phonenumber" w:val="$6221$$$"/>
                  <w:attr w:uri="urn:schemas-microsoft-com:office:office" w:name="ls" w:val="trans"/>
                </w:smartTagPr>
                <w:r>
                  <w:t>221-3155</w:t>
                </w:r>
              </w:smartTag>
            </w:smartTag>
            <w:r>
              <w:t xml:space="preserve"> (telephone)</w:t>
            </w:r>
            <w:r>
              <w:tab/>
            </w:r>
          </w:p>
          <w:p w:rsidR="00C76647" w:rsidRDefault="00C76647" w:rsidP="000A19F1">
            <w:pPr>
              <w:tabs>
                <w:tab w:val="right" w:pos="720"/>
                <w:tab w:val="left" w:pos="5760"/>
                <w:tab w:val="left" w:pos="8640"/>
              </w:tabs>
              <w:ind w:right="582"/>
              <w:jc w:val="both"/>
            </w:pPr>
            <w:smartTag w:uri="urn:schemas-microsoft-com:office:smarttags" w:element="phone">
              <w:smartTagPr>
                <w:attr w:name="phonenumber" w:val="$6221$$$"/>
                <w:attr w:uri="urn:schemas-microsoft-com:office:office" w:name="ls" w:val="trans"/>
              </w:smartTagPr>
              <w:r>
                <w:t xml:space="preserve">(614) </w:t>
              </w:r>
              <w:smartTag w:uri="urn:schemas-microsoft-com:office:smarttags" w:element="phone">
                <w:smartTagPr>
                  <w:attr w:name="phonenumber" w:val="$6221$$$"/>
                  <w:attr w:uri="urn:schemas-microsoft-com:office:office" w:name="ls" w:val="trans"/>
                </w:smartTagPr>
                <w:r>
                  <w:t>221-0479</w:t>
                </w:r>
              </w:smartTag>
            </w:smartTag>
            <w:r>
              <w:t xml:space="preserve"> (fax)</w:t>
            </w:r>
          </w:p>
          <w:p w:rsidR="00C76647" w:rsidRDefault="00C76647" w:rsidP="000A19F1">
            <w:pPr>
              <w:tabs>
                <w:tab w:val="right" w:pos="720"/>
                <w:tab w:val="left" w:pos="5760"/>
                <w:tab w:val="left" w:pos="8640"/>
              </w:tabs>
              <w:ind w:right="582"/>
              <w:jc w:val="both"/>
            </w:pPr>
            <w:r>
              <w:t>Dane.Stinson@BaileyCavalieri.com</w:t>
            </w:r>
          </w:p>
          <w:p w:rsidR="00C76647" w:rsidRDefault="00C76647" w:rsidP="000A19F1">
            <w:pPr>
              <w:tabs>
                <w:tab w:val="right" w:pos="720"/>
                <w:tab w:val="left" w:pos="5760"/>
                <w:tab w:val="left" w:pos="8640"/>
              </w:tabs>
              <w:spacing w:before="120"/>
              <w:ind w:right="582"/>
              <w:jc w:val="both"/>
            </w:pPr>
            <w:r>
              <w:t xml:space="preserve">Attorney for Ohio Schools  </w:t>
            </w:r>
          </w:p>
        </w:tc>
      </w:tr>
    </w:tbl>
    <w:p w:rsidR="00C76647" w:rsidRDefault="00C76647" w:rsidP="00C76647">
      <w:pPr>
        <w:jc w:val="center"/>
        <w:rPr>
          <w:bCs/>
          <w:kern w:val="28"/>
        </w:rPr>
      </w:pPr>
    </w:p>
    <w:p w:rsidR="00C76647" w:rsidRDefault="00C76647" w:rsidP="00C76647">
      <w:pPr>
        <w:jc w:val="center"/>
        <w:rPr>
          <w:bCs/>
          <w:kern w:val="28"/>
        </w:rPr>
      </w:pPr>
    </w:p>
    <w:p w:rsidR="00C76647" w:rsidRDefault="00C76647" w:rsidP="00C76647">
      <w:pPr>
        <w:jc w:val="center"/>
        <w:rPr>
          <w:bCs/>
          <w:kern w:val="28"/>
        </w:rPr>
      </w:pPr>
    </w:p>
    <w:p w:rsidR="00C76647" w:rsidRDefault="00C76647" w:rsidP="00C76647">
      <w:pPr>
        <w:jc w:val="center"/>
        <w:rPr>
          <w:bCs/>
          <w:kern w:val="28"/>
        </w:rPr>
      </w:pPr>
    </w:p>
    <w:p w:rsidR="00C76647" w:rsidRDefault="00C76647" w:rsidP="00C76647">
      <w:pPr>
        <w:jc w:val="center"/>
        <w:rPr>
          <w:bCs/>
          <w:kern w:val="28"/>
        </w:rPr>
      </w:pPr>
    </w:p>
    <w:p w:rsidR="00C76647" w:rsidRDefault="00C76647" w:rsidP="00C76647">
      <w:pPr>
        <w:jc w:val="center"/>
        <w:rPr>
          <w:bCs/>
          <w:kern w:val="28"/>
        </w:rPr>
      </w:pPr>
      <w:r>
        <w:rPr>
          <w:bCs/>
          <w:kern w:val="28"/>
        </w:rPr>
        <w:lastRenderedPageBreak/>
        <w:t>BEFORE</w:t>
      </w:r>
    </w:p>
    <w:p w:rsidR="00C76647" w:rsidRDefault="00C76647" w:rsidP="00C76647">
      <w:pPr>
        <w:jc w:val="center"/>
      </w:pPr>
      <w:r>
        <w:rPr>
          <w:bCs/>
        </w:rPr>
        <w:t>THE PUBLIC UTILITIES COMMISSION OF OHIO</w:t>
      </w:r>
    </w:p>
    <w:p w:rsidR="00C76647" w:rsidRDefault="00C76647" w:rsidP="00C76647">
      <w:pPr>
        <w:jc w:val="both"/>
      </w:pPr>
    </w:p>
    <w:p w:rsidR="00C76647" w:rsidRDefault="00C76647" w:rsidP="00C76647">
      <w:pPr>
        <w:jc w:val="both"/>
        <w:rPr>
          <w:kern w:val="28"/>
        </w:rPr>
      </w:pPr>
    </w:p>
    <w:p w:rsidR="00C76647" w:rsidRPr="00BE4D03" w:rsidRDefault="00C76647" w:rsidP="00C76647">
      <w:pPr>
        <w:pStyle w:val="BodyText2"/>
        <w:ind w:left="0" w:firstLine="0"/>
        <w:jc w:val="left"/>
        <w:rPr>
          <w:b w:val="0"/>
        </w:rPr>
      </w:pPr>
      <w:r w:rsidRPr="00BE4D03">
        <w:rPr>
          <w:b w:val="0"/>
        </w:rPr>
        <w:t>In the Matter of the Commission Review</w:t>
      </w:r>
      <w:r w:rsidRPr="00BE4D03">
        <w:rPr>
          <w:b w:val="0"/>
        </w:rPr>
        <w:tab/>
      </w:r>
      <w:r w:rsidRPr="00BE4D03">
        <w:rPr>
          <w:b w:val="0"/>
        </w:rPr>
        <w:tab/>
        <w:t>)</w:t>
      </w:r>
    </w:p>
    <w:p w:rsidR="00C76647" w:rsidRPr="00BE4D03" w:rsidRDefault="00C76647" w:rsidP="00C76647">
      <w:pPr>
        <w:pStyle w:val="BodyText2"/>
        <w:ind w:left="0" w:firstLine="0"/>
        <w:jc w:val="left"/>
        <w:rPr>
          <w:b w:val="0"/>
        </w:rPr>
      </w:pPr>
      <w:r w:rsidRPr="00BE4D03">
        <w:rPr>
          <w:b w:val="0"/>
        </w:rPr>
        <w:t>of the Capacity Charges of Ohio Power</w:t>
      </w:r>
      <w:r w:rsidRPr="00BE4D03">
        <w:rPr>
          <w:b w:val="0"/>
        </w:rPr>
        <w:tab/>
      </w:r>
      <w:r w:rsidRPr="00BE4D03">
        <w:rPr>
          <w:b w:val="0"/>
        </w:rPr>
        <w:tab/>
        <w:t>)</w:t>
      </w:r>
      <w:r w:rsidRPr="00BE4D03">
        <w:rPr>
          <w:b w:val="0"/>
        </w:rPr>
        <w:tab/>
        <w:t>Case No. 10-2929-EL-UNC</w:t>
      </w:r>
    </w:p>
    <w:p w:rsidR="00C76647" w:rsidRPr="00BE4D03" w:rsidRDefault="00C76647" w:rsidP="00C76647">
      <w:pPr>
        <w:pStyle w:val="BodyText2"/>
        <w:ind w:left="0" w:firstLine="0"/>
        <w:jc w:val="left"/>
        <w:rPr>
          <w:b w:val="0"/>
        </w:rPr>
      </w:pPr>
      <w:r w:rsidRPr="00BE4D03">
        <w:rPr>
          <w:b w:val="0"/>
        </w:rPr>
        <w:t>and Columbus Southern Power Company.</w:t>
      </w:r>
      <w:r w:rsidRPr="00BE4D03">
        <w:rPr>
          <w:b w:val="0"/>
        </w:rPr>
        <w:tab/>
      </w:r>
      <w:r>
        <w:rPr>
          <w:b w:val="0"/>
        </w:rPr>
        <w:tab/>
      </w:r>
      <w:r w:rsidRPr="00BE4D03">
        <w:rPr>
          <w:b w:val="0"/>
        </w:rPr>
        <w:t>)</w:t>
      </w:r>
      <w:r w:rsidRPr="00BE4D03">
        <w:rPr>
          <w:b w:val="0"/>
        </w:rPr>
        <w:tab/>
      </w:r>
    </w:p>
    <w:p w:rsidR="00C76647" w:rsidRDefault="00C76647" w:rsidP="00C76647"/>
    <w:p w:rsidR="00C76647" w:rsidRPr="00C166E8"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center"/>
        <w:rPr>
          <w:b/>
          <w:i/>
        </w:rPr>
      </w:pPr>
      <w:r>
        <w:rPr>
          <w:b/>
          <w:i/>
        </w:rPr>
        <w:t>______</w:t>
      </w:r>
      <w:r w:rsidRPr="00C166E8">
        <w:rPr>
          <w:b/>
          <w:i/>
        </w:rPr>
        <w:t>________________________________________________________________________</w:t>
      </w:r>
    </w:p>
    <w:p w:rsidR="00C76647"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center"/>
        <w:rPr>
          <w:b/>
          <w:i/>
        </w:rPr>
      </w:pPr>
    </w:p>
    <w:p w:rsidR="00C76647"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center"/>
        <w:rPr>
          <w:b/>
        </w:rPr>
      </w:pPr>
      <w:r>
        <w:rPr>
          <w:b/>
        </w:rPr>
        <w:t xml:space="preserve">THE OHIO SCHOOLS’ </w:t>
      </w:r>
    </w:p>
    <w:p w:rsidR="00C76647" w:rsidRPr="003D5AAB" w:rsidRDefault="00C76647" w:rsidP="00C7664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center"/>
        <w:rPr>
          <w:bCs/>
          <w:i/>
        </w:rPr>
      </w:pPr>
      <w:r>
        <w:rPr>
          <w:b/>
        </w:rPr>
        <w:t xml:space="preserve">MEMORANDUM CONTRA AEP OHIO’S APPLICATION FOR REHEARING </w:t>
      </w:r>
    </w:p>
    <w:p w:rsidR="00C76647" w:rsidRDefault="00C76647" w:rsidP="00C76647">
      <w:pPr>
        <w:tabs>
          <w:tab w:val="left" w:pos="9360"/>
        </w:tabs>
        <w:jc w:val="center"/>
      </w:pPr>
      <w:r>
        <w:t>______________________________________________________________________________</w:t>
      </w:r>
    </w:p>
    <w:p w:rsidR="00DF590B" w:rsidRDefault="00DF590B"/>
    <w:p w:rsidR="00C76647" w:rsidRDefault="00C76647">
      <w:r w:rsidRPr="00C76647">
        <w:rPr>
          <w:b/>
          <w:i/>
        </w:rPr>
        <w:t>I.</w:t>
      </w:r>
      <w:r w:rsidRPr="00C76647">
        <w:rPr>
          <w:b/>
          <w:i/>
        </w:rPr>
        <w:tab/>
        <w:t>INTRODUCTION</w:t>
      </w:r>
    </w:p>
    <w:p w:rsidR="00C76647" w:rsidRDefault="00C76647"/>
    <w:p w:rsidR="009A739E" w:rsidRDefault="003867FC" w:rsidP="00EB2BDD">
      <w:pPr>
        <w:spacing w:line="480" w:lineRule="auto"/>
        <w:jc w:val="both"/>
      </w:pPr>
      <w:r>
        <w:tab/>
      </w:r>
      <w:r w:rsidR="00EB2BDD">
        <w:t>Now come the Ohio Schools,</w:t>
      </w:r>
      <w:r w:rsidR="00D429A1" w:rsidRPr="00475C8C">
        <w:rPr>
          <w:rStyle w:val="FootnoteReference"/>
        </w:rPr>
        <w:footnoteReference w:id="1"/>
      </w:r>
      <w:r w:rsidR="00EB2BDD">
        <w:t xml:space="preserve"> through counsel and pursuant to Rule 4901-1-35, Ohio Admin. Code, and submit this memorandum contra AEP Ohio’s</w:t>
      </w:r>
      <w:r w:rsidR="00D429A1" w:rsidRPr="00A34012">
        <w:rPr>
          <w:rStyle w:val="FootnoteReference"/>
        </w:rPr>
        <w:footnoteReference w:id="2"/>
      </w:r>
      <w:r w:rsidR="00EB2BDD">
        <w:t xml:space="preserve"> application for rehearing filed in this proceeding on July 20, 2012.  </w:t>
      </w:r>
    </w:p>
    <w:p w:rsidR="003867FC" w:rsidRDefault="003867FC" w:rsidP="009A739E">
      <w:pPr>
        <w:spacing w:line="480" w:lineRule="auto"/>
        <w:ind w:firstLine="720"/>
        <w:jc w:val="both"/>
      </w:pPr>
      <w:r>
        <w:t>The Public Utilities Commission of Ohio (“Commission”) placed at issue in this proceeding the following three questions:</w:t>
      </w:r>
    </w:p>
    <w:p w:rsidR="003867FC" w:rsidRDefault="003867FC" w:rsidP="003867FC">
      <w:pPr>
        <w:ind w:left="2160" w:right="1440" w:hanging="720"/>
        <w:jc w:val="both"/>
      </w:pPr>
      <w:r>
        <w:t>1.</w:t>
      </w:r>
      <w:r>
        <w:tab/>
        <w:t>Does the Commission have jurisdiction to establish a state compensation mechanism?</w:t>
      </w:r>
    </w:p>
    <w:p w:rsidR="003867FC" w:rsidRDefault="003867FC" w:rsidP="00333E15">
      <w:pPr>
        <w:spacing w:before="240"/>
        <w:ind w:left="2160" w:right="1440" w:hanging="720"/>
        <w:jc w:val="both"/>
      </w:pPr>
      <w:r>
        <w:t>2.</w:t>
      </w:r>
      <w:r>
        <w:tab/>
        <w:t>Should the state compensation mechanism for AEP Ohio be based on the Company’s capacity costs or on another pricing mechanism such as RPM-based auction prices?</w:t>
      </w:r>
    </w:p>
    <w:p w:rsidR="003867FC" w:rsidRPr="00B4518C" w:rsidRDefault="003867FC" w:rsidP="00333E15">
      <w:pPr>
        <w:spacing w:before="240"/>
        <w:ind w:left="2160" w:right="1440" w:hanging="720"/>
        <w:jc w:val="both"/>
      </w:pPr>
      <w:r>
        <w:t>3.</w:t>
      </w:r>
      <w:r>
        <w:tab/>
        <w:t>What should the resulting compensation be for AEP Ohio’s FRR capacity obligations?</w:t>
      </w:r>
    </w:p>
    <w:p w:rsidR="008549C3" w:rsidRDefault="003867FC" w:rsidP="003867FC">
      <w:pPr>
        <w:spacing w:before="240" w:line="480" w:lineRule="auto"/>
        <w:jc w:val="both"/>
      </w:pPr>
      <w:r>
        <w:t xml:space="preserve">See Opinion and Order issued July 2, 2012, (“Order”), at 9.  As to the first issue, the Commission took subject matter jurisdiction over the state compensation mechanism pursuant to its general supervisory powers contained in Sections 4905.04, 4905.05, and 4905.06, Ohio Rev. </w:t>
      </w:r>
      <w:r>
        <w:lastRenderedPageBreak/>
        <w:t xml:space="preserve">Code.  </w:t>
      </w:r>
      <w:r w:rsidR="00333E15">
        <w:t xml:space="preserve">The Commission specifically rejected that its authority was derived from Chapter 4928, Ohio Rev. Code, finding that such chapter related to retail electric </w:t>
      </w:r>
      <w:r w:rsidR="009B0DC1">
        <w:t>service</w:t>
      </w:r>
      <w:r w:rsidR="00333E15">
        <w:t xml:space="preserve">, and that the capacity compensation in question was an intrastate wholesale matter.   </w:t>
      </w:r>
      <w:r w:rsidR="008549C3">
        <w:t>Order</w:t>
      </w:r>
      <w:r>
        <w:t>, at 12</w:t>
      </w:r>
      <w:r w:rsidR="00333E15">
        <w:t>-13</w:t>
      </w:r>
      <w:r>
        <w:t xml:space="preserve">.  </w:t>
      </w:r>
    </w:p>
    <w:p w:rsidR="008549C3" w:rsidRDefault="003867FC" w:rsidP="008549C3">
      <w:pPr>
        <w:spacing w:line="480" w:lineRule="auto"/>
        <w:ind w:firstLine="720"/>
        <w:jc w:val="both"/>
      </w:pPr>
      <w:r>
        <w:t xml:space="preserve">As to the second issue, the Commission found that the state compensation mechanism should be cost-based, relying on its “regulatory authority under Chapter 4905, Revised Code, as well as Chapter 4909, Revised Code.”  </w:t>
      </w:r>
      <w:r w:rsidR="008549C3">
        <w:t xml:space="preserve">Order, </w:t>
      </w:r>
      <w:r>
        <w:t>at 22.  The Order does not identify the specific provisions of Chapters 4905 and 4909, Revised Code, which</w:t>
      </w:r>
      <w:r w:rsidR="00333E15">
        <w:t xml:space="preserve"> the Commission </w:t>
      </w:r>
      <w:r w:rsidR="008549C3">
        <w:t xml:space="preserve">followed </w:t>
      </w:r>
      <w:r>
        <w:t>to set cost-based capacity rates</w:t>
      </w:r>
      <w:r w:rsidR="00C67AC6">
        <w:t xml:space="preserve">, other than </w:t>
      </w:r>
      <w:r w:rsidR="008549C3">
        <w:t xml:space="preserve">a reference to </w:t>
      </w:r>
      <w:r w:rsidR="00C67AC6">
        <w:t>Secti</w:t>
      </w:r>
      <w:r w:rsidR="008549C3">
        <w:t>o</w:t>
      </w:r>
      <w:r w:rsidR="00C67AC6">
        <w:t>n 4905.22, Ohio Rev. Code</w:t>
      </w:r>
      <w:r w:rsidR="008549C3">
        <w:t>, which generally requires rates to be just, reasonable and lawful</w:t>
      </w:r>
      <w:r>
        <w:t xml:space="preserve">.  </w:t>
      </w:r>
    </w:p>
    <w:p w:rsidR="00333E15" w:rsidRDefault="003867FC" w:rsidP="008549C3">
      <w:pPr>
        <w:spacing w:line="480" w:lineRule="auto"/>
        <w:ind w:firstLine="720"/>
        <w:jc w:val="both"/>
      </w:pPr>
      <w:r>
        <w:t xml:space="preserve">Finally, as to the third issue the Commission adopted a capacity charge of $188.88/MW-day, using “the capacity portion of a formula rate template approved by FERC for one of the Company’s affiliates,” as the starting point and making various adjustments “consistent with…ratemaking practices in Ohio.”  </w:t>
      </w:r>
      <w:r w:rsidR="008549C3">
        <w:t>Order</w:t>
      </w:r>
      <w:r>
        <w:t xml:space="preserve">, at 33-34.  </w:t>
      </w:r>
      <w:r w:rsidR="009A739E">
        <w:t>Further, r</w:t>
      </w:r>
      <w:r w:rsidR="00333E15">
        <w:t xml:space="preserve">elying on Section </w:t>
      </w:r>
      <w:r w:rsidR="00C67AC6">
        <w:t xml:space="preserve">4928.02 and 4928.06(A), </w:t>
      </w:r>
      <w:r w:rsidR="00333E15">
        <w:t>Oh</w:t>
      </w:r>
      <w:r w:rsidR="00C67AC6">
        <w:t>i</w:t>
      </w:r>
      <w:r w:rsidR="00333E15">
        <w:t xml:space="preserve">o Rev. Code, the Commission ordered </w:t>
      </w:r>
      <w:r>
        <w:t>AEP Ohio to charge competitive retail electric s</w:t>
      </w:r>
      <w:r w:rsidR="006275ED">
        <w:t>ervice</w:t>
      </w:r>
      <w:r>
        <w:t xml:space="preserve"> (“CRES”) providers the current RPM price for capacity, with the difference between the RPM price and the $188.88 cost-based capacity charge to be deferred</w:t>
      </w:r>
      <w:r w:rsidR="009A739E">
        <w:t xml:space="preserve"> pursuant to Section 4905.13, Ohio Rev. Code,</w:t>
      </w:r>
      <w:r>
        <w:t xml:space="preserve"> and recovered through a mechanism to be established in the pending electric service plan (“ESP”) proceeding</w:t>
      </w:r>
      <w:r w:rsidR="008549C3">
        <w:t xml:space="preserve"> (see </w:t>
      </w:r>
      <w:r>
        <w:t>PUCO Case No. 11-346-EL-SSO, et al.</w:t>
      </w:r>
      <w:r w:rsidR="008549C3">
        <w:t>).  Order, at 23.</w:t>
      </w:r>
      <w:r>
        <w:t xml:space="preserve"> </w:t>
      </w:r>
    </w:p>
    <w:p w:rsidR="003867FC" w:rsidRDefault="003867FC" w:rsidP="00333E15">
      <w:pPr>
        <w:spacing w:line="480" w:lineRule="auto"/>
        <w:jc w:val="both"/>
      </w:pPr>
      <w:r>
        <w:t xml:space="preserve">  </w:t>
      </w:r>
      <w:r w:rsidR="00333E15">
        <w:tab/>
      </w:r>
      <w:r w:rsidR="009B0DC1">
        <w:t>AEP Ohio raises the following four general grounds for rehearing:</w:t>
      </w:r>
    </w:p>
    <w:p w:rsidR="00D8132F" w:rsidRDefault="00D8132F" w:rsidP="00D8132F">
      <w:pPr>
        <w:ind w:left="2160" w:right="1440" w:hanging="720"/>
        <w:jc w:val="both"/>
      </w:pPr>
      <w:r w:rsidRPr="00D22F45">
        <w:t>1.</w:t>
      </w:r>
      <w:r w:rsidRPr="00D22F45">
        <w:tab/>
        <w:t>The Energy Credit Adopted in Reaching the $188.88/MW-Day Capacity Cost is Unreasonable and Unlawful.</w:t>
      </w:r>
    </w:p>
    <w:p w:rsidR="00D8132F" w:rsidRDefault="00D8132F" w:rsidP="00D8132F">
      <w:pPr>
        <w:ind w:left="2160" w:right="1440" w:hanging="720"/>
        <w:jc w:val="both"/>
      </w:pPr>
    </w:p>
    <w:p w:rsidR="00D8132F" w:rsidRDefault="00D8132F" w:rsidP="00D8132F">
      <w:pPr>
        <w:ind w:left="2160" w:right="1440" w:hanging="720"/>
        <w:jc w:val="both"/>
      </w:pPr>
      <w:r>
        <w:t>2.</w:t>
      </w:r>
      <w:r>
        <w:tab/>
        <w:t xml:space="preserve">The Order Creates a State Compensation Mechanism that is Unconstitutionally Confiscatory and that Results in an </w:t>
      </w:r>
      <w:r>
        <w:lastRenderedPageBreak/>
        <w:t>Unconstitutional Taking of Property without Just Compensation.</w:t>
      </w:r>
    </w:p>
    <w:p w:rsidR="00D8132F" w:rsidRDefault="00D8132F" w:rsidP="00D8132F">
      <w:pPr>
        <w:ind w:left="2160" w:right="1440" w:hanging="720"/>
        <w:jc w:val="both"/>
      </w:pPr>
    </w:p>
    <w:p w:rsidR="009B0DC1" w:rsidRDefault="00D8132F" w:rsidP="009B0DC1">
      <w:pPr>
        <w:ind w:left="2160" w:right="1440" w:hanging="720"/>
        <w:jc w:val="both"/>
      </w:pPr>
      <w:r>
        <w:t>3</w:t>
      </w:r>
      <w:r w:rsidR="009B0DC1">
        <w:t>.</w:t>
      </w:r>
      <w:r w:rsidR="009B0DC1">
        <w:tab/>
        <w:t>It was Unreasonable and Unlawful for the Commission to Adopt a Cost-Based State Compensation Mechanism and then Order AEP Ohio to Only Charge CRES Providers RPM Pricing Far Below the Cost-Based $188.88/MW-Day Rate that the Commission Determined was Just and Reasonable.</w:t>
      </w:r>
    </w:p>
    <w:p w:rsidR="009B0DC1" w:rsidRDefault="009B0DC1" w:rsidP="00333E15">
      <w:pPr>
        <w:ind w:left="2160" w:right="1440" w:hanging="720"/>
        <w:jc w:val="both"/>
      </w:pPr>
    </w:p>
    <w:p w:rsidR="009B0DC1" w:rsidRDefault="009B0DC1" w:rsidP="00333E15">
      <w:pPr>
        <w:ind w:left="2160" w:right="1440" w:hanging="720"/>
        <w:jc w:val="both"/>
      </w:pPr>
      <w:r>
        <w:t>4.</w:t>
      </w:r>
      <w:r>
        <w:tab/>
        <w:t>It was Unreasonable and Unlawful for the Commission to Fail to Address the Merits of AEP Ohio’s January 7, 2011 Application for Rehearing, Which the Commission Granted of February 2, 2011 for the Purpose of Further Considering It, in the July 2 Opinion and Order.</w:t>
      </w:r>
    </w:p>
    <w:p w:rsidR="008549C3" w:rsidRPr="009A739E" w:rsidRDefault="00D8132F" w:rsidP="009A739E">
      <w:pPr>
        <w:spacing w:before="240" w:line="480" w:lineRule="auto"/>
        <w:ind w:firstLine="720"/>
        <w:jc w:val="both"/>
      </w:pPr>
      <w:r>
        <w:t xml:space="preserve">In its application for rehearing filed in this proceeding, the Ohio Schools make clear that the Commission erred by adopting a cost-based capacity mechanism in this proceeding. </w:t>
      </w:r>
      <w:r w:rsidR="0029725A">
        <w:t xml:space="preserve"> </w:t>
      </w:r>
      <w:r w:rsidR="009A739E">
        <w:t>The genesis of AEP Ohio’s</w:t>
      </w:r>
      <w:r w:rsidR="006275ED">
        <w:t xml:space="preserve"> self-proclaimed </w:t>
      </w:r>
      <w:r w:rsidR="001F04BC">
        <w:t xml:space="preserve">“right” to change the </w:t>
      </w:r>
      <w:r w:rsidR="009A739E">
        <w:t xml:space="preserve">capacity charge from RPM to a cost-based charge was </w:t>
      </w:r>
      <w:r w:rsidR="008549C3" w:rsidRPr="009A739E">
        <w:t>PJM’s Reliability Assurance Agreement (“RAA”)</w:t>
      </w:r>
      <w:r w:rsidR="001F04BC">
        <w:t>,</w:t>
      </w:r>
      <w:r w:rsidR="008549C3" w:rsidRPr="009A739E">
        <w:t xml:space="preserve"> and specifically Section D.8 of Schedule 8.1, which provides:</w:t>
      </w:r>
    </w:p>
    <w:p w:rsidR="008549C3" w:rsidRPr="009A739E" w:rsidRDefault="008549C3" w:rsidP="008549C3">
      <w:pPr>
        <w:autoSpaceDE w:val="0"/>
        <w:autoSpaceDN w:val="0"/>
        <w:adjustRightInd w:val="0"/>
        <w:ind w:left="1440" w:right="1440"/>
        <w:jc w:val="both"/>
        <w:rPr>
          <w:rFonts w:eastAsiaTheme="minorHAnsi"/>
        </w:rPr>
      </w:pPr>
      <w:r w:rsidRPr="009A739E">
        <w:rPr>
          <w:rFonts w:eastAsiaTheme="minorHAnsi"/>
        </w:rPr>
        <w:t xml:space="preserve">In the case of load reflected in the FRR Capacity Plan that switches to </w:t>
      </w:r>
      <w:r w:rsidRPr="009A739E">
        <w:rPr>
          <w:rFonts w:eastAsiaTheme="minorHAnsi"/>
          <w:b/>
          <w:i/>
        </w:rPr>
        <w:t>[a CRES],</w:t>
      </w:r>
      <w:r w:rsidRPr="009A739E">
        <w:rPr>
          <w:rFonts w:eastAsiaTheme="minorHAnsi"/>
        </w:rPr>
        <w:t xml:space="preserve"> </w:t>
      </w:r>
      <w:r w:rsidRPr="009A739E">
        <w:rPr>
          <w:rFonts w:eastAsiaTheme="minorHAnsi"/>
          <w:b/>
          <w:i/>
        </w:rPr>
        <w:t>where the state regulatory jurisdiction requires</w:t>
      </w:r>
      <w:r w:rsidRPr="009A739E">
        <w:rPr>
          <w:rFonts w:eastAsiaTheme="minorHAnsi"/>
        </w:rPr>
        <w:t xml:space="preserve"> switching customers or </w:t>
      </w:r>
      <w:r w:rsidRPr="009A739E">
        <w:rPr>
          <w:rFonts w:eastAsiaTheme="minorHAnsi"/>
          <w:b/>
          <w:i/>
        </w:rPr>
        <w:t>the [CRES]</w:t>
      </w:r>
      <w:r w:rsidRPr="009A739E">
        <w:rPr>
          <w:rFonts w:eastAsiaTheme="minorHAnsi"/>
        </w:rPr>
        <w:t xml:space="preserve"> t</w:t>
      </w:r>
      <w:r w:rsidRPr="009A739E">
        <w:rPr>
          <w:rFonts w:eastAsiaTheme="minorHAnsi"/>
          <w:b/>
          <w:i/>
        </w:rPr>
        <w:t>o compensate the FRR Entity for its FRR capacity obligations, such state compensation mechanism will prevail</w:t>
      </w:r>
      <w:r w:rsidRPr="009A739E">
        <w:rPr>
          <w:rFonts w:eastAsiaTheme="minorHAnsi"/>
        </w:rPr>
        <w:t xml:space="preserve">. </w:t>
      </w:r>
      <w:r w:rsidRPr="009A739E">
        <w:rPr>
          <w:rFonts w:eastAsiaTheme="minorHAnsi"/>
          <w:b/>
          <w:i/>
        </w:rPr>
        <w:t>In the absence of a state compensation mechanism</w:t>
      </w:r>
      <w:r w:rsidRPr="009A739E">
        <w:rPr>
          <w:rFonts w:eastAsiaTheme="minorHAnsi"/>
        </w:rPr>
        <w:t xml:space="preserve">, </w:t>
      </w:r>
      <w:r w:rsidRPr="004168BD">
        <w:rPr>
          <w:rFonts w:eastAsiaTheme="minorHAnsi"/>
          <w:b/>
          <w:i/>
        </w:rPr>
        <w:t>the applicable</w:t>
      </w:r>
      <w:r w:rsidRPr="004168BD">
        <w:rPr>
          <w:rFonts w:eastAsiaTheme="minorHAnsi"/>
          <w:i/>
        </w:rPr>
        <w:t xml:space="preserve"> </w:t>
      </w:r>
      <w:r w:rsidRPr="004168BD">
        <w:rPr>
          <w:rFonts w:eastAsiaTheme="minorHAnsi"/>
          <w:b/>
          <w:i/>
        </w:rPr>
        <w:t>[CRES] shall compensate the FRR Entity at [rest-of-pool or “RTO” clearing prices], provided that</w:t>
      </w:r>
      <w:r w:rsidRPr="004168BD">
        <w:rPr>
          <w:rFonts w:eastAsiaTheme="minorHAnsi"/>
          <w:i/>
        </w:rPr>
        <w:t xml:space="preserve"> </w:t>
      </w:r>
      <w:r w:rsidRPr="004168BD">
        <w:rPr>
          <w:rFonts w:eastAsiaTheme="minorHAnsi"/>
          <w:b/>
          <w:i/>
        </w:rPr>
        <w:t>the</w:t>
      </w:r>
      <w:r w:rsidRPr="009A739E">
        <w:rPr>
          <w:rFonts w:eastAsiaTheme="minorHAnsi"/>
          <w:b/>
          <w:i/>
        </w:rPr>
        <w:t xml:space="preserve"> FRR Entity may, at any time, make a filing with FERC</w:t>
      </w:r>
      <w:r w:rsidRPr="009A739E">
        <w:rPr>
          <w:rFonts w:eastAsiaTheme="minorHAnsi"/>
        </w:rPr>
        <w:t xml:space="preserve"> under Sections 205 of the Federal Power Act proposing </w:t>
      </w:r>
      <w:r w:rsidRPr="009A739E">
        <w:rPr>
          <w:rFonts w:eastAsiaTheme="minorHAnsi"/>
          <w:b/>
          <w:i/>
        </w:rPr>
        <w:t>to change the basis for compensation to a method based on the FRR Entity’s costs</w:t>
      </w:r>
      <w:r w:rsidRPr="009A739E">
        <w:rPr>
          <w:rFonts w:eastAsiaTheme="minorHAnsi"/>
        </w:rPr>
        <w:t xml:space="preserve"> or such other basis shown to be just and reasonable.  (Emphasis supplied.)</w:t>
      </w:r>
    </w:p>
    <w:p w:rsidR="008549C3" w:rsidRPr="001F04BC" w:rsidRDefault="008549C3" w:rsidP="008549C3">
      <w:pPr>
        <w:autoSpaceDE w:val="0"/>
        <w:autoSpaceDN w:val="0"/>
        <w:adjustRightInd w:val="0"/>
        <w:rPr>
          <w:rFonts w:eastAsiaTheme="minorHAnsi"/>
        </w:rPr>
      </w:pPr>
    </w:p>
    <w:p w:rsidR="00D429A1" w:rsidRDefault="008549C3" w:rsidP="004168BD">
      <w:pPr>
        <w:autoSpaceDE w:val="0"/>
        <w:autoSpaceDN w:val="0"/>
        <w:adjustRightInd w:val="0"/>
        <w:spacing w:line="480" w:lineRule="auto"/>
        <w:jc w:val="both"/>
      </w:pPr>
      <w:r w:rsidRPr="001F04BC">
        <w:rPr>
          <w:rFonts w:eastAsiaTheme="minorHAnsi"/>
        </w:rPr>
        <w:tab/>
      </w:r>
      <w:r w:rsidR="009A739E" w:rsidRPr="001F04BC">
        <w:rPr>
          <w:rFonts w:eastAsiaTheme="minorHAnsi"/>
        </w:rPr>
        <w:t xml:space="preserve">The emphasized language makes clear that </w:t>
      </w:r>
      <w:r w:rsidR="004168BD" w:rsidRPr="001F04BC">
        <w:rPr>
          <w:rFonts w:eastAsiaTheme="minorHAnsi"/>
        </w:rPr>
        <w:t xml:space="preserve">a state compensation mechanism prevails over FERC approved capacity rates, and provides authority only for an FRR entity to apply to FERC to seek a change from RPM pricing to a cost-based rate.  This language does not require a state </w:t>
      </w:r>
      <w:r w:rsidR="00D429A1">
        <w:rPr>
          <w:rFonts w:eastAsiaTheme="minorHAnsi"/>
        </w:rPr>
        <w:t>(</w:t>
      </w:r>
      <w:r w:rsidR="004168BD" w:rsidRPr="001F04BC">
        <w:rPr>
          <w:rFonts w:eastAsiaTheme="minorHAnsi"/>
        </w:rPr>
        <w:t>such as Ohio</w:t>
      </w:r>
      <w:r w:rsidR="00D429A1">
        <w:rPr>
          <w:rFonts w:eastAsiaTheme="minorHAnsi"/>
        </w:rPr>
        <w:t>)</w:t>
      </w:r>
      <w:r w:rsidR="004168BD" w:rsidRPr="001F04BC">
        <w:rPr>
          <w:rFonts w:eastAsiaTheme="minorHAnsi"/>
        </w:rPr>
        <w:t xml:space="preserve"> with an RPM state compensation mechanism to provide an FRR entity</w:t>
      </w:r>
      <w:r w:rsidR="00D429A1">
        <w:rPr>
          <w:rFonts w:eastAsiaTheme="minorHAnsi"/>
        </w:rPr>
        <w:t xml:space="preserve"> (</w:t>
      </w:r>
      <w:r w:rsidR="004168BD" w:rsidRPr="001F04BC">
        <w:rPr>
          <w:rFonts w:eastAsiaTheme="minorHAnsi"/>
        </w:rPr>
        <w:t xml:space="preserve">such as </w:t>
      </w:r>
      <w:r w:rsidR="004168BD" w:rsidRPr="001F04BC">
        <w:rPr>
          <w:rFonts w:eastAsiaTheme="minorHAnsi"/>
        </w:rPr>
        <w:lastRenderedPageBreak/>
        <w:t>AEP Ohio</w:t>
      </w:r>
      <w:r w:rsidR="00D429A1">
        <w:rPr>
          <w:rFonts w:eastAsiaTheme="minorHAnsi"/>
        </w:rPr>
        <w:t>)</w:t>
      </w:r>
      <w:r w:rsidR="004168BD" w:rsidRPr="001F04BC">
        <w:rPr>
          <w:rFonts w:eastAsiaTheme="minorHAnsi"/>
        </w:rPr>
        <w:t xml:space="preserve"> with cost-based rates.  </w:t>
      </w:r>
      <w:r w:rsidRPr="001F04BC">
        <w:rPr>
          <w:rFonts w:eastAsiaTheme="minorHAnsi"/>
        </w:rPr>
        <w:t xml:space="preserve">Rather, Ohio’s statutory </w:t>
      </w:r>
      <w:r w:rsidR="004168BD" w:rsidRPr="001F04BC">
        <w:rPr>
          <w:rFonts w:eastAsiaTheme="minorHAnsi"/>
        </w:rPr>
        <w:t xml:space="preserve">schemes </w:t>
      </w:r>
      <w:r w:rsidRPr="001F04BC">
        <w:rPr>
          <w:rFonts w:eastAsiaTheme="minorHAnsi"/>
        </w:rPr>
        <w:t xml:space="preserve">apply.  </w:t>
      </w:r>
      <w:r w:rsidR="004168BD" w:rsidRPr="001F04BC">
        <w:rPr>
          <w:rFonts w:eastAsiaTheme="minorHAnsi"/>
        </w:rPr>
        <w:t xml:space="preserve">In Ohio, </w:t>
      </w:r>
      <w:r w:rsidR="001F04BC" w:rsidRPr="001F04BC">
        <w:t>generation is a competitive service and</w:t>
      </w:r>
      <w:r w:rsidR="001F04BC" w:rsidRPr="001F04BC">
        <w:rPr>
          <w:rFonts w:eastAsiaTheme="minorHAnsi"/>
        </w:rPr>
        <w:t xml:space="preserve"> </w:t>
      </w:r>
      <w:r w:rsidR="004168BD" w:rsidRPr="001F04BC">
        <w:rPr>
          <w:rFonts w:eastAsiaTheme="minorHAnsi"/>
        </w:rPr>
        <w:t>c</w:t>
      </w:r>
      <w:r w:rsidR="0029725A" w:rsidRPr="001F04BC">
        <w:t>apacity</w:t>
      </w:r>
      <w:r w:rsidR="001F04BC" w:rsidRPr="001F04BC">
        <w:t xml:space="preserve">, as </w:t>
      </w:r>
      <w:r w:rsidR="0029725A" w:rsidRPr="001F04BC">
        <w:t xml:space="preserve">a generation service, </w:t>
      </w:r>
      <w:r w:rsidR="001F04BC" w:rsidRPr="001F04BC">
        <w:t xml:space="preserve">requires market-based (RPM) pricing, as recognized in the </w:t>
      </w:r>
      <w:r w:rsidR="004168BD" w:rsidRPr="001F04BC">
        <w:t>Commission’s December 8, 2010, order in this proceeding</w:t>
      </w:r>
      <w:r w:rsidR="001F04BC" w:rsidRPr="001F04BC">
        <w:t>. Thus, the Commission’s</w:t>
      </w:r>
      <w:r w:rsidR="001F04BC">
        <w:t xml:space="preserve"> order</w:t>
      </w:r>
      <w:r w:rsidR="001F04BC" w:rsidRPr="001F04BC">
        <w:t xml:space="preserve"> fixing a cost-based rate for a generating service in this proceeding is </w:t>
      </w:r>
      <w:r w:rsidR="00E86ED4">
        <w:t xml:space="preserve">unreasonable and </w:t>
      </w:r>
      <w:r w:rsidR="001F04BC" w:rsidRPr="001F04BC">
        <w:t xml:space="preserve">unlawful. </w:t>
      </w:r>
      <w:r w:rsidR="00D429A1">
        <w:t xml:space="preserve"> Accordingly, the Commission’s July 2, 2012 order in this proceeding must be reversed and traditional RPM pricing restored as the state compensation mechanism.  </w:t>
      </w:r>
    </w:p>
    <w:p w:rsidR="006275ED" w:rsidRDefault="00D429A1" w:rsidP="00D429A1">
      <w:pPr>
        <w:autoSpaceDE w:val="0"/>
        <w:autoSpaceDN w:val="0"/>
        <w:adjustRightInd w:val="0"/>
        <w:spacing w:line="480" w:lineRule="auto"/>
        <w:ind w:firstLine="720"/>
        <w:jc w:val="both"/>
      </w:pPr>
      <w:r>
        <w:t xml:space="preserve">However, </w:t>
      </w:r>
      <w:r w:rsidR="001F04BC" w:rsidRPr="001F04BC">
        <w:t xml:space="preserve">if it were assumed that </w:t>
      </w:r>
      <w:r w:rsidR="00A6324C" w:rsidRPr="001F04BC">
        <w:t>the Commission ha</w:t>
      </w:r>
      <w:r>
        <w:t>s</w:t>
      </w:r>
      <w:r w:rsidR="00A6324C" w:rsidRPr="001F04BC">
        <w:t xml:space="preserve"> authority to set cost-based capacity rates, that authority is derived from Cha</w:t>
      </w:r>
      <w:r w:rsidR="00A6324C">
        <w:t>pter 4909, Ohio Rev. Code, and the Commission’s failure to follow the statutory ratemaking scheme</w:t>
      </w:r>
      <w:r w:rsidR="001F04BC">
        <w:t xml:space="preserve"> contained therein</w:t>
      </w:r>
      <w:r w:rsidR="00A6324C">
        <w:t xml:space="preserve"> </w:t>
      </w:r>
      <w:r w:rsidR="006275ED">
        <w:t>is</w:t>
      </w:r>
      <w:r w:rsidR="00A6324C">
        <w:t xml:space="preserve"> fatal to the Order.  </w:t>
      </w:r>
      <w:r>
        <w:t xml:space="preserve">If </w:t>
      </w:r>
      <w:r w:rsidR="00D30A23">
        <w:t>it</w:t>
      </w:r>
      <w:r>
        <w:t xml:space="preserve"> were assumed that the Commission has</w:t>
      </w:r>
      <w:r w:rsidRPr="001F04BC">
        <w:t xml:space="preserve"> authority to set cost-based capacity rates,</w:t>
      </w:r>
      <w:r>
        <w:t xml:space="preserve"> </w:t>
      </w:r>
      <w:r w:rsidR="00E86ED4">
        <w:t xml:space="preserve">the Commission </w:t>
      </w:r>
      <w:r>
        <w:t>must order AEP Ohio to file an application pursuant to Section 4909.18, Ohio Rev. Code, and set capacity rates in accordance with the Ohio’s traditional ratemaking formula</w:t>
      </w:r>
      <w:r w:rsidR="00E86ED4">
        <w:t xml:space="preserve"> contained in Section 4909.15, Ohio Rev. Code</w:t>
      </w:r>
      <w:r>
        <w:t xml:space="preserve">.  </w:t>
      </w:r>
      <w:r w:rsidR="006275ED">
        <w:t xml:space="preserve"> </w:t>
      </w:r>
    </w:p>
    <w:p w:rsidR="00D8132F" w:rsidRDefault="00D8132F" w:rsidP="00AE1B0B">
      <w:pPr>
        <w:spacing w:line="480" w:lineRule="auto"/>
        <w:jc w:val="both"/>
        <w:rPr>
          <w:b/>
          <w:i/>
        </w:rPr>
      </w:pPr>
      <w:r w:rsidRPr="00D8132F">
        <w:rPr>
          <w:b/>
          <w:i/>
        </w:rPr>
        <w:t>II.</w:t>
      </w:r>
      <w:r w:rsidRPr="00D8132F">
        <w:rPr>
          <w:b/>
          <w:i/>
        </w:rPr>
        <w:tab/>
        <w:t>ARGUMENT</w:t>
      </w:r>
    </w:p>
    <w:p w:rsidR="00D7608B" w:rsidRPr="00E86ED4" w:rsidRDefault="00E86ED4" w:rsidP="00E86ED4">
      <w:pPr>
        <w:ind w:left="1440" w:hanging="720"/>
        <w:jc w:val="both"/>
        <w:rPr>
          <w:b/>
          <w:caps/>
        </w:rPr>
      </w:pPr>
      <w:r>
        <w:rPr>
          <w:b/>
        </w:rPr>
        <w:t>A.</w:t>
      </w:r>
      <w:r>
        <w:rPr>
          <w:b/>
        </w:rPr>
        <w:tab/>
      </w:r>
      <w:r w:rsidR="00D7608B" w:rsidRPr="00E86ED4">
        <w:rPr>
          <w:b/>
        </w:rPr>
        <w:t xml:space="preserve">IF </w:t>
      </w:r>
      <w:r w:rsidR="00D429A1" w:rsidRPr="00E86ED4">
        <w:rPr>
          <w:b/>
        </w:rPr>
        <w:t>IT IS ASSUME</w:t>
      </w:r>
      <w:r w:rsidR="00536ED6" w:rsidRPr="00E86ED4">
        <w:rPr>
          <w:b/>
        </w:rPr>
        <w:t>D</w:t>
      </w:r>
      <w:r w:rsidR="00D429A1" w:rsidRPr="00E86ED4">
        <w:rPr>
          <w:b/>
        </w:rPr>
        <w:t xml:space="preserve"> THAT THE COMMISSION HAS AUTHORITY TO SET COST-BASED CAPACITY RATES (WHICH IT DOESN’T), T</w:t>
      </w:r>
      <w:r w:rsidR="00D7608B" w:rsidRPr="00E86ED4">
        <w:rPr>
          <w:b/>
          <w:caps/>
        </w:rPr>
        <w:t>he COMMISSION MUST REQUIRE aep OHIO TO FILE AN APPLICATION</w:t>
      </w:r>
      <w:r w:rsidR="00266169" w:rsidRPr="00E86ED4">
        <w:rPr>
          <w:b/>
          <w:caps/>
        </w:rPr>
        <w:t xml:space="preserve"> for an increase in rates</w:t>
      </w:r>
      <w:r w:rsidR="00D7608B" w:rsidRPr="00E86ED4">
        <w:rPr>
          <w:b/>
          <w:caps/>
        </w:rPr>
        <w:t xml:space="preserve"> UNDER sEction 4909.18, ohio rev. code.</w:t>
      </w:r>
    </w:p>
    <w:p w:rsidR="006275ED" w:rsidRDefault="00266169" w:rsidP="00266169">
      <w:pPr>
        <w:spacing w:before="240" w:line="480" w:lineRule="auto"/>
        <w:ind w:firstLine="720"/>
        <w:jc w:val="both"/>
      </w:pPr>
      <w:r>
        <w:t xml:space="preserve">In deciding the issues presented in this proceeding, the Commission, after determining that it possessed jurisdiction </w:t>
      </w:r>
      <w:r w:rsidR="00162372">
        <w:t xml:space="preserve">to </w:t>
      </w:r>
      <w:r>
        <w:t xml:space="preserve">establish a state compensation mechanism and to adopt a cost-based capacity charge, should have required AEP Ohio to file an application for an increase in rates pursuant to Section 4909.18, Ohio Rev. Code. </w:t>
      </w:r>
      <w:r w:rsidR="00162372">
        <w:t xml:space="preserve">The Commission then could have properly determined the level of the capacity charge under the required statutory ratemaking formula.  Instead, without the </w:t>
      </w:r>
      <w:r w:rsidR="00033049">
        <w:t>submission of standard filing requirements</w:t>
      </w:r>
      <w:r w:rsidR="00162372">
        <w:t xml:space="preserve"> and </w:t>
      </w:r>
      <w:r w:rsidR="00033049">
        <w:t xml:space="preserve">without following the </w:t>
      </w:r>
      <w:r w:rsidR="00162372">
        <w:lastRenderedPageBreak/>
        <w:t xml:space="preserve">processes required by Sections 4909.05, 4909.15, 4909.18 and 4909.19, the Commission </w:t>
      </w:r>
      <w:r w:rsidR="00033049">
        <w:t xml:space="preserve">unlawfully </w:t>
      </w:r>
      <w:r w:rsidR="00162372">
        <w:t>establish</w:t>
      </w:r>
      <w:r w:rsidR="00033049">
        <w:t>ed</w:t>
      </w:r>
      <w:r w:rsidR="00162372">
        <w:t xml:space="preserve"> </w:t>
      </w:r>
      <w:r w:rsidR="00D429A1">
        <w:t>“</w:t>
      </w:r>
      <w:r w:rsidR="00033049">
        <w:t>cost-based</w:t>
      </w:r>
      <w:r w:rsidR="00D429A1">
        <w:t>”</w:t>
      </w:r>
      <w:r w:rsidR="00033049">
        <w:t xml:space="preserve"> </w:t>
      </w:r>
      <w:r w:rsidR="00E86ED4">
        <w:t xml:space="preserve">capacity </w:t>
      </w:r>
      <w:r w:rsidR="00162372">
        <w:t>rates</w:t>
      </w:r>
      <w:r w:rsidR="00033049">
        <w:t xml:space="preserve"> based on “the capacity portion of a formula rate template approved by FERC for one of the Company’s affiliates.” Id., at 33-34.  In doing so, the Commission committed plain error that will survive </w:t>
      </w:r>
      <w:r w:rsidR="00DD4D2B">
        <w:t xml:space="preserve">neither an </w:t>
      </w:r>
      <w:r w:rsidR="00033049">
        <w:t>appeal</w:t>
      </w:r>
      <w:r w:rsidR="0029725A">
        <w:t xml:space="preserve">, </w:t>
      </w:r>
      <w:r w:rsidR="00DD4D2B">
        <w:t>nor</w:t>
      </w:r>
      <w:r w:rsidR="0029725A">
        <w:t xml:space="preserve"> an application for a writ of prohibition</w:t>
      </w:r>
      <w:r w:rsidR="00E86ED4">
        <w:t xml:space="preserve"> to the Ohio Supreme Court</w:t>
      </w:r>
      <w:r w:rsidR="00033049">
        <w:t xml:space="preserve">.  </w:t>
      </w:r>
      <w:r w:rsidR="006275ED">
        <w:t xml:space="preserve">See </w:t>
      </w:r>
      <w:r w:rsidR="006275ED" w:rsidRPr="006275ED">
        <w:rPr>
          <w:i/>
        </w:rPr>
        <w:t>Columbus Southern Power Co. v. Pub. Util. Comm</w:t>
      </w:r>
      <w:r w:rsidR="006275ED">
        <w:t>. (1993), 67 Ohio St.3d 535, 540 (The Commission cannot disregard the ratemaking formula in Chapter 4909, Ohio Rev. Code</w:t>
      </w:r>
      <w:r w:rsidR="00EF70CD">
        <w:t>,</w:t>
      </w:r>
      <w:r w:rsidR="006275ED">
        <w:t xml:space="preserve"> in setting cost-based rates).  </w:t>
      </w:r>
    </w:p>
    <w:p w:rsidR="00D7608B" w:rsidRPr="00D7608B" w:rsidRDefault="00536ED6" w:rsidP="006275ED">
      <w:pPr>
        <w:spacing w:line="480" w:lineRule="auto"/>
        <w:ind w:firstLine="720"/>
        <w:jc w:val="both"/>
      </w:pPr>
      <w:r>
        <w:t xml:space="preserve">In its application for rehearing, </w:t>
      </w:r>
      <w:r w:rsidR="00146A32">
        <w:t>AEP Ohio request</w:t>
      </w:r>
      <w:r>
        <w:t>s</w:t>
      </w:r>
      <w:r w:rsidR="00146A32">
        <w:t xml:space="preserve"> the Commission to order an evidentiary rehearing to evaluate the energy credit adopted in this proceeding.  The request does not go far enough.  If the Commission has authority to set cost-based capacity rates </w:t>
      </w:r>
      <w:r w:rsidR="008B6187">
        <w:t xml:space="preserve">(which it doesn’t), </w:t>
      </w:r>
      <w:r w:rsidR="00146A32">
        <w:t xml:space="preserve">it </w:t>
      </w:r>
      <w:r w:rsidR="00033049">
        <w:t xml:space="preserve">must order AEP Ohio to file an application pursuant to Section 4909.18, and comply with the provisions </w:t>
      </w:r>
      <w:r w:rsidR="008B6187">
        <w:t xml:space="preserve">of </w:t>
      </w:r>
      <w:r w:rsidR="00033049">
        <w:t>that section and Sections 4909.05, 4909.1</w:t>
      </w:r>
      <w:r w:rsidR="00E86ED4">
        <w:t>5</w:t>
      </w:r>
      <w:r w:rsidR="00976DAE">
        <w:t xml:space="preserve"> and 4909.19.  Considering that the interim capacity prices currently in effect expire on August 8, 2012 per the Order, the permanent state compensation mechanism established in the December 8, 2010, order would apply during the interim.    </w:t>
      </w:r>
    </w:p>
    <w:p w:rsidR="0094003D" w:rsidRDefault="00A9403B" w:rsidP="00AE1B0B">
      <w:pPr>
        <w:ind w:left="1440" w:hanging="720"/>
        <w:jc w:val="both"/>
        <w:rPr>
          <w:b/>
          <w:color w:val="000000"/>
        </w:rPr>
      </w:pPr>
      <w:r>
        <w:rPr>
          <w:b/>
          <w:color w:val="000000"/>
        </w:rPr>
        <w:t>B</w:t>
      </w:r>
      <w:r w:rsidR="00A6324C" w:rsidRPr="00A6324C">
        <w:rPr>
          <w:b/>
          <w:color w:val="000000"/>
        </w:rPr>
        <w:t>.</w:t>
      </w:r>
      <w:r w:rsidR="00A6324C" w:rsidRPr="00A6324C">
        <w:rPr>
          <w:b/>
          <w:color w:val="000000"/>
        </w:rPr>
        <w:tab/>
      </w:r>
      <w:r w:rsidR="0094003D">
        <w:rPr>
          <w:b/>
          <w:color w:val="000000"/>
        </w:rPr>
        <w:t xml:space="preserve">ASSUMING THE COMMISSION’S AUTHORITY TO SET COST-BASED CAPACITY CHARGES IS DERIVED FROM SECTION 4905.22, OHIO REV. CODE (WHICH IT IS NOT), </w:t>
      </w:r>
      <w:r w:rsidR="00F74D01">
        <w:rPr>
          <w:b/>
          <w:color w:val="000000"/>
        </w:rPr>
        <w:t xml:space="preserve">AEP OHIO CANNOT COMPLAIN THAT THE </w:t>
      </w:r>
      <w:r w:rsidR="0094003D">
        <w:rPr>
          <w:b/>
          <w:color w:val="000000"/>
        </w:rPr>
        <w:t xml:space="preserve">COMMISSION </w:t>
      </w:r>
      <w:r w:rsidR="00F74D01">
        <w:rPr>
          <w:b/>
          <w:color w:val="000000"/>
        </w:rPr>
        <w:t xml:space="preserve">LACKS </w:t>
      </w:r>
      <w:r w:rsidR="0094003D">
        <w:rPr>
          <w:b/>
          <w:color w:val="000000"/>
        </w:rPr>
        <w:t>AUTHORITY TO DEFER THE REDUCED PORTION OF THE CAPACITY CHARGE</w:t>
      </w:r>
      <w:r w:rsidR="00EF70CD">
        <w:rPr>
          <w:b/>
          <w:color w:val="000000"/>
        </w:rPr>
        <w:t xml:space="preserve"> AND TO CONSIDER ITS RECOVERY IN A SUBSEQUENT PROCEEDING</w:t>
      </w:r>
      <w:r w:rsidR="0094003D">
        <w:rPr>
          <w:b/>
          <w:color w:val="000000"/>
        </w:rPr>
        <w:t>.</w:t>
      </w:r>
    </w:p>
    <w:p w:rsidR="00BA7953" w:rsidRPr="00BA7953" w:rsidRDefault="00BA7953" w:rsidP="00F74D01">
      <w:pPr>
        <w:spacing w:before="240"/>
        <w:ind w:left="2160" w:hanging="720"/>
        <w:jc w:val="both"/>
        <w:rPr>
          <w:b/>
          <w:i/>
          <w:color w:val="000000"/>
        </w:rPr>
      </w:pPr>
      <w:r w:rsidRPr="00BA7953">
        <w:rPr>
          <w:b/>
          <w:i/>
          <w:color w:val="000000"/>
        </w:rPr>
        <w:t>1.</w:t>
      </w:r>
      <w:r w:rsidRPr="00BA7953">
        <w:rPr>
          <w:b/>
          <w:i/>
          <w:color w:val="000000"/>
        </w:rPr>
        <w:tab/>
        <w:t xml:space="preserve">The Commission’s </w:t>
      </w:r>
      <w:r w:rsidR="00F74D01">
        <w:rPr>
          <w:b/>
          <w:i/>
          <w:color w:val="000000"/>
        </w:rPr>
        <w:t xml:space="preserve">has Wide Discretion under Section 4905.13, Ohio Rev. Code, </w:t>
      </w:r>
      <w:r w:rsidR="00146A32">
        <w:rPr>
          <w:b/>
          <w:i/>
          <w:color w:val="000000"/>
        </w:rPr>
        <w:t xml:space="preserve">in Matters Falling Outside of the Ratemaking Formula Contained in Section 4909.15, Ohio Revised Code. </w:t>
      </w:r>
      <w:r w:rsidR="00F74D01">
        <w:rPr>
          <w:b/>
          <w:i/>
          <w:color w:val="000000"/>
        </w:rPr>
        <w:t xml:space="preserve">  </w:t>
      </w:r>
    </w:p>
    <w:p w:rsidR="0094003D" w:rsidRDefault="0094003D" w:rsidP="00F74D01">
      <w:pPr>
        <w:spacing w:before="240" w:line="480" w:lineRule="auto"/>
        <w:ind w:firstLine="720"/>
        <w:jc w:val="both"/>
        <w:rPr>
          <w:color w:val="000000"/>
        </w:rPr>
      </w:pPr>
      <w:r>
        <w:rPr>
          <w:color w:val="000000"/>
        </w:rPr>
        <w:t xml:space="preserve">In its application for rehearing, AEP Ohio claims that the Commission has no statutory authority to order a capacity charge of $188.88/MW-Day and then order it to charge CRES </w:t>
      </w:r>
      <w:r>
        <w:rPr>
          <w:color w:val="000000"/>
        </w:rPr>
        <w:lastRenderedPageBreak/>
        <w:t xml:space="preserve">providers RPM pricing, with the difference to be deferred pursuant to Section 4905.13, Ohio Rev. Code, for future recovery.   </w:t>
      </w:r>
    </w:p>
    <w:p w:rsidR="00412424" w:rsidRDefault="0094003D" w:rsidP="00F950C0">
      <w:pPr>
        <w:spacing w:line="480" w:lineRule="auto"/>
        <w:ind w:firstLine="720"/>
        <w:jc w:val="both"/>
        <w:rPr>
          <w:color w:val="000000"/>
        </w:rPr>
      </w:pPr>
      <w:r>
        <w:rPr>
          <w:color w:val="000000"/>
        </w:rPr>
        <w:t>As previously explained, if it is assumed that the Commission has authority to set cost-based capacity rates</w:t>
      </w:r>
      <w:r w:rsidR="00F950C0">
        <w:rPr>
          <w:color w:val="000000"/>
        </w:rPr>
        <w:t xml:space="preserve"> (which it does not)</w:t>
      </w:r>
      <w:r>
        <w:rPr>
          <w:color w:val="000000"/>
        </w:rPr>
        <w:t xml:space="preserve">, the rates must be set in accordance with Chapter 4909, Ohio Rev. Code, and specifically Sections 4909.15, 4909.18, and 4909.19.  Unfortunately, AEP Ohio did not properly file its application in this proceeding as an application for an increase in rates pursuant to Section 4909.18, and the Commission did not follow the legislative dictates of Chapter 4909 in setting the capacity rate in this proceeding.  </w:t>
      </w:r>
      <w:r w:rsidR="00F950C0">
        <w:rPr>
          <w:color w:val="000000"/>
        </w:rPr>
        <w:t>Rather than relying on the appropriate ratemaking statutes in Chapter 4909, AEP Ohio (as well as the Commission in its Order) attempts to place undue significance on Section 4909.22, Ohio Rev. Code, as authority to set cost-based rates.</w:t>
      </w:r>
      <w:r w:rsidR="00F950C0">
        <w:rPr>
          <w:rStyle w:val="FootnoteReference"/>
          <w:color w:val="000000"/>
        </w:rPr>
        <w:footnoteReference w:id="3"/>
      </w:r>
      <w:r w:rsidR="00F950C0">
        <w:rPr>
          <w:color w:val="000000"/>
        </w:rPr>
        <w:t xml:space="preserve">  This section only prohibits a utility from charging an unjust, unreasonable, or unlawful rate.  It does not prescribe the </w:t>
      </w:r>
      <w:r w:rsidR="00E86ED4">
        <w:rPr>
          <w:color w:val="000000"/>
        </w:rPr>
        <w:t xml:space="preserve">methodology </w:t>
      </w:r>
      <w:r w:rsidR="00F950C0">
        <w:rPr>
          <w:color w:val="000000"/>
        </w:rPr>
        <w:t xml:space="preserve">for determining what the just, reasonable, and lawful rate is.  </w:t>
      </w:r>
    </w:p>
    <w:p w:rsidR="00D9200B" w:rsidRDefault="00412424" w:rsidP="00D9200B">
      <w:pPr>
        <w:spacing w:line="480" w:lineRule="auto"/>
        <w:ind w:firstLine="720"/>
        <w:jc w:val="both"/>
        <w:rPr>
          <w:iCs/>
        </w:rPr>
      </w:pPr>
      <w:r>
        <w:rPr>
          <w:color w:val="000000"/>
        </w:rPr>
        <w:t>The Ohio Supreme Court generally has recognized that a deferral or phase-in of rates set pursuant to</w:t>
      </w:r>
      <w:r w:rsidR="00D9200B">
        <w:rPr>
          <w:color w:val="000000"/>
        </w:rPr>
        <w:t xml:space="preserve"> the ratemaking formula in</w:t>
      </w:r>
      <w:r>
        <w:rPr>
          <w:color w:val="000000"/>
        </w:rPr>
        <w:t xml:space="preserve"> Section 490</w:t>
      </w:r>
      <w:r w:rsidR="00D9200B">
        <w:rPr>
          <w:color w:val="000000"/>
        </w:rPr>
        <w:t>9</w:t>
      </w:r>
      <w:r>
        <w:rPr>
          <w:color w:val="000000"/>
        </w:rPr>
        <w:t xml:space="preserve">.15, Ohio Rev. Code is unlawful.  See, e.g., </w:t>
      </w:r>
      <w:r w:rsidRPr="00EF70CD">
        <w:rPr>
          <w:i/>
          <w:color w:val="000000"/>
        </w:rPr>
        <w:t>Columbus Southern Power Co., v. Pub. Util. Comm</w:t>
      </w:r>
      <w:r>
        <w:rPr>
          <w:color w:val="000000"/>
        </w:rPr>
        <w:t xml:space="preserve">. (1993), 67 Ohio St.3d 535.  On the other hand, the </w:t>
      </w:r>
      <w:r w:rsidR="00D9200B">
        <w:rPr>
          <w:color w:val="000000"/>
        </w:rPr>
        <w:t xml:space="preserve">Supreme Court has recognized the </w:t>
      </w:r>
      <w:r>
        <w:rPr>
          <w:color w:val="000000"/>
        </w:rPr>
        <w:t>Commission</w:t>
      </w:r>
      <w:r w:rsidR="00D9200B">
        <w:rPr>
          <w:color w:val="000000"/>
        </w:rPr>
        <w:t>’</w:t>
      </w:r>
      <w:r w:rsidR="00195D37">
        <w:rPr>
          <w:color w:val="000000"/>
        </w:rPr>
        <w:t>s wide</w:t>
      </w:r>
      <w:r w:rsidR="00536ED6">
        <w:rPr>
          <w:color w:val="000000"/>
        </w:rPr>
        <w:t>r</w:t>
      </w:r>
      <w:r w:rsidR="00195D37">
        <w:rPr>
          <w:color w:val="000000"/>
        </w:rPr>
        <w:t xml:space="preserve"> </w:t>
      </w:r>
      <w:r>
        <w:rPr>
          <w:color w:val="000000"/>
        </w:rPr>
        <w:t>discretion</w:t>
      </w:r>
      <w:r w:rsidR="00E86ED4">
        <w:rPr>
          <w:color w:val="000000"/>
        </w:rPr>
        <w:t xml:space="preserve"> in issuing accounting orders when not setting rates pursuant to Section 4909.15, Ohi</w:t>
      </w:r>
      <w:r w:rsidR="0032268D">
        <w:rPr>
          <w:color w:val="000000"/>
        </w:rPr>
        <w:t>o</w:t>
      </w:r>
      <w:r w:rsidR="00E86ED4">
        <w:rPr>
          <w:color w:val="000000"/>
        </w:rPr>
        <w:t xml:space="preserve"> Rev. Code</w:t>
      </w:r>
      <w:r>
        <w:rPr>
          <w:color w:val="000000"/>
        </w:rPr>
        <w:t xml:space="preserve">.  See, e.g., </w:t>
      </w:r>
      <w:r w:rsidRPr="00EF70CD">
        <w:rPr>
          <w:i/>
          <w:color w:val="000000"/>
        </w:rPr>
        <w:lastRenderedPageBreak/>
        <w:t>Elyria Foundry Co. v. Pub. Util. Comm</w:t>
      </w:r>
      <w:r>
        <w:rPr>
          <w:color w:val="000000"/>
        </w:rPr>
        <w:t>. (2007), 114 Ohio St.3d 305</w:t>
      </w:r>
      <w:r w:rsidR="00195D37">
        <w:rPr>
          <w:color w:val="000000"/>
        </w:rPr>
        <w:t>, 308, citing</w:t>
      </w:r>
      <w:r>
        <w:rPr>
          <w:color w:val="000000"/>
        </w:rPr>
        <w:t xml:space="preserve"> </w:t>
      </w:r>
      <w:r w:rsidR="00195D37">
        <w:rPr>
          <w:i/>
          <w:iCs/>
        </w:rPr>
        <w:t xml:space="preserve">Payphone Assn. of Ohio v. Pub. Util. Comm., 109 Ohio St.3d 453, and Columbus v. Pub. Util. Comm. (1984), 10 Ohio St.3d 23.  </w:t>
      </w:r>
      <w:r w:rsidR="00D9200B">
        <w:rPr>
          <w:iCs/>
        </w:rPr>
        <w:t xml:space="preserve">Because AEP Ohio has refused to accept the ratemaking </w:t>
      </w:r>
      <w:r w:rsidR="00F74D01">
        <w:rPr>
          <w:iCs/>
        </w:rPr>
        <w:t>formula</w:t>
      </w:r>
      <w:r w:rsidR="00D9200B">
        <w:rPr>
          <w:iCs/>
        </w:rPr>
        <w:t xml:space="preserve"> an</w:t>
      </w:r>
      <w:r w:rsidR="00EF70CD">
        <w:rPr>
          <w:iCs/>
        </w:rPr>
        <w:t>d</w:t>
      </w:r>
      <w:r w:rsidR="00D9200B">
        <w:rPr>
          <w:iCs/>
        </w:rPr>
        <w:t xml:space="preserve"> processes contained in Sections 4909.15, 4909.18, </w:t>
      </w:r>
      <w:r w:rsidR="00EF70CD">
        <w:rPr>
          <w:iCs/>
        </w:rPr>
        <w:t>an</w:t>
      </w:r>
      <w:r w:rsidR="00D9200B">
        <w:rPr>
          <w:iCs/>
        </w:rPr>
        <w:t>d 4909.19, Ohio Rev. Code, it cannot c</w:t>
      </w:r>
      <w:r w:rsidR="00E86ED4">
        <w:rPr>
          <w:iCs/>
        </w:rPr>
        <w:t>omp</w:t>
      </w:r>
      <w:r w:rsidR="00D9200B">
        <w:rPr>
          <w:iCs/>
        </w:rPr>
        <w:t>lai</w:t>
      </w:r>
      <w:r w:rsidR="00E86ED4">
        <w:rPr>
          <w:iCs/>
        </w:rPr>
        <w:t>n</w:t>
      </w:r>
      <w:r w:rsidR="00D9200B">
        <w:rPr>
          <w:iCs/>
        </w:rPr>
        <w:t xml:space="preserve"> the Commission lacks authority to order the deferral in question.</w:t>
      </w:r>
    </w:p>
    <w:p w:rsidR="005C7682" w:rsidRPr="00BA7953" w:rsidRDefault="00BA7953" w:rsidP="00AE1B0B">
      <w:pPr>
        <w:ind w:left="2160" w:hanging="720"/>
        <w:jc w:val="both"/>
        <w:rPr>
          <w:b/>
          <w:i/>
          <w:color w:val="000000"/>
        </w:rPr>
      </w:pPr>
      <w:r w:rsidRPr="00BA7953">
        <w:rPr>
          <w:b/>
          <w:i/>
          <w:color w:val="000000"/>
        </w:rPr>
        <w:t>2.</w:t>
      </w:r>
      <w:r w:rsidRPr="00BA7953">
        <w:rPr>
          <w:b/>
          <w:i/>
          <w:color w:val="000000"/>
        </w:rPr>
        <w:tab/>
      </w:r>
      <w:r w:rsidR="0006607C">
        <w:rPr>
          <w:b/>
          <w:i/>
          <w:color w:val="000000"/>
        </w:rPr>
        <w:t>It is Not Unreasonable for the Commission to Consider Recovery of the Deferrals in the ESP Proceeding</w:t>
      </w:r>
      <w:r w:rsidRPr="00BA7953">
        <w:rPr>
          <w:b/>
          <w:i/>
          <w:color w:val="000000"/>
        </w:rPr>
        <w:t>.</w:t>
      </w:r>
    </w:p>
    <w:p w:rsidR="00F74D01" w:rsidRDefault="008553B6" w:rsidP="00F74D01">
      <w:pPr>
        <w:spacing w:before="240" w:line="480" w:lineRule="auto"/>
        <w:ind w:firstLine="720"/>
        <w:jc w:val="both"/>
      </w:pPr>
      <w:r>
        <w:rPr>
          <w:color w:val="000000"/>
        </w:rPr>
        <w:t>AEP Ohio claims it is unreasonable for the Commission to order that the deferrals created in this proceeding be recovered in a mechanism to be set in the ESP proceeding.  AEP Ohio asks the Commission to provide a mechanism to recover the deferrals in this proceeding.  Order, at 59.  As a threshold matter, it must be noted that the Company devised a litigation strategy to seek a cost-based capacity charge in this proceeding, and have it applied (albeit at</w:t>
      </w:r>
      <w:r w:rsidR="00FB2577">
        <w:rPr>
          <w:color w:val="000000"/>
        </w:rPr>
        <w:t xml:space="preserve"> discounted</w:t>
      </w:r>
      <w:r>
        <w:rPr>
          <w:color w:val="000000"/>
        </w:rPr>
        <w:t xml:space="preserve"> rates) in the ESP proceeding</w:t>
      </w:r>
      <w:r w:rsidR="00FB2577">
        <w:rPr>
          <w:color w:val="000000"/>
        </w:rPr>
        <w:t>, with the amount of the discounted capacity charges being recovered through the Retail Stability Rider (“RSR”)</w:t>
      </w:r>
      <w:r>
        <w:rPr>
          <w:color w:val="000000"/>
        </w:rPr>
        <w:t>.</w:t>
      </w:r>
      <w:r w:rsidR="00146A32">
        <w:rPr>
          <w:rStyle w:val="FootnoteReference"/>
          <w:color w:val="000000"/>
        </w:rPr>
        <w:footnoteReference w:id="4"/>
      </w:r>
      <w:r>
        <w:rPr>
          <w:color w:val="000000"/>
        </w:rPr>
        <w:t xml:space="preserve">  See ESP </w:t>
      </w:r>
      <w:r w:rsidR="00FB2577">
        <w:rPr>
          <w:color w:val="000000"/>
        </w:rPr>
        <w:t>Case</w:t>
      </w:r>
      <w:r>
        <w:rPr>
          <w:color w:val="000000"/>
        </w:rPr>
        <w:t>, PUCO NO.</w:t>
      </w:r>
      <w:r w:rsidR="00FB2577">
        <w:rPr>
          <w:color w:val="000000"/>
        </w:rPr>
        <w:t xml:space="preserve"> </w:t>
      </w:r>
      <w:r>
        <w:rPr>
          <w:color w:val="000000"/>
        </w:rPr>
        <w:t>11-346-EL-SSO</w:t>
      </w:r>
      <w:r w:rsidR="00FB2577">
        <w:rPr>
          <w:color w:val="000000"/>
        </w:rPr>
        <w:t xml:space="preserve"> (Application, </w:t>
      </w:r>
      <w:r>
        <w:rPr>
          <w:color w:val="000000"/>
        </w:rPr>
        <w:t>filed March</w:t>
      </w:r>
      <w:r w:rsidR="00FB2577">
        <w:rPr>
          <w:color w:val="000000"/>
        </w:rPr>
        <w:t xml:space="preserve"> 30, 2012), at 10-12.  The Commission’s deferral operates under the same strategy and AEP Ohio should not be heard to complain.  </w:t>
      </w:r>
      <w:r w:rsidR="00F74D01" w:rsidRPr="00F74D01">
        <w:t xml:space="preserve">Of course, under the Company’s strategy, if its requested $355/MW-day capacity charge were granted and the Company </w:t>
      </w:r>
      <w:r w:rsidR="0026789A" w:rsidRPr="00F74D01">
        <w:t xml:space="preserve">rejected </w:t>
      </w:r>
      <w:r w:rsidR="0026789A">
        <w:t>a</w:t>
      </w:r>
      <w:r w:rsidR="00146A32">
        <w:t xml:space="preserve"> modified </w:t>
      </w:r>
      <w:r w:rsidR="00F74D01" w:rsidRPr="00F74D01">
        <w:t xml:space="preserve">ESP, it still could charge the $355/MW-day price, rather than the discounted price provided in the ESP.  Certainly, the Company was aware of the competing cost methodologies in this case and </w:t>
      </w:r>
      <w:r w:rsidR="00146A32">
        <w:t xml:space="preserve">accepted the risk </w:t>
      </w:r>
      <w:r w:rsidR="00F74D01" w:rsidRPr="00F74D01">
        <w:t xml:space="preserve">that the charge approved could be lower than its request.  </w:t>
      </w:r>
    </w:p>
    <w:p w:rsidR="00AE1B0B" w:rsidRDefault="00AE1B0B" w:rsidP="00F74D01">
      <w:pPr>
        <w:spacing w:before="240" w:line="480" w:lineRule="auto"/>
        <w:ind w:firstLine="720"/>
        <w:jc w:val="both"/>
      </w:pPr>
    </w:p>
    <w:p w:rsidR="00E86ED4" w:rsidRPr="000A19F1" w:rsidRDefault="00E86ED4" w:rsidP="00AE1B0B">
      <w:pPr>
        <w:pStyle w:val="ListParagraph"/>
        <w:numPr>
          <w:ilvl w:val="0"/>
          <w:numId w:val="4"/>
        </w:numPr>
        <w:ind w:left="2880" w:hanging="720"/>
        <w:jc w:val="both"/>
        <w:rPr>
          <w:b/>
          <w:color w:val="000000"/>
        </w:rPr>
      </w:pPr>
      <w:r w:rsidRPr="000A19F1">
        <w:rPr>
          <w:b/>
          <w:color w:val="000000"/>
          <w:u w:val="single"/>
        </w:rPr>
        <w:lastRenderedPageBreak/>
        <w:t>If the Commission Sets a Mechanism to Recover the Deferrals in this Proceeding, It Must Exempt Ohio’s Schools from the Deferred Charge</w:t>
      </w:r>
      <w:r w:rsidRPr="000A19F1">
        <w:rPr>
          <w:b/>
          <w:color w:val="000000"/>
        </w:rPr>
        <w:t>.</w:t>
      </w:r>
    </w:p>
    <w:p w:rsidR="00274CED" w:rsidRDefault="00274CED" w:rsidP="00274CED">
      <w:pPr>
        <w:spacing w:before="240" w:line="480" w:lineRule="auto"/>
        <w:ind w:firstLine="720"/>
        <w:jc w:val="both"/>
        <w:rPr>
          <w:color w:val="000000"/>
        </w:rPr>
      </w:pPr>
      <w:r>
        <w:rPr>
          <w:color w:val="000000"/>
        </w:rPr>
        <w:t>In the ESP proceeding, the Ohio Schools have challenged, and will continue to challenge, AEP Ohio’s proposal to collect unrecovered capacity charges through the RSR.  Moreover, the Ohio Schools provide</w:t>
      </w:r>
      <w:r w:rsidR="000A19F1">
        <w:rPr>
          <w:color w:val="000000"/>
        </w:rPr>
        <w:t>d</w:t>
      </w:r>
      <w:r>
        <w:rPr>
          <w:color w:val="000000"/>
        </w:rPr>
        <w:t xml:space="preserve"> overwhelming legal authority in its </w:t>
      </w:r>
      <w:r w:rsidR="000A19F1">
        <w:rPr>
          <w:color w:val="000000"/>
        </w:rPr>
        <w:t xml:space="preserve">initial </w:t>
      </w:r>
      <w:r>
        <w:rPr>
          <w:color w:val="000000"/>
        </w:rPr>
        <w:t>ESP brief and reply brief that would require the Commission to exempt the Ohio’s schools from the RSR charge.</w:t>
      </w:r>
    </w:p>
    <w:p w:rsidR="00E86ED4" w:rsidRDefault="00274CED" w:rsidP="00274CED">
      <w:pPr>
        <w:spacing w:line="480" w:lineRule="auto"/>
        <w:ind w:firstLine="720"/>
        <w:jc w:val="both"/>
        <w:rPr>
          <w:color w:val="000000"/>
        </w:rPr>
      </w:pPr>
      <w:r>
        <w:rPr>
          <w:color w:val="000000"/>
        </w:rPr>
        <w:t xml:space="preserve">If the Commission were to </w:t>
      </w:r>
      <w:r w:rsidRPr="0032268D">
        <w:rPr>
          <w:color w:val="000000"/>
        </w:rPr>
        <w:t>set a mechanism to recover the ordered deferrals in this proceeding, this same authority would apply to require the exemption of the Ohio Schools from the deferr</w:t>
      </w:r>
      <w:r w:rsidR="000A19F1" w:rsidRPr="0032268D">
        <w:rPr>
          <w:color w:val="000000"/>
        </w:rPr>
        <w:t>ed charges</w:t>
      </w:r>
      <w:r w:rsidRPr="0032268D">
        <w:rPr>
          <w:color w:val="000000"/>
        </w:rPr>
        <w:t>.  Thus, the Ohio Schools incorporate by reference in this brief, its Initial and Reply briefs filed June 29 and July 9, 2012, in the ESP proceeding.</w:t>
      </w:r>
    </w:p>
    <w:p w:rsidR="00E25F9F" w:rsidRPr="00E25F9F" w:rsidRDefault="00E25F9F" w:rsidP="00AE1B0B">
      <w:pPr>
        <w:ind w:left="2160" w:hanging="720"/>
        <w:jc w:val="both"/>
        <w:rPr>
          <w:b/>
          <w:i/>
          <w:color w:val="000000"/>
        </w:rPr>
      </w:pPr>
      <w:r w:rsidRPr="00E25F9F">
        <w:rPr>
          <w:b/>
          <w:i/>
          <w:color w:val="000000"/>
        </w:rPr>
        <w:t>3.</w:t>
      </w:r>
      <w:r w:rsidRPr="00E25F9F">
        <w:rPr>
          <w:b/>
          <w:i/>
          <w:color w:val="000000"/>
        </w:rPr>
        <w:tab/>
      </w:r>
      <w:r w:rsidR="00F74D01">
        <w:rPr>
          <w:b/>
          <w:i/>
          <w:color w:val="000000"/>
        </w:rPr>
        <w:t xml:space="preserve">The Commission’s Reliance on Sections </w:t>
      </w:r>
      <w:r w:rsidRPr="00E25F9F">
        <w:rPr>
          <w:b/>
          <w:i/>
          <w:color w:val="000000"/>
        </w:rPr>
        <w:t>4928</w:t>
      </w:r>
      <w:r w:rsidR="00F74D01">
        <w:rPr>
          <w:b/>
          <w:i/>
          <w:color w:val="000000"/>
        </w:rPr>
        <w:t xml:space="preserve">.02 and 4928.06(A), Ohio Rev. Code, in Reducing the Capacity Charge to RPM Prices Merely Reinforces the Unlawfulness of Cost-Based Capacity Charges. </w:t>
      </w:r>
    </w:p>
    <w:p w:rsidR="00F74D01" w:rsidRDefault="00E25F9F" w:rsidP="00F74D01">
      <w:pPr>
        <w:spacing w:before="240" w:line="480" w:lineRule="auto"/>
        <w:ind w:firstLine="720"/>
        <w:jc w:val="both"/>
        <w:rPr>
          <w:color w:val="000000"/>
        </w:rPr>
      </w:pPr>
      <w:r>
        <w:rPr>
          <w:color w:val="000000"/>
        </w:rPr>
        <w:t>AEP Ohio claims that the Commission erred by finding that capacity is an intrastate wholesale service not subject to Chapter 4928 Ohio Rev. Code, but then rel</w:t>
      </w:r>
      <w:r w:rsidR="00FF63E9">
        <w:rPr>
          <w:color w:val="000000"/>
        </w:rPr>
        <w:t xml:space="preserve">ied </w:t>
      </w:r>
      <w:r>
        <w:rPr>
          <w:color w:val="000000"/>
        </w:rPr>
        <w:t xml:space="preserve">on the provisions of Sections 4928.02 and </w:t>
      </w:r>
      <w:r w:rsidR="00582946">
        <w:rPr>
          <w:color w:val="000000"/>
        </w:rPr>
        <w:t>4928.06(A)</w:t>
      </w:r>
      <w:r>
        <w:rPr>
          <w:color w:val="000000"/>
        </w:rPr>
        <w:t>, Ohio Rev. Code</w:t>
      </w:r>
      <w:r w:rsidR="00582946">
        <w:rPr>
          <w:color w:val="000000"/>
        </w:rPr>
        <w:t>, to justify lowering the capacity charge that AEP Ohio could charge CRES provider</w:t>
      </w:r>
      <w:r w:rsidR="00110D7B">
        <w:rPr>
          <w:color w:val="000000"/>
        </w:rPr>
        <w:t>s</w:t>
      </w:r>
      <w:r w:rsidR="00582946">
        <w:rPr>
          <w:color w:val="000000"/>
        </w:rPr>
        <w:t xml:space="preserve"> to the RPM price.</w:t>
      </w:r>
      <w:r w:rsidR="00144BEB">
        <w:rPr>
          <w:color w:val="000000"/>
        </w:rPr>
        <w:t xml:space="preserve">  </w:t>
      </w:r>
      <w:r w:rsidR="00110D7B">
        <w:rPr>
          <w:color w:val="000000"/>
        </w:rPr>
        <w:t>The Commission’s findings further represent its error in finding that it had jurisdiction to impose a cost-based charge upon a competitive service.  As stated previously, there is no dispute that capacity is a generation charge and that generation service is competitive in Ohio.  Indeed, the Commission went on to justify charg</w:t>
      </w:r>
      <w:r w:rsidR="00A9403B">
        <w:rPr>
          <w:color w:val="000000"/>
        </w:rPr>
        <w:t xml:space="preserve">ing </w:t>
      </w:r>
      <w:r w:rsidR="00110D7B">
        <w:rPr>
          <w:color w:val="000000"/>
        </w:rPr>
        <w:t xml:space="preserve">CRES providers the </w:t>
      </w:r>
      <w:r w:rsidR="00A9403B">
        <w:rPr>
          <w:color w:val="000000"/>
        </w:rPr>
        <w:t xml:space="preserve">market-based </w:t>
      </w:r>
      <w:r w:rsidR="00110D7B">
        <w:rPr>
          <w:color w:val="000000"/>
        </w:rPr>
        <w:t xml:space="preserve">RPM rate, noting that, “RPM-based capacity pricing has been used successfully throughout Ohio and the rest of the PJM region and puts electric utilities and CRES providers on a level playing field.”  Order, at 23.  </w:t>
      </w:r>
      <w:r w:rsidR="00A9403B">
        <w:rPr>
          <w:color w:val="000000"/>
        </w:rPr>
        <w:t xml:space="preserve"> </w:t>
      </w:r>
      <w:r w:rsidR="00D30A23">
        <w:rPr>
          <w:color w:val="000000"/>
        </w:rPr>
        <w:t>The Commission can correct this error by reversing its order on rehearing and setting market-based RPM pricing for AEP Ohio’s capacity.</w:t>
      </w:r>
    </w:p>
    <w:p w:rsidR="00110D7B" w:rsidRPr="00A9403B" w:rsidRDefault="00A9403B" w:rsidP="00D30A23">
      <w:pPr>
        <w:spacing w:before="120"/>
        <w:ind w:left="1440" w:hanging="720"/>
        <w:jc w:val="both"/>
        <w:rPr>
          <w:b/>
          <w:color w:val="000000"/>
        </w:rPr>
      </w:pPr>
      <w:r w:rsidRPr="00A9403B">
        <w:rPr>
          <w:b/>
          <w:color w:val="000000"/>
        </w:rPr>
        <w:lastRenderedPageBreak/>
        <w:t>C.</w:t>
      </w:r>
      <w:r w:rsidRPr="00A9403B">
        <w:rPr>
          <w:b/>
          <w:color w:val="000000"/>
        </w:rPr>
        <w:tab/>
      </w:r>
      <w:r w:rsidR="00D30A23">
        <w:rPr>
          <w:b/>
          <w:color w:val="000000"/>
        </w:rPr>
        <w:t xml:space="preserve">AEP OHIO’S </w:t>
      </w:r>
      <w:r w:rsidRPr="00A9403B">
        <w:rPr>
          <w:b/>
          <w:color w:val="000000"/>
        </w:rPr>
        <w:t>CONSTITUTIONAL</w:t>
      </w:r>
      <w:r w:rsidR="00D30A23">
        <w:rPr>
          <w:b/>
          <w:color w:val="000000"/>
        </w:rPr>
        <w:t xml:space="preserve"> ARGUMENTS ARE WITHOUT MERIT</w:t>
      </w:r>
    </w:p>
    <w:p w:rsidR="00110D7B" w:rsidRDefault="00AB5195" w:rsidP="00D30A23">
      <w:pPr>
        <w:spacing w:before="240" w:line="480" w:lineRule="auto"/>
        <w:ind w:firstLine="720"/>
        <w:jc w:val="both"/>
        <w:rPr>
          <w:color w:val="000000"/>
        </w:rPr>
      </w:pPr>
      <w:r>
        <w:rPr>
          <w:color w:val="000000"/>
        </w:rPr>
        <w:t xml:space="preserve">The Company also asserts that the Commission’s order is confiscatory pursuant to </w:t>
      </w:r>
      <w:r w:rsidRPr="00AB5195">
        <w:rPr>
          <w:i/>
          <w:color w:val="000000"/>
        </w:rPr>
        <w:t>Fed. Power Comm. v. Hope Natural Gas Co.</w:t>
      </w:r>
      <w:r>
        <w:rPr>
          <w:color w:val="000000"/>
        </w:rPr>
        <w:t xml:space="preserve"> (1944), 320 U.S. 591 (“</w:t>
      </w:r>
      <w:r w:rsidRPr="00AB5195">
        <w:rPr>
          <w:i/>
          <w:color w:val="000000"/>
        </w:rPr>
        <w:t>Hope</w:t>
      </w:r>
      <w:r>
        <w:rPr>
          <w:color w:val="000000"/>
        </w:rPr>
        <w:t xml:space="preserve">”).  The Company states that, “[i]f the Commission agrees to rehear this case and modify its Order as the Company requests herein, then these pressing constitutional issue may be avoided.” </w:t>
      </w:r>
      <w:r w:rsidR="0017300E">
        <w:rPr>
          <w:color w:val="000000"/>
        </w:rPr>
        <w:t xml:space="preserve"> Application for Rehearing, at 44.</w:t>
      </w:r>
    </w:p>
    <w:p w:rsidR="00AB5195" w:rsidRDefault="00AB5195" w:rsidP="00821823">
      <w:pPr>
        <w:spacing w:line="480" w:lineRule="auto"/>
        <w:ind w:firstLine="720"/>
        <w:jc w:val="both"/>
        <w:rPr>
          <w:color w:val="000000"/>
        </w:rPr>
      </w:pPr>
      <w:r>
        <w:rPr>
          <w:color w:val="000000"/>
        </w:rPr>
        <w:t>More appropriately, these constitutional issues are</w:t>
      </w:r>
      <w:r w:rsidR="00947758">
        <w:rPr>
          <w:color w:val="000000"/>
        </w:rPr>
        <w:t xml:space="preserve"> properly </w:t>
      </w:r>
      <w:r>
        <w:rPr>
          <w:color w:val="000000"/>
        </w:rPr>
        <w:t>avoided if the Commission were to recognize</w:t>
      </w:r>
      <w:r w:rsidR="00FC13A3">
        <w:rPr>
          <w:color w:val="000000"/>
        </w:rPr>
        <w:t xml:space="preserve"> in this proceeding, as it should,</w:t>
      </w:r>
      <w:r>
        <w:rPr>
          <w:color w:val="000000"/>
        </w:rPr>
        <w:t xml:space="preserve"> that generation services </w:t>
      </w:r>
      <w:r w:rsidR="00947758">
        <w:rPr>
          <w:color w:val="000000"/>
        </w:rPr>
        <w:t>are competitive in Ohio</w:t>
      </w:r>
      <w:r w:rsidR="0017300E">
        <w:rPr>
          <w:color w:val="000000"/>
        </w:rPr>
        <w:t>, and that competitive market-based rates apply</w:t>
      </w:r>
      <w:r w:rsidR="00947758">
        <w:rPr>
          <w:color w:val="000000"/>
        </w:rPr>
        <w:t xml:space="preserve">.  </w:t>
      </w:r>
      <w:r w:rsidR="00947758" w:rsidRPr="00947758">
        <w:rPr>
          <w:i/>
          <w:color w:val="000000"/>
        </w:rPr>
        <w:t>Hope</w:t>
      </w:r>
      <w:r w:rsidR="00947758">
        <w:rPr>
          <w:color w:val="000000"/>
        </w:rPr>
        <w:t xml:space="preserve"> and its progeny apply only to regulated </w:t>
      </w:r>
      <w:r w:rsidR="00F74D01">
        <w:rPr>
          <w:color w:val="000000"/>
        </w:rPr>
        <w:t xml:space="preserve">services, </w:t>
      </w:r>
      <w:r w:rsidR="00947758">
        <w:rPr>
          <w:color w:val="000000"/>
        </w:rPr>
        <w:t xml:space="preserve">and not to unregulated </w:t>
      </w:r>
      <w:r w:rsidR="0017300E">
        <w:rPr>
          <w:color w:val="000000"/>
        </w:rPr>
        <w:t>ones</w:t>
      </w:r>
      <w:r w:rsidR="00947758">
        <w:rPr>
          <w:color w:val="000000"/>
        </w:rPr>
        <w:t xml:space="preserve">.  See, e.g., </w:t>
      </w:r>
      <w:r w:rsidR="00947758" w:rsidRPr="0017300E">
        <w:rPr>
          <w:i/>
          <w:color w:val="000000"/>
        </w:rPr>
        <w:t>Fed. Power Comm. v. Natural Gas Pipeline Co</w:t>
      </w:r>
      <w:r w:rsidR="00947758">
        <w:rPr>
          <w:color w:val="000000"/>
        </w:rPr>
        <w:t>. (1942), 315 U.S. 575, 590 (</w:t>
      </w:r>
      <w:r w:rsidR="0017300E">
        <w:rPr>
          <w:color w:val="000000"/>
        </w:rPr>
        <w:t>unregulated businesses bear the risk that p</w:t>
      </w:r>
      <w:r w:rsidR="00F74D01">
        <w:rPr>
          <w:color w:val="000000"/>
        </w:rPr>
        <w:t>roperty will not earn a profit).</w:t>
      </w:r>
      <w:r w:rsidR="000A19F1">
        <w:rPr>
          <w:color w:val="000000"/>
        </w:rPr>
        <w:t xml:space="preserve">  Finding that generation in Ohio is a competitive service and ordering market-based RPM capacity pricing would shield the Commission from AEP Ohio’s claims of confiscation.</w:t>
      </w:r>
    </w:p>
    <w:p w:rsidR="007E0C64" w:rsidRDefault="0017300E" w:rsidP="00821823">
      <w:pPr>
        <w:spacing w:line="480" w:lineRule="auto"/>
        <w:ind w:firstLine="720"/>
        <w:jc w:val="both"/>
        <w:rPr>
          <w:color w:val="000000"/>
        </w:rPr>
      </w:pPr>
      <w:r>
        <w:rPr>
          <w:color w:val="000000"/>
        </w:rPr>
        <w:t>Moreover, assuming the Commission has authority to set cost-based rates</w:t>
      </w:r>
      <w:r w:rsidR="00FC13A3">
        <w:rPr>
          <w:color w:val="000000"/>
        </w:rPr>
        <w:t xml:space="preserve"> (which it does not)</w:t>
      </w:r>
      <w:r>
        <w:rPr>
          <w:color w:val="000000"/>
        </w:rPr>
        <w:t xml:space="preserve">, it must </w:t>
      </w:r>
      <w:r w:rsidR="00FC13A3">
        <w:rPr>
          <w:color w:val="000000"/>
        </w:rPr>
        <w:t xml:space="preserve">set such rates </w:t>
      </w:r>
      <w:r>
        <w:rPr>
          <w:color w:val="000000"/>
        </w:rPr>
        <w:t xml:space="preserve">pursuant to the specific requirements of </w:t>
      </w:r>
      <w:r w:rsidR="00FC13A3">
        <w:rPr>
          <w:color w:val="000000"/>
        </w:rPr>
        <w:t xml:space="preserve">Section </w:t>
      </w:r>
      <w:r>
        <w:rPr>
          <w:color w:val="000000"/>
        </w:rPr>
        <w:t>4909</w:t>
      </w:r>
      <w:r w:rsidR="00FC13A3">
        <w:rPr>
          <w:color w:val="000000"/>
        </w:rPr>
        <w:t>.15</w:t>
      </w:r>
      <w:r>
        <w:rPr>
          <w:color w:val="000000"/>
        </w:rPr>
        <w:t xml:space="preserve">, Ohio Rev. Code.  If </w:t>
      </w:r>
      <w:r w:rsidR="000415CD">
        <w:rPr>
          <w:color w:val="000000"/>
        </w:rPr>
        <w:t xml:space="preserve">the </w:t>
      </w:r>
      <w:r w:rsidR="00FC13A3">
        <w:rPr>
          <w:color w:val="000000"/>
        </w:rPr>
        <w:t xml:space="preserve">Commission’s </w:t>
      </w:r>
      <w:r w:rsidR="000415CD">
        <w:rPr>
          <w:color w:val="000000"/>
        </w:rPr>
        <w:t>determinations</w:t>
      </w:r>
      <w:r w:rsidR="00FC13A3">
        <w:rPr>
          <w:color w:val="000000"/>
        </w:rPr>
        <w:t xml:space="preserve"> </w:t>
      </w:r>
      <w:r>
        <w:rPr>
          <w:color w:val="000000"/>
        </w:rPr>
        <w:t xml:space="preserve">are made in accordance with the mandated ratemaking formula, thus balancing investor and consumer interests, the rates are just and reasonable and not confiscatory. </w:t>
      </w:r>
      <w:r w:rsidR="00FC13A3">
        <w:rPr>
          <w:color w:val="000000"/>
        </w:rPr>
        <w:t xml:space="preserve"> </w:t>
      </w:r>
      <w:r w:rsidR="000415CD" w:rsidRPr="000415CD">
        <w:rPr>
          <w:i/>
          <w:color w:val="000000"/>
        </w:rPr>
        <w:t>Ohio Edison Co. v. Pub. Util. Comm</w:t>
      </w:r>
      <w:r w:rsidR="000415CD">
        <w:rPr>
          <w:color w:val="000000"/>
        </w:rPr>
        <w:t xml:space="preserve">. (1992), 63 Ohio St.3d 555, 565; see, also, </w:t>
      </w:r>
      <w:r w:rsidR="000415CD" w:rsidRPr="000415CD">
        <w:rPr>
          <w:i/>
          <w:color w:val="000000"/>
        </w:rPr>
        <w:t>Dayton Power &amp; Light Co. v. Pub. Util. Comm</w:t>
      </w:r>
      <w:r w:rsidR="000415CD">
        <w:rPr>
          <w:color w:val="000000"/>
        </w:rPr>
        <w:t xml:space="preserve">. (1983), 4 Ohio St.3d 91.  Accordingly, AEP Ohio must file an application for an increase in rates, pursuant to Section 4909.18, Ohio Rev. Code, to enable the Commission to ensure that the rates are not confiscatory under Section 4909.15, Ohio Rev. Code. </w:t>
      </w:r>
    </w:p>
    <w:p w:rsidR="00BC2AF4" w:rsidRDefault="00647021" w:rsidP="00821823">
      <w:pPr>
        <w:spacing w:line="480" w:lineRule="auto"/>
        <w:ind w:firstLine="720"/>
        <w:jc w:val="both"/>
        <w:rPr>
          <w:color w:val="000000"/>
        </w:rPr>
      </w:pPr>
      <w:r>
        <w:rPr>
          <w:color w:val="000000"/>
        </w:rPr>
        <w:lastRenderedPageBreak/>
        <w:t xml:space="preserve">Finally, AEP Ohio argues that the Order constitutes a partial taking of its property under </w:t>
      </w:r>
      <w:r w:rsidR="007E0C64" w:rsidRPr="00647021">
        <w:rPr>
          <w:i/>
          <w:color w:val="000000"/>
        </w:rPr>
        <w:t>Penn Central</w:t>
      </w:r>
      <w:r w:rsidRPr="00647021">
        <w:rPr>
          <w:i/>
          <w:color w:val="000000"/>
        </w:rPr>
        <w:t xml:space="preserve"> Transp. Co. v. New York City</w:t>
      </w:r>
      <w:r>
        <w:rPr>
          <w:color w:val="000000"/>
        </w:rPr>
        <w:t xml:space="preserve"> (1978), 438 U.S. 104, and its progeny.  In making its claim, the Company relies on evidence submitted in the ESP case.  AEP </w:t>
      </w:r>
      <w:r w:rsidR="00D30A23">
        <w:rPr>
          <w:color w:val="000000"/>
        </w:rPr>
        <w:t>Ohio’s</w:t>
      </w:r>
      <w:r>
        <w:rPr>
          <w:color w:val="000000"/>
        </w:rPr>
        <w:t xml:space="preserve"> reliance on such extra-record evidence is improper, requiring that </w:t>
      </w:r>
      <w:r w:rsidR="00BC2AF4">
        <w:rPr>
          <w:color w:val="000000"/>
        </w:rPr>
        <w:t xml:space="preserve">such extra-record evidence appearing at pages 53-55 of the Company’s application for rehearing be stricken.  The Ohio Schools so move.  </w:t>
      </w:r>
    </w:p>
    <w:p w:rsidR="00BC2AF4" w:rsidRDefault="00BC2AF4" w:rsidP="00821823">
      <w:pPr>
        <w:spacing w:line="480" w:lineRule="auto"/>
        <w:ind w:firstLine="720"/>
        <w:jc w:val="both"/>
        <w:rPr>
          <w:color w:val="000000"/>
        </w:rPr>
      </w:pPr>
      <w:r>
        <w:rPr>
          <w:color w:val="000000"/>
        </w:rPr>
        <w:t xml:space="preserve">In any event, the Company’s reliance on testimony and evidence from the ESP case shows that a determination as to confiscation or a partial taking cannot be made until the ESP case is decided.  The Company’s arguments are premature. </w:t>
      </w:r>
    </w:p>
    <w:p w:rsidR="00BC2AF4" w:rsidRPr="00BC2AF4" w:rsidRDefault="00BC2AF4" w:rsidP="00AE1B0B">
      <w:pPr>
        <w:spacing w:line="480" w:lineRule="auto"/>
        <w:jc w:val="both"/>
        <w:rPr>
          <w:b/>
          <w:i/>
          <w:color w:val="000000"/>
        </w:rPr>
      </w:pPr>
      <w:r w:rsidRPr="00BC2AF4">
        <w:rPr>
          <w:b/>
          <w:i/>
          <w:color w:val="000000"/>
        </w:rPr>
        <w:t>III.</w:t>
      </w:r>
      <w:r w:rsidRPr="00BC2AF4">
        <w:rPr>
          <w:b/>
          <w:i/>
          <w:color w:val="000000"/>
        </w:rPr>
        <w:tab/>
        <w:t>CONCLUSION</w:t>
      </w:r>
    </w:p>
    <w:p w:rsidR="00BC2AF4" w:rsidRDefault="00BC2AF4" w:rsidP="000A19F1">
      <w:pPr>
        <w:spacing w:line="480" w:lineRule="auto"/>
        <w:jc w:val="both"/>
        <w:rPr>
          <w:color w:val="000000"/>
        </w:rPr>
      </w:pPr>
      <w:r>
        <w:rPr>
          <w:color w:val="000000"/>
        </w:rPr>
        <w:t xml:space="preserve"> </w:t>
      </w:r>
      <w:r>
        <w:rPr>
          <w:color w:val="000000"/>
        </w:rPr>
        <w:tab/>
        <w:t xml:space="preserve">The Commission is without authority to set cost-based rates in this proceeding and should reverse its July 2, 2012 decision and order market-based RPM pricing for AEP Ohio’s capacity.  If it is assumed that the Commission has authority to set cost-based capacity charges, the Commission must reverse its order and follow the legislatively mandated ratemaking process contained in Sections 4909.05, 4909.15, 4909.18, and 4909.19, Ohio Rev. Code.  </w:t>
      </w:r>
      <w:r w:rsidR="00976DAE">
        <w:t>Considering that the interim capacity prices currently in effect expire on August 8, 2012 per the Order, the permanent state compensation mechanism established in the December 8, 2010, order would apply during the interim.</w:t>
      </w:r>
    </w:p>
    <w:p w:rsidR="00BC2AF4" w:rsidRDefault="00BC2AF4" w:rsidP="00BC2AF4">
      <w:pPr>
        <w:spacing w:line="480"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Respectfully submitted,</w:t>
      </w:r>
    </w:p>
    <w:p w:rsidR="00BC2AF4" w:rsidRDefault="00BC2AF4" w:rsidP="00BC2AF4">
      <w:pPr>
        <w:tabs>
          <w:tab w:val="right" w:pos="720"/>
          <w:tab w:val="left" w:pos="5040"/>
          <w:tab w:val="left" w:pos="8640"/>
        </w:tabs>
        <w:ind w:left="5040" w:right="582"/>
        <w:jc w:val="both"/>
      </w:pPr>
      <w:r w:rsidRPr="00976DAE">
        <w:rPr>
          <w:color w:val="000000"/>
          <w:u w:val="single"/>
        </w:rPr>
        <w:t>_____</w:t>
      </w:r>
      <w:r w:rsidR="00976DAE" w:rsidRPr="00976DAE">
        <w:rPr>
          <w:color w:val="000000"/>
          <w:u w:val="single"/>
        </w:rPr>
        <w:t>/s/ Dane Stinson</w:t>
      </w:r>
      <w:r>
        <w:rPr>
          <w:color w:val="000000"/>
        </w:rPr>
        <w:t>____________  D</w:t>
      </w:r>
      <w:r>
        <w:t xml:space="preserve">ane Stinson, Esq. </w:t>
      </w:r>
    </w:p>
    <w:p w:rsidR="00BC2AF4" w:rsidRDefault="00BC2AF4" w:rsidP="00BC2AF4">
      <w:pPr>
        <w:tabs>
          <w:tab w:val="right" w:pos="720"/>
          <w:tab w:val="left" w:pos="5040"/>
          <w:tab w:val="left" w:pos="8640"/>
        </w:tabs>
        <w:ind w:left="5040" w:right="582"/>
        <w:jc w:val="both"/>
        <w:rPr>
          <w:smallCaps/>
        </w:rPr>
      </w:pPr>
      <w:r>
        <w:rPr>
          <w:smallCaps/>
        </w:rPr>
        <w:t>Bailey Cavalieri LLC</w:t>
      </w:r>
    </w:p>
    <w:p w:rsidR="00BC2AF4" w:rsidRDefault="00BC2AF4" w:rsidP="00BC2AF4">
      <w:pPr>
        <w:tabs>
          <w:tab w:val="right" w:pos="720"/>
          <w:tab w:val="left" w:pos="5040"/>
          <w:tab w:val="left" w:pos="8640"/>
        </w:tabs>
        <w:ind w:left="5040" w:right="582"/>
        <w:jc w:val="both"/>
      </w:pPr>
      <w:smartTag w:uri="urn:schemas-microsoft-com:office:smarttags" w:element="Street">
        <w:smartTag w:uri="urn:schemas-microsoft-com:office:smarttags" w:element="address">
          <w:r>
            <w:t>10 West Broad Street, Suite 2100</w:t>
          </w:r>
        </w:smartTag>
      </w:smartTag>
    </w:p>
    <w:p w:rsidR="00BC2AF4" w:rsidRDefault="00BC2AF4" w:rsidP="00BC2AF4">
      <w:pPr>
        <w:tabs>
          <w:tab w:val="right" w:pos="720"/>
          <w:tab w:val="left" w:pos="5040"/>
          <w:tab w:val="left" w:pos="8640"/>
        </w:tabs>
        <w:ind w:left="5040" w:right="582"/>
        <w:jc w:val="both"/>
      </w:pP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PostalCode">
          <w:r>
            <w:t>43215-3422</w:t>
          </w:r>
        </w:smartTag>
      </w:smartTag>
    </w:p>
    <w:p w:rsidR="00BC2AF4" w:rsidRDefault="00BC2AF4" w:rsidP="00BC2AF4">
      <w:pPr>
        <w:tabs>
          <w:tab w:val="right" w:pos="720"/>
          <w:tab w:val="left" w:pos="5040"/>
          <w:tab w:val="left" w:pos="8640"/>
        </w:tabs>
        <w:ind w:left="5040" w:right="582"/>
        <w:jc w:val="both"/>
      </w:pPr>
      <w:smartTag w:uri="urn:schemas-microsoft-com:office:smarttags" w:element="phone">
        <w:smartTagPr>
          <w:attr w:name="phonenumber" w:val="$6221$$$"/>
          <w:attr w:uri="urn:schemas-microsoft-com:office:office" w:name="ls" w:val="trans"/>
        </w:smartTagPr>
        <w:r>
          <w:t xml:space="preserve">(614) </w:t>
        </w:r>
        <w:smartTag w:uri="urn:schemas-microsoft-com:office:smarttags" w:element="phone">
          <w:smartTagPr>
            <w:attr w:name="phonenumber" w:val="$6221$$$"/>
            <w:attr w:uri="urn:schemas-microsoft-com:office:office" w:name="ls" w:val="trans"/>
          </w:smartTagPr>
          <w:r>
            <w:t>221-3155</w:t>
          </w:r>
        </w:smartTag>
      </w:smartTag>
      <w:r>
        <w:t xml:space="preserve"> (telephone)</w:t>
      </w:r>
      <w:r>
        <w:tab/>
      </w:r>
    </w:p>
    <w:p w:rsidR="00BC2AF4" w:rsidRDefault="00BC2AF4" w:rsidP="00BC2AF4">
      <w:pPr>
        <w:tabs>
          <w:tab w:val="right" w:pos="720"/>
          <w:tab w:val="left" w:pos="5040"/>
          <w:tab w:val="left" w:pos="8640"/>
        </w:tabs>
        <w:ind w:left="5040" w:right="582"/>
        <w:jc w:val="both"/>
      </w:pPr>
      <w:smartTag w:uri="urn:schemas-microsoft-com:office:smarttags" w:element="phone">
        <w:smartTagPr>
          <w:attr w:name="phonenumber" w:val="$6221$$$"/>
          <w:attr w:uri="urn:schemas-microsoft-com:office:office" w:name="ls" w:val="trans"/>
        </w:smartTagPr>
        <w:r>
          <w:t xml:space="preserve">(614) </w:t>
        </w:r>
        <w:smartTag w:uri="urn:schemas-microsoft-com:office:smarttags" w:element="phone">
          <w:smartTagPr>
            <w:attr w:name="phonenumber" w:val="$6221$$$"/>
            <w:attr w:uri="urn:schemas-microsoft-com:office:office" w:name="ls" w:val="trans"/>
          </w:smartTagPr>
          <w:r>
            <w:t>221-0479</w:t>
          </w:r>
        </w:smartTag>
      </w:smartTag>
      <w:r>
        <w:t xml:space="preserve"> (fax)</w:t>
      </w:r>
    </w:p>
    <w:p w:rsidR="00BC2AF4" w:rsidRDefault="00BC2AF4" w:rsidP="00BC2AF4">
      <w:pPr>
        <w:tabs>
          <w:tab w:val="right" w:pos="720"/>
          <w:tab w:val="left" w:pos="5040"/>
          <w:tab w:val="left" w:pos="8640"/>
        </w:tabs>
        <w:ind w:left="5040" w:right="582"/>
        <w:jc w:val="both"/>
      </w:pPr>
      <w:r>
        <w:t>Dane.Stinson@BaileyCavalieri.com</w:t>
      </w:r>
    </w:p>
    <w:p w:rsidR="0017300E" w:rsidRDefault="00BC2AF4" w:rsidP="00BC2AF4">
      <w:pPr>
        <w:tabs>
          <w:tab w:val="left" w:pos="5040"/>
        </w:tabs>
        <w:spacing w:before="120" w:line="480" w:lineRule="auto"/>
        <w:ind w:left="5040"/>
        <w:jc w:val="both"/>
      </w:pPr>
      <w:r>
        <w:t xml:space="preserve">Attorney for Ohio Schools  </w:t>
      </w:r>
    </w:p>
    <w:p w:rsidR="000A19F1" w:rsidRDefault="000A19F1" w:rsidP="000A19F1">
      <w:pPr>
        <w:pStyle w:val="BodyText"/>
        <w:spacing w:after="0" w:line="480" w:lineRule="auto"/>
        <w:jc w:val="center"/>
        <w:rPr>
          <w:b/>
          <w:u w:val="single"/>
        </w:rPr>
      </w:pPr>
      <w:r>
        <w:rPr>
          <w:b/>
          <w:u w:val="single"/>
        </w:rPr>
        <w:lastRenderedPageBreak/>
        <w:t>CERTIFICATE OF SERVICE</w:t>
      </w:r>
    </w:p>
    <w:p w:rsidR="000A19F1" w:rsidRDefault="000A19F1" w:rsidP="000A19F1">
      <w:pPr>
        <w:pStyle w:val="BodyText"/>
        <w:spacing w:after="0"/>
        <w:ind w:firstLine="720"/>
        <w:jc w:val="both"/>
      </w:pPr>
      <w:r>
        <w:t xml:space="preserve">The undersigned hereby certifies that a true copy of the foregoing </w:t>
      </w:r>
      <w:r w:rsidR="00023A0C" w:rsidRPr="00023A0C">
        <w:rPr>
          <w:i/>
        </w:rPr>
        <w:t xml:space="preserve">Ohio Schools’ </w:t>
      </w:r>
      <w:r w:rsidRPr="00023A0C">
        <w:rPr>
          <w:i/>
        </w:rPr>
        <w:t>Memorandum Contra AEP Ohio’s Application for Rehearing</w:t>
      </w:r>
      <w:r>
        <w:t xml:space="preserve"> was served by electronic mail this 30</w:t>
      </w:r>
      <w:r w:rsidRPr="000C04FE">
        <w:rPr>
          <w:vertAlign w:val="superscript"/>
        </w:rPr>
        <w:t>th</w:t>
      </w:r>
      <w:r>
        <w:t xml:space="preserve"> day of July, 2012,  upon the following. </w:t>
      </w:r>
    </w:p>
    <w:p w:rsidR="000A19F1" w:rsidRDefault="000A19F1" w:rsidP="000A19F1">
      <w:pPr>
        <w:pStyle w:val="BodyText"/>
        <w:spacing w:after="0"/>
        <w:ind w:firstLine="720"/>
        <w:jc w:val="both"/>
      </w:pPr>
    </w:p>
    <w:p w:rsidR="000A19F1" w:rsidRDefault="000A19F1" w:rsidP="000A19F1">
      <w:pPr>
        <w:pStyle w:val="BodyText"/>
        <w:spacing w:after="0"/>
        <w:ind w:firstLine="720"/>
        <w:jc w:val="both"/>
      </w:pPr>
    </w:p>
    <w:p w:rsidR="000A19F1" w:rsidRDefault="000A19F1" w:rsidP="000A19F1">
      <w:pPr>
        <w:pStyle w:val="BodyText"/>
        <w:spacing w:after="0"/>
        <w:ind w:firstLine="720"/>
        <w:jc w:val="both"/>
      </w:pPr>
    </w:p>
    <w:p w:rsidR="000A19F1" w:rsidRDefault="000A19F1" w:rsidP="000A19F1">
      <w:pPr>
        <w:pStyle w:val="BodyText"/>
        <w:spacing w:after="0"/>
        <w:ind w:firstLine="720"/>
        <w:jc w:val="both"/>
      </w:pPr>
    </w:p>
    <w:p w:rsidR="000A19F1" w:rsidRDefault="000A19F1" w:rsidP="000A19F1">
      <w:pPr>
        <w:pStyle w:val="BodyText"/>
        <w:spacing w:after="0"/>
        <w:ind w:firstLine="720"/>
        <w:jc w:val="both"/>
      </w:pPr>
      <w:r>
        <w:tab/>
      </w:r>
      <w:r>
        <w:tab/>
      </w:r>
      <w:r>
        <w:tab/>
      </w:r>
      <w:r>
        <w:tab/>
      </w:r>
      <w:r>
        <w:tab/>
      </w:r>
      <w:r w:rsidRPr="000E7DC6">
        <w:rPr>
          <w:u w:val="single"/>
        </w:rPr>
        <w:t>______</w:t>
      </w:r>
      <w:r w:rsidR="000E7DC6" w:rsidRPr="000E7DC6">
        <w:rPr>
          <w:u w:val="single"/>
        </w:rPr>
        <w:t>/s/ Dane Stinson</w:t>
      </w:r>
      <w:r>
        <w:t>_____________________</w:t>
      </w:r>
    </w:p>
    <w:p w:rsidR="000A19F1" w:rsidRDefault="000A19F1" w:rsidP="000A19F1">
      <w:pPr>
        <w:pStyle w:val="BodyText"/>
        <w:spacing w:after="0"/>
        <w:ind w:firstLine="720"/>
        <w:jc w:val="both"/>
      </w:pPr>
      <w:r>
        <w:tab/>
      </w:r>
      <w:r>
        <w:tab/>
      </w:r>
      <w:r>
        <w:tab/>
      </w:r>
      <w:r>
        <w:tab/>
      </w:r>
      <w:r>
        <w:tab/>
        <w:t>Dane Stinson</w:t>
      </w:r>
    </w:p>
    <w:p w:rsidR="000A19F1" w:rsidRDefault="000A19F1" w:rsidP="000A19F1">
      <w:pPr>
        <w:pStyle w:val="Signature"/>
        <w:rPr>
          <w:szCs w:val="24"/>
        </w:rPr>
      </w:pPr>
    </w:p>
    <w:p w:rsidR="000A19F1" w:rsidRPr="000C1604" w:rsidRDefault="000A19F1" w:rsidP="000A19F1">
      <w:pPr>
        <w:pStyle w:val="Signature"/>
        <w:rPr>
          <w:szCs w:val="24"/>
        </w:rPr>
      </w:pPr>
    </w:p>
    <w:tbl>
      <w:tblPr>
        <w:tblW w:w="0" w:type="auto"/>
        <w:tblLook w:val="04A0"/>
      </w:tblPr>
      <w:tblGrid>
        <w:gridCol w:w="4788"/>
        <w:gridCol w:w="4788"/>
      </w:tblGrid>
      <w:tr w:rsidR="000A19F1" w:rsidRPr="003E2D18" w:rsidTr="000A19F1">
        <w:tc>
          <w:tcPr>
            <w:tcW w:w="4788" w:type="dxa"/>
          </w:tcPr>
          <w:p w:rsidR="000A19F1" w:rsidRPr="003E2D18" w:rsidRDefault="000A19F1" w:rsidP="000A19F1">
            <w:r w:rsidRPr="003E2D18">
              <w:t xml:space="preserve">Steven T. Nourse, </w:t>
            </w:r>
            <w:r>
              <w:t>Counsel of Record</w:t>
            </w:r>
          </w:p>
          <w:p w:rsidR="000A19F1" w:rsidRPr="003E2D18" w:rsidRDefault="000A19F1" w:rsidP="000A19F1">
            <w:r w:rsidRPr="003E2D18">
              <w:t>Matthew J. Satterwhite</w:t>
            </w:r>
          </w:p>
          <w:p w:rsidR="000A19F1" w:rsidRDefault="000A19F1" w:rsidP="000A19F1">
            <w:r w:rsidRPr="003E2D18">
              <w:t>American Electric Power Service Corporation</w:t>
            </w:r>
          </w:p>
          <w:p w:rsidR="000A19F1" w:rsidRDefault="000A19F1" w:rsidP="000A19F1">
            <w:r>
              <w:t>1 Riverside Plaza, 29th Floor</w:t>
            </w:r>
          </w:p>
          <w:p w:rsidR="000A19F1" w:rsidRDefault="000A19F1" w:rsidP="000A19F1">
            <w:r>
              <w:t>Columbus, OH  43215</w:t>
            </w:r>
          </w:p>
          <w:p w:rsidR="000A19F1" w:rsidRDefault="009836B1" w:rsidP="000A19F1">
            <w:hyperlink r:id="rId8" w:history="1">
              <w:r w:rsidR="000A19F1" w:rsidRPr="002A3A05">
                <w:rPr>
                  <w:rStyle w:val="Hyperlink"/>
                </w:rPr>
                <w:t>stnourse@aep.com</w:t>
              </w:r>
            </w:hyperlink>
          </w:p>
          <w:p w:rsidR="000A19F1" w:rsidRDefault="009836B1" w:rsidP="000A19F1">
            <w:hyperlink r:id="rId9" w:history="1">
              <w:r w:rsidR="000A19F1" w:rsidRPr="002A3A05">
                <w:rPr>
                  <w:rStyle w:val="Hyperlink"/>
                </w:rPr>
                <w:t>mjsatterwhite@aep.com</w:t>
              </w:r>
            </w:hyperlink>
          </w:p>
          <w:p w:rsidR="000A19F1" w:rsidRPr="003E2D18" w:rsidRDefault="000A19F1" w:rsidP="000A19F1"/>
        </w:tc>
        <w:tc>
          <w:tcPr>
            <w:tcW w:w="4788" w:type="dxa"/>
          </w:tcPr>
          <w:p w:rsidR="000A19F1" w:rsidRDefault="000A19F1" w:rsidP="000A19F1">
            <w:r>
              <w:t>Daniel R. Conway</w:t>
            </w:r>
          </w:p>
          <w:p w:rsidR="000A19F1" w:rsidRDefault="000A19F1" w:rsidP="000A19F1">
            <w:r>
              <w:t>Porter Wright Morris &amp; Arthur</w:t>
            </w:r>
          </w:p>
          <w:p w:rsidR="000A19F1" w:rsidRDefault="000A19F1" w:rsidP="000A19F1">
            <w:r>
              <w:t>Huntington Center</w:t>
            </w:r>
          </w:p>
          <w:p w:rsidR="000A19F1" w:rsidRDefault="000A19F1" w:rsidP="000A19F1">
            <w:r>
              <w:t>41 South High Street</w:t>
            </w:r>
          </w:p>
          <w:p w:rsidR="000A19F1" w:rsidRDefault="000A19F1" w:rsidP="000A19F1">
            <w:r>
              <w:t>Columbus, OH  43215</w:t>
            </w:r>
          </w:p>
          <w:p w:rsidR="000A19F1" w:rsidRDefault="009836B1" w:rsidP="000A19F1">
            <w:hyperlink r:id="rId10" w:history="1">
              <w:r w:rsidR="000A19F1" w:rsidRPr="002A3A05">
                <w:rPr>
                  <w:rStyle w:val="Hyperlink"/>
                </w:rPr>
                <w:t>dconway@porterwright.com</w:t>
              </w:r>
            </w:hyperlink>
          </w:p>
          <w:p w:rsidR="000A19F1" w:rsidRPr="003E2D18" w:rsidRDefault="000A19F1" w:rsidP="000A19F1"/>
        </w:tc>
      </w:tr>
      <w:tr w:rsidR="000A19F1" w:rsidRPr="003E2D18" w:rsidTr="000A19F1">
        <w:tc>
          <w:tcPr>
            <w:tcW w:w="4788" w:type="dxa"/>
          </w:tcPr>
          <w:p w:rsidR="000A19F1" w:rsidRDefault="000A19F1" w:rsidP="000A19F1">
            <w:r>
              <w:t>Mark Hayden</w:t>
            </w:r>
          </w:p>
          <w:p w:rsidR="000A19F1" w:rsidRDefault="000A19F1" w:rsidP="000A19F1">
            <w:r>
              <w:t>First Energy</w:t>
            </w:r>
          </w:p>
          <w:p w:rsidR="000A19F1" w:rsidRDefault="000A19F1" w:rsidP="000A19F1">
            <w:r>
              <w:t>76 South Main Street</w:t>
            </w:r>
          </w:p>
          <w:p w:rsidR="000A19F1" w:rsidRDefault="000A19F1" w:rsidP="000A19F1">
            <w:r>
              <w:t>Akron, OH  44308</w:t>
            </w:r>
          </w:p>
          <w:p w:rsidR="000A19F1" w:rsidRDefault="009836B1" w:rsidP="000A19F1">
            <w:hyperlink r:id="rId11" w:history="1">
              <w:r w:rsidR="000A19F1" w:rsidRPr="002A3A05">
                <w:rPr>
                  <w:rStyle w:val="Hyperlink"/>
                </w:rPr>
                <w:t>haydenm@firstenergycorp.com</w:t>
              </w:r>
            </w:hyperlink>
          </w:p>
          <w:p w:rsidR="000A19F1" w:rsidRPr="003E2D18" w:rsidRDefault="000A19F1" w:rsidP="000A19F1"/>
        </w:tc>
        <w:tc>
          <w:tcPr>
            <w:tcW w:w="4788" w:type="dxa"/>
          </w:tcPr>
          <w:p w:rsidR="000A19F1" w:rsidRDefault="000A19F1" w:rsidP="000A19F1">
            <w:r>
              <w:t>Allison E. Haedt</w:t>
            </w:r>
          </w:p>
          <w:p w:rsidR="000A19F1" w:rsidRDefault="000A19F1" w:rsidP="000A19F1">
            <w:r>
              <w:t>Jones Day</w:t>
            </w:r>
          </w:p>
          <w:p w:rsidR="000A19F1" w:rsidRDefault="000A19F1" w:rsidP="000A19F1">
            <w:r>
              <w:t>901 Lakeside Avenue</w:t>
            </w:r>
          </w:p>
          <w:p w:rsidR="000A19F1" w:rsidRDefault="000A19F1" w:rsidP="000A19F1">
            <w:r>
              <w:t>Columbus, OH  43216</w:t>
            </w:r>
          </w:p>
          <w:p w:rsidR="000A19F1" w:rsidRPr="003E2D18" w:rsidRDefault="009836B1" w:rsidP="000A19F1">
            <w:hyperlink r:id="rId12" w:history="1">
              <w:r w:rsidR="000A19F1" w:rsidRPr="002A3A05">
                <w:rPr>
                  <w:rStyle w:val="Hyperlink"/>
                </w:rPr>
                <w:t>aehaedt@jonesday.com</w:t>
              </w:r>
            </w:hyperlink>
          </w:p>
        </w:tc>
      </w:tr>
      <w:tr w:rsidR="000A19F1" w:rsidTr="000A19F1">
        <w:tc>
          <w:tcPr>
            <w:tcW w:w="4788" w:type="dxa"/>
          </w:tcPr>
          <w:p w:rsidR="000A19F1" w:rsidRDefault="000A19F1" w:rsidP="000A19F1">
            <w:r>
              <w:t>David A. Kutik</w:t>
            </w:r>
          </w:p>
          <w:p w:rsidR="000A19F1" w:rsidRDefault="000A19F1" w:rsidP="000A19F1">
            <w:r>
              <w:t>Jones Day</w:t>
            </w:r>
          </w:p>
          <w:p w:rsidR="000A19F1" w:rsidRDefault="000A19F1" w:rsidP="000A19F1">
            <w:r>
              <w:t>901 Lakeside Avenue</w:t>
            </w:r>
          </w:p>
          <w:p w:rsidR="000A19F1" w:rsidRDefault="000A19F1" w:rsidP="000A19F1">
            <w:r>
              <w:t>Cleveland, OH  44144</w:t>
            </w:r>
          </w:p>
          <w:p w:rsidR="000A19F1" w:rsidRDefault="009836B1" w:rsidP="000A19F1">
            <w:hyperlink r:id="rId13" w:history="1">
              <w:r w:rsidR="000A19F1" w:rsidRPr="002A3A05">
                <w:rPr>
                  <w:rStyle w:val="Hyperlink"/>
                </w:rPr>
                <w:t>dakutik@jonesday.com</w:t>
              </w:r>
            </w:hyperlink>
          </w:p>
        </w:tc>
        <w:tc>
          <w:tcPr>
            <w:tcW w:w="4788" w:type="dxa"/>
          </w:tcPr>
          <w:p w:rsidR="000A19F1" w:rsidRDefault="000A19F1" w:rsidP="000A19F1">
            <w:r>
              <w:t>Cynthia Fonner Brady</w:t>
            </w:r>
          </w:p>
          <w:p w:rsidR="000A19F1" w:rsidRDefault="000A19F1" w:rsidP="000A19F1">
            <w:r>
              <w:t>David I. Fein</w:t>
            </w:r>
          </w:p>
          <w:p w:rsidR="000A19F1" w:rsidRDefault="000A19F1" w:rsidP="000A19F1">
            <w:r>
              <w:t>550 W. Washington St., Suite 300</w:t>
            </w:r>
          </w:p>
          <w:p w:rsidR="000A19F1" w:rsidRDefault="000A19F1" w:rsidP="000A19F1">
            <w:r>
              <w:t>Chicago, IL  60661</w:t>
            </w:r>
          </w:p>
          <w:p w:rsidR="000A19F1" w:rsidRDefault="009836B1" w:rsidP="000A19F1">
            <w:hyperlink r:id="rId14" w:history="1">
              <w:r w:rsidR="000A19F1" w:rsidRPr="002A3A05">
                <w:rPr>
                  <w:rStyle w:val="Hyperlink"/>
                </w:rPr>
                <w:t>cynthia.a.fonner@constellation.com</w:t>
              </w:r>
            </w:hyperlink>
          </w:p>
          <w:p w:rsidR="000A19F1" w:rsidRDefault="009836B1" w:rsidP="000A19F1">
            <w:hyperlink r:id="rId15" w:history="1">
              <w:r w:rsidR="000A19F1" w:rsidRPr="002A3A05">
                <w:rPr>
                  <w:rStyle w:val="Hyperlink"/>
                </w:rPr>
                <w:t>david.fein@constellation.com</w:t>
              </w:r>
            </w:hyperlink>
          </w:p>
          <w:p w:rsidR="000A19F1" w:rsidRDefault="000A19F1" w:rsidP="000A19F1"/>
        </w:tc>
      </w:tr>
      <w:tr w:rsidR="000A19F1" w:rsidTr="000A19F1">
        <w:tc>
          <w:tcPr>
            <w:tcW w:w="4788" w:type="dxa"/>
          </w:tcPr>
          <w:p w:rsidR="000A19F1" w:rsidRDefault="000A19F1" w:rsidP="000A19F1">
            <w:r>
              <w:t>James F. Lang</w:t>
            </w:r>
          </w:p>
          <w:p w:rsidR="000A19F1" w:rsidRDefault="000A19F1" w:rsidP="000A19F1">
            <w:r>
              <w:t>Laura C. McBride</w:t>
            </w:r>
          </w:p>
          <w:p w:rsidR="000A19F1" w:rsidRDefault="000A19F1" w:rsidP="000A19F1">
            <w:r>
              <w:t>N. Trevor Alexander</w:t>
            </w:r>
          </w:p>
          <w:p w:rsidR="000A19F1" w:rsidRDefault="000A19F1" w:rsidP="000A19F1">
            <w:r>
              <w:t>Calfee, Halter &amp; Griswold, LLP</w:t>
            </w:r>
          </w:p>
          <w:p w:rsidR="000A19F1" w:rsidRDefault="000A19F1" w:rsidP="000A19F1">
            <w:r>
              <w:t>1400 KeyBank Center</w:t>
            </w:r>
          </w:p>
          <w:p w:rsidR="000A19F1" w:rsidRDefault="000A19F1" w:rsidP="000A19F1">
            <w:r>
              <w:t>800 Superior Avenue</w:t>
            </w:r>
          </w:p>
          <w:p w:rsidR="000A19F1" w:rsidRDefault="000A19F1" w:rsidP="000A19F1">
            <w:r>
              <w:t>Cleveland, OH  44114</w:t>
            </w:r>
          </w:p>
          <w:p w:rsidR="000A19F1" w:rsidRDefault="009836B1" w:rsidP="000A19F1">
            <w:hyperlink r:id="rId16" w:history="1">
              <w:r w:rsidR="000A19F1" w:rsidRPr="002A3A05">
                <w:rPr>
                  <w:rStyle w:val="Hyperlink"/>
                </w:rPr>
                <w:t>jlang@calfee.com</w:t>
              </w:r>
            </w:hyperlink>
          </w:p>
          <w:p w:rsidR="000A19F1" w:rsidRDefault="009836B1" w:rsidP="000A19F1">
            <w:hyperlink r:id="rId17" w:history="1">
              <w:r w:rsidR="000A19F1" w:rsidRPr="002A3A05">
                <w:rPr>
                  <w:rStyle w:val="Hyperlink"/>
                </w:rPr>
                <w:t>lmcbride@calfee.com</w:t>
              </w:r>
            </w:hyperlink>
          </w:p>
          <w:p w:rsidR="000A19F1" w:rsidRDefault="009836B1" w:rsidP="000A19F1">
            <w:hyperlink r:id="rId18" w:history="1">
              <w:r w:rsidR="000A19F1" w:rsidRPr="002A3A05">
                <w:rPr>
                  <w:rStyle w:val="Hyperlink"/>
                </w:rPr>
                <w:t>talexander@calfee.com</w:t>
              </w:r>
            </w:hyperlink>
          </w:p>
          <w:p w:rsidR="000A19F1" w:rsidRDefault="000A19F1" w:rsidP="000A19F1"/>
          <w:p w:rsidR="000A19F1" w:rsidRDefault="000A19F1" w:rsidP="000A19F1"/>
        </w:tc>
        <w:tc>
          <w:tcPr>
            <w:tcW w:w="4788" w:type="dxa"/>
          </w:tcPr>
          <w:p w:rsidR="000A19F1" w:rsidRDefault="000A19F1" w:rsidP="000A19F1">
            <w:r>
              <w:t>Terry L. Etter</w:t>
            </w:r>
          </w:p>
          <w:p w:rsidR="000A19F1" w:rsidRDefault="000A19F1" w:rsidP="000A19F1">
            <w:r>
              <w:t>Maureen R. Grady</w:t>
            </w:r>
          </w:p>
          <w:p w:rsidR="000A19F1" w:rsidRDefault="000A19F1" w:rsidP="000A19F1">
            <w:r>
              <w:t>Jeffrey L. Small</w:t>
            </w:r>
          </w:p>
          <w:p w:rsidR="000A19F1" w:rsidRDefault="000A19F1" w:rsidP="000A19F1">
            <w:r>
              <w:t>Office of the Ohio Consumer Counsel</w:t>
            </w:r>
          </w:p>
          <w:p w:rsidR="000A19F1" w:rsidRDefault="000A19F1" w:rsidP="000A19F1">
            <w:r>
              <w:t>10 West Broad St., Suite 1800</w:t>
            </w:r>
          </w:p>
          <w:p w:rsidR="000A19F1" w:rsidRDefault="000A19F1" w:rsidP="000A19F1">
            <w:r>
              <w:t>Columbus, OH  43215-3485</w:t>
            </w:r>
          </w:p>
          <w:p w:rsidR="000A19F1" w:rsidRDefault="009836B1" w:rsidP="000A19F1">
            <w:hyperlink r:id="rId19" w:history="1">
              <w:r w:rsidR="000A19F1" w:rsidRPr="002A3A05">
                <w:rPr>
                  <w:rStyle w:val="Hyperlink"/>
                </w:rPr>
                <w:t>etter@occ.state.oh.us</w:t>
              </w:r>
            </w:hyperlink>
          </w:p>
          <w:p w:rsidR="000A19F1" w:rsidRDefault="009836B1" w:rsidP="000A19F1">
            <w:hyperlink r:id="rId20" w:history="1">
              <w:r w:rsidR="000A19F1" w:rsidRPr="002A3A05">
                <w:rPr>
                  <w:rStyle w:val="Hyperlink"/>
                </w:rPr>
                <w:t>grady@occ.state.oh.us</w:t>
              </w:r>
            </w:hyperlink>
          </w:p>
          <w:p w:rsidR="000A19F1" w:rsidRDefault="009836B1" w:rsidP="000A19F1">
            <w:hyperlink r:id="rId21" w:history="1">
              <w:r w:rsidR="000A19F1" w:rsidRPr="002A3A05">
                <w:rPr>
                  <w:rStyle w:val="Hyperlink"/>
                </w:rPr>
                <w:t>small@occ.state.oh.us</w:t>
              </w:r>
            </w:hyperlink>
          </w:p>
        </w:tc>
      </w:tr>
      <w:tr w:rsidR="000A19F1" w:rsidTr="000A19F1">
        <w:tc>
          <w:tcPr>
            <w:tcW w:w="4788" w:type="dxa"/>
          </w:tcPr>
          <w:p w:rsidR="000A19F1" w:rsidRDefault="000A19F1" w:rsidP="000A19F1">
            <w:r>
              <w:lastRenderedPageBreak/>
              <w:t>Dorothy K. Corbett</w:t>
            </w:r>
          </w:p>
          <w:p w:rsidR="000A19F1" w:rsidRDefault="000A19F1" w:rsidP="000A19F1">
            <w:r>
              <w:t>Amy Spiller</w:t>
            </w:r>
          </w:p>
          <w:p w:rsidR="000A19F1" w:rsidRDefault="000A19F1" w:rsidP="000A19F1">
            <w:r>
              <w:t>Jeanne W. Kingery</w:t>
            </w:r>
          </w:p>
          <w:p w:rsidR="000A19F1" w:rsidRDefault="000A19F1" w:rsidP="000A19F1">
            <w:r>
              <w:t>Duke Energy Retail Sales</w:t>
            </w:r>
          </w:p>
          <w:p w:rsidR="000A19F1" w:rsidRDefault="000A19F1" w:rsidP="000A19F1">
            <w:r>
              <w:t>Q39 East Fourth Street</w:t>
            </w:r>
          </w:p>
          <w:p w:rsidR="000A19F1" w:rsidRDefault="000A19F1" w:rsidP="000A19F1">
            <w:r>
              <w:t>1303-Main</w:t>
            </w:r>
          </w:p>
          <w:p w:rsidR="000A19F1" w:rsidRDefault="000A19F1" w:rsidP="000A19F1">
            <w:r>
              <w:t>Cincinnati, OH  45202</w:t>
            </w:r>
          </w:p>
          <w:p w:rsidR="000A19F1" w:rsidRDefault="009836B1" w:rsidP="000A19F1">
            <w:hyperlink r:id="rId22" w:history="1">
              <w:r w:rsidR="000A19F1" w:rsidRPr="002A3A05">
                <w:rPr>
                  <w:rStyle w:val="Hyperlink"/>
                </w:rPr>
                <w:t>dorothy.corbett@duke-energy.com</w:t>
              </w:r>
            </w:hyperlink>
          </w:p>
          <w:p w:rsidR="000A19F1" w:rsidRDefault="009836B1" w:rsidP="000A19F1">
            <w:hyperlink r:id="rId23" w:history="1">
              <w:r w:rsidR="000A19F1" w:rsidRPr="002A3A05">
                <w:rPr>
                  <w:rStyle w:val="Hyperlink"/>
                </w:rPr>
                <w:t>amy.spiller@duke-energy.com</w:t>
              </w:r>
            </w:hyperlink>
          </w:p>
          <w:p w:rsidR="000A19F1" w:rsidRDefault="000A19F1" w:rsidP="000A19F1"/>
        </w:tc>
        <w:tc>
          <w:tcPr>
            <w:tcW w:w="4788" w:type="dxa"/>
          </w:tcPr>
          <w:p w:rsidR="000A19F1" w:rsidRDefault="000A19F1" w:rsidP="000A19F1">
            <w:r>
              <w:t>John W. Bentine</w:t>
            </w:r>
          </w:p>
          <w:p w:rsidR="000A19F1" w:rsidRDefault="000A19F1" w:rsidP="000A19F1">
            <w:r>
              <w:t>J. Bentine</w:t>
            </w:r>
          </w:p>
          <w:p w:rsidR="000A19F1" w:rsidRDefault="000A19F1" w:rsidP="000A19F1">
            <w:r>
              <w:t>Chester Wilcox &amp; Saxbe, LLP</w:t>
            </w:r>
          </w:p>
          <w:p w:rsidR="000A19F1" w:rsidRDefault="000A19F1" w:rsidP="000A19F1">
            <w:r>
              <w:t>65 East State St., Suite 1000</w:t>
            </w:r>
          </w:p>
          <w:p w:rsidR="000A19F1" w:rsidRDefault="000A19F1" w:rsidP="000A19F1">
            <w:r>
              <w:t>Columbus, OH  43215</w:t>
            </w:r>
          </w:p>
          <w:p w:rsidR="000A19F1" w:rsidRDefault="009836B1" w:rsidP="000A19F1">
            <w:hyperlink r:id="rId24" w:history="1">
              <w:r w:rsidR="000A19F1" w:rsidRPr="002A3A05">
                <w:rPr>
                  <w:rStyle w:val="Hyperlink"/>
                </w:rPr>
                <w:t>jbentine@cwslaw.com</w:t>
              </w:r>
            </w:hyperlink>
          </w:p>
          <w:p w:rsidR="000A19F1" w:rsidRDefault="009836B1" w:rsidP="000A19F1">
            <w:hyperlink r:id="rId25" w:history="1">
              <w:r w:rsidR="000A19F1" w:rsidRPr="003733A5">
                <w:rPr>
                  <w:rStyle w:val="Hyperlink"/>
                </w:rPr>
                <w:t>jbentine@taftlaw.com</w:t>
              </w:r>
            </w:hyperlink>
          </w:p>
          <w:p w:rsidR="000A19F1" w:rsidRDefault="000A19F1" w:rsidP="000A19F1"/>
          <w:p w:rsidR="000A19F1" w:rsidRDefault="000A19F1" w:rsidP="000A19F1"/>
          <w:p w:rsidR="000A19F1" w:rsidRDefault="000A19F1" w:rsidP="000A19F1"/>
        </w:tc>
      </w:tr>
      <w:tr w:rsidR="000A19F1" w:rsidTr="000A19F1">
        <w:tc>
          <w:tcPr>
            <w:tcW w:w="4788" w:type="dxa"/>
          </w:tcPr>
          <w:p w:rsidR="000A19F1" w:rsidRDefault="000A19F1" w:rsidP="000A19F1">
            <w:pPr>
              <w:keepNext/>
              <w:keepLines/>
            </w:pPr>
            <w:r>
              <w:t>Richard L. Sites</w:t>
            </w:r>
          </w:p>
          <w:p w:rsidR="000A19F1" w:rsidRDefault="000A19F1" w:rsidP="000A19F1">
            <w:pPr>
              <w:keepNext/>
              <w:keepLines/>
            </w:pPr>
            <w:r>
              <w:t>Ohio Hospital Association</w:t>
            </w:r>
          </w:p>
          <w:p w:rsidR="000A19F1" w:rsidRDefault="000A19F1" w:rsidP="000A19F1">
            <w:pPr>
              <w:keepNext/>
              <w:keepLines/>
            </w:pPr>
            <w:r>
              <w:t>155 East Broad St., 15th Floor</w:t>
            </w:r>
          </w:p>
          <w:p w:rsidR="000A19F1" w:rsidRDefault="000A19F1" w:rsidP="000A19F1">
            <w:pPr>
              <w:keepNext/>
              <w:keepLines/>
            </w:pPr>
            <w:r>
              <w:t>Columbus, OH  43215</w:t>
            </w:r>
          </w:p>
          <w:p w:rsidR="000A19F1" w:rsidRDefault="009836B1" w:rsidP="000A19F1">
            <w:hyperlink r:id="rId26" w:history="1">
              <w:r w:rsidR="000A19F1" w:rsidRPr="002A3A05">
                <w:rPr>
                  <w:rStyle w:val="Hyperlink"/>
                </w:rPr>
                <w:t>ricks@ohanet.org</w:t>
              </w:r>
            </w:hyperlink>
          </w:p>
        </w:tc>
        <w:tc>
          <w:tcPr>
            <w:tcW w:w="4788" w:type="dxa"/>
          </w:tcPr>
          <w:p w:rsidR="000A19F1" w:rsidRDefault="000A19F1" w:rsidP="000A19F1">
            <w:r>
              <w:t>David F. Boehm</w:t>
            </w:r>
          </w:p>
          <w:p w:rsidR="000A19F1" w:rsidRDefault="000A19F1" w:rsidP="000A19F1">
            <w:r>
              <w:t>Michael L. Kurtz</w:t>
            </w:r>
          </w:p>
          <w:p w:rsidR="000A19F1" w:rsidRDefault="000A19F1" w:rsidP="000A19F1">
            <w:r>
              <w:t>Boehm, Kurtz &amp; Lowry</w:t>
            </w:r>
          </w:p>
          <w:p w:rsidR="000A19F1" w:rsidRDefault="000A19F1" w:rsidP="000A19F1">
            <w:r>
              <w:t>36 East Seventh St., Suite 1510</w:t>
            </w:r>
          </w:p>
          <w:p w:rsidR="000A19F1" w:rsidRDefault="000A19F1" w:rsidP="000A19F1">
            <w:r>
              <w:t>Cincinnati, OH  45202</w:t>
            </w:r>
          </w:p>
          <w:p w:rsidR="000A19F1" w:rsidRDefault="009836B1" w:rsidP="000A19F1">
            <w:hyperlink r:id="rId27" w:history="1">
              <w:r w:rsidR="000A19F1" w:rsidRPr="002A3A05">
                <w:rPr>
                  <w:rStyle w:val="Hyperlink"/>
                </w:rPr>
                <w:t>dboehm@bkllawfirm.com</w:t>
              </w:r>
            </w:hyperlink>
          </w:p>
          <w:p w:rsidR="000A19F1" w:rsidRDefault="009836B1" w:rsidP="000A19F1">
            <w:hyperlink r:id="rId28" w:history="1">
              <w:r w:rsidR="000A19F1" w:rsidRPr="002A3A05">
                <w:rPr>
                  <w:rStyle w:val="Hyperlink"/>
                </w:rPr>
                <w:t>mkurtz@bkllawfirm.com</w:t>
              </w:r>
            </w:hyperlink>
          </w:p>
          <w:p w:rsidR="000A19F1" w:rsidRDefault="000A19F1" w:rsidP="000A19F1"/>
        </w:tc>
      </w:tr>
      <w:tr w:rsidR="000A19F1" w:rsidTr="000A19F1">
        <w:tc>
          <w:tcPr>
            <w:tcW w:w="4788" w:type="dxa"/>
          </w:tcPr>
          <w:p w:rsidR="000A19F1" w:rsidRDefault="000A19F1" w:rsidP="000A19F1">
            <w:r>
              <w:t>Thomas J. O’Brien</w:t>
            </w:r>
          </w:p>
          <w:p w:rsidR="000A19F1" w:rsidRDefault="000A19F1" w:rsidP="000A19F1">
            <w:r>
              <w:t>Bricker &amp; Eckler</w:t>
            </w:r>
          </w:p>
          <w:p w:rsidR="000A19F1" w:rsidRDefault="000A19F1" w:rsidP="000A19F1">
            <w:r>
              <w:t>100 South Third Street</w:t>
            </w:r>
          </w:p>
          <w:p w:rsidR="000A19F1" w:rsidRDefault="000A19F1" w:rsidP="000A19F1">
            <w:r>
              <w:t>Columbus, OH  43215</w:t>
            </w:r>
          </w:p>
          <w:p w:rsidR="000A19F1" w:rsidRDefault="009836B1" w:rsidP="000A19F1">
            <w:hyperlink r:id="rId29" w:history="1">
              <w:r w:rsidR="000A19F1" w:rsidRPr="002A3A05">
                <w:rPr>
                  <w:rStyle w:val="Hyperlink"/>
                </w:rPr>
                <w:t>tobrien@bricker.com</w:t>
              </w:r>
            </w:hyperlink>
          </w:p>
          <w:p w:rsidR="000A19F1" w:rsidRDefault="000A19F1" w:rsidP="000A19F1"/>
        </w:tc>
        <w:tc>
          <w:tcPr>
            <w:tcW w:w="4788" w:type="dxa"/>
          </w:tcPr>
          <w:p w:rsidR="000A19F1" w:rsidRDefault="000A19F1" w:rsidP="000A19F1">
            <w:r>
              <w:t>David M. Stahl</w:t>
            </w:r>
          </w:p>
          <w:p w:rsidR="000A19F1" w:rsidRDefault="000A19F1" w:rsidP="000A19F1">
            <w:r>
              <w:t>Eimer Stahl Klevorn &amp; Solberg, LLP</w:t>
            </w:r>
          </w:p>
          <w:p w:rsidR="000A19F1" w:rsidRDefault="000A19F1" w:rsidP="000A19F1">
            <w:r>
              <w:t>224 South Michigan Ave., Suite 1100</w:t>
            </w:r>
          </w:p>
          <w:p w:rsidR="000A19F1" w:rsidRDefault="000A19F1" w:rsidP="000A19F1">
            <w:r>
              <w:t>Chicago, IL  60604</w:t>
            </w:r>
          </w:p>
          <w:p w:rsidR="000A19F1" w:rsidRDefault="009836B1" w:rsidP="000A19F1">
            <w:hyperlink r:id="rId30" w:history="1">
              <w:r w:rsidR="000A19F1" w:rsidRPr="002A3A05">
                <w:rPr>
                  <w:rStyle w:val="Hyperlink"/>
                </w:rPr>
                <w:t>dstahl@eimerstahl.com</w:t>
              </w:r>
            </w:hyperlink>
          </w:p>
        </w:tc>
      </w:tr>
      <w:tr w:rsidR="000A19F1" w:rsidTr="000A19F1">
        <w:tc>
          <w:tcPr>
            <w:tcW w:w="4788" w:type="dxa"/>
          </w:tcPr>
          <w:p w:rsidR="000A19F1" w:rsidRDefault="000A19F1" w:rsidP="000A19F1">
            <w:r>
              <w:t>Jay E. Jadwin</w:t>
            </w:r>
          </w:p>
          <w:p w:rsidR="000A19F1" w:rsidRDefault="000A19F1" w:rsidP="000A19F1">
            <w:r>
              <w:t>155 West Nationwide Blvd., Suite 500</w:t>
            </w:r>
          </w:p>
          <w:p w:rsidR="000A19F1" w:rsidRDefault="000A19F1" w:rsidP="000A19F1">
            <w:r>
              <w:t>Columbus, OH  43215</w:t>
            </w:r>
          </w:p>
          <w:p w:rsidR="000A19F1" w:rsidRDefault="009836B1" w:rsidP="000A19F1">
            <w:hyperlink r:id="rId31" w:history="1">
              <w:r w:rsidR="000A19F1" w:rsidRPr="002A3A05">
                <w:rPr>
                  <w:rStyle w:val="Hyperlink"/>
                </w:rPr>
                <w:t>jejadwin@aep.com</w:t>
              </w:r>
            </w:hyperlink>
          </w:p>
        </w:tc>
        <w:tc>
          <w:tcPr>
            <w:tcW w:w="4788" w:type="dxa"/>
          </w:tcPr>
          <w:p w:rsidR="000A19F1" w:rsidRDefault="000A19F1" w:rsidP="000A19F1">
            <w:r>
              <w:t>Glen Thomas</w:t>
            </w:r>
          </w:p>
          <w:p w:rsidR="000A19F1" w:rsidRDefault="000A19F1" w:rsidP="000A19F1">
            <w:r>
              <w:t>1060 First Avenue, Suite 400</w:t>
            </w:r>
          </w:p>
          <w:p w:rsidR="000A19F1" w:rsidRDefault="000A19F1" w:rsidP="000A19F1">
            <w:r>
              <w:t>King of Prussia, PA  19406</w:t>
            </w:r>
          </w:p>
          <w:p w:rsidR="000A19F1" w:rsidRDefault="009836B1" w:rsidP="000A19F1">
            <w:hyperlink r:id="rId32" w:history="1">
              <w:r w:rsidR="000A19F1" w:rsidRPr="002A3A05">
                <w:rPr>
                  <w:rStyle w:val="Hyperlink"/>
                </w:rPr>
                <w:t>gthomas@gtpowergroup.com</w:t>
              </w:r>
            </w:hyperlink>
          </w:p>
          <w:p w:rsidR="000A19F1" w:rsidRDefault="000A19F1" w:rsidP="000A19F1"/>
        </w:tc>
      </w:tr>
      <w:tr w:rsidR="000A19F1" w:rsidTr="000A19F1">
        <w:tc>
          <w:tcPr>
            <w:tcW w:w="4788" w:type="dxa"/>
          </w:tcPr>
          <w:p w:rsidR="000A19F1" w:rsidRDefault="000A19F1" w:rsidP="000A19F1">
            <w:r>
              <w:t>Terrance O’Donnell</w:t>
            </w:r>
          </w:p>
          <w:p w:rsidR="000A19F1" w:rsidRDefault="000A19F1" w:rsidP="000A19F1">
            <w:r>
              <w:t>Christopher Montgomery</w:t>
            </w:r>
          </w:p>
          <w:p w:rsidR="000A19F1" w:rsidRDefault="000A19F1" w:rsidP="000A19F1">
            <w:r>
              <w:t>Bricker &amp; Eckler, LLP</w:t>
            </w:r>
          </w:p>
          <w:p w:rsidR="000A19F1" w:rsidRDefault="000A19F1" w:rsidP="000A19F1">
            <w:r>
              <w:t>100 South Third Street</w:t>
            </w:r>
          </w:p>
          <w:p w:rsidR="000A19F1" w:rsidRDefault="000A19F1" w:rsidP="000A19F1">
            <w:r>
              <w:t>Columbus, OH  43215</w:t>
            </w:r>
          </w:p>
          <w:p w:rsidR="000A19F1" w:rsidRDefault="009836B1" w:rsidP="000A19F1">
            <w:hyperlink r:id="rId33" w:history="1">
              <w:r w:rsidR="000A19F1" w:rsidRPr="002A3A05">
                <w:rPr>
                  <w:rStyle w:val="Hyperlink"/>
                </w:rPr>
                <w:t>todonnell@bricker.com</w:t>
              </w:r>
            </w:hyperlink>
          </w:p>
          <w:p w:rsidR="000A19F1" w:rsidRDefault="009836B1" w:rsidP="000A19F1">
            <w:hyperlink r:id="rId34" w:history="1">
              <w:r w:rsidR="000A19F1" w:rsidRPr="002A3A05">
                <w:rPr>
                  <w:rStyle w:val="Hyperlink"/>
                </w:rPr>
                <w:t>cmontgomery@bricker.com</w:t>
              </w:r>
            </w:hyperlink>
          </w:p>
          <w:p w:rsidR="000A19F1" w:rsidRDefault="000A19F1" w:rsidP="000A19F1"/>
        </w:tc>
        <w:tc>
          <w:tcPr>
            <w:tcW w:w="4788" w:type="dxa"/>
          </w:tcPr>
          <w:p w:rsidR="000A19F1" w:rsidRDefault="000A19F1" w:rsidP="000A19F1">
            <w:r>
              <w:t>Michael R. Smalz</w:t>
            </w:r>
          </w:p>
          <w:p w:rsidR="000A19F1" w:rsidRDefault="000A19F1" w:rsidP="000A19F1">
            <w:r>
              <w:t>Joseph V. Maskovyak</w:t>
            </w:r>
          </w:p>
          <w:p w:rsidR="000A19F1" w:rsidRDefault="000A19F1" w:rsidP="000A19F1">
            <w:r>
              <w:t>Ohio Poverty Law Center</w:t>
            </w:r>
          </w:p>
          <w:p w:rsidR="000A19F1" w:rsidRDefault="000A19F1" w:rsidP="000A19F1">
            <w:r>
              <w:t>555 Buttles Avenue</w:t>
            </w:r>
          </w:p>
          <w:p w:rsidR="000A19F1" w:rsidRDefault="000A19F1" w:rsidP="000A19F1">
            <w:r>
              <w:t>Columbus, OH  43215</w:t>
            </w:r>
          </w:p>
          <w:p w:rsidR="000A19F1" w:rsidRDefault="009836B1" w:rsidP="000A19F1">
            <w:hyperlink r:id="rId35" w:history="1">
              <w:r w:rsidR="000A19F1" w:rsidRPr="002A3A05">
                <w:rPr>
                  <w:rStyle w:val="Hyperlink"/>
                </w:rPr>
                <w:t>msmalz@ohiopovertylaw.org</w:t>
              </w:r>
            </w:hyperlink>
          </w:p>
          <w:p w:rsidR="000A19F1" w:rsidRDefault="009836B1" w:rsidP="000A19F1">
            <w:hyperlink r:id="rId36" w:history="1">
              <w:r w:rsidR="000A19F1" w:rsidRPr="002A3A05">
                <w:rPr>
                  <w:rStyle w:val="Hyperlink"/>
                </w:rPr>
                <w:t>jmaskovyak@ohiopovertylaw.org</w:t>
              </w:r>
            </w:hyperlink>
          </w:p>
          <w:p w:rsidR="000A19F1" w:rsidRDefault="000A19F1" w:rsidP="000A19F1"/>
        </w:tc>
      </w:tr>
      <w:tr w:rsidR="000A19F1" w:rsidTr="000A19F1">
        <w:tc>
          <w:tcPr>
            <w:tcW w:w="4788" w:type="dxa"/>
          </w:tcPr>
          <w:p w:rsidR="000A19F1" w:rsidRDefault="000A19F1" w:rsidP="000A19F1">
            <w:r>
              <w:t>Lisa G. McAlister</w:t>
            </w:r>
          </w:p>
          <w:p w:rsidR="000A19F1" w:rsidRDefault="000A19F1" w:rsidP="000A19F1">
            <w:r>
              <w:t>Matthew W. Warnock</w:t>
            </w:r>
          </w:p>
          <w:p w:rsidR="000A19F1" w:rsidRDefault="000A19F1" w:rsidP="000A19F1">
            <w:r>
              <w:t>Bricker &amp; Eckler, LLP</w:t>
            </w:r>
          </w:p>
          <w:p w:rsidR="000A19F1" w:rsidRDefault="000A19F1" w:rsidP="000A19F1">
            <w:r>
              <w:t>100 South Third Street</w:t>
            </w:r>
          </w:p>
          <w:p w:rsidR="000A19F1" w:rsidRDefault="000A19F1" w:rsidP="000A19F1">
            <w:r>
              <w:t>Columbus, OH  43215</w:t>
            </w:r>
          </w:p>
          <w:p w:rsidR="000A19F1" w:rsidRDefault="009836B1" w:rsidP="000A19F1">
            <w:hyperlink r:id="rId37" w:history="1">
              <w:r w:rsidR="000A19F1" w:rsidRPr="002A3A05">
                <w:rPr>
                  <w:rStyle w:val="Hyperlink"/>
                </w:rPr>
                <w:t>lmcalister@bricker.com</w:t>
              </w:r>
            </w:hyperlink>
          </w:p>
          <w:p w:rsidR="000A19F1" w:rsidRDefault="009836B1" w:rsidP="000A19F1">
            <w:hyperlink r:id="rId38" w:history="1">
              <w:r w:rsidR="000A19F1" w:rsidRPr="002A3A05">
                <w:rPr>
                  <w:rStyle w:val="Hyperlink"/>
                </w:rPr>
                <w:t>mwarnock@bricker.com</w:t>
              </w:r>
            </w:hyperlink>
          </w:p>
          <w:p w:rsidR="000A19F1" w:rsidRDefault="000A19F1" w:rsidP="000A19F1"/>
          <w:p w:rsidR="000A19F1" w:rsidRDefault="000A19F1" w:rsidP="000A19F1"/>
        </w:tc>
        <w:tc>
          <w:tcPr>
            <w:tcW w:w="4788" w:type="dxa"/>
          </w:tcPr>
          <w:p w:rsidR="000A19F1" w:rsidRDefault="000A19F1" w:rsidP="000A19F1">
            <w:r>
              <w:t>Trent A. Dougherty</w:t>
            </w:r>
          </w:p>
          <w:p w:rsidR="000A19F1" w:rsidRDefault="000A19F1" w:rsidP="000A19F1">
            <w:r>
              <w:t>Nolan Moser</w:t>
            </w:r>
          </w:p>
          <w:p w:rsidR="000A19F1" w:rsidRDefault="000A19F1" w:rsidP="000A19F1">
            <w:r>
              <w:t>Ohio Environmental Council</w:t>
            </w:r>
          </w:p>
          <w:p w:rsidR="000A19F1" w:rsidRDefault="000A19F1" w:rsidP="000A19F1">
            <w:r>
              <w:t>1207 Grandview Ave., Suite 201</w:t>
            </w:r>
          </w:p>
          <w:p w:rsidR="000A19F1" w:rsidRDefault="000A19F1" w:rsidP="000A19F1">
            <w:r>
              <w:t>Columbus, OH  43212</w:t>
            </w:r>
          </w:p>
          <w:p w:rsidR="000A19F1" w:rsidRDefault="009836B1" w:rsidP="000A19F1">
            <w:hyperlink r:id="rId39" w:history="1">
              <w:r w:rsidR="000A19F1" w:rsidRPr="002A3A05">
                <w:rPr>
                  <w:rStyle w:val="Hyperlink"/>
                </w:rPr>
                <w:t>trent@theoec.org</w:t>
              </w:r>
            </w:hyperlink>
          </w:p>
          <w:p w:rsidR="000A19F1" w:rsidRDefault="009836B1" w:rsidP="000A19F1">
            <w:hyperlink r:id="rId40" w:history="1">
              <w:r w:rsidR="000A19F1" w:rsidRPr="002A3A05">
                <w:rPr>
                  <w:rStyle w:val="Hyperlink"/>
                </w:rPr>
                <w:t>cathy@theoec.org</w:t>
              </w:r>
            </w:hyperlink>
          </w:p>
          <w:p w:rsidR="000A19F1" w:rsidRDefault="000A19F1" w:rsidP="000A19F1"/>
        </w:tc>
      </w:tr>
      <w:tr w:rsidR="000A19F1" w:rsidTr="000A19F1">
        <w:tc>
          <w:tcPr>
            <w:tcW w:w="4788" w:type="dxa"/>
          </w:tcPr>
          <w:p w:rsidR="000A19F1" w:rsidRDefault="000A19F1" w:rsidP="000A19F1">
            <w:r>
              <w:lastRenderedPageBreak/>
              <w:t>William L. Massey</w:t>
            </w:r>
          </w:p>
          <w:p w:rsidR="000A19F1" w:rsidRDefault="000A19F1" w:rsidP="000A19F1">
            <w:r>
              <w:t>Covington &amp; Burling, LLP</w:t>
            </w:r>
          </w:p>
          <w:p w:rsidR="000A19F1" w:rsidRDefault="000A19F1" w:rsidP="000A19F1">
            <w:r>
              <w:t>1201 Pennsylvania Ave., NW</w:t>
            </w:r>
          </w:p>
          <w:p w:rsidR="000A19F1" w:rsidRDefault="000A19F1" w:rsidP="000A19F1">
            <w:r>
              <w:t>Washington, DC  20004</w:t>
            </w:r>
          </w:p>
          <w:p w:rsidR="000A19F1" w:rsidRDefault="009836B1" w:rsidP="000A19F1">
            <w:hyperlink r:id="rId41" w:history="1">
              <w:r w:rsidR="000A19F1" w:rsidRPr="002A3A05">
                <w:rPr>
                  <w:rStyle w:val="Hyperlink"/>
                </w:rPr>
                <w:t>wmassey@cov.com</w:t>
              </w:r>
            </w:hyperlink>
          </w:p>
          <w:p w:rsidR="000A19F1" w:rsidRDefault="000A19F1" w:rsidP="000A19F1"/>
        </w:tc>
        <w:tc>
          <w:tcPr>
            <w:tcW w:w="4788" w:type="dxa"/>
          </w:tcPr>
          <w:p w:rsidR="000A19F1" w:rsidRDefault="000A19F1" w:rsidP="000A19F1">
            <w:r>
              <w:t>Henry W. Eckhart</w:t>
            </w:r>
          </w:p>
          <w:p w:rsidR="000A19F1" w:rsidRDefault="000A19F1" w:rsidP="000A19F1">
            <w:r>
              <w:t>2100 Chambers Road, Suite 106</w:t>
            </w:r>
          </w:p>
          <w:p w:rsidR="000A19F1" w:rsidRDefault="000A19F1" w:rsidP="000A19F1">
            <w:r>
              <w:t>Columbus, OH  43212</w:t>
            </w:r>
          </w:p>
          <w:p w:rsidR="000A19F1" w:rsidRDefault="009836B1" w:rsidP="000A19F1">
            <w:hyperlink r:id="rId42" w:history="1">
              <w:r w:rsidR="000A19F1" w:rsidRPr="002A3A05">
                <w:rPr>
                  <w:rStyle w:val="Hyperlink"/>
                </w:rPr>
                <w:t>henryeckhart@aol.com</w:t>
              </w:r>
            </w:hyperlink>
          </w:p>
        </w:tc>
      </w:tr>
      <w:tr w:rsidR="000A19F1" w:rsidTr="000A19F1">
        <w:tc>
          <w:tcPr>
            <w:tcW w:w="4788" w:type="dxa"/>
          </w:tcPr>
          <w:p w:rsidR="000A19F1" w:rsidRDefault="000A19F1" w:rsidP="000A19F1">
            <w:pPr>
              <w:keepNext/>
              <w:keepLines/>
            </w:pPr>
            <w:r>
              <w:t>Mark A. Whitt</w:t>
            </w:r>
          </w:p>
          <w:p w:rsidR="000A19F1" w:rsidRDefault="000A19F1" w:rsidP="000A19F1">
            <w:pPr>
              <w:keepNext/>
              <w:keepLines/>
            </w:pPr>
            <w:r>
              <w:t>Whitt Sturtevant LLP</w:t>
            </w:r>
          </w:p>
          <w:p w:rsidR="000A19F1" w:rsidRDefault="000A19F1" w:rsidP="000A19F1">
            <w:pPr>
              <w:keepNext/>
              <w:keepLines/>
            </w:pPr>
            <w:r>
              <w:t>PNC Plaza, Suite 2020</w:t>
            </w:r>
          </w:p>
          <w:p w:rsidR="000A19F1" w:rsidRDefault="000A19F1" w:rsidP="000A19F1">
            <w:pPr>
              <w:keepNext/>
              <w:keepLines/>
            </w:pPr>
            <w:r>
              <w:t>155 East Broad Street</w:t>
            </w:r>
          </w:p>
          <w:p w:rsidR="000A19F1" w:rsidRDefault="000A19F1" w:rsidP="000A19F1">
            <w:pPr>
              <w:keepNext/>
              <w:keepLines/>
            </w:pPr>
            <w:r>
              <w:t>Columbus, OH  43215</w:t>
            </w:r>
          </w:p>
          <w:p w:rsidR="000A19F1" w:rsidRDefault="009836B1" w:rsidP="000A19F1">
            <w:hyperlink r:id="rId43" w:history="1">
              <w:r w:rsidR="000A19F1" w:rsidRPr="00D27490">
                <w:rPr>
                  <w:rStyle w:val="Hyperlink"/>
                </w:rPr>
                <w:t>whitt@whitt-sturtevant.com</w:t>
              </w:r>
            </w:hyperlink>
          </w:p>
          <w:p w:rsidR="000A19F1" w:rsidRDefault="000A19F1" w:rsidP="000A19F1"/>
        </w:tc>
        <w:tc>
          <w:tcPr>
            <w:tcW w:w="4788" w:type="dxa"/>
          </w:tcPr>
          <w:p w:rsidR="000A19F1" w:rsidRDefault="000A19F1" w:rsidP="000A19F1">
            <w:r>
              <w:t>Laura Chappell</w:t>
            </w:r>
          </w:p>
          <w:p w:rsidR="000A19F1" w:rsidRDefault="000A19F1" w:rsidP="000A19F1">
            <w:r>
              <w:t>4218 Jacob Meadows</w:t>
            </w:r>
          </w:p>
          <w:p w:rsidR="000A19F1" w:rsidRDefault="000A19F1" w:rsidP="000A19F1">
            <w:r>
              <w:t>Okemos, MI  48864</w:t>
            </w:r>
          </w:p>
          <w:p w:rsidR="000A19F1" w:rsidRDefault="009836B1" w:rsidP="000A19F1">
            <w:hyperlink r:id="rId44" w:history="1">
              <w:r w:rsidR="000A19F1" w:rsidRPr="002A3A05">
                <w:rPr>
                  <w:rStyle w:val="Hyperlink"/>
                </w:rPr>
                <w:t>laurac@chappelleconsulting.net</w:t>
              </w:r>
            </w:hyperlink>
          </w:p>
        </w:tc>
      </w:tr>
      <w:tr w:rsidR="000A19F1" w:rsidTr="000A19F1">
        <w:tc>
          <w:tcPr>
            <w:tcW w:w="4788" w:type="dxa"/>
          </w:tcPr>
          <w:p w:rsidR="000A19F1" w:rsidRDefault="000A19F1" w:rsidP="000A19F1">
            <w:r>
              <w:t>Sandy Grace</w:t>
            </w:r>
          </w:p>
          <w:p w:rsidR="000A19F1" w:rsidRDefault="000A19F1" w:rsidP="000A19F1">
            <w:r>
              <w:t>Exelon Business Services Company</w:t>
            </w:r>
          </w:p>
          <w:p w:rsidR="000A19F1" w:rsidRDefault="000A19F1" w:rsidP="000A19F1">
            <w:r>
              <w:t>101 Constitution Avenue, NW</w:t>
            </w:r>
          </w:p>
          <w:p w:rsidR="000A19F1" w:rsidRDefault="000A19F1" w:rsidP="000A19F1">
            <w:r>
              <w:t>Suite 400 East</w:t>
            </w:r>
          </w:p>
          <w:p w:rsidR="000A19F1" w:rsidRDefault="000A19F1" w:rsidP="000A19F1">
            <w:r>
              <w:t>Washington, DC  20001</w:t>
            </w:r>
          </w:p>
          <w:p w:rsidR="000A19F1" w:rsidRDefault="009836B1" w:rsidP="000A19F1">
            <w:hyperlink r:id="rId45" w:history="1">
              <w:r w:rsidR="000A19F1" w:rsidRPr="002A3A05">
                <w:rPr>
                  <w:rStyle w:val="Hyperlink"/>
                </w:rPr>
                <w:t>sandy.grace@exeloncorp.com</w:t>
              </w:r>
            </w:hyperlink>
          </w:p>
          <w:p w:rsidR="000A19F1" w:rsidRDefault="000A19F1" w:rsidP="000A19F1"/>
        </w:tc>
        <w:tc>
          <w:tcPr>
            <w:tcW w:w="4788" w:type="dxa"/>
          </w:tcPr>
          <w:p w:rsidR="000A19F1" w:rsidRDefault="000A19F1" w:rsidP="000A19F1">
            <w:r>
              <w:t>Gary A. Jeffries</w:t>
            </w:r>
          </w:p>
          <w:p w:rsidR="000A19F1" w:rsidRDefault="000A19F1" w:rsidP="000A19F1">
            <w:r>
              <w:t>Dominion Resources Services, Inc.</w:t>
            </w:r>
          </w:p>
          <w:p w:rsidR="000A19F1" w:rsidRDefault="000A19F1" w:rsidP="000A19F1">
            <w:r>
              <w:t>501 Martindale Street, Suite 400</w:t>
            </w:r>
          </w:p>
          <w:p w:rsidR="000A19F1" w:rsidRDefault="000A19F1" w:rsidP="000A19F1">
            <w:r>
              <w:t>Pittsburgh, PA  15212</w:t>
            </w:r>
          </w:p>
          <w:p w:rsidR="000A19F1" w:rsidRDefault="009836B1" w:rsidP="000A19F1">
            <w:hyperlink r:id="rId46" w:history="1">
              <w:r w:rsidR="000A19F1" w:rsidRPr="003733A5">
                <w:rPr>
                  <w:rStyle w:val="Hyperlink"/>
                </w:rPr>
                <w:t>gary.a.jeffries@dom.com</w:t>
              </w:r>
            </w:hyperlink>
          </w:p>
          <w:p w:rsidR="000A19F1" w:rsidRDefault="000A19F1" w:rsidP="000A19F1"/>
        </w:tc>
      </w:tr>
      <w:tr w:rsidR="000A19F1" w:rsidTr="000A19F1">
        <w:tc>
          <w:tcPr>
            <w:tcW w:w="4788" w:type="dxa"/>
          </w:tcPr>
          <w:p w:rsidR="000A19F1" w:rsidRDefault="000A19F1" w:rsidP="000A19F1"/>
          <w:p w:rsidR="000A19F1" w:rsidRDefault="000A19F1" w:rsidP="000A19F1">
            <w:r>
              <w:t>Gregory H. Dunn</w:t>
            </w:r>
          </w:p>
          <w:p w:rsidR="000A19F1" w:rsidRDefault="000A19F1" w:rsidP="000A19F1">
            <w:r>
              <w:t>Counsel of Record</w:t>
            </w:r>
          </w:p>
          <w:p w:rsidR="000A19F1" w:rsidRDefault="000A19F1" w:rsidP="000A19F1">
            <w:r>
              <w:t>Chrisopher L. Miller</w:t>
            </w:r>
          </w:p>
          <w:p w:rsidR="000A19F1" w:rsidRDefault="000A19F1" w:rsidP="000A19F1">
            <w:r>
              <w:t>Asim Z. Hague</w:t>
            </w:r>
          </w:p>
          <w:p w:rsidR="000A19F1" w:rsidRDefault="000A19F1" w:rsidP="000A19F1">
            <w:r>
              <w:t>Ice Miller LLP</w:t>
            </w:r>
          </w:p>
          <w:p w:rsidR="000A19F1" w:rsidRDefault="000A19F1" w:rsidP="000A19F1">
            <w:r>
              <w:t>250 West Street</w:t>
            </w:r>
          </w:p>
          <w:p w:rsidR="000A19F1" w:rsidRDefault="000A19F1" w:rsidP="000A19F1">
            <w:r>
              <w:t>Columbus, OH  43215</w:t>
            </w:r>
          </w:p>
          <w:p w:rsidR="000A19F1" w:rsidRDefault="009836B1" w:rsidP="000A19F1">
            <w:hyperlink r:id="rId47" w:history="1">
              <w:r w:rsidR="000A19F1" w:rsidRPr="00147E93">
                <w:rPr>
                  <w:rStyle w:val="Hyperlink"/>
                </w:rPr>
                <w:t>Gregory.dunn@icemiller.com</w:t>
              </w:r>
            </w:hyperlink>
          </w:p>
          <w:p w:rsidR="000A19F1" w:rsidRDefault="009836B1" w:rsidP="000A19F1">
            <w:hyperlink r:id="rId48" w:history="1">
              <w:r w:rsidR="000A19F1" w:rsidRPr="00147E93">
                <w:rPr>
                  <w:rStyle w:val="Hyperlink"/>
                </w:rPr>
                <w:t>Christopher.miller@icemiller.com</w:t>
              </w:r>
            </w:hyperlink>
          </w:p>
          <w:p w:rsidR="000A19F1" w:rsidRDefault="009836B1" w:rsidP="000A19F1">
            <w:hyperlink r:id="rId49" w:history="1">
              <w:r w:rsidR="000A19F1" w:rsidRPr="00147E93">
                <w:rPr>
                  <w:rStyle w:val="Hyperlink"/>
                </w:rPr>
                <w:t>Asim.hague@icemiller.com</w:t>
              </w:r>
            </w:hyperlink>
          </w:p>
          <w:p w:rsidR="000A19F1" w:rsidRDefault="000A19F1" w:rsidP="000A19F1"/>
        </w:tc>
        <w:tc>
          <w:tcPr>
            <w:tcW w:w="4788" w:type="dxa"/>
          </w:tcPr>
          <w:p w:rsidR="000A19F1" w:rsidRDefault="000A19F1" w:rsidP="000A19F1">
            <w:r>
              <w:t>M. Howard Petricoff</w:t>
            </w:r>
          </w:p>
          <w:p w:rsidR="000A19F1" w:rsidRDefault="000A19F1" w:rsidP="000A19F1">
            <w:r>
              <w:t>Stephen M. Howard</w:t>
            </w:r>
          </w:p>
          <w:p w:rsidR="000A19F1" w:rsidRDefault="000A19F1" w:rsidP="000A19F1">
            <w:r>
              <w:t>Michael J. Settineri</w:t>
            </w:r>
          </w:p>
          <w:p w:rsidR="000A19F1" w:rsidRDefault="000A19F1" w:rsidP="000A19F1">
            <w:r>
              <w:t>Lija Kaleps-Clark</w:t>
            </w:r>
          </w:p>
          <w:p w:rsidR="000A19F1" w:rsidRDefault="000A19F1" w:rsidP="000A19F1">
            <w:r>
              <w:t>Benita Kahn</w:t>
            </w:r>
          </w:p>
          <w:p w:rsidR="000A19F1" w:rsidRDefault="000A19F1" w:rsidP="000A19F1">
            <w:r>
              <w:t>Vorys, Sater, Seymour and Pease, LLP</w:t>
            </w:r>
          </w:p>
          <w:p w:rsidR="000A19F1" w:rsidRDefault="000A19F1" w:rsidP="000A19F1">
            <w:r>
              <w:t>52 East Gay Street</w:t>
            </w:r>
          </w:p>
          <w:p w:rsidR="000A19F1" w:rsidRDefault="000A19F1" w:rsidP="000A19F1">
            <w:r>
              <w:t>Columbus, OH  43216</w:t>
            </w:r>
          </w:p>
          <w:p w:rsidR="000A19F1" w:rsidRDefault="009836B1" w:rsidP="000A19F1">
            <w:hyperlink r:id="rId50" w:history="1">
              <w:r w:rsidR="000A19F1" w:rsidRPr="002A3A05">
                <w:rPr>
                  <w:rStyle w:val="Hyperlink"/>
                </w:rPr>
                <w:t>mhpetricoff@vorys.com</w:t>
              </w:r>
            </w:hyperlink>
          </w:p>
          <w:p w:rsidR="000A19F1" w:rsidRDefault="009836B1" w:rsidP="000A19F1">
            <w:hyperlink r:id="rId51" w:history="1">
              <w:r w:rsidR="000A19F1" w:rsidRPr="002A3A05">
                <w:rPr>
                  <w:rStyle w:val="Hyperlink"/>
                </w:rPr>
                <w:t>smhoward@vorys.com</w:t>
              </w:r>
            </w:hyperlink>
          </w:p>
          <w:p w:rsidR="000A19F1" w:rsidRDefault="009836B1" w:rsidP="000A19F1">
            <w:hyperlink r:id="rId52" w:history="1">
              <w:r w:rsidR="000A19F1" w:rsidRPr="002A3A05">
                <w:rPr>
                  <w:rStyle w:val="Hyperlink"/>
                </w:rPr>
                <w:t>mjsettineri@vorys.com</w:t>
              </w:r>
            </w:hyperlink>
          </w:p>
          <w:p w:rsidR="000A19F1" w:rsidRDefault="009836B1" w:rsidP="000A19F1">
            <w:hyperlink r:id="rId53" w:history="1">
              <w:r w:rsidR="000A19F1" w:rsidRPr="002A3A05">
                <w:rPr>
                  <w:rStyle w:val="Hyperlink"/>
                </w:rPr>
                <w:t>lkalepsclark@vorys.com</w:t>
              </w:r>
            </w:hyperlink>
          </w:p>
          <w:p w:rsidR="000A19F1" w:rsidRDefault="009836B1" w:rsidP="000A19F1">
            <w:hyperlink r:id="rId54" w:history="1">
              <w:r w:rsidR="000A19F1" w:rsidRPr="002A3A05">
                <w:rPr>
                  <w:rStyle w:val="Hyperlink"/>
                </w:rPr>
                <w:t>bakahn@vorys.com</w:t>
              </w:r>
            </w:hyperlink>
          </w:p>
          <w:p w:rsidR="000A19F1" w:rsidRDefault="000A19F1" w:rsidP="000A19F1"/>
        </w:tc>
      </w:tr>
      <w:tr w:rsidR="000A19F1" w:rsidTr="000A19F1">
        <w:tc>
          <w:tcPr>
            <w:tcW w:w="4788" w:type="dxa"/>
          </w:tcPr>
          <w:p w:rsidR="000A19F1" w:rsidRDefault="000A19F1" w:rsidP="000A19F1">
            <w:r>
              <w:t>Steve W. Chriss</w:t>
            </w:r>
          </w:p>
          <w:p w:rsidR="000A19F1" w:rsidRDefault="000A19F1" w:rsidP="000A19F1">
            <w:r>
              <w:t>Wal-Mart Stores, Inc.</w:t>
            </w:r>
          </w:p>
          <w:p w:rsidR="000A19F1" w:rsidRDefault="000A19F1" w:rsidP="000A19F1">
            <w:r>
              <w:t>2001 SE 10th Street</w:t>
            </w:r>
          </w:p>
          <w:p w:rsidR="000A19F1" w:rsidRDefault="000A19F1" w:rsidP="000A19F1">
            <w:r>
              <w:t>Bentonville, AR  72716</w:t>
            </w:r>
          </w:p>
          <w:p w:rsidR="000A19F1" w:rsidRDefault="009836B1" w:rsidP="000A19F1">
            <w:hyperlink r:id="rId55" w:history="1">
              <w:r w:rsidR="000A19F1" w:rsidRPr="002A3A05">
                <w:rPr>
                  <w:rStyle w:val="Hyperlink"/>
                </w:rPr>
                <w:t>stephen.chriss@wal-mart.com</w:t>
              </w:r>
            </w:hyperlink>
          </w:p>
          <w:p w:rsidR="000A19F1" w:rsidRDefault="000A19F1" w:rsidP="000A19F1"/>
        </w:tc>
        <w:tc>
          <w:tcPr>
            <w:tcW w:w="4788" w:type="dxa"/>
          </w:tcPr>
          <w:p w:rsidR="000A19F1" w:rsidRDefault="000A19F1" w:rsidP="000A19F1">
            <w:r>
              <w:t>Holly Rachel Smith</w:t>
            </w:r>
          </w:p>
          <w:p w:rsidR="000A19F1" w:rsidRDefault="000A19F1" w:rsidP="000A19F1">
            <w:r>
              <w:t>Holly Rachel Smith, PLLC</w:t>
            </w:r>
          </w:p>
          <w:p w:rsidR="000A19F1" w:rsidRDefault="000A19F1" w:rsidP="000A19F1">
            <w:r>
              <w:t>HITT Business Center</w:t>
            </w:r>
          </w:p>
          <w:p w:rsidR="000A19F1" w:rsidRDefault="000A19F1" w:rsidP="000A19F1">
            <w:r>
              <w:t>3803 Rectortown Road</w:t>
            </w:r>
          </w:p>
          <w:p w:rsidR="000A19F1" w:rsidRDefault="000A19F1" w:rsidP="000A19F1">
            <w:r>
              <w:t>Marshall, VA  20115</w:t>
            </w:r>
          </w:p>
          <w:p w:rsidR="000A19F1" w:rsidRDefault="009836B1" w:rsidP="000A19F1">
            <w:hyperlink r:id="rId56" w:history="1">
              <w:r w:rsidR="000A19F1" w:rsidRPr="002A3A05">
                <w:rPr>
                  <w:rStyle w:val="Hyperlink"/>
                </w:rPr>
                <w:t>holly@raysmithlaw.com</w:t>
              </w:r>
            </w:hyperlink>
          </w:p>
          <w:p w:rsidR="000A19F1" w:rsidRDefault="000A19F1" w:rsidP="000A19F1"/>
        </w:tc>
      </w:tr>
      <w:tr w:rsidR="000A19F1" w:rsidTr="000A19F1">
        <w:tc>
          <w:tcPr>
            <w:tcW w:w="4788" w:type="dxa"/>
          </w:tcPr>
          <w:p w:rsidR="000A19F1" w:rsidRDefault="000A19F1" w:rsidP="000A19F1">
            <w:r>
              <w:t>Barth E. Royer</w:t>
            </w:r>
          </w:p>
          <w:p w:rsidR="000A19F1" w:rsidRDefault="000A19F1" w:rsidP="000A19F1">
            <w:r>
              <w:t>Bell &amp; Royer Co., LPA</w:t>
            </w:r>
          </w:p>
          <w:p w:rsidR="000A19F1" w:rsidRDefault="000A19F1" w:rsidP="000A19F1">
            <w:r>
              <w:t>33 South Grant Avenue</w:t>
            </w:r>
          </w:p>
          <w:p w:rsidR="000A19F1" w:rsidRDefault="000A19F1" w:rsidP="000A19F1">
            <w:r>
              <w:t>Columbus, OH  43215</w:t>
            </w:r>
          </w:p>
          <w:p w:rsidR="000A19F1" w:rsidRDefault="009836B1" w:rsidP="000A19F1">
            <w:hyperlink r:id="rId57" w:history="1">
              <w:r w:rsidR="000A19F1" w:rsidRPr="002A3A05">
                <w:rPr>
                  <w:rStyle w:val="Hyperlink"/>
                </w:rPr>
                <w:t>barthroyer@aol.com</w:t>
              </w:r>
            </w:hyperlink>
          </w:p>
        </w:tc>
        <w:tc>
          <w:tcPr>
            <w:tcW w:w="4788" w:type="dxa"/>
          </w:tcPr>
          <w:p w:rsidR="000A19F1" w:rsidRDefault="000A19F1" w:rsidP="000A19F1">
            <w:r>
              <w:t>Gregory J. Poulos</w:t>
            </w:r>
          </w:p>
          <w:p w:rsidR="000A19F1" w:rsidRDefault="000A19F1" w:rsidP="000A19F1">
            <w:r>
              <w:t>EnerNOC</w:t>
            </w:r>
          </w:p>
          <w:p w:rsidR="000A19F1" w:rsidRDefault="000A19F1" w:rsidP="000A19F1">
            <w:r>
              <w:t>101 Federal Street, Suite 1100</w:t>
            </w:r>
          </w:p>
          <w:p w:rsidR="000A19F1" w:rsidRDefault="000A19F1" w:rsidP="000A19F1">
            <w:r>
              <w:t>Boston, MA  02110</w:t>
            </w:r>
          </w:p>
          <w:p w:rsidR="000A19F1" w:rsidRDefault="009836B1" w:rsidP="000A19F1">
            <w:hyperlink r:id="rId58" w:history="1">
              <w:r w:rsidR="000A19F1" w:rsidRPr="002A3A05">
                <w:rPr>
                  <w:rStyle w:val="Hyperlink"/>
                </w:rPr>
                <w:t>gpoulos@enernoc.com</w:t>
              </w:r>
            </w:hyperlink>
          </w:p>
          <w:p w:rsidR="000A19F1" w:rsidRDefault="000A19F1" w:rsidP="000A19F1"/>
        </w:tc>
      </w:tr>
      <w:tr w:rsidR="000A19F1" w:rsidTr="000A19F1">
        <w:tc>
          <w:tcPr>
            <w:tcW w:w="4788" w:type="dxa"/>
          </w:tcPr>
          <w:p w:rsidR="000A19F1" w:rsidRDefault="000A19F1" w:rsidP="000A19F1">
            <w:pPr>
              <w:keepNext/>
              <w:keepLines/>
            </w:pPr>
            <w:r>
              <w:lastRenderedPageBreak/>
              <w:t>Kenneth P. Kreider</w:t>
            </w:r>
          </w:p>
          <w:p w:rsidR="000A19F1" w:rsidRDefault="000A19F1" w:rsidP="000A19F1">
            <w:pPr>
              <w:keepNext/>
              <w:keepLines/>
            </w:pPr>
            <w:r>
              <w:t>David A. Meyer</w:t>
            </w:r>
          </w:p>
          <w:p w:rsidR="000A19F1" w:rsidRDefault="000A19F1" w:rsidP="000A19F1">
            <w:pPr>
              <w:keepNext/>
              <w:keepLines/>
            </w:pPr>
            <w:r>
              <w:t>Keating Muething &amp; Klekamp, PLL</w:t>
            </w:r>
          </w:p>
          <w:p w:rsidR="000A19F1" w:rsidRDefault="000A19F1" w:rsidP="000A19F1">
            <w:pPr>
              <w:keepNext/>
              <w:keepLines/>
            </w:pPr>
            <w:r>
              <w:t>One East Fourth Street, Suite 1400</w:t>
            </w:r>
          </w:p>
          <w:p w:rsidR="000A19F1" w:rsidRDefault="000A19F1" w:rsidP="000A19F1">
            <w:pPr>
              <w:keepNext/>
              <w:keepLines/>
            </w:pPr>
            <w:r>
              <w:t>Cincinnati, OH  45202</w:t>
            </w:r>
          </w:p>
          <w:p w:rsidR="000A19F1" w:rsidRDefault="009836B1" w:rsidP="000A19F1">
            <w:hyperlink r:id="rId59" w:history="1">
              <w:r w:rsidR="000A19F1" w:rsidRPr="00D27490">
                <w:rPr>
                  <w:rStyle w:val="Hyperlink"/>
                </w:rPr>
                <w:t>kpkreider@kmklaw.com</w:t>
              </w:r>
            </w:hyperlink>
          </w:p>
          <w:p w:rsidR="000A19F1" w:rsidRDefault="009836B1" w:rsidP="000A19F1">
            <w:hyperlink r:id="rId60" w:history="1">
              <w:r w:rsidR="000A19F1" w:rsidRPr="00D27490">
                <w:rPr>
                  <w:rStyle w:val="Hyperlink"/>
                </w:rPr>
                <w:t>dmeyer@kmklaw.com</w:t>
              </w:r>
            </w:hyperlink>
          </w:p>
          <w:p w:rsidR="000A19F1" w:rsidRDefault="000A19F1" w:rsidP="000A19F1"/>
          <w:p w:rsidR="000A19F1" w:rsidRDefault="000A19F1" w:rsidP="000A19F1"/>
        </w:tc>
        <w:tc>
          <w:tcPr>
            <w:tcW w:w="4788" w:type="dxa"/>
          </w:tcPr>
          <w:p w:rsidR="000A19F1" w:rsidRDefault="000A19F1" w:rsidP="000A19F1">
            <w:r>
              <w:t>Werner L. Margard III</w:t>
            </w:r>
          </w:p>
          <w:p w:rsidR="000A19F1" w:rsidRDefault="000A19F1" w:rsidP="000A19F1">
            <w:r>
              <w:t>John H. Jones</w:t>
            </w:r>
          </w:p>
          <w:p w:rsidR="000A19F1" w:rsidRDefault="000A19F1" w:rsidP="000A19F1">
            <w:r>
              <w:t>William Wright</w:t>
            </w:r>
          </w:p>
          <w:p w:rsidR="000A19F1" w:rsidRDefault="000A19F1" w:rsidP="000A19F1">
            <w:r>
              <w:t>Stephen Beeler</w:t>
            </w:r>
          </w:p>
          <w:p w:rsidR="000A19F1" w:rsidRDefault="000A19F1" w:rsidP="000A19F1">
            <w:r>
              <w:t>Assistant Attorneys General</w:t>
            </w:r>
          </w:p>
          <w:p w:rsidR="000A19F1" w:rsidRDefault="000A19F1" w:rsidP="000A19F1">
            <w:r>
              <w:t>Public Utilities Section</w:t>
            </w:r>
          </w:p>
          <w:p w:rsidR="000A19F1" w:rsidRDefault="000A19F1" w:rsidP="000A19F1">
            <w:r>
              <w:t>180 East Broad Street, 6th Floor</w:t>
            </w:r>
          </w:p>
          <w:p w:rsidR="000A19F1" w:rsidRDefault="000A19F1" w:rsidP="000A19F1">
            <w:r>
              <w:t>Columbus, OH  43215</w:t>
            </w:r>
          </w:p>
          <w:p w:rsidR="000A19F1" w:rsidRDefault="009836B1" w:rsidP="000A19F1">
            <w:hyperlink r:id="rId61" w:history="1">
              <w:r w:rsidR="000A19F1" w:rsidRPr="002A3A05">
                <w:rPr>
                  <w:rStyle w:val="Hyperlink"/>
                </w:rPr>
                <w:t>werner.margard@puc.state.oh.us</w:t>
              </w:r>
            </w:hyperlink>
          </w:p>
          <w:p w:rsidR="000A19F1" w:rsidRDefault="009836B1" w:rsidP="000A19F1">
            <w:hyperlink r:id="rId62" w:history="1">
              <w:r w:rsidR="000A19F1" w:rsidRPr="002A3A05">
                <w:rPr>
                  <w:rStyle w:val="Hyperlink"/>
                </w:rPr>
                <w:t>william.wright@puc.state.oh.us</w:t>
              </w:r>
            </w:hyperlink>
          </w:p>
          <w:p w:rsidR="000A19F1" w:rsidRDefault="009836B1" w:rsidP="000A19F1">
            <w:hyperlink r:id="rId63" w:history="1">
              <w:r w:rsidR="000A19F1" w:rsidRPr="00D27490">
                <w:rPr>
                  <w:rStyle w:val="Hyperlink"/>
                </w:rPr>
                <w:t>John.Jones@puc.state.oh.us</w:t>
              </w:r>
            </w:hyperlink>
          </w:p>
          <w:p w:rsidR="000A19F1" w:rsidRDefault="009836B1" w:rsidP="000A19F1">
            <w:hyperlink r:id="rId64" w:history="1">
              <w:r w:rsidR="000A19F1" w:rsidRPr="003733A5">
                <w:rPr>
                  <w:rStyle w:val="Hyperlink"/>
                </w:rPr>
                <w:t>steven.beeler@puc.state.oh.us</w:t>
              </w:r>
            </w:hyperlink>
          </w:p>
          <w:p w:rsidR="000A19F1" w:rsidRDefault="000A19F1" w:rsidP="000A19F1"/>
        </w:tc>
      </w:tr>
      <w:tr w:rsidR="000A19F1" w:rsidTr="000A19F1">
        <w:tc>
          <w:tcPr>
            <w:tcW w:w="4788" w:type="dxa"/>
          </w:tcPr>
          <w:p w:rsidR="000A19F1" w:rsidRDefault="000A19F1" w:rsidP="000A19F1">
            <w:pPr>
              <w:keepNext/>
              <w:keepLines/>
            </w:pPr>
            <w:r>
              <w:t>Emma F. Hand</w:t>
            </w:r>
          </w:p>
          <w:p w:rsidR="000A19F1" w:rsidRDefault="000A19F1" w:rsidP="000A19F1">
            <w:pPr>
              <w:keepNext/>
              <w:keepLines/>
            </w:pPr>
            <w:r>
              <w:t>Douglas G. Bonner</w:t>
            </w:r>
          </w:p>
          <w:p w:rsidR="000A19F1" w:rsidRDefault="000A19F1" w:rsidP="000A19F1">
            <w:pPr>
              <w:keepNext/>
              <w:keepLines/>
            </w:pPr>
            <w:r>
              <w:t>Keith C. Nusbaum</w:t>
            </w:r>
          </w:p>
          <w:p w:rsidR="000A19F1" w:rsidRDefault="000A19F1" w:rsidP="000A19F1">
            <w:pPr>
              <w:keepNext/>
              <w:keepLines/>
            </w:pPr>
            <w:r>
              <w:t>Clinton A. Vince</w:t>
            </w:r>
          </w:p>
          <w:p w:rsidR="000A19F1" w:rsidRDefault="000A19F1" w:rsidP="000A19F1">
            <w:pPr>
              <w:keepNext/>
              <w:keepLines/>
            </w:pPr>
            <w:r>
              <w:t>SNR Denton US, LLP</w:t>
            </w:r>
          </w:p>
          <w:p w:rsidR="000A19F1" w:rsidRDefault="000A19F1" w:rsidP="000A19F1">
            <w:pPr>
              <w:keepNext/>
              <w:keepLines/>
            </w:pPr>
            <w:r>
              <w:t>1301 K Street, NW, Suite 600, East Tower</w:t>
            </w:r>
          </w:p>
          <w:p w:rsidR="000A19F1" w:rsidRDefault="000A19F1" w:rsidP="000A19F1">
            <w:pPr>
              <w:keepNext/>
              <w:keepLines/>
            </w:pPr>
            <w:r>
              <w:t>Washington, DC  20005-3364</w:t>
            </w:r>
          </w:p>
          <w:p w:rsidR="000A19F1" w:rsidRDefault="009836B1" w:rsidP="000A19F1">
            <w:pPr>
              <w:keepNext/>
              <w:keepLines/>
            </w:pPr>
            <w:hyperlink r:id="rId65" w:history="1">
              <w:r w:rsidR="000A19F1" w:rsidRPr="002A3A05">
                <w:rPr>
                  <w:rStyle w:val="Hyperlink"/>
                </w:rPr>
                <w:t>emma.hand@snrdenton.com</w:t>
              </w:r>
            </w:hyperlink>
          </w:p>
          <w:p w:rsidR="000A19F1" w:rsidRDefault="009836B1" w:rsidP="000A19F1">
            <w:pPr>
              <w:keepNext/>
              <w:keepLines/>
            </w:pPr>
            <w:hyperlink r:id="rId66" w:history="1">
              <w:r w:rsidR="000A19F1" w:rsidRPr="002A3A05">
                <w:rPr>
                  <w:rStyle w:val="Hyperlink"/>
                </w:rPr>
                <w:t>doug.bonner@snrdenton.com</w:t>
              </w:r>
            </w:hyperlink>
          </w:p>
          <w:p w:rsidR="000A19F1" w:rsidRDefault="009836B1" w:rsidP="000A19F1">
            <w:pPr>
              <w:keepNext/>
              <w:keepLines/>
            </w:pPr>
            <w:hyperlink r:id="rId67" w:history="1">
              <w:r w:rsidR="000A19F1" w:rsidRPr="002A3A05">
                <w:rPr>
                  <w:rStyle w:val="Hyperlink"/>
                </w:rPr>
                <w:t>clinton.vince@snrdenton.com</w:t>
              </w:r>
            </w:hyperlink>
          </w:p>
          <w:p w:rsidR="000A19F1" w:rsidRDefault="000A19F1" w:rsidP="000A19F1">
            <w:pPr>
              <w:keepNext/>
              <w:keepLines/>
            </w:pPr>
          </w:p>
        </w:tc>
        <w:tc>
          <w:tcPr>
            <w:tcW w:w="4788" w:type="dxa"/>
          </w:tcPr>
          <w:p w:rsidR="000A19F1" w:rsidRDefault="000A19F1" w:rsidP="000A19F1">
            <w:r>
              <w:t>Philip B. Sineneng</w:t>
            </w:r>
          </w:p>
          <w:p w:rsidR="000A19F1" w:rsidRDefault="000A19F1" w:rsidP="000A19F1">
            <w:r>
              <w:t>Terrance A. Mebane</w:t>
            </w:r>
          </w:p>
          <w:p w:rsidR="000A19F1" w:rsidRDefault="000A19F1" w:rsidP="000A19F1">
            <w:r>
              <w:t>Carolyn S. Flahive</w:t>
            </w:r>
          </w:p>
          <w:p w:rsidR="000A19F1" w:rsidRDefault="000A19F1" w:rsidP="000A19F1">
            <w:r>
              <w:t>Thompson &amp; Hine, LLP</w:t>
            </w:r>
          </w:p>
          <w:p w:rsidR="000A19F1" w:rsidRDefault="000A19F1" w:rsidP="000A19F1">
            <w:r>
              <w:t>41 S. High Street, Suite 1700</w:t>
            </w:r>
          </w:p>
          <w:p w:rsidR="000A19F1" w:rsidRDefault="000A19F1" w:rsidP="000A19F1">
            <w:r>
              <w:t>Columbus, OH  43215</w:t>
            </w:r>
          </w:p>
          <w:p w:rsidR="000A19F1" w:rsidRDefault="009836B1" w:rsidP="000A19F1">
            <w:hyperlink r:id="rId68" w:history="1">
              <w:r w:rsidR="000A19F1" w:rsidRPr="002A3A05">
                <w:rPr>
                  <w:rStyle w:val="Hyperlink"/>
                </w:rPr>
                <w:t>philip.sinene</w:t>
              </w:r>
              <w:r w:rsidR="000A19F1">
                <w:rPr>
                  <w:rStyle w:val="Hyperlink"/>
                </w:rPr>
                <w:t>n</w:t>
              </w:r>
              <w:r w:rsidR="000A19F1" w:rsidRPr="002A3A05">
                <w:rPr>
                  <w:rStyle w:val="Hyperlink"/>
                </w:rPr>
                <w:t>g@thompsonhine.com</w:t>
              </w:r>
            </w:hyperlink>
          </w:p>
          <w:p w:rsidR="000A19F1" w:rsidRDefault="009836B1" w:rsidP="000A19F1">
            <w:hyperlink r:id="rId69" w:history="1">
              <w:r w:rsidR="000A19F1" w:rsidRPr="002A3A05">
                <w:rPr>
                  <w:rStyle w:val="Hyperlink"/>
                </w:rPr>
                <w:t>carolyn.flahive@thompsonhine.com</w:t>
              </w:r>
            </w:hyperlink>
          </w:p>
          <w:p w:rsidR="000A19F1" w:rsidRDefault="009836B1" w:rsidP="000A19F1">
            <w:hyperlink r:id="rId70" w:history="1">
              <w:r w:rsidR="000A19F1" w:rsidRPr="002A3A05">
                <w:rPr>
                  <w:rStyle w:val="Hyperlink"/>
                </w:rPr>
                <w:t>terrance.mebane@thompsonhine.com</w:t>
              </w:r>
            </w:hyperlink>
          </w:p>
          <w:p w:rsidR="000A19F1" w:rsidRDefault="000A19F1" w:rsidP="000A19F1"/>
        </w:tc>
      </w:tr>
      <w:tr w:rsidR="000A19F1" w:rsidTr="000A19F1">
        <w:tc>
          <w:tcPr>
            <w:tcW w:w="4788" w:type="dxa"/>
          </w:tcPr>
          <w:p w:rsidR="000A19F1" w:rsidRDefault="000A19F1" w:rsidP="000A19F1">
            <w:r>
              <w:t>Samuel C. Randazzo</w:t>
            </w:r>
          </w:p>
          <w:p w:rsidR="000A19F1" w:rsidRDefault="000A19F1" w:rsidP="000A19F1">
            <w:r>
              <w:t>Joseph E. Oliker</w:t>
            </w:r>
          </w:p>
          <w:p w:rsidR="000A19F1" w:rsidRDefault="000A19F1" w:rsidP="000A19F1">
            <w:r>
              <w:t>Frank P. Darr</w:t>
            </w:r>
          </w:p>
          <w:p w:rsidR="000A19F1" w:rsidRDefault="000A19F1" w:rsidP="000A19F1">
            <w:r>
              <w:t>McNees Wallace &amp; Nurick</w:t>
            </w:r>
          </w:p>
          <w:p w:rsidR="000A19F1" w:rsidRDefault="000A19F1" w:rsidP="000A19F1">
            <w:r>
              <w:t>21 East State Street, 17th Floor</w:t>
            </w:r>
          </w:p>
          <w:p w:rsidR="000A19F1" w:rsidRDefault="000A19F1" w:rsidP="000A19F1">
            <w:r>
              <w:t>Columbus, OH  43215</w:t>
            </w:r>
          </w:p>
          <w:p w:rsidR="000A19F1" w:rsidRDefault="009836B1" w:rsidP="000A19F1">
            <w:hyperlink r:id="rId71" w:history="1">
              <w:r w:rsidR="000A19F1" w:rsidRPr="002A3A05">
                <w:rPr>
                  <w:rStyle w:val="Hyperlink"/>
                </w:rPr>
                <w:t>sam@mwncmh.com</w:t>
              </w:r>
            </w:hyperlink>
          </w:p>
          <w:p w:rsidR="000A19F1" w:rsidRDefault="009836B1" w:rsidP="000A19F1">
            <w:hyperlink r:id="rId72" w:history="1">
              <w:r w:rsidR="000A19F1" w:rsidRPr="002A3A05">
                <w:rPr>
                  <w:rStyle w:val="Hyperlink"/>
                </w:rPr>
                <w:t>joliker@mwncmh.com</w:t>
              </w:r>
            </w:hyperlink>
          </w:p>
          <w:p w:rsidR="000A19F1" w:rsidRDefault="009836B1" w:rsidP="000A19F1">
            <w:hyperlink r:id="rId73" w:history="1">
              <w:r w:rsidR="000A19F1" w:rsidRPr="002A3A05">
                <w:rPr>
                  <w:rStyle w:val="Hyperlink"/>
                </w:rPr>
                <w:t>fdarr@mwncmh.com</w:t>
              </w:r>
            </w:hyperlink>
          </w:p>
          <w:p w:rsidR="000A19F1" w:rsidRDefault="000A19F1" w:rsidP="000A19F1"/>
        </w:tc>
        <w:tc>
          <w:tcPr>
            <w:tcW w:w="4788" w:type="dxa"/>
          </w:tcPr>
          <w:p w:rsidR="000A19F1" w:rsidRDefault="000A19F1" w:rsidP="000A19F1">
            <w:r>
              <w:t>Colleen L. Mooney</w:t>
            </w:r>
          </w:p>
          <w:p w:rsidR="000A19F1" w:rsidRDefault="000A19F1" w:rsidP="000A19F1">
            <w:r>
              <w:t>David C. Rinebolt</w:t>
            </w:r>
          </w:p>
          <w:p w:rsidR="000A19F1" w:rsidRDefault="000A19F1" w:rsidP="000A19F1">
            <w:r>
              <w:t>Ohio Partners for Affordable Energy</w:t>
            </w:r>
          </w:p>
          <w:p w:rsidR="000A19F1" w:rsidRDefault="000A19F1" w:rsidP="000A19F1">
            <w:r>
              <w:t>231 West Lima Street, PO Box 1793</w:t>
            </w:r>
          </w:p>
          <w:p w:rsidR="000A19F1" w:rsidRDefault="000A19F1" w:rsidP="000A19F1">
            <w:r>
              <w:t>Findlay, OH  45840</w:t>
            </w:r>
          </w:p>
          <w:p w:rsidR="000A19F1" w:rsidRDefault="009836B1" w:rsidP="000A19F1">
            <w:hyperlink r:id="rId74" w:history="1">
              <w:r w:rsidR="000A19F1" w:rsidRPr="002A3A05">
                <w:rPr>
                  <w:rStyle w:val="Hyperlink"/>
                </w:rPr>
                <w:t>cmooney2@columbus.rr.com</w:t>
              </w:r>
            </w:hyperlink>
          </w:p>
          <w:p w:rsidR="000A19F1" w:rsidRDefault="009836B1" w:rsidP="000A19F1">
            <w:hyperlink r:id="rId75" w:history="1">
              <w:r w:rsidR="000A19F1" w:rsidRPr="002A3A05">
                <w:rPr>
                  <w:rStyle w:val="Hyperlink"/>
                </w:rPr>
                <w:t>drinebolt@ohiopartners.org</w:t>
              </w:r>
            </w:hyperlink>
          </w:p>
          <w:p w:rsidR="000A19F1" w:rsidRDefault="000A19F1" w:rsidP="000A19F1"/>
        </w:tc>
      </w:tr>
      <w:tr w:rsidR="000A19F1" w:rsidTr="000A19F1">
        <w:tc>
          <w:tcPr>
            <w:tcW w:w="4788" w:type="dxa"/>
          </w:tcPr>
          <w:p w:rsidR="000A19F1" w:rsidRDefault="000A19F1" w:rsidP="000A19F1">
            <w:r>
              <w:t>John N. Estes III</w:t>
            </w:r>
          </w:p>
          <w:p w:rsidR="000A19F1" w:rsidRDefault="000A19F1" w:rsidP="000A19F1">
            <w:r>
              <w:t>Paul F. Wright</w:t>
            </w:r>
          </w:p>
          <w:p w:rsidR="000A19F1" w:rsidRDefault="000A19F1" w:rsidP="000A19F1">
            <w:r>
              <w:t>Skadden Arps Slate Meagher &amp; Flom LLP</w:t>
            </w:r>
          </w:p>
          <w:p w:rsidR="000A19F1" w:rsidRDefault="000A19F1" w:rsidP="000A19F1">
            <w:r>
              <w:t>1440 New York Avenue, NW</w:t>
            </w:r>
          </w:p>
          <w:p w:rsidR="000A19F1" w:rsidRDefault="000A19F1" w:rsidP="000A19F1">
            <w:r>
              <w:t>Washington, DC  20005</w:t>
            </w:r>
          </w:p>
          <w:p w:rsidR="000A19F1" w:rsidRDefault="009836B1" w:rsidP="000A19F1">
            <w:hyperlink r:id="rId76" w:history="1">
              <w:r w:rsidR="000A19F1" w:rsidRPr="002A3A05">
                <w:rPr>
                  <w:rStyle w:val="Hyperlink"/>
                </w:rPr>
                <w:t>jestes@skadden.com</w:t>
              </w:r>
            </w:hyperlink>
          </w:p>
          <w:p w:rsidR="000A19F1" w:rsidRDefault="009836B1" w:rsidP="000A19F1">
            <w:hyperlink r:id="rId77" w:history="1">
              <w:r w:rsidR="000A19F1" w:rsidRPr="002A3A05">
                <w:rPr>
                  <w:rStyle w:val="Hyperlink"/>
                </w:rPr>
                <w:t>paul.wright@skadden.com</w:t>
              </w:r>
            </w:hyperlink>
          </w:p>
          <w:p w:rsidR="000A19F1" w:rsidRDefault="000A19F1" w:rsidP="000A19F1"/>
        </w:tc>
        <w:tc>
          <w:tcPr>
            <w:tcW w:w="4788" w:type="dxa"/>
          </w:tcPr>
          <w:p w:rsidR="000A19F1" w:rsidRDefault="000A19F1" w:rsidP="000A19F1">
            <w:r>
              <w:t>Tara C. Santarelli</w:t>
            </w:r>
          </w:p>
          <w:p w:rsidR="000A19F1" w:rsidRDefault="000A19F1" w:rsidP="000A19F1">
            <w:r>
              <w:t>Environmental Law &amp; Policy Center</w:t>
            </w:r>
          </w:p>
          <w:p w:rsidR="000A19F1" w:rsidRDefault="000A19F1" w:rsidP="000A19F1">
            <w:r>
              <w:t>1207 Grandview Avenue, Suite 201</w:t>
            </w:r>
          </w:p>
          <w:p w:rsidR="000A19F1" w:rsidRDefault="000A19F1" w:rsidP="000A19F1">
            <w:r>
              <w:t>Columbus, OH  43212</w:t>
            </w:r>
          </w:p>
          <w:p w:rsidR="000A19F1" w:rsidRDefault="009836B1" w:rsidP="000A19F1">
            <w:hyperlink r:id="rId78" w:history="1">
              <w:r w:rsidR="000A19F1" w:rsidRPr="002A3A05">
                <w:rPr>
                  <w:rStyle w:val="Hyperlink"/>
                </w:rPr>
                <w:t>tsantarelli@elpc.org</w:t>
              </w:r>
            </w:hyperlink>
          </w:p>
        </w:tc>
      </w:tr>
      <w:tr w:rsidR="000A19F1" w:rsidTr="000A19F1">
        <w:tc>
          <w:tcPr>
            <w:tcW w:w="4788" w:type="dxa"/>
          </w:tcPr>
          <w:p w:rsidR="000A19F1" w:rsidRDefault="000A19F1" w:rsidP="000A19F1">
            <w:pPr>
              <w:keepNext/>
              <w:keepLines/>
            </w:pPr>
            <w:r>
              <w:lastRenderedPageBreak/>
              <w:t>Joel Malina</w:t>
            </w:r>
          </w:p>
          <w:p w:rsidR="000A19F1" w:rsidRDefault="000A19F1" w:rsidP="000A19F1">
            <w:pPr>
              <w:keepNext/>
              <w:keepLines/>
            </w:pPr>
            <w:r>
              <w:t>Executive Director</w:t>
            </w:r>
          </w:p>
          <w:p w:rsidR="000A19F1" w:rsidRDefault="000A19F1" w:rsidP="000A19F1">
            <w:pPr>
              <w:keepNext/>
              <w:keepLines/>
            </w:pPr>
            <w:r>
              <w:t>COMPLETE Coalition</w:t>
            </w:r>
          </w:p>
          <w:p w:rsidR="000A19F1" w:rsidRDefault="000A19F1" w:rsidP="000A19F1">
            <w:pPr>
              <w:keepNext/>
              <w:keepLines/>
            </w:pPr>
            <w:r>
              <w:t>1317 F Street, NE, Suite 600</w:t>
            </w:r>
          </w:p>
          <w:p w:rsidR="000A19F1" w:rsidRDefault="000A19F1" w:rsidP="000A19F1">
            <w:pPr>
              <w:keepNext/>
              <w:keepLines/>
            </w:pPr>
            <w:r>
              <w:t>Washington, DC  20004</w:t>
            </w:r>
          </w:p>
          <w:p w:rsidR="000A19F1" w:rsidRDefault="009836B1" w:rsidP="000A19F1">
            <w:hyperlink r:id="rId79" w:history="1">
              <w:r w:rsidR="000A19F1" w:rsidRPr="002A3A05">
                <w:rPr>
                  <w:rStyle w:val="Hyperlink"/>
                </w:rPr>
                <w:t>malina@wexlerwalker.com</w:t>
              </w:r>
            </w:hyperlink>
          </w:p>
          <w:p w:rsidR="000A19F1" w:rsidRDefault="000A19F1" w:rsidP="000A19F1"/>
        </w:tc>
        <w:tc>
          <w:tcPr>
            <w:tcW w:w="4788" w:type="dxa"/>
          </w:tcPr>
          <w:p w:rsidR="000A19F1" w:rsidRDefault="000A19F1" w:rsidP="000A19F1">
            <w:r>
              <w:t>Christopher J. Allwein</w:t>
            </w:r>
          </w:p>
          <w:p w:rsidR="000A19F1" w:rsidRDefault="000A19F1" w:rsidP="000A19F1">
            <w:r>
              <w:t>Williams, Allwein and Moser, LLC</w:t>
            </w:r>
          </w:p>
          <w:p w:rsidR="000A19F1" w:rsidRDefault="000A19F1" w:rsidP="000A19F1">
            <w:r>
              <w:t>1373 Granview Avenue, Sutie 212</w:t>
            </w:r>
          </w:p>
          <w:p w:rsidR="000A19F1" w:rsidRDefault="000A19F1" w:rsidP="000A19F1">
            <w:r>
              <w:t>Columbus, OH  43212</w:t>
            </w:r>
          </w:p>
          <w:p w:rsidR="000A19F1" w:rsidRDefault="009836B1" w:rsidP="000A19F1">
            <w:hyperlink r:id="rId80" w:history="1">
              <w:r w:rsidR="000A19F1" w:rsidRPr="001E40A2">
                <w:rPr>
                  <w:rStyle w:val="Hyperlink"/>
                </w:rPr>
                <w:t>callwein@wamenergylaw.com</w:t>
              </w:r>
            </w:hyperlink>
          </w:p>
          <w:p w:rsidR="000A19F1" w:rsidRDefault="000A19F1" w:rsidP="000A19F1"/>
          <w:p w:rsidR="000A19F1" w:rsidRDefault="000A19F1" w:rsidP="000A19F1"/>
        </w:tc>
      </w:tr>
      <w:tr w:rsidR="000A19F1" w:rsidTr="000A19F1">
        <w:tc>
          <w:tcPr>
            <w:tcW w:w="4788" w:type="dxa"/>
          </w:tcPr>
          <w:p w:rsidR="000A19F1" w:rsidRDefault="000A19F1" w:rsidP="000A19F1">
            <w:pPr>
              <w:keepNext/>
              <w:keepLines/>
            </w:pPr>
            <w:r>
              <w:t>Jay L. Kooper</w:t>
            </w:r>
          </w:p>
          <w:p w:rsidR="000A19F1" w:rsidRDefault="000A19F1" w:rsidP="000A19F1">
            <w:pPr>
              <w:keepNext/>
              <w:keepLines/>
            </w:pPr>
            <w:r>
              <w:t>Katherine Guerry</w:t>
            </w:r>
          </w:p>
          <w:p w:rsidR="000A19F1" w:rsidRDefault="000A19F1" w:rsidP="000A19F1">
            <w:pPr>
              <w:keepNext/>
              <w:keepLines/>
            </w:pPr>
            <w:r>
              <w:t>Hess Corporation</w:t>
            </w:r>
          </w:p>
          <w:p w:rsidR="000A19F1" w:rsidRDefault="000A19F1" w:rsidP="000A19F1">
            <w:pPr>
              <w:keepNext/>
              <w:keepLines/>
            </w:pPr>
            <w:r>
              <w:t>One Hess Plaza</w:t>
            </w:r>
          </w:p>
          <w:p w:rsidR="000A19F1" w:rsidRDefault="000A19F1" w:rsidP="000A19F1">
            <w:pPr>
              <w:keepNext/>
              <w:keepLines/>
            </w:pPr>
            <w:r>
              <w:t>Woodbridge, NJ  07095</w:t>
            </w:r>
          </w:p>
          <w:p w:rsidR="000A19F1" w:rsidRDefault="009836B1" w:rsidP="000A19F1">
            <w:pPr>
              <w:keepNext/>
              <w:keepLines/>
            </w:pPr>
            <w:hyperlink r:id="rId81" w:history="1">
              <w:r w:rsidR="000A19F1" w:rsidRPr="001E40A2">
                <w:rPr>
                  <w:rStyle w:val="Hyperlink"/>
                </w:rPr>
                <w:t>jkooper@hess.com</w:t>
              </w:r>
            </w:hyperlink>
          </w:p>
          <w:p w:rsidR="000A19F1" w:rsidRDefault="009836B1" w:rsidP="000A19F1">
            <w:pPr>
              <w:keepNext/>
              <w:keepLines/>
            </w:pPr>
            <w:hyperlink r:id="rId82" w:history="1">
              <w:r w:rsidR="000A19F1" w:rsidRPr="002A3A05">
                <w:rPr>
                  <w:rStyle w:val="Hyperlink"/>
                </w:rPr>
                <w:t>kguerry@hess.com</w:t>
              </w:r>
            </w:hyperlink>
          </w:p>
          <w:p w:rsidR="000A19F1" w:rsidRDefault="000A19F1" w:rsidP="000A19F1">
            <w:pPr>
              <w:keepNext/>
              <w:keepLines/>
            </w:pPr>
          </w:p>
        </w:tc>
        <w:tc>
          <w:tcPr>
            <w:tcW w:w="4788" w:type="dxa"/>
          </w:tcPr>
          <w:p w:rsidR="000A19F1" w:rsidRDefault="000A19F1" w:rsidP="000A19F1">
            <w:r>
              <w:t>Allen Freifeld</w:t>
            </w:r>
          </w:p>
          <w:p w:rsidR="000A19F1" w:rsidRDefault="000A19F1" w:rsidP="000A19F1">
            <w:r>
              <w:t>Samuel A. Wolfe</w:t>
            </w:r>
          </w:p>
          <w:p w:rsidR="000A19F1" w:rsidRDefault="000A19F1" w:rsidP="000A19F1">
            <w:r>
              <w:t>Viridity Energy, Inc.</w:t>
            </w:r>
          </w:p>
          <w:p w:rsidR="000A19F1" w:rsidRDefault="000A19F1" w:rsidP="000A19F1">
            <w:r>
              <w:t>100 West Elm Street, Suite 410</w:t>
            </w:r>
          </w:p>
          <w:p w:rsidR="000A19F1" w:rsidRDefault="000A19F1" w:rsidP="000A19F1">
            <w:r>
              <w:t>Conshohocken, PA  19428</w:t>
            </w:r>
          </w:p>
          <w:p w:rsidR="000A19F1" w:rsidRDefault="009836B1" w:rsidP="000A19F1">
            <w:hyperlink r:id="rId83" w:history="1">
              <w:r w:rsidR="000A19F1" w:rsidRPr="002A3A05">
                <w:rPr>
                  <w:rStyle w:val="Hyperlink"/>
                </w:rPr>
                <w:t>afreifeld@viridityenergy.com</w:t>
              </w:r>
            </w:hyperlink>
          </w:p>
          <w:p w:rsidR="000A19F1" w:rsidRDefault="009836B1" w:rsidP="000A19F1">
            <w:hyperlink r:id="rId84" w:history="1">
              <w:r w:rsidR="000A19F1" w:rsidRPr="002A3A05">
                <w:rPr>
                  <w:rStyle w:val="Hyperlink"/>
                </w:rPr>
                <w:t>swolfe@viridityenergy.com</w:t>
              </w:r>
            </w:hyperlink>
          </w:p>
          <w:p w:rsidR="000A19F1" w:rsidRDefault="000A19F1" w:rsidP="000A19F1"/>
        </w:tc>
      </w:tr>
      <w:tr w:rsidR="000A19F1" w:rsidTr="000A19F1">
        <w:tc>
          <w:tcPr>
            <w:tcW w:w="4788" w:type="dxa"/>
          </w:tcPr>
          <w:p w:rsidR="000A19F1" w:rsidRDefault="000A19F1" w:rsidP="000A19F1">
            <w:pPr>
              <w:keepNext/>
              <w:keepLines/>
            </w:pPr>
            <w:r>
              <w:t>Robert Korandovich</w:t>
            </w:r>
          </w:p>
          <w:p w:rsidR="000A19F1" w:rsidRDefault="000A19F1" w:rsidP="000A19F1">
            <w:pPr>
              <w:keepNext/>
              <w:keepLines/>
            </w:pPr>
            <w:r>
              <w:t>KOREEnergy</w:t>
            </w:r>
          </w:p>
          <w:p w:rsidR="000A19F1" w:rsidRDefault="000A19F1" w:rsidP="000A19F1">
            <w:pPr>
              <w:keepNext/>
              <w:keepLines/>
            </w:pPr>
            <w:r>
              <w:t>P.O. Box 148</w:t>
            </w:r>
          </w:p>
          <w:p w:rsidR="000A19F1" w:rsidRDefault="000A19F1" w:rsidP="000A19F1">
            <w:pPr>
              <w:keepNext/>
              <w:keepLines/>
            </w:pPr>
            <w:r>
              <w:t>Sunbury, OH  43074</w:t>
            </w:r>
          </w:p>
          <w:p w:rsidR="000A19F1" w:rsidRDefault="009836B1" w:rsidP="000A19F1">
            <w:pPr>
              <w:keepNext/>
              <w:keepLines/>
            </w:pPr>
            <w:hyperlink r:id="rId85" w:history="1">
              <w:r w:rsidR="000A19F1" w:rsidRPr="002A3A05">
                <w:rPr>
                  <w:rStyle w:val="Hyperlink"/>
                </w:rPr>
                <w:t>korenergy@insight.rr.com</w:t>
              </w:r>
            </w:hyperlink>
          </w:p>
          <w:p w:rsidR="000A19F1" w:rsidRDefault="000A19F1" w:rsidP="000A19F1">
            <w:pPr>
              <w:keepNext/>
              <w:keepLines/>
            </w:pPr>
          </w:p>
        </w:tc>
        <w:tc>
          <w:tcPr>
            <w:tcW w:w="4788" w:type="dxa"/>
          </w:tcPr>
          <w:p w:rsidR="000A19F1" w:rsidRDefault="000A19F1" w:rsidP="000A19F1">
            <w:r>
              <w:t>Chad A. Endsley</w:t>
            </w:r>
          </w:p>
          <w:p w:rsidR="000A19F1" w:rsidRDefault="000A19F1" w:rsidP="000A19F1">
            <w:r>
              <w:t>Chief Legal Counsel</w:t>
            </w:r>
          </w:p>
          <w:p w:rsidR="000A19F1" w:rsidRDefault="000A19F1" w:rsidP="000A19F1">
            <w:r>
              <w:t>Ohio Farm Bureau Federation</w:t>
            </w:r>
          </w:p>
          <w:p w:rsidR="000A19F1" w:rsidRDefault="000A19F1" w:rsidP="000A19F1">
            <w:r>
              <w:t>280 North High Street</w:t>
            </w:r>
          </w:p>
          <w:p w:rsidR="000A19F1" w:rsidRDefault="000A19F1" w:rsidP="000A19F1">
            <w:r>
              <w:t>P.O. Box 182383</w:t>
            </w:r>
          </w:p>
          <w:p w:rsidR="000A19F1" w:rsidRDefault="000A19F1" w:rsidP="000A19F1">
            <w:r>
              <w:t>Columbus, OH  43218-2383</w:t>
            </w:r>
          </w:p>
          <w:p w:rsidR="000A19F1" w:rsidRDefault="009836B1" w:rsidP="000A19F1">
            <w:hyperlink r:id="rId86" w:history="1">
              <w:r w:rsidR="000A19F1" w:rsidRPr="00147E93">
                <w:rPr>
                  <w:rStyle w:val="Hyperlink"/>
                </w:rPr>
                <w:t>cendsley@ofbf.org</w:t>
              </w:r>
            </w:hyperlink>
          </w:p>
          <w:p w:rsidR="000A19F1" w:rsidRDefault="000A19F1" w:rsidP="000A19F1"/>
        </w:tc>
      </w:tr>
      <w:tr w:rsidR="000A19F1" w:rsidTr="000A19F1">
        <w:tc>
          <w:tcPr>
            <w:tcW w:w="4788" w:type="dxa"/>
          </w:tcPr>
          <w:p w:rsidR="000A19F1" w:rsidRDefault="000A19F1" w:rsidP="000A19F1">
            <w:pPr>
              <w:keepNext/>
              <w:keepLines/>
            </w:pPr>
            <w:r>
              <w:t>Jeanne W. Kingery</w:t>
            </w:r>
          </w:p>
          <w:p w:rsidR="000A19F1" w:rsidRDefault="000A19F1" w:rsidP="000A19F1">
            <w:pPr>
              <w:keepNext/>
              <w:keepLines/>
            </w:pPr>
            <w:r>
              <w:t>Associate General counsel</w:t>
            </w:r>
          </w:p>
          <w:p w:rsidR="000A19F1" w:rsidRDefault="000A19F1" w:rsidP="000A19F1">
            <w:pPr>
              <w:keepNext/>
              <w:keepLines/>
            </w:pPr>
            <w:r>
              <w:t>Amy B. Spiller</w:t>
            </w:r>
          </w:p>
          <w:p w:rsidR="000A19F1" w:rsidRDefault="000A19F1" w:rsidP="000A19F1">
            <w:pPr>
              <w:keepNext/>
              <w:keepLines/>
            </w:pPr>
            <w:r>
              <w:t>Deputy General Counsel</w:t>
            </w:r>
          </w:p>
          <w:p w:rsidR="000A19F1" w:rsidRDefault="000A19F1" w:rsidP="000A19F1">
            <w:pPr>
              <w:keepNext/>
              <w:keepLines/>
            </w:pPr>
            <w:r>
              <w:t>139 E. Fourth Street, 1303-Main</w:t>
            </w:r>
          </w:p>
          <w:p w:rsidR="000A19F1" w:rsidRDefault="000A19F1" w:rsidP="000A19F1">
            <w:pPr>
              <w:keepNext/>
              <w:keepLines/>
            </w:pPr>
            <w:r>
              <w:t>P.O. Box 961</w:t>
            </w:r>
          </w:p>
          <w:p w:rsidR="000A19F1" w:rsidRDefault="000A19F1" w:rsidP="000A19F1">
            <w:pPr>
              <w:keepNext/>
              <w:keepLines/>
            </w:pPr>
            <w:r>
              <w:t>Cincinnati, OH  45201-0960</w:t>
            </w:r>
          </w:p>
          <w:p w:rsidR="000A19F1" w:rsidRDefault="009836B1" w:rsidP="000A19F1">
            <w:pPr>
              <w:keepNext/>
              <w:keepLines/>
            </w:pPr>
            <w:hyperlink r:id="rId87" w:history="1">
              <w:r w:rsidR="000A19F1" w:rsidRPr="00147E93">
                <w:rPr>
                  <w:rStyle w:val="Hyperlink"/>
                </w:rPr>
                <w:t>Jeanne.Kingery@duke-energy.com</w:t>
              </w:r>
            </w:hyperlink>
          </w:p>
          <w:p w:rsidR="000A19F1" w:rsidRDefault="009836B1" w:rsidP="000A19F1">
            <w:pPr>
              <w:keepNext/>
              <w:keepLines/>
            </w:pPr>
            <w:hyperlink r:id="rId88" w:history="1">
              <w:r w:rsidR="000A19F1" w:rsidRPr="00147E93">
                <w:rPr>
                  <w:rStyle w:val="Hyperlink"/>
                </w:rPr>
                <w:t>Amy.Spiller@duke-energy.com</w:t>
              </w:r>
            </w:hyperlink>
          </w:p>
          <w:p w:rsidR="000A19F1" w:rsidRDefault="000A19F1" w:rsidP="000A19F1">
            <w:pPr>
              <w:keepNext/>
              <w:keepLines/>
            </w:pPr>
          </w:p>
        </w:tc>
        <w:tc>
          <w:tcPr>
            <w:tcW w:w="4788" w:type="dxa"/>
          </w:tcPr>
          <w:p w:rsidR="000A19F1" w:rsidRDefault="000A19F1" w:rsidP="000A19F1">
            <w:r>
              <w:t>Mark S. Yurick</w:t>
            </w:r>
          </w:p>
          <w:p w:rsidR="000A19F1" w:rsidRDefault="000A19F1" w:rsidP="000A19F1">
            <w:r>
              <w:t>Zachary D. Kravitz</w:t>
            </w:r>
          </w:p>
          <w:p w:rsidR="000A19F1" w:rsidRDefault="000A19F1" w:rsidP="000A19F1">
            <w:r>
              <w:t>Taft Stettinius &amp; Hollister LLP</w:t>
            </w:r>
          </w:p>
          <w:p w:rsidR="000A19F1" w:rsidRDefault="000A19F1" w:rsidP="000A19F1">
            <w:r>
              <w:t>65 East State Street, Suite 1000</w:t>
            </w:r>
          </w:p>
          <w:p w:rsidR="000A19F1" w:rsidRDefault="000A19F1" w:rsidP="000A19F1">
            <w:r>
              <w:t>Columbus, OH  43215</w:t>
            </w:r>
          </w:p>
          <w:p w:rsidR="000A19F1" w:rsidRDefault="009836B1" w:rsidP="000A19F1">
            <w:hyperlink r:id="rId89" w:history="1">
              <w:r w:rsidR="000A19F1" w:rsidRPr="00147E93">
                <w:rPr>
                  <w:rStyle w:val="Hyperlink"/>
                </w:rPr>
                <w:t>myurick@taftlaw.com</w:t>
              </w:r>
            </w:hyperlink>
          </w:p>
          <w:p w:rsidR="000A19F1" w:rsidRDefault="009836B1" w:rsidP="000A19F1">
            <w:hyperlink r:id="rId90" w:history="1">
              <w:r w:rsidR="000A19F1" w:rsidRPr="00147E93">
                <w:rPr>
                  <w:rStyle w:val="Hyperlink"/>
                </w:rPr>
                <w:t>zkravitz@taftlaw.com</w:t>
              </w:r>
            </w:hyperlink>
          </w:p>
        </w:tc>
      </w:tr>
      <w:tr w:rsidR="000A19F1" w:rsidTr="000A19F1">
        <w:tc>
          <w:tcPr>
            <w:tcW w:w="4788" w:type="dxa"/>
          </w:tcPr>
          <w:p w:rsidR="000A19F1" w:rsidRDefault="000A19F1" w:rsidP="000A19F1">
            <w:pPr>
              <w:keepNext/>
              <w:keepLines/>
            </w:pPr>
            <w:r>
              <w:t>Roger P. Sugarman</w:t>
            </w:r>
          </w:p>
          <w:p w:rsidR="000A19F1" w:rsidRDefault="000A19F1" w:rsidP="000A19F1">
            <w:pPr>
              <w:keepNext/>
              <w:keepLines/>
            </w:pPr>
            <w:r>
              <w:t>Kegler, Brown, Hill &amp; Ritter</w:t>
            </w:r>
          </w:p>
          <w:p w:rsidR="000A19F1" w:rsidRDefault="000A19F1" w:rsidP="000A19F1">
            <w:pPr>
              <w:keepNext/>
              <w:keepLines/>
            </w:pPr>
            <w:r>
              <w:t>65 East State Street, Suite 1800</w:t>
            </w:r>
          </w:p>
          <w:p w:rsidR="000A19F1" w:rsidRDefault="000A19F1" w:rsidP="000A19F1">
            <w:pPr>
              <w:keepNext/>
              <w:keepLines/>
            </w:pPr>
            <w:r>
              <w:t>Columbus, OH  43215</w:t>
            </w:r>
          </w:p>
          <w:p w:rsidR="000A19F1" w:rsidRDefault="009836B1" w:rsidP="000A19F1">
            <w:pPr>
              <w:keepNext/>
              <w:keepLines/>
            </w:pPr>
            <w:hyperlink r:id="rId91" w:history="1">
              <w:r w:rsidR="000A19F1" w:rsidRPr="00147E93">
                <w:rPr>
                  <w:rStyle w:val="Hyperlink"/>
                </w:rPr>
                <w:t>rsugarman@keglerbrown.com</w:t>
              </w:r>
            </w:hyperlink>
          </w:p>
          <w:p w:rsidR="000A19F1" w:rsidRDefault="000A19F1" w:rsidP="000A19F1">
            <w:pPr>
              <w:keepNext/>
              <w:keepLines/>
            </w:pPr>
          </w:p>
        </w:tc>
        <w:tc>
          <w:tcPr>
            <w:tcW w:w="4788" w:type="dxa"/>
          </w:tcPr>
          <w:p w:rsidR="000A19F1" w:rsidRDefault="000A19F1" w:rsidP="000A19F1">
            <w:r>
              <w:t>Brian P. Barger</w:t>
            </w:r>
          </w:p>
          <w:p w:rsidR="000A19F1" w:rsidRDefault="000A19F1" w:rsidP="000A19F1">
            <w:r>
              <w:t>Brady, Coyle &amp; Schmidt, Ltd.</w:t>
            </w:r>
          </w:p>
          <w:p w:rsidR="000A19F1" w:rsidRDefault="000A19F1" w:rsidP="000A19F1">
            <w:r>
              <w:t>4052 Holland-Sylvania Road</w:t>
            </w:r>
          </w:p>
          <w:p w:rsidR="000A19F1" w:rsidRDefault="000A19F1" w:rsidP="000A19F1">
            <w:r>
              <w:t>Toledo, OH  43623</w:t>
            </w:r>
          </w:p>
          <w:p w:rsidR="000A19F1" w:rsidRDefault="009836B1" w:rsidP="000A19F1">
            <w:hyperlink r:id="rId92" w:history="1">
              <w:r w:rsidR="000A19F1" w:rsidRPr="00147E93">
                <w:rPr>
                  <w:rStyle w:val="Hyperlink"/>
                </w:rPr>
                <w:t>bpbarger@bcslawyers.com</w:t>
              </w:r>
            </w:hyperlink>
          </w:p>
          <w:p w:rsidR="000A19F1" w:rsidRDefault="000A19F1" w:rsidP="000A19F1"/>
        </w:tc>
      </w:tr>
      <w:tr w:rsidR="000A19F1" w:rsidTr="000A19F1">
        <w:tc>
          <w:tcPr>
            <w:tcW w:w="4788" w:type="dxa"/>
          </w:tcPr>
          <w:p w:rsidR="000A19F1" w:rsidRDefault="000A19F1" w:rsidP="000A19F1">
            <w:pPr>
              <w:keepNext/>
              <w:keepLines/>
            </w:pPr>
          </w:p>
        </w:tc>
        <w:tc>
          <w:tcPr>
            <w:tcW w:w="4788" w:type="dxa"/>
          </w:tcPr>
          <w:p w:rsidR="000A19F1" w:rsidRDefault="000A19F1" w:rsidP="000A19F1"/>
        </w:tc>
      </w:tr>
      <w:tr w:rsidR="000A19F1" w:rsidTr="000A19F1">
        <w:tc>
          <w:tcPr>
            <w:tcW w:w="4788" w:type="dxa"/>
          </w:tcPr>
          <w:p w:rsidR="000A19F1" w:rsidRDefault="000A19F1" w:rsidP="000A19F1">
            <w:pPr>
              <w:keepNext/>
              <w:keepLines/>
            </w:pPr>
          </w:p>
        </w:tc>
        <w:tc>
          <w:tcPr>
            <w:tcW w:w="4788" w:type="dxa"/>
          </w:tcPr>
          <w:p w:rsidR="000A19F1" w:rsidRDefault="000A19F1" w:rsidP="000A19F1"/>
        </w:tc>
      </w:tr>
    </w:tbl>
    <w:p w:rsidR="000A19F1" w:rsidRDefault="000A19F1" w:rsidP="000A19F1"/>
    <w:p w:rsidR="000A19F1" w:rsidRDefault="000A19F1" w:rsidP="000A19F1">
      <w:r>
        <w:br w:type="page"/>
      </w:r>
    </w:p>
    <w:p w:rsidR="000A19F1" w:rsidRPr="00F81978" w:rsidRDefault="000A19F1" w:rsidP="000A19F1">
      <w:pPr>
        <w:rPr>
          <w:b/>
          <w:u w:val="single"/>
        </w:rPr>
      </w:pPr>
      <w:r w:rsidRPr="00F81978">
        <w:rPr>
          <w:b/>
          <w:u w:val="single"/>
        </w:rPr>
        <w:lastRenderedPageBreak/>
        <w:t>Additional Electronic Service</w:t>
      </w:r>
    </w:p>
    <w:p w:rsidR="000A19F1" w:rsidRPr="00F81978" w:rsidRDefault="000A19F1" w:rsidP="000A19F1">
      <w:pPr>
        <w:rPr>
          <w:b/>
          <w:u w:val="single"/>
        </w:rPr>
      </w:pPr>
    </w:p>
    <w:p w:rsidR="000A19F1" w:rsidRDefault="009836B1" w:rsidP="000A19F1">
      <w:hyperlink r:id="rId93" w:history="1">
        <w:r w:rsidR="000A19F1" w:rsidRPr="002A3A05">
          <w:rPr>
            <w:rStyle w:val="Hyperlink"/>
          </w:rPr>
          <w:t>greta.see@puc.state.oh.us</w:t>
        </w:r>
      </w:hyperlink>
    </w:p>
    <w:p w:rsidR="000A19F1" w:rsidRDefault="009836B1" w:rsidP="000A19F1">
      <w:hyperlink r:id="rId94" w:history="1">
        <w:r w:rsidR="000A19F1" w:rsidRPr="002A3A05">
          <w:rPr>
            <w:rStyle w:val="Hyperlink"/>
          </w:rPr>
          <w:t>jeff.jones@puc.state.oh.us</w:t>
        </w:r>
      </w:hyperlink>
    </w:p>
    <w:p w:rsidR="000A19F1" w:rsidRDefault="009836B1" w:rsidP="000A19F1">
      <w:hyperlink r:id="rId95" w:history="1">
        <w:r w:rsidR="000A19F1" w:rsidRPr="002A3A05">
          <w:rPr>
            <w:rStyle w:val="Hyperlink"/>
          </w:rPr>
          <w:t>tammy.turkenton@puc.state.oh.us</w:t>
        </w:r>
      </w:hyperlink>
    </w:p>
    <w:p w:rsidR="000A19F1" w:rsidRDefault="009836B1" w:rsidP="000A19F1">
      <w:hyperlink r:id="rId96" w:history="1">
        <w:r w:rsidR="000A19F1" w:rsidRPr="003A1157">
          <w:rPr>
            <w:rStyle w:val="Hyperlink"/>
          </w:rPr>
          <w:t>jodi.bair@puc.state.oh.us</w:t>
        </w:r>
      </w:hyperlink>
    </w:p>
    <w:p w:rsidR="000A19F1" w:rsidRDefault="009836B1" w:rsidP="000A19F1">
      <w:hyperlink r:id="rId97" w:history="1">
        <w:r w:rsidR="000A19F1" w:rsidRPr="002A3A05">
          <w:rPr>
            <w:rStyle w:val="Hyperlink"/>
          </w:rPr>
          <w:t>bob.fortney@puc.state.oh.us</w:t>
        </w:r>
      </w:hyperlink>
    </w:p>
    <w:p w:rsidR="000A19F1" w:rsidRDefault="009836B1" w:rsidP="000A19F1">
      <w:hyperlink r:id="rId98" w:history="1">
        <w:r w:rsidR="000A19F1" w:rsidRPr="002A3A05">
          <w:rPr>
            <w:rStyle w:val="Hyperlink"/>
          </w:rPr>
          <w:t>doris.mccarter@puc.state.oh.us</w:t>
        </w:r>
      </w:hyperlink>
    </w:p>
    <w:p w:rsidR="000A19F1" w:rsidRDefault="009836B1" w:rsidP="000A19F1">
      <w:hyperlink r:id="rId99" w:history="1">
        <w:r w:rsidR="000A19F1" w:rsidRPr="002A3A05">
          <w:rPr>
            <w:rStyle w:val="Hyperlink"/>
          </w:rPr>
          <w:t>stephen.reilly@puc.state.oh.us</w:t>
        </w:r>
      </w:hyperlink>
    </w:p>
    <w:p w:rsidR="000A19F1" w:rsidRDefault="009836B1" w:rsidP="000A19F1">
      <w:hyperlink r:id="rId100" w:history="1">
        <w:r w:rsidR="000A19F1" w:rsidRPr="002A3A05">
          <w:rPr>
            <w:rStyle w:val="Hyperlink"/>
          </w:rPr>
          <w:t>john.jones@puc.state.oh.us</w:t>
        </w:r>
      </w:hyperlink>
    </w:p>
    <w:p w:rsidR="000A19F1" w:rsidRDefault="009836B1" w:rsidP="000A19F1">
      <w:hyperlink r:id="rId101" w:history="1">
        <w:r w:rsidR="000A19F1" w:rsidRPr="002A3A05">
          <w:rPr>
            <w:rStyle w:val="Hyperlink"/>
          </w:rPr>
          <w:t>daniel.shields@puc.state.oh.us</w:t>
        </w:r>
      </w:hyperlink>
    </w:p>
    <w:p w:rsidR="000A19F1" w:rsidRDefault="009836B1" w:rsidP="000A19F1">
      <w:hyperlink r:id="rId102" w:history="1">
        <w:r w:rsidR="000A19F1" w:rsidRPr="002A3A05">
          <w:rPr>
            <w:rStyle w:val="Hyperlink"/>
          </w:rPr>
          <w:t>dclark1@aep.com</w:t>
        </w:r>
      </w:hyperlink>
    </w:p>
    <w:p w:rsidR="000A19F1" w:rsidRDefault="009836B1" w:rsidP="000A19F1">
      <w:hyperlink r:id="rId103" w:history="1">
        <w:r w:rsidR="000A19F1" w:rsidRPr="002A3A05">
          <w:rPr>
            <w:rStyle w:val="Hyperlink"/>
          </w:rPr>
          <w:t>grady@occ.state.oh.us</w:t>
        </w:r>
      </w:hyperlink>
    </w:p>
    <w:p w:rsidR="000A19F1" w:rsidRDefault="009836B1" w:rsidP="000A19F1">
      <w:hyperlink r:id="rId104" w:history="1">
        <w:r w:rsidR="000A19F1" w:rsidRPr="002A3A05">
          <w:rPr>
            <w:rStyle w:val="Hyperlink"/>
          </w:rPr>
          <w:t>keith.nusbaum@snrdenton.com</w:t>
        </w:r>
      </w:hyperlink>
    </w:p>
    <w:p w:rsidR="000A19F1" w:rsidRDefault="009836B1" w:rsidP="000A19F1">
      <w:hyperlink r:id="rId105" w:history="1">
        <w:r w:rsidR="000A19F1" w:rsidRPr="00D27490">
          <w:rPr>
            <w:rStyle w:val="Hyperlink"/>
          </w:rPr>
          <w:t>ned.ford@fuse.net</w:t>
        </w:r>
      </w:hyperlink>
    </w:p>
    <w:p w:rsidR="000A19F1" w:rsidRDefault="009836B1" w:rsidP="000A19F1">
      <w:hyperlink r:id="rId106" w:history="1">
        <w:r w:rsidR="000A19F1" w:rsidRPr="002A3A05">
          <w:rPr>
            <w:rStyle w:val="Hyperlink"/>
          </w:rPr>
          <w:t>pfox@hilliardohio.gov</w:t>
        </w:r>
      </w:hyperlink>
    </w:p>
    <w:p w:rsidR="000A19F1" w:rsidRDefault="009836B1" w:rsidP="000A19F1">
      <w:hyperlink r:id="rId107" w:history="1">
        <w:r w:rsidR="000A19F1" w:rsidRPr="002A3A05">
          <w:rPr>
            <w:rStyle w:val="Hyperlink"/>
          </w:rPr>
          <w:t>ricks@ohanet.org</w:t>
        </w:r>
      </w:hyperlink>
    </w:p>
    <w:p w:rsidR="000A19F1" w:rsidRDefault="009836B1" w:rsidP="000A19F1">
      <w:hyperlink r:id="rId108" w:history="1">
        <w:r w:rsidR="000A19F1" w:rsidRPr="002A3A05">
          <w:rPr>
            <w:rStyle w:val="Hyperlink"/>
          </w:rPr>
          <w:t>joseph.dominquez@exeloncorp.com</w:t>
        </w:r>
      </w:hyperlink>
    </w:p>
    <w:p w:rsidR="000A19F1" w:rsidRDefault="009836B1" w:rsidP="000A19F1">
      <w:hyperlink r:id="rId109" w:history="1">
        <w:r w:rsidR="000A19F1" w:rsidRPr="002A3A05">
          <w:rPr>
            <w:rStyle w:val="Hyperlink"/>
          </w:rPr>
          <w:t>dsullivan@nrdc.org</w:t>
        </w:r>
      </w:hyperlink>
    </w:p>
    <w:p w:rsidR="000A19F1" w:rsidRDefault="009836B1" w:rsidP="000A19F1">
      <w:hyperlink r:id="rId110" w:history="1">
        <w:r w:rsidR="000A19F1" w:rsidRPr="002A3A05">
          <w:rPr>
            <w:rStyle w:val="Hyperlink"/>
          </w:rPr>
          <w:t>whitt@whitt-sturtevant.com</w:t>
        </w:r>
      </w:hyperlink>
    </w:p>
    <w:p w:rsidR="000A19F1" w:rsidRDefault="009836B1" w:rsidP="000A19F1">
      <w:hyperlink r:id="rId111" w:history="1">
        <w:r w:rsidR="000A19F1" w:rsidRPr="002A3A05">
          <w:rPr>
            <w:rStyle w:val="Hyperlink"/>
          </w:rPr>
          <w:t>thompson@whitt-sturtevant.com</w:t>
        </w:r>
      </w:hyperlink>
    </w:p>
    <w:p w:rsidR="000A19F1" w:rsidRDefault="009836B1" w:rsidP="000A19F1">
      <w:hyperlink r:id="rId112" w:history="1">
        <w:r w:rsidR="000A19F1" w:rsidRPr="00D27490">
          <w:rPr>
            <w:rStyle w:val="Hyperlink"/>
          </w:rPr>
          <w:t>aaragona@eimerstahl.com</w:t>
        </w:r>
      </w:hyperlink>
    </w:p>
    <w:p w:rsidR="000A19F1" w:rsidRDefault="009836B1" w:rsidP="000A19F1">
      <w:hyperlink r:id="rId113" w:history="1">
        <w:r w:rsidR="000A19F1" w:rsidRPr="002A3A05">
          <w:rPr>
            <w:rStyle w:val="Hyperlink"/>
          </w:rPr>
          <w:t>ssolberg@eimerstahl.com</w:t>
        </w:r>
      </w:hyperlink>
    </w:p>
    <w:p w:rsidR="000A19F1" w:rsidRDefault="009836B1" w:rsidP="000A19F1">
      <w:hyperlink r:id="rId114" w:history="1">
        <w:r w:rsidR="000A19F1" w:rsidRPr="001E40A2">
          <w:rPr>
            <w:rStyle w:val="Hyperlink"/>
          </w:rPr>
          <w:t>callwein@wamenergylaw.com</w:t>
        </w:r>
      </w:hyperlink>
    </w:p>
    <w:p w:rsidR="000A19F1" w:rsidRDefault="009836B1" w:rsidP="000A19F1">
      <w:hyperlink r:id="rId115" w:history="1">
        <w:r w:rsidR="000A19F1" w:rsidRPr="002A3A05">
          <w:rPr>
            <w:rStyle w:val="Hyperlink"/>
          </w:rPr>
          <w:t>sasloan@aep.com</w:t>
        </w:r>
      </w:hyperlink>
    </w:p>
    <w:p w:rsidR="000A19F1" w:rsidRDefault="009836B1" w:rsidP="000A19F1">
      <w:hyperlink r:id="rId116" w:history="1">
        <w:r w:rsidR="000A19F1" w:rsidRPr="003733A5">
          <w:rPr>
            <w:rStyle w:val="Hyperlink"/>
          </w:rPr>
          <w:t>Kim.Wissman@puc.state.oh.us</w:t>
        </w:r>
      </w:hyperlink>
    </w:p>
    <w:p w:rsidR="000A19F1" w:rsidRDefault="009836B1" w:rsidP="000A19F1">
      <w:hyperlink r:id="rId117" w:history="1">
        <w:r w:rsidR="000A19F1" w:rsidRPr="003733A5">
          <w:rPr>
            <w:rStyle w:val="Hyperlink"/>
          </w:rPr>
          <w:t>Hisham.Choueiki@puc.state.oh.us</w:t>
        </w:r>
      </w:hyperlink>
    </w:p>
    <w:p w:rsidR="000A19F1" w:rsidRDefault="009836B1" w:rsidP="000A19F1">
      <w:hyperlink r:id="rId118" w:history="1">
        <w:r w:rsidR="000A19F1" w:rsidRPr="003733A5">
          <w:rPr>
            <w:rStyle w:val="Hyperlink"/>
          </w:rPr>
          <w:t>Dan.Johnson@puc.state.oh.us</w:t>
        </w:r>
      </w:hyperlink>
    </w:p>
    <w:p w:rsidR="000A19F1" w:rsidRDefault="009836B1" w:rsidP="000A19F1">
      <w:hyperlink r:id="rId119" w:history="1">
        <w:r w:rsidR="000A19F1" w:rsidRPr="003A1157">
          <w:rPr>
            <w:rStyle w:val="Hyperlink"/>
          </w:rPr>
          <w:t>Sarah.Parrot@puc.state.oh.us</w:t>
        </w:r>
      </w:hyperlink>
    </w:p>
    <w:p w:rsidR="000A19F1" w:rsidRDefault="000A19F1" w:rsidP="000A19F1"/>
    <w:p w:rsidR="000A19F1" w:rsidRDefault="000A19F1" w:rsidP="000A19F1">
      <w:pPr>
        <w:spacing w:before="120" w:line="480" w:lineRule="auto"/>
        <w:jc w:val="both"/>
        <w:rPr>
          <w:color w:val="000000"/>
        </w:rPr>
      </w:pPr>
    </w:p>
    <w:sectPr w:rsidR="000A19F1" w:rsidSect="0032268D">
      <w:headerReference w:type="default" r:id="rId120"/>
      <w:footerReference w:type="even" r:id="rId121"/>
      <w:footerReference w:type="default" r:id="rId122"/>
      <w:headerReference w:type="first" r:id="rId123"/>
      <w:footerReference w:type="first" r:id="rId124"/>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DAE" w:rsidRDefault="00976DAE" w:rsidP="003867FC">
      <w:r>
        <w:separator/>
      </w:r>
    </w:p>
  </w:endnote>
  <w:endnote w:type="continuationSeparator" w:id="0">
    <w:p w:rsidR="00976DAE" w:rsidRDefault="00976DAE" w:rsidP="00386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AE" w:rsidRDefault="00976DAE" w:rsidP="00322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6DAE" w:rsidRDefault="00976D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AE" w:rsidRDefault="00976DAE" w:rsidP="00976D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B0B">
      <w:rPr>
        <w:rStyle w:val="PageNumber"/>
        <w:noProof/>
      </w:rPr>
      <w:t>16</w:t>
    </w:r>
    <w:r>
      <w:rPr>
        <w:rStyle w:val="PageNumber"/>
      </w:rPr>
      <w:fldChar w:fldCharType="end"/>
    </w:r>
  </w:p>
  <w:p w:rsidR="00976DAE" w:rsidRDefault="00976D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AE" w:rsidRDefault="00976DAE" w:rsidP="0032268D">
    <w:pPr>
      <w:pStyle w:val="Footer"/>
      <w:rPr>
        <w:sz w:val="16"/>
      </w:rPr>
    </w:pPr>
    <w:r>
      <w:rPr>
        <w:sz w:val="16"/>
      </w:rPr>
      <w:t>#718020v4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DAE" w:rsidRDefault="00976DAE" w:rsidP="003867FC">
      <w:r>
        <w:separator/>
      </w:r>
    </w:p>
  </w:footnote>
  <w:footnote w:type="continuationSeparator" w:id="0">
    <w:p w:rsidR="00976DAE" w:rsidRDefault="00976DAE" w:rsidP="003867FC">
      <w:r>
        <w:continuationSeparator/>
      </w:r>
    </w:p>
  </w:footnote>
  <w:footnote w:id="1">
    <w:p w:rsidR="00976DAE" w:rsidRDefault="00976DAE" w:rsidP="00D429A1">
      <w:pPr>
        <w:pStyle w:val="EndnoteText"/>
        <w:ind w:firstLine="720"/>
        <w:jc w:val="both"/>
      </w:pPr>
      <w:r>
        <w:rPr>
          <w:rStyle w:val="FootnoteReference"/>
        </w:rPr>
        <w:footnoteRef/>
      </w:r>
      <w:r>
        <w:t xml:space="preserve"> Joint Intervenors Buckeye</w:t>
      </w:r>
      <w:r w:rsidRPr="0007618E">
        <w:rPr>
          <w:szCs w:val="24"/>
        </w:rPr>
        <w:t xml:space="preserve"> Association of School Administrators, Ohio Association of School Business Officials, Ohio School Boards Association and Ohio Schools Council </w:t>
      </w:r>
      <w:r>
        <w:rPr>
          <w:szCs w:val="24"/>
        </w:rPr>
        <w:t>are collectively referred to as the “Ohio Schools.”</w:t>
      </w:r>
    </w:p>
    <w:p w:rsidR="00976DAE" w:rsidRDefault="00976DAE" w:rsidP="00D429A1">
      <w:pPr>
        <w:pStyle w:val="FootnoteText"/>
      </w:pPr>
    </w:p>
  </w:footnote>
  <w:footnote w:id="2">
    <w:p w:rsidR="00976DAE" w:rsidRPr="003F2C25" w:rsidRDefault="00976DAE" w:rsidP="00D429A1">
      <w:pPr>
        <w:pStyle w:val="FootnoteText"/>
        <w:ind w:firstLine="720"/>
        <w:jc w:val="both"/>
      </w:pPr>
      <w:r w:rsidRPr="003F2C25">
        <w:rPr>
          <w:rStyle w:val="FootnoteReference"/>
        </w:rPr>
        <w:footnoteRef/>
      </w:r>
      <w:r w:rsidRPr="003F2C25">
        <w:t xml:space="preserve">  Ohio Power Company and Columbus Southern Power Company merged effective December 31, 2011.  Ohio Power Company is the surviving entity and will be referred to as </w:t>
      </w:r>
      <w:r>
        <w:t>“</w:t>
      </w:r>
      <w:r w:rsidRPr="003F2C25">
        <w:t>AEP-Ohio</w:t>
      </w:r>
      <w:r>
        <w:t>” or “the Company</w:t>
      </w:r>
      <w:r w:rsidRPr="003F2C25">
        <w:t>.</w:t>
      </w:r>
      <w:r>
        <w:t>”</w:t>
      </w:r>
    </w:p>
  </w:footnote>
  <w:footnote w:id="3">
    <w:p w:rsidR="00976DAE" w:rsidRDefault="00976DAE" w:rsidP="00F950C0">
      <w:pPr>
        <w:pStyle w:val="FootnoteText"/>
        <w:ind w:firstLine="720"/>
      </w:pPr>
      <w:r>
        <w:rPr>
          <w:rStyle w:val="FootnoteReference"/>
        </w:rPr>
        <w:footnoteRef/>
      </w:r>
      <w:r>
        <w:t xml:space="preserve"> Section 4905.22 provides in part:</w:t>
      </w:r>
    </w:p>
    <w:p w:rsidR="00976DAE" w:rsidRDefault="00976DAE" w:rsidP="00F950C0">
      <w:pPr>
        <w:pStyle w:val="FootnoteText"/>
        <w:spacing w:before="120"/>
        <w:ind w:left="1440" w:right="1440"/>
        <w:jc w:val="both"/>
      </w:pPr>
      <w:r>
        <w:t xml:space="preserve">Every public utility shall furnish necessary and adequate  service and facilities, and every public utility shall furnish and provide with respect to its business such instrumentalities and facilities, as are adequate and in all respects just and reasonable.   </w:t>
      </w:r>
      <w:r w:rsidRPr="00E86ED4">
        <w:rPr>
          <w:b/>
          <w:i/>
        </w:rPr>
        <w:t>All charges made or demanded for any service rendered, or to be rendered, shall be just, reasonable and not more than charges allowed by law or order of the public utilities commission</w:t>
      </w:r>
      <w:r>
        <w:t>...</w:t>
      </w:r>
    </w:p>
    <w:p w:rsidR="00976DAE" w:rsidRPr="00BA7953" w:rsidRDefault="00976DAE" w:rsidP="00F950C0">
      <w:pPr>
        <w:pStyle w:val="FootnoteText"/>
        <w:spacing w:before="120"/>
        <w:jc w:val="both"/>
      </w:pPr>
      <w:r>
        <w:t xml:space="preserve">Emphasis added.  AEP Ohio inartfully attempts to turn this provision, which prohibits a utility from charging unjust, unreasonable or unlawful rates,  into a standalone ratemaking statute by stating, “R.C. 4905.22 vests the Commission with the authority to allow an electric utility to collect only those charges that are ‘just and reasonable.’  It does </w:t>
      </w:r>
      <w:r w:rsidRPr="00536ED6">
        <w:rPr>
          <w:u w:val="single"/>
        </w:rPr>
        <w:t>not</w:t>
      </w:r>
      <w:r>
        <w:t xml:space="preserve"> </w:t>
      </w:r>
      <w:r w:rsidRPr="00536ED6">
        <w:t>authorize</w:t>
      </w:r>
      <w:r>
        <w:t xml:space="preserve"> the Commission to require a utility to collect less that [sic] a just and reasonable charge.”  Emphasis original.  AEP Ohio turns this statute on its head.</w:t>
      </w:r>
    </w:p>
  </w:footnote>
  <w:footnote w:id="4">
    <w:p w:rsidR="00976DAE" w:rsidRDefault="00976DAE" w:rsidP="00D30A23">
      <w:pPr>
        <w:pStyle w:val="FootnoteText"/>
        <w:ind w:firstLine="720"/>
        <w:jc w:val="both"/>
      </w:pPr>
      <w:r>
        <w:rPr>
          <w:rStyle w:val="FootnoteReference"/>
        </w:rPr>
        <w:footnoteRef/>
      </w:r>
      <w:r>
        <w:t xml:space="preserve"> The Ohio Schools have challenged, and will continue to challenge, the Company’s proposal to recover capacity charges through the standard service offer in the ESP proceeding.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AE" w:rsidRPr="00D429A1" w:rsidRDefault="00976DAE" w:rsidP="0032268D">
    <w:pPr>
      <w:pStyle w:val="Header"/>
      <w:rPr>
        <w:b/>
        <w:i/>
      </w:rPr>
    </w:pPr>
    <w:r>
      <w:rPr>
        <w:b/>
        <w:i/>
      </w:rPr>
      <w:tab/>
    </w:r>
    <w:r>
      <w:rPr>
        <w:b/>
        <w:i/>
      </w:rPr>
      <w:tab/>
    </w:r>
  </w:p>
  <w:p w:rsidR="00976DAE" w:rsidRDefault="00976D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AE" w:rsidRPr="00D429A1" w:rsidRDefault="00976DAE">
    <w:pPr>
      <w:pStyle w:val="Header"/>
      <w:rPr>
        <w:b/>
        <w:i/>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65886"/>
    <w:multiLevelType w:val="hybridMultilevel"/>
    <w:tmpl w:val="475E3784"/>
    <w:lvl w:ilvl="0" w:tplc="851288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A3357E5"/>
    <w:multiLevelType w:val="hybridMultilevel"/>
    <w:tmpl w:val="CB82D4F0"/>
    <w:lvl w:ilvl="0" w:tplc="EEA039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A62B14"/>
    <w:multiLevelType w:val="hybridMultilevel"/>
    <w:tmpl w:val="512EE98E"/>
    <w:lvl w:ilvl="0" w:tplc="E03C070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B72BE7"/>
    <w:multiLevelType w:val="hybridMultilevel"/>
    <w:tmpl w:val="65A4BB56"/>
    <w:lvl w:ilvl="0" w:tplc="25FA6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C76647"/>
    <w:rsid w:val="00023A0C"/>
    <w:rsid w:val="00033049"/>
    <w:rsid w:val="000415CD"/>
    <w:rsid w:val="0006607C"/>
    <w:rsid w:val="000A19F1"/>
    <w:rsid w:val="000E0E3C"/>
    <w:rsid w:val="000E7DC6"/>
    <w:rsid w:val="00110D7B"/>
    <w:rsid w:val="00144BEB"/>
    <w:rsid w:val="00146A32"/>
    <w:rsid w:val="00146E96"/>
    <w:rsid w:val="00162372"/>
    <w:rsid w:val="001669EE"/>
    <w:rsid w:val="0017300E"/>
    <w:rsid w:val="001824B1"/>
    <w:rsid w:val="00195D37"/>
    <w:rsid w:val="001A10C5"/>
    <w:rsid w:val="001E4CA2"/>
    <w:rsid w:val="001F04BC"/>
    <w:rsid w:val="00247E7D"/>
    <w:rsid w:val="00266169"/>
    <w:rsid w:val="0026789A"/>
    <w:rsid w:val="00274CED"/>
    <w:rsid w:val="00283CEE"/>
    <w:rsid w:val="0029725A"/>
    <w:rsid w:val="0032268D"/>
    <w:rsid w:val="00333E15"/>
    <w:rsid w:val="0035342E"/>
    <w:rsid w:val="003867FC"/>
    <w:rsid w:val="00412424"/>
    <w:rsid w:val="004168BD"/>
    <w:rsid w:val="00510B38"/>
    <w:rsid w:val="00536ED6"/>
    <w:rsid w:val="00582946"/>
    <w:rsid w:val="00584970"/>
    <w:rsid w:val="005C7682"/>
    <w:rsid w:val="006275ED"/>
    <w:rsid w:val="006400C7"/>
    <w:rsid w:val="00647021"/>
    <w:rsid w:val="006D06CB"/>
    <w:rsid w:val="006E2757"/>
    <w:rsid w:val="00726160"/>
    <w:rsid w:val="0075545A"/>
    <w:rsid w:val="007E0C64"/>
    <w:rsid w:val="00821823"/>
    <w:rsid w:val="008549C3"/>
    <w:rsid w:val="008553B6"/>
    <w:rsid w:val="00861D65"/>
    <w:rsid w:val="00892495"/>
    <w:rsid w:val="008B6187"/>
    <w:rsid w:val="008C03D3"/>
    <w:rsid w:val="0094003D"/>
    <w:rsid w:val="00947758"/>
    <w:rsid w:val="00976DAE"/>
    <w:rsid w:val="009836B1"/>
    <w:rsid w:val="009A739E"/>
    <w:rsid w:val="009B0DC1"/>
    <w:rsid w:val="009C2C07"/>
    <w:rsid w:val="00A6324C"/>
    <w:rsid w:val="00A9403B"/>
    <w:rsid w:val="00AB5195"/>
    <w:rsid w:val="00AE1B0B"/>
    <w:rsid w:val="00AE743D"/>
    <w:rsid w:val="00B5293B"/>
    <w:rsid w:val="00B76E6C"/>
    <w:rsid w:val="00B81B83"/>
    <w:rsid w:val="00BA65CD"/>
    <w:rsid w:val="00BA7953"/>
    <w:rsid w:val="00BC2AF4"/>
    <w:rsid w:val="00C67AC6"/>
    <w:rsid w:val="00C76647"/>
    <w:rsid w:val="00CA0563"/>
    <w:rsid w:val="00D12358"/>
    <w:rsid w:val="00D22F45"/>
    <w:rsid w:val="00D30A23"/>
    <w:rsid w:val="00D429A1"/>
    <w:rsid w:val="00D67297"/>
    <w:rsid w:val="00D7608B"/>
    <w:rsid w:val="00D8132F"/>
    <w:rsid w:val="00D9200B"/>
    <w:rsid w:val="00DD4D2B"/>
    <w:rsid w:val="00DF590B"/>
    <w:rsid w:val="00E25F9F"/>
    <w:rsid w:val="00E42565"/>
    <w:rsid w:val="00E86ED4"/>
    <w:rsid w:val="00E91BBB"/>
    <w:rsid w:val="00EB2BDD"/>
    <w:rsid w:val="00ED2B3A"/>
    <w:rsid w:val="00EF70CD"/>
    <w:rsid w:val="00F74D01"/>
    <w:rsid w:val="00F950C0"/>
    <w:rsid w:val="00FB2577"/>
    <w:rsid w:val="00FB335E"/>
    <w:rsid w:val="00FC13A3"/>
    <w:rsid w:val="00FF6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6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6647"/>
    <w:pPr>
      <w:keepNext/>
      <w:spacing w:line="480" w:lineRule="auto"/>
      <w:ind w:firstLine="720"/>
      <w:jc w:val="both"/>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647"/>
    <w:rPr>
      <w:rFonts w:ascii="Times New Roman" w:eastAsia="Times New Roman" w:hAnsi="Times New Roman" w:cs="Times New Roman"/>
      <w:b/>
      <w:bCs/>
      <w:i/>
      <w:iCs/>
      <w:sz w:val="24"/>
      <w:szCs w:val="24"/>
    </w:rPr>
  </w:style>
  <w:style w:type="paragraph" w:styleId="BodyText2">
    <w:name w:val="Body Text 2"/>
    <w:basedOn w:val="Normal"/>
    <w:link w:val="BodyText2Char"/>
    <w:rsid w:val="00C76647"/>
    <w:pPr>
      <w:overflowPunct w:val="0"/>
      <w:autoSpaceDE w:val="0"/>
      <w:autoSpaceDN w:val="0"/>
      <w:adjustRightInd w:val="0"/>
      <w:ind w:left="1440" w:hanging="720"/>
      <w:jc w:val="both"/>
      <w:textAlignment w:val="baseline"/>
    </w:pPr>
    <w:rPr>
      <w:b/>
      <w:szCs w:val="20"/>
    </w:rPr>
  </w:style>
  <w:style w:type="character" w:customStyle="1" w:styleId="BodyText2Char">
    <w:name w:val="Body Text 2 Char"/>
    <w:basedOn w:val="DefaultParagraphFont"/>
    <w:link w:val="BodyText2"/>
    <w:rsid w:val="00C76647"/>
    <w:rPr>
      <w:rFonts w:ascii="Times New Roman" w:eastAsia="Times New Roman" w:hAnsi="Times New Roman" w:cs="Times New Roman"/>
      <w:b/>
      <w:sz w:val="24"/>
      <w:szCs w:val="20"/>
    </w:rPr>
  </w:style>
  <w:style w:type="paragraph" w:styleId="ListParagraph">
    <w:name w:val="List Paragraph"/>
    <w:basedOn w:val="Normal"/>
    <w:uiPriority w:val="34"/>
    <w:qFormat/>
    <w:rsid w:val="00C76647"/>
    <w:pPr>
      <w:ind w:left="720"/>
      <w:contextualSpacing/>
    </w:pPr>
  </w:style>
  <w:style w:type="paragraph" w:styleId="Header">
    <w:name w:val="header"/>
    <w:basedOn w:val="Normal"/>
    <w:link w:val="HeaderChar"/>
    <w:uiPriority w:val="99"/>
    <w:unhideWhenUsed/>
    <w:rsid w:val="003867FC"/>
    <w:pPr>
      <w:tabs>
        <w:tab w:val="center" w:pos="4680"/>
        <w:tab w:val="right" w:pos="9360"/>
      </w:tabs>
    </w:pPr>
  </w:style>
  <w:style w:type="character" w:customStyle="1" w:styleId="HeaderChar">
    <w:name w:val="Header Char"/>
    <w:basedOn w:val="DefaultParagraphFont"/>
    <w:link w:val="Header"/>
    <w:uiPriority w:val="99"/>
    <w:rsid w:val="003867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7FC"/>
    <w:pPr>
      <w:tabs>
        <w:tab w:val="center" w:pos="4680"/>
        <w:tab w:val="right" w:pos="9360"/>
      </w:tabs>
    </w:pPr>
  </w:style>
  <w:style w:type="character" w:customStyle="1" w:styleId="FooterChar">
    <w:name w:val="Footer Char"/>
    <w:basedOn w:val="DefaultParagraphFont"/>
    <w:link w:val="Footer"/>
    <w:uiPriority w:val="99"/>
    <w:rsid w:val="003867FC"/>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B0DC1"/>
  </w:style>
  <w:style w:type="paragraph" w:styleId="FootnoteText">
    <w:name w:val="footnote text"/>
    <w:basedOn w:val="Normal"/>
    <w:link w:val="FootnoteTextChar"/>
    <w:unhideWhenUsed/>
    <w:rsid w:val="00E91BBB"/>
    <w:rPr>
      <w:sz w:val="20"/>
      <w:szCs w:val="20"/>
    </w:rPr>
  </w:style>
  <w:style w:type="character" w:customStyle="1" w:styleId="FootnoteTextChar">
    <w:name w:val="Footnote Text Char"/>
    <w:basedOn w:val="DefaultParagraphFont"/>
    <w:link w:val="FootnoteText"/>
    <w:rsid w:val="00E91BBB"/>
    <w:rPr>
      <w:rFonts w:ascii="Times New Roman" w:eastAsia="Times New Roman" w:hAnsi="Times New Roman" w:cs="Times New Roman"/>
      <w:sz w:val="20"/>
      <w:szCs w:val="20"/>
    </w:rPr>
  </w:style>
  <w:style w:type="character" w:styleId="FootnoteReference">
    <w:name w:val="footnote reference"/>
    <w:basedOn w:val="DefaultParagraphFont"/>
    <w:unhideWhenUsed/>
    <w:rsid w:val="00E91BBB"/>
    <w:rPr>
      <w:vertAlign w:val="superscript"/>
    </w:rPr>
  </w:style>
  <w:style w:type="paragraph" w:styleId="EndnoteText">
    <w:name w:val="endnote text"/>
    <w:basedOn w:val="Normal"/>
    <w:link w:val="EndnoteTextChar"/>
    <w:uiPriority w:val="99"/>
    <w:semiHidden/>
    <w:unhideWhenUsed/>
    <w:rsid w:val="00D429A1"/>
    <w:rPr>
      <w:sz w:val="20"/>
      <w:szCs w:val="20"/>
    </w:rPr>
  </w:style>
  <w:style w:type="character" w:customStyle="1" w:styleId="EndnoteTextChar">
    <w:name w:val="Endnote Text Char"/>
    <w:basedOn w:val="DefaultParagraphFont"/>
    <w:link w:val="EndnoteText"/>
    <w:uiPriority w:val="99"/>
    <w:semiHidden/>
    <w:rsid w:val="00D429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6ED4"/>
    <w:rPr>
      <w:rFonts w:ascii="Tahoma" w:hAnsi="Tahoma" w:cs="Tahoma"/>
      <w:sz w:val="16"/>
      <w:szCs w:val="16"/>
    </w:rPr>
  </w:style>
  <w:style w:type="character" w:customStyle="1" w:styleId="BalloonTextChar">
    <w:name w:val="Balloon Text Char"/>
    <w:basedOn w:val="DefaultParagraphFont"/>
    <w:link w:val="BalloonText"/>
    <w:uiPriority w:val="99"/>
    <w:semiHidden/>
    <w:rsid w:val="00E86ED4"/>
    <w:rPr>
      <w:rFonts w:ascii="Tahoma" w:eastAsia="Times New Roman" w:hAnsi="Tahoma" w:cs="Tahoma"/>
      <w:sz w:val="16"/>
      <w:szCs w:val="16"/>
    </w:rPr>
  </w:style>
  <w:style w:type="paragraph" w:styleId="BodyText">
    <w:name w:val="Body Text"/>
    <w:basedOn w:val="Normal"/>
    <w:link w:val="BodyTextChar"/>
    <w:rsid w:val="000A19F1"/>
    <w:pPr>
      <w:spacing w:after="120"/>
    </w:pPr>
  </w:style>
  <w:style w:type="character" w:customStyle="1" w:styleId="BodyTextChar">
    <w:name w:val="Body Text Char"/>
    <w:basedOn w:val="DefaultParagraphFont"/>
    <w:link w:val="BodyText"/>
    <w:rsid w:val="000A19F1"/>
    <w:rPr>
      <w:rFonts w:ascii="Times New Roman" w:eastAsia="Times New Roman" w:hAnsi="Times New Roman" w:cs="Times New Roman"/>
      <w:sz w:val="24"/>
      <w:szCs w:val="24"/>
    </w:rPr>
  </w:style>
  <w:style w:type="paragraph" w:styleId="Signature">
    <w:name w:val="Signature"/>
    <w:basedOn w:val="Normal"/>
    <w:link w:val="SignatureChar"/>
    <w:rsid w:val="000A19F1"/>
    <w:pPr>
      <w:ind w:left="4320"/>
    </w:pPr>
    <w:rPr>
      <w:kern w:val="24"/>
      <w:szCs w:val="20"/>
    </w:rPr>
  </w:style>
  <w:style w:type="character" w:customStyle="1" w:styleId="SignatureChar">
    <w:name w:val="Signature Char"/>
    <w:basedOn w:val="DefaultParagraphFont"/>
    <w:link w:val="Signature"/>
    <w:rsid w:val="000A19F1"/>
    <w:rPr>
      <w:rFonts w:ascii="Times New Roman" w:eastAsia="Times New Roman" w:hAnsi="Times New Roman" w:cs="Times New Roman"/>
      <w:kern w:val="24"/>
      <w:sz w:val="24"/>
      <w:szCs w:val="20"/>
    </w:rPr>
  </w:style>
  <w:style w:type="character" w:styleId="Hyperlink">
    <w:name w:val="Hyperlink"/>
    <w:basedOn w:val="DefaultParagraphFont"/>
    <w:rsid w:val="000A19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ricks@ohanet.org" TargetMode="External"/><Relationship Id="rId117" Type="http://schemas.openxmlformats.org/officeDocument/2006/relationships/hyperlink" Target="mailto:Hisham.Choueiki@puc.state.oh.us" TargetMode="External"/><Relationship Id="rId21" Type="http://schemas.openxmlformats.org/officeDocument/2006/relationships/hyperlink" Target="mailto:small@occ.state.oh.us" TargetMode="External"/><Relationship Id="rId42" Type="http://schemas.openxmlformats.org/officeDocument/2006/relationships/hyperlink" Target="mailto:henryeckhart@aol.com" TargetMode="External"/><Relationship Id="rId47" Type="http://schemas.openxmlformats.org/officeDocument/2006/relationships/hyperlink" Target="mailto:Gregory.dunn@icemiller.com" TargetMode="External"/><Relationship Id="rId63" Type="http://schemas.openxmlformats.org/officeDocument/2006/relationships/hyperlink" Target="mailto:John.Jones@puc.state.oh.us" TargetMode="External"/><Relationship Id="rId68" Type="http://schemas.openxmlformats.org/officeDocument/2006/relationships/hyperlink" Target="mailto:philip.sineneg@thompsonhine.com" TargetMode="External"/><Relationship Id="rId84" Type="http://schemas.openxmlformats.org/officeDocument/2006/relationships/hyperlink" Target="mailto:swolfe@viridityenergy.com" TargetMode="External"/><Relationship Id="rId89" Type="http://schemas.openxmlformats.org/officeDocument/2006/relationships/hyperlink" Target="mailto:myurick@taftlaw.com" TargetMode="External"/><Relationship Id="rId112" Type="http://schemas.openxmlformats.org/officeDocument/2006/relationships/hyperlink" Target="mailto:aaragona@eimerstahl.com" TargetMode="External"/><Relationship Id="rId16" Type="http://schemas.openxmlformats.org/officeDocument/2006/relationships/hyperlink" Target="mailto:jlang@calfee.com" TargetMode="External"/><Relationship Id="rId107" Type="http://schemas.openxmlformats.org/officeDocument/2006/relationships/hyperlink" Target="mailto:ricks@ohanet.org" TargetMode="External"/><Relationship Id="rId11" Type="http://schemas.openxmlformats.org/officeDocument/2006/relationships/hyperlink" Target="mailto:haydenm@firstenergycorp.com" TargetMode="External"/><Relationship Id="rId32" Type="http://schemas.openxmlformats.org/officeDocument/2006/relationships/hyperlink" Target="mailto:gthomas@gtpowergroup.com" TargetMode="External"/><Relationship Id="rId37" Type="http://schemas.openxmlformats.org/officeDocument/2006/relationships/hyperlink" Target="mailto:lmcalister@bricker.com" TargetMode="External"/><Relationship Id="rId53" Type="http://schemas.openxmlformats.org/officeDocument/2006/relationships/hyperlink" Target="mailto:lkalepsclark@vorys.com" TargetMode="External"/><Relationship Id="rId58" Type="http://schemas.openxmlformats.org/officeDocument/2006/relationships/hyperlink" Target="mailto:gpoulos@enernoc.com" TargetMode="External"/><Relationship Id="rId74" Type="http://schemas.openxmlformats.org/officeDocument/2006/relationships/hyperlink" Target="mailto:cmooney2@columbus.rr.com" TargetMode="External"/><Relationship Id="rId79" Type="http://schemas.openxmlformats.org/officeDocument/2006/relationships/hyperlink" Target="mailto:malina@wexlerwalker.com" TargetMode="External"/><Relationship Id="rId102" Type="http://schemas.openxmlformats.org/officeDocument/2006/relationships/hyperlink" Target="mailto:dclark1@aep.com" TargetMode="External"/><Relationship Id="rId123"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mailto:werner.margard@puc.state.oh.us" TargetMode="External"/><Relationship Id="rId82" Type="http://schemas.openxmlformats.org/officeDocument/2006/relationships/hyperlink" Target="mailto:kguerry@hess.com" TargetMode="External"/><Relationship Id="rId90" Type="http://schemas.openxmlformats.org/officeDocument/2006/relationships/hyperlink" Target="mailto:zkravitz@taftlaw.com" TargetMode="External"/><Relationship Id="rId95" Type="http://schemas.openxmlformats.org/officeDocument/2006/relationships/hyperlink" Target="mailto:tammy.turkenton@puc.state.oh.us" TargetMode="External"/><Relationship Id="rId19" Type="http://schemas.openxmlformats.org/officeDocument/2006/relationships/hyperlink" Target="mailto:etter@occ.state.oh.us" TargetMode="External"/><Relationship Id="rId14" Type="http://schemas.openxmlformats.org/officeDocument/2006/relationships/hyperlink" Target="mailto:cynthia.a.fonner@constellation.com" TargetMode="External"/><Relationship Id="rId22" Type="http://schemas.openxmlformats.org/officeDocument/2006/relationships/hyperlink" Target="mailto:dorothy.corbett@duke-energy.com" TargetMode="External"/><Relationship Id="rId27" Type="http://schemas.openxmlformats.org/officeDocument/2006/relationships/hyperlink" Target="mailto:dboehm@bkllawfirm.com" TargetMode="External"/><Relationship Id="rId30" Type="http://schemas.openxmlformats.org/officeDocument/2006/relationships/hyperlink" Target="mailto:dstahl@eimerstahl.com" TargetMode="External"/><Relationship Id="rId35" Type="http://schemas.openxmlformats.org/officeDocument/2006/relationships/hyperlink" Target="mailto:msmalz@ohiopovertylaw.org" TargetMode="External"/><Relationship Id="rId43" Type="http://schemas.openxmlformats.org/officeDocument/2006/relationships/hyperlink" Target="mailto:whitt@whitt-sturtevant.com" TargetMode="External"/><Relationship Id="rId48" Type="http://schemas.openxmlformats.org/officeDocument/2006/relationships/hyperlink" Target="mailto:Christopher.miller@icemiller.com" TargetMode="External"/><Relationship Id="rId56" Type="http://schemas.openxmlformats.org/officeDocument/2006/relationships/hyperlink" Target="mailto:holly@raysmithlaw.com" TargetMode="External"/><Relationship Id="rId64" Type="http://schemas.openxmlformats.org/officeDocument/2006/relationships/hyperlink" Target="mailto:steven.beeler@puc.state.oh.us" TargetMode="External"/><Relationship Id="rId69" Type="http://schemas.openxmlformats.org/officeDocument/2006/relationships/hyperlink" Target="mailto:carolyn.flahive@thompsonhine.com" TargetMode="External"/><Relationship Id="rId77" Type="http://schemas.openxmlformats.org/officeDocument/2006/relationships/hyperlink" Target="mailto:paul.wright@skadden.com" TargetMode="External"/><Relationship Id="rId100" Type="http://schemas.openxmlformats.org/officeDocument/2006/relationships/hyperlink" Target="mailto:john.jones@puc.state.oh.us" TargetMode="External"/><Relationship Id="rId105" Type="http://schemas.openxmlformats.org/officeDocument/2006/relationships/hyperlink" Target="mailto:ned.ford@fuse.net" TargetMode="External"/><Relationship Id="rId113" Type="http://schemas.openxmlformats.org/officeDocument/2006/relationships/hyperlink" Target="mailto:ssolberg@eimerstahl.com" TargetMode="External"/><Relationship Id="rId118" Type="http://schemas.openxmlformats.org/officeDocument/2006/relationships/hyperlink" Target="mailto:Dan.Johnson@puc.state.oh.us" TargetMode="External"/><Relationship Id="rId126" Type="http://schemas.openxmlformats.org/officeDocument/2006/relationships/theme" Target="theme/theme1.xml"/><Relationship Id="rId8" Type="http://schemas.openxmlformats.org/officeDocument/2006/relationships/hyperlink" Target="mailto:stnourse@aep.com" TargetMode="External"/><Relationship Id="rId51" Type="http://schemas.openxmlformats.org/officeDocument/2006/relationships/hyperlink" Target="mailto:smhoward@vorys.com" TargetMode="External"/><Relationship Id="rId72" Type="http://schemas.openxmlformats.org/officeDocument/2006/relationships/hyperlink" Target="mailto:joliker@mwncmh.com" TargetMode="External"/><Relationship Id="rId80" Type="http://schemas.openxmlformats.org/officeDocument/2006/relationships/hyperlink" Target="mailto:callwein@wamenergylaw.com" TargetMode="External"/><Relationship Id="rId85" Type="http://schemas.openxmlformats.org/officeDocument/2006/relationships/hyperlink" Target="mailto:korenergy@insight.rr.com" TargetMode="External"/><Relationship Id="rId93" Type="http://schemas.openxmlformats.org/officeDocument/2006/relationships/hyperlink" Target="mailto:greta.see@puc.state.oh.us" TargetMode="External"/><Relationship Id="rId98" Type="http://schemas.openxmlformats.org/officeDocument/2006/relationships/hyperlink" Target="mailto:doris.mccarter@puc.state.oh.us"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aehaedt@jonesday.com" TargetMode="External"/><Relationship Id="rId17" Type="http://schemas.openxmlformats.org/officeDocument/2006/relationships/hyperlink" Target="mailto:lmcbride@calfee.com" TargetMode="External"/><Relationship Id="rId25" Type="http://schemas.openxmlformats.org/officeDocument/2006/relationships/hyperlink" Target="mailto:jbentine@taftlaw.com" TargetMode="External"/><Relationship Id="rId33" Type="http://schemas.openxmlformats.org/officeDocument/2006/relationships/hyperlink" Target="mailto:todonnell@bricker.com" TargetMode="External"/><Relationship Id="rId38" Type="http://schemas.openxmlformats.org/officeDocument/2006/relationships/hyperlink" Target="mailto:mwarnock@bricker.com" TargetMode="External"/><Relationship Id="rId46" Type="http://schemas.openxmlformats.org/officeDocument/2006/relationships/hyperlink" Target="mailto:gary.a.jeffries@dom.com" TargetMode="External"/><Relationship Id="rId59" Type="http://schemas.openxmlformats.org/officeDocument/2006/relationships/hyperlink" Target="mailto:kpkreider@kmklaw.com" TargetMode="External"/><Relationship Id="rId67" Type="http://schemas.openxmlformats.org/officeDocument/2006/relationships/hyperlink" Target="mailto:clinton.vince@snrdenton.com" TargetMode="External"/><Relationship Id="rId103" Type="http://schemas.openxmlformats.org/officeDocument/2006/relationships/hyperlink" Target="mailto:grady@occ.state.oh.us" TargetMode="External"/><Relationship Id="rId108" Type="http://schemas.openxmlformats.org/officeDocument/2006/relationships/hyperlink" Target="mailto:joseph.dominquez@exeloncorp.com" TargetMode="External"/><Relationship Id="rId116" Type="http://schemas.openxmlformats.org/officeDocument/2006/relationships/hyperlink" Target="mailto:Kim.Wissman@puc.state.oh.us" TargetMode="External"/><Relationship Id="rId124" Type="http://schemas.openxmlformats.org/officeDocument/2006/relationships/footer" Target="footer3.xml"/><Relationship Id="rId20" Type="http://schemas.openxmlformats.org/officeDocument/2006/relationships/hyperlink" Target="mailto:grady@occ.state.oh.us" TargetMode="External"/><Relationship Id="rId41" Type="http://schemas.openxmlformats.org/officeDocument/2006/relationships/hyperlink" Target="mailto:wmassey@cov.com" TargetMode="External"/><Relationship Id="rId54" Type="http://schemas.openxmlformats.org/officeDocument/2006/relationships/hyperlink" Target="mailto:bakahn@vorys.com" TargetMode="External"/><Relationship Id="rId62" Type="http://schemas.openxmlformats.org/officeDocument/2006/relationships/hyperlink" Target="mailto:william.wright@puc.state.oh.us" TargetMode="External"/><Relationship Id="rId70" Type="http://schemas.openxmlformats.org/officeDocument/2006/relationships/hyperlink" Target="mailto:terrance.mebane@thompsonhine.com" TargetMode="External"/><Relationship Id="rId75" Type="http://schemas.openxmlformats.org/officeDocument/2006/relationships/hyperlink" Target="mailto:drinebolt@ohiopartners.org" TargetMode="External"/><Relationship Id="rId83" Type="http://schemas.openxmlformats.org/officeDocument/2006/relationships/hyperlink" Target="mailto:afreifeld@viridityenergy.com" TargetMode="External"/><Relationship Id="rId88" Type="http://schemas.openxmlformats.org/officeDocument/2006/relationships/hyperlink" Target="mailto:Amy.Spiller@duke-energy.com" TargetMode="External"/><Relationship Id="rId91" Type="http://schemas.openxmlformats.org/officeDocument/2006/relationships/hyperlink" Target="mailto:rsugarman@keglerbrown.com" TargetMode="External"/><Relationship Id="rId96" Type="http://schemas.openxmlformats.org/officeDocument/2006/relationships/hyperlink" Target="mailto:jodi.bair@puc.state.oh.us" TargetMode="External"/><Relationship Id="rId111" Type="http://schemas.openxmlformats.org/officeDocument/2006/relationships/hyperlink" Target="mailto:thompson@whitt-sturtevant.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avid.fein@constellation.com" TargetMode="External"/><Relationship Id="rId23" Type="http://schemas.openxmlformats.org/officeDocument/2006/relationships/hyperlink" Target="mailto:amy.spiller@duke-energy.com" TargetMode="External"/><Relationship Id="rId28" Type="http://schemas.openxmlformats.org/officeDocument/2006/relationships/hyperlink" Target="mailto:mkurtz@bkllawfirm.com" TargetMode="External"/><Relationship Id="rId36" Type="http://schemas.openxmlformats.org/officeDocument/2006/relationships/hyperlink" Target="mailto:jmaskovyak@ohiopovertylaw.org" TargetMode="External"/><Relationship Id="rId49" Type="http://schemas.openxmlformats.org/officeDocument/2006/relationships/hyperlink" Target="mailto:Asim.hague@icemiller.com" TargetMode="External"/><Relationship Id="rId57" Type="http://schemas.openxmlformats.org/officeDocument/2006/relationships/hyperlink" Target="mailto:barthroyer@aol.com" TargetMode="External"/><Relationship Id="rId106" Type="http://schemas.openxmlformats.org/officeDocument/2006/relationships/hyperlink" Target="mailto:pfox@hilliardohio.gov" TargetMode="External"/><Relationship Id="rId114" Type="http://schemas.openxmlformats.org/officeDocument/2006/relationships/hyperlink" Target="mailto:callwein@wamenergylaw.com" TargetMode="External"/><Relationship Id="rId119" Type="http://schemas.openxmlformats.org/officeDocument/2006/relationships/hyperlink" Target="mailto:Sarah.Parrot@puc.state.oh.us" TargetMode="External"/><Relationship Id="rId10" Type="http://schemas.openxmlformats.org/officeDocument/2006/relationships/hyperlink" Target="mailto:dconway@porterwright.com" TargetMode="External"/><Relationship Id="rId31" Type="http://schemas.openxmlformats.org/officeDocument/2006/relationships/hyperlink" Target="mailto:jejadwin@aep.com" TargetMode="External"/><Relationship Id="rId44" Type="http://schemas.openxmlformats.org/officeDocument/2006/relationships/hyperlink" Target="mailto:laurac@chappelleconsulting.net" TargetMode="External"/><Relationship Id="rId52" Type="http://schemas.openxmlformats.org/officeDocument/2006/relationships/hyperlink" Target="mailto:mjsettineri@vorys.com" TargetMode="External"/><Relationship Id="rId60" Type="http://schemas.openxmlformats.org/officeDocument/2006/relationships/hyperlink" Target="mailto:dmeyer@kmklaw.com" TargetMode="External"/><Relationship Id="rId65" Type="http://schemas.openxmlformats.org/officeDocument/2006/relationships/hyperlink" Target="mailto:emma.hand@snrdenton.com" TargetMode="External"/><Relationship Id="rId73" Type="http://schemas.openxmlformats.org/officeDocument/2006/relationships/hyperlink" Target="mailto:fdarr@mwncmh.com" TargetMode="External"/><Relationship Id="rId78" Type="http://schemas.openxmlformats.org/officeDocument/2006/relationships/hyperlink" Target="mailto:tsantarelli@elpc.org" TargetMode="External"/><Relationship Id="rId81" Type="http://schemas.openxmlformats.org/officeDocument/2006/relationships/hyperlink" Target="mailto:jkooper@hess.com" TargetMode="External"/><Relationship Id="rId86" Type="http://schemas.openxmlformats.org/officeDocument/2006/relationships/hyperlink" Target="mailto:cendsley@ofbf.org" TargetMode="External"/><Relationship Id="rId94" Type="http://schemas.openxmlformats.org/officeDocument/2006/relationships/hyperlink" Target="mailto:jeff.jones@puc.state.oh.us" TargetMode="External"/><Relationship Id="rId99" Type="http://schemas.openxmlformats.org/officeDocument/2006/relationships/hyperlink" Target="mailto:stephen.reilly@puc.state.oh.us" TargetMode="External"/><Relationship Id="rId101" Type="http://schemas.openxmlformats.org/officeDocument/2006/relationships/hyperlink" Target="mailto:daniel.shields@puc.state.oh.us"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jsatterwhite@aep.com" TargetMode="External"/><Relationship Id="rId13" Type="http://schemas.openxmlformats.org/officeDocument/2006/relationships/hyperlink" Target="mailto:dakutik@jonesday.com" TargetMode="External"/><Relationship Id="rId18" Type="http://schemas.openxmlformats.org/officeDocument/2006/relationships/hyperlink" Target="mailto:talexander@calfee.com" TargetMode="External"/><Relationship Id="rId39" Type="http://schemas.openxmlformats.org/officeDocument/2006/relationships/hyperlink" Target="mailto:trent@theoec.org" TargetMode="External"/><Relationship Id="rId109" Type="http://schemas.openxmlformats.org/officeDocument/2006/relationships/hyperlink" Target="mailto:dsullivan@nrdc.org" TargetMode="External"/><Relationship Id="rId34" Type="http://schemas.openxmlformats.org/officeDocument/2006/relationships/hyperlink" Target="mailto:cmontgomery@bricker.com" TargetMode="External"/><Relationship Id="rId50" Type="http://schemas.openxmlformats.org/officeDocument/2006/relationships/hyperlink" Target="mailto:mhpetricoff@vorys.com" TargetMode="External"/><Relationship Id="rId55" Type="http://schemas.openxmlformats.org/officeDocument/2006/relationships/hyperlink" Target="mailto:stephen.chriss@wal-mart.com" TargetMode="External"/><Relationship Id="rId76" Type="http://schemas.openxmlformats.org/officeDocument/2006/relationships/hyperlink" Target="mailto:jestes@skadden.com" TargetMode="External"/><Relationship Id="rId97" Type="http://schemas.openxmlformats.org/officeDocument/2006/relationships/hyperlink" Target="mailto:bob.fortney@puc.state.oh.us" TargetMode="External"/><Relationship Id="rId104" Type="http://schemas.openxmlformats.org/officeDocument/2006/relationships/hyperlink" Target="mailto:keith.nusbaum@snrdenton.com" TargetMode="External"/><Relationship Id="rId120" Type="http://schemas.openxmlformats.org/officeDocument/2006/relationships/header" Target="header1.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sam@mwncmh.com" TargetMode="External"/><Relationship Id="rId92" Type="http://schemas.openxmlformats.org/officeDocument/2006/relationships/hyperlink" Target="mailto:bpbarger@bcslawyers.com" TargetMode="External"/><Relationship Id="rId2" Type="http://schemas.openxmlformats.org/officeDocument/2006/relationships/numbering" Target="numbering.xml"/><Relationship Id="rId29" Type="http://schemas.openxmlformats.org/officeDocument/2006/relationships/hyperlink" Target="mailto:tobrien@bricker.com" TargetMode="External"/><Relationship Id="rId24" Type="http://schemas.openxmlformats.org/officeDocument/2006/relationships/hyperlink" Target="mailto:jbentine@cwslaw.com" TargetMode="External"/><Relationship Id="rId40" Type="http://schemas.openxmlformats.org/officeDocument/2006/relationships/hyperlink" Target="mailto:cathy@theoec.org" TargetMode="External"/><Relationship Id="rId45" Type="http://schemas.openxmlformats.org/officeDocument/2006/relationships/hyperlink" Target="mailto:sandy.grace@exeloncorp.com" TargetMode="External"/><Relationship Id="rId66" Type="http://schemas.openxmlformats.org/officeDocument/2006/relationships/hyperlink" Target="mailto:doug.bonner@snrdenton.com" TargetMode="External"/><Relationship Id="rId87" Type="http://schemas.openxmlformats.org/officeDocument/2006/relationships/hyperlink" Target="mailto:Jeanne.Kingery@duke-energy.com" TargetMode="External"/><Relationship Id="rId110" Type="http://schemas.openxmlformats.org/officeDocument/2006/relationships/hyperlink" Target="mailto:whitt@whitt-sturtevant.com" TargetMode="External"/><Relationship Id="rId115" Type="http://schemas.openxmlformats.org/officeDocument/2006/relationships/hyperlink" Target="mailto:sasloan@a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1D8068-BE75-4E80-B72F-ABC7B66A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4825</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Bailey Cavalieri, LLC</Company>
  <LinksUpToDate>false</LinksUpToDate>
  <CharactersWithSpaces>32270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dstinson</dc:creator>
  <cp:keywords/>
  <dc:description/>
  <cp:lastModifiedBy>dstinson</cp:lastModifiedBy>
  <cp:revision>2</cp:revision>
  <cp:lastPrinted>2012-07-30T19:29:00Z</cp:lastPrinted>
  <dcterms:created xsi:type="dcterms:W3CDTF">2012-07-30T19:30:00Z</dcterms:created>
  <dcterms:modified xsi:type="dcterms:W3CDTF">2012-07-30T19:30:00Z</dcterms:modified>
</cp:coreProperties>
</file>