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148F4" w:rsidRPr="004F3507" w14:paraId="0F80BA74" w14:textId="77777777">
      <w:pPr>
        <w:jc w:val="center"/>
        <w:rPr>
          <w:rFonts w:ascii="Times New Roman" w:hAnsi="Times New Roman" w:cs="Times New Roman"/>
          <w:b/>
        </w:rPr>
      </w:pPr>
      <w:r w:rsidRPr="004F3507">
        <w:rPr>
          <w:rFonts w:ascii="Times New Roman" w:hAnsi="Times New Roman" w:cs="Times New Roman"/>
          <w:b/>
        </w:rPr>
        <w:t>BEFORE</w:t>
      </w:r>
    </w:p>
    <w:p w:rsidR="001148F4" w:rsidRPr="004F3507" w14:paraId="587DA9A3" w14:textId="77777777">
      <w:pPr>
        <w:jc w:val="center"/>
        <w:rPr>
          <w:rFonts w:ascii="Times New Roman" w:hAnsi="Times New Roman" w:cs="Times New Roman"/>
          <w:b/>
        </w:rPr>
      </w:pPr>
      <w:r w:rsidRPr="004F3507">
        <w:rPr>
          <w:rFonts w:ascii="Times New Roman" w:hAnsi="Times New Roman" w:cs="Times New Roman"/>
          <w:b/>
        </w:rPr>
        <w:t>THE PUBLIC UTILITIES COMMISSION OF OHIO</w:t>
      </w:r>
    </w:p>
    <w:p w:rsidR="001148F4" w:rsidRPr="004F3507" w14:paraId="67E1C694" w14:textId="77777777">
      <w:pPr>
        <w:jc w:val="center"/>
        <w:rPr>
          <w:rFonts w:ascii="Times New Roman" w:hAnsi="Times New Roman" w:cs="Times New Roman"/>
          <w:b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75A3E7E4" w14:textId="77777777" w:rsidTr="00473008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3D3331" w:rsidRPr="004F3507" w:rsidP="00473008" w14:paraId="01D3576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Authority to Amend its Filed Tariffs to Increase the Rates and Charges for Gas Services and Related Matters.</w:t>
            </w:r>
          </w:p>
          <w:p w:rsidR="003D3331" w:rsidRPr="004F3507" w:rsidP="00473008" w14:paraId="23CD676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1A03E75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of an Alternative Form of Regulation.</w:t>
            </w:r>
          </w:p>
          <w:p w:rsidR="003D3331" w:rsidRPr="004F3507" w:rsidP="00473008" w14:paraId="22CE725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6505FC0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of a Demand Side Management Program for its Residential and Commercial Customers.</w:t>
            </w:r>
          </w:p>
          <w:p w:rsidR="003D3331" w:rsidRPr="004F3507" w:rsidP="00473008" w14:paraId="31A272C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40194AA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to Change Accounting Methods.</w:t>
            </w:r>
          </w:p>
        </w:tc>
        <w:tc>
          <w:tcPr>
            <w:tcW w:w="360" w:type="dxa"/>
            <w:shd w:val="clear" w:color="auto" w:fill="auto"/>
          </w:tcPr>
          <w:p w:rsidR="003D3331" w:rsidRPr="004F3507" w:rsidP="00473008" w14:paraId="2550C74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26F9988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505D538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275B204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6DF194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67DE2E0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5199E11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175E3CC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154E61F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7B10A84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491589E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5A59685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3303EB1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385F321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3710860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0FF36C5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088F908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06A980B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331" w:rsidRPr="004F3507" w:rsidP="00473008" w14:paraId="2FBB99E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3D3331" w:rsidRPr="004F3507" w:rsidP="00473008" w14:paraId="4B0B762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11C0841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219862F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Case No. 21-637-GA-AIR</w:t>
            </w:r>
          </w:p>
          <w:p w:rsidR="003D3331" w:rsidRPr="004F3507" w:rsidP="00473008" w14:paraId="6E1953D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5CB1CB6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2BD4EAB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223E109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420FC9C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Case No. 21-638-GA-ALT</w:t>
            </w:r>
          </w:p>
          <w:p w:rsidR="003D3331" w:rsidRPr="004F3507" w:rsidP="00473008" w14:paraId="72BC84F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4547233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551E190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7EB399B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4B1C7F0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Case No. 21-639-GA-UNC</w:t>
            </w:r>
          </w:p>
          <w:p w:rsidR="003D3331" w:rsidRPr="004F3507" w:rsidP="00473008" w14:paraId="1F4149D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26BB90D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04B0044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6FA1343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31" w:rsidRPr="004F3507" w:rsidP="00473008" w14:paraId="165E128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Case No. 21-640-GA-AAM</w:t>
            </w:r>
          </w:p>
          <w:p w:rsidR="003D3331" w:rsidRPr="004F3507" w:rsidP="00473008" w14:paraId="31FA97F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8F4" w:rsidRPr="004F3507" w14:paraId="756CA1D4" w14:textId="77777777">
      <w:pPr>
        <w:jc w:val="both"/>
        <w:rPr>
          <w:rFonts w:ascii="Times New Roman" w:hAnsi="Times New Roman" w:cs="Times New Roman"/>
        </w:rPr>
      </w:pPr>
    </w:p>
    <w:p w:rsidR="001148F4" w:rsidRPr="004F3507" w14:paraId="638947E9" w14:textId="77777777">
      <w:pPr>
        <w:pBdr>
          <w:top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148F4" w:rsidRPr="004F3507" w14:paraId="2498A644" w14:textId="777777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  <w:bookmarkStart w:id="0" w:name="_Hlk101445745"/>
      <w:r w:rsidRPr="004F3507">
        <w:rPr>
          <w:rFonts w:ascii="Times New Roman" w:hAnsi="Times New Roman" w:cs="Times New Roman"/>
          <w:b/>
          <w:spacing w:val="-3"/>
        </w:rPr>
        <w:t xml:space="preserve">MOTION FOR AN EXTENSION OF TIME TO FILE TESTIMONY </w:t>
      </w:r>
    </w:p>
    <w:p w:rsidR="001148F4" w:rsidRPr="004F3507" w14:paraId="0F2F3268" w14:textId="777777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4F3507">
        <w:rPr>
          <w:rFonts w:ascii="Times New Roman" w:hAnsi="Times New Roman" w:cs="Times New Roman"/>
          <w:b/>
          <w:spacing w:val="-3"/>
        </w:rPr>
        <w:t xml:space="preserve">AND </w:t>
      </w:r>
    </w:p>
    <w:p w:rsidR="001148F4" w:rsidRPr="004F3507" w14:paraId="20AD7FFF" w14:textId="777777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4F3507">
        <w:rPr>
          <w:rFonts w:ascii="Times New Roman" w:hAnsi="Times New Roman" w:cs="Times New Roman"/>
          <w:b/>
          <w:spacing w:val="-3"/>
        </w:rPr>
        <w:t xml:space="preserve">REQUEST FOR EXPEDITED RULING </w:t>
      </w:r>
    </w:p>
    <w:p w:rsidR="001148F4" w:rsidRPr="004F3507" w14:paraId="3B1426AA" w14:textId="777777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4F3507">
        <w:rPr>
          <w:rFonts w:ascii="Times New Roman" w:hAnsi="Times New Roman" w:cs="Times New Roman"/>
          <w:b/>
          <w:spacing w:val="-3"/>
        </w:rPr>
        <w:t>BY</w:t>
      </w:r>
    </w:p>
    <w:p w:rsidR="001148F4" w:rsidRPr="004F3507" w14:paraId="0F1C171C" w14:textId="777777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4F3507">
        <w:rPr>
          <w:rFonts w:ascii="Times New Roman" w:hAnsi="Times New Roman" w:cs="Times New Roman"/>
          <w:b/>
          <w:spacing w:val="-3"/>
        </w:rPr>
        <w:t>OFFICE OF THE OHIO CONSUMERS’ COUNSEL</w:t>
      </w:r>
    </w:p>
    <w:bookmarkEnd w:id="0"/>
    <w:p w:rsidR="001148F4" w:rsidRPr="004F3507" w14:paraId="43AF4E5C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</w:p>
    <w:p w:rsidR="001148F4" w:rsidRPr="004F3507" w14:paraId="375DFA50" w14:textId="77777777">
      <w:pPr>
        <w:tabs>
          <w:tab w:val="left" w:pos="4320"/>
        </w:tabs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  <w:b/>
          <w:bCs/>
        </w:rPr>
        <w:tab/>
      </w:r>
    </w:p>
    <w:p w:rsidR="00B84A21" w:rsidRPr="004F3507" w14:paraId="1F099DF8" w14:textId="053E9478">
      <w:pPr>
        <w:pStyle w:val="indexheadin"/>
        <w:widowControl/>
        <w:spacing w:line="480" w:lineRule="auto"/>
        <w:rPr>
          <w:rFonts w:ascii="Times New Roman" w:hAnsi="Times New Roman"/>
          <w:b w:val="0"/>
          <w:bCs/>
          <w:szCs w:val="24"/>
        </w:rPr>
        <w:sectPr>
          <w:footerReference w:type="first" r:id="rId6"/>
          <w:pgSz w:w="12240" w:h="15840" w:code="1"/>
          <w:pgMar w:top="1440" w:right="1800" w:bottom="1440" w:left="1800" w:header="720" w:footer="720" w:gutter="0"/>
          <w:paperSrc w:first="4" w:other="4"/>
          <w:cols w:space="720"/>
          <w:titlePg/>
          <w:docGrid w:linePitch="326"/>
        </w:sectPr>
      </w:pPr>
      <w:r w:rsidRPr="004F3507">
        <w:rPr>
          <w:rFonts w:ascii="Times New Roman" w:hAnsi="Times New Roman"/>
          <w:b w:val="0"/>
          <w:snapToGrid/>
          <w:szCs w:val="24"/>
        </w:rPr>
        <w:tab/>
        <w:t>Th</w:t>
      </w:r>
      <w:r w:rsidR="000722FA">
        <w:rPr>
          <w:rFonts w:ascii="Times New Roman" w:hAnsi="Times New Roman"/>
          <w:b w:val="0"/>
          <w:snapToGrid/>
          <w:szCs w:val="24"/>
        </w:rPr>
        <w:t>is</w:t>
      </w:r>
      <w:r w:rsidRPr="004F3507">
        <w:rPr>
          <w:rFonts w:ascii="Times New Roman" w:hAnsi="Times New Roman"/>
          <w:b w:val="0"/>
          <w:snapToGrid/>
          <w:szCs w:val="24"/>
        </w:rPr>
        <w:t xml:space="preserve"> proceeding involves </w:t>
      </w:r>
      <w:r w:rsidRPr="004F3507" w:rsidR="00004D68">
        <w:rPr>
          <w:rFonts w:ascii="Times New Roman" w:hAnsi="Times New Roman"/>
          <w:b w:val="0"/>
          <w:snapToGrid/>
          <w:szCs w:val="24"/>
        </w:rPr>
        <w:t>Columbia Gas of Ohio, Inc.’s</w:t>
      </w:r>
      <w:r w:rsidRPr="004F3507">
        <w:rPr>
          <w:rFonts w:ascii="Times New Roman" w:hAnsi="Times New Roman"/>
          <w:b w:val="0"/>
          <w:snapToGrid/>
          <w:szCs w:val="24"/>
        </w:rPr>
        <w:t xml:space="preserve"> (“</w:t>
      </w:r>
      <w:r w:rsidRPr="004F3507" w:rsidR="00004D68">
        <w:rPr>
          <w:rFonts w:ascii="Times New Roman" w:hAnsi="Times New Roman"/>
          <w:b w:val="0"/>
          <w:snapToGrid/>
          <w:szCs w:val="24"/>
        </w:rPr>
        <w:t>Columbia</w:t>
      </w:r>
      <w:r w:rsidRPr="004F3507">
        <w:rPr>
          <w:rFonts w:ascii="Times New Roman" w:hAnsi="Times New Roman"/>
          <w:b w:val="0"/>
          <w:snapToGrid/>
          <w:szCs w:val="24"/>
        </w:rPr>
        <w:t xml:space="preserve">”) request to increase the rates that its customers pay for gas service by </w:t>
      </w:r>
      <w:r w:rsidRPr="004F3507" w:rsidR="00BB1573">
        <w:rPr>
          <w:rFonts w:ascii="Times New Roman" w:hAnsi="Times New Roman"/>
          <w:b w:val="0"/>
          <w:snapToGrid/>
          <w:szCs w:val="24"/>
        </w:rPr>
        <w:t>27.07</w:t>
      </w:r>
      <w:r w:rsidRPr="004F3507" w:rsidR="00F506F5">
        <w:rPr>
          <w:rFonts w:ascii="Times New Roman" w:hAnsi="Times New Roman"/>
          <w:b w:val="0"/>
          <w:snapToGrid/>
          <w:szCs w:val="24"/>
        </w:rPr>
        <w:t>%</w:t>
      </w:r>
      <w:r w:rsidRPr="004F3507">
        <w:rPr>
          <w:rFonts w:ascii="Times New Roman" w:hAnsi="Times New Roman"/>
          <w:b w:val="0"/>
          <w:snapToGrid/>
          <w:szCs w:val="24"/>
        </w:rPr>
        <w:t>.</w:t>
      </w:r>
      <w:r>
        <w:rPr>
          <w:rFonts w:ascii="Times New Roman" w:hAnsi="Times New Roman"/>
          <w:b w:val="0"/>
          <w:snapToGrid/>
          <w:szCs w:val="24"/>
          <w:vertAlign w:val="superscript"/>
        </w:rPr>
        <w:footnoteReference w:id="2"/>
      </w:r>
      <w:r w:rsidRPr="004F3507">
        <w:rPr>
          <w:rFonts w:ascii="Times New Roman" w:hAnsi="Times New Roman"/>
          <w:b w:val="0"/>
          <w:snapToGrid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zCs w:val="24"/>
        </w:rPr>
        <w:t xml:space="preserve">The Office of the Ohio Consumers’ Counsel (“OCC”), on behalf of the residential utility consumers of </w:t>
      </w:r>
      <w:r w:rsidRPr="004F3507" w:rsidR="00D737F4">
        <w:rPr>
          <w:rFonts w:ascii="Times New Roman" w:hAnsi="Times New Roman"/>
          <w:b w:val="0"/>
          <w:szCs w:val="24"/>
        </w:rPr>
        <w:t>Columbia</w:t>
      </w:r>
      <w:r w:rsidRPr="004F3507">
        <w:rPr>
          <w:rFonts w:ascii="Times New Roman" w:hAnsi="Times New Roman"/>
          <w:b w:val="0"/>
          <w:bCs/>
          <w:szCs w:val="24"/>
        </w:rPr>
        <w:t>, moves the Public Utilities Commission of Ohio (“PUCO”) for a 14-day extension of time for the filing of intervenor testimony, as permitted under O</w:t>
      </w:r>
      <w:r w:rsidRPr="004F3507" w:rsidR="00D62E26">
        <w:rPr>
          <w:rFonts w:ascii="Times New Roman" w:hAnsi="Times New Roman"/>
          <w:b w:val="0"/>
          <w:bCs/>
          <w:szCs w:val="24"/>
        </w:rPr>
        <w:t>.A</w:t>
      </w:r>
      <w:r w:rsidRPr="004F3507">
        <w:rPr>
          <w:rFonts w:ascii="Times New Roman" w:hAnsi="Times New Roman"/>
          <w:b w:val="0"/>
          <w:bCs/>
          <w:szCs w:val="24"/>
        </w:rPr>
        <w:t>.C</w:t>
      </w:r>
      <w:r w:rsidRPr="004F3507" w:rsidR="00D62E26">
        <w:rPr>
          <w:rFonts w:ascii="Times New Roman" w:hAnsi="Times New Roman"/>
          <w:b w:val="0"/>
          <w:bCs/>
          <w:szCs w:val="24"/>
        </w:rPr>
        <w:t>.</w:t>
      </w:r>
      <w:r w:rsidRPr="004F3507">
        <w:rPr>
          <w:rFonts w:ascii="Times New Roman" w:hAnsi="Times New Roman"/>
          <w:b w:val="0"/>
          <w:bCs/>
          <w:szCs w:val="24"/>
        </w:rPr>
        <w:t xml:space="preserve"> 4901-</w:t>
      </w:r>
    </w:p>
    <w:p w:rsidR="001148F4" w:rsidRPr="004F3507" w14:paraId="2B588F34" w14:textId="79998647">
      <w:pPr>
        <w:pStyle w:val="indexheadin"/>
        <w:widowControl/>
        <w:spacing w:line="480" w:lineRule="auto"/>
        <w:rPr>
          <w:rFonts w:ascii="Times New Roman" w:hAnsi="Times New Roman"/>
          <w:b w:val="0"/>
          <w:bCs/>
          <w:szCs w:val="24"/>
        </w:rPr>
      </w:pPr>
      <w:r w:rsidRPr="004F3507">
        <w:rPr>
          <w:rFonts w:ascii="Times New Roman" w:hAnsi="Times New Roman"/>
          <w:b w:val="0"/>
          <w:bCs/>
          <w:szCs w:val="24"/>
        </w:rPr>
        <w:t>1-12 and 4901-1-13(A).</w:t>
      </w:r>
      <w:r w:rsidRPr="004F3507" w:rsidR="00166420">
        <w:rPr>
          <w:rFonts w:ascii="Times New Roman" w:hAnsi="Times New Roman"/>
          <w:b w:val="0"/>
          <w:bCs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zCs w:val="24"/>
        </w:rPr>
        <w:t xml:space="preserve">A 14-day extension would extend the intervenor testimony filing deadline </w:t>
      </w:r>
      <w:r w:rsidRPr="004F3507" w:rsidR="00961C9E">
        <w:rPr>
          <w:rFonts w:ascii="Times New Roman" w:hAnsi="Times New Roman"/>
          <w:b w:val="0"/>
          <w:bCs/>
          <w:szCs w:val="24"/>
        </w:rPr>
        <w:t>from Friday</w:t>
      </w:r>
      <w:r w:rsidR="000722FA">
        <w:rPr>
          <w:rFonts w:ascii="Times New Roman" w:hAnsi="Times New Roman"/>
          <w:b w:val="0"/>
          <w:bCs/>
          <w:szCs w:val="24"/>
        </w:rPr>
        <w:t>,</w:t>
      </w:r>
      <w:r w:rsidRPr="004F3507" w:rsidR="00961C9E">
        <w:rPr>
          <w:rFonts w:ascii="Times New Roman" w:hAnsi="Times New Roman"/>
          <w:b w:val="0"/>
          <w:bCs/>
          <w:szCs w:val="24"/>
        </w:rPr>
        <w:t xml:space="preserve"> May 6, 2022 </w:t>
      </w:r>
      <w:r w:rsidRPr="004F3507">
        <w:rPr>
          <w:rFonts w:ascii="Times New Roman" w:hAnsi="Times New Roman"/>
          <w:b w:val="0"/>
          <w:bCs/>
          <w:szCs w:val="24"/>
        </w:rPr>
        <w:t xml:space="preserve">to </w:t>
      </w:r>
      <w:r w:rsidRPr="004F3507" w:rsidR="00D737F4">
        <w:rPr>
          <w:rFonts w:ascii="Times New Roman" w:hAnsi="Times New Roman"/>
          <w:b w:val="0"/>
          <w:bCs/>
          <w:szCs w:val="24"/>
        </w:rPr>
        <w:t>Friday</w:t>
      </w:r>
      <w:r w:rsidRPr="004F3507">
        <w:rPr>
          <w:rFonts w:ascii="Times New Roman" w:hAnsi="Times New Roman"/>
          <w:b w:val="0"/>
          <w:bCs/>
          <w:szCs w:val="24"/>
        </w:rPr>
        <w:t xml:space="preserve">, </w:t>
      </w:r>
      <w:r w:rsidRPr="004F3507" w:rsidR="00D737F4">
        <w:rPr>
          <w:rFonts w:ascii="Times New Roman" w:hAnsi="Times New Roman"/>
          <w:b w:val="0"/>
          <w:bCs/>
          <w:szCs w:val="24"/>
        </w:rPr>
        <w:t>May 20</w:t>
      </w:r>
      <w:r w:rsidRPr="004F3507">
        <w:rPr>
          <w:rFonts w:ascii="Times New Roman" w:hAnsi="Times New Roman"/>
          <w:b w:val="0"/>
          <w:bCs/>
          <w:szCs w:val="24"/>
        </w:rPr>
        <w:t>, 20</w:t>
      </w:r>
      <w:r w:rsidRPr="004F3507" w:rsidR="00D737F4">
        <w:rPr>
          <w:rFonts w:ascii="Times New Roman" w:hAnsi="Times New Roman"/>
          <w:b w:val="0"/>
          <w:bCs/>
          <w:szCs w:val="24"/>
        </w:rPr>
        <w:t>22</w:t>
      </w:r>
      <w:r w:rsidRPr="004F3507">
        <w:rPr>
          <w:rFonts w:ascii="Times New Roman" w:hAnsi="Times New Roman"/>
          <w:b w:val="0"/>
          <w:bCs/>
          <w:szCs w:val="24"/>
        </w:rPr>
        <w:t>.</w:t>
      </w:r>
      <w:r w:rsidRPr="004F3507" w:rsidR="00166420">
        <w:rPr>
          <w:rFonts w:ascii="Times New Roman" w:hAnsi="Times New Roman"/>
          <w:b w:val="0"/>
          <w:bCs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zCs w:val="24"/>
        </w:rPr>
        <w:t>Further, OCC seeks an expedited ruling under O</w:t>
      </w:r>
      <w:r w:rsidRPr="004F3507" w:rsidR="00D62E26">
        <w:rPr>
          <w:rFonts w:ascii="Times New Roman" w:hAnsi="Times New Roman"/>
          <w:b w:val="0"/>
          <w:bCs/>
          <w:szCs w:val="24"/>
        </w:rPr>
        <w:t>.</w:t>
      </w:r>
      <w:r w:rsidRPr="004F3507">
        <w:rPr>
          <w:rFonts w:ascii="Times New Roman" w:hAnsi="Times New Roman"/>
          <w:b w:val="0"/>
          <w:bCs/>
          <w:szCs w:val="24"/>
        </w:rPr>
        <w:t>A.C</w:t>
      </w:r>
      <w:r w:rsidRPr="004F3507" w:rsidR="00D62E26">
        <w:rPr>
          <w:rFonts w:ascii="Times New Roman" w:hAnsi="Times New Roman"/>
          <w:b w:val="0"/>
          <w:bCs/>
          <w:szCs w:val="24"/>
        </w:rPr>
        <w:t>.</w:t>
      </w:r>
      <w:r w:rsidRPr="004F3507">
        <w:rPr>
          <w:rFonts w:ascii="Times New Roman" w:hAnsi="Times New Roman"/>
          <w:b w:val="0"/>
          <w:bCs/>
          <w:szCs w:val="24"/>
        </w:rPr>
        <w:t xml:space="preserve"> 4901-1-12(C). As of this filing,</w:t>
      </w:r>
      <w:r w:rsidRPr="004F3507" w:rsidR="00D737F4">
        <w:rPr>
          <w:rFonts w:ascii="Times New Roman" w:hAnsi="Times New Roman"/>
          <w:b w:val="0"/>
          <w:bCs/>
          <w:szCs w:val="24"/>
        </w:rPr>
        <w:t xml:space="preserve"> </w:t>
      </w:r>
      <w:r w:rsidRPr="004F3507" w:rsidR="000A21DB">
        <w:rPr>
          <w:rFonts w:ascii="Times New Roman" w:hAnsi="Times New Roman"/>
          <w:b w:val="0"/>
          <w:bCs/>
          <w:szCs w:val="24"/>
        </w:rPr>
        <w:t>OCC cannot certify that other parties do not oppose an expedited ruling</w:t>
      </w:r>
      <w:r w:rsidRPr="004F3507">
        <w:rPr>
          <w:rFonts w:ascii="Times New Roman" w:hAnsi="Times New Roman"/>
          <w:b w:val="0"/>
          <w:bCs/>
          <w:szCs w:val="24"/>
        </w:rPr>
        <w:t xml:space="preserve">. </w:t>
      </w:r>
    </w:p>
    <w:p w:rsidR="001148F4" w:rsidRPr="004F3507" w:rsidP="00CA001A" w14:paraId="0A980AFD" w14:textId="48C29BA8">
      <w:pPr>
        <w:pStyle w:val="indexheadin"/>
        <w:widowControl/>
        <w:spacing w:line="480" w:lineRule="auto"/>
        <w:rPr>
          <w:rFonts w:ascii="Times New Roman" w:hAnsi="Times New Roman"/>
          <w:b w:val="0"/>
          <w:szCs w:val="24"/>
        </w:rPr>
      </w:pPr>
      <w:r w:rsidRPr="004F3507">
        <w:rPr>
          <w:rFonts w:ascii="Times New Roman" w:hAnsi="Times New Roman"/>
          <w:b w:val="0"/>
          <w:bCs/>
          <w:szCs w:val="24"/>
        </w:rPr>
        <w:tab/>
      </w:r>
      <w:r w:rsidRPr="004F3507">
        <w:rPr>
          <w:rFonts w:ascii="Times New Roman" w:hAnsi="Times New Roman"/>
          <w:b w:val="0"/>
          <w:szCs w:val="24"/>
        </w:rPr>
        <w:t>The reasons supporting this request are set forth in the attached Memorandum in Support.</w:t>
      </w:r>
    </w:p>
    <w:p w:rsidR="00CA001A" w:rsidRPr="004F3507" w:rsidP="00CA001A" w14:paraId="23749059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Respectfully submitted,</w:t>
      </w:r>
    </w:p>
    <w:p w:rsidR="00CA001A" w:rsidRPr="004F3507" w:rsidP="00CA001A" w14:paraId="49D26D37" w14:textId="77777777">
      <w:pPr>
        <w:tabs>
          <w:tab w:val="left" w:pos="4320"/>
          <w:tab w:val="right" w:pos="8640"/>
        </w:tabs>
        <w:ind w:left="4320"/>
        <w:rPr>
          <w:rFonts w:ascii="Times New Roman" w:hAnsi="Times New Roman" w:cs="Times New Roman"/>
        </w:rPr>
      </w:pPr>
    </w:p>
    <w:p w:rsidR="00CA001A" w:rsidRPr="004F3507" w:rsidP="00CA001A" w14:paraId="28B4AA61" w14:textId="77777777">
      <w:pPr>
        <w:tabs>
          <w:tab w:val="right" w:pos="8640"/>
        </w:tabs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Bruce Weston (0016973)</w:t>
      </w:r>
    </w:p>
    <w:p w:rsidR="00CA001A" w:rsidRPr="004F3507" w:rsidP="00CA001A" w14:paraId="35F90515" w14:textId="77777777">
      <w:pPr>
        <w:ind w:left="3600"/>
        <w:contextualSpacing/>
        <w:rPr>
          <w:rFonts w:ascii="Times New Roman" w:eastAsia="Calibri" w:hAnsi="Times New Roman" w:cs="Times New Roman"/>
        </w:rPr>
      </w:pPr>
      <w:r w:rsidRPr="004F3507">
        <w:rPr>
          <w:rFonts w:ascii="Times New Roman" w:eastAsia="Calibri" w:hAnsi="Times New Roman" w:cs="Times New Roman"/>
        </w:rPr>
        <w:t>Ohio Consumers’ Counsel</w:t>
      </w:r>
    </w:p>
    <w:p w:rsidR="00CA001A" w:rsidRPr="004F3507" w:rsidP="00CA001A" w14:paraId="2D44D929" w14:textId="77777777">
      <w:pPr>
        <w:ind w:left="3600"/>
        <w:contextualSpacing/>
        <w:rPr>
          <w:rFonts w:ascii="Times New Roman" w:eastAsia="Calibri" w:hAnsi="Times New Roman" w:cs="Times New Roman"/>
        </w:rPr>
      </w:pPr>
      <w:r w:rsidRPr="004F3507">
        <w:rPr>
          <w:rFonts w:ascii="Times New Roman" w:eastAsia="Calibri" w:hAnsi="Times New Roman" w:cs="Times New Roman"/>
        </w:rPr>
        <w:tab/>
      </w:r>
    </w:p>
    <w:p w:rsidR="00CA001A" w:rsidRPr="004F3507" w:rsidP="00CA001A" w14:paraId="454BCE44" w14:textId="0144838B">
      <w:pPr>
        <w:ind w:left="3600"/>
        <w:contextualSpacing/>
        <w:rPr>
          <w:rFonts w:ascii="Times New Roman" w:eastAsia="Calibri" w:hAnsi="Times New Roman" w:cs="Times New Roman"/>
        </w:rPr>
      </w:pPr>
      <w:r w:rsidRPr="004F3507">
        <w:rPr>
          <w:rFonts w:ascii="Times New Roman" w:eastAsia="Calibri" w:hAnsi="Times New Roman" w:cs="Times New Roman"/>
          <w:i/>
          <w:u w:val="single"/>
        </w:rPr>
        <w:t xml:space="preserve">/s/ </w:t>
      </w:r>
      <w:r w:rsidRPr="004F3507" w:rsidR="003E1D54">
        <w:rPr>
          <w:rFonts w:ascii="Times New Roman" w:eastAsia="Calibri" w:hAnsi="Times New Roman" w:cs="Times New Roman"/>
          <w:i/>
          <w:u w:val="single"/>
        </w:rPr>
        <w:t>Angela D. O’Brien</w:t>
      </w:r>
      <w:r w:rsidRPr="004F3507" w:rsidR="003E1D54">
        <w:rPr>
          <w:rFonts w:ascii="Times New Roman" w:eastAsia="Calibri" w:hAnsi="Times New Roman" w:cs="Times New Roman"/>
          <w:i/>
          <w:u w:val="single"/>
        </w:rPr>
        <w:tab/>
      </w:r>
      <w:r w:rsidRPr="004F3507" w:rsidR="003E1D54">
        <w:rPr>
          <w:rFonts w:ascii="Times New Roman" w:eastAsia="Calibri" w:hAnsi="Times New Roman" w:cs="Times New Roman"/>
          <w:i/>
          <w:u w:val="single"/>
        </w:rPr>
        <w:tab/>
      </w:r>
    </w:p>
    <w:p w:rsidR="00CA001A" w:rsidRPr="004F3507" w:rsidP="00CA001A" w14:paraId="0834CE6A" w14:textId="77777777">
      <w:pPr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  <w:t>Angela D. O’Brien (0097579)</w:t>
      </w:r>
    </w:p>
    <w:p w:rsidR="00CA001A" w:rsidRPr="004F3507" w:rsidP="00CA001A" w14:paraId="6CDF6576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 xml:space="preserve">Counsel of Record </w:t>
      </w:r>
    </w:p>
    <w:p w:rsidR="00CA001A" w:rsidRPr="004F3507" w:rsidP="00CA001A" w14:paraId="51445F78" w14:textId="77777777">
      <w:pPr>
        <w:tabs>
          <w:tab w:val="left" w:pos="4320"/>
        </w:tabs>
        <w:ind w:firstLine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William J. Michael (0070921)</w:t>
      </w:r>
    </w:p>
    <w:p w:rsidR="00CA001A" w:rsidRPr="004F3507" w:rsidP="00CA001A" w14:paraId="470F6552" w14:textId="77777777">
      <w:pPr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  <w:t>Assistant Consumers’ Counsel</w:t>
      </w:r>
    </w:p>
    <w:p w:rsidR="00CA001A" w:rsidRPr="004F3507" w:rsidP="00CA001A" w14:paraId="34AED5C1" w14:textId="77777777">
      <w:pPr>
        <w:ind w:left="3600"/>
        <w:rPr>
          <w:rFonts w:ascii="Times New Roman" w:hAnsi="Times New Roman" w:cs="Times New Roman"/>
          <w:b/>
        </w:rPr>
      </w:pPr>
    </w:p>
    <w:p w:rsidR="00CA001A" w:rsidRPr="004F3507" w:rsidP="00CA001A" w14:paraId="324B1439" w14:textId="77777777">
      <w:pPr>
        <w:ind w:left="3600"/>
        <w:rPr>
          <w:rFonts w:ascii="Times New Roman" w:hAnsi="Times New Roman" w:cs="Times New Roman"/>
          <w:b/>
        </w:rPr>
      </w:pPr>
      <w:r w:rsidRPr="004F3507">
        <w:rPr>
          <w:rFonts w:ascii="Times New Roman" w:hAnsi="Times New Roman" w:cs="Times New Roman"/>
          <w:b/>
        </w:rPr>
        <w:t>Office of the Ohio Consumers’ Counsel</w:t>
      </w:r>
    </w:p>
    <w:p w:rsidR="00CA001A" w:rsidRPr="004F3507" w:rsidP="00CA001A" w14:paraId="055390A6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65 East State Street, Suite 700</w:t>
      </w:r>
    </w:p>
    <w:p w:rsidR="00CA001A" w:rsidRPr="004F3507" w:rsidP="00CA001A" w14:paraId="71E0DDC9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Columbus, Ohio 43215</w:t>
      </w:r>
    </w:p>
    <w:p w:rsidR="00CA001A" w:rsidRPr="004F3507" w:rsidP="00CA001A" w14:paraId="5AA94BAC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  <w:color w:val="000000"/>
        </w:rPr>
        <w:t>Telephone [O’Brien]: (614) 499-9531</w:t>
      </w:r>
      <w:r w:rsidRPr="004F3507">
        <w:rPr>
          <w:rFonts w:ascii="Times New Roman" w:hAnsi="Times New Roman" w:cs="Times New Roman"/>
        </w:rPr>
        <w:tab/>
      </w:r>
    </w:p>
    <w:p w:rsidR="00CA001A" w:rsidRPr="004F3507" w:rsidP="00CA001A" w14:paraId="2BC8F5CE" w14:textId="77777777">
      <w:pPr>
        <w:ind w:left="3600"/>
        <w:rPr>
          <w:rFonts w:ascii="Times New Roman" w:hAnsi="Times New Roman" w:cs="Times New Roman"/>
          <w:color w:val="000000"/>
        </w:rPr>
      </w:pPr>
      <w:r w:rsidRPr="004F3507">
        <w:rPr>
          <w:rFonts w:ascii="Times New Roman" w:hAnsi="Times New Roman" w:cs="Times New Roman"/>
        </w:rPr>
        <w:t>Telephone [Michael]: (</w:t>
      </w:r>
      <w:r w:rsidRPr="004F3507">
        <w:rPr>
          <w:rFonts w:ascii="Times New Roman" w:hAnsi="Times New Roman" w:cs="Times New Roman"/>
          <w:color w:val="000000"/>
        </w:rPr>
        <w:t>614) 466-1291</w:t>
      </w:r>
    </w:p>
    <w:p w:rsidR="00CA001A" w:rsidRPr="004F3507" w:rsidP="00CA001A" w14:paraId="578A9E06" w14:textId="77777777">
      <w:pPr>
        <w:ind w:left="3600"/>
        <w:rPr>
          <w:rFonts w:ascii="Times New Roman" w:hAnsi="Times New Roman" w:cs="Times New Roman"/>
        </w:rPr>
      </w:pPr>
      <w:hyperlink r:id="rId7" w:history="1">
        <w:r w:rsidRPr="004F3507" w:rsidR="00A15EB3">
          <w:rPr>
            <w:rFonts w:ascii="Times New Roman" w:hAnsi="Times New Roman" w:cs="Times New Roman"/>
            <w:color w:val="0000FF"/>
            <w:u w:val="single"/>
          </w:rPr>
          <w:t>angela.obrien@occ.ohio.gov</w:t>
        </w:r>
      </w:hyperlink>
    </w:p>
    <w:p w:rsidR="00CA001A" w:rsidRPr="004F3507" w:rsidP="00CA001A" w14:paraId="7BDD433D" w14:textId="77777777">
      <w:pPr>
        <w:ind w:left="3600"/>
        <w:rPr>
          <w:rFonts w:ascii="Times New Roman" w:hAnsi="Times New Roman" w:cs="Times New Roman"/>
          <w:color w:val="000000"/>
          <w:u w:val="single"/>
        </w:rPr>
      </w:pPr>
      <w:hyperlink r:id="rId8" w:history="1">
        <w:r w:rsidRPr="004F3507" w:rsidR="00A15EB3">
          <w:rPr>
            <w:rFonts w:ascii="Times New Roman" w:eastAsia="Courier New" w:hAnsi="Times New Roman" w:cs="Times New Roman"/>
            <w:color w:val="0000FF"/>
            <w:u w:val="single"/>
          </w:rPr>
          <w:t>william.michael@occ.ohio.gov</w:t>
        </w:r>
      </w:hyperlink>
    </w:p>
    <w:p w:rsidR="00CA001A" w:rsidRPr="004F3507" w:rsidP="00CA001A" w14:paraId="72696D0C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(willing to accept service by e-mail)</w:t>
      </w:r>
    </w:p>
    <w:p w:rsidR="00CA001A" w:rsidRPr="004F3507" w:rsidP="00CA001A" w14:paraId="2324D230" w14:textId="77777777">
      <w:pPr>
        <w:pStyle w:val="indexheadin"/>
        <w:widowControl/>
        <w:spacing w:line="480" w:lineRule="auto"/>
        <w:rPr>
          <w:rFonts w:ascii="Times New Roman" w:hAnsi="Times New Roman"/>
          <w:b w:val="0"/>
          <w:szCs w:val="24"/>
        </w:rPr>
      </w:pPr>
    </w:p>
    <w:p w:rsidR="001148F4" w:rsidRPr="004F3507" w14:paraId="05EA33A1" w14:textId="77777777">
      <w:pPr>
        <w:spacing w:line="480" w:lineRule="auto"/>
        <w:ind w:left="1440" w:firstLine="720"/>
        <w:jc w:val="center"/>
        <w:rPr>
          <w:rFonts w:ascii="Times New Roman" w:hAnsi="Times New Roman" w:cs="Times New Roman"/>
          <w:b/>
          <w:bCs/>
          <w:color w:val="000000"/>
        </w:rPr>
        <w:sectPr w:rsidSect="00B84A21">
          <w:footerReference w:type="first" r:id="rId9"/>
          <w:pgSz w:w="12240" w:h="15840" w:code="1"/>
          <w:pgMar w:top="1440" w:right="1800" w:bottom="1440" w:left="1800" w:header="720" w:footer="720" w:gutter="0"/>
          <w:paperSrc w:first="4" w:other="4"/>
          <w:pgNumType w:start="2"/>
          <w:cols w:space="720"/>
          <w:titlePg/>
          <w:docGrid w:linePitch="326"/>
        </w:sectPr>
      </w:pPr>
    </w:p>
    <w:p w:rsidR="001148F4" w:rsidRPr="004F3507" w14:paraId="04CB55F0" w14:textId="77777777">
      <w:pPr>
        <w:jc w:val="center"/>
        <w:rPr>
          <w:rFonts w:ascii="Times New Roman" w:hAnsi="Times New Roman" w:cs="Times New Roman"/>
          <w:b/>
        </w:rPr>
      </w:pPr>
      <w:r w:rsidRPr="004F3507">
        <w:rPr>
          <w:rFonts w:ascii="Times New Roman" w:hAnsi="Times New Roman" w:cs="Times New Roman"/>
          <w:b/>
        </w:rPr>
        <w:t>BEFORE</w:t>
      </w:r>
    </w:p>
    <w:p w:rsidR="001148F4" w:rsidRPr="004F3507" w14:paraId="07AC9416" w14:textId="77777777">
      <w:pPr>
        <w:jc w:val="center"/>
        <w:rPr>
          <w:rFonts w:ascii="Times New Roman" w:hAnsi="Times New Roman" w:cs="Times New Roman"/>
          <w:b/>
        </w:rPr>
      </w:pPr>
      <w:r w:rsidRPr="004F3507">
        <w:rPr>
          <w:rFonts w:ascii="Times New Roman" w:hAnsi="Times New Roman" w:cs="Times New Roman"/>
          <w:b/>
        </w:rPr>
        <w:t>THE PUBLIC UTILITIES COMMISSION OF OHIO</w:t>
      </w:r>
    </w:p>
    <w:p w:rsidR="001148F4" w:rsidRPr="004F3507" w14:paraId="02B9CFE7" w14:textId="77777777">
      <w:pPr>
        <w:jc w:val="center"/>
        <w:rPr>
          <w:rFonts w:ascii="Times New Roman" w:hAnsi="Times New Roman" w:cs="Times New Roman"/>
          <w:b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45403301" w14:textId="77777777" w:rsidTr="00473008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D413BA" w:rsidRPr="004F3507" w:rsidP="00473008" w14:paraId="7C41078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Authority to Amend its Filed Tariffs to Increase the Rates and Charges for Gas Services and Related Matters.</w:t>
            </w:r>
          </w:p>
          <w:p w:rsidR="00D413BA" w:rsidRPr="004F3507" w:rsidP="00473008" w14:paraId="65CA21A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1678ECD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of an Alternative Form of Regulation.</w:t>
            </w:r>
          </w:p>
          <w:p w:rsidR="00D413BA" w:rsidRPr="004F3507" w:rsidP="00473008" w14:paraId="3822B54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2691D92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of a Demand Side Management Program for its Residential and Commercial Customers.</w:t>
            </w:r>
          </w:p>
          <w:p w:rsidR="00D413BA" w:rsidRPr="004F3507" w:rsidP="00473008" w14:paraId="4443D3D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79233E9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to Change Accounting Methods.</w:t>
            </w:r>
          </w:p>
        </w:tc>
        <w:tc>
          <w:tcPr>
            <w:tcW w:w="360" w:type="dxa"/>
            <w:shd w:val="clear" w:color="auto" w:fill="auto"/>
          </w:tcPr>
          <w:p w:rsidR="00D413BA" w:rsidRPr="004F3507" w:rsidP="00473008" w14:paraId="582606D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45E259F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17A291C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52C0585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3809C68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6A127A2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61E59BE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409A2C4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75A09CD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2DACEAA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5DB2AB5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2A64C61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770FEF6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3960A2E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4B56594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4AAAC43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1436554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0371B8A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3BA" w:rsidRPr="004F3507" w:rsidP="00473008" w14:paraId="3CC63CF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D413BA" w:rsidRPr="004F3507" w:rsidP="00473008" w14:paraId="1C1E404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4F93B3A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705F4CA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Case No. 21-637-GA-AIR</w:t>
            </w:r>
          </w:p>
          <w:p w:rsidR="00D413BA" w:rsidRPr="004F3507" w:rsidP="00473008" w14:paraId="130BA33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408150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3BE79DE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3FA1180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2222D8F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Case No. 21-638-GA-ALT</w:t>
            </w:r>
          </w:p>
          <w:p w:rsidR="00D413BA" w:rsidRPr="004F3507" w:rsidP="00473008" w14:paraId="2DE99C0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761453E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04E45D3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47D9417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74B1C32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Case No. 21-639-GA-UNC</w:t>
            </w:r>
          </w:p>
          <w:p w:rsidR="00D413BA" w:rsidRPr="004F3507" w:rsidP="00473008" w14:paraId="6297B2B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70AFD55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24987A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088DDEC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BA" w:rsidRPr="004F3507" w:rsidP="00473008" w14:paraId="45A7F3F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F3507">
              <w:rPr>
                <w:rFonts w:ascii="Times New Roman" w:hAnsi="Times New Roman" w:cs="Times New Roman"/>
                <w:sz w:val="24"/>
                <w:szCs w:val="24"/>
              </w:rPr>
              <w:t>Case No. 21-640-GA-AAM</w:t>
            </w:r>
          </w:p>
          <w:p w:rsidR="00D413BA" w:rsidRPr="004F3507" w:rsidP="00473008" w14:paraId="574676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8F4" w:rsidRPr="004F3507" w14:paraId="3841F742" w14:textId="77777777">
      <w:pPr>
        <w:pStyle w:val="HTMLPreformatted"/>
        <w:pBdr>
          <w:bottom w:val="single" w:sz="12" w:space="1" w:color="auto"/>
        </w:pBdr>
        <w:tabs>
          <w:tab w:val="left" w:pos="4488"/>
          <w:tab w:val="clear" w:pos="4580"/>
        </w:tabs>
        <w:rPr>
          <w:rFonts w:ascii="Times New Roman" w:hAnsi="Times New Roman" w:cs="Times New Roman"/>
          <w:sz w:val="24"/>
          <w:szCs w:val="24"/>
        </w:rPr>
      </w:pPr>
    </w:p>
    <w:p w:rsidR="001148F4" w:rsidRPr="004F3507" w14:paraId="55B774FE" w14:textId="777777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</w:p>
    <w:p w:rsidR="001148F4" w:rsidRPr="004F3507" w14:paraId="7A102231" w14:textId="777777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4F3507">
        <w:rPr>
          <w:rFonts w:ascii="Times New Roman" w:hAnsi="Times New Roman" w:cs="Times New Roman"/>
          <w:b/>
          <w:spacing w:val="-3"/>
        </w:rPr>
        <w:t xml:space="preserve">MEMORANDUM IN SUPPORT OF MOTION FOR AN EXTENSION OF TIME </w:t>
      </w:r>
    </w:p>
    <w:p w:rsidR="001148F4" w:rsidRPr="004F3507" w:rsidP="00BB5D87" w14:paraId="1134E57E" w14:textId="45649D7E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4F3507">
        <w:rPr>
          <w:rFonts w:ascii="Times New Roman" w:hAnsi="Times New Roman" w:cs="Times New Roman"/>
          <w:b/>
          <w:spacing w:val="-3"/>
        </w:rPr>
        <w:t xml:space="preserve">TO FILE TESTIMONY AND REQUEST FOR EXPEDITED RULING </w:t>
      </w:r>
    </w:p>
    <w:p w:rsidR="001148F4" w:rsidRPr="004F3507" w14:paraId="3554E040" w14:textId="777777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4F3507">
        <w:rPr>
          <w:rFonts w:ascii="Times New Roman" w:hAnsi="Times New Roman" w:cs="Times New Roman"/>
          <w:b/>
          <w:spacing w:val="-3"/>
        </w:rPr>
        <w:t>BY</w:t>
      </w:r>
    </w:p>
    <w:p w:rsidR="001148F4" w:rsidRPr="004F3507" w:rsidP="00E32B88" w14:paraId="142BCA0C" w14:textId="777777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4F3507">
        <w:rPr>
          <w:rFonts w:ascii="Times New Roman" w:hAnsi="Times New Roman" w:cs="Times New Roman"/>
          <w:b/>
          <w:spacing w:val="-3"/>
        </w:rPr>
        <w:t>OFFICE OF THE OHIO CONSUMERS’ COUNSEL</w:t>
      </w:r>
    </w:p>
    <w:p w:rsidR="001148F4" w:rsidRPr="004F3507" w14:paraId="6EF2FD2E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u w:val="single"/>
        </w:rPr>
      </w:pPr>
    </w:p>
    <w:p w:rsidR="001148F4" w:rsidRPr="004F3507" w14:paraId="7AE7D135" w14:textId="777777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</w:rPr>
      </w:pPr>
    </w:p>
    <w:p w:rsidR="001148F4" w:rsidRPr="004F3507" w:rsidP="00AD1E39" w14:paraId="208E0EBD" w14:textId="456A6596">
      <w:pPr>
        <w:pStyle w:val="Heading1"/>
        <w:rPr>
          <w:snapToGrid/>
          <w:szCs w:val="24"/>
        </w:rPr>
      </w:pPr>
      <w:r w:rsidRPr="004F3507">
        <w:rPr>
          <w:snapToGrid/>
          <w:szCs w:val="24"/>
        </w:rPr>
        <w:t>I.</w:t>
      </w:r>
      <w:r w:rsidRPr="004F3507">
        <w:rPr>
          <w:snapToGrid/>
          <w:szCs w:val="24"/>
        </w:rPr>
        <w:tab/>
        <w:t xml:space="preserve">INTRODUCTION </w:t>
      </w:r>
    </w:p>
    <w:p w:rsidR="001148F4" w:rsidRPr="004F3507" w14:paraId="04D823DC" w14:textId="0D848BE1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  <w:bCs/>
          <w:spacing w:val="-3"/>
        </w:rPr>
        <w:t xml:space="preserve">This case affects the rates paid by approximately </w:t>
      </w:r>
      <w:r w:rsidRPr="004F3507" w:rsidR="00E32B88">
        <w:rPr>
          <w:rFonts w:ascii="Times New Roman" w:hAnsi="Times New Roman" w:cs="Times New Roman"/>
          <w:bCs/>
          <w:spacing w:val="-3"/>
        </w:rPr>
        <w:t>1.4 million</w:t>
      </w:r>
      <w:r w:rsidRPr="004F3507">
        <w:rPr>
          <w:rFonts w:ascii="Times New Roman" w:hAnsi="Times New Roman" w:cs="Times New Roman"/>
          <w:bCs/>
          <w:spacing w:val="-3"/>
        </w:rPr>
        <w:t xml:space="preserve"> c</w:t>
      </w:r>
      <w:r w:rsidRPr="004F3507" w:rsidR="00E32B88">
        <w:rPr>
          <w:rFonts w:ascii="Times New Roman" w:hAnsi="Times New Roman" w:cs="Times New Roman"/>
          <w:bCs/>
          <w:spacing w:val="-3"/>
        </w:rPr>
        <w:t>onsumers</w:t>
      </w:r>
      <w:r w:rsidRPr="004F3507">
        <w:rPr>
          <w:rFonts w:ascii="Times New Roman" w:hAnsi="Times New Roman" w:cs="Times New Roman"/>
          <w:bCs/>
          <w:spacing w:val="-3"/>
        </w:rPr>
        <w:t xml:space="preserve"> of </w:t>
      </w:r>
      <w:r w:rsidRPr="004F3507" w:rsidR="00E32B88">
        <w:rPr>
          <w:rFonts w:ascii="Times New Roman" w:hAnsi="Times New Roman" w:cs="Times New Roman"/>
          <w:bCs/>
          <w:spacing w:val="-3"/>
        </w:rPr>
        <w:t>Columbia</w:t>
      </w:r>
      <w:r w:rsidRPr="004F3507">
        <w:rPr>
          <w:rFonts w:ascii="Times New Roman" w:hAnsi="Times New Roman" w:cs="Times New Roman"/>
          <w:bCs/>
          <w:spacing w:val="-3"/>
        </w:rPr>
        <w:t xml:space="preserve"> for natural gas service.</w:t>
      </w:r>
      <w:r w:rsidRPr="004F3507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4F3507" w:rsidR="00E32B88">
        <w:rPr>
          <w:rFonts w:ascii="Times New Roman" w:hAnsi="Times New Roman" w:cs="Times New Roman"/>
        </w:rPr>
        <w:t>Columbia</w:t>
      </w:r>
      <w:r w:rsidRPr="004F3507">
        <w:rPr>
          <w:rFonts w:ascii="Times New Roman" w:hAnsi="Times New Roman" w:cs="Times New Roman"/>
        </w:rPr>
        <w:t xml:space="preserve"> filed an </w:t>
      </w:r>
      <w:r w:rsidR="001022D4">
        <w:rPr>
          <w:rFonts w:ascii="Times New Roman" w:hAnsi="Times New Roman" w:cs="Times New Roman"/>
        </w:rPr>
        <w:t>A</w:t>
      </w:r>
      <w:r w:rsidRPr="004F3507" w:rsidR="001022D4">
        <w:rPr>
          <w:rFonts w:ascii="Times New Roman" w:hAnsi="Times New Roman" w:cs="Times New Roman"/>
        </w:rPr>
        <w:t>pplication</w:t>
      </w:r>
      <w:r w:rsidRPr="004F3507">
        <w:rPr>
          <w:rFonts w:ascii="Times New Roman" w:hAnsi="Times New Roman" w:cs="Times New Roman"/>
        </w:rPr>
        <w:t xml:space="preserve"> seeking to increase its rates on</w:t>
      </w:r>
      <w:r w:rsidRPr="004F3507" w:rsidR="000A3413">
        <w:rPr>
          <w:rFonts w:ascii="Times New Roman" w:hAnsi="Times New Roman" w:cs="Times New Roman"/>
        </w:rPr>
        <w:t xml:space="preserve"> June 30, 2021</w:t>
      </w:r>
      <w:r w:rsidRPr="004F3507">
        <w:rPr>
          <w:rFonts w:ascii="Times New Roman" w:hAnsi="Times New Roman" w:cs="Times New Roman"/>
        </w:rPr>
        <w:t xml:space="preserve">. OCC, the </w:t>
      </w:r>
      <w:r w:rsidRPr="004F3507" w:rsidR="00EA3217">
        <w:rPr>
          <w:rFonts w:ascii="Times New Roman" w:hAnsi="Times New Roman" w:cs="Times New Roman"/>
        </w:rPr>
        <w:t>S</w:t>
      </w:r>
      <w:r w:rsidRPr="004F3507">
        <w:rPr>
          <w:rFonts w:ascii="Times New Roman" w:hAnsi="Times New Roman" w:cs="Times New Roman"/>
        </w:rPr>
        <w:t xml:space="preserve">tate of Ohio’s advocate for residential utility consumers, moved to intervene in this case on </w:t>
      </w:r>
      <w:r w:rsidRPr="004F3507" w:rsidR="000A3413">
        <w:rPr>
          <w:rFonts w:ascii="Times New Roman" w:hAnsi="Times New Roman" w:cs="Times New Roman"/>
        </w:rPr>
        <w:t>July 12</w:t>
      </w:r>
      <w:r w:rsidRPr="004F3507">
        <w:rPr>
          <w:rFonts w:ascii="Times New Roman" w:hAnsi="Times New Roman" w:cs="Times New Roman"/>
        </w:rPr>
        <w:t>, 20</w:t>
      </w:r>
      <w:r w:rsidRPr="004F3507" w:rsidR="000A3413">
        <w:rPr>
          <w:rFonts w:ascii="Times New Roman" w:hAnsi="Times New Roman" w:cs="Times New Roman"/>
        </w:rPr>
        <w:t>21</w:t>
      </w:r>
      <w:r w:rsidRPr="004F3507">
        <w:rPr>
          <w:rFonts w:ascii="Times New Roman" w:hAnsi="Times New Roman" w:cs="Times New Roman"/>
        </w:rPr>
        <w:t>.</w:t>
      </w:r>
      <w:r w:rsidRPr="004F3507" w:rsidR="00166420">
        <w:rPr>
          <w:rFonts w:ascii="Times New Roman" w:hAnsi="Times New Roman" w:cs="Times New Roman"/>
        </w:rPr>
        <w:t xml:space="preserve"> </w:t>
      </w:r>
    </w:p>
    <w:p w:rsidR="00D62E26" w:rsidRPr="004F3507" w14:paraId="72E44F10" w14:textId="2BB0A84A">
      <w:pPr>
        <w:pStyle w:val="indexheadin"/>
        <w:widowControl/>
        <w:spacing w:line="480" w:lineRule="auto"/>
        <w:rPr>
          <w:rFonts w:ascii="Times New Roman" w:hAnsi="Times New Roman"/>
          <w:b w:val="0"/>
          <w:bCs/>
          <w:szCs w:val="24"/>
        </w:rPr>
      </w:pP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ab/>
        <w:t>The PUCO Staff filed its Staff Report of Investigation (“Staff Report”) on April 6, 2022.</w:t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Accordingly, the current deadline for the filing of objections to the Staff Report, as provided in R.C. 4909.19, is </w:t>
      </w:r>
      <w:r w:rsidRPr="004F3507" w:rsidR="000A3413">
        <w:rPr>
          <w:rFonts w:ascii="Times New Roman" w:hAnsi="Times New Roman"/>
          <w:b w:val="0"/>
          <w:bCs/>
          <w:snapToGrid/>
          <w:spacing w:val="-3"/>
          <w:szCs w:val="24"/>
        </w:rPr>
        <w:t>May 6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, 20</w:t>
      </w:r>
      <w:r w:rsidRPr="004F3507" w:rsidR="000A3413">
        <w:rPr>
          <w:rFonts w:ascii="Times New Roman" w:hAnsi="Times New Roman"/>
          <w:b w:val="0"/>
          <w:bCs/>
          <w:snapToGrid/>
          <w:spacing w:val="-3"/>
          <w:szCs w:val="24"/>
        </w:rPr>
        <w:t>22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.</w:t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Similarly, the deadline for filing direct expert testimony is currently </w:t>
      </w:r>
      <w:r w:rsidRPr="004F3507" w:rsidR="000A3413">
        <w:rPr>
          <w:rFonts w:ascii="Times New Roman" w:hAnsi="Times New Roman"/>
          <w:b w:val="0"/>
          <w:bCs/>
          <w:snapToGrid/>
          <w:spacing w:val="-3"/>
          <w:szCs w:val="24"/>
        </w:rPr>
        <w:t>May 6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, 2022, in accordance with the PUCO’s procedural rules.</w:t>
      </w:r>
      <w:r>
        <w:rPr>
          <w:rStyle w:val="FootnoteReference"/>
          <w:rFonts w:ascii="Times New Roman" w:hAnsi="Times New Roman"/>
          <w:b w:val="0"/>
          <w:bCs/>
          <w:snapToGrid/>
          <w:spacing w:val="-3"/>
          <w:szCs w:val="24"/>
        </w:rPr>
        <w:footnoteReference w:id="3"/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OCC</w:t>
      </w:r>
      <w:r w:rsidRPr="004F3507">
        <w:rPr>
          <w:rFonts w:ascii="Times New Roman" w:hAnsi="Times New Roman"/>
          <w:b w:val="0"/>
          <w:bCs/>
          <w:szCs w:val="24"/>
        </w:rPr>
        <w:t xml:space="preserve"> moves the PUCO for a 14-day extension of time for the filing of intervenor testimony, consistent with O.A.C. 4901-1-12 and 4901-1-13(A).</w:t>
      </w:r>
    </w:p>
    <w:p w:rsidR="00856A9A" w:rsidRPr="004F3507" w:rsidP="00856A9A" w14:paraId="3334F427" w14:textId="77777777">
      <w:pPr>
        <w:pStyle w:val="indexheadin"/>
        <w:widowControl/>
        <w:rPr>
          <w:rFonts w:ascii="Times New Roman" w:hAnsi="Times New Roman"/>
          <w:b w:val="0"/>
          <w:bCs/>
          <w:szCs w:val="24"/>
        </w:rPr>
      </w:pPr>
    </w:p>
    <w:p w:rsidR="001148F4" w:rsidRPr="004F3507" w:rsidP="00856A9A" w14:paraId="3BBA1618" w14:textId="77777777">
      <w:pPr>
        <w:pStyle w:val="Heading1"/>
        <w:rPr>
          <w:snapToGrid/>
          <w:szCs w:val="24"/>
        </w:rPr>
      </w:pPr>
      <w:r w:rsidRPr="004F3507">
        <w:rPr>
          <w:snapToGrid/>
          <w:szCs w:val="24"/>
        </w:rPr>
        <w:t>II.</w:t>
      </w:r>
      <w:r w:rsidRPr="004F3507">
        <w:rPr>
          <w:snapToGrid/>
          <w:szCs w:val="24"/>
        </w:rPr>
        <w:tab/>
        <w:t>APPLICABLE PROCEDURAL RULES</w:t>
      </w:r>
    </w:p>
    <w:p w:rsidR="001148F4" w:rsidRPr="004F3507" w14:paraId="6CEE652B" w14:textId="3F4E0FB8">
      <w:pPr>
        <w:pStyle w:val="indexheadin"/>
        <w:widowControl/>
        <w:spacing w:line="480" w:lineRule="auto"/>
        <w:ind w:firstLine="720"/>
        <w:rPr>
          <w:rFonts w:ascii="Times New Roman" w:hAnsi="Times New Roman"/>
          <w:b w:val="0"/>
          <w:bCs/>
          <w:snapToGrid/>
          <w:spacing w:val="-3"/>
          <w:szCs w:val="24"/>
        </w:rPr>
      </w:pP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O</w:t>
      </w:r>
      <w:r w:rsidRPr="004F3507" w:rsidR="00D62E26">
        <w:rPr>
          <w:rFonts w:ascii="Times New Roman" w:hAnsi="Times New Roman"/>
          <w:b w:val="0"/>
          <w:bCs/>
          <w:snapToGrid/>
          <w:spacing w:val="-3"/>
          <w:szCs w:val="24"/>
        </w:rPr>
        <w:t>.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A.C</w:t>
      </w:r>
      <w:r w:rsidRPr="004F3507" w:rsidR="00D62E26">
        <w:rPr>
          <w:rFonts w:ascii="Times New Roman" w:hAnsi="Times New Roman"/>
          <w:b w:val="0"/>
          <w:bCs/>
          <w:snapToGrid/>
          <w:spacing w:val="-3"/>
          <w:szCs w:val="24"/>
        </w:rPr>
        <w:t>.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4901-1-13(A) permits parties to move for extensions of time to file testimony.</w:t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That rule provides for the granting of such motions for “good cause shown.” </w:t>
      </w:r>
    </w:p>
    <w:p w:rsidR="001148F4" w:rsidRPr="004F3507" w14:paraId="10AC0348" w14:textId="0DC41874">
      <w:pPr>
        <w:pStyle w:val="indexheadin"/>
        <w:widowControl/>
        <w:spacing w:line="480" w:lineRule="auto"/>
        <w:ind w:firstLine="720"/>
        <w:rPr>
          <w:rFonts w:ascii="Times New Roman" w:hAnsi="Times New Roman"/>
          <w:b w:val="0"/>
          <w:bCs/>
          <w:snapToGrid/>
          <w:spacing w:val="-3"/>
          <w:szCs w:val="24"/>
        </w:rPr>
      </w:pP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O</w:t>
      </w:r>
      <w:r w:rsidRPr="004F3507" w:rsidR="00D62E26">
        <w:rPr>
          <w:rFonts w:ascii="Times New Roman" w:hAnsi="Times New Roman"/>
          <w:b w:val="0"/>
          <w:bCs/>
          <w:snapToGrid/>
          <w:spacing w:val="-3"/>
          <w:szCs w:val="24"/>
        </w:rPr>
        <w:t>.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A.C</w:t>
      </w:r>
      <w:r w:rsidRPr="004F3507" w:rsidR="00D62E26">
        <w:rPr>
          <w:rFonts w:ascii="Times New Roman" w:hAnsi="Times New Roman"/>
          <w:b w:val="0"/>
          <w:bCs/>
          <w:snapToGrid/>
          <w:spacing w:val="-3"/>
          <w:szCs w:val="24"/>
        </w:rPr>
        <w:t>.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4901-1-12(C) allows parties to request an expedited ruling on their motions.</w:t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If the motion certifies that no party objects to the issuance of such a ruling, then an immediate ruling may be issued without awaiting the filing of a memorandum contra.</w:t>
      </w:r>
      <w:r>
        <w:rPr>
          <w:rStyle w:val="FootnoteReference"/>
          <w:rFonts w:ascii="Times New Roman" w:hAnsi="Times New Roman"/>
          <w:b w:val="0"/>
          <w:bCs/>
          <w:snapToGrid/>
          <w:spacing w:val="-3"/>
          <w:szCs w:val="24"/>
        </w:rPr>
        <w:footnoteReference w:id="4"/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</w:p>
    <w:p w:rsidR="001148F4" w:rsidRPr="004F3507" w14:paraId="3206A0EC" w14:textId="77777777">
      <w:pPr>
        <w:pStyle w:val="indexheadin"/>
        <w:widowControl/>
        <w:ind w:firstLine="720"/>
        <w:rPr>
          <w:rFonts w:ascii="Times New Roman" w:hAnsi="Times New Roman"/>
          <w:b w:val="0"/>
          <w:bCs/>
          <w:snapToGrid/>
          <w:spacing w:val="-3"/>
          <w:szCs w:val="24"/>
        </w:rPr>
      </w:pPr>
    </w:p>
    <w:p w:rsidR="001148F4" w:rsidRPr="004F3507" w:rsidP="00856A9A" w14:paraId="43584750" w14:textId="77777777">
      <w:pPr>
        <w:pStyle w:val="Heading1"/>
        <w:rPr>
          <w:snapToGrid/>
          <w:szCs w:val="24"/>
        </w:rPr>
      </w:pPr>
      <w:r w:rsidRPr="004F3507">
        <w:rPr>
          <w:snapToGrid/>
          <w:szCs w:val="24"/>
        </w:rPr>
        <w:t>III.</w:t>
      </w:r>
      <w:r w:rsidRPr="004F3507">
        <w:rPr>
          <w:snapToGrid/>
          <w:szCs w:val="24"/>
        </w:rPr>
        <w:tab/>
        <w:t>RECOMMENDATIONS</w:t>
      </w:r>
    </w:p>
    <w:p w:rsidR="001148F4" w:rsidRPr="004F3507" w14:paraId="2CB4B024" w14:textId="79B6A6B9">
      <w:pPr>
        <w:pStyle w:val="indexheadin"/>
        <w:widowControl/>
        <w:spacing w:line="480" w:lineRule="auto"/>
        <w:ind w:firstLine="720"/>
        <w:rPr>
          <w:rFonts w:ascii="Times New Roman" w:hAnsi="Times New Roman"/>
          <w:b w:val="0"/>
          <w:bCs/>
          <w:snapToGrid/>
          <w:spacing w:val="-3"/>
          <w:szCs w:val="24"/>
        </w:rPr>
      </w:pP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OCC seeks a 14-day extension of time to file its expert testimony under O</w:t>
      </w:r>
      <w:r w:rsidRPr="004F3507" w:rsidR="00E87594">
        <w:rPr>
          <w:rFonts w:ascii="Times New Roman" w:hAnsi="Times New Roman"/>
          <w:b w:val="0"/>
          <w:bCs/>
          <w:snapToGrid/>
          <w:spacing w:val="-3"/>
          <w:szCs w:val="24"/>
        </w:rPr>
        <w:t>.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A.C</w:t>
      </w:r>
      <w:r w:rsidRPr="004F3507" w:rsidR="00E87594">
        <w:rPr>
          <w:rFonts w:ascii="Times New Roman" w:hAnsi="Times New Roman"/>
          <w:b w:val="0"/>
          <w:bCs/>
          <w:snapToGrid/>
          <w:spacing w:val="-3"/>
          <w:szCs w:val="24"/>
        </w:rPr>
        <w:t>.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4901-1-13(A). This extension of time would change the deadline for filing expert testimony from </w:t>
      </w:r>
      <w:r w:rsidRPr="004F3507" w:rsidR="00E87594">
        <w:rPr>
          <w:rFonts w:ascii="Times New Roman" w:hAnsi="Times New Roman"/>
          <w:b w:val="0"/>
          <w:bCs/>
          <w:snapToGrid/>
          <w:spacing w:val="-3"/>
          <w:szCs w:val="24"/>
        </w:rPr>
        <w:t>May 6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, 20</w:t>
      </w:r>
      <w:r w:rsidRPr="004F3507" w:rsidR="00E87594">
        <w:rPr>
          <w:rFonts w:ascii="Times New Roman" w:hAnsi="Times New Roman"/>
          <w:b w:val="0"/>
          <w:bCs/>
          <w:snapToGrid/>
          <w:spacing w:val="-3"/>
          <w:szCs w:val="24"/>
        </w:rPr>
        <w:t>22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to</w:t>
      </w:r>
      <w:r w:rsidRPr="004F3507">
        <w:rPr>
          <w:rFonts w:ascii="Times New Roman" w:hAnsi="Times New Roman"/>
          <w:b w:val="0"/>
          <w:bCs/>
          <w:szCs w:val="24"/>
        </w:rPr>
        <w:t xml:space="preserve"> </w:t>
      </w:r>
      <w:r w:rsidRPr="004F3507" w:rsidR="00E87594">
        <w:rPr>
          <w:rFonts w:ascii="Times New Roman" w:hAnsi="Times New Roman"/>
          <w:b w:val="0"/>
          <w:bCs/>
          <w:szCs w:val="24"/>
        </w:rPr>
        <w:t>May 20</w:t>
      </w:r>
      <w:r w:rsidRPr="004F3507">
        <w:rPr>
          <w:rFonts w:ascii="Times New Roman" w:hAnsi="Times New Roman"/>
          <w:b w:val="0"/>
          <w:bCs/>
          <w:szCs w:val="24"/>
        </w:rPr>
        <w:t>, 20</w:t>
      </w:r>
      <w:r w:rsidRPr="004F3507" w:rsidR="00E87594">
        <w:rPr>
          <w:rFonts w:ascii="Times New Roman" w:hAnsi="Times New Roman"/>
          <w:b w:val="0"/>
          <w:bCs/>
          <w:szCs w:val="24"/>
        </w:rPr>
        <w:t>22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.</w:t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OCC proposes that the extension apply to all intervenors.</w:t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The good cause for the extension includes that </w:t>
      </w:r>
      <w:r w:rsidRPr="004F3507" w:rsidR="00E87594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the Staff Report determined that Columbia’s Cost of Service Study (“COSS”) </w:t>
      </w:r>
      <w:r w:rsidRPr="004F3507" w:rsidR="006775C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is not </w:t>
      </w:r>
      <w:r w:rsidRPr="004F3507" w:rsidR="00E87594">
        <w:rPr>
          <w:rFonts w:ascii="Times New Roman" w:hAnsi="Times New Roman"/>
          <w:b w:val="0"/>
          <w:bCs/>
          <w:snapToGrid/>
          <w:spacing w:val="-3"/>
          <w:szCs w:val="24"/>
        </w:rPr>
        <w:t>“a reasonable presentation of the costs to serve each rate class and should not be used as a starting point for designing rates.”</w:t>
      </w:r>
      <w:r>
        <w:rPr>
          <w:rStyle w:val="FootnoteReference"/>
          <w:rFonts w:ascii="Times New Roman" w:hAnsi="Times New Roman"/>
          <w:b w:val="0"/>
          <w:bCs/>
          <w:snapToGrid/>
          <w:spacing w:val="-3"/>
          <w:szCs w:val="24"/>
        </w:rPr>
        <w:footnoteReference w:id="5"/>
      </w:r>
      <w:r w:rsidRPr="004F3507" w:rsidR="00E87594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 w:rsidR="00522BE6">
        <w:rPr>
          <w:rFonts w:ascii="Times New Roman" w:hAnsi="Times New Roman"/>
          <w:b w:val="0"/>
          <w:bCs/>
          <w:snapToGrid/>
          <w:spacing w:val="-3"/>
          <w:szCs w:val="24"/>
        </w:rPr>
        <w:t>The PUCO Staff recommended that Columbia rerun the COSS, and that the “results of the modified COSS [] be used as a basis for rate design.”</w:t>
      </w:r>
      <w:r>
        <w:rPr>
          <w:rStyle w:val="FootnoteReference"/>
          <w:rFonts w:ascii="Times New Roman" w:hAnsi="Times New Roman"/>
          <w:b w:val="0"/>
          <w:bCs/>
          <w:snapToGrid/>
          <w:spacing w:val="-3"/>
          <w:szCs w:val="24"/>
        </w:rPr>
        <w:footnoteReference w:id="6"/>
      </w:r>
      <w:r w:rsidRPr="004F3507" w:rsidR="00522BE6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 w:rsidR="001109BA">
        <w:rPr>
          <w:rFonts w:ascii="Times New Roman" w:hAnsi="Times New Roman"/>
          <w:b w:val="0"/>
          <w:bCs/>
          <w:snapToGrid/>
          <w:spacing w:val="-3"/>
          <w:szCs w:val="24"/>
        </w:rPr>
        <w:t>It is unclear when</w:t>
      </w:r>
      <w:r w:rsidRPr="004F3507" w:rsidR="008A6225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Columbia will</w:t>
      </w:r>
      <w:r w:rsidRPr="004F3507" w:rsidR="001109BA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 w:rsidR="008A6225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provide </w:t>
      </w:r>
      <w:r w:rsidRPr="004F3507" w:rsidR="001109BA">
        <w:rPr>
          <w:rFonts w:ascii="Times New Roman" w:hAnsi="Times New Roman"/>
          <w:b w:val="0"/>
          <w:bCs/>
          <w:snapToGrid/>
          <w:spacing w:val="-3"/>
          <w:szCs w:val="24"/>
        </w:rPr>
        <w:t>the modified COSS</w:t>
      </w:r>
      <w:r w:rsidRPr="004F3507" w:rsidR="008A6225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requested by Staff. 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Additional time to analyze these documents and formulate testimony is therefore necessary and fair. </w:t>
      </w:r>
      <w:r w:rsidRPr="004F3507" w:rsidR="008A6225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Parties are also required </w:t>
      </w:r>
      <w:r w:rsidRPr="004F3507" w:rsidR="004E1FDD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by statute (R.C. 4909.19) </w:t>
      </w:r>
      <w:r w:rsidRPr="004F3507" w:rsidR="008A6225">
        <w:rPr>
          <w:rFonts w:ascii="Times New Roman" w:hAnsi="Times New Roman"/>
          <w:b w:val="0"/>
          <w:bCs/>
          <w:snapToGrid/>
          <w:spacing w:val="-3"/>
          <w:szCs w:val="24"/>
        </w:rPr>
        <w:t>to file Objections to the PUCO Staff’s extensive Staff Report on</w:t>
      </w:r>
      <w:r w:rsidRPr="004F3507" w:rsidR="004E1FDD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May 6, 2022, </w:t>
      </w:r>
      <w:r w:rsidRPr="004F3507" w:rsidR="008A6225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the same day </w:t>
      </w:r>
      <w:r w:rsidRPr="004F3507" w:rsidR="005B1872">
        <w:rPr>
          <w:rFonts w:ascii="Times New Roman" w:hAnsi="Times New Roman"/>
          <w:b w:val="0"/>
          <w:bCs/>
          <w:snapToGrid/>
          <w:spacing w:val="-3"/>
          <w:szCs w:val="24"/>
        </w:rPr>
        <w:t>testimony is currently due</w:t>
      </w:r>
      <w:r w:rsidRPr="004F3507" w:rsidR="008A6225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. </w:t>
      </w:r>
      <w:r w:rsidRPr="004F3507">
        <w:rPr>
          <w:rFonts w:ascii="Times New Roman" w:hAnsi="Times New Roman"/>
          <w:b w:val="0"/>
          <w:szCs w:val="24"/>
        </w:rPr>
        <w:t>Additional time to prepare testimony is also necessary due to the current press of regulatory work in which OCC is involved on behalf of Ohio residential consumers.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</w:p>
    <w:p w:rsidR="001148F4" w:rsidRPr="004F3507" w14:paraId="2AD61405" w14:textId="7E7A0CA4">
      <w:pPr>
        <w:pStyle w:val="indexheadin"/>
        <w:widowControl/>
        <w:spacing w:line="480" w:lineRule="auto"/>
        <w:ind w:firstLine="720"/>
        <w:rPr>
          <w:rFonts w:ascii="Times New Roman" w:hAnsi="Times New Roman"/>
          <w:b w:val="0"/>
          <w:bCs/>
          <w:snapToGrid/>
          <w:spacing w:val="-3"/>
          <w:szCs w:val="24"/>
        </w:rPr>
      </w:pP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Granting this brief extension would allow intervenors more time to develop and file testimony responsive to the Application filed in this proceeding and the Staff Report.</w:t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The extension will not cause undue delay and should not work to prejudice any party.</w:t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  <w:r w:rsidRPr="004F3507">
        <w:rPr>
          <w:rFonts w:ascii="Times New Roman" w:hAnsi="Times New Roman"/>
          <w:b w:val="0"/>
          <w:bCs/>
          <w:snapToGrid/>
          <w:spacing w:val="-3"/>
          <w:szCs w:val="24"/>
        </w:rPr>
        <w:t>For these reasons, the PUCO should grant OCC’s Motion for an Extension of Time to File Testimony.</w:t>
      </w:r>
      <w:r w:rsidRPr="004F3507" w:rsidR="00166420">
        <w:rPr>
          <w:rFonts w:ascii="Times New Roman" w:hAnsi="Times New Roman"/>
          <w:b w:val="0"/>
          <w:bCs/>
          <w:snapToGrid/>
          <w:spacing w:val="-3"/>
          <w:szCs w:val="24"/>
        </w:rPr>
        <w:t xml:space="preserve"> </w:t>
      </w:r>
    </w:p>
    <w:p w:rsidR="001148F4" w:rsidRPr="004F3507" w14:paraId="71CACD78" w14:textId="16313B25">
      <w:pPr>
        <w:tabs>
          <w:tab w:val="left" w:pos="-720"/>
          <w:tab w:val="left" w:pos="0"/>
        </w:tabs>
        <w:suppressAutoHyphens/>
        <w:spacing w:line="480" w:lineRule="auto"/>
        <w:rPr>
          <w:rFonts w:ascii="Times New Roman" w:hAnsi="Times New Roman" w:cs="Times New Roman"/>
          <w:bCs/>
          <w:spacing w:val="-3"/>
        </w:rPr>
      </w:pPr>
      <w:r w:rsidRPr="004F3507">
        <w:rPr>
          <w:rFonts w:ascii="Times New Roman" w:hAnsi="Times New Roman" w:cs="Times New Roman"/>
          <w:b/>
          <w:bCs/>
          <w:spacing w:val="-3"/>
        </w:rPr>
        <w:tab/>
      </w:r>
      <w:r w:rsidRPr="004F3507">
        <w:rPr>
          <w:rFonts w:ascii="Times New Roman" w:hAnsi="Times New Roman" w:cs="Times New Roman"/>
          <w:bCs/>
          <w:spacing w:val="-3"/>
        </w:rPr>
        <w:t xml:space="preserve">Objections and testimony are currently due in </w:t>
      </w:r>
      <w:r w:rsidRPr="004F3507" w:rsidR="006775C0">
        <w:rPr>
          <w:rFonts w:ascii="Times New Roman" w:hAnsi="Times New Roman" w:cs="Times New Roman"/>
          <w:bCs/>
          <w:spacing w:val="-3"/>
        </w:rPr>
        <w:t xml:space="preserve">less than </w:t>
      </w:r>
      <w:r w:rsidRPr="004F3507">
        <w:rPr>
          <w:rFonts w:ascii="Times New Roman" w:hAnsi="Times New Roman" w:cs="Times New Roman"/>
          <w:bCs/>
          <w:spacing w:val="-3"/>
        </w:rPr>
        <w:t xml:space="preserve">two weeks. Parties and stakeholders, and the PUCO, would benefit from more immediate notice regarding whether that due date will be changed. </w:t>
      </w:r>
      <w:r w:rsidRPr="004F3507" w:rsidR="005B1872">
        <w:rPr>
          <w:rFonts w:ascii="Times New Roman" w:hAnsi="Times New Roman" w:cs="Times New Roman"/>
          <w:bCs/>
          <w:spacing w:val="-3"/>
        </w:rPr>
        <w:t>Therefore, an expedited ruling on OCC’s Motion is appropriate. OCC cannot at this time certify that other parties do not object to an expedited ruling on this motion.</w:t>
      </w:r>
    </w:p>
    <w:p w:rsidR="001148F4" w:rsidRPr="004F3507" w14:paraId="0C3963A4" w14:textId="77777777">
      <w:pPr>
        <w:tabs>
          <w:tab w:val="left" w:pos="-720"/>
          <w:tab w:val="left" w:pos="0"/>
        </w:tabs>
        <w:suppressAutoHyphens/>
        <w:rPr>
          <w:rFonts w:ascii="Times New Roman" w:hAnsi="Times New Roman" w:cs="Times New Roman"/>
          <w:b/>
        </w:rPr>
      </w:pPr>
    </w:p>
    <w:p w:rsidR="001148F4" w:rsidRPr="004F3507" w:rsidP="008605BF" w14:paraId="5568E3D3" w14:textId="25C9EA7F">
      <w:pPr>
        <w:pStyle w:val="Heading1"/>
        <w:rPr>
          <w:szCs w:val="24"/>
        </w:rPr>
      </w:pPr>
      <w:r w:rsidRPr="004F3507">
        <w:rPr>
          <w:szCs w:val="24"/>
        </w:rPr>
        <w:t>IV.</w:t>
      </w:r>
      <w:r w:rsidRPr="004F3507">
        <w:rPr>
          <w:szCs w:val="24"/>
        </w:rPr>
        <w:tab/>
        <w:t>CONCLUSION</w:t>
      </w:r>
    </w:p>
    <w:p w:rsidR="00560EC7" w:rsidRPr="004F3507" w:rsidP="00560EC7" w14:paraId="057E49FF" w14:textId="55B20022">
      <w:pPr>
        <w:tabs>
          <w:tab w:val="left" w:pos="-720"/>
          <w:tab w:val="left" w:pos="0"/>
        </w:tabs>
        <w:suppressAutoHyphens/>
        <w:spacing w:line="480" w:lineRule="auto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ab/>
        <w:t xml:space="preserve">For the reasons stated above, the PUCO should grant OCC’s Motion </w:t>
      </w:r>
      <w:r w:rsidRPr="004F3507" w:rsidR="00961C9E">
        <w:rPr>
          <w:rFonts w:ascii="Times New Roman" w:hAnsi="Times New Roman" w:cs="Times New Roman"/>
        </w:rPr>
        <w:t>for an E</w:t>
      </w:r>
      <w:r w:rsidRPr="004F3507" w:rsidR="00961C9E">
        <w:rPr>
          <w:rFonts w:ascii="Times New Roman" w:hAnsi="Times New Roman" w:cs="Times New Roman"/>
          <w:bCs/>
        </w:rPr>
        <w:t xml:space="preserve">xtension to the deadline for filing intervenor testimony </w:t>
      </w:r>
      <w:r w:rsidRPr="004F3507" w:rsidR="00961C9E">
        <w:rPr>
          <w:rFonts w:ascii="Times New Roman" w:hAnsi="Times New Roman" w:cs="Times New Roman"/>
        </w:rPr>
        <w:t>from Friday May 6, 2022</w:t>
      </w:r>
      <w:r w:rsidRPr="004F3507" w:rsidR="00961C9E">
        <w:rPr>
          <w:rFonts w:ascii="Times New Roman" w:hAnsi="Times New Roman" w:cs="Times New Roman"/>
          <w:b/>
          <w:bCs/>
        </w:rPr>
        <w:t xml:space="preserve"> </w:t>
      </w:r>
      <w:r w:rsidRPr="004F3507" w:rsidR="00961C9E">
        <w:rPr>
          <w:rFonts w:ascii="Times New Roman" w:hAnsi="Times New Roman" w:cs="Times New Roman"/>
          <w:bCs/>
        </w:rPr>
        <w:t>to Friday, May 20, 2022</w:t>
      </w:r>
      <w:r w:rsidRPr="004F3507" w:rsidR="005F699F">
        <w:rPr>
          <w:rFonts w:ascii="Times New Roman" w:hAnsi="Times New Roman" w:cs="Times New Roman"/>
          <w:bCs/>
        </w:rPr>
        <w:t xml:space="preserve"> </w:t>
      </w:r>
      <w:r w:rsidRPr="004F3507">
        <w:rPr>
          <w:rFonts w:ascii="Times New Roman" w:hAnsi="Times New Roman" w:cs="Times New Roman"/>
        </w:rPr>
        <w:t>on an expedited basis.</w:t>
      </w:r>
    </w:p>
    <w:p w:rsidR="00560EC7" w:rsidRPr="004F3507" w14:paraId="1491A83A" w14:textId="77777777">
      <w:pPr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br w:type="page"/>
      </w:r>
    </w:p>
    <w:p w:rsidR="00560EC7" w:rsidRPr="004F3507" w:rsidP="00560EC7" w14:paraId="20F105CB" w14:textId="5002C022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Respectfully submitted,</w:t>
      </w:r>
    </w:p>
    <w:p w:rsidR="00560EC7" w:rsidRPr="004F3507" w:rsidP="00560EC7" w14:paraId="59780DD1" w14:textId="77777777">
      <w:pPr>
        <w:tabs>
          <w:tab w:val="left" w:pos="4320"/>
          <w:tab w:val="right" w:pos="8640"/>
        </w:tabs>
        <w:ind w:left="4320"/>
        <w:rPr>
          <w:rFonts w:ascii="Times New Roman" w:hAnsi="Times New Roman" w:cs="Times New Roman"/>
        </w:rPr>
      </w:pPr>
    </w:p>
    <w:p w:rsidR="00560EC7" w:rsidRPr="004F3507" w:rsidP="00560EC7" w14:paraId="6DB6F94B" w14:textId="77777777">
      <w:pPr>
        <w:tabs>
          <w:tab w:val="right" w:pos="8640"/>
        </w:tabs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Bruce Weston (0016973)</w:t>
      </w:r>
    </w:p>
    <w:p w:rsidR="00560EC7" w:rsidRPr="004F3507" w:rsidP="00560EC7" w14:paraId="1F86A171" w14:textId="77777777">
      <w:pPr>
        <w:ind w:left="3600"/>
        <w:contextualSpacing/>
        <w:rPr>
          <w:rFonts w:ascii="Times New Roman" w:eastAsia="Calibri" w:hAnsi="Times New Roman" w:cs="Times New Roman"/>
        </w:rPr>
      </w:pPr>
      <w:r w:rsidRPr="004F3507">
        <w:rPr>
          <w:rFonts w:ascii="Times New Roman" w:eastAsia="Calibri" w:hAnsi="Times New Roman" w:cs="Times New Roman"/>
        </w:rPr>
        <w:t>Ohio Consumers’ Counsel</w:t>
      </w:r>
    </w:p>
    <w:p w:rsidR="00560EC7" w:rsidRPr="004F3507" w:rsidP="00560EC7" w14:paraId="0AEC34CF" w14:textId="77777777">
      <w:pPr>
        <w:ind w:left="3600"/>
        <w:contextualSpacing/>
        <w:rPr>
          <w:rFonts w:ascii="Times New Roman" w:eastAsia="Calibri" w:hAnsi="Times New Roman" w:cs="Times New Roman"/>
        </w:rPr>
      </w:pPr>
      <w:r w:rsidRPr="004F3507">
        <w:rPr>
          <w:rFonts w:ascii="Times New Roman" w:eastAsia="Calibri" w:hAnsi="Times New Roman" w:cs="Times New Roman"/>
        </w:rPr>
        <w:tab/>
      </w:r>
    </w:p>
    <w:p w:rsidR="00560EC7" w:rsidRPr="004F3507" w:rsidP="00560EC7" w14:paraId="22B2AAFD" w14:textId="6F7025F3">
      <w:pPr>
        <w:ind w:left="3600"/>
        <w:contextualSpacing/>
        <w:rPr>
          <w:rFonts w:ascii="Times New Roman" w:eastAsia="Calibri" w:hAnsi="Times New Roman" w:cs="Times New Roman"/>
        </w:rPr>
      </w:pPr>
      <w:r w:rsidRPr="004F3507">
        <w:rPr>
          <w:rFonts w:ascii="Times New Roman" w:eastAsia="Calibri" w:hAnsi="Times New Roman" w:cs="Times New Roman"/>
          <w:i/>
          <w:u w:val="single"/>
        </w:rPr>
        <w:t xml:space="preserve">/s/ </w:t>
      </w:r>
      <w:r w:rsidRPr="004F3507" w:rsidR="00CA4FB8">
        <w:rPr>
          <w:rFonts w:ascii="Times New Roman" w:eastAsia="Calibri" w:hAnsi="Times New Roman" w:cs="Times New Roman"/>
          <w:i/>
          <w:u w:val="single"/>
        </w:rPr>
        <w:t>Angela D. O’Brien</w:t>
      </w:r>
      <w:r w:rsidRPr="004F3507" w:rsidR="00CA4FB8">
        <w:rPr>
          <w:rFonts w:ascii="Times New Roman" w:eastAsia="Calibri" w:hAnsi="Times New Roman" w:cs="Times New Roman"/>
          <w:i/>
          <w:u w:val="single"/>
        </w:rPr>
        <w:tab/>
      </w:r>
      <w:r w:rsidRPr="004F3507" w:rsidR="00CA4FB8">
        <w:rPr>
          <w:rFonts w:ascii="Times New Roman" w:eastAsia="Calibri" w:hAnsi="Times New Roman" w:cs="Times New Roman"/>
          <w:i/>
          <w:u w:val="single"/>
        </w:rPr>
        <w:tab/>
      </w:r>
    </w:p>
    <w:p w:rsidR="00560EC7" w:rsidRPr="004F3507" w:rsidP="00560EC7" w14:paraId="3B5671D2" w14:textId="77777777">
      <w:pPr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  <w:t>Angela D. O’Brien (0097579)</w:t>
      </w:r>
    </w:p>
    <w:p w:rsidR="00560EC7" w:rsidRPr="004F3507" w:rsidP="00560EC7" w14:paraId="7E594AD2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 xml:space="preserve">Counsel of Record </w:t>
      </w:r>
    </w:p>
    <w:p w:rsidR="00560EC7" w:rsidRPr="004F3507" w:rsidP="00560EC7" w14:paraId="429849B5" w14:textId="77777777">
      <w:pPr>
        <w:tabs>
          <w:tab w:val="left" w:pos="4320"/>
        </w:tabs>
        <w:ind w:firstLine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William J. Michael (0070921)</w:t>
      </w:r>
    </w:p>
    <w:p w:rsidR="00560EC7" w:rsidRPr="004F3507" w:rsidP="00560EC7" w14:paraId="6750827D" w14:textId="77777777">
      <w:pPr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</w:r>
      <w:r w:rsidRPr="004F3507">
        <w:rPr>
          <w:rFonts w:ascii="Times New Roman" w:hAnsi="Times New Roman" w:cs="Times New Roman"/>
        </w:rPr>
        <w:tab/>
        <w:t>Assistant Consumers’ Counsel</w:t>
      </w:r>
    </w:p>
    <w:p w:rsidR="00560EC7" w:rsidRPr="004F3507" w:rsidP="00560EC7" w14:paraId="16AAD82B" w14:textId="77777777">
      <w:pPr>
        <w:ind w:left="3600"/>
        <w:rPr>
          <w:rFonts w:ascii="Times New Roman" w:hAnsi="Times New Roman" w:cs="Times New Roman"/>
          <w:b/>
        </w:rPr>
      </w:pPr>
    </w:p>
    <w:p w:rsidR="00560EC7" w:rsidRPr="004F3507" w:rsidP="00560EC7" w14:paraId="3333AC88" w14:textId="77777777">
      <w:pPr>
        <w:ind w:left="3600"/>
        <w:rPr>
          <w:rFonts w:ascii="Times New Roman" w:hAnsi="Times New Roman" w:cs="Times New Roman"/>
          <w:b/>
        </w:rPr>
      </w:pPr>
      <w:r w:rsidRPr="004F3507">
        <w:rPr>
          <w:rFonts w:ascii="Times New Roman" w:hAnsi="Times New Roman" w:cs="Times New Roman"/>
          <w:b/>
        </w:rPr>
        <w:t>Office of the Ohio Consumers’ Counsel</w:t>
      </w:r>
    </w:p>
    <w:p w:rsidR="00560EC7" w:rsidRPr="004F3507" w:rsidP="00560EC7" w14:paraId="606EBF1C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65 East State Street, Suite 700</w:t>
      </w:r>
    </w:p>
    <w:p w:rsidR="00560EC7" w:rsidRPr="004F3507" w:rsidP="00560EC7" w14:paraId="13A68FFB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Columbus, Ohio 43215</w:t>
      </w:r>
    </w:p>
    <w:p w:rsidR="00560EC7" w:rsidRPr="004F3507" w:rsidP="00560EC7" w14:paraId="77EE5EDB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  <w:color w:val="000000"/>
        </w:rPr>
        <w:t>Telephone [O’Brien]: (614) 499-9531</w:t>
      </w:r>
      <w:r w:rsidRPr="004F3507">
        <w:rPr>
          <w:rFonts w:ascii="Times New Roman" w:hAnsi="Times New Roman" w:cs="Times New Roman"/>
        </w:rPr>
        <w:tab/>
      </w:r>
    </w:p>
    <w:p w:rsidR="00560EC7" w:rsidRPr="004F3507" w:rsidP="00560EC7" w14:paraId="0EB9ED20" w14:textId="77777777">
      <w:pPr>
        <w:ind w:left="3600"/>
        <w:rPr>
          <w:rFonts w:ascii="Times New Roman" w:hAnsi="Times New Roman" w:cs="Times New Roman"/>
          <w:color w:val="000000"/>
        </w:rPr>
      </w:pPr>
      <w:r w:rsidRPr="004F3507">
        <w:rPr>
          <w:rFonts w:ascii="Times New Roman" w:hAnsi="Times New Roman" w:cs="Times New Roman"/>
        </w:rPr>
        <w:t>Telephone [Michael]: (</w:t>
      </w:r>
      <w:r w:rsidRPr="004F3507">
        <w:rPr>
          <w:rFonts w:ascii="Times New Roman" w:hAnsi="Times New Roman" w:cs="Times New Roman"/>
          <w:color w:val="000000"/>
        </w:rPr>
        <w:t>614) 466-1291</w:t>
      </w:r>
    </w:p>
    <w:p w:rsidR="00560EC7" w:rsidRPr="004F3507" w:rsidP="00560EC7" w14:paraId="0DCA97F4" w14:textId="77777777">
      <w:pPr>
        <w:ind w:left="3600"/>
        <w:rPr>
          <w:rFonts w:ascii="Times New Roman" w:hAnsi="Times New Roman" w:cs="Times New Roman"/>
        </w:rPr>
      </w:pPr>
      <w:hyperlink r:id="rId7" w:history="1">
        <w:r w:rsidRPr="004F3507" w:rsidR="00A15EB3">
          <w:rPr>
            <w:rFonts w:ascii="Times New Roman" w:hAnsi="Times New Roman" w:cs="Times New Roman"/>
            <w:color w:val="0000FF"/>
            <w:u w:val="single"/>
          </w:rPr>
          <w:t>angela.obrien@occ.ohio.gov</w:t>
        </w:r>
      </w:hyperlink>
    </w:p>
    <w:p w:rsidR="00560EC7" w:rsidRPr="004F3507" w:rsidP="00560EC7" w14:paraId="30342F61" w14:textId="77777777">
      <w:pPr>
        <w:ind w:left="3600"/>
        <w:rPr>
          <w:rFonts w:ascii="Times New Roman" w:hAnsi="Times New Roman" w:cs="Times New Roman"/>
          <w:color w:val="000000"/>
          <w:u w:val="single"/>
        </w:rPr>
      </w:pPr>
      <w:hyperlink r:id="rId8" w:history="1">
        <w:r w:rsidRPr="004F3507" w:rsidR="00A15EB3">
          <w:rPr>
            <w:rFonts w:ascii="Times New Roman" w:eastAsia="Courier New" w:hAnsi="Times New Roman" w:cs="Times New Roman"/>
            <w:color w:val="0000FF"/>
            <w:u w:val="single"/>
          </w:rPr>
          <w:t>william.michael@occ.ohio.gov</w:t>
        </w:r>
      </w:hyperlink>
    </w:p>
    <w:p w:rsidR="00D37F52" w:rsidRPr="004F3507" w:rsidP="00D37F52" w14:paraId="7733E237" w14:textId="77777777">
      <w:pPr>
        <w:ind w:left="3600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(willing to accept service by e-mail)</w:t>
      </w:r>
    </w:p>
    <w:p w:rsidR="00D37F52" w:rsidRPr="004F3507" w14:paraId="19EF7358" w14:textId="77777777">
      <w:pPr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br w:type="page"/>
      </w:r>
    </w:p>
    <w:p w:rsidR="001148F4" w:rsidRPr="004F3507" w:rsidP="00D37F52" w14:paraId="69B02953" w14:textId="1C7A468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F3507">
        <w:rPr>
          <w:rFonts w:ascii="Times New Roman" w:hAnsi="Times New Roman" w:cs="Times New Roman"/>
          <w:b/>
          <w:bCs/>
          <w:u w:val="single"/>
        </w:rPr>
        <w:t>CERTIFICATE OF SERVICE</w:t>
      </w:r>
    </w:p>
    <w:p w:rsidR="001148F4" w:rsidRPr="004F3507" w14:paraId="262E49AB" w14:textId="77777777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1148F4" w:rsidRPr="004F3507" w:rsidP="00FA0687" w14:paraId="48363961" w14:textId="241903D8">
      <w:pPr>
        <w:tabs>
          <w:tab w:val="left" w:pos="-720"/>
        </w:tabs>
        <w:suppressAutoHyphens/>
        <w:spacing w:line="480" w:lineRule="auto"/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  <w:b/>
          <w:bCs/>
        </w:rPr>
        <w:tab/>
      </w:r>
      <w:r w:rsidRPr="004F3507">
        <w:rPr>
          <w:rFonts w:ascii="Times New Roman" w:hAnsi="Times New Roman" w:cs="Times New Roman"/>
        </w:rPr>
        <w:t>It is hereby certified that a true copy of the foregoing Motion</w:t>
      </w:r>
      <w:r w:rsidRPr="004F3507">
        <w:rPr>
          <w:rFonts w:ascii="Times New Roman" w:hAnsi="Times New Roman" w:cs="Times New Roman"/>
          <w:i/>
          <w:iCs/>
        </w:rPr>
        <w:t xml:space="preserve"> </w:t>
      </w:r>
      <w:r w:rsidRPr="004F3507">
        <w:rPr>
          <w:rFonts w:ascii="Times New Roman" w:hAnsi="Times New Roman" w:cs="Times New Roman"/>
        </w:rPr>
        <w:t xml:space="preserve">was served by electronic transmission upon the parties below this </w:t>
      </w:r>
      <w:r w:rsidRPr="004F3507" w:rsidR="006775C0">
        <w:rPr>
          <w:rFonts w:ascii="Times New Roman" w:hAnsi="Times New Roman" w:cs="Times New Roman"/>
        </w:rPr>
        <w:t>25</w:t>
      </w:r>
      <w:r w:rsidRPr="004F3507" w:rsidR="006775C0">
        <w:rPr>
          <w:rFonts w:ascii="Times New Roman" w:hAnsi="Times New Roman" w:cs="Times New Roman"/>
          <w:vertAlign w:val="superscript"/>
        </w:rPr>
        <w:t>th</w:t>
      </w:r>
      <w:r w:rsidRPr="004F3507">
        <w:rPr>
          <w:rFonts w:ascii="Times New Roman" w:hAnsi="Times New Roman" w:cs="Times New Roman"/>
        </w:rPr>
        <w:t xml:space="preserve"> day of </w:t>
      </w:r>
      <w:r w:rsidRPr="004F3507" w:rsidR="004E1FDD">
        <w:rPr>
          <w:rFonts w:ascii="Times New Roman" w:hAnsi="Times New Roman" w:cs="Times New Roman"/>
        </w:rPr>
        <w:t>April</w:t>
      </w:r>
      <w:r w:rsidRPr="004F3507">
        <w:rPr>
          <w:rFonts w:ascii="Times New Roman" w:hAnsi="Times New Roman" w:cs="Times New Roman"/>
        </w:rPr>
        <w:t xml:space="preserve"> 20</w:t>
      </w:r>
      <w:r w:rsidRPr="004F3507" w:rsidR="004E1FDD">
        <w:rPr>
          <w:rFonts w:ascii="Times New Roman" w:hAnsi="Times New Roman" w:cs="Times New Roman"/>
        </w:rPr>
        <w:t>22</w:t>
      </w:r>
      <w:r w:rsidRPr="004F3507">
        <w:rPr>
          <w:rFonts w:ascii="Times New Roman" w:hAnsi="Times New Roman" w:cs="Times New Roman"/>
        </w:rPr>
        <w:t>.</w:t>
      </w:r>
    </w:p>
    <w:p w:rsidR="001148F4" w:rsidRPr="004F3507" w14:paraId="63441EBE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 w:rsidRPr="004F3507" w:rsidR="004E1FDD">
        <w:rPr>
          <w:rFonts w:ascii="Times New Roman" w:hAnsi="Times New Roman"/>
          <w:i/>
          <w:snapToGrid/>
          <w:szCs w:val="24"/>
          <w:u w:val="single"/>
        </w:rPr>
        <w:t>Angela D. O’Brien</w:t>
      </w:r>
    </w:p>
    <w:p w:rsidR="001148F4" w:rsidRPr="004F3507" w14:paraId="475C5D6D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 w:rsidR="004E1FDD">
        <w:rPr>
          <w:rFonts w:ascii="Times New Roman" w:hAnsi="Times New Roman"/>
          <w:snapToGrid/>
          <w:szCs w:val="24"/>
        </w:rPr>
        <w:t>Angela D. O’Brien</w:t>
      </w:r>
    </w:p>
    <w:p w:rsidR="001148F4" w:rsidRPr="004F3507" w14:paraId="3D7908D9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</w:r>
      <w:r w:rsidRPr="004F3507">
        <w:rPr>
          <w:rFonts w:ascii="Times New Roman" w:hAnsi="Times New Roman"/>
          <w:snapToGrid/>
          <w:szCs w:val="24"/>
        </w:rPr>
        <w:tab/>
        <w:t>Assistant Consumers’ Counsel</w:t>
      </w:r>
    </w:p>
    <w:p w:rsidR="001148F4" w:rsidRPr="004F3507" w14:paraId="67553609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8121BB" w:rsidRPr="004F3507" w:rsidP="008121BB" w14:paraId="2D8E0ED9" w14:textId="77777777">
      <w:pPr>
        <w:rPr>
          <w:rFonts w:ascii="Times New Roman" w:hAnsi="Times New Roman" w:cs="Times New Roman"/>
        </w:rPr>
      </w:pPr>
      <w:r w:rsidRPr="004F3507">
        <w:rPr>
          <w:rFonts w:ascii="Times New Roman" w:hAnsi="Times New Roman" w:cs="Times New Roman"/>
        </w:rPr>
        <w:t>The PUCO’s e-filing system will electronically serve notice of the filing of this document on the following parties:</w:t>
      </w:r>
    </w:p>
    <w:p w:rsidR="008121BB" w:rsidRPr="004F3507" w:rsidP="008121BB" w14:paraId="3DDC76EB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8121BB" w:rsidRPr="004F3507" w:rsidP="008121BB" w14:paraId="4DCAF847" w14:textId="7777777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F3507">
        <w:rPr>
          <w:rFonts w:ascii="Times New Roman" w:hAnsi="Times New Roman" w:cs="Times New Roman"/>
          <w:b/>
          <w:bCs/>
          <w:u w:val="single"/>
        </w:rPr>
        <w:t>SERVICE LIST</w:t>
      </w:r>
    </w:p>
    <w:p w:rsidR="008121BB" w:rsidRPr="004F3507" w:rsidP="008121BB" w14:paraId="7EA38CA3" w14:textId="7777777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Look w:val="01E0"/>
      </w:tblPr>
      <w:tblGrid>
        <w:gridCol w:w="4322"/>
        <w:gridCol w:w="4318"/>
      </w:tblGrid>
      <w:tr w14:paraId="2473199F" w14:textId="77777777" w:rsidTr="00473008">
        <w:tblPrEx>
          <w:tblW w:w="0" w:type="auto"/>
          <w:tblLook w:val="01E0"/>
        </w:tblPrEx>
        <w:tc>
          <w:tcPr>
            <w:tcW w:w="4322" w:type="dxa"/>
            <w:shd w:val="clear" w:color="auto" w:fill="auto"/>
          </w:tcPr>
          <w:p w:rsidR="008121BB" w:rsidRPr="004F3507" w:rsidP="008121BB" w14:paraId="6357490A" w14:textId="7777777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Pr="004F3507" w:rsidR="00A15EB3">
                <w:rPr>
                  <w:rFonts w:ascii="Times New Roman" w:hAnsi="Times New Roman" w:cs="Times New Roman"/>
                  <w:color w:val="0000FF"/>
                  <w:u w:val="single"/>
                </w:rPr>
                <w:t>kyle.kern@OhioAGO.gov</w:t>
              </w:r>
            </w:hyperlink>
          </w:p>
          <w:p w:rsidR="008121BB" w:rsidRPr="004F3507" w:rsidP="008121BB" w14:paraId="269A0057" w14:textId="77777777">
            <w:pPr>
              <w:rPr>
                <w:rFonts w:ascii="Times New Roman" w:hAnsi="Times New Roman" w:cs="Times New Roman"/>
              </w:rPr>
            </w:pPr>
            <w:hyperlink r:id="rId11" w:history="1">
              <w:r w:rsidRPr="004F3507" w:rsidR="00A15EB3">
                <w:rPr>
                  <w:rFonts w:ascii="Times New Roman" w:hAnsi="Times New Roman" w:cs="Times New Roman"/>
                  <w:color w:val="0000FF"/>
                  <w:u w:val="single"/>
                </w:rPr>
                <w:t>werner.margard@OhioAGO.gov</w:t>
              </w:r>
            </w:hyperlink>
          </w:p>
          <w:bookmarkStart w:id="1" w:name="_Hlk76570769"/>
          <w:p w:rsidR="008121BB" w:rsidRPr="004F3507" w:rsidP="008121BB" w14:paraId="7D0BDF2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2" w:history="1">
              <w:r w:rsidRPr="004F350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thomas.shepherd@OhioAGO.gov</w:t>
              </w:r>
            </w:hyperlink>
          </w:p>
          <w:p w:rsidR="008121BB" w:rsidRPr="004F3507" w:rsidP="008121BB" w14:paraId="4B7D8575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hyperlink r:id="rId13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mjsettineri@vorys.com</w:t>
              </w:r>
            </w:hyperlink>
          </w:p>
          <w:p w:rsidR="008121BB" w:rsidRPr="004F3507" w:rsidP="008121BB" w14:paraId="2975B7B1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Pr="004F3507" w:rsidR="00A15EB3">
                <w:rPr>
                  <w:rFonts w:ascii="Times New Roman" w:hAnsi="Times New Roman" w:cs="Times New Roman"/>
                  <w:color w:val="0000FF"/>
                  <w:u w:val="single"/>
                </w:rPr>
                <w:t>glpetrucci@vorys.com</w:t>
              </w:r>
            </w:hyperlink>
          </w:p>
          <w:p w:rsidR="008121BB" w:rsidRPr="004F3507" w:rsidP="008121BB" w14:paraId="2414C124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F3507">
              <w:rPr>
                <w:rFonts w:ascii="Times New Roman" w:hAnsi="Times New Roman" w:cs="Times New Roman"/>
                <w:color w:val="0000FF"/>
                <w:u w:val="single"/>
              </w:rPr>
              <w:t>stacie.cathcart@igs.com</w:t>
            </w:r>
          </w:p>
          <w:p w:rsidR="008121BB" w:rsidRPr="004F3507" w:rsidP="008121BB" w14:paraId="4B4252A0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5" w:history="1">
              <w:r w:rsidRPr="004F3507" w:rsidR="00A15EB3">
                <w:rPr>
                  <w:rFonts w:ascii="Times New Roman" w:hAnsi="Times New Roman" w:cs="Times New Roman"/>
                  <w:color w:val="0000FF"/>
                  <w:u w:val="single"/>
                </w:rPr>
                <w:t>michael.nugent@igs.com</w:t>
              </w:r>
            </w:hyperlink>
          </w:p>
          <w:p w:rsidR="008121BB" w:rsidRPr="004F3507" w:rsidP="008121BB" w14:paraId="4A68A814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6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evan.betterton@igs.com</w:t>
              </w:r>
            </w:hyperlink>
          </w:p>
          <w:p w:rsidR="008121BB" w:rsidRPr="004F3507" w:rsidP="008121BB" w14:paraId="2C04ECF2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7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joe.oliker@igs.com</w:t>
              </w:r>
            </w:hyperlink>
          </w:p>
          <w:p w:rsidR="008121BB" w:rsidP="008121BB" w14:paraId="5402C60C" w14:textId="6F4D4FB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hyperlink r:id="rId18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rdove@keglerbrown.com</w:t>
              </w:r>
            </w:hyperlink>
          </w:p>
          <w:p w:rsidR="009B31E2" w:rsidRPr="004F3507" w:rsidP="008121BB" w14:paraId="03F750E2" w14:textId="57FEA2C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FF"/>
                <w:u w:val="single"/>
              </w:rPr>
              <w:t>jweber@elpc.org</w:t>
            </w:r>
          </w:p>
          <w:p w:rsidR="008121BB" w:rsidRPr="004F3507" w:rsidP="008121BB" w14:paraId="097494CD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</w:p>
          <w:p w:rsidR="008121BB" w:rsidRPr="004F3507" w:rsidP="008121BB" w14:paraId="587D392A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</w:p>
          <w:p w:rsidR="008121BB" w:rsidRPr="004F3507" w:rsidP="008121BB" w14:paraId="5706DF0B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4F3507">
              <w:rPr>
                <w:rFonts w:ascii="Times New Roman" w:hAnsi="Times New Roman" w:cs="Times New Roman"/>
                <w:bCs/>
              </w:rPr>
              <w:t>Attorney Examiners:</w:t>
            </w:r>
          </w:p>
          <w:p w:rsidR="008121BB" w:rsidRPr="004F3507" w:rsidP="008121BB" w14:paraId="3DA77A38" w14:textId="7777777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9" w:history="1">
              <w:r w:rsidRPr="004F3507" w:rsidR="00A15EB3">
                <w:rPr>
                  <w:rFonts w:ascii="Times New Roman" w:hAnsi="Times New Roman" w:cs="Times New Roman"/>
                  <w:color w:val="0000FF"/>
                  <w:u w:val="single"/>
                </w:rPr>
                <w:t>jacqueline.st.john@puco.ohio.gov</w:t>
              </w:r>
            </w:hyperlink>
          </w:p>
          <w:p w:rsidR="008121BB" w:rsidRPr="004F3507" w:rsidP="008121BB" w14:paraId="5D088C49" w14:textId="77777777">
            <w:pPr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Pr="004F3507" w:rsidR="00A15EB3">
                <w:rPr>
                  <w:rFonts w:ascii="Times New Roman" w:hAnsi="Times New Roman" w:cs="Times New Roman"/>
                  <w:color w:val="0000FF"/>
                  <w:u w:val="single"/>
                </w:rPr>
                <w:t>gregory.price@puco.ohio.gov</w:t>
              </w:r>
            </w:hyperlink>
          </w:p>
          <w:p w:rsidR="008121BB" w:rsidRPr="004F3507" w:rsidP="008121BB" w14:paraId="2BFAB37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121BB" w:rsidRPr="004F3507" w:rsidP="008121BB" w14:paraId="4BC3F27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bookmarkEnd w:id="1"/>
          <w:p w:rsidR="008121BB" w:rsidRPr="004F3507" w:rsidP="008121BB" w14:paraId="373979F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8" w:type="dxa"/>
            <w:shd w:val="clear" w:color="auto" w:fill="auto"/>
          </w:tcPr>
          <w:p w:rsidR="008121BB" w:rsidRPr="004F3507" w:rsidP="008121BB" w14:paraId="33092EE2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1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mkurtz@bkllawfirm.com</w:t>
              </w:r>
            </w:hyperlink>
          </w:p>
          <w:p w:rsidR="008121BB" w:rsidRPr="004F3507" w:rsidP="008121BB" w14:paraId="02585D63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2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kboehm@bkllawfirm.com</w:t>
              </w:r>
            </w:hyperlink>
          </w:p>
          <w:p w:rsidR="008121BB" w:rsidRPr="004F3507" w:rsidP="008121BB" w14:paraId="130344CF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3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jkylercohn@bkllawfirm.com</w:t>
              </w:r>
            </w:hyperlink>
          </w:p>
          <w:p w:rsidR="008121BB" w:rsidRPr="004F3507" w:rsidP="008121BB" w14:paraId="7F736242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4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josephclark@nisource.com</w:t>
              </w:r>
            </w:hyperlink>
          </w:p>
          <w:p w:rsidR="008121BB" w:rsidRPr="004F3507" w:rsidP="008121BB" w14:paraId="088D8381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5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mlthompson@nisource.com</w:t>
              </w:r>
            </w:hyperlink>
          </w:p>
          <w:p w:rsidR="008121BB" w:rsidRPr="004F3507" w:rsidP="008121BB" w14:paraId="37FA935A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6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johnryan@nisource.com</w:t>
              </w:r>
            </w:hyperlink>
          </w:p>
          <w:p w:rsidR="008121BB" w:rsidRPr="004F3507" w:rsidP="008121BB" w14:paraId="22F3B2F9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7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egallon@porterwright.com</w:t>
              </w:r>
            </w:hyperlink>
          </w:p>
          <w:p w:rsidR="008121BB" w:rsidRPr="004F3507" w:rsidP="008121BB" w14:paraId="7A25B4AC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8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mstemm@porterwright.com</w:t>
              </w:r>
            </w:hyperlink>
          </w:p>
          <w:p w:rsidR="008121BB" w:rsidRPr="004F3507" w:rsidP="008121BB" w14:paraId="13912FDC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9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bhughes@porterwright.com</w:t>
              </w:r>
            </w:hyperlink>
          </w:p>
          <w:p w:rsidR="008121BB" w:rsidRPr="004F3507" w:rsidP="008121BB" w14:paraId="43E5CAB0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hyperlink r:id="rId30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dflahive@porterwright.com</w:t>
              </w:r>
            </w:hyperlink>
          </w:p>
          <w:p w:rsidR="008121BB" w:rsidRPr="004F3507" w:rsidP="008121BB" w14:paraId="619D8B84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31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dparram@bricker.com</w:t>
              </w:r>
            </w:hyperlink>
          </w:p>
          <w:p w:rsidR="008121BB" w:rsidRPr="004F3507" w:rsidP="008121BB" w14:paraId="73FE2F07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32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gkrassen@nopec.org</w:t>
              </w:r>
            </w:hyperlink>
          </w:p>
          <w:p w:rsidR="008121BB" w:rsidRPr="004F3507" w:rsidP="008121BB" w14:paraId="795F04D8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33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dstinson@bricker.com</w:t>
              </w:r>
            </w:hyperlink>
          </w:p>
          <w:p w:rsidR="008121BB" w:rsidRPr="004F3507" w:rsidP="008121BB" w14:paraId="4D49C27C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34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gkrassen@bricker.com</w:t>
              </w:r>
            </w:hyperlink>
          </w:p>
          <w:p w:rsidR="008121BB" w:rsidRPr="004F3507" w:rsidP="008121BB" w14:paraId="21B6FE2B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35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bojko@carpenterlipps.com</w:t>
              </w:r>
            </w:hyperlink>
          </w:p>
          <w:p w:rsidR="008121BB" w:rsidRPr="004F3507" w:rsidP="008121BB" w14:paraId="04417969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36" w:history="1">
              <w:r w:rsidRPr="004F3507" w:rsidR="00A15EB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wygonski@carpenterlipps.com</w:t>
              </w:r>
            </w:hyperlink>
          </w:p>
          <w:p w:rsidR="008121BB" w:rsidRPr="004F3507" w:rsidP="008121BB" w14:paraId="5EDB770D" w14:textId="7777777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0F08" w:rsidRPr="004F3507" w14:paraId="6DA46FF1" w14:textId="77777777">
      <w:pPr>
        <w:tabs>
          <w:tab w:val="left" w:pos="4320"/>
        </w:tabs>
        <w:jc w:val="center"/>
        <w:rPr>
          <w:rFonts w:ascii="Times New Roman" w:hAnsi="Times New Roman" w:cs="Times New Roman"/>
          <w:b/>
          <w:u w:val="single"/>
        </w:rPr>
      </w:pPr>
    </w:p>
    <w:sectPr>
      <w:headerReference w:type="even" r:id="rId37"/>
      <w:headerReference w:type="default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720" w:footer="432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8F4" w14:paraId="1521AB91" w14:textId="43492F1B">
    <w:pPr>
      <w:pStyle w:val="Footer"/>
      <w:jc w:val="center"/>
      <w:rPr>
        <w:rFonts w:ascii="Times New Roman" w:hAnsi="Times New Roman" w:cs="Times New Roman"/>
      </w:rPr>
    </w:pPr>
  </w:p>
  <w:p w:rsidR="001148F4" w14:paraId="47BF9F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548765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A21" w:rsidRPr="00B84A21" w14:paraId="2EADEE91" w14:textId="597EC703">
        <w:pPr>
          <w:pStyle w:val="Footer"/>
          <w:jc w:val="center"/>
          <w:rPr>
            <w:rFonts w:ascii="Times New Roman" w:hAnsi="Times New Roman" w:cs="Times New Roman"/>
          </w:rPr>
        </w:pPr>
        <w:r w:rsidRPr="00B84A21">
          <w:rPr>
            <w:rFonts w:ascii="Times New Roman" w:hAnsi="Times New Roman" w:cs="Times New Roman"/>
          </w:rPr>
          <w:fldChar w:fldCharType="begin"/>
        </w:r>
        <w:r w:rsidRPr="00B84A21">
          <w:rPr>
            <w:rFonts w:ascii="Times New Roman" w:hAnsi="Times New Roman" w:cs="Times New Roman"/>
          </w:rPr>
          <w:instrText xml:space="preserve"> PAGE   \* MERGEFORMAT </w:instrText>
        </w:r>
        <w:r w:rsidRPr="00B84A21">
          <w:rPr>
            <w:rFonts w:ascii="Times New Roman" w:hAnsi="Times New Roman" w:cs="Times New Roman"/>
          </w:rPr>
          <w:fldChar w:fldCharType="separate"/>
        </w:r>
        <w:r w:rsidRPr="00B84A21">
          <w:rPr>
            <w:rFonts w:ascii="Times New Roman" w:hAnsi="Times New Roman" w:cs="Times New Roman"/>
            <w:noProof/>
          </w:rPr>
          <w:t>2</w:t>
        </w:r>
        <w:r w:rsidRPr="00B84A2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68653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E5F1A" w:rsidRPr="00EE5F1A" w14:paraId="158134F8" w14:textId="09C831B0">
        <w:pPr>
          <w:pStyle w:val="Footer"/>
          <w:jc w:val="center"/>
          <w:rPr>
            <w:rFonts w:ascii="Times New Roman" w:hAnsi="Times New Roman" w:cs="Times New Roman"/>
          </w:rPr>
        </w:pPr>
        <w:r w:rsidRPr="00EE5F1A">
          <w:rPr>
            <w:rFonts w:ascii="Times New Roman" w:hAnsi="Times New Roman" w:cs="Times New Roman"/>
          </w:rPr>
          <w:fldChar w:fldCharType="begin"/>
        </w:r>
        <w:r w:rsidRPr="00EE5F1A">
          <w:rPr>
            <w:rFonts w:ascii="Times New Roman" w:hAnsi="Times New Roman" w:cs="Times New Roman"/>
          </w:rPr>
          <w:instrText xml:space="preserve"> PAGE   \* MERGEFORMAT </w:instrText>
        </w:r>
        <w:r w:rsidRPr="00EE5F1A">
          <w:rPr>
            <w:rFonts w:ascii="Times New Roman" w:hAnsi="Times New Roman" w:cs="Times New Roman"/>
          </w:rPr>
          <w:fldChar w:fldCharType="separate"/>
        </w:r>
        <w:r w:rsidRPr="00EE5F1A">
          <w:rPr>
            <w:rFonts w:ascii="Times New Roman" w:hAnsi="Times New Roman" w:cs="Times New Roman"/>
            <w:noProof/>
          </w:rPr>
          <w:t>2</w:t>
        </w:r>
        <w:r w:rsidRPr="00EE5F1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148F4" w:rsidRPr="00EE5F1A" w:rsidP="00EE5F1A" w14:paraId="64096966" w14:textId="4D59A1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999001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27A" w:rsidRPr="00C7127A" w14:paraId="722ECEEA" w14:textId="744F3589">
        <w:pPr>
          <w:pStyle w:val="Footer"/>
          <w:jc w:val="center"/>
          <w:rPr>
            <w:rFonts w:ascii="Times New Roman" w:hAnsi="Times New Roman" w:cs="Times New Roman"/>
          </w:rPr>
        </w:pPr>
        <w:r w:rsidRPr="00C7127A">
          <w:rPr>
            <w:rFonts w:ascii="Times New Roman" w:hAnsi="Times New Roman" w:cs="Times New Roman"/>
          </w:rPr>
          <w:fldChar w:fldCharType="begin"/>
        </w:r>
        <w:r w:rsidRPr="00C7127A">
          <w:rPr>
            <w:rFonts w:ascii="Times New Roman" w:hAnsi="Times New Roman" w:cs="Times New Roman"/>
          </w:rPr>
          <w:instrText xml:space="preserve"> PAGE   \* MERGEFORMAT </w:instrText>
        </w:r>
        <w:r w:rsidRPr="00C7127A">
          <w:rPr>
            <w:rFonts w:ascii="Times New Roman" w:hAnsi="Times New Roman" w:cs="Times New Roman"/>
          </w:rPr>
          <w:fldChar w:fldCharType="separate"/>
        </w:r>
        <w:r w:rsidRPr="00C7127A">
          <w:rPr>
            <w:rFonts w:ascii="Times New Roman" w:hAnsi="Times New Roman" w:cs="Times New Roman"/>
            <w:noProof/>
          </w:rPr>
          <w:t>2</w:t>
        </w:r>
        <w:r w:rsidRPr="00C7127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148F4" w14:paraId="1CB695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15EB3" w14:paraId="475D4F08" w14:textId="77777777">
      <w:r>
        <w:separator/>
      </w:r>
    </w:p>
  </w:footnote>
  <w:footnote w:type="continuationSeparator" w:id="1">
    <w:p w:rsidR="00A15EB3" w14:paraId="6131B91A" w14:textId="77777777">
      <w:r>
        <w:continuationSeparator/>
      </w:r>
    </w:p>
  </w:footnote>
  <w:footnote w:id="2">
    <w:p w:rsidR="001148F4" w:rsidP="00166420" w14:paraId="62B071D7" w14:textId="1850DAAE"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</w:t>
      </w:r>
      <w:r w:rsidR="00F506F5">
        <w:rPr>
          <w:rFonts w:ascii="Times New Roman" w:hAnsi="Times New Roman" w:cs="Times New Roman"/>
          <w:i/>
        </w:rPr>
        <w:t xml:space="preserve">the Matter of the Application of Columbia Gas of Ohio, Inc. for </w:t>
      </w:r>
      <w:r w:rsidR="00B65D8C">
        <w:rPr>
          <w:rFonts w:ascii="Times New Roman" w:hAnsi="Times New Roman" w:cs="Times New Roman"/>
          <w:i/>
        </w:rPr>
        <w:t>Authority to Amend its Filed Tariffs to Increase the Rates and Charges for Gas Services and Related Matters</w:t>
      </w:r>
      <w:r>
        <w:rPr>
          <w:rFonts w:ascii="Times New Roman" w:hAnsi="Times New Roman" w:cs="Times New Roman"/>
        </w:rPr>
        <w:t xml:space="preserve">, Case Nos. </w:t>
      </w:r>
      <w:r w:rsidR="00B65D8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</w:t>
      </w:r>
      <w:r w:rsidR="00B65D8C">
        <w:rPr>
          <w:rFonts w:ascii="Times New Roman" w:hAnsi="Times New Roman" w:cs="Times New Roman"/>
        </w:rPr>
        <w:t>637</w:t>
      </w:r>
      <w:r>
        <w:rPr>
          <w:rFonts w:ascii="Times New Roman" w:hAnsi="Times New Roman" w:cs="Times New Roman"/>
        </w:rPr>
        <w:t>-GA-AIR</w:t>
      </w:r>
      <w:r w:rsidR="003B70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 al., </w:t>
      </w:r>
      <w:r w:rsidR="00BB1573">
        <w:rPr>
          <w:rFonts w:ascii="Times New Roman" w:hAnsi="Times New Roman" w:cs="Times New Roman"/>
        </w:rPr>
        <w:t xml:space="preserve">Testimony of Melissa L. Thompson at 3. </w:t>
      </w:r>
    </w:p>
  </w:footnote>
  <w:footnote w:id="3">
    <w:p w:rsidR="001148F4" w:rsidRPr="00166420" w:rsidP="00166420" w14:paraId="3E44D959" w14:textId="5521B098">
      <w:pPr>
        <w:pStyle w:val="FootnoteText"/>
        <w:spacing w:after="120"/>
        <w:rPr>
          <w:rFonts w:ascii="Times New Roman" w:hAnsi="Times New Roman" w:cs="Times New Roman"/>
          <w:bCs/>
          <w:spacing w:val="-3"/>
          <w:szCs w:val="24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See </w:t>
      </w:r>
      <w:r w:rsidR="009E0CC6">
        <w:rPr>
          <w:rFonts w:ascii="Times New Roman" w:hAnsi="Times New Roman" w:cs="Times New Roman"/>
        </w:rPr>
        <w:t>April 14</w:t>
      </w:r>
      <w:r w:rsidR="004E1FDD">
        <w:rPr>
          <w:rFonts w:ascii="Times New Roman" w:hAnsi="Times New Roman" w:cs="Times New Roman"/>
        </w:rPr>
        <w:t>, 2022</w:t>
      </w:r>
      <w:r>
        <w:rPr>
          <w:rFonts w:ascii="Times New Roman" w:hAnsi="Times New Roman" w:cs="Times New Roman"/>
        </w:rPr>
        <w:t xml:space="preserve"> Entry</w:t>
      </w:r>
      <w:r w:rsidR="009E0CC6">
        <w:rPr>
          <w:rFonts w:ascii="Times New Roman" w:hAnsi="Times New Roman" w:cs="Times New Roman"/>
        </w:rPr>
        <w:t>, at ¶ 14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spacing w:val="-3"/>
          <w:szCs w:val="24"/>
        </w:rPr>
        <w:t>O</w:t>
      </w:r>
      <w:r w:rsidR="00522BE6">
        <w:rPr>
          <w:rFonts w:ascii="Times New Roman" w:hAnsi="Times New Roman" w:cs="Times New Roman"/>
          <w:bCs/>
          <w:spacing w:val="-3"/>
          <w:szCs w:val="24"/>
        </w:rPr>
        <w:t>.</w:t>
      </w:r>
      <w:r>
        <w:rPr>
          <w:rFonts w:ascii="Times New Roman" w:hAnsi="Times New Roman" w:cs="Times New Roman"/>
          <w:bCs/>
          <w:spacing w:val="-3"/>
          <w:szCs w:val="24"/>
        </w:rPr>
        <w:t>A.C</w:t>
      </w:r>
      <w:r w:rsidR="00522BE6">
        <w:rPr>
          <w:rFonts w:ascii="Times New Roman" w:hAnsi="Times New Roman" w:cs="Times New Roman"/>
          <w:bCs/>
          <w:spacing w:val="-3"/>
          <w:szCs w:val="24"/>
        </w:rPr>
        <w:t>.</w:t>
      </w:r>
      <w:r>
        <w:rPr>
          <w:rFonts w:ascii="Times New Roman" w:hAnsi="Times New Roman" w:cs="Times New Roman"/>
          <w:bCs/>
          <w:spacing w:val="-3"/>
          <w:szCs w:val="24"/>
        </w:rPr>
        <w:t xml:space="preserve"> 4901-1-29.</w:t>
      </w:r>
    </w:p>
  </w:footnote>
  <w:footnote w:id="4">
    <w:p w:rsidR="001148F4" w:rsidRPr="00166420" w:rsidP="00166420" w14:paraId="72F21D92" w14:textId="0880A07F">
      <w:pPr>
        <w:pStyle w:val="FootnoteText"/>
        <w:spacing w:after="120"/>
        <w:rPr>
          <w:rFonts w:ascii="Times New Roman" w:hAnsi="Times New Roman" w:cs="Times New Roman"/>
          <w:bCs/>
          <w:spacing w:val="-3"/>
          <w:szCs w:val="24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pacing w:val="-3"/>
          <w:szCs w:val="24"/>
        </w:rPr>
        <w:t>O</w:t>
      </w:r>
      <w:r w:rsidR="009E0CC6">
        <w:rPr>
          <w:rFonts w:ascii="Times New Roman" w:hAnsi="Times New Roman" w:cs="Times New Roman"/>
          <w:bCs/>
          <w:spacing w:val="-3"/>
          <w:szCs w:val="24"/>
        </w:rPr>
        <w:t>.</w:t>
      </w:r>
      <w:r>
        <w:rPr>
          <w:rFonts w:ascii="Times New Roman" w:hAnsi="Times New Roman" w:cs="Times New Roman"/>
          <w:bCs/>
          <w:spacing w:val="-3"/>
          <w:szCs w:val="24"/>
        </w:rPr>
        <w:t>A.C</w:t>
      </w:r>
      <w:r w:rsidR="009E0CC6">
        <w:rPr>
          <w:rFonts w:ascii="Times New Roman" w:hAnsi="Times New Roman" w:cs="Times New Roman"/>
          <w:bCs/>
          <w:spacing w:val="-3"/>
          <w:szCs w:val="24"/>
        </w:rPr>
        <w:t>.</w:t>
      </w:r>
      <w:r>
        <w:rPr>
          <w:rFonts w:ascii="Times New Roman" w:hAnsi="Times New Roman" w:cs="Times New Roman"/>
          <w:bCs/>
          <w:spacing w:val="-3"/>
          <w:szCs w:val="24"/>
        </w:rPr>
        <w:t xml:space="preserve"> 4901-1-12(C).</w:t>
      </w:r>
    </w:p>
  </w:footnote>
  <w:footnote w:id="5">
    <w:p w:rsidR="00E87594" w:rsidRPr="00522BE6" w:rsidP="00166420" w14:paraId="4D6569F1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522BE6">
        <w:rPr>
          <w:rStyle w:val="FootnoteReference"/>
          <w:rFonts w:ascii="Times New Roman" w:hAnsi="Times New Roman" w:cs="Times New Roman"/>
        </w:rPr>
        <w:footnoteRef/>
      </w:r>
      <w:r w:rsidRPr="00522BE6">
        <w:rPr>
          <w:rFonts w:ascii="Times New Roman" w:hAnsi="Times New Roman" w:cs="Times New Roman"/>
        </w:rPr>
        <w:t xml:space="preserve"> </w:t>
      </w:r>
      <w:r w:rsidR="00522BE6">
        <w:rPr>
          <w:rFonts w:ascii="Times New Roman" w:hAnsi="Times New Roman" w:cs="Times New Roman"/>
        </w:rPr>
        <w:t>Staff Report, at 38.</w:t>
      </w:r>
    </w:p>
  </w:footnote>
  <w:footnote w:id="6">
    <w:p w:rsidR="00522BE6" w:rsidRPr="00522BE6" w:rsidP="00166420" w14:paraId="469E1ECA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522BE6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Staff Report, at 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8F4" w14:paraId="7DCF59F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8F4" w14:paraId="045666F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8F4" w14:paraId="77D47C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244CE"/>
    <w:multiLevelType w:val="hybridMultilevel"/>
    <w:tmpl w:val="BCD4ACE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76416"/>
    <w:multiLevelType w:val="hybridMultilevel"/>
    <w:tmpl w:val="C6428E4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11460"/>
    <w:multiLevelType w:val="hybridMultilevel"/>
    <w:tmpl w:val="B66AA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804CB2"/>
    <w:multiLevelType w:val="hybridMultilevel"/>
    <w:tmpl w:val="E96A15CE"/>
    <w:lvl w:ilvl="0">
      <w:start w:val="3"/>
      <w:numFmt w:val="upperLetter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8003F"/>
    <w:multiLevelType w:val="hybridMultilevel"/>
    <w:tmpl w:val="FCAE24C2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392A75"/>
    <w:multiLevelType w:val="hybridMultilevel"/>
    <w:tmpl w:val="938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BCE"/>
    <w:multiLevelType w:val="hybridMultilevel"/>
    <w:tmpl w:val="B0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C0722"/>
    <w:multiLevelType w:val="hybridMultilevel"/>
    <w:tmpl w:val="CCAA3AD0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557393"/>
    <w:multiLevelType w:val="hybridMultilevel"/>
    <w:tmpl w:val="EC10E30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A502D0E"/>
    <w:multiLevelType w:val="hybridMultilevel"/>
    <w:tmpl w:val="4720EF7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5FD063B"/>
    <w:multiLevelType w:val="hybridMultilevel"/>
    <w:tmpl w:val="7EEC9F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517C7D"/>
    <w:multiLevelType w:val="hybridMultilevel"/>
    <w:tmpl w:val="2236D8C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002902"/>
    <w:multiLevelType w:val="hybridMultilevel"/>
    <w:tmpl w:val="D30A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866F3"/>
    <w:multiLevelType w:val="hybridMultilevel"/>
    <w:tmpl w:val="938842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051F1"/>
    <w:multiLevelType w:val="hybridMultilevel"/>
    <w:tmpl w:val="97E220E8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D1F0FFD"/>
    <w:multiLevelType w:val="hybridMultilevel"/>
    <w:tmpl w:val="2D86C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011471"/>
    <w:multiLevelType w:val="hybridMultilevel"/>
    <w:tmpl w:val="2C24EDEE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4C2CED"/>
    <w:multiLevelType w:val="hybridMultilevel"/>
    <w:tmpl w:val="4622E58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4A1B31"/>
    <w:multiLevelType w:val="hybridMultilevel"/>
    <w:tmpl w:val="503C5E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590144"/>
    <w:multiLevelType w:val="hybridMultilevel"/>
    <w:tmpl w:val="F1CCB4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13CBD"/>
    <w:multiLevelType w:val="hybridMultilevel"/>
    <w:tmpl w:val="626894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4107C"/>
    <w:multiLevelType w:val="hybridMultilevel"/>
    <w:tmpl w:val="6FAA40B0"/>
    <w:lvl w:ilvl="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2"/>
      <w:numFmt w:val="lowerRoman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B71C23"/>
    <w:multiLevelType w:val="hybridMultilevel"/>
    <w:tmpl w:val="58C63CA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D77AE"/>
    <w:multiLevelType w:val="hybridMultilevel"/>
    <w:tmpl w:val="14344C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7C1101"/>
    <w:multiLevelType w:val="hybridMultilevel"/>
    <w:tmpl w:val="20EC410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C019A1"/>
    <w:multiLevelType w:val="hybridMultilevel"/>
    <w:tmpl w:val="C5FA803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6701680"/>
    <w:multiLevelType w:val="hybridMultilevel"/>
    <w:tmpl w:val="8648ECA0"/>
    <w:lvl w:ilvl="0">
      <w:start w:val="1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92C19F0"/>
    <w:multiLevelType w:val="hybridMultilevel"/>
    <w:tmpl w:val="263ADD7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395E0F"/>
    <w:multiLevelType w:val="hybridMultilevel"/>
    <w:tmpl w:val="4C7A6152"/>
    <w:lvl w:ilvl="0">
      <w:start w:val="3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6B57F0"/>
    <w:multiLevelType w:val="hybridMultilevel"/>
    <w:tmpl w:val="9ED2639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2177CF"/>
    <w:multiLevelType w:val="hybridMultilevel"/>
    <w:tmpl w:val="ABD0FA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594CE2"/>
    <w:multiLevelType w:val="hybridMultilevel"/>
    <w:tmpl w:val="3DDA568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07CFB"/>
    <w:multiLevelType w:val="hybridMultilevel"/>
    <w:tmpl w:val="7F76573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7AF726EA"/>
    <w:multiLevelType w:val="hybridMultilevel"/>
    <w:tmpl w:val="B76083E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>
    <w:nsid w:val="7DC25618"/>
    <w:multiLevelType w:val="hybridMultilevel"/>
    <w:tmpl w:val="6F101D8E"/>
    <w:lvl w:ilvl="0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4"/>
  </w:num>
  <w:num w:numId="2">
    <w:abstractNumId w:val="34"/>
  </w:num>
  <w:num w:numId="3">
    <w:abstractNumId w:val="31"/>
  </w:num>
  <w:num w:numId="4">
    <w:abstractNumId w:val="27"/>
  </w:num>
  <w:num w:numId="5">
    <w:abstractNumId w:val="13"/>
  </w:num>
  <w:num w:numId="6">
    <w:abstractNumId w:val="5"/>
  </w:num>
  <w:num w:numId="7">
    <w:abstractNumId w:val="26"/>
  </w:num>
  <w:num w:numId="8">
    <w:abstractNumId w:val="16"/>
  </w:num>
  <w:num w:numId="9">
    <w:abstractNumId w:val="2"/>
  </w:num>
  <w:num w:numId="10">
    <w:abstractNumId w:val="30"/>
  </w:num>
  <w:num w:numId="11">
    <w:abstractNumId w:val="23"/>
  </w:num>
  <w:num w:numId="12">
    <w:abstractNumId w:val="25"/>
  </w:num>
  <w:num w:numId="13">
    <w:abstractNumId w:val="8"/>
  </w:num>
  <w:num w:numId="14">
    <w:abstractNumId w:val="9"/>
  </w:num>
  <w:num w:numId="15">
    <w:abstractNumId w:val="18"/>
  </w:num>
  <w:num w:numId="16">
    <w:abstractNumId w:val="7"/>
  </w:num>
  <w:num w:numId="17">
    <w:abstractNumId w:val="12"/>
  </w:num>
  <w:num w:numId="18">
    <w:abstractNumId w:val="29"/>
  </w:num>
  <w:num w:numId="19">
    <w:abstractNumId w:val="32"/>
  </w:num>
  <w:num w:numId="20">
    <w:abstractNumId w:val="33"/>
  </w:num>
  <w:num w:numId="21">
    <w:abstractNumId w:val="4"/>
  </w:num>
  <w:num w:numId="22">
    <w:abstractNumId w:val="14"/>
  </w:num>
  <w:num w:numId="23">
    <w:abstractNumId w:val="10"/>
  </w:num>
  <w:num w:numId="24">
    <w:abstractNumId w:val="1"/>
  </w:num>
  <w:num w:numId="25">
    <w:abstractNumId w:val="17"/>
  </w:num>
  <w:num w:numId="26">
    <w:abstractNumId w:val="0"/>
  </w:num>
  <w:num w:numId="27">
    <w:abstractNumId w:val="21"/>
  </w:num>
  <w:num w:numId="28">
    <w:abstractNumId w:val="15"/>
  </w:num>
  <w:num w:numId="29">
    <w:abstractNumId w:val="28"/>
  </w:num>
  <w:num w:numId="30">
    <w:abstractNumId w:val="6"/>
  </w:num>
  <w:num w:numId="31">
    <w:abstractNumId w:val="19"/>
  </w:num>
  <w:num w:numId="32">
    <w:abstractNumId w:val="3"/>
  </w:num>
  <w:num w:numId="33">
    <w:abstractNumId w:val="11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9F"/>
    <w:rsid w:val="00004D68"/>
    <w:rsid w:val="000722FA"/>
    <w:rsid w:val="0009660A"/>
    <w:rsid w:val="000A21DB"/>
    <w:rsid w:val="000A3413"/>
    <w:rsid w:val="00100F08"/>
    <w:rsid w:val="001022D4"/>
    <w:rsid w:val="001109BA"/>
    <w:rsid w:val="001148F4"/>
    <w:rsid w:val="00166420"/>
    <w:rsid w:val="00192730"/>
    <w:rsid w:val="001C3BA6"/>
    <w:rsid w:val="001C67AE"/>
    <w:rsid w:val="001D5FDE"/>
    <w:rsid w:val="00206629"/>
    <w:rsid w:val="002B6F87"/>
    <w:rsid w:val="00326638"/>
    <w:rsid w:val="003B70FE"/>
    <w:rsid w:val="003C0F27"/>
    <w:rsid w:val="003D3331"/>
    <w:rsid w:val="003E1D54"/>
    <w:rsid w:val="0040464B"/>
    <w:rsid w:val="004263C8"/>
    <w:rsid w:val="00473008"/>
    <w:rsid w:val="004E1FDD"/>
    <w:rsid w:val="004F1086"/>
    <w:rsid w:val="004F3507"/>
    <w:rsid w:val="00522BE6"/>
    <w:rsid w:val="0054224C"/>
    <w:rsid w:val="00560EC7"/>
    <w:rsid w:val="005B1872"/>
    <w:rsid w:val="005C7123"/>
    <w:rsid w:val="005E3E0A"/>
    <w:rsid w:val="005F699F"/>
    <w:rsid w:val="006775C0"/>
    <w:rsid w:val="006B6409"/>
    <w:rsid w:val="006C767E"/>
    <w:rsid w:val="006D3FBC"/>
    <w:rsid w:val="00725D41"/>
    <w:rsid w:val="00761EED"/>
    <w:rsid w:val="00800099"/>
    <w:rsid w:val="00801E9F"/>
    <w:rsid w:val="008121BB"/>
    <w:rsid w:val="00856A9A"/>
    <w:rsid w:val="008605BF"/>
    <w:rsid w:val="008A6225"/>
    <w:rsid w:val="00931EAC"/>
    <w:rsid w:val="00961C9E"/>
    <w:rsid w:val="009B31E2"/>
    <w:rsid w:val="009E0CC6"/>
    <w:rsid w:val="009E3E5D"/>
    <w:rsid w:val="00A1514A"/>
    <w:rsid w:val="00A15EB3"/>
    <w:rsid w:val="00A25866"/>
    <w:rsid w:val="00AC2FEE"/>
    <w:rsid w:val="00AC58CD"/>
    <w:rsid w:val="00AD1E39"/>
    <w:rsid w:val="00B15DCC"/>
    <w:rsid w:val="00B23030"/>
    <w:rsid w:val="00B65D8C"/>
    <w:rsid w:val="00B84A21"/>
    <w:rsid w:val="00BB1573"/>
    <w:rsid w:val="00BB5D87"/>
    <w:rsid w:val="00BF4E15"/>
    <w:rsid w:val="00BF5A67"/>
    <w:rsid w:val="00C67E63"/>
    <w:rsid w:val="00C7127A"/>
    <w:rsid w:val="00CA001A"/>
    <w:rsid w:val="00CA4FB8"/>
    <w:rsid w:val="00CB7BD2"/>
    <w:rsid w:val="00D33423"/>
    <w:rsid w:val="00D37F52"/>
    <w:rsid w:val="00D413BA"/>
    <w:rsid w:val="00D62E26"/>
    <w:rsid w:val="00D737F4"/>
    <w:rsid w:val="00E153DB"/>
    <w:rsid w:val="00E32B88"/>
    <w:rsid w:val="00E73555"/>
    <w:rsid w:val="00E87594"/>
    <w:rsid w:val="00EA3217"/>
    <w:rsid w:val="00EE5F1A"/>
    <w:rsid w:val="00F14DE8"/>
    <w:rsid w:val="00F268C3"/>
    <w:rsid w:val="00F402AC"/>
    <w:rsid w:val="00F506F5"/>
    <w:rsid w:val="00F94AE9"/>
    <w:rsid w:val="00FA0687"/>
    <w:rsid w:val="00FA54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B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AD1E39"/>
    <w:pPr>
      <w:keepNext/>
      <w:keepLines/>
      <w:widowControl w:val="0"/>
      <w:tabs>
        <w:tab w:val="left" w:pos="-720"/>
      </w:tabs>
      <w:suppressAutoHyphens/>
      <w:spacing w:after="240"/>
      <w:ind w:left="720" w:hanging="720"/>
      <w:outlineLvl w:val="0"/>
    </w:pPr>
    <w:rPr>
      <w:rFonts w:ascii="Times New Roman" w:hAnsi="Times New Roman" w:cs="Times New Roman"/>
      <w:b/>
      <w:snapToGrid w:val="0"/>
      <w:szCs w:val="20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-720"/>
      </w:tabs>
      <w:suppressAutoHyphens/>
      <w:outlineLvl w:val="1"/>
    </w:pPr>
    <w:rPr>
      <w:rFonts w:ascii="Courier New" w:hAnsi="Courier New" w:cs="Times New Roman"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b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spacing w:before="180" w:line="480" w:lineRule="auto"/>
      <w:jc w:val="both"/>
      <w:outlineLvl w:val="3"/>
    </w:pPr>
    <w:rPr>
      <w:b/>
      <w:bCs/>
      <w:spacing w:val="-3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widowControl w:val="0"/>
      <w:tabs>
        <w:tab w:val="left" w:pos="-720"/>
      </w:tabs>
      <w:suppressAutoHyphens/>
      <w:outlineLvl w:val="5"/>
    </w:pPr>
    <w:rPr>
      <w:rFonts w:ascii="Courier New" w:hAnsi="Courier New" w:cs="Times New Roman"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jc w:val="both"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1440"/>
      <w:jc w:val="both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in">
    <w:name w:val="index headin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imes New Roman" w:hAnsi="Times New Roman" w:cs="Times New Roman"/>
      <w:snapToGrid w:val="0"/>
      <w:spacing w:val="-3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Times New Roman"/>
      <w:snapToGrid w:val="0"/>
      <w:szCs w:val="20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Times New Roman" w:hAnsi="Times New Roman" w:cs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</w:tabs>
      <w:suppressAutoHyphens/>
      <w:spacing w:before="120" w:line="480" w:lineRule="auto"/>
      <w:ind w:left="1440" w:hanging="7"/>
      <w:jc w:val="both"/>
    </w:pPr>
    <w:rPr>
      <w:spacing w:val="-3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spacing w:line="480" w:lineRule="auto"/>
      <w:ind w:firstLine="720"/>
      <w:jc w:val="both"/>
    </w:pPr>
    <w:rPr>
      <w:spacing w:val="-3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1440" w:right="1440"/>
    </w:pPr>
    <w:rPr>
      <w:rFonts w:ascii="Times New Roman" w:hAnsi="Times New Roman"/>
      <w:bCs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OC3">
    <w:name w:val="toc 3"/>
    <w:basedOn w:val="Normal"/>
    <w:next w:val="Normal"/>
    <w:autoRedefine/>
    <w:semiHidden/>
    <w:pPr>
      <w:spacing w:after="240"/>
      <w:ind w:left="1440"/>
    </w:pPr>
    <w:rPr>
      <w:rFonts w:ascii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kyle.kern@OhioAGO.gov" TargetMode="External" /><Relationship Id="rId11" Type="http://schemas.openxmlformats.org/officeDocument/2006/relationships/hyperlink" Target="mailto:werner.margard@OhioAGO.gov" TargetMode="External" /><Relationship Id="rId12" Type="http://schemas.openxmlformats.org/officeDocument/2006/relationships/hyperlink" Target="mailto:thomas.shepherd@OhioAGO.gov" TargetMode="External" /><Relationship Id="rId13" Type="http://schemas.openxmlformats.org/officeDocument/2006/relationships/hyperlink" Target="mailto:mjsettineri@vorys.com" TargetMode="External" /><Relationship Id="rId14" Type="http://schemas.openxmlformats.org/officeDocument/2006/relationships/hyperlink" Target="mailto:glpetrucci@vorys.com" TargetMode="External" /><Relationship Id="rId15" Type="http://schemas.openxmlformats.org/officeDocument/2006/relationships/hyperlink" Target="mailto:michael.nugent@igs.com" TargetMode="External" /><Relationship Id="rId16" Type="http://schemas.openxmlformats.org/officeDocument/2006/relationships/hyperlink" Target="mailto:evan.betterton@igs.com" TargetMode="External" /><Relationship Id="rId17" Type="http://schemas.openxmlformats.org/officeDocument/2006/relationships/hyperlink" Target="mailto:joe.oliker@igs.com" TargetMode="External" /><Relationship Id="rId18" Type="http://schemas.openxmlformats.org/officeDocument/2006/relationships/hyperlink" Target="mailto:rdove@keglerbrown.com" TargetMode="External" /><Relationship Id="rId19" Type="http://schemas.openxmlformats.org/officeDocument/2006/relationships/hyperlink" Target="mailto:jacqueline.st.john@puco.ohio.gov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gregory.price@puco.ohio.gov" TargetMode="External" /><Relationship Id="rId21" Type="http://schemas.openxmlformats.org/officeDocument/2006/relationships/hyperlink" Target="mailto:mkurtz@bkllawfirm.com" TargetMode="External" /><Relationship Id="rId22" Type="http://schemas.openxmlformats.org/officeDocument/2006/relationships/hyperlink" Target="mailto:kboehm@bkllawfirm.com" TargetMode="External" /><Relationship Id="rId23" Type="http://schemas.openxmlformats.org/officeDocument/2006/relationships/hyperlink" Target="mailto:jkylercohn@bkllawfirm.com" TargetMode="External" /><Relationship Id="rId24" Type="http://schemas.openxmlformats.org/officeDocument/2006/relationships/hyperlink" Target="mailto:josephclark@nisource.com" TargetMode="External" /><Relationship Id="rId25" Type="http://schemas.openxmlformats.org/officeDocument/2006/relationships/hyperlink" Target="mailto:mlthompson@nisource.com" TargetMode="External" /><Relationship Id="rId26" Type="http://schemas.openxmlformats.org/officeDocument/2006/relationships/hyperlink" Target="mailto:johnryan@nisource.com" TargetMode="External" /><Relationship Id="rId27" Type="http://schemas.openxmlformats.org/officeDocument/2006/relationships/hyperlink" Target="mailto:egallon@porterwright.com" TargetMode="External" /><Relationship Id="rId28" Type="http://schemas.openxmlformats.org/officeDocument/2006/relationships/hyperlink" Target="mailto:mstemm@porterwright.com" TargetMode="External" /><Relationship Id="rId29" Type="http://schemas.openxmlformats.org/officeDocument/2006/relationships/hyperlink" Target="mailto:bhughes@porterwright.com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dflahive@porterwright.com" TargetMode="External" /><Relationship Id="rId31" Type="http://schemas.openxmlformats.org/officeDocument/2006/relationships/hyperlink" Target="mailto:dparram@bricker.com" TargetMode="External" /><Relationship Id="rId32" Type="http://schemas.openxmlformats.org/officeDocument/2006/relationships/hyperlink" Target="mailto:gkrassen@nopec.org" TargetMode="External" /><Relationship Id="rId33" Type="http://schemas.openxmlformats.org/officeDocument/2006/relationships/hyperlink" Target="mailto:dstinson@bricker.com" TargetMode="External" /><Relationship Id="rId34" Type="http://schemas.openxmlformats.org/officeDocument/2006/relationships/hyperlink" Target="mailto:gkrassen@bricker.com" TargetMode="External" /><Relationship Id="rId35" Type="http://schemas.openxmlformats.org/officeDocument/2006/relationships/hyperlink" Target="mailto:bojko@carpenterlipps.com" TargetMode="External" /><Relationship Id="rId36" Type="http://schemas.openxmlformats.org/officeDocument/2006/relationships/hyperlink" Target="mailto:wygonski@carpenterlipps.com" TargetMode="External" /><Relationship Id="rId37" Type="http://schemas.openxmlformats.org/officeDocument/2006/relationships/header" Target="header1.xml" /><Relationship Id="rId38" Type="http://schemas.openxmlformats.org/officeDocument/2006/relationships/header" Target="header2.xml" /><Relationship Id="rId39" Type="http://schemas.openxmlformats.org/officeDocument/2006/relationships/footer" Target="footer3.xml" /><Relationship Id="rId4" Type="http://schemas.openxmlformats.org/officeDocument/2006/relationships/fontTable" Target="fontTable.xml" /><Relationship Id="rId40" Type="http://schemas.openxmlformats.org/officeDocument/2006/relationships/header" Target="header3.xml" /><Relationship Id="rId41" Type="http://schemas.openxmlformats.org/officeDocument/2006/relationships/footer" Target="footer4.xml" /><Relationship Id="rId42" Type="http://schemas.openxmlformats.org/officeDocument/2006/relationships/theme" Target="theme/theme1.xml" /><Relationship Id="rId43" Type="http://schemas.openxmlformats.org/officeDocument/2006/relationships/numbering" Target="numbering.xml" /><Relationship Id="rId44" Type="http://schemas.openxmlformats.org/officeDocument/2006/relationships/styles" Target="styles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yperlink" Target="mailto:angela.obrien@occ.ohio.gov" TargetMode="External" /><Relationship Id="rId8" Type="http://schemas.openxmlformats.org/officeDocument/2006/relationships/hyperlink" Target="mailto:william.michael@occ.ohio.gov" TargetMode="Externa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CBC5-DE03-4E55-B403-682185AB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2022-04-25T17:43:39Z</dcterms:created>
  <dcterms:modified xsi:type="dcterms:W3CDTF">2022-04-25T17:43:39Z</dcterms:modified>
</cp:coreProperties>
</file>