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6C" w:rsidRDefault="00893F6C">
      <w:pPr>
        <w:jc w:val="center"/>
        <w:rPr>
          <w:b/>
        </w:rPr>
      </w:pPr>
      <w:bookmarkStart w:id="0" w:name="_GoBack"/>
      <w:bookmarkEnd w:id="0"/>
      <w:r>
        <w:rPr>
          <w:b/>
        </w:rPr>
        <w:t>BEFORE</w:t>
      </w:r>
    </w:p>
    <w:p w:rsidR="00893F6C" w:rsidRDefault="00893F6C">
      <w:pPr>
        <w:jc w:val="center"/>
        <w:rPr>
          <w:b/>
        </w:rPr>
      </w:pPr>
      <w:r>
        <w:rPr>
          <w:b/>
        </w:rPr>
        <w:t>THE PUBLIC UTILITIES COMMISSION OF OHIO</w:t>
      </w:r>
    </w:p>
    <w:p w:rsidR="00893F6C" w:rsidRDefault="00893F6C">
      <w:pPr>
        <w:pStyle w:val="Title"/>
        <w:jc w:val="left"/>
        <w:rPr>
          <w:b w:val="0"/>
          <w:szCs w:val="24"/>
        </w:rPr>
      </w:pPr>
    </w:p>
    <w:p w:rsidR="00142022" w:rsidRDefault="00142022">
      <w:pPr>
        <w:pStyle w:val="Title"/>
        <w:jc w:val="left"/>
        <w:rPr>
          <w:b w:val="0"/>
          <w:szCs w:val="24"/>
        </w:rPr>
      </w:pPr>
    </w:p>
    <w:tbl>
      <w:tblPr>
        <w:tblW w:w="9092" w:type="dxa"/>
        <w:jc w:val="center"/>
        <w:tblInd w:w="-106" w:type="dxa"/>
        <w:tblLook w:val="01E0" w:firstRow="1" w:lastRow="1" w:firstColumn="1" w:lastColumn="1" w:noHBand="0" w:noVBand="0"/>
      </w:tblPr>
      <w:tblGrid>
        <w:gridCol w:w="4332"/>
        <w:gridCol w:w="360"/>
        <w:gridCol w:w="4400"/>
      </w:tblGrid>
      <w:tr w:rsidR="003D2DDE" w:rsidRPr="0048594C" w:rsidTr="00893F6C">
        <w:trPr>
          <w:trHeight w:val="807"/>
          <w:jc w:val="center"/>
        </w:trPr>
        <w:tc>
          <w:tcPr>
            <w:tcW w:w="4332" w:type="dxa"/>
          </w:tcPr>
          <w:p w:rsidR="003D2DDE" w:rsidRPr="0048594C" w:rsidRDefault="003D2DDE" w:rsidP="00893F6C">
            <w:pPr>
              <w:autoSpaceDE w:val="0"/>
              <w:autoSpaceDN w:val="0"/>
              <w:adjustRightInd w:val="0"/>
            </w:pPr>
            <w:r w:rsidRPr="0048594C">
              <w:t xml:space="preserve">In the Matter of the </w:t>
            </w:r>
            <w:r>
              <w:t xml:space="preserve">Fuel Adjustment Clause of Columbus Southern Power Company and Ohio Power Company and Related Matters for 2010. </w:t>
            </w:r>
          </w:p>
          <w:p w:rsidR="003D2DDE" w:rsidRPr="0048594C" w:rsidRDefault="003D2DDE" w:rsidP="00893F6C">
            <w:pPr>
              <w:autoSpaceDE w:val="0"/>
              <w:autoSpaceDN w:val="0"/>
              <w:adjustRightInd w:val="0"/>
            </w:pPr>
          </w:p>
          <w:p w:rsidR="003D2DDE" w:rsidRPr="0048594C" w:rsidRDefault="003D2DDE" w:rsidP="00893F6C">
            <w:pPr>
              <w:autoSpaceDE w:val="0"/>
              <w:autoSpaceDN w:val="0"/>
              <w:adjustRightInd w:val="0"/>
            </w:pPr>
            <w:r>
              <w:t>In the Matter of the Fuel Adjustment Clauses for Columbus Southern Power Company and Ohio Power Company and Related Matters.</w:t>
            </w:r>
          </w:p>
        </w:tc>
        <w:tc>
          <w:tcPr>
            <w:tcW w:w="360" w:type="dxa"/>
          </w:tcPr>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tc>
        <w:tc>
          <w:tcPr>
            <w:tcW w:w="4400" w:type="dxa"/>
          </w:tcPr>
          <w:p w:rsidR="003D2DDE" w:rsidRPr="0048594C" w:rsidRDefault="003D2DDE" w:rsidP="00893F6C">
            <w:pPr>
              <w:pStyle w:val="HTMLPreformatted"/>
              <w:rPr>
                <w:rFonts w:ascii="Times New Roman" w:hAnsi="Times New Roman"/>
                <w:sz w:val="24"/>
                <w:szCs w:val="24"/>
                <w:lang w:val="es-ES"/>
              </w:rPr>
            </w:pPr>
          </w:p>
          <w:p w:rsidR="003D2DDE" w:rsidRPr="0048594C" w:rsidRDefault="003D2DDE" w:rsidP="00893F6C">
            <w:pPr>
              <w:autoSpaceDE w:val="0"/>
              <w:autoSpaceDN w:val="0"/>
              <w:adjustRightInd w:val="0"/>
              <w:rPr>
                <w:lang w:val="es-ES"/>
              </w:rPr>
            </w:pPr>
            <w:r w:rsidRPr="0048594C">
              <w:rPr>
                <w:lang w:val="es-ES"/>
              </w:rPr>
              <w:t xml:space="preserve">Case No. </w:t>
            </w:r>
            <w:r>
              <w:rPr>
                <w:lang w:val="es-ES"/>
              </w:rPr>
              <w:t>10-268</w:t>
            </w:r>
            <w:r w:rsidRPr="0048594C">
              <w:rPr>
                <w:lang w:val="es-ES"/>
              </w:rPr>
              <w:t>-EL-</w:t>
            </w:r>
            <w:r>
              <w:rPr>
                <w:lang w:val="es-ES"/>
              </w:rPr>
              <w:t>FAC</w:t>
            </w:r>
          </w:p>
          <w:p w:rsidR="003D2DDE" w:rsidRPr="0048594C" w:rsidRDefault="003D2DDE" w:rsidP="00893F6C">
            <w:pPr>
              <w:pStyle w:val="HTMLPreformatted"/>
              <w:rPr>
                <w:rFonts w:ascii="Times New Roman" w:hAnsi="Times New Roman"/>
                <w:sz w:val="24"/>
                <w:szCs w:val="24"/>
                <w:lang w:val="es-ES"/>
              </w:rPr>
            </w:pPr>
            <w:r>
              <w:rPr>
                <w:rFonts w:ascii="Times New Roman" w:hAnsi="Times New Roman"/>
                <w:sz w:val="24"/>
                <w:szCs w:val="24"/>
                <w:lang w:val="es-ES"/>
              </w:rPr>
              <w:t>Case No. 10-269-EL-FAC</w:t>
            </w:r>
          </w:p>
          <w:p w:rsidR="003D2DDE" w:rsidRPr="0048594C" w:rsidRDefault="003D2DDE" w:rsidP="00893F6C">
            <w:pPr>
              <w:pStyle w:val="HTMLPreformatted"/>
              <w:rPr>
                <w:rFonts w:ascii="Times New Roman" w:hAnsi="Times New Roman"/>
                <w:sz w:val="24"/>
                <w:szCs w:val="24"/>
                <w:lang w:val="es-ES"/>
              </w:rPr>
            </w:pPr>
          </w:p>
          <w:p w:rsidR="003D2DDE" w:rsidRPr="0048594C" w:rsidRDefault="003D2DDE" w:rsidP="00893F6C">
            <w:pPr>
              <w:pStyle w:val="HTMLPreformatted"/>
              <w:rPr>
                <w:rFonts w:ascii="Times New Roman" w:hAnsi="Times New Roman"/>
                <w:sz w:val="24"/>
                <w:szCs w:val="24"/>
                <w:lang w:val="es-ES"/>
              </w:rPr>
            </w:pPr>
          </w:p>
          <w:p w:rsidR="003D2DDE" w:rsidRDefault="003D2DDE" w:rsidP="00893F6C">
            <w:pPr>
              <w:pStyle w:val="HTMLPreformatted"/>
            </w:pPr>
          </w:p>
          <w:p w:rsidR="003D2DDE" w:rsidRPr="004C5D19" w:rsidRDefault="003D2DDE" w:rsidP="00893F6C">
            <w:pPr>
              <w:pStyle w:val="HTMLPreformatted"/>
              <w:rPr>
                <w:rFonts w:ascii="Times New Roman" w:hAnsi="Times New Roman"/>
                <w:sz w:val="24"/>
                <w:szCs w:val="24"/>
              </w:rPr>
            </w:pPr>
            <w:r w:rsidRPr="004C5D19">
              <w:rPr>
                <w:rFonts w:ascii="Times New Roman" w:hAnsi="Times New Roman"/>
                <w:sz w:val="24"/>
                <w:szCs w:val="24"/>
              </w:rPr>
              <w:t>Case No. 11-281-EL-FAC</w:t>
            </w:r>
          </w:p>
          <w:p w:rsidR="003D2DDE" w:rsidRDefault="003D2DDE" w:rsidP="00893F6C">
            <w:pPr>
              <w:pStyle w:val="HTMLPreformatted"/>
            </w:pPr>
          </w:p>
          <w:p w:rsidR="003D2DDE" w:rsidRPr="0048594C" w:rsidRDefault="003D2DDE" w:rsidP="00893F6C">
            <w:pPr>
              <w:pStyle w:val="HTMLPreformatted"/>
            </w:pPr>
          </w:p>
        </w:tc>
      </w:tr>
    </w:tbl>
    <w:p w:rsidR="00893F6C" w:rsidRDefault="00893F6C">
      <w:pPr>
        <w:pStyle w:val="InsideAddress"/>
        <w:pBdr>
          <w:bottom w:val="single" w:sz="12" w:space="1" w:color="auto"/>
        </w:pBdr>
        <w:rPr>
          <w:rFonts w:ascii="Times New Roman" w:eastAsia="Times New Roman" w:hAnsi="Times New Roman"/>
          <w:szCs w:val="24"/>
        </w:rPr>
      </w:pPr>
    </w:p>
    <w:p w:rsidR="00893F6C" w:rsidRDefault="00893F6C">
      <w:pPr>
        <w:pStyle w:val="InsideAddress"/>
        <w:rPr>
          <w:rFonts w:ascii="Times New Roman" w:eastAsia="Times New Roman" w:hAnsi="Times New Roman"/>
          <w:szCs w:val="24"/>
        </w:rPr>
      </w:pPr>
    </w:p>
    <w:p w:rsidR="00893F6C" w:rsidRDefault="00893F6C">
      <w:pPr>
        <w:pStyle w:val="Footer"/>
        <w:tabs>
          <w:tab w:val="clear" w:pos="4320"/>
          <w:tab w:val="clear" w:pos="8640"/>
        </w:tabs>
        <w:spacing w:line="240" w:lineRule="auto"/>
        <w:jc w:val="center"/>
        <w:rPr>
          <w:b/>
        </w:rPr>
      </w:pPr>
      <w:r>
        <w:rPr>
          <w:b/>
        </w:rPr>
        <w:t>MOTION FOR PROTECTIVE ORDER</w:t>
      </w:r>
    </w:p>
    <w:p w:rsidR="00893F6C" w:rsidRDefault="00893F6C">
      <w:pPr>
        <w:pStyle w:val="Footer"/>
        <w:tabs>
          <w:tab w:val="clear" w:pos="4320"/>
          <w:tab w:val="clear" w:pos="8640"/>
        </w:tabs>
        <w:spacing w:line="240" w:lineRule="auto"/>
        <w:jc w:val="center"/>
        <w:rPr>
          <w:b/>
        </w:rPr>
      </w:pPr>
      <w:r>
        <w:rPr>
          <w:b/>
        </w:rPr>
        <w:t>BY</w:t>
      </w:r>
    </w:p>
    <w:p w:rsidR="00893F6C" w:rsidRDefault="00893F6C">
      <w:pPr>
        <w:pStyle w:val="Footer"/>
        <w:tabs>
          <w:tab w:val="clear" w:pos="4320"/>
          <w:tab w:val="clear" w:pos="8640"/>
        </w:tabs>
        <w:spacing w:line="240" w:lineRule="auto"/>
        <w:jc w:val="center"/>
        <w:rPr>
          <w:b/>
        </w:rPr>
      </w:pPr>
      <w:r>
        <w:rPr>
          <w:b/>
        </w:rPr>
        <w:t>THE OFFICE OF THE OHIO CONSUMERS’ COUNSEL</w:t>
      </w:r>
    </w:p>
    <w:p w:rsidR="00893F6C" w:rsidRDefault="00893F6C">
      <w:pPr>
        <w:pStyle w:val="Footer"/>
        <w:pBdr>
          <w:bottom w:val="single" w:sz="12" w:space="1" w:color="auto"/>
        </w:pBdr>
        <w:tabs>
          <w:tab w:val="clear" w:pos="4320"/>
          <w:tab w:val="clear" w:pos="8640"/>
        </w:tabs>
        <w:spacing w:line="240" w:lineRule="auto"/>
        <w:jc w:val="right"/>
        <w:rPr>
          <w:b/>
        </w:rPr>
      </w:pPr>
    </w:p>
    <w:p w:rsidR="00893F6C" w:rsidRDefault="00893F6C">
      <w:pPr>
        <w:pStyle w:val="Footer"/>
        <w:tabs>
          <w:tab w:val="clear" w:pos="4320"/>
          <w:tab w:val="clear" w:pos="8640"/>
        </w:tabs>
        <w:spacing w:line="240" w:lineRule="auto"/>
        <w:jc w:val="center"/>
        <w:rPr>
          <w:b/>
        </w:rPr>
      </w:pPr>
    </w:p>
    <w:p w:rsidR="00893F6C" w:rsidRDefault="00893F6C">
      <w:pPr>
        <w:pStyle w:val="Footer"/>
        <w:tabs>
          <w:tab w:val="clear" w:pos="8640"/>
          <w:tab w:val="left" w:pos="4320"/>
        </w:tabs>
      </w:pPr>
      <w:r>
        <w:tab/>
        <w:t xml:space="preserve">The Office of the Ohio Consumers’ Counsel (“OCC”) hereby moves the Public Utilities Commission of Ohio (“PUCO”) for a protective order regarding information asserted to be confidential by </w:t>
      </w:r>
      <w:r w:rsidR="003D2DDE">
        <w:t>Ohio Power</w:t>
      </w:r>
      <w:r w:rsidR="00F51DB2">
        <w:t xml:space="preserve"> Company</w:t>
      </w:r>
      <w:r>
        <w:t>.</w:t>
      </w:r>
      <w:r w:rsidR="00F51DB2">
        <w:rPr>
          <w:rStyle w:val="FootnoteReference"/>
        </w:rPr>
        <w:footnoteReference w:id="1"/>
      </w:r>
      <w:r>
        <w:t xml:space="preserve">  As part of discovery in this proceeding, </w:t>
      </w:r>
      <w:r w:rsidR="00F51DB2">
        <w:t xml:space="preserve">Ohio Power </w:t>
      </w:r>
      <w:r>
        <w:t xml:space="preserve">provided information to OCC, subject to a protective agreement, and </w:t>
      </w:r>
      <w:r w:rsidR="00F51DB2">
        <w:t>Ohio Power</w:t>
      </w:r>
      <w:r>
        <w:t xml:space="preserve"> asserts that this information constitutes trade secret information under Ohio law.  </w:t>
      </w:r>
    </w:p>
    <w:p w:rsidR="00893F6C" w:rsidRDefault="00893F6C">
      <w:pPr>
        <w:pStyle w:val="Footer"/>
        <w:tabs>
          <w:tab w:val="clear" w:pos="8640"/>
          <w:tab w:val="left" w:pos="4320"/>
        </w:tabs>
      </w:pPr>
      <w:r>
        <w:tab/>
        <w:t xml:space="preserve">OCC hereby requests that, in accordance with Ohio Adm. Code. 4901-1-02(E),  the PUCO issue such order as is necessary to protect the undisclosed (redacted) portions of </w:t>
      </w:r>
      <w:r w:rsidR="00142022">
        <w:t>OCC’s Initial Post-Hearing Brief</w:t>
      </w:r>
      <w:r>
        <w:t xml:space="preserve"> that </w:t>
      </w:r>
      <w:r w:rsidR="00F51DB2">
        <w:t>Ohio Power</w:t>
      </w:r>
      <w:r>
        <w:t xml:space="preserve"> asserts to be confidential.</w:t>
      </w:r>
      <w:r w:rsidR="00F51DB2">
        <w:rPr>
          <w:rStyle w:val="FootnoteReference"/>
        </w:rPr>
        <w:footnoteReference w:id="2"/>
      </w:r>
      <w:r>
        <w:t xml:space="preserve">  Subject to OCC’s rights under the protective agreement, OCC is filing </w:t>
      </w:r>
      <w:r w:rsidR="00142022">
        <w:t xml:space="preserve">its Initial Post-Hearing </w:t>
      </w:r>
      <w:r w:rsidR="00142022">
        <w:lastRenderedPageBreak/>
        <w:t>Brief</w:t>
      </w:r>
      <w:r>
        <w:t xml:space="preserve"> under seal, and is also filing a public version that shows all information </w:t>
      </w:r>
      <w:r w:rsidR="00F51DB2">
        <w:t>Ohio Power</w:t>
      </w:r>
      <w:r>
        <w:t xml:space="preserve"> does not claim to be confidential.</w:t>
      </w:r>
    </w:p>
    <w:p w:rsidR="00893F6C" w:rsidRDefault="00893F6C">
      <w:pPr>
        <w:pStyle w:val="Footer"/>
        <w:tabs>
          <w:tab w:val="clear" w:pos="4320"/>
          <w:tab w:val="clear" w:pos="8640"/>
        </w:tabs>
      </w:pPr>
      <w:r>
        <w:tab/>
        <w:t xml:space="preserve">By filing the instant Motion, OCC does not concede that the information constitutes trade secret information.  However, OCC acknowledges that it has obtained this information pursuant to a protective agreement with </w:t>
      </w:r>
      <w:r w:rsidR="00F51DB2">
        <w:t>Ohio Power</w:t>
      </w:r>
      <w:r>
        <w:t xml:space="preserve"> that provides for such information to be treated as confidential and protected (subject to OCC’s right under the protective agreement to initiate a process for the PUCO to rule whether the information deserves confidential treatment under Ohio law).</w:t>
      </w:r>
    </w:p>
    <w:p w:rsidR="00893F6C" w:rsidRDefault="00893F6C">
      <w:pPr>
        <w:pStyle w:val="Footer"/>
        <w:tabs>
          <w:tab w:val="clear" w:pos="4320"/>
          <w:tab w:val="clear" w:pos="8640"/>
        </w:tabs>
      </w:pPr>
      <w:r>
        <w:tab/>
        <w:t xml:space="preserve">The grounds for this Motion are more fully described in the accompanying Memorandum in Support. </w:t>
      </w:r>
    </w:p>
    <w:p w:rsidR="00893F6C" w:rsidRDefault="00893F6C">
      <w:pPr>
        <w:pStyle w:val="BodyTextIndent3"/>
        <w:widowControl w:val="0"/>
        <w:spacing w:line="240" w:lineRule="auto"/>
        <w:ind w:left="3600" w:right="-672" w:firstLine="0"/>
      </w:pPr>
    </w:p>
    <w:p w:rsidR="00893F6C" w:rsidRDefault="00893F6C">
      <w:pPr>
        <w:pStyle w:val="BodyTextIndent3"/>
        <w:widowControl w:val="0"/>
        <w:spacing w:line="240" w:lineRule="auto"/>
        <w:ind w:left="3600" w:right="-672" w:firstLine="0"/>
        <w:rPr>
          <w:szCs w:val="24"/>
        </w:rPr>
      </w:pPr>
      <w:r>
        <w:tab/>
      </w:r>
      <w:r>
        <w:rPr>
          <w:szCs w:val="24"/>
        </w:rPr>
        <w:t>Respectfully submitted,</w:t>
      </w:r>
    </w:p>
    <w:p w:rsidR="00893F6C" w:rsidRDefault="00893F6C">
      <w:pPr>
        <w:pStyle w:val="Footer"/>
        <w:tabs>
          <w:tab w:val="clear" w:pos="8640"/>
          <w:tab w:val="left" w:pos="4320"/>
        </w:tabs>
        <w:spacing w:before="240" w:line="240" w:lineRule="auto"/>
      </w:pPr>
      <w:r>
        <w:tab/>
      </w:r>
      <w:r>
        <w:tab/>
        <w:t>BRUCE J. WESTON</w:t>
      </w:r>
    </w:p>
    <w:p w:rsidR="00893F6C" w:rsidRDefault="00893F6C">
      <w:pPr>
        <w:tabs>
          <w:tab w:val="left" w:pos="4320"/>
        </w:tabs>
      </w:pPr>
      <w:r>
        <w:tab/>
        <w:t>OHIO CONSUMERS’ COUNSEL</w:t>
      </w:r>
    </w:p>
    <w:p w:rsidR="00893F6C" w:rsidRDefault="00893F6C">
      <w:pPr>
        <w:tabs>
          <w:tab w:val="left" w:pos="4320"/>
        </w:tabs>
      </w:pPr>
    </w:p>
    <w:p w:rsidR="00893F6C" w:rsidRDefault="00893F6C">
      <w:pPr>
        <w:autoSpaceDE w:val="0"/>
        <w:autoSpaceDN w:val="0"/>
        <w:adjustRightInd w:val="0"/>
        <w:ind w:left="4320"/>
        <w:rPr>
          <w:i/>
        </w:rPr>
      </w:pPr>
      <w:r>
        <w:rPr>
          <w:i/>
          <w:u w:val="single"/>
        </w:rPr>
        <w:t>/s/ Terry L. Etter                           </w:t>
      </w:r>
    </w:p>
    <w:p w:rsidR="00893F6C" w:rsidRDefault="00893F6C">
      <w:pPr>
        <w:tabs>
          <w:tab w:val="left" w:pos="4320"/>
        </w:tabs>
        <w:ind w:left="4320"/>
      </w:pPr>
      <w:r>
        <w:t>Terry L. Etter, Counsel of Record</w:t>
      </w:r>
    </w:p>
    <w:p w:rsidR="00893F6C" w:rsidRDefault="00893F6C">
      <w:pPr>
        <w:tabs>
          <w:tab w:val="left" w:pos="4320"/>
        </w:tabs>
        <w:ind w:left="4320"/>
      </w:pPr>
      <w:r>
        <w:t>Assistant Consumers’ Counsel</w:t>
      </w:r>
    </w:p>
    <w:p w:rsidR="00893F6C" w:rsidRDefault="00893F6C">
      <w:pPr>
        <w:pStyle w:val="Heading1"/>
        <w:spacing w:before="120" w:line="240" w:lineRule="auto"/>
        <w:ind w:left="4320"/>
      </w:pPr>
      <w:r>
        <w:t>Office of the Ohio Consumers’ Counsel</w:t>
      </w:r>
    </w:p>
    <w:p w:rsidR="00893F6C" w:rsidRDefault="00893F6C">
      <w:pPr>
        <w:pStyle w:val="Heading1"/>
        <w:spacing w:line="240" w:lineRule="auto"/>
        <w:ind w:left="4320"/>
        <w:rPr>
          <w:b w:val="0"/>
        </w:rPr>
      </w:pPr>
      <w:r>
        <w:rPr>
          <w:b w:val="0"/>
        </w:rPr>
        <w:t>10 West Broad Street, Suite 1800</w:t>
      </w:r>
    </w:p>
    <w:p w:rsidR="00893F6C" w:rsidRDefault="00893F6C">
      <w:pPr>
        <w:pStyle w:val="Heading1"/>
        <w:spacing w:line="240" w:lineRule="auto"/>
        <w:ind w:left="4320"/>
        <w:rPr>
          <w:b w:val="0"/>
        </w:rPr>
      </w:pPr>
      <w:r>
        <w:rPr>
          <w:b w:val="0"/>
        </w:rPr>
        <w:t>Columbus, Ohio 43215-3485</w:t>
      </w:r>
    </w:p>
    <w:p w:rsidR="00893F6C" w:rsidRDefault="00893F6C">
      <w:pPr>
        <w:autoSpaceDE w:val="0"/>
        <w:autoSpaceDN w:val="0"/>
        <w:adjustRightInd w:val="0"/>
        <w:ind w:left="4320"/>
      </w:pPr>
      <w:r>
        <w:t>Telephone: (614) 466-7964</w:t>
      </w:r>
      <w:r w:rsidR="00F51DB2">
        <w:t xml:space="preserve"> (Etter </w:t>
      </w:r>
      <w:r w:rsidR="00142022">
        <w:t>d</w:t>
      </w:r>
      <w:r w:rsidR="00F51DB2">
        <w:t>irect)</w:t>
      </w:r>
    </w:p>
    <w:p w:rsidR="00893F6C" w:rsidRDefault="00142022">
      <w:pPr>
        <w:ind w:left="4320"/>
      </w:pPr>
      <w:r>
        <w:t>terry.</w:t>
      </w:r>
      <w:r w:rsidR="00893F6C">
        <w:t>etter@occ.oh</w:t>
      </w:r>
      <w:r w:rsidR="0056797B">
        <w:t>io</w:t>
      </w:r>
      <w:r w:rsidR="00893F6C">
        <w:t>.</w:t>
      </w:r>
      <w:r w:rsidR="00246597">
        <w:t>gov</w:t>
      </w:r>
    </w:p>
    <w:p w:rsidR="00893F6C" w:rsidRDefault="00893F6C">
      <w:pPr>
        <w:ind w:left="4320"/>
      </w:pPr>
    </w:p>
    <w:p w:rsidR="00893F6C" w:rsidRDefault="00893F6C">
      <w:pPr>
        <w:ind w:left="4320"/>
      </w:pPr>
    </w:p>
    <w:p w:rsidR="00893F6C" w:rsidRDefault="00893F6C">
      <w:pPr>
        <w:ind w:left="4320"/>
        <w:sectPr w:rsidR="00893F6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pPr>
    </w:p>
    <w:p w:rsidR="00893F6C" w:rsidRDefault="00893F6C">
      <w:pPr>
        <w:jc w:val="center"/>
        <w:rPr>
          <w:b/>
        </w:rPr>
      </w:pPr>
      <w:r>
        <w:rPr>
          <w:b/>
        </w:rPr>
        <w:lastRenderedPageBreak/>
        <w:t>BEFORE</w:t>
      </w:r>
    </w:p>
    <w:p w:rsidR="00893F6C" w:rsidRDefault="00893F6C">
      <w:pPr>
        <w:jc w:val="center"/>
        <w:rPr>
          <w:b/>
        </w:rPr>
      </w:pPr>
      <w:r>
        <w:rPr>
          <w:b/>
        </w:rPr>
        <w:t>THE PUBLIC UTILITIES COMMISSION OF OHIO</w:t>
      </w:r>
    </w:p>
    <w:p w:rsidR="00893F6C" w:rsidRDefault="00893F6C">
      <w:pPr>
        <w:pStyle w:val="Title"/>
        <w:jc w:val="left"/>
        <w:rPr>
          <w:b w:val="0"/>
          <w:szCs w:val="24"/>
        </w:rPr>
      </w:pPr>
    </w:p>
    <w:p w:rsidR="00142022" w:rsidRDefault="00142022">
      <w:pPr>
        <w:pStyle w:val="Title"/>
        <w:jc w:val="left"/>
        <w:rPr>
          <w:b w:val="0"/>
          <w:szCs w:val="24"/>
        </w:rPr>
      </w:pPr>
    </w:p>
    <w:tbl>
      <w:tblPr>
        <w:tblW w:w="9092" w:type="dxa"/>
        <w:jc w:val="center"/>
        <w:tblInd w:w="-106" w:type="dxa"/>
        <w:tblLook w:val="01E0" w:firstRow="1" w:lastRow="1" w:firstColumn="1" w:lastColumn="1" w:noHBand="0" w:noVBand="0"/>
      </w:tblPr>
      <w:tblGrid>
        <w:gridCol w:w="4332"/>
        <w:gridCol w:w="360"/>
        <w:gridCol w:w="4400"/>
      </w:tblGrid>
      <w:tr w:rsidR="003D2DDE" w:rsidRPr="0048594C" w:rsidTr="00893F6C">
        <w:trPr>
          <w:trHeight w:val="807"/>
          <w:jc w:val="center"/>
        </w:trPr>
        <w:tc>
          <w:tcPr>
            <w:tcW w:w="4332" w:type="dxa"/>
          </w:tcPr>
          <w:p w:rsidR="003D2DDE" w:rsidRPr="0048594C" w:rsidRDefault="003D2DDE" w:rsidP="00893F6C">
            <w:pPr>
              <w:autoSpaceDE w:val="0"/>
              <w:autoSpaceDN w:val="0"/>
              <w:adjustRightInd w:val="0"/>
            </w:pPr>
            <w:r w:rsidRPr="0048594C">
              <w:t xml:space="preserve">In the Matter of the </w:t>
            </w:r>
            <w:r>
              <w:t xml:space="preserve">Fuel Adjustment Clause of Columbus Southern Power Company and Ohio Power Company and Related Matters for 2010. </w:t>
            </w:r>
          </w:p>
          <w:p w:rsidR="003D2DDE" w:rsidRPr="0048594C" w:rsidRDefault="003D2DDE" w:rsidP="00893F6C">
            <w:pPr>
              <w:autoSpaceDE w:val="0"/>
              <w:autoSpaceDN w:val="0"/>
              <w:adjustRightInd w:val="0"/>
            </w:pPr>
          </w:p>
          <w:p w:rsidR="003D2DDE" w:rsidRPr="0048594C" w:rsidRDefault="0056797B" w:rsidP="00893F6C">
            <w:pPr>
              <w:autoSpaceDE w:val="0"/>
              <w:autoSpaceDN w:val="0"/>
              <w:adjustRightInd w:val="0"/>
            </w:pPr>
            <w:r>
              <w:t>In the Matter of the Fuel Adjustment Clauses for Columbus Southern Power Company and Ohio Power Company and Related Matters.</w:t>
            </w:r>
          </w:p>
        </w:tc>
        <w:tc>
          <w:tcPr>
            <w:tcW w:w="360" w:type="dxa"/>
          </w:tcPr>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sidRPr="0048594C">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p w:rsidR="003D2DDE" w:rsidRPr="0048594C" w:rsidRDefault="003D2DDE" w:rsidP="00893F6C">
            <w:pPr>
              <w:pStyle w:val="HTMLPreformatted"/>
              <w:rPr>
                <w:rFonts w:ascii="Times New Roman" w:hAnsi="Times New Roman"/>
                <w:sz w:val="24"/>
                <w:szCs w:val="24"/>
              </w:rPr>
            </w:pPr>
            <w:r>
              <w:rPr>
                <w:rFonts w:ascii="Times New Roman" w:hAnsi="Times New Roman"/>
                <w:sz w:val="24"/>
                <w:szCs w:val="24"/>
              </w:rPr>
              <w:t>)</w:t>
            </w:r>
          </w:p>
        </w:tc>
        <w:tc>
          <w:tcPr>
            <w:tcW w:w="4400" w:type="dxa"/>
          </w:tcPr>
          <w:p w:rsidR="003D2DDE" w:rsidRPr="0048594C" w:rsidRDefault="003D2DDE" w:rsidP="00893F6C">
            <w:pPr>
              <w:pStyle w:val="HTMLPreformatted"/>
              <w:rPr>
                <w:rFonts w:ascii="Times New Roman" w:hAnsi="Times New Roman"/>
                <w:sz w:val="24"/>
                <w:szCs w:val="24"/>
                <w:lang w:val="es-ES"/>
              </w:rPr>
            </w:pPr>
          </w:p>
          <w:p w:rsidR="003D2DDE" w:rsidRPr="0048594C" w:rsidRDefault="003D2DDE" w:rsidP="00893F6C">
            <w:pPr>
              <w:autoSpaceDE w:val="0"/>
              <w:autoSpaceDN w:val="0"/>
              <w:adjustRightInd w:val="0"/>
              <w:rPr>
                <w:lang w:val="es-ES"/>
              </w:rPr>
            </w:pPr>
            <w:r w:rsidRPr="0048594C">
              <w:rPr>
                <w:lang w:val="es-ES"/>
              </w:rPr>
              <w:t xml:space="preserve">Case No. </w:t>
            </w:r>
            <w:r>
              <w:rPr>
                <w:lang w:val="es-ES"/>
              </w:rPr>
              <w:t>10-268</w:t>
            </w:r>
            <w:r w:rsidRPr="0048594C">
              <w:rPr>
                <w:lang w:val="es-ES"/>
              </w:rPr>
              <w:t>-EL-</w:t>
            </w:r>
            <w:r>
              <w:rPr>
                <w:lang w:val="es-ES"/>
              </w:rPr>
              <w:t>FAC</w:t>
            </w:r>
          </w:p>
          <w:p w:rsidR="003D2DDE" w:rsidRPr="0048594C" w:rsidRDefault="003D2DDE" w:rsidP="00893F6C">
            <w:pPr>
              <w:pStyle w:val="HTMLPreformatted"/>
              <w:rPr>
                <w:rFonts w:ascii="Times New Roman" w:hAnsi="Times New Roman"/>
                <w:sz w:val="24"/>
                <w:szCs w:val="24"/>
                <w:lang w:val="es-ES"/>
              </w:rPr>
            </w:pPr>
            <w:r>
              <w:rPr>
                <w:rFonts w:ascii="Times New Roman" w:hAnsi="Times New Roman"/>
                <w:sz w:val="24"/>
                <w:szCs w:val="24"/>
                <w:lang w:val="es-ES"/>
              </w:rPr>
              <w:t>Case No. 10-269-EL-FAC</w:t>
            </w:r>
          </w:p>
          <w:p w:rsidR="003D2DDE" w:rsidRPr="0048594C" w:rsidRDefault="003D2DDE" w:rsidP="00893F6C">
            <w:pPr>
              <w:pStyle w:val="HTMLPreformatted"/>
              <w:rPr>
                <w:rFonts w:ascii="Times New Roman" w:hAnsi="Times New Roman"/>
                <w:sz w:val="24"/>
                <w:szCs w:val="24"/>
                <w:lang w:val="es-ES"/>
              </w:rPr>
            </w:pPr>
          </w:p>
          <w:p w:rsidR="003D2DDE" w:rsidRPr="0048594C" w:rsidRDefault="003D2DDE" w:rsidP="00893F6C">
            <w:pPr>
              <w:pStyle w:val="HTMLPreformatted"/>
              <w:rPr>
                <w:rFonts w:ascii="Times New Roman" w:hAnsi="Times New Roman"/>
                <w:sz w:val="24"/>
                <w:szCs w:val="24"/>
                <w:lang w:val="es-ES"/>
              </w:rPr>
            </w:pPr>
          </w:p>
          <w:p w:rsidR="003D2DDE" w:rsidRDefault="003D2DDE" w:rsidP="00893F6C">
            <w:pPr>
              <w:pStyle w:val="HTMLPreformatted"/>
            </w:pPr>
          </w:p>
          <w:p w:rsidR="003D2DDE" w:rsidRPr="004C5D19" w:rsidRDefault="003D2DDE" w:rsidP="00893F6C">
            <w:pPr>
              <w:pStyle w:val="HTMLPreformatted"/>
              <w:rPr>
                <w:rFonts w:ascii="Times New Roman" w:hAnsi="Times New Roman"/>
                <w:sz w:val="24"/>
                <w:szCs w:val="24"/>
              </w:rPr>
            </w:pPr>
            <w:r w:rsidRPr="004C5D19">
              <w:rPr>
                <w:rFonts w:ascii="Times New Roman" w:hAnsi="Times New Roman"/>
                <w:sz w:val="24"/>
                <w:szCs w:val="24"/>
              </w:rPr>
              <w:t>Case No. 11-281-EL-FAC</w:t>
            </w:r>
          </w:p>
          <w:p w:rsidR="003D2DDE" w:rsidRDefault="003D2DDE" w:rsidP="00893F6C">
            <w:pPr>
              <w:pStyle w:val="HTMLPreformatted"/>
            </w:pPr>
          </w:p>
          <w:p w:rsidR="003D2DDE" w:rsidRPr="0048594C" w:rsidRDefault="003D2DDE" w:rsidP="00893F6C">
            <w:pPr>
              <w:pStyle w:val="HTMLPreformatted"/>
            </w:pPr>
          </w:p>
        </w:tc>
      </w:tr>
    </w:tbl>
    <w:p w:rsidR="003D2DDE" w:rsidRDefault="003D2DDE">
      <w:pPr>
        <w:pStyle w:val="Title"/>
        <w:jc w:val="left"/>
        <w:rPr>
          <w:b w:val="0"/>
          <w:szCs w:val="24"/>
        </w:rPr>
      </w:pPr>
    </w:p>
    <w:p w:rsidR="00893F6C" w:rsidRDefault="00893F6C">
      <w:pPr>
        <w:pStyle w:val="HTMLPreformatted"/>
        <w:rPr>
          <w:rFonts w:ascii="Times New Roman" w:hAnsi="Times New Roman"/>
          <w:b/>
          <w:sz w:val="24"/>
        </w:rPr>
      </w:pPr>
    </w:p>
    <w:p w:rsidR="00893F6C" w:rsidRDefault="00893F6C">
      <w:pPr>
        <w:pStyle w:val="Footer"/>
        <w:pBdr>
          <w:top w:val="single" w:sz="12" w:space="1" w:color="auto"/>
        </w:pBdr>
        <w:tabs>
          <w:tab w:val="clear" w:pos="8640"/>
          <w:tab w:val="left" w:pos="4320"/>
        </w:tabs>
        <w:spacing w:line="240" w:lineRule="auto"/>
      </w:pPr>
    </w:p>
    <w:p w:rsidR="00893F6C" w:rsidRDefault="00893F6C">
      <w:pPr>
        <w:pStyle w:val="Footer"/>
        <w:tabs>
          <w:tab w:val="clear" w:pos="8640"/>
          <w:tab w:val="left" w:pos="4320"/>
        </w:tabs>
        <w:spacing w:line="240" w:lineRule="auto"/>
        <w:jc w:val="center"/>
        <w:rPr>
          <w:b/>
        </w:rPr>
      </w:pPr>
      <w:r>
        <w:rPr>
          <w:b/>
        </w:rPr>
        <w:t>MEMORANDUM IN SUPPORT</w:t>
      </w:r>
    </w:p>
    <w:p w:rsidR="00893F6C" w:rsidRDefault="00893F6C">
      <w:pPr>
        <w:pStyle w:val="Footer"/>
        <w:pBdr>
          <w:bottom w:val="single" w:sz="12" w:space="1" w:color="auto"/>
        </w:pBdr>
        <w:tabs>
          <w:tab w:val="clear" w:pos="8640"/>
          <w:tab w:val="left" w:pos="4320"/>
        </w:tabs>
        <w:spacing w:line="240" w:lineRule="auto"/>
      </w:pPr>
    </w:p>
    <w:p w:rsidR="00893F6C" w:rsidRDefault="00893F6C">
      <w:pPr>
        <w:pStyle w:val="Footer"/>
        <w:tabs>
          <w:tab w:val="clear" w:pos="8640"/>
          <w:tab w:val="left" w:pos="4320"/>
        </w:tabs>
        <w:spacing w:line="240" w:lineRule="auto"/>
      </w:pPr>
    </w:p>
    <w:p w:rsidR="00893F6C" w:rsidRDefault="00893F6C" w:rsidP="00142022">
      <w:pPr>
        <w:pStyle w:val="Footer"/>
        <w:tabs>
          <w:tab w:val="clear" w:pos="8640"/>
          <w:tab w:val="left" w:pos="4320"/>
        </w:tabs>
        <w:spacing w:before="240"/>
      </w:pPr>
      <w:r>
        <w:tab/>
        <w:t xml:space="preserve">OCC files this Motion for Protective Order (“Motion”) contemporaneously with the filing of </w:t>
      </w:r>
      <w:r w:rsidR="00142022">
        <w:t>OCC’s Initial Post-Hearing Brief</w:t>
      </w:r>
      <w:r>
        <w:t xml:space="preserve">.  In filing this Motion, OCC does not concede that the information in </w:t>
      </w:r>
      <w:r w:rsidR="00142022">
        <w:t>its Initial Post-Hearing Brief</w:t>
      </w:r>
      <w:r w:rsidR="0056797B">
        <w:t xml:space="preserve"> </w:t>
      </w:r>
      <w:r>
        <w:t>is trade secret</w:t>
      </w:r>
      <w:r>
        <w:rPr>
          <w:color w:val="FF0000"/>
        </w:rPr>
        <w:t xml:space="preserve"> </w:t>
      </w:r>
      <w:r>
        <w:t>information pursuant to R.C. 1333.61(D)</w:t>
      </w:r>
      <w:r>
        <w:rPr>
          <w:color w:val="FF0000"/>
        </w:rPr>
        <w:t xml:space="preserve"> </w:t>
      </w:r>
      <w:r>
        <w:t xml:space="preserve">and does not concede that the information is deserving of protection from public revelation under Ohio Adm. Code 4901-1-24(D).  </w:t>
      </w:r>
    </w:p>
    <w:p w:rsidR="00893F6C" w:rsidRDefault="00893F6C">
      <w:pPr>
        <w:pStyle w:val="Footer"/>
        <w:tabs>
          <w:tab w:val="clear" w:pos="8640"/>
          <w:tab w:val="left" w:pos="4320"/>
        </w:tabs>
      </w:pPr>
      <w:r>
        <w:tab/>
        <w:t xml:space="preserve">OCC understands that </w:t>
      </w:r>
      <w:r w:rsidR="00F51DB2">
        <w:t>Ohio Power</w:t>
      </w:r>
      <w:r>
        <w:t xml:space="preserve"> considers the undisclosed (redacted) information to be confidential and deserving of the protection of trade secret information as defined in R.C. 1333.61(D).  OCC’s understanding is based on claims by </w:t>
      </w:r>
      <w:r w:rsidR="00F51DB2">
        <w:t>Ohio Power</w:t>
      </w:r>
      <w:r>
        <w:t xml:space="preserve"> that the information (1) derives economic value, actual or potential, from not being known to, and not being readily ascertainable by proper means by others, and (2) is the subject of efforts that are reasonable under the circumstances to maintain its secrecy.</w:t>
      </w:r>
      <w:r>
        <w:rPr>
          <w:rStyle w:val="FootnoteReference"/>
        </w:rPr>
        <w:footnoteReference w:id="3"/>
      </w:r>
      <w:r>
        <w:t xml:space="preserve">  Under the assertions made by </w:t>
      </w:r>
      <w:r w:rsidR="00F51DB2">
        <w:t>Ohio Power</w:t>
      </w:r>
      <w:r>
        <w:t xml:space="preserve">, at this time, confidential treatment of the </w:t>
      </w:r>
      <w:r>
        <w:lastRenderedPageBreak/>
        <w:t xml:space="preserve">redacted information in </w:t>
      </w:r>
      <w:r w:rsidR="00142022">
        <w:t>OCC’s Initial Post-Hearing Brief</w:t>
      </w:r>
      <w:r w:rsidR="0056797B">
        <w:t xml:space="preserve"> </w:t>
      </w:r>
      <w:r>
        <w:t xml:space="preserve">would be appropriate, subject to OCC’s rights under its protective agreement with </w:t>
      </w:r>
      <w:r w:rsidR="00F51DB2">
        <w:t>Ohio Power</w:t>
      </w:r>
      <w:r>
        <w:t xml:space="preserve"> to initiate a process to determine whether the information should be protected.  </w:t>
      </w:r>
    </w:p>
    <w:p w:rsidR="00893F6C" w:rsidRDefault="00893F6C">
      <w:pPr>
        <w:pStyle w:val="Footer"/>
        <w:tabs>
          <w:tab w:val="clear" w:pos="8640"/>
          <w:tab w:val="left" w:pos="4320"/>
        </w:tabs>
      </w:pPr>
      <w:r>
        <w:tab/>
        <w:t xml:space="preserve">In addition, OCC is filing a public version of </w:t>
      </w:r>
      <w:r w:rsidR="00142022">
        <w:t>its Initial Post-Hearing Brief</w:t>
      </w:r>
      <w:r>
        <w:rPr>
          <w:i/>
        </w:rPr>
        <w:t xml:space="preserve"> </w:t>
      </w:r>
      <w:r>
        <w:t xml:space="preserve">so that all information </w:t>
      </w:r>
      <w:r w:rsidR="00F51DB2">
        <w:t>Ohio Power</w:t>
      </w:r>
      <w:r>
        <w:t xml:space="preserve"> does not claim to be confidential is accessible for the public’s review.  The public version does not contain information that was asserted by </w:t>
      </w:r>
      <w:r w:rsidR="00F51DB2">
        <w:t>Ohio Power</w:t>
      </w:r>
      <w:r>
        <w:t xml:space="preserve"> to be confidential.  </w:t>
      </w:r>
    </w:p>
    <w:p w:rsidR="00893F6C" w:rsidRDefault="00893F6C">
      <w:pPr>
        <w:pStyle w:val="Footer"/>
        <w:tabs>
          <w:tab w:val="clear" w:pos="8640"/>
          <w:tab w:val="left" w:pos="4320"/>
        </w:tabs>
      </w:pPr>
      <w:r>
        <w:tab/>
        <w:t>For the foregoing reasons and subject to the foregoing reservations of rights, this Motion should be granted at this time.</w:t>
      </w:r>
    </w:p>
    <w:p w:rsidR="00893F6C" w:rsidRDefault="00893F6C">
      <w:pPr>
        <w:pStyle w:val="BodyTextIndent3"/>
        <w:widowControl w:val="0"/>
        <w:spacing w:line="240" w:lineRule="auto"/>
        <w:ind w:left="3600" w:right="-672"/>
        <w:rPr>
          <w:szCs w:val="24"/>
        </w:rPr>
      </w:pPr>
    </w:p>
    <w:p w:rsidR="00893F6C" w:rsidRDefault="00893F6C">
      <w:pPr>
        <w:pStyle w:val="BodyTextIndent3"/>
        <w:widowControl w:val="0"/>
        <w:spacing w:line="240" w:lineRule="auto"/>
        <w:ind w:left="3600" w:right="-672" w:firstLine="0"/>
        <w:rPr>
          <w:szCs w:val="24"/>
        </w:rPr>
      </w:pPr>
      <w:r>
        <w:tab/>
      </w:r>
      <w:r>
        <w:rPr>
          <w:szCs w:val="24"/>
        </w:rPr>
        <w:t>Respectfully submitted,</w:t>
      </w:r>
    </w:p>
    <w:p w:rsidR="00893F6C" w:rsidRDefault="00893F6C">
      <w:pPr>
        <w:pStyle w:val="Footer"/>
        <w:tabs>
          <w:tab w:val="clear" w:pos="8640"/>
          <w:tab w:val="left" w:pos="4320"/>
        </w:tabs>
        <w:spacing w:before="240" w:line="240" w:lineRule="auto"/>
      </w:pPr>
      <w:r>
        <w:tab/>
      </w:r>
      <w:r>
        <w:tab/>
        <w:t>BRUCE J. WESTON</w:t>
      </w:r>
    </w:p>
    <w:p w:rsidR="00893F6C" w:rsidRDefault="00893F6C">
      <w:pPr>
        <w:tabs>
          <w:tab w:val="left" w:pos="4320"/>
        </w:tabs>
      </w:pPr>
      <w:r>
        <w:tab/>
        <w:t>OHIO CONSUMERS’ COUNSEL</w:t>
      </w:r>
    </w:p>
    <w:p w:rsidR="00893F6C" w:rsidRDefault="00893F6C">
      <w:pPr>
        <w:tabs>
          <w:tab w:val="left" w:pos="4320"/>
        </w:tabs>
      </w:pPr>
    </w:p>
    <w:p w:rsidR="00893F6C" w:rsidRDefault="00893F6C">
      <w:pPr>
        <w:autoSpaceDE w:val="0"/>
        <w:autoSpaceDN w:val="0"/>
        <w:adjustRightInd w:val="0"/>
        <w:ind w:left="4320"/>
        <w:rPr>
          <w:i/>
        </w:rPr>
      </w:pPr>
      <w:r>
        <w:rPr>
          <w:i/>
          <w:u w:val="single"/>
        </w:rPr>
        <w:t>/s/ Terry L. Etter                           </w:t>
      </w:r>
    </w:p>
    <w:p w:rsidR="00893F6C" w:rsidRDefault="00893F6C">
      <w:pPr>
        <w:tabs>
          <w:tab w:val="left" w:pos="4320"/>
        </w:tabs>
        <w:ind w:left="4320"/>
      </w:pPr>
      <w:r>
        <w:t>Terry L. Etter, Counsel of Record</w:t>
      </w:r>
    </w:p>
    <w:p w:rsidR="00893F6C" w:rsidRDefault="00893F6C">
      <w:pPr>
        <w:tabs>
          <w:tab w:val="left" w:pos="4320"/>
        </w:tabs>
        <w:ind w:left="4320"/>
      </w:pPr>
      <w:r>
        <w:t>Assistant Consumers’ Counsel</w:t>
      </w:r>
    </w:p>
    <w:p w:rsidR="00893F6C" w:rsidRDefault="00893F6C">
      <w:pPr>
        <w:pStyle w:val="Heading1"/>
        <w:spacing w:before="120" w:line="240" w:lineRule="auto"/>
        <w:ind w:left="4320"/>
      </w:pPr>
      <w:r>
        <w:t>Office of the Ohio Consumers’ Counsel</w:t>
      </w:r>
    </w:p>
    <w:p w:rsidR="00893F6C" w:rsidRDefault="00893F6C">
      <w:pPr>
        <w:pStyle w:val="Heading1"/>
        <w:spacing w:line="240" w:lineRule="auto"/>
        <w:ind w:left="4320"/>
        <w:rPr>
          <w:b w:val="0"/>
        </w:rPr>
      </w:pPr>
      <w:r>
        <w:rPr>
          <w:b w:val="0"/>
        </w:rPr>
        <w:t>10 West Broad Street, Suite 1800</w:t>
      </w:r>
    </w:p>
    <w:p w:rsidR="00893F6C" w:rsidRDefault="00893F6C">
      <w:pPr>
        <w:pStyle w:val="Heading1"/>
        <w:spacing w:line="240" w:lineRule="auto"/>
        <w:ind w:left="4320"/>
        <w:rPr>
          <w:b w:val="0"/>
        </w:rPr>
      </w:pPr>
      <w:r>
        <w:rPr>
          <w:b w:val="0"/>
        </w:rPr>
        <w:t>Columbus, Ohio 43215-3485</w:t>
      </w:r>
    </w:p>
    <w:p w:rsidR="00893F6C" w:rsidRDefault="00893F6C">
      <w:pPr>
        <w:autoSpaceDE w:val="0"/>
        <w:autoSpaceDN w:val="0"/>
        <w:adjustRightInd w:val="0"/>
        <w:ind w:left="4320"/>
      </w:pPr>
      <w:r>
        <w:t>Telephone: (614) 466-7964</w:t>
      </w:r>
      <w:r w:rsidR="0056797B">
        <w:t xml:space="preserve"> (Etter </w:t>
      </w:r>
      <w:r w:rsidR="00142022">
        <w:t>d</w:t>
      </w:r>
      <w:r w:rsidR="0056797B">
        <w:t>irect)</w:t>
      </w:r>
    </w:p>
    <w:p w:rsidR="00893F6C" w:rsidRDefault="00142022" w:rsidP="0056797B">
      <w:pPr>
        <w:ind w:left="4320"/>
      </w:pPr>
      <w:r>
        <w:t>terry.</w:t>
      </w:r>
      <w:r w:rsidR="00893F6C">
        <w:t>etter@occ.oh</w:t>
      </w:r>
      <w:r w:rsidR="0056797B">
        <w:t>io</w:t>
      </w:r>
      <w:r w:rsidR="00893F6C">
        <w:t>.</w:t>
      </w:r>
      <w:r w:rsidR="0056797B">
        <w:t>gov</w:t>
      </w:r>
    </w:p>
    <w:p w:rsidR="00893F6C" w:rsidRDefault="00893F6C">
      <w:pPr>
        <w:ind w:left="4320"/>
      </w:pPr>
    </w:p>
    <w:p w:rsidR="00893F6C" w:rsidRDefault="00893F6C">
      <w:pPr>
        <w:pStyle w:val="ANSWER"/>
        <w:ind w:left="720"/>
        <w:jc w:val="center"/>
        <w:rPr>
          <w:b/>
          <w:szCs w:val="24"/>
          <w:u w:val="single"/>
        </w:rPr>
      </w:pPr>
      <w:r>
        <w:br w:type="page"/>
      </w:r>
      <w:r>
        <w:rPr>
          <w:b/>
          <w:szCs w:val="24"/>
          <w:u w:val="single"/>
        </w:rPr>
        <w:t>CERTIFICATE OF SERVICE</w:t>
      </w:r>
    </w:p>
    <w:p w:rsidR="00893F6C" w:rsidRDefault="00893F6C">
      <w:pPr>
        <w:spacing w:line="480" w:lineRule="auto"/>
      </w:pPr>
      <w:r>
        <w:tab/>
        <w:t xml:space="preserve">I hereby certify that a copy of the foregoing </w:t>
      </w:r>
      <w:r>
        <w:rPr>
          <w:i/>
        </w:rPr>
        <w:t xml:space="preserve">Motion for Protective Order </w:t>
      </w:r>
      <w:r>
        <w:t xml:space="preserve">by the Office of the Ohio Consumers’ Counsel has been served upon those persons listed below via electronic mail this </w:t>
      </w:r>
      <w:r w:rsidR="005D410F">
        <w:t>8</w:t>
      </w:r>
      <w:r w:rsidR="005D410F" w:rsidRPr="005D410F">
        <w:rPr>
          <w:vertAlign w:val="superscript"/>
        </w:rPr>
        <w:t>th</w:t>
      </w:r>
      <w:r w:rsidR="005D410F">
        <w:t xml:space="preserve"> </w:t>
      </w:r>
      <w:r>
        <w:t xml:space="preserve">day of </w:t>
      </w:r>
      <w:r w:rsidR="00142022">
        <w:t>January 2014</w:t>
      </w:r>
      <w:r>
        <w:t>.</w:t>
      </w:r>
    </w:p>
    <w:p w:rsidR="00893F6C" w:rsidRDefault="00893F6C">
      <w:pPr>
        <w:tabs>
          <w:tab w:val="left" w:pos="4320"/>
        </w:tabs>
        <w:rPr>
          <w:i/>
          <w:u w:val="single"/>
        </w:rPr>
      </w:pPr>
      <w:r>
        <w:tab/>
      </w:r>
      <w:r>
        <w:rPr>
          <w:i/>
          <w:u w:val="single"/>
        </w:rPr>
        <w:t>/s/ Terry L. Etter</w:t>
      </w:r>
      <w:r>
        <w:rPr>
          <w:i/>
          <w:u w:val="single"/>
        </w:rPr>
        <w:tab/>
      </w:r>
      <w:r>
        <w:rPr>
          <w:i/>
          <w:u w:val="single"/>
        </w:rPr>
        <w:tab/>
      </w:r>
      <w:r>
        <w:rPr>
          <w:i/>
          <w:u w:val="single"/>
        </w:rPr>
        <w:tab/>
      </w:r>
      <w:r>
        <w:rPr>
          <w:i/>
          <w:u w:val="single"/>
        </w:rPr>
        <w:tab/>
      </w:r>
    </w:p>
    <w:p w:rsidR="00893F6C" w:rsidRDefault="00893F6C">
      <w:pPr>
        <w:autoSpaceDE w:val="0"/>
        <w:autoSpaceDN w:val="0"/>
        <w:adjustRightInd w:val="0"/>
        <w:ind w:left="3600" w:firstLine="720"/>
      </w:pPr>
      <w:r>
        <w:t>Terry L. Etter</w:t>
      </w:r>
    </w:p>
    <w:p w:rsidR="00893F6C" w:rsidRDefault="00893F6C">
      <w:pPr>
        <w:tabs>
          <w:tab w:val="left" w:pos="4320"/>
        </w:tabs>
      </w:pPr>
      <w:r>
        <w:tab/>
        <w:t>Assistant Consumers’ Counsel</w:t>
      </w:r>
    </w:p>
    <w:p w:rsidR="00893F6C" w:rsidRDefault="00893F6C">
      <w:pPr>
        <w:pStyle w:val="CommentText"/>
      </w:pPr>
    </w:p>
    <w:p w:rsidR="00893F6C" w:rsidRDefault="00893F6C">
      <w:pPr>
        <w:pStyle w:val="CommentText"/>
        <w:jc w:val="center"/>
        <w:rPr>
          <w:b/>
          <w:u w:val="single"/>
        </w:rPr>
      </w:pPr>
      <w:r>
        <w:rPr>
          <w:b/>
          <w:u w:val="single"/>
        </w:rPr>
        <w:t>SERVICE LIST</w:t>
      </w:r>
    </w:p>
    <w:p w:rsidR="00F178F0" w:rsidRDefault="00F178F0">
      <w:pPr>
        <w:pStyle w:val="CommentText"/>
        <w:jc w:val="center"/>
        <w:rPr>
          <w:b/>
          <w:u w:val="single"/>
        </w:rPr>
      </w:pPr>
    </w:p>
    <w:tbl>
      <w:tblPr>
        <w:tblW w:w="0" w:type="auto"/>
        <w:tblLook w:val="01E0" w:firstRow="1" w:lastRow="1" w:firstColumn="1" w:lastColumn="1" w:noHBand="0" w:noVBand="0"/>
      </w:tblPr>
      <w:tblGrid>
        <w:gridCol w:w="4428"/>
        <w:gridCol w:w="4428"/>
      </w:tblGrid>
      <w:tr w:rsidR="00F178F0" w:rsidTr="00F178F0">
        <w:tc>
          <w:tcPr>
            <w:tcW w:w="4428" w:type="dxa"/>
            <w:shd w:val="clear" w:color="auto" w:fill="auto"/>
          </w:tcPr>
          <w:p w:rsidR="00F178F0" w:rsidRDefault="00F178F0" w:rsidP="00F178F0">
            <w:pPr>
              <w:jc w:val="both"/>
            </w:pPr>
            <w:r>
              <w:t>Thomas McNamee</w:t>
            </w:r>
          </w:p>
          <w:p w:rsidR="00F178F0" w:rsidRDefault="00F178F0" w:rsidP="00F178F0">
            <w:pPr>
              <w:jc w:val="both"/>
            </w:pPr>
            <w:r>
              <w:t>Steven Beeler</w:t>
            </w:r>
          </w:p>
          <w:p w:rsidR="00F178F0" w:rsidRDefault="00F178F0" w:rsidP="00F178F0">
            <w:pPr>
              <w:jc w:val="both"/>
            </w:pPr>
            <w:r>
              <w:t>Assistant Attorneys General</w:t>
            </w:r>
          </w:p>
          <w:p w:rsidR="00F178F0" w:rsidRDefault="00F178F0" w:rsidP="00F178F0">
            <w:pPr>
              <w:jc w:val="both"/>
            </w:pPr>
            <w:r>
              <w:t>Public Utilities Section</w:t>
            </w:r>
          </w:p>
          <w:p w:rsidR="00F178F0" w:rsidRDefault="00F178F0" w:rsidP="00F178F0">
            <w:pPr>
              <w:jc w:val="both"/>
            </w:pPr>
            <w:r>
              <w:t>180 East Broad Street, 6</w:t>
            </w:r>
            <w:r w:rsidRPr="00F178F0">
              <w:t>th</w:t>
            </w:r>
            <w:r>
              <w:t xml:space="preserve"> Floor</w:t>
            </w:r>
          </w:p>
          <w:p w:rsidR="00F178F0" w:rsidRDefault="00F178F0" w:rsidP="00F178F0">
            <w:pPr>
              <w:jc w:val="both"/>
            </w:pPr>
            <w:r>
              <w:t>Columbus, Ohio  43215</w:t>
            </w:r>
          </w:p>
          <w:p w:rsidR="00F178F0" w:rsidRDefault="00F178F0" w:rsidP="00F178F0">
            <w:pPr>
              <w:jc w:val="both"/>
            </w:pPr>
            <w:r w:rsidRPr="00C7015A">
              <w:t>Thomas.mcnamee@puc.state.oh.us</w:t>
            </w:r>
          </w:p>
          <w:p w:rsidR="00F178F0" w:rsidRDefault="00F178F0" w:rsidP="00F178F0">
            <w:pPr>
              <w:jc w:val="both"/>
            </w:pPr>
            <w:r w:rsidRPr="00C7015A">
              <w:t>Steven.beeler@puc.state.oh.us</w:t>
            </w:r>
          </w:p>
          <w:p w:rsidR="00F178F0" w:rsidRDefault="00F178F0" w:rsidP="00F178F0">
            <w:pPr>
              <w:jc w:val="both"/>
            </w:pPr>
          </w:p>
        </w:tc>
        <w:tc>
          <w:tcPr>
            <w:tcW w:w="4428" w:type="dxa"/>
            <w:shd w:val="clear" w:color="auto" w:fill="auto"/>
          </w:tcPr>
          <w:p w:rsidR="00F178F0" w:rsidRPr="00F178F0" w:rsidRDefault="00F178F0" w:rsidP="00F178F0">
            <w:pPr>
              <w:jc w:val="both"/>
              <w:rPr>
                <w:bCs/>
                <w:szCs w:val="20"/>
              </w:rPr>
            </w:pPr>
            <w:r w:rsidRPr="00F178F0">
              <w:rPr>
                <w:bCs/>
                <w:szCs w:val="20"/>
              </w:rPr>
              <w:t>Stephen T. Nourse</w:t>
            </w:r>
          </w:p>
          <w:p w:rsidR="00F178F0" w:rsidRPr="00F178F0" w:rsidRDefault="00F178F0" w:rsidP="00F178F0">
            <w:pPr>
              <w:jc w:val="both"/>
              <w:rPr>
                <w:bCs/>
                <w:szCs w:val="20"/>
              </w:rPr>
            </w:pPr>
            <w:r w:rsidRPr="00F178F0">
              <w:rPr>
                <w:bCs/>
                <w:szCs w:val="20"/>
              </w:rPr>
              <w:t>Matthew J. Satterwhite</w:t>
            </w:r>
          </w:p>
          <w:p w:rsidR="00F178F0" w:rsidRPr="00F178F0" w:rsidRDefault="00F178F0" w:rsidP="00F178F0">
            <w:pPr>
              <w:jc w:val="both"/>
              <w:rPr>
                <w:bCs/>
                <w:szCs w:val="20"/>
              </w:rPr>
            </w:pPr>
            <w:r w:rsidRPr="00F178F0">
              <w:rPr>
                <w:bCs/>
                <w:szCs w:val="20"/>
              </w:rPr>
              <w:t>Yazen Alami</w:t>
            </w:r>
          </w:p>
          <w:p w:rsidR="00F178F0" w:rsidRPr="00F178F0" w:rsidRDefault="00F178F0" w:rsidP="00F178F0">
            <w:pPr>
              <w:jc w:val="both"/>
              <w:rPr>
                <w:bCs/>
                <w:szCs w:val="20"/>
              </w:rPr>
            </w:pPr>
            <w:r w:rsidRPr="00F178F0">
              <w:rPr>
                <w:bCs/>
                <w:szCs w:val="20"/>
              </w:rPr>
              <w:t>American Electric Power Company</w:t>
            </w:r>
          </w:p>
          <w:p w:rsidR="00F178F0" w:rsidRPr="00F178F0" w:rsidRDefault="00F178F0" w:rsidP="00F178F0">
            <w:pPr>
              <w:jc w:val="both"/>
              <w:rPr>
                <w:bCs/>
                <w:szCs w:val="20"/>
              </w:rPr>
            </w:pPr>
            <w:r w:rsidRPr="00F178F0">
              <w:rPr>
                <w:bCs/>
                <w:szCs w:val="20"/>
              </w:rPr>
              <w:t>1 Riverside Plaza 29th Floor</w:t>
            </w:r>
          </w:p>
          <w:p w:rsidR="00F178F0" w:rsidRPr="00F178F0" w:rsidRDefault="00F178F0" w:rsidP="00F178F0">
            <w:pPr>
              <w:jc w:val="both"/>
              <w:rPr>
                <w:bCs/>
                <w:szCs w:val="20"/>
              </w:rPr>
            </w:pPr>
            <w:r w:rsidRPr="00F178F0">
              <w:rPr>
                <w:bCs/>
                <w:szCs w:val="20"/>
              </w:rPr>
              <w:t>Columbus, OH 43215</w:t>
            </w:r>
          </w:p>
          <w:p w:rsidR="00F178F0" w:rsidRPr="00F178F0" w:rsidRDefault="00F178F0" w:rsidP="00F178F0">
            <w:pPr>
              <w:jc w:val="both"/>
              <w:rPr>
                <w:bCs/>
                <w:szCs w:val="20"/>
              </w:rPr>
            </w:pPr>
            <w:r w:rsidRPr="00C7015A">
              <w:rPr>
                <w:bCs/>
                <w:szCs w:val="20"/>
              </w:rPr>
              <w:t>stnourse@aep.com</w:t>
            </w:r>
          </w:p>
          <w:p w:rsidR="00F178F0" w:rsidRPr="00F178F0" w:rsidRDefault="00F178F0" w:rsidP="00F178F0">
            <w:pPr>
              <w:jc w:val="both"/>
              <w:rPr>
                <w:bCs/>
                <w:szCs w:val="20"/>
              </w:rPr>
            </w:pPr>
            <w:r w:rsidRPr="00C7015A">
              <w:rPr>
                <w:bCs/>
                <w:szCs w:val="20"/>
              </w:rPr>
              <w:t>mjsatterwhite@aep.com</w:t>
            </w:r>
          </w:p>
          <w:p w:rsidR="00F178F0" w:rsidRPr="00F178F0" w:rsidRDefault="00F178F0" w:rsidP="00F178F0">
            <w:pPr>
              <w:jc w:val="both"/>
              <w:rPr>
                <w:bCs/>
                <w:szCs w:val="20"/>
              </w:rPr>
            </w:pPr>
            <w:r w:rsidRPr="00C7015A">
              <w:rPr>
                <w:bCs/>
                <w:szCs w:val="20"/>
              </w:rPr>
              <w:t>yalami@aep.com</w:t>
            </w:r>
          </w:p>
          <w:p w:rsidR="00F178F0" w:rsidRPr="00F178F0" w:rsidRDefault="00F178F0" w:rsidP="00F178F0">
            <w:pPr>
              <w:jc w:val="both"/>
              <w:rPr>
                <w:bCs/>
                <w:szCs w:val="20"/>
              </w:rPr>
            </w:pPr>
          </w:p>
        </w:tc>
      </w:tr>
      <w:tr w:rsidR="00F178F0" w:rsidTr="00F178F0">
        <w:tc>
          <w:tcPr>
            <w:tcW w:w="4428" w:type="dxa"/>
            <w:shd w:val="clear" w:color="auto" w:fill="auto"/>
          </w:tcPr>
          <w:p w:rsidR="00F178F0" w:rsidRPr="00F178F0" w:rsidRDefault="00F178F0" w:rsidP="00F178F0">
            <w:pPr>
              <w:jc w:val="both"/>
            </w:pPr>
            <w:r w:rsidRPr="00F178F0">
              <w:t>Samuel C. Randazzo</w:t>
            </w:r>
          </w:p>
          <w:p w:rsidR="00F178F0" w:rsidRPr="00F178F0" w:rsidRDefault="00F178F0" w:rsidP="00F178F0">
            <w:pPr>
              <w:jc w:val="both"/>
            </w:pPr>
            <w:r w:rsidRPr="00F178F0">
              <w:t>Frank P. Darr</w:t>
            </w:r>
          </w:p>
          <w:p w:rsidR="00F178F0" w:rsidRPr="00F178F0" w:rsidRDefault="00F178F0" w:rsidP="00F178F0">
            <w:pPr>
              <w:jc w:val="both"/>
            </w:pPr>
            <w:r w:rsidRPr="00F178F0">
              <w:t>Joseph E. Oliker</w:t>
            </w:r>
          </w:p>
          <w:p w:rsidR="00F178F0" w:rsidRPr="00F178F0" w:rsidRDefault="00F178F0" w:rsidP="00F178F0">
            <w:pPr>
              <w:jc w:val="both"/>
            </w:pPr>
            <w:r w:rsidRPr="00F178F0">
              <w:t>McNees Wallace &amp; Nurick LLC</w:t>
            </w:r>
          </w:p>
          <w:p w:rsidR="00F178F0" w:rsidRPr="00F178F0" w:rsidRDefault="00F178F0" w:rsidP="00F178F0">
            <w:pPr>
              <w:jc w:val="both"/>
            </w:pPr>
            <w:r w:rsidRPr="00F178F0">
              <w:t>21 East State Street, 17th Floor</w:t>
            </w:r>
          </w:p>
          <w:p w:rsidR="00F178F0" w:rsidRPr="00F178F0" w:rsidRDefault="00F178F0" w:rsidP="00F178F0">
            <w:pPr>
              <w:jc w:val="both"/>
            </w:pPr>
            <w:r w:rsidRPr="00F178F0">
              <w:t>Columbus, Ohio  43215</w:t>
            </w:r>
          </w:p>
          <w:p w:rsidR="00F178F0" w:rsidRPr="00F178F0" w:rsidRDefault="00F178F0" w:rsidP="00F178F0">
            <w:pPr>
              <w:jc w:val="both"/>
            </w:pPr>
            <w:r w:rsidRPr="00C7015A">
              <w:t>sam@mwncmh.com</w:t>
            </w:r>
          </w:p>
          <w:p w:rsidR="00F178F0" w:rsidRPr="00F178F0" w:rsidRDefault="00F178F0" w:rsidP="00F178F0">
            <w:pPr>
              <w:jc w:val="both"/>
            </w:pPr>
            <w:r w:rsidRPr="00C7015A">
              <w:t>fdarr@mwncmh.com</w:t>
            </w:r>
          </w:p>
          <w:p w:rsidR="00F178F0" w:rsidRPr="00F178F0" w:rsidRDefault="00F178F0" w:rsidP="00F178F0">
            <w:pPr>
              <w:jc w:val="both"/>
            </w:pPr>
            <w:r w:rsidRPr="00C7015A">
              <w:t>joliker@mwncmh.com</w:t>
            </w:r>
          </w:p>
          <w:p w:rsidR="00F178F0" w:rsidRDefault="00F178F0" w:rsidP="00F178F0">
            <w:pPr>
              <w:jc w:val="both"/>
            </w:pPr>
          </w:p>
        </w:tc>
        <w:tc>
          <w:tcPr>
            <w:tcW w:w="4428" w:type="dxa"/>
            <w:shd w:val="clear" w:color="auto" w:fill="auto"/>
          </w:tcPr>
          <w:p w:rsidR="00F178F0" w:rsidRPr="00F178F0" w:rsidRDefault="00F178F0" w:rsidP="00F178F0">
            <w:pPr>
              <w:jc w:val="both"/>
              <w:rPr>
                <w:bCs/>
                <w:szCs w:val="20"/>
              </w:rPr>
            </w:pPr>
            <w:r w:rsidRPr="00F178F0">
              <w:rPr>
                <w:bCs/>
                <w:szCs w:val="20"/>
              </w:rPr>
              <w:t>Amy B. Spiller</w:t>
            </w:r>
          </w:p>
          <w:p w:rsidR="00F178F0" w:rsidRPr="00F178F0" w:rsidRDefault="00F178F0" w:rsidP="00F178F0">
            <w:pPr>
              <w:jc w:val="both"/>
              <w:rPr>
                <w:bCs/>
                <w:szCs w:val="20"/>
              </w:rPr>
            </w:pPr>
            <w:r w:rsidRPr="00F178F0">
              <w:rPr>
                <w:bCs/>
                <w:szCs w:val="20"/>
              </w:rPr>
              <w:t>Rocco O. D’Ascenzo</w:t>
            </w:r>
          </w:p>
          <w:p w:rsidR="00F178F0" w:rsidRPr="00F178F0" w:rsidRDefault="00F178F0" w:rsidP="00F178F0">
            <w:pPr>
              <w:jc w:val="both"/>
              <w:rPr>
                <w:bCs/>
                <w:szCs w:val="20"/>
              </w:rPr>
            </w:pPr>
            <w:r w:rsidRPr="00F178F0">
              <w:rPr>
                <w:bCs/>
                <w:szCs w:val="20"/>
              </w:rPr>
              <w:t>Jeanne W. Kingery</w:t>
            </w:r>
          </w:p>
          <w:p w:rsidR="00F178F0" w:rsidRPr="00F178F0" w:rsidRDefault="00F178F0" w:rsidP="00F178F0">
            <w:pPr>
              <w:jc w:val="both"/>
              <w:rPr>
                <w:bCs/>
                <w:szCs w:val="20"/>
              </w:rPr>
            </w:pPr>
            <w:r w:rsidRPr="00F178F0">
              <w:rPr>
                <w:bCs/>
                <w:szCs w:val="20"/>
              </w:rPr>
              <w:t>Duke Energy Ohio Inc.</w:t>
            </w:r>
          </w:p>
          <w:p w:rsidR="00F178F0" w:rsidRPr="00F178F0" w:rsidRDefault="00F178F0" w:rsidP="00F178F0">
            <w:pPr>
              <w:jc w:val="both"/>
              <w:rPr>
                <w:bCs/>
                <w:szCs w:val="20"/>
              </w:rPr>
            </w:pPr>
            <w:r w:rsidRPr="00F178F0">
              <w:rPr>
                <w:bCs/>
                <w:szCs w:val="20"/>
              </w:rPr>
              <w:t>139 East Fourth Street 1303-Main</w:t>
            </w:r>
          </w:p>
          <w:p w:rsidR="00F178F0" w:rsidRPr="00F178F0" w:rsidRDefault="00F178F0" w:rsidP="00F178F0">
            <w:pPr>
              <w:jc w:val="both"/>
              <w:rPr>
                <w:bCs/>
                <w:szCs w:val="20"/>
              </w:rPr>
            </w:pPr>
            <w:r w:rsidRPr="00F178F0">
              <w:rPr>
                <w:bCs/>
                <w:szCs w:val="20"/>
              </w:rPr>
              <w:t>P.O. Box 961</w:t>
            </w:r>
          </w:p>
          <w:p w:rsidR="00F178F0" w:rsidRPr="00F178F0" w:rsidRDefault="00F178F0" w:rsidP="00F178F0">
            <w:pPr>
              <w:jc w:val="both"/>
              <w:rPr>
                <w:bCs/>
                <w:szCs w:val="20"/>
              </w:rPr>
            </w:pPr>
            <w:r w:rsidRPr="00F178F0">
              <w:rPr>
                <w:bCs/>
                <w:szCs w:val="20"/>
              </w:rPr>
              <w:t>Cincinnati, OH 45201-0960</w:t>
            </w:r>
          </w:p>
          <w:p w:rsidR="00F178F0" w:rsidRPr="00F178F0" w:rsidRDefault="00F178F0" w:rsidP="00F178F0">
            <w:pPr>
              <w:jc w:val="both"/>
              <w:rPr>
                <w:bCs/>
                <w:szCs w:val="20"/>
              </w:rPr>
            </w:pPr>
            <w:r w:rsidRPr="00C7015A">
              <w:rPr>
                <w:bCs/>
                <w:szCs w:val="20"/>
              </w:rPr>
              <w:t>amy.spiller@duke-energy.com</w:t>
            </w:r>
          </w:p>
          <w:p w:rsidR="00F178F0" w:rsidRPr="00F178F0" w:rsidRDefault="00F178F0" w:rsidP="00F178F0">
            <w:pPr>
              <w:jc w:val="both"/>
              <w:rPr>
                <w:bCs/>
                <w:szCs w:val="20"/>
              </w:rPr>
            </w:pPr>
            <w:r w:rsidRPr="00C7015A">
              <w:rPr>
                <w:bCs/>
                <w:szCs w:val="20"/>
              </w:rPr>
              <w:t>Rocco.DAscenzo@duke-energy.com</w:t>
            </w:r>
          </w:p>
          <w:p w:rsidR="00F178F0" w:rsidRPr="00F178F0" w:rsidRDefault="00F178F0" w:rsidP="00F178F0">
            <w:pPr>
              <w:jc w:val="both"/>
              <w:rPr>
                <w:bCs/>
                <w:szCs w:val="20"/>
              </w:rPr>
            </w:pPr>
            <w:r w:rsidRPr="00C7015A">
              <w:rPr>
                <w:bCs/>
                <w:szCs w:val="20"/>
              </w:rPr>
              <w:t>Jeanne.kingery@duke-energy.com</w:t>
            </w:r>
          </w:p>
          <w:p w:rsidR="00F178F0" w:rsidRPr="00F178F0" w:rsidRDefault="00F178F0" w:rsidP="00F178F0">
            <w:pPr>
              <w:jc w:val="both"/>
              <w:rPr>
                <w:bCs/>
                <w:szCs w:val="20"/>
              </w:rPr>
            </w:pPr>
          </w:p>
        </w:tc>
      </w:tr>
      <w:tr w:rsidR="00F178F0" w:rsidTr="00F178F0">
        <w:tc>
          <w:tcPr>
            <w:tcW w:w="4428" w:type="dxa"/>
            <w:shd w:val="clear" w:color="auto" w:fill="auto"/>
          </w:tcPr>
          <w:p w:rsidR="00F178F0" w:rsidRDefault="00F178F0" w:rsidP="00F178F0">
            <w:r>
              <w:t>Philip B. Sineneng</w:t>
            </w:r>
          </w:p>
          <w:p w:rsidR="00F178F0" w:rsidRDefault="00F178F0" w:rsidP="00F178F0">
            <w:r>
              <w:t>Thompson Hine LLP</w:t>
            </w:r>
          </w:p>
          <w:p w:rsidR="00F178F0" w:rsidRDefault="00F178F0" w:rsidP="00F178F0">
            <w:r>
              <w:t>Duke Energy Commercial Asset Management Inc.</w:t>
            </w:r>
          </w:p>
          <w:p w:rsidR="00F178F0" w:rsidRDefault="00F178F0" w:rsidP="00F178F0">
            <w:r>
              <w:t>41 S. High Street, Suite 1700</w:t>
            </w:r>
          </w:p>
          <w:p w:rsidR="00F178F0" w:rsidRDefault="00F178F0" w:rsidP="00F178F0">
            <w:r>
              <w:t>Columbus, OH 43215</w:t>
            </w:r>
          </w:p>
          <w:p w:rsidR="00F178F0" w:rsidRDefault="00F178F0" w:rsidP="00F178F0">
            <w:r>
              <w:t>Tel: (614) 469-3200</w:t>
            </w:r>
          </w:p>
          <w:p w:rsidR="00F178F0" w:rsidRDefault="00F178F0" w:rsidP="00F178F0">
            <w:r>
              <w:t>Fax: (614) 469-3361</w:t>
            </w:r>
          </w:p>
          <w:p w:rsidR="00F178F0" w:rsidRDefault="00F178F0" w:rsidP="00F178F0">
            <w:r w:rsidRPr="00C7015A">
              <w:t>Philip.Sineneng@ThompsonHine.com</w:t>
            </w:r>
          </w:p>
          <w:p w:rsidR="00F178F0" w:rsidRPr="00F178F0" w:rsidRDefault="00F178F0" w:rsidP="00F178F0"/>
        </w:tc>
        <w:tc>
          <w:tcPr>
            <w:tcW w:w="4428" w:type="dxa"/>
            <w:shd w:val="clear" w:color="auto" w:fill="auto"/>
          </w:tcPr>
          <w:p w:rsidR="00F178F0" w:rsidRPr="00F178F0" w:rsidRDefault="00F178F0" w:rsidP="00F178F0">
            <w:pPr>
              <w:jc w:val="both"/>
              <w:rPr>
                <w:bCs/>
                <w:szCs w:val="20"/>
              </w:rPr>
            </w:pPr>
            <w:r w:rsidRPr="00F178F0">
              <w:rPr>
                <w:bCs/>
                <w:szCs w:val="20"/>
              </w:rPr>
              <w:t xml:space="preserve">John J. Kulewicz </w:t>
            </w:r>
          </w:p>
          <w:p w:rsidR="00F178F0" w:rsidRPr="00F178F0" w:rsidRDefault="00F178F0" w:rsidP="00F178F0">
            <w:pPr>
              <w:jc w:val="both"/>
              <w:rPr>
                <w:bCs/>
                <w:szCs w:val="20"/>
              </w:rPr>
            </w:pPr>
            <w:r w:rsidRPr="00F178F0">
              <w:rPr>
                <w:bCs/>
                <w:szCs w:val="20"/>
              </w:rPr>
              <w:t xml:space="preserve">M. Howard Petricoff </w:t>
            </w:r>
          </w:p>
          <w:p w:rsidR="00F178F0" w:rsidRPr="00F178F0" w:rsidRDefault="00F178F0" w:rsidP="00F178F0">
            <w:pPr>
              <w:jc w:val="both"/>
              <w:rPr>
                <w:bCs/>
                <w:szCs w:val="20"/>
              </w:rPr>
            </w:pPr>
            <w:r w:rsidRPr="00F178F0">
              <w:rPr>
                <w:bCs/>
                <w:szCs w:val="20"/>
              </w:rPr>
              <w:t xml:space="preserve">Stephen M. Howard </w:t>
            </w:r>
          </w:p>
          <w:p w:rsidR="00F178F0" w:rsidRPr="00F178F0" w:rsidRDefault="00F178F0" w:rsidP="00F178F0">
            <w:pPr>
              <w:jc w:val="both"/>
              <w:rPr>
                <w:bCs/>
                <w:szCs w:val="20"/>
              </w:rPr>
            </w:pPr>
            <w:r w:rsidRPr="00F178F0">
              <w:rPr>
                <w:bCs/>
                <w:szCs w:val="20"/>
              </w:rPr>
              <w:t>Vorys, Sater, Seymour and Pease LLP</w:t>
            </w:r>
          </w:p>
          <w:p w:rsidR="00F178F0" w:rsidRPr="00F178F0" w:rsidRDefault="00F178F0" w:rsidP="00F178F0">
            <w:pPr>
              <w:jc w:val="both"/>
              <w:rPr>
                <w:bCs/>
                <w:szCs w:val="20"/>
              </w:rPr>
            </w:pPr>
            <w:r w:rsidRPr="00F178F0">
              <w:rPr>
                <w:bCs/>
                <w:szCs w:val="20"/>
              </w:rPr>
              <w:t>52 East Gay Street</w:t>
            </w:r>
          </w:p>
          <w:p w:rsidR="00F178F0" w:rsidRPr="00F178F0" w:rsidRDefault="00F178F0" w:rsidP="00F178F0">
            <w:pPr>
              <w:jc w:val="both"/>
              <w:rPr>
                <w:bCs/>
                <w:szCs w:val="20"/>
              </w:rPr>
            </w:pPr>
            <w:r w:rsidRPr="00F178F0">
              <w:rPr>
                <w:bCs/>
                <w:szCs w:val="20"/>
              </w:rPr>
              <w:t>P.O. Box 1008</w:t>
            </w:r>
          </w:p>
          <w:p w:rsidR="00F178F0" w:rsidRPr="00F178F0" w:rsidRDefault="00F178F0" w:rsidP="00F178F0">
            <w:pPr>
              <w:jc w:val="both"/>
              <w:rPr>
                <w:bCs/>
                <w:szCs w:val="20"/>
              </w:rPr>
            </w:pPr>
            <w:r w:rsidRPr="00F178F0">
              <w:rPr>
                <w:bCs/>
                <w:szCs w:val="20"/>
              </w:rPr>
              <w:t>Columbus, Ohio 43216-1008</w:t>
            </w:r>
          </w:p>
          <w:p w:rsidR="00F178F0" w:rsidRPr="00F178F0" w:rsidRDefault="00F178F0" w:rsidP="00F178F0">
            <w:pPr>
              <w:jc w:val="both"/>
              <w:rPr>
                <w:bCs/>
                <w:szCs w:val="20"/>
              </w:rPr>
            </w:pPr>
            <w:r w:rsidRPr="00C7015A">
              <w:rPr>
                <w:bCs/>
                <w:szCs w:val="20"/>
              </w:rPr>
              <w:t>jjkulewicz@vorys.com</w:t>
            </w:r>
          </w:p>
          <w:p w:rsidR="00F178F0" w:rsidRPr="00F178F0" w:rsidRDefault="00F178F0" w:rsidP="00F178F0">
            <w:pPr>
              <w:jc w:val="both"/>
              <w:rPr>
                <w:bCs/>
                <w:szCs w:val="20"/>
              </w:rPr>
            </w:pPr>
            <w:r w:rsidRPr="00C7015A">
              <w:rPr>
                <w:bCs/>
                <w:szCs w:val="20"/>
              </w:rPr>
              <w:t>mhpetricoff@vorys.com</w:t>
            </w:r>
          </w:p>
          <w:p w:rsidR="00F178F0" w:rsidRPr="00F178F0" w:rsidRDefault="00F178F0" w:rsidP="00F178F0">
            <w:pPr>
              <w:jc w:val="both"/>
              <w:rPr>
                <w:bCs/>
                <w:szCs w:val="20"/>
              </w:rPr>
            </w:pPr>
            <w:r w:rsidRPr="00C7015A">
              <w:rPr>
                <w:bCs/>
                <w:szCs w:val="20"/>
              </w:rPr>
              <w:t>smhoward@vorys.com</w:t>
            </w:r>
          </w:p>
          <w:p w:rsidR="00F178F0" w:rsidRPr="00486252" w:rsidRDefault="00F178F0" w:rsidP="00F178F0">
            <w:pPr>
              <w:jc w:val="both"/>
              <w:rPr>
                <w:bCs/>
                <w:sz w:val="16"/>
                <w:szCs w:val="16"/>
              </w:rPr>
            </w:pPr>
          </w:p>
          <w:p w:rsidR="00F178F0" w:rsidRPr="00F178F0" w:rsidRDefault="00F178F0" w:rsidP="00F178F0">
            <w:pPr>
              <w:jc w:val="both"/>
              <w:rPr>
                <w:bCs/>
                <w:szCs w:val="20"/>
              </w:rPr>
            </w:pPr>
            <w:r w:rsidRPr="00F178F0">
              <w:rPr>
                <w:bCs/>
                <w:szCs w:val="20"/>
              </w:rPr>
              <w:t>Attorneys for Buckingham Coal Company</w:t>
            </w:r>
          </w:p>
        </w:tc>
      </w:tr>
      <w:tr w:rsidR="00F178F0" w:rsidTr="00F178F0">
        <w:tc>
          <w:tcPr>
            <w:tcW w:w="4428" w:type="dxa"/>
            <w:shd w:val="clear" w:color="auto" w:fill="auto"/>
          </w:tcPr>
          <w:p w:rsidR="00F178F0" w:rsidRDefault="00F178F0" w:rsidP="00F178F0">
            <w:pPr>
              <w:jc w:val="both"/>
            </w:pPr>
            <w:r>
              <w:t>Attorney Examiners:</w:t>
            </w:r>
          </w:p>
          <w:p w:rsidR="00F178F0" w:rsidRDefault="00F178F0" w:rsidP="00F178F0">
            <w:pPr>
              <w:jc w:val="both"/>
            </w:pPr>
            <w:r w:rsidRPr="00C7015A">
              <w:t>Sarah.parrot@puc.state.oh.us</w:t>
            </w:r>
          </w:p>
          <w:p w:rsidR="00F178F0" w:rsidRDefault="00F178F0" w:rsidP="00F178F0">
            <w:pPr>
              <w:jc w:val="both"/>
            </w:pPr>
            <w:r w:rsidRPr="00C7015A">
              <w:t>Greta.see@puc.state.oh.us</w:t>
            </w:r>
          </w:p>
        </w:tc>
        <w:tc>
          <w:tcPr>
            <w:tcW w:w="4428" w:type="dxa"/>
            <w:shd w:val="clear" w:color="auto" w:fill="auto"/>
          </w:tcPr>
          <w:p w:rsidR="00486252" w:rsidRDefault="00486252" w:rsidP="00486252">
            <w:pPr>
              <w:autoSpaceDE w:val="0"/>
              <w:autoSpaceDN w:val="0"/>
              <w:adjustRightInd w:val="0"/>
              <w:rPr>
                <w:color w:val="000000"/>
              </w:rPr>
            </w:pPr>
            <w:r>
              <w:rPr>
                <w:color w:val="000000"/>
              </w:rPr>
              <w:t>Colleen Mooney</w:t>
            </w:r>
          </w:p>
          <w:p w:rsidR="00486252" w:rsidRDefault="00486252" w:rsidP="00486252">
            <w:pPr>
              <w:autoSpaceDE w:val="0"/>
              <w:autoSpaceDN w:val="0"/>
              <w:adjustRightInd w:val="0"/>
              <w:rPr>
                <w:color w:val="000000"/>
              </w:rPr>
            </w:pPr>
            <w:r>
              <w:rPr>
                <w:color w:val="000000"/>
              </w:rPr>
              <w:t>231 West Lima Street</w:t>
            </w:r>
          </w:p>
          <w:p w:rsidR="00486252" w:rsidRDefault="00486252" w:rsidP="00486252">
            <w:pPr>
              <w:autoSpaceDE w:val="0"/>
              <w:autoSpaceDN w:val="0"/>
              <w:adjustRightInd w:val="0"/>
              <w:rPr>
                <w:color w:val="000000"/>
              </w:rPr>
            </w:pPr>
            <w:r>
              <w:rPr>
                <w:color w:val="000000"/>
              </w:rPr>
              <w:t>Findlay, Oh 45840</w:t>
            </w:r>
          </w:p>
          <w:p w:rsidR="00F178F0" w:rsidRPr="00F178F0" w:rsidRDefault="00486252" w:rsidP="00486252">
            <w:pPr>
              <w:jc w:val="both"/>
              <w:rPr>
                <w:bCs/>
                <w:szCs w:val="20"/>
              </w:rPr>
            </w:pPr>
            <w:r>
              <w:rPr>
                <w:color w:val="0000FF"/>
              </w:rPr>
              <w:t>cmooney2@columbus.rr.com</w:t>
            </w:r>
          </w:p>
        </w:tc>
      </w:tr>
    </w:tbl>
    <w:p w:rsidR="00893F6C" w:rsidRDefault="00893F6C">
      <w:pPr>
        <w:pStyle w:val="BodyText"/>
        <w:tabs>
          <w:tab w:val="clear" w:pos="720"/>
        </w:tabs>
        <w:ind w:firstLine="0"/>
        <w:rPr>
          <w:b/>
          <w:bCs/>
        </w:rPr>
      </w:pPr>
    </w:p>
    <w:p w:rsidR="00893F6C" w:rsidRDefault="00893F6C">
      <w:pPr>
        <w:pStyle w:val="BodyText"/>
        <w:tabs>
          <w:tab w:val="clear" w:pos="720"/>
        </w:tabs>
        <w:ind w:firstLine="0"/>
        <w:rPr>
          <w:b/>
          <w:bCs/>
        </w:rPr>
      </w:pPr>
    </w:p>
    <w:sectPr w:rsidR="00893F6C">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C0" w:rsidRDefault="001E1EC0">
      <w:r>
        <w:separator/>
      </w:r>
    </w:p>
  </w:endnote>
  <w:endnote w:type="continuationSeparator" w:id="0">
    <w:p w:rsidR="001E1EC0" w:rsidRDefault="001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C" w:rsidRDefault="0089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15A">
      <w:rPr>
        <w:rStyle w:val="PageNumber"/>
        <w:noProof/>
      </w:rPr>
      <w:t>2</w:t>
    </w:r>
    <w:r>
      <w:rPr>
        <w:rStyle w:val="PageNumber"/>
      </w:rPr>
      <w:fldChar w:fldCharType="end"/>
    </w:r>
  </w:p>
  <w:p w:rsidR="00893F6C" w:rsidRDefault="00893F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C" w:rsidRDefault="0089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A14">
      <w:rPr>
        <w:rStyle w:val="PageNumber"/>
        <w:noProof/>
      </w:rPr>
      <w:t>2</w:t>
    </w:r>
    <w:r>
      <w:rPr>
        <w:rStyle w:val="PageNumber"/>
      </w:rPr>
      <w:fldChar w:fldCharType="end"/>
    </w:r>
  </w:p>
  <w:p w:rsidR="00893F6C" w:rsidRDefault="00893F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6" w:rsidRDefault="00C177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C" w:rsidRDefault="00B37AA0">
    <w:pPr>
      <w:pStyle w:val="Footer"/>
      <w:jc w:val="center"/>
    </w:pPr>
    <w:r>
      <w:fldChar w:fldCharType="begin"/>
    </w:r>
    <w:r>
      <w:instrText xml:space="preserve"> PAGE   \* MERGEFORMAT </w:instrText>
    </w:r>
    <w:r>
      <w:fldChar w:fldCharType="separate"/>
    </w:r>
    <w:r w:rsidR="00C177E6">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6C" w:rsidRDefault="00893F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C0" w:rsidRDefault="001E1EC0">
      <w:r>
        <w:separator/>
      </w:r>
    </w:p>
  </w:footnote>
  <w:footnote w:type="continuationSeparator" w:id="0">
    <w:p w:rsidR="001E1EC0" w:rsidRDefault="001E1EC0">
      <w:r>
        <w:continuationSeparator/>
      </w:r>
    </w:p>
  </w:footnote>
  <w:footnote w:id="1">
    <w:p w:rsidR="00F51DB2" w:rsidRDefault="00F51DB2" w:rsidP="00F51DB2">
      <w:pPr>
        <w:pStyle w:val="FootnoteText"/>
      </w:pPr>
      <w:r>
        <w:rPr>
          <w:rStyle w:val="FootnoteReference"/>
        </w:rPr>
        <w:footnoteRef/>
      </w:r>
      <w:r>
        <w:t xml:space="preserve"> Effective at the end of 2011, Columbus Southern Power Company and Ohio Power Company merged, with Ohio Power becoming the successor in interest to Columbus Southern Power.  See </w:t>
      </w:r>
      <w:r>
        <w:rPr>
          <w:i/>
          <w:iCs/>
        </w:rPr>
        <w:t>In the Matter of the Application of Ohio Power Company and Columbus Southern Power Company for Authority to Merge and Related Approvals</w:t>
      </w:r>
      <w:r>
        <w:t>, Case No. 10-2376- EL-UNC, Entry (March 7, 2012)</w:t>
      </w:r>
      <w:r w:rsidR="0056797B">
        <w:t xml:space="preserve"> at 11</w:t>
      </w:r>
      <w:r>
        <w:t>.</w:t>
      </w:r>
    </w:p>
  </w:footnote>
  <w:footnote w:id="2">
    <w:p w:rsidR="00F51DB2" w:rsidRDefault="00F51DB2" w:rsidP="00F51DB2">
      <w:pPr>
        <w:pStyle w:val="FootnoteText"/>
      </w:pPr>
      <w:r>
        <w:rPr>
          <w:rStyle w:val="FootnoteReference"/>
        </w:rPr>
        <w:footnoteRef/>
      </w:r>
      <w:r>
        <w:t xml:space="preserve"> This Motion is filed pursuant to Ohio Adm. Code 4901-1-02(E), 4901-1-12 and 4901-1-24(D).</w:t>
      </w:r>
    </w:p>
  </w:footnote>
  <w:footnote w:id="3">
    <w:p w:rsidR="00893F6C" w:rsidRDefault="00893F6C">
      <w:pPr>
        <w:pStyle w:val="FootnoteText"/>
      </w:pPr>
      <w:r>
        <w:rPr>
          <w:rStyle w:val="FootnoteReference"/>
        </w:rPr>
        <w:footnoteRef/>
      </w:r>
      <w:r>
        <w:t xml:space="preserve"> See</w:t>
      </w:r>
      <w:r>
        <w:rPr>
          <w:i/>
        </w:rPr>
        <w:t xml:space="preserve"> </w:t>
      </w:r>
      <w:r>
        <w:t>R.C. 1333.61(D).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6" w:rsidRDefault="00C17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6" w:rsidRDefault="00C17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E6" w:rsidRDefault="00C177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97" w:rsidRDefault="00CE2D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97" w:rsidRDefault="00CE2D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97" w:rsidRDefault="00CE2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3B8"/>
    <w:multiLevelType w:val="hybridMultilevel"/>
    <w:tmpl w:val="CE24F0FC"/>
    <w:lvl w:ilvl="0" w:tplc="55CCE3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tplc="252A3812">
      <w:start w:val="1"/>
      <w:numFmt w:val="upperLetter"/>
      <w:lvlText w:val="%1)"/>
      <w:lvlJc w:val="left"/>
      <w:pPr>
        <w:tabs>
          <w:tab w:val="num" w:pos="1080"/>
        </w:tabs>
        <w:ind w:left="1080" w:hanging="360"/>
      </w:pPr>
      <w:rPr>
        <w:rFonts w:hint="default"/>
      </w:rPr>
    </w:lvl>
    <w:lvl w:ilvl="1" w:tplc="6E60C10E" w:tentative="1">
      <w:start w:val="1"/>
      <w:numFmt w:val="lowerLetter"/>
      <w:lvlText w:val="%2."/>
      <w:lvlJc w:val="left"/>
      <w:pPr>
        <w:tabs>
          <w:tab w:val="num" w:pos="1800"/>
        </w:tabs>
        <w:ind w:left="1800" w:hanging="360"/>
      </w:pPr>
    </w:lvl>
    <w:lvl w:ilvl="2" w:tplc="A676A9A4" w:tentative="1">
      <w:start w:val="1"/>
      <w:numFmt w:val="lowerRoman"/>
      <w:lvlText w:val="%3."/>
      <w:lvlJc w:val="right"/>
      <w:pPr>
        <w:tabs>
          <w:tab w:val="num" w:pos="2520"/>
        </w:tabs>
        <w:ind w:left="2520" w:hanging="180"/>
      </w:pPr>
    </w:lvl>
    <w:lvl w:ilvl="3" w:tplc="67C45386" w:tentative="1">
      <w:start w:val="1"/>
      <w:numFmt w:val="decimal"/>
      <w:lvlText w:val="%4."/>
      <w:lvlJc w:val="left"/>
      <w:pPr>
        <w:tabs>
          <w:tab w:val="num" w:pos="3240"/>
        </w:tabs>
        <w:ind w:left="3240" w:hanging="360"/>
      </w:pPr>
    </w:lvl>
    <w:lvl w:ilvl="4" w:tplc="A31ACB76" w:tentative="1">
      <w:start w:val="1"/>
      <w:numFmt w:val="lowerLetter"/>
      <w:lvlText w:val="%5."/>
      <w:lvlJc w:val="left"/>
      <w:pPr>
        <w:tabs>
          <w:tab w:val="num" w:pos="3960"/>
        </w:tabs>
        <w:ind w:left="3960" w:hanging="360"/>
      </w:pPr>
    </w:lvl>
    <w:lvl w:ilvl="5" w:tplc="FED264BE" w:tentative="1">
      <w:start w:val="1"/>
      <w:numFmt w:val="lowerRoman"/>
      <w:lvlText w:val="%6."/>
      <w:lvlJc w:val="right"/>
      <w:pPr>
        <w:tabs>
          <w:tab w:val="num" w:pos="4680"/>
        </w:tabs>
        <w:ind w:left="4680" w:hanging="180"/>
      </w:pPr>
    </w:lvl>
    <w:lvl w:ilvl="6" w:tplc="3B9406FA" w:tentative="1">
      <w:start w:val="1"/>
      <w:numFmt w:val="decimal"/>
      <w:lvlText w:val="%7."/>
      <w:lvlJc w:val="left"/>
      <w:pPr>
        <w:tabs>
          <w:tab w:val="num" w:pos="5400"/>
        </w:tabs>
        <w:ind w:left="5400" w:hanging="360"/>
      </w:pPr>
    </w:lvl>
    <w:lvl w:ilvl="7" w:tplc="F97C9940" w:tentative="1">
      <w:start w:val="1"/>
      <w:numFmt w:val="lowerLetter"/>
      <w:lvlText w:val="%8."/>
      <w:lvlJc w:val="left"/>
      <w:pPr>
        <w:tabs>
          <w:tab w:val="num" w:pos="6120"/>
        </w:tabs>
        <w:ind w:left="6120" w:hanging="360"/>
      </w:pPr>
    </w:lvl>
    <w:lvl w:ilvl="8" w:tplc="C360AF8A"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5B4443"/>
    <w:multiLevelType w:val="hybridMultilevel"/>
    <w:tmpl w:val="EBA265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F00834"/>
    <w:multiLevelType w:val="hybridMultilevel"/>
    <w:tmpl w:val="48CC0796"/>
    <w:lvl w:ilvl="0" w:tplc="8EB2D152">
      <w:start w:val="4"/>
      <w:numFmt w:val="upperRoman"/>
      <w:lvlText w:val="%1."/>
      <w:lvlJc w:val="left"/>
      <w:pPr>
        <w:tabs>
          <w:tab w:val="num" w:pos="1080"/>
        </w:tabs>
        <w:ind w:left="1080" w:hanging="720"/>
      </w:pPr>
      <w:rPr>
        <w:rFonts w:hint="default"/>
      </w:rPr>
    </w:lvl>
    <w:lvl w:ilvl="1" w:tplc="D37AAD72" w:tentative="1">
      <w:start w:val="1"/>
      <w:numFmt w:val="lowerLetter"/>
      <w:lvlText w:val="%2."/>
      <w:lvlJc w:val="left"/>
      <w:pPr>
        <w:tabs>
          <w:tab w:val="num" w:pos="1440"/>
        </w:tabs>
        <w:ind w:left="1440" w:hanging="360"/>
      </w:pPr>
    </w:lvl>
    <w:lvl w:ilvl="2" w:tplc="850CC770" w:tentative="1">
      <w:start w:val="1"/>
      <w:numFmt w:val="lowerRoman"/>
      <w:lvlText w:val="%3."/>
      <w:lvlJc w:val="right"/>
      <w:pPr>
        <w:tabs>
          <w:tab w:val="num" w:pos="2160"/>
        </w:tabs>
        <w:ind w:left="2160" w:hanging="180"/>
      </w:pPr>
    </w:lvl>
    <w:lvl w:ilvl="3" w:tplc="9E9C6A6A" w:tentative="1">
      <w:start w:val="1"/>
      <w:numFmt w:val="decimal"/>
      <w:lvlText w:val="%4."/>
      <w:lvlJc w:val="left"/>
      <w:pPr>
        <w:tabs>
          <w:tab w:val="num" w:pos="2880"/>
        </w:tabs>
        <w:ind w:left="2880" w:hanging="360"/>
      </w:pPr>
    </w:lvl>
    <w:lvl w:ilvl="4" w:tplc="FBAA6038" w:tentative="1">
      <w:start w:val="1"/>
      <w:numFmt w:val="lowerLetter"/>
      <w:lvlText w:val="%5."/>
      <w:lvlJc w:val="left"/>
      <w:pPr>
        <w:tabs>
          <w:tab w:val="num" w:pos="3600"/>
        </w:tabs>
        <w:ind w:left="3600" w:hanging="360"/>
      </w:pPr>
    </w:lvl>
    <w:lvl w:ilvl="5" w:tplc="AD4E110C" w:tentative="1">
      <w:start w:val="1"/>
      <w:numFmt w:val="lowerRoman"/>
      <w:lvlText w:val="%6."/>
      <w:lvlJc w:val="right"/>
      <w:pPr>
        <w:tabs>
          <w:tab w:val="num" w:pos="4320"/>
        </w:tabs>
        <w:ind w:left="4320" w:hanging="180"/>
      </w:pPr>
    </w:lvl>
    <w:lvl w:ilvl="6" w:tplc="7FD0DF6E" w:tentative="1">
      <w:start w:val="1"/>
      <w:numFmt w:val="decimal"/>
      <w:lvlText w:val="%7."/>
      <w:lvlJc w:val="left"/>
      <w:pPr>
        <w:tabs>
          <w:tab w:val="num" w:pos="5040"/>
        </w:tabs>
        <w:ind w:left="5040" w:hanging="360"/>
      </w:pPr>
    </w:lvl>
    <w:lvl w:ilvl="7" w:tplc="FEA46D32" w:tentative="1">
      <w:start w:val="1"/>
      <w:numFmt w:val="lowerLetter"/>
      <w:lvlText w:val="%8."/>
      <w:lvlJc w:val="left"/>
      <w:pPr>
        <w:tabs>
          <w:tab w:val="num" w:pos="5760"/>
        </w:tabs>
        <w:ind w:left="5760" w:hanging="360"/>
      </w:pPr>
    </w:lvl>
    <w:lvl w:ilvl="8" w:tplc="A08A56C6" w:tentative="1">
      <w:start w:val="1"/>
      <w:numFmt w:val="lowerRoman"/>
      <w:lvlText w:val="%9."/>
      <w:lvlJc w:val="right"/>
      <w:pPr>
        <w:tabs>
          <w:tab w:val="num" w:pos="6480"/>
        </w:tabs>
        <w:ind w:left="6480" w:hanging="180"/>
      </w:pPr>
    </w:lvl>
  </w:abstractNum>
  <w:abstractNum w:abstractNumId="5">
    <w:nsid w:val="247C5BE3"/>
    <w:multiLevelType w:val="hybridMultilevel"/>
    <w:tmpl w:val="C3D2DAD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BDD7EEB"/>
    <w:multiLevelType w:val="hybridMultilevel"/>
    <w:tmpl w:val="8E5490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Microsoft Sans Serif"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icrosoft Sans Serif"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icrosoft Sans Serif"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C8055A1"/>
    <w:multiLevelType w:val="hybridMultilevel"/>
    <w:tmpl w:val="FB72E85E"/>
    <w:lvl w:ilvl="0" w:tplc="B26C5C24">
      <w:start w:val="1"/>
      <w:numFmt w:val="upperLetter"/>
      <w:lvlText w:val="%1."/>
      <w:lvlJc w:val="left"/>
      <w:pPr>
        <w:tabs>
          <w:tab w:val="num" w:pos="1080"/>
        </w:tabs>
        <w:ind w:left="1080" w:hanging="360"/>
      </w:pPr>
      <w:rPr>
        <w:rFonts w:hint="default"/>
      </w:rPr>
    </w:lvl>
    <w:lvl w:ilvl="1" w:tplc="5D3E8FF6">
      <w:start w:val="1"/>
      <w:numFmt w:val="lowerLetter"/>
      <w:lvlText w:val="%2."/>
      <w:lvlJc w:val="left"/>
      <w:pPr>
        <w:tabs>
          <w:tab w:val="num" w:pos="1800"/>
        </w:tabs>
        <w:ind w:left="1800" w:hanging="360"/>
      </w:pPr>
    </w:lvl>
    <w:lvl w:ilvl="2" w:tplc="33D26B9C" w:tentative="1">
      <w:start w:val="1"/>
      <w:numFmt w:val="lowerRoman"/>
      <w:lvlText w:val="%3."/>
      <w:lvlJc w:val="right"/>
      <w:pPr>
        <w:tabs>
          <w:tab w:val="num" w:pos="2520"/>
        </w:tabs>
        <w:ind w:left="2520" w:hanging="180"/>
      </w:pPr>
    </w:lvl>
    <w:lvl w:ilvl="3" w:tplc="B8264340" w:tentative="1">
      <w:start w:val="1"/>
      <w:numFmt w:val="decimal"/>
      <w:lvlText w:val="%4."/>
      <w:lvlJc w:val="left"/>
      <w:pPr>
        <w:tabs>
          <w:tab w:val="num" w:pos="3240"/>
        </w:tabs>
        <w:ind w:left="3240" w:hanging="360"/>
      </w:pPr>
    </w:lvl>
    <w:lvl w:ilvl="4" w:tplc="827AF6B8" w:tentative="1">
      <w:start w:val="1"/>
      <w:numFmt w:val="lowerLetter"/>
      <w:lvlText w:val="%5."/>
      <w:lvlJc w:val="left"/>
      <w:pPr>
        <w:tabs>
          <w:tab w:val="num" w:pos="3960"/>
        </w:tabs>
        <w:ind w:left="3960" w:hanging="360"/>
      </w:pPr>
    </w:lvl>
    <w:lvl w:ilvl="5" w:tplc="B0A2B434" w:tentative="1">
      <w:start w:val="1"/>
      <w:numFmt w:val="lowerRoman"/>
      <w:lvlText w:val="%6."/>
      <w:lvlJc w:val="right"/>
      <w:pPr>
        <w:tabs>
          <w:tab w:val="num" w:pos="4680"/>
        </w:tabs>
        <w:ind w:left="4680" w:hanging="180"/>
      </w:pPr>
    </w:lvl>
    <w:lvl w:ilvl="6" w:tplc="C0982E78" w:tentative="1">
      <w:start w:val="1"/>
      <w:numFmt w:val="decimal"/>
      <w:lvlText w:val="%7."/>
      <w:lvlJc w:val="left"/>
      <w:pPr>
        <w:tabs>
          <w:tab w:val="num" w:pos="5400"/>
        </w:tabs>
        <w:ind w:left="5400" w:hanging="360"/>
      </w:pPr>
    </w:lvl>
    <w:lvl w:ilvl="7" w:tplc="06309C30" w:tentative="1">
      <w:start w:val="1"/>
      <w:numFmt w:val="lowerLetter"/>
      <w:lvlText w:val="%8."/>
      <w:lvlJc w:val="left"/>
      <w:pPr>
        <w:tabs>
          <w:tab w:val="num" w:pos="6120"/>
        </w:tabs>
        <w:ind w:left="6120" w:hanging="360"/>
      </w:pPr>
    </w:lvl>
    <w:lvl w:ilvl="8" w:tplc="759EB7B2" w:tentative="1">
      <w:start w:val="1"/>
      <w:numFmt w:val="lowerRoman"/>
      <w:lvlText w:val="%9."/>
      <w:lvlJc w:val="right"/>
      <w:pPr>
        <w:tabs>
          <w:tab w:val="num" w:pos="6840"/>
        </w:tabs>
        <w:ind w:left="6840" w:hanging="180"/>
      </w:pPr>
    </w:lvl>
  </w:abstractNum>
  <w:abstractNum w:abstractNumId="8">
    <w:nsid w:val="37B72D01"/>
    <w:multiLevelType w:val="hybridMultilevel"/>
    <w:tmpl w:val="69DA3EF2"/>
    <w:lvl w:ilvl="0" w:tplc="D9FAF638">
      <w:start w:val="4"/>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B32278"/>
    <w:multiLevelType w:val="hybridMultilevel"/>
    <w:tmpl w:val="53CE7B0C"/>
    <w:lvl w:ilvl="0" w:tplc="AC2A43D8">
      <w:start w:val="4"/>
      <w:numFmt w:val="upperLetter"/>
      <w:lvlText w:val="%1)"/>
      <w:lvlJc w:val="left"/>
      <w:pPr>
        <w:tabs>
          <w:tab w:val="num" w:pos="1080"/>
        </w:tabs>
        <w:ind w:left="1080" w:hanging="360"/>
      </w:pPr>
      <w:rPr>
        <w:rFonts w:hint="default"/>
      </w:rPr>
    </w:lvl>
    <w:lvl w:ilvl="1" w:tplc="4B20866C" w:tentative="1">
      <w:start w:val="1"/>
      <w:numFmt w:val="lowerLetter"/>
      <w:lvlText w:val="%2."/>
      <w:lvlJc w:val="left"/>
      <w:pPr>
        <w:tabs>
          <w:tab w:val="num" w:pos="1800"/>
        </w:tabs>
        <w:ind w:left="1800" w:hanging="360"/>
      </w:pPr>
    </w:lvl>
    <w:lvl w:ilvl="2" w:tplc="5818F3D6" w:tentative="1">
      <w:start w:val="1"/>
      <w:numFmt w:val="lowerRoman"/>
      <w:lvlText w:val="%3."/>
      <w:lvlJc w:val="right"/>
      <w:pPr>
        <w:tabs>
          <w:tab w:val="num" w:pos="2520"/>
        </w:tabs>
        <w:ind w:left="2520" w:hanging="180"/>
      </w:pPr>
    </w:lvl>
    <w:lvl w:ilvl="3" w:tplc="F794B434" w:tentative="1">
      <w:start w:val="1"/>
      <w:numFmt w:val="decimal"/>
      <w:lvlText w:val="%4."/>
      <w:lvlJc w:val="left"/>
      <w:pPr>
        <w:tabs>
          <w:tab w:val="num" w:pos="3240"/>
        </w:tabs>
        <w:ind w:left="3240" w:hanging="360"/>
      </w:pPr>
    </w:lvl>
    <w:lvl w:ilvl="4" w:tplc="DCB469B8" w:tentative="1">
      <w:start w:val="1"/>
      <w:numFmt w:val="lowerLetter"/>
      <w:lvlText w:val="%5."/>
      <w:lvlJc w:val="left"/>
      <w:pPr>
        <w:tabs>
          <w:tab w:val="num" w:pos="3960"/>
        </w:tabs>
        <w:ind w:left="3960" w:hanging="360"/>
      </w:pPr>
    </w:lvl>
    <w:lvl w:ilvl="5" w:tplc="0EB20140" w:tentative="1">
      <w:start w:val="1"/>
      <w:numFmt w:val="lowerRoman"/>
      <w:lvlText w:val="%6."/>
      <w:lvlJc w:val="right"/>
      <w:pPr>
        <w:tabs>
          <w:tab w:val="num" w:pos="4680"/>
        </w:tabs>
        <w:ind w:left="4680" w:hanging="180"/>
      </w:pPr>
    </w:lvl>
    <w:lvl w:ilvl="6" w:tplc="54849D8C" w:tentative="1">
      <w:start w:val="1"/>
      <w:numFmt w:val="decimal"/>
      <w:lvlText w:val="%7."/>
      <w:lvlJc w:val="left"/>
      <w:pPr>
        <w:tabs>
          <w:tab w:val="num" w:pos="5400"/>
        </w:tabs>
        <w:ind w:left="5400" w:hanging="360"/>
      </w:pPr>
    </w:lvl>
    <w:lvl w:ilvl="7" w:tplc="8A54374A" w:tentative="1">
      <w:start w:val="1"/>
      <w:numFmt w:val="lowerLetter"/>
      <w:lvlText w:val="%8."/>
      <w:lvlJc w:val="left"/>
      <w:pPr>
        <w:tabs>
          <w:tab w:val="num" w:pos="6120"/>
        </w:tabs>
        <w:ind w:left="6120" w:hanging="360"/>
      </w:pPr>
    </w:lvl>
    <w:lvl w:ilvl="8" w:tplc="92ECDE8C" w:tentative="1">
      <w:start w:val="1"/>
      <w:numFmt w:val="lowerRoman"/>
      <w:lvlText w:val="%9."/>
      <w:lvlJc w:val="right"/>
      <w:pPr>
        <w:tabs>
          <w:tab w:val="num" w:pos="6840"/>
        </w:tabs>
        <w:ind w:left="6840" w:hanging="180"/>
      </w:pPr>
    </w:lvl>
  </w:abstractNum>
  <w:abstractNum w:abstractNumId="10">
    <w:nsid w:val="4B8616F9"/>
    <w:multiLevelType w:val="hybridMultilevel"/>
    <w:tmpl w:val="C598D7F6"/>
    <w:lvl w:ilvl="0" w:tplc="867CC580">
      <w:start w:val="7"/>
      <w:numFmt w:val="lowerLetter"/>
      <w:lvlText w:val="%1."/>
      <w:lvlJc w:val="left"/>
      <w:pPr>
        <w:tabs>
          <w:tab w:val="num" w:pos="1080"/>
        </w:tabs>
        <w:ind w:left="1080" w:hanging="360"/>
      </w:pPr>
      <w:rPr>
        <w:rFonts w:hint="default"/>
      </w:rPr>
    </w:lvl>
    <w:lvl w:ilvl="1" w:tplc="4AE0E640" w:tentative="1">
      <w:start w:val="1"/>
      <w:numFmt w:val="lowerLetter"/>
      <w:lvlText w:val="%2."/>
      <w:lvlJc w:val="left"/>
      <w:pPr>
        <w:tabs>
          <w:tab w:val="num" w:pos="1800"/>
        </w:tabs>
        <w:ind w:left="1800" w:hanging="360"/>
      </w:pPr>
    </w:lvl>
    <w:lvl w:ilvl="2" w:tplc="EBB41C42" w:tentative="1">
      <w:start w:val="1"/>
      <w:numFmt w:val="lowerRoman"/>
      <w:lvlText w:val="%3."/>
      <w:lvlJc w:val="right"/>
      <w:pPr>
        <w:tabs>
          <w:tab w:val="num" w:pos="2520"/>
        </w:tabs>
        <w:ind w:left="2520" w:hanging="180"/>
      </w:pPr>
    </w:lvl>
    <w:lvl w:ilvl="3" w:tplc="860CEAFE" w:tentative="1">
      <w:start w:val="1"/>
      <w:numFmt w:val="decimal"/>
      <w:lvlText w:val="%4."/>
      <w:lvlJc w:val="left"/>
      <w:pPr>
        <w:tabs>
          <w:tab w:val="num" w:pos="3240"/>
        </w:tabs>
        <w:ind w:left="3240" w:hanging="360"/>
      </w:pPr>
    </w:lvl>
    <w:lvl w:ilvl="4" w:tplc="D6061EE6" w:tentative="1">
      <w:start w:val="1"/>
      <w:numFmt w:val="lowerLetter"/>
      <w:lvlText w:val="%5."/>
      <w:lvlJc w:val="left"/>
      <w:pPr>
        <w:tabs>
          <w:tab w:val="num" w:pos="3960"/>
        </w:tabs>
        <w:ind w:left="3960" w:hanging="360"/>
      </w:pPr>
    </w:lvl>
    <w:lvl w:ilvl="5" w:tplc="D0E8DC56" w:tentative="1">
      <w:start w:val="1"/>
      <w:numFmt w:val="lowerRoman"/>
      <w:lvlText w:val="%6."/>
      <w:lvlJc w:val="right"/>
      <w:pPr>
        <w:tabs>
          <w:tab w:val="num" w:pos="4680"/>
        </w:tabs>
        <w:ind w:left="4680" w:hanging="180"/>
      </w:pPr>
    </w:lvl>
    <w:lvl w:ilvl="6" w:tplc="88FA7B66" w:tentative="1">
      <w:start w:val="1"/>
      <w:numFmt w:val="decimal"/>
      <w:lvlText w:val="%7."/>
      <w:lvlJc w:val="left"/>
      <w:pPr>
        <w:tabs>
          <w:tab w:val="num" w:pos="5400"/>
        </w:tabs>
        <w:ind w:left="5400" w:hanging="360"/>
      </w:pPr>
    </w:lvl>
    <w:lvl w:ilvl="7" w:tplc="557E39E2" w:tentative="1">
      <w:start w:val="1"/>
      <w:numFmt w:val="lowerLetter"/>
      <w:lvlText w:val="%8."/>
      <w:lvlJc w:val="left"/>
      <w:pPr>
        <w:tabs>
          <w:tab w:val="num" w:pos="6120"/>
        </w:tabs>
        <w:ind w:left="6120" w:hanging="360"/>
      </w:pPr>
    </w:lvl>
    <w:lvl w:ilvl="8" w:tplc="E70A21F8" w:tentative="1">
      <w:start w:val="1"/>
      <w:numFmt w:val="lowerRoman"/>
      <w:lvlText w:val="%9."/>
      <w:lvlJc w:val="right"/>
      <w:pPr>
        <w:tabs>
          <w:tab w:val="num" w:pos="6840"/>
        </w:tabs>
        <w:ind w:left="6840" w:hanging="180"/>
      </w:pPr>
    </w:lvl>
  </w:abstractNum>
  <w:abstractNum w:abstractNumId="11">
    <w:nsid w:val="4EEA2B4A"/>
    <w:multiLevelType w:val="hybridMultilevel"/>
    <w:tmpl w:val="0868E874"/>
    <w:lvl w:ilvl="0" w:tplc="F05A711C">
      <w:start w:val="1"/>
      <w:numFmt w:val="upperLetter"/>
      <w:lvlText w:val="%1."/>
      <w:lvlJc w:val="left"/>
      <w:pPr>
        <w:tabs>
          <w:tab w:val="num" w:pos="720"/>
        </w:tabs>
        <w:ind w:left="720" w:hanging="360"/>
      </w:pPr>
      <w:rPr>
        <w:rFonts w:hint="default"/>
      </w:rPr>
    </w:lvl>
    <w:lvl w:ilvl="1" w:tplc="B3F65B70" w:tentative="1">
      <w:start w:val="1"/>
      <w:numFmt w:val="lowerLetter"/>
      <w:lvlText w:val="%2."/>
      <w:lvlJc w:val="left"/>
      <w:pPr>
        <w:tabs>
          <w:tab w:val="num" w:pos="1440"/>
        </w:tabs>
        <w:ind w:left="1440" w:hanging="360"/>
      </w:pPr>
    </w:lvl>
    <w:lvl w:ilvl="2" w:tplc="6ED2FEC0" w:tentative="1">
      <w:start w:val="1"/>
      <w:numFmt w:val="lowerRoman"/>
      <w:lvlText w:val="%3."/>
      <w:lvlJc w:val="right"/>
      <w:pPr>
        <w:tabs>
          <w:tab w:val="num" w:pos="2160"/>
        </w:tabs>
        <w:ind w:left="2160" w:hanging="180"/>
      </w:pPr>
    </w:lvl>
    <w:lvl w:ilvl="3" w:tplc="D8D86AE0" w:tentative="1">
      <w:start w:val="1"/>
      <w:numFmt w:val="decimal"/>
      <w:lvlText w:val="%4."/>
      <w:lvlJc w:val="left"/>
      <w:pPr>
        <w:tabs>
          <w:tab w:val="num" w:pos="2880"/>
        </w:tabs>
        <w:ind w:left="2880" w:hanging="360"/>
      </w:pPr>
    </w:lvl>
    <w:lvl w:ilvl="4" w:tplc="A4029094" w:tentative="1">
      <w:start w:val="1"/>
      <w:numFmt w:val="lowerLetter"/>
      <w:lvlText w:val="%5."/>
      <w:lvlJc w:val="left"/>
      <w:pPr>
        <w:tabs>
          <w:tab w:val="num" w:pos="3600"/>
        </w:tabs>
        <w:ind w:left="3600" w:hanging="360"/>
      </w:pPr>
    </w:lvl>
    <w:lvl w:ilvl="5" w:tplc="03AC3C5E" w:tentative="1">
      <w:start w:val="1"/>
      <w:numFmt w:val="lowerRoman"/>
      <w:lvlText w:val="%6."/>
      <w:lvlJc w:val="right"/>
      <w:pPr>
        <w:tabs>
          <w:tab w:val="num" w:pos="4320"/>
        </w:tabs>
        <w:ind w:left="4320" w:hanging="180"/>
      </w:pPr>
    </w:lvl>
    <w:lvl w:ilvl="6" w:tplc="37309048" w:tentative="1">
      <w:start w:val="1"/>
      <w:numFmt w:val="decimal"/>
      <w:lvlText w:val="%7."/>
      <w:lvlJc w:val="left"/>
      <w:pPr>
        <w:tabs>
          <w:tab w:val="num" w:pos="5040"/>
        </w:tabs>
        <w:ind w:left="5040" w:hanging="360"/>
      </w:pPr>
    </w:lvl>
    <w:lvl w:ilvl="7" w:tplc="AEC8DA6C" w:tentative="1">
      <w:start w:val="1"/>
      <w:numFmt w:val="lowerLetter"/>
      <w:lvlText w:val="%8."/>
      <w:lvlJc w:val="left"/>
      <w:pPr>
        <w:tabs>
          <w:tab w:val="num" w:pos="5760"/>
        </w:tabs>
        <w:ind w:left="5760" w:hanging="360"/>
      </w:pPr>
    </w:lvl>
    <w:lvl w:ilvl="8" w:tplc="0C380B02" w:tentative="1">
      <w:start w:val="1"/>
      <w:numFmt w:val="lowerRoman"/>
      <w:lvlText w:val="%9."/>
      <w:lvlJc w:val="right"/>
      <w:pPr>
        <w:tabs>
          <w:tab w:val="num" w:pos="6480"/>
        </w:tabs>
        <w:ind w:left="6480" w:hanging="180"/>
      </w:pPr>
    </w:lvl>
  </w:abstractNum>
  <w:abstractNum w:abstractNumId="12">
    <w:nsid w:val="61636F23"/>
    <w:multiLevelType w:val="hybridMultilevel"/>
    <w:tmpl w:val="C2F00220"/>
    <w:lvl w:ilvl="0" w:tplc="BAF287C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547110"/>
    <w:multiLevelType w:val="hybridMultilevel"/>
    <w:tmpl w:val="872E8934"/>
    <w:lvl w:ilvl="0" w:tplc="691CE6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35615A"/>
    <w:multiLevelType w:val="hybridMultilevel"/>
    <w:tmpl w:val="2B84AE2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Microsoft Sans Serif"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Microsoft Sans Serif"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Microsoft Sans Serif"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nsid w:val="7A1307C2"/>
    <w:multiLevelType w:val="hybridMultilevel"/>
    <w:tmpl w:val="C0D2A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Microsoft Sans Serif"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icrosoft Sans Serif"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icrosoft Sans Serif"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D394F2C"/>
    <w:multiLevelType w:val="hybridMultilevel"/>
    <w:tmpl w:val="7B82BC94"/>
    <w:lvl w:ilvl="0" w:tplc="A8463234">
      <w:start w:val="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
  </w:num>
  <w:num w:numId="5">
    <w:abstractNumId w:val="10"/>
  </w:num>
  <w:num w:numId="6">
    <w:abstractNumId w:val="9"/>
  </w:num>
  <w:num w:numId="7">
    <w:abstractNumId w:val="2"/>
  </w:num>
  <w:num w:numId="8">
    <w:abstractNumId w:val="5"/>
  </w:num>
  <w:num w:numId="9">
    <w:abstractNumId w:val="3"/>
  </w:num>
  <w:num w:numId="10">
    <w:abstractNumId w:val="13"/>
  </w:num>
  <w:num w:numId="11">
    <w:abstractNumId w:val="0"/>
  </w:num>
  <w:num w:numId="12">
    <w:abstractNumId w:val="12"/>
  </w:num>
  <w:num w:numId="13">
    <w:abstractNumId w:val="16"/>
  </w:num>
  <w:num w:numId="14">
    <w:abstractNumId w:val="8"/>
  </w:num>
  <w:num w:numId="15">
    <w:abstractNumId w:val="1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A8"/>
    <w:rsid w:val="000C01A8"/>
    <w:rsid w:val="00142022"/>
    <w:rsid w:val="001E1EC0"/>
    <w:rsid w:val="00246597"/>
    <w:rsid w:val="003A72FF"/>
    <w:rsid w:val="003D2DDE"/>
    <w:rsid w:val="00486252"/>
    <w:rsid w:val="0056797B"/>
    <w:rsid w:val="005D410F"/>
    <w:rsid w:val="00673280"/>
    <w:rsid w:val="006A1844"/>
    <w:rsid w:val="00893F6C"/>
    <w:rsid w:val="008E0A14"/>
    <w:rsid w:val="009319E5"/>
    <w:rsid w:val="00A223AF"/>
    <w:rsid w:val="00B37AA0"/>
    <w:rsid w:val="00C012FB"/>
    <w:rsid w:val="00C177E6"/>
    <w:rsid w:val="00C7015A"/>
    <w:rsid w:val="00C76662"/>
    <w:rsid w:val="00CE2D97"/>
    <w:rsid w:val="00F178F0"/>
    <w:rsid w:val="00F5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tabs>
        <w:tab w:val="left" w:pos="0"/>
        <w:tab w:val="left" w:pos="720"/>
      </w:tabs>
      <w:jc w:val="center"/>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pPr>
      <w:spacing w:before="120"/>
    </w:pPr>
    <w:rPr>
      <w:sz w:val="20"/>
      <w:szCs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uiPriority w:val="99"/>
    <w:locked/>
    <w:rPr>
      <w:rFonts w:ascii="Courier New" w:eastAsia="Courier New" w:hAnsi="Courier New" w:cs="Courier New"/>
      <w:lang w:val="en-US" w:eastAsia="en-US" w:bidi="ar-SA"/>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F5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tabs>
        <w:tab w:val="left" w:pos="0"/>
        <w:tab w:val="left" w:pos="720"/>
      </w:tabs>
      <w:jc w:val="center"/>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pPr>
      <w:spacing w:before="120"/>
    </w:pPr>
    <w:rPr>
      <w:sz w:val="20"/>
      <w:szCs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uiPriority w:val="99"/>
    <w:locked/>
    <w:rPr>
      <w:rFonts w:ascii="Courier New" w:eastAsia="Courier New" w:hAnsi="Courier New" w:cs="Courier New"/>
      <w:lang w:val="en-US" w:eastAsia="en-US" w:bidi="ar-SA"/>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link w:val="FootnoteText"/>
    <w:uiPriority w:val="99"/>
    <w:semiHidden/>
    <w:locked/>
    <w:rsid w:val="00F5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3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5386</Characters>
  <Application>Microsoft Office Word</Application>
  <DocSecurity>0</DocSecurity>
  <Lines>227</Lines>
  <Paragraphs>132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2009-05-08T20:45:00Z</cp:lastPrinted>
  <dcterms:created xsi:type="dcterms:W3CDTF">2014-01-08T19:53:00Z</dcterms:created>
  <dcterms:modified xsi:type="dcterms:W3CDTF">2014-01-08T19:53:00Z</dcterms:modified>
  <cp:category> </cp:category>
  <cp:contentStatus> </cp:contentStatus>
</cp:coreProperties>
</file>