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F2" w:rsidRPr="003E4CE3" w:rsidRDefault="009A1F02" w:rsidP="003E4CE3">
      <w:pPr>
        <w:spacing w:line="320" w:lineRule="exact"/>
        <w:jc w:val="center"/>
        <w:outlineLvl w:val="0"/>
        <w:rPr>
          <w:rFonts w:ascii="Palatino Linotype" w:hAnsi="Palatino Linotype"/>
          <w:b/>
          <w:spacing w:val="-12"/>
        </w:rPr>
      </w:pPr>
      <w:r w:rsidRPr="003E4CE3">
        <w:rPr>
          <w:rFonts w:ascii="Palatino Linotype" w:hAnsi="Palatino Linotype"/>
          <w:b/>
          <w:spacing w:val="-12"/>
        </w:rPr>
        <w:t>BEFORE</w:t>
      </w:r>
    </w:p>
    <w:p w:rsidR="009A1F02" w:rsidRPr="003E4CE3" w:rsidRDefault="009A1F02" w:rsidP="003E4CE3">
      <w:pPr>
        <w:spacing w:line="320" w:lineRule="exact"/>
        <w:jc w:val="center"/>
        <w:outlineLvl w:val="0"/>
        <w:rPr>
          <w:rFonts w:ascii="Palatino Linotype" w:hAnsi="Palatino Linotype"/>
          <w:b/>
          <w:spacing w:val="-12"/>
        </w:rPr>
      </w:pPr>
      <w:r w:rsidRPr="003E4CE3">
        <w:rPr>
          <w:rFonts w:ascii="Palatino Linotype" w:hAnsi="Palatino Linotype"/>
          <w:b/>
          <w:spacing w:val="-12"/>
        </w:rPr>
        <w:t>THE PUBLIC UTILITIES COMMISSION OF OHIO</w:t>
      </w:r>
    </w:p>
    <w:p w:rsidR="009A1F02" w:rsidRPr="003E4CE3" w:rsidRDefault="009A1F02" w:rsidP="003E4CE3">
      <w:pPr>
        <w:spacing w:line="320" w:lineRule="exact"/>
        <w:jc w:val="center"/>
        <w:rPr>
          <w:rFonts w:ascii="Palatino Linotype" w:hAnsi="Palatino Linotype"/>
          <w:b/>
        </w:rPr>
      </w:pPr>
    </w:p>
    <w:p w:rsidR="00855CE1" w:rsidRPr="003E4CE3" w:rsidRDefault="00855CE1" w:rsidP="003E4CE3">
      <w:pPr>
        <w:spacing w:line="320" w:lineRule="exact"/>
        <w:jc w:val="center"/>
        <w:rPr>
          <w:rFonts w:ascii="Palatino Linotype" w:hAnsi="Palatino Linotype"/>
          <w:b/>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48"/>
        <w:gridCol w:w="540"/>
        <w:gridCol w:w="4050"/>
      </w:tblGrid>
      <w:tr w:rsidR="007120E4" w:rsidRPr="003E4CE3" w:rsidTr="003E4CE3">
        <w:tc>
          <w:tcPr>
            <w:tcW w:w="4248" w:type="dxa"/>
            <w:vMerge w:val="restart"/>
          </w:tcPr>
          <w:p w:rsidR="007120E4" w:rsidRPr="003E4CE3" w:rsidRDefault="007120E4" w:rsidP="003E4CE3">
            <w:pPr>
              <w:spacing w:line="320" w:lineRule="exact"/>
              <w:rPr>
                <w:rFonts w:ascii="Palatino Linotype" w:hAnsi="Palatino Linotype"/>
              </w:rPr>
            </w:pPr>
            <w:r w:rsidRPr="003E4CE3">
              <w:rPr>
                <w:rFonts w:ascii="Palatino Linotype" w:hAnsi="Palatino Linotype"/>
              </w:rPr>
              <w:t>In the Matter of the Application of Columbia Gas of Ohio, Inc. for A</w:t>
            </w:r>
            <w:r w:rsidR="00A62C5A" w:rsidRPr="003E4CE3">
              <w:rPr>
                <w:rFonts w:ascii="Palatino Linotype" w:hAnsi="Palatino Linotype"/>
              </w:rPr>
              <w:t>u</w:t>
            </w:r>
            <w:r w:rsidR="00A62C5A" w:rsidRPr="003E4CE3">
              <w:rPr>
                <w:rFonts w:ascii="Palatino Linotype" w:hAnsi="Palatino Linotype"/>
              </w:rPr>
              <w:t>thority</w:t>
            </w:r>
            <w:r w:rsidRPr="003E4CE3">
              <w:rPr>
                <w:rFonts w:ascii="Palatino Linotype" w:hAnsi="Palatino Linotype"/>
              </w:rPr>
              <w:t xml:space="preserve"> to </w:t>
            </w:r>
            <w:r w:rsidR="00630ADE" w:rsidRPr="003E4CE3">
              <w:rPr>
                <w:rFonts w:ascii="Palatino Linotype" w:hAnsi="Palatino Linotype"/>
              </w:rPr>
              <w:t>Defer Environmental Inve</w:t>
            </w:r>
            <w:r w:rsidR="00630ADE" w:rsidRPr="003E4CE3">
              <w:rPr>
                <w:rFonts w:ascii="Palatino Linotype" w:hAnsi="Palatino Linotype"/>
              </w:rPr>
              <w:t>s</w:t>
            </w:r>
            <w:r w:rsidR="00630ADE" w:rsidRPr="003E4CE3">
              <w:rPr>
                <w:rFonts w:ascii="Palatino Linotype" w:hAnsi="Palatino Linotype"/>
              </w:rPr>
              <w:t>tigation and Remediation Costs</w:t>
            </w:r>
          </w:p>
        </w:tc>
        <w:tc>
          <w:tcPr>
            <w:tcW w:w="540" w:type="dxa"/>
          </w:tcPr>
          <w:p w:rsidR="007120E4" w:rsidRPr="003E4CE3" w:rsidRDefault="007120E4" w:rsidP="003E4CE3">
            <w:pPr>
              <w:spacing w:line="320" w:lineRule="exact"/>
              <w:jc w:val="center"/>
              <w:rPr>
                <w:rFonts w:ascii="Palatino Linotype" w:hAnsi="Palatino Linotype"/>
              </w:rPr>
            </w:pPr>
            <w:r w:rsidRPr="003E4CE3">
              <w:rPr>
                <w:rFonts w:ascii="Palatino Linotype" w:hAnsi="Palatino Linotype"/>
              </w:rPr>
              <w:t>)</w:t>
            </w:r>
          </w:p>
        </w:tc>
        <w:tc>
          <w:tcPr>
            <w:tcW w:w="4050" w:type="dxa"/>
          </w:tcPr>
          <w:p w:rsidR="007120E4" w:rsidRPr="003E4CE3" w:rsidRDefault="007120E4" w:rsidP="003E4CE3">
            <w:pPr>
              <w:spacing w:line="320" w:lineRule="exact"/>
              <w:jc w:val="center"/>
              <w:rPr>
                <w:rFonts w:ascii="Palatino Linotype" w:hAnsi="Palatino Linotype"/>
              </w:rPr>
            </w:pPr>
          </w:p>
        </w:tc>
      </w:tr>
      <w:tr w:rsidR="007120E4" w:rsidRPr="003E4CE3" w:rsidTr="003E4CE3">
        <w:tc>
          <w:tcPr>
            <w:tcW w:w="4248" w:type="dxa"/>
            <w:vMerge/>
          </w:tcPr>
          <w:p w:rsidR="007120E4" w:rsidRPr="003E4CE3" w:rsidRDefault="007120E4" w:rsidP="003E4CE3">
            <w:pPr>
              <w:spacing w:line="320" w:lineRule="exact"/>
              <w:rPr>
                <w:rFonts w:ascii="Palatino Linotype" w:hAnsi="Palatino Linotype"/>
              </w:rPr>
            </w:pPr>
          </w:p>
        </w:tc>
        <w:tc>
          <w:tcPr>
            <w:tcW w:w="540" w:type="dxa"/>
          </w:tcPr>
          <w:p w:rsidR="007120E4" w:rsidRPr="003E4CE3" w:rsidRDefault="007120E4" w:rsidP="003E4CE3">
            <w:pPr>
              <w:spacing w:line="320" w:lineRule="exact"/>
              <w:jc w:val="center"/>
              <w:rPr>
                <w:rFonts w:ascii="Palatino Linotype" w:hAnsi="Palatino Linotype"/>
              </w:rPr>
            </w:pPr>
            <w:r w:rsidRPr="003E4CE3">
              <w:rPr>
                <w:rFonts w:ascii="Palatino Linotype" w:hAnsi="Palatino Linotype"/>
              </w:rPr>
              <w:t>)</w:t>
            </w:r>
          </w:p>
        </w:tc>
        <w:tc>
          <w:tcPr>
            <w:tcW w:w="4050" w:type="dxa"/>
          </w:tcPr>
          <w:p w:rsidR="007120E4" w:rsidRPr="003E4CE3" w:rsidRDefault="001B0685" w:rsidP="003E4CE3">
            <w:pPr>
              <w:spacing w:line="320" w:lineRule="exact"/>
              <w:rPr>
                <w:rFonts w:ascii="Palatino Linotype" w:hAnsi="Palatino Linotype"/>
              </w:rPr>
            </w:pPr>
            <w:r w:rsidRPr="003E4CE3">
              <w:rPr>
                <w:rFonts w:ascii="Palatino Linotype" w:hAnsi="Palatino Linotype"/>
              </w:rPr>
              <w:t>Case No. 08-</w:t>
            </w:r>
            <w:r w:rsidR="00CB5230" w:rsidRPr="003E4CE3">
              <w:rPr>
                <w:rFonts w:ascii="Palatino Linotype" w:hAnsi="Palatino Linotype"/>
              </w:rPr>
              <w:t>0606-</w:t>
            </w:r>
            <w:r w:rsidR="007120E4" w:rsidRPr="003E4CE3">
              <w:rPr>
                <w:rFonts w:ascii="Palatino Linotype" w:hAnsi="Palatino Linotype"/>
              </w:rPr>
              <w:t>GA-AAM</w:t>
            </w:r>
          </w:p>
        </w:tc>
      </w:tr>
      <w:tr w:rsidR="007120E4" w:rsidRPr="003E4CE3" w:rsidTr="003E4CE3">
        <w:tc>
          <w:tcPr>
            <w:tcW w:w="4248" w:type="dxa"/>
            <w:vMerge/>
          </w:tcPr>
          <w:p w:rsidR="007120E4" w:rsidRPr="003E4CE3" w:rsidRDefault="007120E4" w:rsidP="003E4CE3">
            <w:pPr>
              <w:spacing w:line="320" w:lineRule="exact"/>
              <w:rPr>
                <w:rFonts w:ascii="Palatino Linotype" w:hAnsi="Palatino Linotype"/>
              </w:rPr>
            </w:pPr>
          </w:p>
        </w:tc>
        <w:tc>
          <w:tcPr>
            <w:tcW w:w="540" w:type="dxa"/>
          </w:tcPr>
          <w:p w:rsidR="007120E4" w:rsidRPr="003E4CE3" w:rsidRDefault="007120E4" w:rsidP="003E4CE3">
            <w:pPr>
              <w:spacing w:line="320" w:lineRule="exact"/>
              <w:jc w:val="center"/>
              <w:rPr>
                <w:rFonts w:ascii="Palatino Linotype" w:hAnsi="Palatino Linotype"/>
              </w:rPr>
            </w:pPr>
            <w:r w:rsidRPr="003E4CE3">
              <w:rPr>
                <w:rFonts w:ascii="Palatino Linotype" w:hAnsi="Palatino Linotype"/>
              </w:rPr>
              <w:t>)</w:t>
            </w:r>
          </w:p>
          <w:p w:rsidR="00630ADE" w:rsidRPr="003E4CE3" w:rsidRDefault="00630ADE" w:rsidP="003E4CE3">
            <w:pPr>
              <w:spacing w:line="320" w:lineRule="exact"/>
              <w:jc w:val="center"/>
              <w:rPr>
                <w:rFonts w:ascii="Palatino Linotype" w:hAnsi="Palatino Linotype"/>
              </w:rPr>
            </w:pPr>
            <w:r w:rsidRPr="003E4CE3">
              <w:rPr>
                <w:rFonts w:ascii="Palatino Linotype" w:hAnsi="Palatino Linotype"/>
              </w:rPr>
              <w:t>)</w:t>
            </w:r>
          </w:p>
        </w:tc>
        <w:tc>
          <w:tcPr>
            <w:tcW w:w="4050" w:type="dxa"/>
          </w:tcPr>
          <w:p w:rsidR="007120E4" w:rsidRPr="003E4CE3" w:rsidRDefault="007120E4" w:rsidP="003E4CE3">
            <w:pPr>
              <w:spacing w:line="320" w:lineRule="exact"/>
              <w:jc w:val="center"/>
              <w:rPr>
                <w:rFonts w:ascii="Palatino Linotype" w:hAnsi="Palatino Linotype"/>
              </w:rPr>
            </w:pPr>
          </w:p>
        </w:tc>
      </w:tr>
    </w:tbl>
    <w:p w:rsidR="009A1F02" w:rsidRPr="003E4CE3" w:rsidRDefault="009A1F02" w:rsidP="003E4CE3">
      <w:pPr>
        <w:spacing w:line="320" w:lineRule="exact"/>
        <w:jc w:val="center"/>
        <w:rPr>
          <w:rFonts w:ascii="Palatino Linotype" w:hAnsi="Palatino Linotype"/>
          <w:b/>
        </w:rPr>
      </w:pPr>
    </w:p>
    <w:p w:rsidR="007120E4" w:rsidRPr="003E4CE3" w:rsidRDefault="00630ADE" w:rsidP="003E4CE3">
      <w:pPr>
        <w:spacing w:line="320" w:lineRule="exact"/>
        <w:jc w:val="center"/>
        <w:rPr>
          <w:rFonts w:ascii="Palatino Linotype" w:hAnsi="Palatino Linotype"/>
          <w:b/>
          <w:u w:val="double"/>
        </w:rPr>
      </w:pP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p>
    <w:p w:rsidR="00C14556" w:rsidRPr="003E4CE3" w:rsidRDefault="00C14556" w:rsidP="003E4CE3">
      <w:pPr>
        <w:spacing w:line="320" w:lineRule="exact"/>
        <w:jc w:val="center"/>
        <w:rPr>
          <w:rFonts w:ascii="Palatino Linotype" w:hAnsi="Palatino Linotype"/>
          <w:b/>
        </w:rPr>
      </w:pPr>
    </w:p>
    <w:p w:rsidR="007120E4" w:rsidRPr="003E4CE3" w:rsidRDefault="00CB5230" w:rsidP="003E4CE3">
      <w:pPr>
        <w:spacing w:line="320" w:lineRule="exact"/>
        <w:jc w:val="center"/>
        <w:outlineLvl w:val="0"/>
        <w:rPr>
          <w:rFonts w:ascii="Palatino Linotype" w:hAnsi="Palatino Linotype"/>
          <w:b/>
          <w:spacing w:val="-12"/>
        </w:rPr>
      </w:pPr>
      <w:r w:rsidRPr="003E4CE3">
        <w:rPr>
          <w:rFonts w:ascii="Palatino Linotype" w:hAnsi="Palatino Linotype"/>
          <w:b/>
          <w:spacing w:val="-12"/>
        </w:rPr>
        <w:t>ANNUAL DEFERRAL REPORT</w:t>
      </w:r>
      <w:r w:rsidR="007120E4" w:rsidRPr="003E4CE3">
        <w:rPr>
          <w:rFonts w:ascii="Palatino Linotype" w:hAnsi="Palatino Linotype"/>
          <w:b/>
          <w:spacing w:val="-12"/>
        </w:rPr>
        <w:t xml:space="preserve"> OF</w:t>
      </w:r>
    </w:p>
    <w:p w:rsidR="00630ADE" w:rsidRPr="003E4CE3" w:rsidRDefault="007120E4" w:rsidP="003E4CE3">
      <w:pPr>
        <w:spacing w:line="320" w:lineRule="exact"/>
        <w:jc w:val="center"/>
        <w:rPr>
          <w:rFonts w:ascii="Palatino Linotype" w:hAnsi="Palatino Linotype"/>
          <w:b/>
          <w:spacing w:val="-12"/>
        </w:rPr>
      </w:pPr>
      <w:proofErr w:type="gramStart"/>
      <w:r w:rsidRPr="003E4CE3">
        <w:rPr>
          <w:rFonts w:ascii="Palatino Linotype" w:hAnsi="Palatino Linotype"/>
          <w:b/>
          <w:spacing w:val="-12"/>
        </w:rPr>
        <w:t>COLUMBIA GAS OF OHIO, INC.</w:t>
      </w:r>
      <w:proofErr w:type="gramEnd"/>
    </w:p>
    <w:p w:rsidR="00630ADE" w:rsidRPr="003E4CE3" w:rsidRDefault="00630ADE" w:rsidP="003E4CE3">
      <w:pPr>
        <w:spacing w:line="320" w:lineRule="exact"/>
        <w:jc w:val="center"/>
        <w:rPr>
          <w:rFonts w:ascii="Palatino Linotype" w:hAnsi="Palatino Linotype"/>
          <w:b/>
          <w:u w:val="double"/>
        </w:rPr>
      </w:pP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r w:rsidRPr="003E4CE3">
        <w:rPr>
          <w:rFonts w:ascii="Palatino Linotype" w:hAnsi="Palatino Linotype"/>
          <w:b/>
          <w:u w:val="double"/>
        </w:rPr>
        <w:tab/>
      </w:r>
    </w:p>
    <w:p w:rsidR="00F57FFC" w:rsidRPr="003E4CE3" w:rsidRDefault="0024770F" w:rsidP="003E4CE3">
      <w:pPr>
        <w:spacing w:line="320" w:lineRule="exact"/>
        <w:jc w:val="center"/>
        <w:rPr>
          <w:rFonts w:ascii="Palatino Linotype" w:hAnsi="Palatino Linotype"/>
          <w:b/>
        </w:rPr>
      </w:pPr>
      <w:r w:rsidRPr="003E4CE3">
        <w:rPr>
          <w:rFonts w:ascii="Palatino Linotype" w:hAnsi="Palatino Linotype"/>
        </w:rPr>
        <w:cr/>
      </w:r>
    </w:p>
    <w:p w:rsidR="001D1EAC" w:rsidRDefault="001D1EAC" w:rsidP="003E4CE3">
      <w:pPr>
        <w:spacing w:line="320" w:lineRule="exact"/>
        <w:jc w:val="both"/>
        <w:rPr>
          <w:rFonts w:ascii="Palatino Linotype" w:hAnsi="Palatino Linotype"/>
        </w:rPr>
      </w:pPr>
      <w:r w:rsidRPr="003E4CE3">
        <w:rPr>
          <w:rFonts w:ascii="Palatino Linotype" w:hAnsi="Palatino Linotype"/>
          <w:b/>
        </w:rPr>
        <w:tab/>
      </w:r>
      <w:r w:rsidRPr="003E4CE3">
        <w:rPr>
          <w:rFonts w:ascii="Palatino Linotype" w:hAnsi="Palatino Linotype"/>
        </w:rPr>
        <w:t xml:space="preserve">On May 19, 2008, Columbia filed its Application in this docket, requesting authority to </w:t>
      </w:r>
      <w:r w:rsidR="00A62C5A" w:rsidRPr="003E4CE3">
        <w:rPr>
          <w:rFonts w:ascii="Palatino Linotype" w:hAnsi="Palatino Linotype"/>
        </w:rPr>
        <w:t>defer on its books environmental investigation and remediation costs</w:t>
      </w:r>
      <w:r w:rsidR="00D4164C" w:rsidRPr="003E4CE3">
        <w:rPr>
          <w:rFonts w:ascii="Palatino Linotype" w:hAnsi="Palatino Linotype"/>
        </w:rPr>
        <w:t xml:space="preserve">. </w:t>
      </w:r>
      <w:r w:rsidRPr="003E4CE3">
        <w:rPr>
          <w:rFonts w:ascii="Palatino Linotype" w:hAnsi="Palatino Linotype"/>
        </w:rPr>
        <w:t xml:space="preserve">By Entry dated September 24, 2008, the Commission approved the </w:t>
      </w:r>
      <w:r w:rsidR="00D4164C" w:rsidRPr="003E4CE3">
        <w:rPr>
          <w:rFonts w:ascii="Palatino Linotype" w:hAnsi="Palatino Linotype"/>
        </w:rPr>
        <w:t>Appl</w:t>
      </w:r>
      <w:r w:rsidR="00D4164C" w:rsidRPr="003E4CE3">
        <w:rPr>
          <w:rFonts w:ascii="Palatino Linotype" w:hAnsi="Palatino Linotype"/>
        </w:rPr>
        <w:t>i</w:t>
      </w:r>
      <w:r w:rsidR="00D4164C" w:rsidRPr="003E4CE3">
        <w:rPr>
          <w:rFonts w:ascii="Palatino Linotype" w:hAnsi="Palatino Linotype"/>
        </w:rPr>
        <w:t>cation</w:t>
      </w:r>
      <w:r w:rsidRPr="003E4CE3">
        <w:rPr>
          <w:rFonts w:ascii="Palatino Linotype" w:hAnsi="Palatino Linotype"/>
        </w:rPr>
        <w:t>. Paragraph 11 of said Entry provides:</w:t>
      </w:r>
    </w:p>
    <w:p w:rsidR="003E4CE3" w:rsidRPr="003E4CE3" w:rsidRDefault="003E4CE3" w:rsidP="003E4CE3">
      <w:pPr>
        <w:spacing w:line="320" w:lineRule="exact"/>
        <w:jc w:val="both"/>
        <w:rPr>
          <w:rFonts w:ascii="Palatino Linotype" w:hAnsi="Palatino Linotype"/>
        </w:rPr>
      </w:pPr>
    </w:p>
    <w:p w:rsidR="001D1EAC" w:rsidRPr="003E4CE3" w:rsidRDefault="001D1EAC" w:rsidP="003E4CE3">
      <w:pPr>
        <w:spacing w:line="320" w:lineRule="exact"/>
        <w:ind w:left="1440" w:right="720"/>
        <w:jc w:val="both"/>
        <w:rPr>
          <w:rFonts w:ascii="Palatino Linotype" w:hAnsi="Palatino Linotype"/>
        </w:rPr>
      </w:pPr>
      <w:r w:rsidRPr="003E4CE3">
        <w:rPr>
          <w:rFonts w:ascii="Palatino Linotype" w:hAnsi="Palatino Linotype"/>
        </w:rPr>
        <w:t>Prior to their deferral on its books, we require Columbia to make an annual filing in this docket detailing the costs i</w:t>
      </w:r>
      <w:r w:rsidRPr="003E4CE3">
        <w:rPr>
          <w:rFonts w:ascii="Palatino Linotype" w:hAnsi="Palatino Linotype"/>
        </w:rPr>
        <w:t>n</w:t>
      </w:r>
      <w:r w:rsidRPr="003E4CE3">
        <w:rPr>
          <w:rFonts w:ascii="Palatino Linotype" w:hAnsi="Palatino Linotype"/>
        </w:rPr>
        <w:t>curred in the prior 12-month period covered by the deferrals and the total amount deferred to date.</w:t>
      </w:r>
    </w:p>
    <w:p w:rsidR="001D1EAC" w:rsidRPr="003E4CE3" w:rsidRDefault="001D1EAC" w:rsidP="003E4CE3">
      <w:pPr>
        <w:spacing w:line="320" w:lineRule="exact"/>
        <w:ind w:left="1440" w:right="720"/>
        <w:jc w:val="both"/>
        <w:rPr>
          <w:rFonts w:ascii="Palatino Linotype" w:hAnsi="Palatino Linotype"/>
        </w:rPr>
      </w:pPr>
    </w:p>
    <w:p w:rsidR="0061543C" w:rsidRDefault="001D1EAC" w:rsidP="003E4CE3">
      <w:pPr>
        <w:spacing w:line="320" w:lineRule="exact"/>
        <w:jc w:val="both"/>
        <w:rPr>
          <w:rFonts w:ascii="Palatino Linotype" w:hAnsi="Palatino Linotype"/>
        </w:rPr>
      </w:pPr>
      <w:r w:rsidRPr="003E4CE3">
        <w:rPr>
          <w:rFonts w:ascii="Palatino Linotype" w:hAnsi="Palatino Linotype"/>
        </w:rPr>
        <w:tab/>
        <w:t>Pursuant to Paragraph 11 of the September 24, 2008 Entry, Columbia pr</w:t>
      </w:r>
      <w:r w:rsidRPr="003E4CE3">
        <w:rPr>
          <w:rFonts w:ascii="Palatino Linotype" w:hAnsi="Palatino Linotype"/>
        </w:rPr>
        <w:t>o</w:t>
      </w:r>
      <w:r w:rsidRPr="003E4CE3">
        <w:rPr>
          <w:rFonts w:ascii="Palatino Linotype" w:hAnsi="Palatino Linotype"/>
        </w:rPr>
        <w:t>vides the fol</w:t>
      </w:r>
      <w:r w:rsidR="00855CE1" w:rsidRPr="003E4CE3">
        <w:rPr>
          <w:rFonts w:ascii="Palatino Linotype" w:hAnsi="Palatino Linotype"/>
        </w:rPr>
        <w:t xml:space="preserve">lowing information. The costs Columbia incurred for the period </w:t>
      </w:r>
      <w:r w:rsidR="002A1DA9">
        <w:rPr>
          <w:rFonts w:ascii="Palatino Linotype" w:hAnsi="Palatino Linotype"/>
        </w:rPr>
        <w:t>D</w:t>
      </w:r>
      <w:r w:rsidR="002A1DA9">
        <w:rPr>
          <w:rFonts w:ascii="Palatino Linotype" w:hAnsi="Palatino Linotype"/>
        </w:rPr>
        <w:t>e</w:t>
      </w:r>
      <w:r w:rsidR="002A1DA9">
        <w:rPr>
          <w:rFonts w:ascii="Palatino Linotype" w:hAnsi="Palatino Linotype"/>
        </w:rPr>
        <w:t xml:space="preserve">cember </w:t>
      </w:r>
      <w:r w:rsidR="00855CE1" w:rsidRPr="003E4CE3">
        <w:rPr>
          <w:rFonts w:ascii="Palatino Linotype" w:hAnsi="Palatino Linotype"/>
        </w:rPr>
        <w:t>20</w:t>
      </w:r>
      <w:r w:rsidR="00C93A12">
        <w:rPr>
          <w:rFonts w:ascii="Palatino Linotype" w:hAnsi="Palatino Linotype"/>
        </w:rPr>
        <w:t>1</w:t>
      </w:r>
      <w:r w:rsidR="00855CE1" w:rsidRPr="003E4CE3">
        <w:rPr>
          <w:rFonts w:ascii="Palatino Linotype" w:hAnsi="Palatino Linotype"/>
        </w:rPr>
        <w:t>0 through</w:t>
      </w:r>
      <w:r w:rsidR="002A1DA9">
        <w:rPr>
          <w:rFonts w:ascii="Palatino Linotype" w:hAnsi="Palatino Linotype"/>
        </w:rPr>
        <w:t xml:space="preserve"> November</w:t>
      </w:r>
      <w:r w:rsidR="002B3B8C" w:rsidRPr="003E4CE3">
        <w:rPr>
          <w:rFonts w:ascii="Palatino Linotype" w:hAnsi="Palatino Linotype"/>
        </w:rPr>
        <w:t xml:space="preserve"> 20</w:t>
      </w:r>
      <w:r w:rsidR="0023144A" w:rsidRPr="003E4CE3">
        <w:rPr>
          <w:rFonts w:ascii="Palatino Linotype" w:hAnsi="Palatino Linotype"/>
        </w:rPr>
        <w:t>1</w:t>
      </w:r>
      <w:r w:rsidR="00C93A12">
        <w:rPr>
          <w:rFonts w:ascii="Palatino Linotype" w:hAnsi="Palatino Linotype"/>
        </w:rPr>
        <w:t>1</w:t>
      </w:r>
      <w:r w:rsidR="00855CE1" w:rsidRPr="003E4CE3">
        <w:rPr>
          <w:rFonts w:ascii="Palatino Linotype" w:hAnsi="Palatino Linotype"/>
        </w:rPr>
        <w:t>, and which Columbia proposes to defer, were $</w:t>
      </w:r>
      <w:r w:rsidR="00C93A12">
        <w:rPr>
          <w:rFonts w:ascii="Palatino Linotype" w:hAnsi="Palatino Linotype"/>
        </w:rPr>
        <w:t>3,</w:t>
      </w:r>
      <w:r w:rsidR="00A119B6">
        <w:rPr>
          <w:rFonts w:ascii="Palatino Linotype" w:hAnsi="Palatino Linotype"/>
        </w:rPr>
        <w:t>137</w:t>
      </w:r>
      <w:r w:rsidR="002A1DA9">
        <w:rPr>
          <w:rFonts w:ascii="Palatino Linotype" w:hAnsi="Palatino Linotype"/>
        </w:rPr>
        <w:t>,</w:t>
      </w:r>
      <w:r w:rsidR="00A119B6">
        <w:rPr>
          <w:rFonts w:ascii="Palatino Linotype" w:hAnsi="Palatino Linotype"/>
        </w:rPr>
        <w:t>961</w:t>
      </w:r>
      <w:r w:rsidR="00855CE1" w:rsidRPr="003E4CE3">
        <w:rPr>
          <w:rFonts w:ascii="Palatino Linotype" w:hAnsi="Palatino Linotype"/>
        </w:rPr>
        <w:t>.</w:t>
      </w:r>
      <w:r w:rsidR="00A119B6">
        <w:rPr>
          <w:rFonts w:ascii="Palatino Linotype" w:hAnsi="Palatino Linotype"/>
        </w:rPr>
        <w:t>68</w:t>
      </w:r>
      <w:r w:rsidR="002A1DA9">
        <w:rPr>
          <w:rFonts w:ascii="Palatino Linotype" w:hAnsi="Palatino Linotype"/>
        </w:rPr>
        <w:t>.</w:t>
      </w:r>
      <w:r w:rsidR="00855CE1" w:rsidRPr="003E4CE3">
        <w:rPr>
          <w:rFonts w:ascii="Palatino Linotype" w:hAnsi="Palatino Linotype"/>
        </w:rPr>
        <w:t xml:space="preserve"> </w:t>
      </w:r>
      <w:r w:rsidR="002B3B8C" w:rsidRPr="003E4CE3">
        <w:rPr>
          <w:rFonts w:ascii="Palatino Linotype" w:hAnsi="Palatino Linotype"/>
        </w:rPr>
        <w:t>These costs are comprised of expenses incurred in the co</w:t>
      </w:r>
      <w:r w:rsidR="002B3B8C" w:rsidRPr="003E4CE3">
        <w:rPr>
          <w:rFonts w:ascii="Palatino Linotype" w:hAnsi="Palatino Linotype"/>
        </w:rPr>
        <w:t>n</w:t>
      </w:r>
      <w:r w:rsidR="002B3B8C" w:rsidRPr="003E4CE3">
        <w:rPr>
          <w:rFonts w:ascii="Palatino Linotype" w:hAnsi="Palatino Linotype"/>
        </w:rPr>
        <w:t>tinued remedi</w:t>
      </w:r>
      <w:r w:rsidR="00C93A12">
        <w:rPr>
          <w:rFonts w:ascii="Palatino Linotype" w:hAnsi="Palatino Linotype"/>
        </w:rPr>
        <w:t>ation of</w:t>
      </w:r>
      <w:r w:rsidR="003B3133" w:rsidRPr="003E4CE3">
        <w:rPr>
          <w:rFonts w:ascii="Palatino Linotype" w:hAnsi="Palatino Linotype"/>
        </w:rPr>
        <w:t xml:space="preserve"> site</w:t>
      </w:r>
      <w:r w:rsidR="00C93A12">
        <w:rPr>
          <w:rFonts w:ascii="Palatino Linotype" w:hAnsi="Palatino Linotype"/>
        </w:rPr>
        <w:t>s</w:t>
      </w:r>
      <w:r w:rsidR="003B3133" w:rsidRPr="003E4CE3">
        <w:rPr>
          <w:rFonts w:ascii="Palatino Linotype" w:hAnsi="Palatino Linotype"/>
        </w:rPr>
        <w:t xml:space="preserve"> in </w:t>
      </w:r>
      <w:r w:rsidR="00EA4391" w:rsidRPr="003E4CE3">
        <w:rPr>
          <w:rFonts w:ascii="Palatino Linotype" w:hAnsi="Palatino Linotype"/>
        </w:rPr>
        <w:t>Marion</w:t>
      </w:r>
      <w:r w:rsidR="0023630A" w:rsidRPr="003E4CE3">
        <w:rPr>
          <w:rFonts w:ascii="Palatino Linotype" w:hAnsi="Palatino Linotype"/>
        </w:rPr>
        <w:t xml:space="preserve"> </w:t>
      </w:r>
      <w:r w:rsidR="00C93A12">
        <w:rPr>
          <w:rFonts w:ascii="Palatino Linotype" w:hAnsi="Palatino Linotype"/>
        </w:rPr>
        <w:t xml:space="preserve">and Bellevue, </w:t>
      </w:r>
      <w:r w:rsidR="0023144A" w:rsidRPr="003E4CE3">
        <w:rPr>
          <w:rFonts w:ascii="Palatino Linotype" w:hAnsi="Palatino Linotype"/>
        </w:rPr>
        <w:t>and</w:t>
      </w:r>
      <w:r w:rsidR="003B3133" w:rsidRPr="003E4CE3">
        <w:rPr>
          <w:rFonts w:ascii="Palatino Linotype" w:hAnsi="Palatino Linotype"/>
        </w:rPr>
        <w:t xml:space="preserve"> </w:t>
      </w:r>
      <w:r w:rsidR="00EA4391" w:rsidRPr="003E4CE3">
        <w:rPr>
          <w:rFonts w:ascii="Palatino Linotype" w:hAnsi="Palatino Linotype"/>
        </w:rPr>
        <w:t xml:space="preserve">remediation </w:t>
      </w:r>
      <w:r w:rsidR="003B3133" w:rsidRPr="003E4CE3">
        <w:rPr>
          <w:rFonts w:ascii="Palatino Linotype" w:hAnsi="Palatino Linotype"/>
        </w:rPr>
        <w:t>of site</w:t>
      </w:r>
      <w:r w:rsidR="00C93A12">
        <w:rPr>
          <w:rFonts w:ascii="Palatino Linotype" w:hAnsi="Palatino Linotype"/>
        </w:rPr>
        <w:t>s</w:t>
      </w:r>
      <w:r w:rsidR="003B3133" w:rsidRPr="003E4CE3">
        <w:rPr>
          <w:rFonts w:ascii="Palatino Linotype" w:hAnsi="Palatino Linotype"/>
        </w:rPr>
        <w:t xml:space="preserve"> </w:t>
      </w:r>
      <w:r w:rsidR="0061543C">
        <w:rPr>
          <w:rFonts w:ascii="Palatino Linotype" w:hAnsi="Palatino Linotype"/>
        </w:rPr>
        <w:t>in</w:t>
      </w:r>
      <w:r w:rsidR="00C93A12">
        <w:rPr>
          <w:rFonts w:ascii="Palatino Linotype" w:hAnsi="Palatino Linotype"/>
        </w:rPr>
        <w:t xml:space="preserve"> Toledo, Freemont and Fostoria</w:t>
      </w:r>
      <w:r w:rsidR="00EA4391" w:rsidRPr="003E4CE3">
        <w:rPr>
          <w:rFonts w:ascii="Palatino Linotype" w:hAnsi="Palatino Linotype"/>
        </w:rPr>
        <w:t xml:space="preserve">. </w:t>
      </w:r>
      <w:r w:rsidR="003B3133" w:rsidRPr="003E4CE3">
        <w:rPr>
          <w:rFonts w:ascii="Palatino Linotype" w:hAnsi="Palatino Linotype"/>
        </w:rPr>
        <w:t>T</w:t>
      </w:r>
      <w:r w:rsidR="00EA4391" w:rsidRPr="003E4CE3">
        <w:rPr>
          <w:rFonts w:ascii="Palatino Linotype" w:hAnsi="Palatino Linotype"/>
        </w:rPr>
        <w:t xml:space="preserve">he </w:t>
      </w:r>
      <w:r w:rsidR="00855CE1" w:rsidRPr="003E4CE3">
        <w:rPr>
          <w:rFonts w:ascii="Palatino Linotype" w:hAnsi="Palatino Linotype"/>
        </w:rPr>
        <w:t>project</w:t>
      </w:r>
      <w:r w:rsidR="00EA4391" w:rsidRPr="003E4CE3">
        <w:rPr>
          <w:rFonts w:ascii="Palatino Linotype" w:hAnsi="Palatino Linotype"/>
        </w:rPr>
        <w:t>s</w:t>
      </w:r>
      <w:r w:rsidR="005B4A10" w:rsidRPr="003E4CE3">
        <w:rPr>
          <w:rFonts w:ascii="Palatino Linotype" w:hAnsi="Palatino Linotype"/>
        </w:rPr>
        <w:t xml:space="preserve"> </w:t>
      </w:r>
      <w:r w:rsidR="0061543C">
        <w:rPr>
          <w:rFonts w:ascii="Palatino Linotype" w:hAnsi="Palatino Linotype"/>
        </w:rPr>
        <w:t xml:space="preserve">and costs </w:t>
      </w:r>
      <w:r w:rsidR="00EA4391" w:rsidRPr="003E4CE3">
        <w:rPr>
          <w:rFonts w:ascii="Palatino Linotype" w:hAnsi="Palatino Linotype"/>
        </w:rPr>
        <w:t>are</w:t>
      </w:r>
      <w:r w:rsidR="00855CE1" w:rsidRPr="003E4CE3">
        <w:rPr>
          <w:rFonts w:ascii="Palatino Linotype" w:hAnsi="Palatino Linotype"/>
        </w:rPr>
        <w:t xml:space="preserve"> described in </w:t>
      </w:r>
      <w:r w:rsidR="0061543C">
        <w:rPr>
          <w:rFonts w:ascii="Palatino Linotype" w:hAnsi="Palatino Linotype"/>
        </w:rPr>
        <w:t>the fo</w:t>
      </w:r>
      <w:r w:rsidR="0061543C">
        <w:rPr>
          <w:rFonts w:ascii="Palatino Linotype" w:hAnsi="Palatino Linotype"/>
        </w:rPr>
        <w:t>l</w:t>
      </w:r>
      <w:r w:rsidR="0061543C">
        <w:rPr>
          <w:rFonts w:ascii="Palatino Linotype" w:hAnsi="Palatino Linotype"/>
        </w:rPr>
        <w:t>lowing attachments:</w:t>
      </w:r>
    </w:p>
    <w:p w:rsidR="0061543C" w:rsidRDefault="0061543C" w:rsidP="003E4CE3">
      <w:pPr>
        <w:spacing w:line="320" w:lineRule="exact"/>
        <w:jc w:val="both"/>
        <w:rPr>
          <w:rFonts w:ascii="Palatino Linotype" w:hAnsi="Palatino Linotype"/>
        </w:rPr>
      </w:pPr>
    </w:p>
    <w:p w:rsidR="0061543C" w:rsidRDefault="00A85D77" w:rsidP="00A85D77">
      <w:pPr>
        <w:spacing w:line="320" w:lineRule="exact"/>
        <w:ind w:left="1440"/>
        <w:jc w:val="both"/>
        <w:rPr>
          <w:rFonts w:ascii="Palatino Linotype" w:hAnsi="Palatino Linotype"/>
        </w:rPr>
      </w:pPr>
      <w:r>
        <w:rPr>
          <w:rFonts w:ascii="Palatino Linotype" w:hAnsi="Palatino Linotype"/>
        </w:rPr>
        <w:t>Attachment 1 – Marion project description</w:t>
      </w:r>
    </w:p>
    <w:p w:rsidR="00A85D77" w:rsidRDefault="00A85D77" w:rsidP="00A85D77">
      <w:pPr>
        <w:spacing w:line="320" w:lineRule="exact"/>
        <w:ind w:left="1440"/>
        <w:jc w:val="both"/>
        <w:rPr>
          <w:rFonts w:ascii="Palatino Linotype" w:hAnsi="Palatino Linotype"/>
        </w:rPr>
      </w:pPr>
      <w:r>
        <w:rPr>
          <w:rFonts w:ascii="Palatino Linotype" w:hAnsi="Palatino Linotype"/>
        </w:rPr>
        <w:t xml:space="preserve">Attachment 2 </w:t>
      </w:r>
      <w:r w:rsidR="00F54C1E">
        <w:rPr>
          <w:rFonts w:ascii="Palatino Linotype" w:hAnsi="Palatino Linotype"/>
        </w:rPr>
        <w:t>–</w:t>
      </w:r>
      <w:r>
        <w:rPr>
          <w:rFonts w:ascii="Palatino Linotype" w:hAnsi="Palatino Linotype"/>
        </w:rPr>
        <w:t xml:space="preserve"> </w:t>
      </w:r>
      <w:r w:rsidR="00F54C1E">
        <w:rPr>
          <w:rFonts w:ascii="Palatino Linotype" w:hAnsi="Palatino Linotype"/>
        </w:rPr>
        <w:t>Marion cost detail</w:t>
      </w:r>
    </w:p>
    <w:p w:rsidR="00A85D77" w:rsidRDefault="00A85D77" w:rsidP="00A85D77">
      <w:pPr>
        <w:spacing w:line="320" w:lineRule="exact"/>
        <w:ind w:left="1440"/>
        <w:jc w:val="both"/>
        <w:rPr>
          <w:rFonts w:ascii="Palatino Linotype" w:hAnsi="Palatino Linotype"/>
        </w:rPr>
      </w:pPr>
      <w:r w:rsidRPr="00A85D77">
        <w:rPr>
          <w:rFonts w:ascii="Palatino Linotype" w:hAnsi="Palatino Linotype"/>
        </w:rPr>
        <w:t>Attachment</w:t>
      </w:r>
      <w:r>
        <w:rPr>
          <w:rFonts w:ascii="Palatino Linotype" w:hAnsi="Palatino Linotype"/>
        </w:rPr>
        <w:t xml:space="preserve"> 3 – Bellevue </w:t>
      </w:r>
      <w:r w:rsidRPr="00A85D77">
        <w:rPr>
          <w:rFonts w:ascii="Palatino Linotype" w:hAnsi="Palatino Linotype"/>
        </w:rPr>
        <w:t>project description</w:t>
      </w:r>
    </w:p>
    <w:p w:rsidR="00A85D77" w:rsidRDefault="00A85D77" w:rsidP="00A85D77">
      <w:pPr>
        <w:spacing w:line="320" w:lineRule="exact"/>
        <w:ind w:left="1440"/>
        <w:jc w:val="both"/>
        <w:rPr>
          <w:rFonts w:ascii="Palatino Linotype" w:hAnsi="Palatino Linotype"/>
        </w:rPr>
      </w:pPr>
      <w:r w:rsidRPr="00A85D77">
        <w:rPr>
          <w:rFonts w:ascii="Palatino Linotype" w:hAnsi="Palatino Linotype"/>
        </w:rPr>
        <w:t>Attachment</w:t>
      </w:r>
      <w:r>
        <w:rPr>
          <w:rFonts w:ascii="Palatino Linotype" w:hAnsi="Palatino Linotype"/>
        </w:rPr>
        <w:t xml:space="preserve"> 4 </w:t>
      </w:r>
      <w:r w:rsidR="00F54C1E">
        <w:rPr>
          <w:rFonts w:ascii="Palatino Linotype" w:hAnsi="Palatino Linotype"/>
        </w:rPr>
        <w:t>–</w:t>
      </w:r>
      <w:r>
        <w:rPr>
          <w:rFonts w:ascii="Palatino Linotype" w:hAnsi="Palatino Linotype"/>
        </w:rPr>
        <w:t xml:space="preserve"> </w:t>
      </w:r>
      <w:r w:rsidR="00F54C1E">
        <w:rPr>
          <w:rFonts w:ascii="Palatino Linotype" w:hAnsi="Palatino Linotype"/>
        </w:rPr>
        <w:t xml:space="preserve">Bellevue </w:t>
      </w:r>
      <w:r w:rsidR="00F54C1E" w:rsidRPr="00F54C1E">
        <w:rPr>
          <w:rFonts w:ascii="Palatino Linotype" w:hAnsi="Palatino Linotype"/>
        </w:rPr>
        <w:t>cost detail</w:t>
      </w:r>
    </w:p>
    <w:p w:rsidR="0061543C" w:rsidRDefault="00A85D77" w:rsidP="00A85D77">
      <w:pPr>
        <w:spacing w:line="320" w:lineRule="exact"/>
        <w:ind w:left="1440"/>
        <w:jc w:val="both"/>
        <w:rPr>
          <w:rFonts w:ascii="Palatino Linotype" w:hAnsi="Palatino Linotype"/>
        </w:rPr>
      </w:pPr>
      <w:r w:rsidRPr="00A85D77">
        <w:rPr>
          <w:rFonts w:ascii="Palatino Linotype" w:hAnsi="Palatino Linotype"/>
        </w:rPr>
        <w:t>Attachment</w:t>
      </w:r>
      <w:r>
        <w:rPr>
          <w:rFonts w:ascii="Palatino Linotype" w:hAnsi="Palatino Linotype"/>
        </w:rPr>
        <w:t xml:space="preserve"> </w:t>
      </w:r>
      <w:r w:rsidR="00644200">
        <w:rPr>
          <w:rFonts w:ascii="Palatino Linotype" w:hAnsi="Palatino Linotype"/>
        </w:rPr>
        <w:t>5</w:t>
      </w:r>
      <w:r>
        <w:rPr>
          <w:rFonts w:ascii="Palatino Linotype" w:hAnsi="Palatino Linotype"/>
        </w:rPr>
        <w:t xml:space="preserve"> – Toledo (structure) </w:t>
      </w:r>
      <w:r w:rsidRPr="00A85D77">
        <w:rPr>
          <w:rFonts w:ascii="Palatino Linotype" w:hAnsi="Palatino Linotype"/>
        </w:rPr>
        <w:t>project description</w:t>
      </w:r>
    </w:p>
    <w:p w:rsidR="00A85D77" w:rsidRDefault="00A85D77" w:rsidP="00A85D77">
      <w:pPr>
        <w:spacing w:line="320" w:lineRule="exact"/>
        <w:ind w:left="1440"/>
        <w:jc w:val="both"/>
        <w:rPr>
          <w:rFonts w:ascii="Palatino Linotype" w:hAnsi="Palatino Linotype"/>
        </w:rPr>
      </w:pPr>
      <w:r w:rsidRPr="00A85D77">
        <w:rPr>
          <w:rFonts w:ascii="Palatino Linotype" w:hAnsi="Palatino Linotype"/>
        </w:rPr>
        <w:t>Attachment</w:t>
      </w:r>
      <w:r w:rsidR="00644200">
        <w:rPr>
          <w:rFonts w:ascii="Palatino Linotype" w:hAnsi="Palatino Linotype"/>
        </w:rPr>
        <w:t xml:space="preserve"> 6</w:t>
      </w:r>
      <w:r>
        <w:rPr>
          <w:rFonts w:ascii="Palatino Linotype" w:hAnsi="Palatino Linotype"/>
        </w:rPr>
        <w:t xml:space="preserve"> </w:t>
      </w:r>
      <w:r w:rsidR="00F54C1E">
        <w:rPr>
          <w:rFonts w:ascii="Palatino Linotype" w:hAnsi="Palatino Linotype"/>
        </w:rPr>
        <w:t>–</w:t>
      </w:r>
      <w:r>
        <w:rPr>
          <w:rFonts w:ascii="Palatino Linotype" w:hAnsi="Palatino Linotype"/>
        </w:rPr>
        <w:t xml:space="preserve"> </w:t>
      </w:r>
      <w:r w:rsidR="00F54C1E">
        <w:rPr>
          <w:rFonts w:ascii="Palatino Linotype" w:hAnsi="Palatino Linotype"/>
        </w:rPr>
        <w:t xml:space="preserve">Toledo (structure) </w:t>
      </w:r>
      <w:r w:rsidR="00F54C1E" w:rsidRPr="00F54C1E">
        <w:rPr>
          <w:rFonts w:ascii="Palatino Linotype" w:hAnsi="Palatino Linotype"/>
        </w:rPr>
        <w:t>cost detail</w:t>
      </w:r>
    </w:p>
    <w:p w:rsidR="00A85D77" w:rsidRDefault="00A85D77" w:rsidP="00A85D77">
      <w:pPr>
        <w:spacing w:line="320" w:lineRule="exact"/>
        <w:ind w:left="1440"/>
        <w:jc w:val="both"/>
        <w:rPr>
          <w:rFonts w:ascii="Palatino Linotype" w:hAnsi="Palatino Linotype"/>
        </w:rPr>
      </w:pPr>
      <w:r w:rsidRPr="00A85D77">
        <w:rPr>
          <w:rFonts w:ascii="Palatino Linotype" w:hAnsi="Palatino Linotype"/>
        </w:rPr>
        <w:lastRenderedPageBreak/>
        <w:t>Attachment</w:t>
      </w:r>
      <w:r w:rsidR="00644200">
        <w:rPr>
          <w:rFonts w:ascii="Palatino Linotype" w:hAnsi="Palatino Linotype"/>
        </w:rPr>
        <w:t xml:space="preserve"> 7</w:t>
      </w:r>
      <w:r>
        <w:rPr>
          <w:rFonts w:ascii="Palatino Linotype" w:hAnsi="Palatino Linotype"/>
        </w:rPr>
        <w:t xml:space="preserve"> – Toledo (</w:t>
      </w:r>
      <w:r w:rsidR="00644200">
        <w:rPr>
          <w:rFonts w:ascii="Palatino Linotype" w:hAnsi="Palatino Linotype"/>
        </w:rPr>
        <w:t>Swan Creek</w:t>
      </w:r>
      <w:r>
        <w:rPr>
          <w:rFonts w:ascii="Palatino Linotype" w:hAnsi="Palatino Linotype"/>
        </w:rPr>
        <w:t xml:space="preserve">) </w:t>
      </w:r>
      <w:r w:rsidRPr="00A85D77">
        <w:rPr>
          <w:rFonts w:ascii="Palatino Linotype" w:hAnsi="Palatino Linotype"/>
        </w:rPr>
        <w:t>project description</w:t>
      </w:r>
    </w:p>
    <w:p w:rsidR="00A85D77" w:rsidRDefault="00A85D77" w:rsidP="00A85D77">
      <w:pPr>
        <w:spacing w:line="320" w:lineRule="exact"/>
        <w:ind w:left="1440"/>
        <w:jc w:val="both"/>
        <w:rPr>
          <w:rFonts w:ascii="Palatino Linotype" w:hAnsi="Palatino Linotype"/>
        </w:rPr>
      </w:pPr>
      <w:r w:rsidRPr="00A85D77">
        <w:rPr>
          <w:rFonts w:ascii="Palatino Linotype" w:hAnsi="Palatino Linotype"/>
        </w:rPr>
        <w:t>Attachment</w:t>
      </w:r>
      <w:r w:rsidR="00644200">
        <w:rPr>
          <w:rFonts w:ascii="Palatino Linotype" w:hAnsi="Palatino Linotype"/>
        </w:rPr>
        <w:t xml:space="preserve"> 8</w:t>
      </w:r>
      <w:r>
        <w:rPr>
          <w:rFonts w:ascii="Palatino Linotype" w:hAnsi="Palatino Linotype"/>
        </w:rPr>
        <w:t xml:space="preserve"> </w:t>
      </w:r>
      <w:r w:rsidR="00F54C1E">
        <w:rPr>
          <w:rFonts w:ascii="Palatino Linotype" w:hAnsi="Palatino Linotype"/>
        </w:rPr>
        <w:t>–</w:t>
      </w:r>
      <w:r>
        <w:rPr>
          <w:rFonts w:ascii="Palatino Linotype" w:hAnsi="Palatino Linotype"/>
        </w:rPr>
        <w:t xml:space="preserve"> </w:t>
      </w:r>
      <w:r w:rsidR="00F54C1E">
        <w:rPr>
          <w:rFonts w:ascii="Palatino Linotype" w:hAnsi="Palatino Linotype"/>
        </w:rPr>
        <w:t>Toledo (</w:t>
      </w:r>
      <w:r w:rsidR="00644200">
        <w:rPr>
          <w:rFonts w:ascii="Palatino Linotype" w:hAnsi="Palatino Linotype"/>
        </w:rPr>
        <w:t>Swan Creek</w:t>
      </w:r>
      <w:r w:rsidR="00F54C1E">
        <w:rPr>
          <w:rFonts w:ascii="Palatino Linotype" w:hAnsi="Palatino Linotype"/>
        </w:rPr>
        <w:t xml:space="preserve">) </w:t>
      </w:r>
      <w:r w:rsidR="00F54C1E" w:rsidRPr="00F54C1E">
        <w:rPr>
          <w:rFonts w:ascii="Palatino Linotype" w:hAnsi="Palatino Linotype"/>
        </w:rPr>
        <w:t>cost detail</w:t>
      </w:r>
    </w:p>
    <w:p w:rsidR="00A85D77" w:rsidRDefault="00A85D77" w:rsidP="00A85D77">
      <w:pPr>
        <w:spacing w:line="320" w:lineRule="exact"/>
        <w:ind w:left="1440"/>
        <w:jc w:val="both"/>
        <w:rPr>
          <w:rFonts w:ascii="Palatino Linotype" w:hAnsi="Palatino Linotype"/>
        </w:rPr>
      </w:pPr>
      <w:r w:rsidRPr="00A85D77">
        <w:rPr>
          <w:rFonts w:ascii="Palatino Linotype" w:hAnsi="Palatino Linotype"/>
        </w:rPr>
        <w:t>Attachment</w:t>
      </w:r>
      <w:r w:rsidR="00644200">
        <w:rPr>
          <w:rFonts w:ascii="Palatino Linotype" w:hAnsi="Palatino Linotype"/>
        </w:rPr>
        <w:t xml:space="preserve"> 9</w:t>
      </w:r>
      <w:r>
        <w:rPr>
          <w:rFonts w:ascii="Palatino Linotype" w:hAnsi="Palatino Linotype"/>
        </w:rPr>
        <w:t xml:space="preserve"> – Fremont </w:t>
      </w:r>
      <w:r w:rsidRPr="00A85D77">
        <w:rPr>
          <w:rFonts w:ascii="Palatino Linotype" w:hAnsi="Palatino Linotype"/>
        </w:rPr>
        <w:t>project description</w:t>
      </w:r>
    </w:p>
    <w:p w:rsidR="00A85D77" w:rsidRDefault="00A85D77" w:rsidP="00A85D77">
      <w:pPr>
        <w:spacing w:line="320" w:lineRule="exact"/>
        <w:ind w:left="1440"/>
        <w:jc w:val="both"/>
        <w:rPr>
          <w:rFonts w:ascii="Palatino Linotype" w:hAnsi="Palatino Linotype"/>
        </w:rPr>
      </w:pPr>
      <w:r w:rsidRPr="00A85D77">
        <w:rPr>
          <w:rFonts w:ascii="Palatino Linotype" w:hAnsi="Palatino Linotype"/>
        </w:rPr>
        <w:t>Attachment</w:t>
      </w:r>
      <w:r>
        <w:rPr>
          <w:rFonts w:ascii="Palatino Linotype" w:hAnsi="Palatino Linotype"/>
        </w:rPr>
        <w:t xml:space="preserve"> 1</w:t>
      </w:r>
      <w:r w:rsidR="00644200">
        <w:rPr>
          <w:rFonts w:ascii="Palatino Linotype" w:hAnsi="Palatino Linotype"/>
        </w:rPr>
        <w:t>0</w:t>
      </w:r>
      <w:r>
        <w:rPr>
          <w:rFonts w:ascii="Palatino Linotype" w:hAnsi="Palatino Linotype"/>
        </w:rPr>
        <w:t xml:space="preserve"> </w:t>
      </w:r>
      <w:r w:rsidR="00F54C1E">
        <w:rPr>
          <w:rFonts w:ascii="Palatino Linotype" w:hAnsi="Palatino Linotype"/>
        </w:rPr>
        <w:t>–</w:t>
      </w:r>
      <w:r>
        <w:rPr>
          <w:rFonts w:ascii="Palatino Linotype" w:hAnsi="Palatino Linotype"/>
        </w:rPr>
        <w:t xml:space="preserve"> </w:t>
      </w:r>
      <w:r w:rsidR="00F54C1E">
        <w:rPr>
          <w:rFonts w:ascii="Palatino Linotype" w:hAnsi="Palatino Linotype"/>
        </w:rPr>
        <w:t xml:space="preserve">Fremont </w:t>
      </w:r>
      <w:r w:rsidR="00F54C1E" w:rsidRPr="00F54C1E">
        <w:rPr>
          <w:rFonts w:ascii="Palatino Linotype" w:hAnsi="Palatino Linotype"/>
        </w:rPr>
        <w:t>cost detail</w:t>
      </w:r>
    </w:p>
    <w:p w:rsidR="00A85D77" w:rsidRDefault="00A85D77" w:rsidP="00A85D77">
      <w:pPr>
        <w:spacing w:line="320" w:lineRule="exact"/>
        <w:ind w:left="1440"/>
        <w:jc w:val="both"/>
        <w:rPr>
          <w:rFonts w:ascii="Palatino Linotype" w:hAnsi="Palatino Linotype"/>
        </w:rPr>
      </w:pPr>
      <w:r w:rsidRPr="00A85D77">
        <w:rPr>
          <w:rFonts w:ascii="Palatino Linotype" w:hAnsi="Palatino Linotype"/>
        </w:rPr>
        <w:t>Attachment</w:t>
      </w:r>
      <w:r w:rsidR="00644200">
        <w:rPr>
          <w:rFonts w:ascii="Palatino Linotype" w:hAnsi="Palatino Linotype"/>
        </w:rPr>
        <w:t xml:space="preserve"> 11</w:t>
      </w:r>
      <w:r>
        <w:rPr>
          <w:rFonts w:ascii="Palatino Linotype" w:hAnsi="Palatino Linotype"/>
        </w:rPr>
        <w:t xml:space="preserve"> – Fostoria </w:t>
      </w:r>
      <w:r w:rsidRPr="00A85D77">
        <w:rPr>
          <w:rFonts w:ascii="Palatino Linotype" w:hAnsi="Palatino Linotype"/>
        </w:rPr>
        <w:t>project description</w:t>
      </w:r>
    </w:p>
    <w:p w:rsidR="00A85D77" w:rsidRDefault="00A85D77" w:rsidP="00A85D77">
      <w:pPr>
        <w:spacing w:line="320" w:lineRule="exact"/>
        <w:ind w:left="1440"/>
        <w:jc w:val="both"/>
        <w:rPr>
          <w:rFonts w:ascii="Palatino Linotype" w:hAnsi="Palatino Linotype"/>
        </w:rPr>
      </w:pPr>
      <w:r w:rsidRPr="00A85D77">
        <w:rPr>
          <w:rFonts w:ascii="Palatino Linotype" w:hAnsi="Palatino Linotype"/>
        </w:rPr>
        <w:t>Attachment</w:t>
      </w:r>
      <w:r w:rsidR="00644200">
        <w:rPr>
          <w:rFonts w:ascii="Palatino Linotype" w:hAnsi="Palatino Linotype"/>
        </w:rPr>
        <w:t xml:space="preserve"> 12</w:t>
      </w:r>
      <w:r>
        <w:rPr>
          <w:rFonts w:ascii="Palatino Linotype" w:hAnsi="Palatino Linotype"/>
        </w:rPr>
        <w:t xml:space="preserve"> </w:t>
      </w:r>
      <w:r w:rsidR="00F54C1E">
        <w:rPr>
          <w:rFonts w:ascii="Palatino Linotype" w:hAnsi="Palatino Linotype"/>
        </w:rPr>
        <w:t>–</w:t>
      </w:r>
      <w:r>
        <w:rPr>
          <w:rFonts w:ascii="Palatino Linotype" w:hAnsi="Palatino Linotype"/>
        </w:rPr>
        <w:t xml:space="preserve"> </w:t>
      </w:r>
      <w:r w:rsidR="00F54C1E">
        <w:rPr>
          <w:rFonts w:ascii="Palatino Linotype" w:hAnsi="Palatino Linotype"/>
        </w:rPr>
        <w:t xml:space="preserve">Fostoria </w:t>
      </w:r>
      <w:r w:rsidR="00F54C1E" w:rsidRPr="00F54C1E">
        <w:rPr>
          <w:rFonts w:ascii="Palatino Linotype" w:hAnsi="Palatino Linotype"/>
        </w:rPr>
        <w:t>cost detail</w:t>
      </w:r>
    </w:p>
    <w:p w:rsidR="00A85D77" w:rsidRDefault="00A85D77" w:rsidP="00A85D77">
      <w:pPr>
        <w:spacing w:line="320" w:lineRule="exact"/>
        <w:ind w:left="1440"/>
        <w:jc w:val="both"/>
        <w:rPr>
          <w:rFonts w:ascii="Palatino Linotype" w:hAnsi="Palatino Linotype"/>
        </w:rPr>
      </w:pPr>
    </w:p>
    <w:p w:rsidR="001D1EAC" w:rsidRPr="003E4CE3" w:rsidRDefault="0023144A" w:rsidP="003E4CE3">
      <w:pPr>
        <w:spacing w:line="320" w:lineRule="exact"/>
        <w:jc w:val="both"/>
        <w:rPr>
          <w:rFonts w:ascii="Palatino Linotype" w:hAnsi="Palatino Linotype"/>
          <w:b/>
        </w:rPr>
      </w:pPr>
      <w:r w:rsidRPr="003E4CE3">
        <w:rPr>
          <w:rFonts w:ascii="Palatino Linotype" w:hAnsi="Palatino Linotype"/>
        </w:rPr>
        <w:t xml:space="preserve">In addition, Columbia has included in this report, </w:t>
      </w:r>
      <w:r w:rsidR="0023630A" w:rsidRPr="003E4CE3">
        <w:rPr>
          <w:rFonts w:ascii="Palatino Linotype" w:hAnsi="Palatino Linotype"/>
        </w:rPr>
        <w:t xml:space="preserve">as </w:t>
      </w:r>
      <w:r w:rsidR="0005690B" w:rsidRPr="003E4CE3">
        <w:rPr>
          <w:rFonts w:ascii="Palatino Linotype" w:hAnsi="Palatino Linotype"/>
        </w:rPr>
        <w:t>Attachment</w:t>
      </w:r>
      <w:r w:rsidRPr="003E4CE3">
        <w:rPr>
          <w:rFonts w:ascii="Palatino Linotype" w:hAnsi="Palatino Linotype"/>
        </w:rPr>
        <w:t xml:space="preserve"> </w:t>
      </w:r>
      <w:r w:rsidR="00BD24CC">
        <w:rPr>
          <w:rFonts w:ascii="Palatino Linotype" w:hAnsi="Palatino Linotype"/>
        </w:rPr>
        <w:t>1</w:t>
      </w:r>
      <w:r w:rsidR="00644200">
        <w:rPr>
          <w:rFonts w:ascii="Palatino Linotype" w:hAnsi="Palatino Linotype"/>
        </w:rPr>
        <w:t>3</w:t>
      </w:r>
      <w:r w:rsidR="00212768" w:rsidRPr="003E4CE3">
        <w:rPr>
          <w:rFonts w:ascii="Palatino Linotype" w:hAnsi="Palatino Linotype"/>
        </w:rPr>
        <w:t xml:space="preserve">, a schedule showing the amounts </w:t>
      </w:r>
      <w:r w:rsidR="00A119B6">
        <w:rPr>
          <w:rFonts w:ascii="Palatino Linotype" w:hAnsi="Palatino Linotype"/>
        </w:rPr>
        <w:t xml:space="preserve">previously </w:t>
      </w:r>
      <w:r w:rsidR="00212768" w:rsidRPr="003E4CE3">
        <w:rPr>
          <w:rFonts w:ascii="Palatino Linotype" w:hAnsi="Palatino Linotype"/>
        </w:rPr>
        <w:t>deferred for all projects,</w:t>
      </w:r>
      <w:r w:rsidRPr="003E4CE3">
        <w:rPr>
          <w:rFonts w:ascii="Palatino Linotype" w:hAnsi="Palatino Linotype"/>
        </w:rPr>
        <w:t xml:space="preserve"> and</w:t>
      </w:r>
      <w:r w:rsidR="0005690B" w:rsidRPr="003E4CE3">
        <w:rPr>
          <w:rFonts w:ascii="Palatino Linotype" w:hAnsi="Palatino Linotype"/>
        </w:rPr>
        <w:t xml:space="preserve"> </w:t>
      </w:r>
      <w:r w:rsidR="00212768" w:rsidRPr="003E4CE3">
        <w:rPr>
          <w:rFonts w:ascii="Palatino Linotype" w:hAnsi="Palatino Linotype"/>
        </w:rPr>
        <w:t>the amount</w:t>
      </w:r>
      <w:r w:rsidR="00A119B6">
        <w:rPr>
          <w:rFonts w:ascii="Palatino Linotype" w:hAnsi="Palatino Linotype"/>
        </w:rPr>
        <w:t>s</w:t>
      </w:r>
      <w:r w:rsidR="00212768" w:rsidRPr="003E4CE3">
        <w:rPr>
          <w:rFonts w:ascii="Palatino Linotype" w:hAnsi="Palatino Linotype"/>
        </w:rPr>
        <w:t xml:space="preserve"> d</w:t>
      </w:r>
      <w:r w:rsidR="00212768" w:rsidRPr="003E4CE3">
        <w:rPr>
          <w:rFonts w:ascii="Palatino Linotype" w:hAnsi="Palatino Linotype"/>
        </w:rPr>
        <w:t>e</w:t>
      </w:r>
      <w:r w:rsidR="00212768" w:rsidRPr="003E4CE3">
        <w:rPr>
          <w:rFonts w:ascii="Palatino Linotype" w:hAnsi="Palatino Linotype"/>
        </w:rPr>
        <w:t>ferred</w:t>
      </w:r>
      <w:r w:rsidR="00A119B6">
        <w:rPr>
          <w:rFonts w:ascii="Palatino Linotype" w:hAnsi="Palatino Linotype"/>
        </w:rPr>
        <w:t xml:space="preserve"> during the last 12 calendar months</w:t>
      </w:r>
      <w:r w:rsidR="00212768" w:rsidRPr="003E4CE3">
        <w:rPr>
          <w:rFonts w:ascii="Palatino Linotype" w:hAnsi="Palatino Linotype"/>
        </w:rPr>
        <w:t>.</w:t>
      </w:r>
    </w:p>
    <w:p w:rsidR="00BD24CC" w:rsidRDefault="00BD24CC" w:rsidP="003E4CE3">
      <w:pPr>
        <w:spacing w:line="320" w:lineRule="exact"/>
        <w:jc w:val="both"/>
        <w:rPr>
          <w:rFonts w:ascii="Palatino Linotype" w:hAnsi="Palatino Linotype"/>
        </w:rPr>
      </w:pPr>
    </w:p>
    <w:p w:rsidR="00EF21DA" w:rsidRPr="003E4CE3" w:rsidRDefault="00855CE1" w:rsidP="003E4CE3">
      <w:pPr>
        <w:spacing w:line="320" w:lineRule="exact"/>
        <w:jc w:val="both"/>
        <w:rPr>
          <w:rFonts w:ascii="Palatino Linotype" w:hAnsi="Palatino Linotype"/>
        </w:rPr>
      </w:pPr>
      <w:r w:rsidRPr="003E4CE3">
        <w:rPr>
          <w:rFonts w:ascii="Palatino Linotype" w:hAnsi="Palatino Linotype"/>
        </w:rPr>
        <w:tab/>
      </w:r>
      <w:r w:rsidR="00EF21DA" w:rsidRPr="003E4CE3">
        <w:rPr>
          <w:rFonts w:ascii="Palatino Linotype" w:hAnsi="Palatino Linotype"/>
        </w:rPr>
        <w:tab/>
      </w:r>
      <w:r w:rsidR="00EF21DA" w:rsidRPr="003E4CE3">
        <w:rPr>
          <w:rFonts w:ascii="Palatino Linotype" w:hAnsi="Palatino Linotype"/>
        </w:rPr>
        <w:tab/>
      </w:r>
      <w:r w:rsidR="00EF21DA" w:rsidRPr="003E4CE3">
        <w:rPr>
          <w:rFonts w:ascii="Palatino Linotype" w:hAnsi="Palatino Linotype"/>
        </w:rPr>
        <w:tab/>
      </w:r>
      <w:r w:rsidR="00EF21DA" w:rsidRPr="003E4CE3">
        <w:rPr>
          <w:rFonts w:ascii="Palatino Linotype" w:hAnsi="Palatino Linotype"/>
        </w:rPr>
        <w:tab/>
      </w:r>
      <w:r w:rsidR="00EF21DA" w:rsidRPr="003E4CE3">
        <w:rPr>
          <w:rFonts w:ascii="Palatino Linotype" w:hAnsi="Palatino Linotype"/>
        </w:rPr>
        <w:tab/>
      </w:r>
      <w:r w:rsidR="0023221F" w:rsidRPr="003E4CE3">
        <w:rPr>
          <w:rFonts w:ascii="Palatino Linotype" w:hAnsi="Palatino Linotype"/>
        </w:rPr>
        <w:t>Respectfully Submitted,</w:t>
      </w:r>
    </w:p>
    <w:p w:rsidR="00EF21DA" w:rsidRPr="003E4CE3" w:rsidRDefault="00EF21DA" w:rsidP="003E4CE3">
      <w:pPr>
        <w:spacing w:line="320" w:lineRule="exact"/>
        <w:ind w:firstLine="720"/>
        <w:rPr>
          <w:rFonts w:ascii="Palatino Linotype" w:hAnsi="Palatino Linotype"/>
        </w:rPr>
      </w:pPr>
    </w:p>
    <w:p w:rsidR="00EF21DA" w:rsidRPr="003E4CE3" w:rsidRDefault="00EF21DA" w:rsidP="003E4CE3">
      <w:pPr>
        <w:spacing w:line="320" w:lineRule="exact"/>
        <w:ind w:firstLine="720"/>
        <w:rPr>
          <w:rFonts w:ascii="Palatino Linotype" w:hAnsi="Palatino Linotype"/>
        </w:rPr>
      </w:pPr>
    </w:p>
    <w:p w:rsidR="002544B1" w:rsidRPr="003E4CE3" w:rsidRDefault="002544B1" w:rsidP="003E4CE3">
      <w:pPr>
        <w:spacing w:line="320" w:lineRule="exact"/>
        <w:ind w:firstLine="720"/>
        <w:rPr>
          <w:rFonts w:ascii="Palatino Linotype" w:hAnsi="Palatino Linotype"/>
        </w:rPr>
      </w:pPr>
    </w:p>
    <w:p w:rsidR="002544B1" w:rsidRPr="003E4CE3" w:rsidRDefault="002544B1" w:rsidP="003E4CE3">
      <w:pPr>
        <w:spacing w:line="320" w:lineRule="exact"/>
        <w:ind w:firstLine="720"/>
        <w:rPr>
          <w:rFonts w:ascii="Palatino Linotype" w:hAnsi="Palatino Linotype"/>
        </w:rPr>
      </w:pPr>
    </w:p>
    <w:p w:rsidR="00EF21DA" w:rsidRPr="0023194C" w:rsidRDefault="00EF21DA" w:rsidP="003E4CE3">
      <w:pPr>
        <w:spacing w:line="320" w:lineRule="exact"/>
        <w:ind w:firstLine="720"/>
        <w:rPr>
          <w:rFonts w:ascii="Palatino Linotype" w:hAnsi="Palatino Linotype"/>
          <w:u w:val="single"/>
        </w:rPr>
      </w:pPr>
      <w:r w:rsidRPr="003E4CE3">
        <w:rPr>
          <w:rFonts w:ascii="Palatino Linotype" w:hAnsi="Palatino Linotype"/>
        </w:rPr>
        <w:tab/>
      </w:r>
      <w:r w:rsidRPr="003E4CE3">
        <w:rPr>
          <w:rFonts w:ascii="Palatino Linotype" w:hAnsi="Palatino Linotype"/>
        </w:rPr>
        <w:tab/>
      </w:r>
      <w:r w:rsidRPr="003E4CE3">
        <w:rPr>
          <w:rFonts w:ascii="Palatino Linotype" w:hAnsi="Palatino Linotype"/>
        </w:rPr>
        <w:tab/>
      </w:r>
      <w:r w:rsidRPr="003E4CE3">
        <w:rPr>
          <w:rFonts w:ascii="Palatino Linotype" w:hAnsi="Palatino Linotype"/>
        </w:rPr>
        <w:tab/>
      </w:r>
      <w:r w:rsidRPr="003E4CE3">
        <w:rPr>
          <w:rFonts w:ascii="Palatino Linotype" w:hAnsi="Palatino Linotype"/>
        </w:rPr>
        <w:tab/>
      </w:r>
      <w:r w:rsidR="0023194C" w:rsidRPr="0023194C">
        <w:rPr>
          <w:rFonts w:ascii="Palatino Linotype" w:hAnsi="Palatino Linotype"/>
          <w:u w:val="single"/>
        </w:rPr>
        <w:t>/s/ Stephen B. Seiple</w:t>
      </w:r>
      <w:r w:rsidR="003E4CE3" w:rsidRPr="0023194C">
        <w:rPr>
          <w:rFonts w:ascii="Palatino Linotype" w:hAnsi="Palatino Linotype"/>
          <w:u w:val="single"/>
        </w:rPr>
        <w:tab/>
      </w:r>
      <w:r w:rsidR="003E4CE3" w:rsidRPr="0023194C">
        <w:rPr>
          <w:rFonts w:ascii="Palatino Linotype" w:hAnsi="Palatino Linotype"/>
          <w:u w:val="single"/>
        </w:rPr>
        <w:tab/>
      </w:r>
      <w:r w:rsidR="003E4CE3" w:rsidRPr="0023194C">
        <w:rPr>
          <w:rFonts w:ascii="Palatino Linotype" w:hAnsi="Palatino Linotype"/>
          <w:u w:val="single"/>
        </w:rPr>
        <w:tab/>
      </w:r>
      <w:r w:rsidR="003E4CE3" w:rsidRPr="0023194C">
        <w:rPr>
          <w:rFonts w:ascii="Palatino Linotype" w:hAnsi="Palatino Linotype"/>
          <w:u w:val="single"/>
        </w:rPr>
        <w:tab/>
      </w:r>
    </w:p>
    <w:p w:rsidR="002544B1" w:rsidRPr="003E4CE3" w:rsidRDefault="002544B1" w:rsidP="003E4CE3">
      <w:pPr>
        <w:spacing w:line="320" w:lineRule="exact"/>
        <w:ind w:firstLine="720"/>
        <w:outlineLvl w:val="0"/>
        <w:rPr>
          <w:rFonts w:ascii="Palatino Linotype" w:hAnsi="Palatino Linotype"/>
        </w:rPr>
      </w:pPr>
      <w:r w:rsidRPr="003E4CE3">
        <w:rPr>
          <w:rFonts w:ascii="Palatino Linotype" w:hAnsi="Palatino Linotype"/>
        </w:rPr>
        <w:tab/>
      </w:r>
      <w:r w:rsidRPr="003E4CE3">
        <w:rPr>
          <w:rFonts w:ascii="Palatino Linotype" w:hAnsi="Palatino Linotype"/>
        </w:rPr>
        <w:tab/>
      </w:r>
      <w:r w:rsidRPr="003E4CE3">
        <w:rPr>
          <w:rFonts w:ascii="Palatino Linotype" w:hAnsi="Palatino Linotype"/>
        </w:rPr>
        <w:tab/>
      </w:r>
      <w:r w:rsidRPr="003E4CE3">
        <w:rPr>
          <w:rFonts w:ascii="Palatino Linotype" w:hAnsi="Palatino Linotype"/>
        </w:rPr>
        <w:tab/>
      </w:r>
      <w:r w:rsidRPr="003E4CE3">
        <w:rPr>
          <w:rFonts w:ascii="Palatino Linotype" w:hAnsi="Palatino Linotype"/>
        </w:rPr>
        <w:tab/>
      </w:r>
      <w:r w:rsidR="003E4CE3">
        <w:rPr>
          <w:rFonts w:ascii="Palatino Linotype" w:hAnsi="Palatino Linotype"/>
        </w:rPr>
        <w:t>Stephen B. Seiple (Counsel of Record)</w:t>
      </w:r>
    </w:p>
    <w:p w:rsidR="0023630A" w:rsidRPr="003E4CE3" w:rsidRDefault="0023630A" w:rsidP="003E4CE3">
      <w:pPr>
        <w:spacing w:line="320" w:lineRule="exact"/>
        <w:ind w:firstLine="720"/>
        <w:outlineLvl w:val="0"/>
        <w:rPr>
          <w:rFonts w:ascii="Palatino Linotype" w:hAnsi="Palatino Linotype"/>
        </w:rPr>
      </w:pPr>
    </w:p>
    <w:p w:rsidR="002544B1" w:rsidRPr="003E4CE3" w:rsidRDefault="003B3133" w:rsidP="003E4CE3">
      <w:pPr>
        <w:spacing w:line="320" w:lineRule="exact"/>
        <w:ind w:firstLine="720"/>
        <w:rPr>
          <w:rFonts w:ascii="Palatino Linotype" w:hAnsi="Palatino Linotype"/>
        </w:rPr>
      </w:pPr>
      <w:r w:rsidRPr="003E4CE3">
        <w:rPr>
          <w:rFonts w:ascii="Palatino Linotype" w:hAnsi="Palatino Linotype"/>
        </w:rPr>
        <w:tab/>
      </w:r>
      <w:r w:rsidRPr="003E4CE3">
        <w:rPr>
          <w:rFonts w:ascii="Palatino Linotype" w:hAnsi="Palatino Linotype"/>
        </w:rPr>
        <w:tab/>
      </w:r>
      <w:r w:rsidRPr="003E4CE3">
        <w:rPr>
          <w:rFonts w:ascii="Palatino Linotype" w:hAnsi="Palatino Linotype"/>
        </w:rPr>
        <w:tab/>
      </w:r>
      <w:r w:rsidRPr="003E4CE3">
        <w:rPr>
          <w:rFonts w:ascii="Palatino Linotype" w:hAnsi="Palatino Linotype"/>
        </w:rPr>
        <w:tab/>
      </w:r>
      <w:r w:rsidRPr="003E4CE3">
        <w:rPr>
          <w:rFonts w:ascii="Palatino Linotype" w:hAnsi="Palatino Linotype"/>
        </w:rPr>
        <w:tab/>
        <w:t>Stephen B. Seiple, Asst</w:t>
      </w:r>
      <w:r w:rsidR="003E4CE3">
        <w:rPr>
          <w:rFonts w:ascii="Palatino Linotype" w:hAnsi="Palatino Linotype"/>
        </w:rPr>
        <w:t>.</w:t>
      </w:r>
      <w:r w:rsidRPr="003E4CE3">
        <w:rPr>
          <w:rFonts w:ascii="Palatino Linotype" w:hAnsi="Palatino Linotype"/>
        </w:rPr>
        <w:t xml:space="preserve"> General Counsel</w:t>
      </w:r>
    </w:p>
    <w:p w:rsidR="007E128C" w:rsidRPr="003E4CE3" w:rsidRDefault="00192312" w:rsidP="003E4CE3">
      <w:pPr>
        <w:spacing w:line="320" w:lineRule="exact"/>
        <w:ind w:firstLine="4320"/>
        <w:rPr>
          <w:rFonts w:ascii="Palatino Linotype" w:hAnsi="Palatino Linotype"/>
        </w:rPr>
      </w:pPr>
      <w:r w:rsidRPr="003E4CE3">
        <w:rPr>
          <w:rFonts w:ascii="Palatino Linotype" w:hAnsi="Palatino Linotype"/>
        </w:rPr>
        <w:t>Brooke Leslie</w:t>
      </w:r>
      <w:r w:rsidR="007E128C" w:rsidRPr="003E4CE3">
        <w:rPr>
          <w:rFonts w:ascii="Palatino Linotype" w:hAnsi="Palatino Linotype"/>
        </w:rPr>
        <w:t xml:space="preserve">, </w:t>
      </w:r>
      <w:r w:rsidRPr="003E4CE3">
        <w:rPr>
          <w:rFonts w:ascii="Palatino Linotype" w:hAnsi="Palatino Linotype"/>
        </w:rPr>
        <w:t>Counsel</w:t>
      </w:r>
    </w:p>
    <w:p w:rsidR="007E128C" w:rsidRPr="003E4CE3" w:rsidRDefault="007E128C" w:rsidP="003E4CE3">
      <w:pPr>
        <w:spacing w:line="320" w:lineRule="exact"/>
        <w:ind w:firstLine="4320"/>
        <w:rPr>
          <w:rFonts w:ascii="Palatino Linotype" w:hAnsi="Palatino Linotype"/>
        </w:rPr>
      </w:pPr>
      <w:r w:rsidRPr="003E4CE3">
        <w:rPr>
          <w:rFonts w:ascii="Palatino Linotype" w:hAnsi="Palatino Linotype"/>
        </w:rPr>
        <w:t>200 Civic Center Drive</w:t>
      </w:r>
    </w:p>
    <w:p w:rsidR="007E128C" w:rsidRPr="003E4CE3" w:rsidRDefault="007E128C" w:rsidP="003E4CE3">
      <w:pPr>
        <w:spacing w:line="320" w:lineRule="exact"/>
        <w:ind w:firstLine="4320"/>
        <w:rPr>
          <w:rFonts w:ascii="Palatino Linotype" w:hAnsi="Palatino Linotype"/>
        </w:rPr>
      </w:pPr>
      <w:r w:rsidRPr="003E4CE3">
        <w:rPr>
          <w:rFonts w:ascii="Palatino Linotype" w:hAnsi="Palatino Linotype"/>
        </w:rPr>
        <w:t>P. O. Box 117</w:t>
      </w:r>
    </w:p>
    <w:p w:rsidR="007E128C" w:rsidRPr="003E4CE3" w:rsidRDefault="007E128C" w:rsidP="003E4CE3">
      <w:pPr>
        <w:spacing w:line="320" w:lineRule="exact"/>
        <w:ind w:firstLine="4320"/>
        <w:rPr>
          <w:rFonts w:ascii="Palatino Linotype" w:hAnsi="Palatino Linotype"/>
        </w:rPr>
      </w:pPr>
      <w:r w:rsidRPr="003E4CE3">
        <w:rPr>
          <w:rFonts w:ascii="Palatino Linotype" w:hAnsi="Palatino Linotype"/>
        </w:rPr>
        <w:t>Columbus, Ohio 43216-0117</w:t>
      </w:r>
    </w:p>
    <w:p w:rsidR="007E128C" w:rsidRPr="003E4CE3" w:rsidRDefault="007E128C" w:rsidP="003E4CE3">
      <w:pPr>
        <w:spacing w:line="320" w:lineRule="exact"/>
        <w:ind w:firstLine="4320"/>
        <w:rPr>
          <w:rFonts w:ascii="Palatino Linotype" w:hAnsi="Palatino Linotype"/>
        </w:rPr>
      </w:pPr>
      <w:r w:rsidRPr="003E4CE3">
        <w:rPr>
          <w:rFonts w:ascii="Palatino Linotype" w:hAnsi="Palatino Linotype"/>
        </w:rPr>
        <w:t>Telephone: (614) 460-4648</w:t>
      </w:r>
    </w:p>
    <w:p w:rsidR="007E128C" w:rsidRPr="003E4CE3" w:rsidRDefault="007E128C" w:rsidP="003E4CE3">
      <w:pPr>
        <w:spacing w:line="320" w:lineRule="exact"/>
        <w:ind w:firstLine="4320"/>
        <w:rPr>
          <w:rFonts w:ascii="Palatino Linotype" w:hAnsi="Palatino Linotype"/>
        </w:rPr>
      </w:pPr>
      <w:r w:rsidRPr="003E4CE3">
        <w:rPr>
          <w:rFonts w:ascii="Palatino Linotype" w:hAnsi="Palatino Linotype"/>
        </w:rPr>
        <w:t>Fax: (614) 460-6986</w:t>
      </w:r>
    </w:p>
    <w:p w:rsidR="007E128C" w:rsidRPr="003E4CE3" w:rsidRDefault="007E128C" w:rsidP="003E4CE3">
      <w:pPr>
        <w:spacing w:line="320" w:lineRule="exact"/>
        <w:ind w:firstLine="4320"/>
        <w:rPr>
          <w:rFonts w:ascii="Palatino Linotype" w:hAnsi="Palatino Linotype"/>
        </w:rPr>
      </w:pPr>
      <w:r w:rsidRPr="003E4CE3">
        <w:rPr>
          <w:rFonts w:ascii="Palatino Linotype" w:hAnsi="Palatino Linotype"/>
        </w:rPr>
        <w:t>Email: sseiple@nisource.com</w:t>
      </w:r>
    </w:p>
    <w:p w:rsidR="007E128C" w:rsidRPr="003E4CE3" w:rsidRDefault="007E128C" w:rsidP="003E4CE3">
      <w:pPr>
        <w:spacing w:line="320" w:lineRule="exact"/>
        <w:rPr>
          <w:rFonts w:ascii="Palatino Linotype" w:hAnsi="Palatino Linotype"/>
        </w:rPr>
      </w:pPr>
    </w:p>
    <w:p w:rsidR="007E128C" w:rsidRPr="003E4CE3" w:rsidRDefault="007E128C" w:rsidP="003E4CE3">
      <w:pPr>
        <w:spacing w:line="320" w:lineRule="exact"/>
        <w:ind w:firstLine="4320"/>
        <w:outlineLvl w:val="0"/>
        <w:rPr>
          <w:rFonts w:ascii="Palatino Linotype" w:hAnsi="Palatino Linotype"/>
          <w:b/>
        </w:rPr>
      </w:pPr>
      <w:r w:rsidRPr="003E4CE3">
        <w:rPr>
          <w:rFonts w:ascii="Palatino Linotype" w:hAnsi="Palatino Linotype"/>
        </w:rPr>
        <w:t>Attorneys for</w:t>
      </w:r>
    </w:p>
    <w:p w:rsidR="00D354D2" w:rsidRPr="003E4CE3" w:rsidRDefault="007E128C" w:rsidP="003E4CE3">
      <w:pPr>
        <w:spacing w:line="320" w:lineRule="exact"/>
        <w:ind w:left="3060" w:firstLine="630"/>
        <w:jc w:val="center"/>
        <w:rPr>
          <w:rFonts w:ascii="Palatino Linotype" w:hAnsi="Palatino Linotype"/>
          <w:b/>
          <w:bCs/>
        </w:rPr>
      </w:pPr>
      <w:proofErr w:type="gramStart"/>
      <w:r w:rsidRPr="003E4CE3">
        <w:rPr>
          <w:rFonts w:ascii="Palatino Linotype" w:hAnsi="Palatino Linotype"/>
          <w:b/>
          <w:bCs/>
        </w:rPr>
        <w:t>COLUMBIA</w:t>
      </w:r>
      <w:r w:rsidRPr="003E4CE3">
        <w:rPr>
          <w:rFonts w:ascii="Palatino Linotype" w:hAnsi="Palatino Linotype"/>
          <w:bCs/>
        </w:rPr>
        <w:t xml:space="preserve"> </w:t>
      </w:r>
      <w:r w:rsidRPr="003E4CE3">
        <w:rPr>
          <w:rFonts w:ascii="Palatino Linotype" w:hAnsi="Palatino Linotype"/>
          <w:b/>
          <w:bCs/>
        </w:rPr>
        <w:t>GAS OF OHIO, INC</w:t>
      </w:r>
      <w:r w:rsidR="008202B8" w:rsidRPr="003E4CE3">
        <w:rPr>
          <w:rFonts w:ascii="Palatino Linotype" w:hAnsi="Palatino Linotype"/>
          <w:b/>
          <w:bCs/>
        </w:rPr>
        <w:t>.</w:t>
      </w:r>
      <w:proofErr w:type="gramEnd"/>
    </w:p>
    <w:p w:rsidR="00A4405B" w:rsidRPr="003E4CE3" w:rsidRDefault="00D354D2" w:rsidP="003E4CE3">
      <w:pPr>
        <w:spacing w:line="320" w:lineRule="exact"/>
        <w:jc w:val="center"/>
        <w:rPr>
          <w:rFonts w:ascii="Palatino Linotype" w:hAnsi="Palatino Linotype"/>
          <w:b/>
          <w:bCs/>
          <w:spacing w:val="-12"/>
        </w:rPr>
      </w:pPr>
      <w:r w:rsidRPr="003E4CE3">
        <w:rPr>
          <w:rFonts w:ascii="Palatino Linotype" w:hAnsi="Palatino Linotype"/>
          <w:b/>
          <w:bCs/>
        </w:rPr>
        <w:br w:type="page"/>
      </w:r>
      <w:r w:rsidRPr="003E4CE3">
        <w:rPr>
          <w:rFonts w:ascii="Palatino Linotype" w:hAnsi="Palatino Linotype"/>
          <w:b/>
          <w:bCs/>
          <w:spacing w:val="-12"/>
        </w:rPr>
        <w:lastRenderedPageBreak/>
        <w:t>CERTIFICATE OF SERVICE</w:t>
      </w:r>
    </w:p>
    <w:p w:rsidR="00D354D2" w:rsidRPr="003E4CE3" w:rsidRDefault="00D354D2" w:rsidP="003E4CE3">
      <w:pPr>
        <w:spacing w:line="320" w:lineRule="exact"/>
        <w:jc w:val="center"/>
        <w:rPr>
          <w:rFonts w:ascii="Palatino Linotype" w:hAnsi="Palatino Linotype"/>
          <w:b/>
          <w:bCs/>
          <w:u w:val="single"/>
        </w:rPr>
      </w:pPr>
    </w:p>
    <w:p w:rsidR="00D354D2" w:rsidRPr="003E4CE3" w:rsidRDefault="00D354D2" w:rsidP="003E4CE3">
      <w:pPr>
        <w:spacing w:line="320" w:lineRule="exact"/>
        <w:rPr>
          <w:rFonts w:ascii="Palatino Linotype" w:hAnsi="Palatino Linotype"/>
          <w:bCs/>
        </w:rPr>
      </w:pPr>
      <w:r w:rsidRPr="003E4CE3">
        <w:rPr>
          <w:rFonts w:ascii="Palatino Linotype" w:hAnsi="Palatino Linotype"/>
          <w:bCs/>
        </w:rPr>
        <w:tab/>
        <w:t xml:space="preserve">I hereby certify that a copy of the foregoing Annual Report of Columbia Gas of Ohio, Inc. was served upon parties of record by regular U.S. Mail this </w:t>
      </w:r>
      <w:r w:rsidR="0023194C">
        <w:rPr>
          <w:rFonts w:ascii="Palatino Linotype" w:hAnsi="Palatino Linotype"/>
          <w:bCs/>
        </w:rPr>
        <w:t>6</w:t>
      </w:r>
      <w:r w:rsidR="0023194C" w:rsidRPr="0023194C">
        <w:rPr>
          <w:rFonts w:ascii="Palatino Linotype" w:hAnsi="Palatino Linotype"/>
          <w:bCs/>
          <w:vertAlign w:val="superscript"/>
        </w:rPr>
        <w:t>th</w:t>
      </w:r>
      <w:r w:rsidRPr="003E4CE3">
        <w:rPr>
          <w:rFonts w:ascii="Palatino Linotype" w:hAnsi="Palatino Linotype"/>
          <w:bCs/>
        </w:rPr>
        <w:t xml:space="preserve"> day of </w:t>
      </w:r>
      <w:r w:rsidR="00BD24CC">
        <w:rPr>
          <w:rFonts w:ascii="Palatino Linotype" w:hAnsi="Palatino Linotype"/>
          <w:bCs/>
        </w:rPr>
        <w:t>December 2011</w:t>
      </w:r>
      <w:r w:rsidRPr="003E4CE3">
        <w:rPr>
          <w:rFonts w:ascii="Palatino Linotype" w:hAnsi="Palatino Linotype"/>
          <w:bCs/>
        </w:rPr>
        <w:t>.</w:t>
      </w:r>
    </w:p>
    <w:p w:rsidR="00D354D2" w:rsidRPr="003E4CE3" w:rsidRDefault="00D354D2" w:rsidP="003E4CE3">
      <w:pPr>
        <w:spacing w:line="320" w:lineRule="exact"/>
        <w:rPr>
          <w:rFonts w:ascii="Palatino Linotype" w:hAnsi="Palatino Linotype"/>
          <w:bCs/>
        </w:rPr>
      </w:pPr>
    </w:p>
    <w:p w:rsidR="00D354D2" w:rsidRPr="003E4CE3" w:rsidRDefault="00D354D2" w:rsidP="003E4CE3">
      <w:pPr>
        <w:spacing w:line="320" w:lineRule="exact"/>
        <w:rPr>
          <w:rFonts w:ascii="Palatino Linotype" w:hAnsi="Palatino Linotype"/>
          <w:bCs/>
        </w:rPr>
      </w:pPr>
    </w:p>
    <w:p w:rsidR="00D354D2" w:rsidRPr="0023194C" w:rsidRDefault="00D354D2" w:rsidP="003E4CE3">
      <w:pPr>
        <w:spacing w:line="320" w:lineRule="exact"/>
        <w:rPr>
          <w:rFonts w:ascii="Palatino Linotype" w:hAnsi="Palatino Linotype"/>
          <w:bCs/>
          <w:u w:val="single"/>
        </w:rPr>
      </w:pP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bookmarkStart w:id="0" w:name="_GoBack"/>
      <w:r w:rsidR="0023194C" w:rsidRPr="0023194C">
        <w:rPr>
          <w:rFonts w:ascii="Palatino Linotype" w:hAnsi="Palatino Linotype"/>
          <w:bCs/>
          <w:u w:val="single"/>
        </w:rPr>
        <w:t>/s/ Stephen B. Seiple</w:t>
      </w:r>
      <w:bookmarkEnd w:id="0"/>
      <w:r w:rsidR="003E4CE3" w:rsidRPr="0023194C">
        <w:rPr>
          <w:rFonts w:ascii="Palatino Linotype" w:hAnsi="Palatino Linotype"/>
          <w:bCs/>
          <w:u w:val="single"/>
        </w:rPr>
        <w:tab/>
      </w:r>
      <w:r w:rsidR="003E4CE3" w:rsidRPr="0023194C">
        <w:rPr>
          <w:rFonts w:ascii="Palatino Linotype" w:hAnsi="Palatino Linotype"/>
          <w:bCs/>
          <w:u w:val="single"/>
        </w:rPr>
        <w:tab/>
      </w:r>
      <w:r w:rsidR="003E4CE3" w:rsidRPr="0023194C">
        <w:rPr>
          <w:rFonts w:ascii="Palatino Linotype" w:hAnsi="Palatino Linotype"/>
          <w:bCs/>
          <w:u w:val="single"/>
        </w:rPr>
        <w:tab/>
      </w:r>
      <w:r w:rsidR="003E4CE3" w:rsidRPr="0023194C">
        <w:rPr>
          <w:rFonts w:ascii="Palatino Linotype" w:hAnsi="Palatino Linotype"/>
          <w:bCs/>
          <w:u w:val="single"/>
        </w:rPr>
        <w:tab/>
      </w:r>
    </w:p>
    <w:p w:rsidR="00D354D2" w:rsidRPr="003E4CE3" w:rsidRDefault="00D354D2" w:rsidP="003E4CE3">
      <w:pPr>
        <w:spacing w:line="320" w:lineRule="exact"/>
        <w:rPr>
          <w:rFonts w:ascii="Palatino Linotype" w:hAnsi="Palatino Linotype"/>
          <w:bCs/>
        </w:rPr>
      </w:pP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00CE3120">
        <w:rPr>
          <w:rFonts w:ascii="Palatino Linotype" w:hAnsi="Palatino Linotype"/>
          <w:bCs/>
        </w:rPr>
        <w:t xml:space="preserve">By: </w:t>
      </w:r>
      <w:r w:rsidRPr="003E4CE3">
        <w:rPr>
          <w:rFonts w:ascii="Palatino Linotype" w:hAnsi="Palatino Linotype"/>
          <w:bCs/>
        </w:rPr>
        <w:t>Stephen B. Seiple</w:t>
      </w:r>
    </w:p>
    <w:p w:rsidR="00D354D2" w:rsidRPr="003E4CE3" w:rsidRDefault="00D354D2" w:rsidP="003E4CE3">
      <w:pPr>
        <w:spacing w:line="320" w:lineRule="exact"/>
        <w:rPr>
          <w:rFonts w:ascii="Palatino Linotype" w:hAnsi="Palatino Linotype"/>
          <w:bCs/>
        </w:rPr>
      </w:pP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r w:rsidRPr="003E4CE3">
        <w:rPr>
          <w:rFonts w:ascii="Palatino Linotype" w:hAnsi="Palatino Linotype"/>
          <w:bCs/>
        </w:rPr>
        <w:tab/>
      </w:r>
      <w:proofErr w:type="gramStart"/>
      <w:r w:rsidRPr="003E4CE3">
        <w:rPr>
          <w:rFonts w:ascii="Palatino Linotype" w:hAnsi="Palatino Linotype"/>
          <w:bCs/>
        </w:rPr>
        <w:t>Attorney for Columbia Gas of Ohio, Inc.</w:t>
      </w:r>
      <w:proofErr w:type="gramEnd"/>
    </w:p>
    <w:p w:rsidR="00D354D2" w:rsidRPr="003E4CE3" w:rsidRDefault="00D354D2" w:rsidP="003E4CE3">
      <w:pPr>
        <w:spacing w:line="320" w:lineRule="exact"/>
        <w:rPr>
          <w:rFonts w:ascii="Palatino Linotype" w:hAnsi="Palatino Linotype"/>
          <w:bCs/>
        </w:rPr>
      </w:pPr>
    </w:p>
    <w:p w:rsidR="00D354D2" w:rsidRPr="003E4CE3" w:rsidRDefault="00D354D2" w:rsidP="003E4CE3">
      <w:pPr>
        <w:spacing w:line="320" w:lineRule="exact"/>
        <w:rPr>
          <w:rFonts w:ascii="Palatino Linotype" w:hAnsi="Palatino Linotype"/>
          <w:bCs/>
        </w:rPr>
      </w:pPr>
    </w:p>
    <w:p w:rsidR="00D354D2" w:rsidRPr="003E4CE3" w:rsidRDefault="00D354D2" w:rsidP="003E4CE3">
      <w:pPr>
        <w:spacing w:line="320" w:lineRule="exact"/>
        <w:rPr>
          <w:rFonts w:ascii="Palatino Linotype" w:hAnsi="Palatino Linotype"/>
          <w:bCs/>
        </w:rPr>
      </w:pPr>
    </w:p>
    <w:p w:rsidR="00D354D2" w:rsidRPr="003E4CE3" w:rsidRDefault="00D354D2" w:rsidP="003E4CE3">
      <w:pPr>
        <w:spacing w:line="320" w:lineRule="exact"/>
        <w:jc w:val="center"/>
        <w:rPr>
          <w:rFonts w:ascii="Palatino Linotype" w:hAnsi="Palatino Linotype"/>
          <w:b/>
          <w:bCs/>
          <w:spacing w:val="-12"/>
        </w:rPr>
      </w:pPr>
      <w:r w:rsidRPr="003E4CE3">
        <w:rPr>
          <w:rFonts w:ascii="Palatino Linotype" w:hAnsi="Palatino Linotype"/>
          <w:b/>
          <w:bCs/>
          <w:spacing w:val="-12"/>
        </w:rPr>
        <w:t>SERVICE LIST</w:t>
      </w:r>
    </w:p>
    <w:p w:rsidR="00D354D2" w:rsidRPr="003E4CE3" w:rsidRDefault="00D354D2" w:rsidP="003E4CE3">
      <w:pPr>
        <w:spacing w:line="320" w:lineRule="exact"/>
        <w:jc w:val="center"/>
        <w:rPr>
          <w:rFonts w:ascii="Palatino Linotype" w:hAnsi="Palatino Linotype"/>
          <w:b/>
          <w:bCs/>
          <w:u w:val="single"/>
        </w:rPr>
      </w:pPr>
    </w:p>
    <w:p w:rsidR="00D354D2" w:rsidRPr="003E4CE3" w:rsidRDefault="00D354D2" w:rsidP="003E4CE3">
      <w:pPr>
        <w:spacing w:line="320" w:lineRule="exact"/>
        <w:jc w:val="center"/>
        <w:rPr>
          <w:rFonts w:ascii="Palatino Linotype" w:hAnsi="Palatino Linotype"/>
          <w:b/>
          <w:bCs/>
          <w:u w:val="single"/>
        </w:rPr>
      </w:pPr>
    </w:p>
    <w:p w:rsidR="00D354D2" w:rsidRPr="003E4CE3" w:rsidRDefault="00D354D2" w:rsidP="003E4CE3">
      <w:pPr>
        <w:spacing w:line="320" w:lineRule="exact"/>
        <w:rPr>
          <w:rFonts w:ascii="Palatino Linotype" w:hAnsi="Palatino Linotype"/>
          <w:bCs/>
        </w:rPr>
      </w:pPr>
      <w:r w:rsidRPr="003E4CE3">
        <w:rPr>
          <w:rFonts w:ascii="Palatino Linotype" w:hAnsi="Palatino Linotype"/>
          <w:bCs/>
        </w:rPr>
        <w:t>Larry S. Sauer</w:t>
      </w:r>
    </w:p>
    <w:p w:rsidR="00D354D2" w:rsidRPr="003E4CE3" w:rsidRDefault="00D354D2" w:rsidP="003E4CE3">
      <w:pPr>
        <w:spacing w:line="320" w:lineRule="exact"/>
        <w:rPr>
          <w:rFonts w:ascii="Palatino Linotype" w:hAnsi="Palatino Linotype"/>
          <w:bCs/>
        </w:rPr>
      </w:pPr>
      <w:r w:rsidRPr="003E4CE3">
        <w:rPr>
          <w:rFonts w:ascii="Palatino Linotype" w:hAnsi="Palatino Linotype"/>
          <w:bCs/>
        </w:rPr>
        <w:t>Assistant Consumers’ Counsel</w:t>
      </w:r>
    </w:p>
    <w:p w:rsidR="00D354D2" w:rsidRPr="003E4CE3" w:rsidRDefault="00D354D2" w:rsidP="003E4CE3">
      <w:pPr>
        <w:spacing w:line="320" w:lineRule="exact"/>
        <w:rPr>
          <w:rFonts w:ascii="Palatino Linotype" w:hAnsi="Palatino Linotype"/>
          <w:bCs/>
        </w:rPr>
      </w:pPr>
      <w:r w:rsidRPr="003E4CE3">
        <w:rPr>
          <w:rFonts w:ascii="Palatino Linotype" w:hAnsi="Palatino Linotype"/>
          <w:bCs/>
        </w:rPr>
        <w:t>Office of the Ohio Consumers’ Counsel</w:t>
      </w:r>
    </w:p>
    <w:p w:rsidR="00D354D2" w:rsidRPr="003E4CE3" w:rsidRDefault="00D354D2" w:rsidP="003E4CE3">
      <w:pPr>
        <w:spacing w:line="320" w:lineRule="exact"/>
        <w:rPr>
          <w:rFonts w:ascii="Palatino Linotype" w:hAnsi="Palatino Linotype"/>
          <w:bCs/>
        </w:rPr>
      </w:pPr>
      <w:r w:rsidRPr="003E4CE3">
        <w:rPr>
          <w:rFonts w:ascii="Palatino Linotype" w:hAnsi="Palatino Linotype"/>
          <w:bCs/>
        </w:rPr>
        <w:t>10 West Broad Street, Suite 1800</w:t>
      </w:r>
    </w:p>
    <w:p w:rsidR="00D354D2" w:rsidRPr="003E4CE3" w:rsidRDefault="00D354D2" w:rsidP="003E4CE3">
      <w:pPr>
        <w:spacing w:line="320" w:lineRule="exact"/>
        <w:rPr>
          <w:rFonts w:ascii="Palatino Linotype" w:hAnsi="Palatino Linotype"/>
          <w:bCs/>
        </w:rPr>
      </w:pPr>
      <w:r w:rsidRPr="003E4CE3">
        <w:rPr>
          <w:rFonts w:ascii="Palatino Linotype" w:hAnsi="Palatino Linotype"/>
          <w:bCs/>
        </w:rPr>
        <w:t>Columbus, OH 43215-3485</w:t>
      </w:r>
    </w:p>
    <w:p w:rsidR="00D354D2" w:rsidRPr="00D354D2" w:rsidRDefault="00D354D2" w:rsidP="003E4CE3">
      <w:pPr>
        <w:spacing w:line="320" w:lineRule="exact"/>
        <w:rPr>
          <w:bCs/>
        </w:rPr>
        <w:sectPr w:rsidR="00D354D2" w:rsidRPr="00D354D2" w:rsidSect="003E4CE3">
          <w:footerReference w:type="even" r:id="rId8"/>
          <w:footerReference w:type="default" r:id="rId9"/>
          <w:pgSz w:w="12240" w:h="15840"/>
          <w:pgMar w:top="1440" w:right="1800" w:bottom="1440" w:left="1800" w:header="720" w:footer="720" w:gutter="0"/>
          <w:cols w:space="720"/>
          <w:titlePg/>
          <w:docGrid w:linePitch="360"/>
        </w:sectPr>
      </w:pPr>
    </w:p>
    <w:p w:rsidR="00CF33B6" w:rsidRDefault="00A4405B" w:rsidP="003E4CE3">
      <w:pPr>
        <w:spacing w:line="320" w:lineRule="exact"/>
        <w:jc w:val="center"/>
        <w:rPr>
          <w:rFonts w:ascii="Palatino Linotype" w:hAnsi="Palatino Linotype"/>
          <w:b/>
          <w:bCs/>
          <w:spacing w:val="-12"/>
          <w:sz w:val="36"/>
          <w:szCs w:val="36"/>
        </w:rPr>
        <w:sectPr w:rsidR="00CF33B6" w:rsidSect="005D3AE5">
          <w:footerReference w:type="default" r:id="rId10"/>
          <w:pgSz w:w="12240" w:h="15840" w:code="1"/>
          <w:pgMar w:top="1440" w:right="1800" w:bottom="1440" w:left="1800" w:header="720" w:footer="720" w:gutter="0"/>
          <w:cols w:space="720"/>
          <w:vAlign w:val="center"/>
          <w:titlePg/>
          <w:docGrid w:linePitch="360"/>
        </w:sectPr>
      </w:pPr>
      <w:r w:rsidRPr="003E4CE3">
        <w:rPr>
          <w:rFonts w:ascii="Palatino Linotype" w:hAnsi="Palatino Linotype"/>
          <w:b/>
          <w:bCs/>
          <w:spacing w:val="-12"/>
          <w:sz w:val="36"/>
          <w:szCs w:val="36"/>
        </w:rPr>
        <w:lastRenderedPageBreak/>
        <w:t xml:space="preserve">ATTACHMENT </w:t>
      </w:r>
      <w:r w:rsidR="009B0C94" w:rsidRPr="003E4CE3">
        <w:rPr>
          <w:rFonts w:ascii="Palatino Linotype" w:hAnsi="Palatino Linotype"/>
          <w:b/>
          <w:bCs/>
          <w:spacing w:val="-12"/>
          <w:sz w:val="36"/>
          <w:szCs w:val="36"/>
        </w:rPr>
        <w:t>1</w:t>
      </w:r>
    </w:p>
    <w:p w:rsidR="00CF33B6" w:rsidRPr="0071178A" w:rsidRDefault="00CF33B6" w:rsidP="00CF33B6">
      <w:pPr>
        <w:spacing w:line="320" w:lineRule="exact"/>
        <w:jc w:val="center"/>
        <w:outlineLvl w:val="0"/>
        <w:rPr>
          <w:rFonts w:ascii="Palatino Linotype" w:hAnsi="Palatino Linotype"/>
          <w:b/>
        </w:rPr>
      </w:pPr>
      <w:r w:rsidRPr="0071178A">
        <w:rPr>
          <w:rFonts w:ascii="Palatino Linotype" w:hAnsi="Palatino Linotype"/>
          <w:b/>
        </w:rPr>
        <w:lastRenderedPageBreak/>
        <w:t xml:space="preserve">Remediation – Marion, Ohio </w:t>
      </w:r>
    </w:p>
    <w:p w:rsidR="00CF33B6" w:rsidRPr="0071178A" w:rsidRDefault="00CF33B6" w:rsidP="00CF33B6">
      <w:pPr>
        <w:spacing w:line="320" w:lineRule="exact"/>
        <w:rPr>
          <w:rFonts w:ascii="Palatino Linotype" w:hAnsi="Palatino Linotype"/>
        </w:rPr>
      </w:pPr>
    </w:p>
    <w:p w:rsidR="00CF33B6" w:rsidRPr="0071178A" w:rsidRDefault="00CF33B6" w:rsidP="00CF33B6">
      <w:pPr>
        <w:spacing w:line="320" w:lineRule="exact"/>
        <w:jc w:val="both"/>
        <w:rPr>
          <w:rFonts w:ascii="Palatino Linotype" w:hAnsi="Palatino Linotype"/>
        </w:rPr>
      </w:pPr>
      <w:r w:rsidRPr="0071178A">
        <w:rPr>
          <w:rFonts w:ascii="Palatino Linotype" w:hAnsi="Palatino Linotype"/>
          <w:u w:val="single"/>
        </w:rPr>
        <w:t>Description</w:t>
      </w:r>
      <w:r w:rsidRPr="0071178A">
        <w:rPr>
          <w:rFonts w:ascii="Palatino Linotype" w:hAnsi="Palatino Linotype"/>
        </w:rPr>
        <w:t>: This was a former MGP site located at the southwest corner of West Street and Canal Street, which have since been named Prospect Street and C</w:t>
      </w:r>
      <w:r w:rsidRPr="0071178A">
        <w:rPr>
          <w:rFonts w:ascii="Palatino Linotype" w:hAnsi="Palatino Linotype"/>
        </w:rPr>
        <w:t>o</w:t>
      </w:r>
      <w:r w:rsidRPr="0071178A">
        <w:rPr>
          <w:rFonts w:ascii="Palatino Linotype" w:hAnsi="Palatino Linotype"/>
        </w:rPr>
        <w:t>lumbia Street respectively, in Marion, Marion County, Ohio. This MGP site, fo</w:t>
      </w:r>
      <w:r w:rsidRPr="0071178A">
        <w:rPr>
          <w:rFonts w:ascii="Palatino Linotype" w:hAnsi="Palatino Linotype"/>
        </w:rPr>
        <w:t>r</w:t>
      </w:r>
      <w:r w:rsidRPr="0071178A">
        <w:rPr>
          <w:rFonts w:ascii="Palatino Linotype" w:hAnsi="Palatino Linotype"/>
        </w:rPr>
        <w:t>merly owned by Marion Gas-Light Company, was operated from 1862 until 1902. Review of historical information, including Sanborn Fire Insurance Maps, deeds and other records, indicates the facility contained a number of structures inclu</w:t>
      </w:r>
      <w:r w:rsidRPr="0071178A">
        <w:rPr>
          <w:rFonts w:ascii="Palatino Linotype" w:hAnsi="Palatino Linotype"/>
        </w:rPr>
        <w:t>d</w:t>
      </w:r>
      <w:r w:rsidRPr="0071178A">
        <w:rPr>
          <w:rFonts w:ascii="Palatino Linotype" w:hAnsi="Palatino Linotype"/>
        </w:rPr>
        <w:t>ing retorts, a coal shed, a meter house, tar well and gas holders. This former MGP plant was demolished between 1908 and 1914, with the property being r</w:t>
      </w:r>
      <w:r w:rsidRPr="0071178A">
        <w:rPr>
          <w:rFonts w:ascii="Palatino Linotype" w:hAnsi="Palatino Linotype"/>
        </w:rPr>
        <w:t>e</w:t>
      </w:r>
      <w:r w:rsidRPr="0071178A">
        <w:rPr>
          <w:rFonts w:ascii="Palatino Linotype" w:hAnsi="Palatino Linotype"/>
        </w:rPr>
        <w:t>developed as housing with approximately 18 houses being constructed in the footprint of the MGP. Columbia has reviewed its corporate history and has d</w:t>
      </w:r>
      <w:r w:rsidRPr="0071178A">
        <w:rPr>
          <w:rFonts w:ascii="Palatino Linotype" w:hAnsi="Palatino Linotype"/>
        </w:rPr>
        <w:t>e</w:t>
      </w:r>
      <w:r w:rsidRPr="0071178A">
        <w:rPr>
          <w:rFonts w:ascii="Palatino Linotype" w:hAnsi="Palatino Linotype"/>
        </w:rPr>
        <w:t>termined it is a successor to entities that owned and operated the MGP.</w:t>
      </w:r>
    </w:p>
    <w:p w:rsidR="00CF33B6" w:rsidRPr="0071178A" w:rsidRDefault="00CF33B6" w:rsidP="00CF33B6">
      <w:pPr>
        <w:spacing w:line="320" w:lineRule="exact"/>
        <w:jc w:val="both"/>
        <w:rPr>
          <w:rFonts w:ascii="Palatino Linotype" w:hAnsi="Palatino Linotype"/>
        </w:rPr>
      </w:pPr>
    </w:p>
    <w:p w:rsidR="00CF33B6" w:rsidRPr="0071178A" w:rsidRDefault="00CF33B6" w:rsidP="00CF33B6">
      <w:pPr>
        <w:spacing w:line="320" w:lineRule="exact"/>
        <w:jc w:val="both"/>
        <w:rPr>
          <w:rFonts w:ascii="Palatino Linotype" w:hAnsi="Palatino Linotype"/>
        </w:rPr>
      </w:pPr>
      <w:proofErr w:type="gramStart"/>
      <w:r w:rsidRPr="0071178A">
        <w:rPr>
          <w:rFonts w:ascii="Palatino Linotype" w:hAnsi="Palatino Linotype"/>
          <w:u w:val="single"/>
        </w:rPr>
        <w:t>Phase</w:t>
      </w:r>
      <w:proofErr w:type="gramEnd"/>
      <w:r w:rsidRPr="0071178A">
        <w:rPr>
          <w:rFonts w:ascii="Palatino Linotype" w:hAnsi="Palatino Linotype"/>
          <w:u w:val="single"/>
        </w:rPr>
        <w:t xml:space="preserve"> I Assessment</w:t>
      </w:r>
      <w:r w:rsidRPr="0071178A">
        <w:rPr>
          <w:rFonts w:ascii="Palatino Linotype" w:hAnsi="Palatino Linotype"/>
        </w:rPr>
        <w:t>: This assessment started in 2005, with the establishment of a Community Relations Plan. Meetings were held with the Mayor of Marion and his staff, the Ohio Department of Health and OEPA. By March 2006 access to the 18 properties for a Phase I Property Assessment, following OEPA, Voluntary A</w:t>
      </w:r>
      <w:r w:rsidRPr="0071178A">
        <w:rPr>
          <w:rFonts w:ascii="Palatino Linotype" w:hAnsi="Palatino Linotype"/>
        </w:rPr>
        <w:t>c</w:t>
      </w:r>
      <w:r w:rsidRPr="0071178A">
        <w:rPr>
          <w:rFonts w:ascii="Palatino Linotype" w:hAnsi="Palatino Linotype"/>
        </w:rPr>
        <w:t>tion Program (“VAP”) rules was completed. Phase I findings indicated that a sampling and analysis program was required to better understand the enviro</w:t>
      </w:r>
      <w:r w:rsidRPr="0071178A">
        <w:rPr>
          <w:rFonts w:ascii="Palatino Linotype" w:hAnsi="Palatino Linotype"/>
        </w:rPr>
        <w:t>n</w:t>
      </w:r>
      <w:r w:rsidRPr="0071178A">
        <w:rPr>
          <w:rFonts w:ascii="Palatino Linotype" w:hAnsi="Palatino Linotype"/>
        </w:rPr>
        <w:t>mental condition of the site. This investigation, which provided for the collection and analysis of soil, soil vapor and groundwater samples, was completed in March 2006. These analyses resulted in a finding that soil vapor posed no undue risk to human health of the occupants. Groundwater analyses indicated the pre</w:t>
      </w:r>
      <w:r w:rsidRPr="0071178A">
        <w:rPr>
          <w:rFonts w:ascii="Palatino Linotype" w:hAnsi="Palatino Linotype"/>
        </w:rPr>
        <w:t>s</w:t>
      </w:r>
      <w:r w:rsidRPr="0071178A">
        <w:rPr>
          <w:rFonts w:ascii="Palatino Linotype" w:hAnsi="Palatino Linotype"/>
        </w:rPr>
        <w:t>ence of MGP related compounds at concentrations above OEPA standards. However because groundwater at the site is not used for potable purposes these detections posed no current unacceptable risks to occupants. In addition, conce</w:t>
      </w:r>
      <w:r w:rsidRPr="0071178A">
        <w:rPr>
          <w:rFonts w:ascii="Palatino Linotype" w:hAnsi="Palatino Linotype"/>
        </w:rPr>
        <w:t>n</w:t>
      </w:r>
      <w:r w:rsidRPr="0071178A">
        <w:rPr>
          <w:rFonts w:ascii="Palatino Linotype" w:hAnsi="Palatino Linotype"/>
        </w:rPr>
        <w:t xml:space="preserve">trations of several MGP-related compounds, including benzene, naphthalene, and </w:t>
      </w:r>
      <w:proofErr w:type="spellStart"/>
      <w:r w:rsidRPr="0071178A">
        <w:rPr>
          <w:rFonts w:ascii="Palatino Linotype" w:hAnsi="Palatino Linotype"/>
        </w:rPr>
        <w:t>polyaromatic</w:t>
      </w:r>
      <w:proofErr w:type="spellEnd"/>
      <w:r w:rsidRPr="0071178A">
        <w:rPr>
          <w:rFonts w:ascii="Palatino Linotype" w:hAnsi="Palatino Linotype"/>
        </w:rPr>
        <w:t xml:space="preserve"> hydrocarbons were detected in soils above OEPA VAP res</w:t>
      </w:r>
      <w:r w:rsidRPr="0071178A">
        <w:rPr>
          <w:rFonts w:ascii="Palatino Linotype" w:hAnsi="Palatino Linotype"/>
        </w:rPr>
        <w:t>i</w:t>
      </w:r>
      <w:r w:rsidRPr="0071178A">
        <w:rPr>
          <w:rFonts w:ascii="Palatino Linotype" w:hAnsi="Palatino Linotype"/>
        </w:rPr>
        <w:t>dential standards.</w:t>
      </w:r>
    </w:p>
    <w:p w:rsidR="00CF33B6" w:rsidRPr="0071178A" w:rsidRDefault="00CF33B6" w:rsidP="00CF33B6">
      <w:pPr>
        <w:spacing w:line="320" w:lineRule="exact"/>
        <w:jc w:val="both"/>
        <w:rPr>
          <w:rFonts w:ascii="Palatino Linotype" w:hAnsi="Palatino Linotype"/>
        </w:rPr>
      </w:pPr>
    </w:p>
    <w:p w:rsidR="00CF33B6" w:rsidRPr="0071178A" w:rsidRDefault="00CF33B6" w:rsidP="00CF33B6">
      <w:pPr>
        <w:spacing w:line="320" w:lineRule="exact"/>
        <w:jc w:val="both"/>
        <w:rPr>
          <w:rFonts w:ascii="Palatino Linotype" w:hAnsi="Palatino Linotype"/>
        </w:rPr>
      </w:pPr>
      <w:r w:rsidRPr="0071178A">
        <w:rPr>
          <w:rFonts w:ascii="Palatino Linotype" w:hAnsi="Palatino Linotype"/>
          <w:u w:val="single"/>
        </w:rPr>
        <w:t>Remediation:</w:t>
      </w:r>
      <w:r w:rsidRPr="0071178A">
        <w:rPr>
          <w:rFonts w:ascii="Palatino Linotype" w:hAnsi="Palatino Linotype"/>
        </w:rPr>
        <w:t xml:space="preserve"> Based on the above findings and an engineering study a reco</w:t>
      </w:r>
      <w:r w:rsidRPr="0071178A">
        <w:rPr>
          <w:rFonts w:ascii="Palatino Linotype" w:hAnsi="Palatino Linotype"/>
        </w:rPr>
        <w:t>m</w:t>
      </w:r>
      <w:r w:rsidRPr="0071178A">
        <w:rPr>
          <w:rFonts w:ascii="Palatino Linotype" w:hAnsi="Palatino Linotype"/>
        </w:rPr>
        <w:t>mendation was made to purchase 18 homes. An engineering review of these homes resulted in the conclusion these homes would not likely withstand the deep excavation of soils required to complete the remediation process. By the end of December 2006, all 18 homes had been purchased by Columbia Remai</w:t>
      </w:r>
      <w:r w:rsidRPr="0071178A">
        <w:rPr>
          <w:rFonts w:ascii="Palatino Linotype" w:hAnsi="Palatino Linotype"/>
        </w:rPr>
        <w:t>n</w:t>
      </w:r>
      <w:r w:rsidRPr="0071178A">
        <w:rPr>
          <w:rFonts w:ascii="Palatino Linotype" w:hAnsi="Palatino Linotype"/>
        </w:rPr>
        <w:t>der Corp. The entire area was then secured; asbestos abatement completed; with the 18 homes being demolished by mid-January 2007.</w:t>
      </w:r>
    </w:p>
    <w:p w:rsidR="00CF33B6" w:rsidRPr="0071178A" w:rsidRDefault="00CF33B6" w:rsidP="00CF33B6">
      <w:pPr>
        <w:spacing w:line="320" w:lineRule="exact"/>
        <w:jc w:val="both"/>
        <w:rPr>
          <w:rFonts w:ascii="Palatino Linotype" w:hAnsi="Palatino Linotype"/>
        </w:rPr>
      </w:pPr>
    </w:p>
    <w:p w:rsidR="00CF33B6" w:rsidRPr="0071178A" w:rsidRDefault="00CF33B6" w:rsidP="00CF33B6">
      <w:pPr>
        <w:spacing w:line="320" w:lineRule="exact"/>
        <w:jc w:val="both"/>
        <w:rPr>
          <w:rFonts w:ascii="Palatino Linotype" w:hAnsi="Palatino Linotype"/>
        </w:rPr>
      </w:pPr>
      <w:r w:rsidRPr="0071178A">
        <w:rPr>
          <w:rFonts w:ascii="Palatino Linotype" w:hAnsi="Palatino Linotype"/>
          <w:u w:val="single"/>
        </w:rPr>
        <w:lastRenderedPageBreak/>
        <w:t>Phase II Assessment</w:t>
      </w:r>
      <w:r w:rsidRPr="0071178A">
        <w:rPr>
          <w:rFonts w:ascii="Palatino Linotype" w:hAnsi="Palatino Linotype"/>
        </w:rPr>
        <w:t>: This process provided for the completion of two additional investigation efforts designed to obtain additional information required by OEPA VAP. Results of these activities have indicated that, in general, significant soil and groundwater impacts are limited to the former MGP footprint. These i</w:t>
      </w:r>
      <w:r w:rsidRPr="0071178A">
        <w:rPr>
          <w:rFonts w:ascii="Palatino Linotype" w:hAnsi="Palatino Linotype"/>
        </w:rPr>
        <w:t>n</w:t>
      </w:r>
      <w:r w:rsidRPr="0071178A">
        <w:rPr>
          <w:rFonts w:ascii="Palatino Linotype" w:hAnsi="Palatino Linotype"/>
        </w:rPr>
        <w:t>vestigations were further supplemented by an additional investigation comple</w:t>
      </w:r>
      <w:r w:rsidRPr="0071178A">
        <w:rPr>
          <w:rFonts w:ascii="Palatino Linotype" w:hAnsi="Palatino Linotype"/>
        </w:rPr>
        <w:t>t</w:t>
      </w:r>
      <w:r w:rsidRPr="0071178A">
        <w:rPr>
          <w:rFonts w:ascii="Palatino Linotype" w:hAnsi="Palatino Linotype"/>
        </w:rPr>
        <w:t>ed early in 2008 to fill remaining data gaps with a focused feasibility study ha</w:t>
      </w:r>
      <w:r w:rsidRPr="0071178A">
        <w:rPr>
          <w:rFonts w:ascii="Palatino Linotype" w:hAnsi="Palatino Linotype"/>
        </w:rPr>
        <w:t>v</w:t>
      </w:r>
      <w:r w:rsidRPr="0071178A">
        <w:rPr>
          <w:rFonts w:ascii="Palatino Linotype" w:hAnsi="Palatino Linotype"/>
        </w:rPr>
        <w:t xml:space="preserve">ing been conducted and received. </w:t>
      </w:r>
    </w:p>
    <w:p w:rsidR="00CF33B6" w:rsidRPr="0071178A" w:rsidRDefault="00CF33B6" w:rsidP="00CF33B6">
      <w:pPr>
        <w:spacing w:line="320" w:lineRule="exact"/>
        <w:jc w:val="both"/>
        <w:rPr>
          <w:rFonts w:ascii="Palatino Linotype" w:hAnsi="Palatino Linotype"/>
        </w:rPr>
      </w:pPr>
    </w:p>
    <w:p w:rsidR="00CF33B6" w:rsidRPr="0071178A" w:rsidRDefault="00CF33B6" w:rsidP="00CF33B6">
      <w:pPr>
        <w:spacing w:line="320" w:lineRule="exact"/>
        <w:jc w:val="both"/>
        <w:rPr>
          <w:rFonts w:ascii="Palatino Linotype" w:hAnsi="Palatino Linotype"/>
          <w:b/>
        </w:rPr>
      </w:pPr>
      <w:r w:rsidRPr="0071178A">
        <w:rPr>
          <w:rFonts w:ascii="Palatino Linotype" w:hAnsi="Palatino Linotype"/>
        </w:rPr>
        <w:t xml:space="preserve">During the calendar year 2009 the City of Marion, assisted by Columbia, applied for and received a Clean Ohio Revitalization Grant </w:t>
      </w:r>
      <w:r>
        <w:rPr>
          <w:rFonts w:ascii="Palatino Linotype" w:hAnsi="Palatino Linotype"/>
        </w:rPr>
        <w:t>that</w:t>
      </w:r>
      <w:r w:rsidRPr="0071178A">
        <w:rPr>
          <w:rFonts w:ascii="Palatino Linotype" w:hAnsi="Palatino Linotype"/>
        </w:rPr>
        <w:t xml:space="preserve"> will result in a partial funding of the work performed at this site. Work completed during the twelve month period ended </w:t>
      </w:r>
      <w:r>
        <w:rPr>
          <w:rFonts w:ascii="Palatino Linotype" w:hAnsi="Palatino Linotype"/>
        </w:rPr>
        <w:t>November</w:t>
      </w:r>
      <w:r w:rsidRPr="0071178A">
        <w:rPr>
          <w:rFonts w:ascii="Palatino Linotype" w:hAnsi="Palatino Linotype"/>
        </w:rPr>
        <w:t>, 2010 included quarterly groundwater sampling and reporting; waste disposal; and preparation of the remedial design</w:t>
      </w:r>
      <w:r>
        <w:rPr>
          <w:rFonts w:ascii="Palatino Linotype" w:hAnsi="Palatino Linotype"/>
        </w:rPr>
        <w:t>.</w:t>
      </w:r>
    </w:p>
    <w:p w:rsidR="00CF33B6" w:rsidRPr="0071178A" w:rsidRDefault="00CF33B6" w:rsidP="00CF33B6">
      <w:pPr>
        <w:spacing w:line="320" w:lineRule="exact"/>
        <w:jc w:val="both"/>
        <w:rPr>
          <w:rFonts w:ascii="Palatino Linotype" w:hAnsi="Palatino Linotype"/>
        </w:rPr>
      </w:pPr>
    </w:p>
    <w:p w:rsidR="00CF33B6" w:rsidRPr="0071178A" w:rsidRDefault="00CF33B6" w:rsidP="00CF33B6">
      <w:pPr>
        <w:spacing w:line="320" w:lineRule="exact"/>
        <w:jc w:val="both"/>
        <w:rPr>
          <w:rFonts w:ascii="Palatino Linotype" w:hAnsi="Palatino Linotype"/>
        </w:rPr>
      </w:pPr>
      <w:r w:rsidRPr="0071178A">
        <w:rPr>
          <w:rFonts w:ascii="Palatino Linotype" w:hAnsi="Palatino Linotype" w:cs="Calibri"/>
          <w:color w:val="000000"/>
        </w:rPr>
        <w:t>During the most recent twelve</w:t>
      </w:r>
      <w:r>
        <w:rPr>
          <w:rFonts w:ascii="Palatino Linotype" w:hAnsi="Palatino Linotype" w:cs="Calibri"/>
          <w:color w:val="000000"/>
        </w:rPr>
        <w:t>-</w:t>
      </w:r>
      <w:r w:rsidRPr="0071178A">
        <w:rPr>
          <w:rFonts w:ascii="Palatino Linotype" w:hAnsi="Palatino Linotype" w:cs="Calibri"/>
          <w:color w:val="000000"/>
        </w:rPr>
        <w:t>month period a significant amount of work was completed at the former Marion MGP. Nine bids for planned remediation work at the site were received, evaluated and tabulated from qualified remediation contractors. A short list of three bidders was selected and then interviewed. EMS, the low bidder, was ultimately selected as the remediation contactor. Mobiliz</w:t>
      </w:r>
      <w:r w:rsidRPr="0071178A">
        <w:rPr>
          <w:rFonts w:ascii="Palatino Linotype" w:hAnsi="Palatino Linotype" w:cs="Calibri"/>
          <w:color w:val="000000"/>
        </w:rPr>
        <w:t>a</w:t>
      </w:r>
      <w:r w:rsidRPr="0071178A">
        <w:rPr>
          <w:rFonts w:ascii="Palatino Linotype" w:hAnsi="Palatino Linotype" w:cs="Calibri"/>
          <w:color w:val="000000"/>
        </w:rPr>
        <w:t>tion began in February</w:t>
      </w:r>
      <w:r>
        <w:rPr>
          <w:rFonts w:ascii="Palatino Linotype" w:hAnsi="Palatino Linotype" w:cs="Calibri"/>
          <w:color w:val="000000"/>
        </w:rPr>
        <w:t>,</w:t>
      </w:r>
      <w:r w:rsidRPr="0071178A">
        <w:rPr>
          <w:rFonts w:ascii="Palatino Linotype" w:hAnsi="Palatino Linotype" w:cs="Calibri"/>
          <w:color w:val="000000"/>
        </w:rPr>
        <w:t xml:space="preserve"> and remediation was substantially completed by June. Construction monitoring, real-time perimeter air monitoring and VAP Certified Professional oversight were also provided. More than 18,000 tons of contamina</w:t>
      </w:r>
      <w:r w:rsidRPr="0071178A">
        <w:rPr>
          <w:rFonts w:ascii="Palatino Linotype" w:hAnsi="Palatino Linotype" w:cs="Calibri"/>
          <w:color w:val="000000"/>
        </w:rPr>
        <w:t>t</w:t>
      </w:r>
      <w:r w:rsidRPr="0071178A">
        <w:rPr>
          <w:rFonts w:ascii="Palatino Linotype" w:hAnsi="Palatino Linotype" w:cs="Calibri"/>
          <w:color w:val="000000"/>
        </w:rPr>
        <w:t>ed soil and 100,000 gallons of water were removed and properly disposed off-site. Post excavation confirmation samples were collected and analyzed, indica</w:t>
      </w:r>
      <w:r w:rsidRPr="0071178A">
        <w:rPr>
          <w:rFonts w:ascii="Palatino Linotype" w:hAnsi="Palatino Linotype" w:cs="Calibri"/>
          <w:color w:val="000000"/>
        </w:rPr>
        <w:t>t</w:t>
      </w:r>
      <w:r w:rsidRPr="0071178A">
        <w:rPr>
          <w:rFonts w:ascii="Palatino Linotype" w:hAnsi="Palatino Linotype" w:cs="Calibri"/>
          <w:color w:val="000000"/>
        </w:rPr>
        <w:t>ing that remediation was complete. Site restoration activities, including sidewalk replacement, fence removal, grading and seeding, were then completed by early fall. Additional activities required under Ohio’s Voluntary Action Program (</w:t>
      </w:r>
      <w:r>
        <w:rPr>
          <w:rFonts w:ascii="Palatino Linotype" w:hAnsi="Palatino Linotype" w:cs="Calibri"/>
          <w:color w:val="000000"/>
        </w:rPr>
        <w:t>“</w:t>
      </w:r>
      <w:r w:rsidRPr="0071178A">
        <w:rPr>
          <w:rFonts w:ascii="Palatino Linotype" w:hAnsi="Palatino Linotype" w:cs="Calibri"/>
          <w:color w:val="000000"/>
        </w:rPr>
        <w:t>VAP</w:t>
      </w:r>
      <w:r>
        <w:rPr>
          <w:rFonts w:ascii="Palatino Linotype" w:hAnsi="Palatino Linotype" w:cs="Calibri"/>
          <w:color w:val="000000"/>
        </w:rPr>
        <w:t>”</w:t>
      </w:r>
      <w:r w:rsidRPr="0071178A">
        <w:rPr>
          <w:rFonts w:ascii="Palatino Linotype" w:hAnsi="Palatino Linotype" w:cs="Calibri"/>
          <w:color w:val="000000"/>
        </w:rPr>
        <w:t>) were also completed, including data evaluation, groundwater classific</w:t>
      </w:r>
      <w:r w:rsidRPr="0071178A">
        <w:rPr>
          <w:rFonts w:ascii="Palatino Linotype" w:hAnsi="Palatino Linotype" w:cs="Calibri"/>
          <w:color w:val="000000"/>
        </w:rPr>
        <w:t>a</w:t>
      </w:r>
      <w:r w:rsidRPr="0071178A">
        <w:rPr>
          <w:rFonts w:ascii="Palatino Linotype" w:hAnsi="Palatino Linotype" w:cs="Calibri"/>
          <w:color w:val="000000"/>
        </w:rPr>
        <w:t>tion, multiple chemical adjustments on site data, etc. A meeting with the Ohio EPA, under the VAP’s technical assistance program was completed in Nove</w:t>
      </w:r>
      <w:r w:rsidRPr="0071178A">
        <w:rPr>
          <w:rFonts w:ascii="Palatino Linotype" w:hAnsi="Palatino Linotype" w:cs="Calibri"/>
          <w:color w:val="000000"/>
        </w:rPr>
        <w:t>m</w:t>
      </w:r>
      <w:r w:rsidRPr="0071178A">
        <w:rPr>
          <w:rFonts w:ascii="Palatino Linotype" w:hAnsi="Palatino Linotype" w:cs="Calibri"/>
          <w:color w:val="000000"/>
        </w:rPr>
        <w:t>ber. Responses from the EPA on questions raised by Columbia during this mee</w:t>
      </w:r>
      <w:r w:rsidRPr="0071178A">
        <w:rPr>
          <w:rFonts w:ascii="Palatino Linotype" w:hAnsi="Palatino Linotype" w:cs="Calibri"/>
          <w:color w:val="000000"/>
        </w:rPr>
        <w:t>t</w:t>
      </w:r>
      <w:r w:rsidRPr="0071178A">
        <w:rPr>
          <w:rFonts w:ascii="Palatino Linotype" w:hAnsi="Palatino Linotype" w:cs="Calibri"/>
          <w:color w:val="000000"/>
        </w:rPr>
        <w:t>ing are pending.</w:t>
      </w:r>
    </w:p>
    <w:p w:rsidR="00CF33B6" w:rsidRPr="0071178A" w:rsidRDefault="00CF33B6" w:rsidP="00CF33B6">
      <w:pPr>
        <w:spacing w:line="320" w:lineRule="exact"/>
        <w:jc w:val="both"/>
        <w:rPr>
          <w:rFonts w:ascii="Palatino Linotype" w:hAnsi="Palatino Linotype"/>
        </w:rPr>
      </w:pPr>
    </w:p>
    <w:p w:rsidR="005D3AE5" w:rsidRDefault="00CF33B6" w:rsidP="00CF33B6">
      <w:pPr>
        <w:spacing w:line="320" w:lineRule="exact"/>
        <w:jc w:val="both"/>
        <w:rPr>
          <w:rFonts w:ascii="Palatino Linotype" w:hAnsi="Palatino Linotype"/>
        </w:rPr>
      </w:pPr>
      <w:r w:rsidRPr="0071178A">
        <w:rPr>
          <w:rFonts w:ascii="Palatino Linotype" w:hAnsi="Palatino Linotype"/>
          <w:u w:val="single"/>
        </w:rPr>
        <w:t>Total Project Costs to Date</w:t>
      </w:r>
      <w:r w:rsidRPr="0071178A">
        <w:rPr>
          <w:rFonts w:ascii="Palatino Linotype" w:hAnsi="Palatino Linotype"/>
        </w:rPr>
        <w:t>: Total incremental costs incurred by Columbia during the period January 2008 through November 2011, exclusive of the $25,000 to be funded by Columbia, were $7</w:t>
      </w:r>
      <w:r w:rsidR="00A119B6">
        <w:rPr>
          <w:rFonts w:ascii="Palatino Linotype" w:hAnsi="Palatino Linotype"/>
        </w:rPr>
        <w:t>39</w:t>
      </w:r>
      <w:r w:rsidRPr="0071178A">
        <w:rPr>
          <w:rFonts w:ascii="Palatino Linotype" w:hAnsi="Palatino Linotype"/>
        </w:rPr>
        <w:t>,</w:t>
      </w:r>
      <w:r w:rsidR="00A119B6">
        <w:rPr>
          <w:rFonts w:ascii="Palatino Linotype" w:hAnsi="Palatino Linotype"/>
        </w:rPr>
        <w:t>243</w:t>
      </w:r>
      <w:r w:rsidRPr="0071178A">
        <w:rPr>
          <w:rFonts w:ascii="Palatino Linotype" w:hAnsi="Palatino Linotype"/>
        </w:rPr>
        <w:t>.</w:t>
      </w:r>
      <w:r w:rsidR="00A119B6">
        <w:rPr>
          <w:rFonts w:ascii="Palatino Linotype" w:hAnsi="Palatino Linotype"/>
        </w:rPr>
        <w:t>49</w:t>
      </w:r>
      <w:r w:rsidRPr="0071178A">
        <w:rPr>
          <w:rFonts w:ascii="Palatino Linotype" w:hAnsi="Palatino Linotype"/>
        </w:rPr>
        <w:t>. This amount is comprised of $300,455.16 previously deferred and $4</w:t>
      </w:r>
      <w:r>
        <w:rPr>
          <w:rFonts w:ascii="Palatino Linotype" w:hAnsi="Palatino Linotype"/>
        </w:rPr>
        <w:t>3</w:t>
      </w:r>
      <w:r w:rsidR="00A119B6">
        <w:rPr>
          <w:rFonts w:ascii="Palatino Linotype" w:hAnsi="Palatino Linotype"/>
        </w:rPr>
        <w:t>8</w:t>
      </w:r>
      <w:r w:rsidRPr="0071178A">
        <w:rPr>
          <w:rFonts w:ascii="Palatino Linotype" w:hAnsi="Palatino Linotype"/>
        </w:rPr>
        <w:t>,</w:t>
      </w:r>
      <w:r>
        <w:rPr>
          <w:rFonts w:ascii="Palatino Linotype" w:hAnsi="Palatino Linotype"/>
        </w:rPr>
        <w:t>7</w:t>
      </w:r>
      <w:r w:rsidR="00A119B6">
        <w:rPr>
          <w:rFonts w:ascii="Palatino Linotype" w:hAnsi="Palatino Linotype"/>
        </w:rPr>
        <w:t>88</w:t>
      </w:r>
      <w:r w:rsidRPr="0071178A">
        <w:rPr>
          <w:rFonts w:ascii="Palatino Linotype" w:hAnsi="Palatino Linotype"/>
        </w:rPr>
        <w:t>.</w:t>
      </w:r>
      <w:r w:rsidR="00A119B6">
        <w:rPr>
          <w:rFonts w:ascii="Palatino Linotype" w:hAnsi="Palatino Linotype"/>
        </w:rPr>
        <w:t>33</w:t>
      </w:r>
      <w:r w:rsidRPr="0071178A">
        <w:rPr>
          <w:rFonts w:ascii="Palatino Linotype" w:hAnsi="Palatino Linotype"/>
        </w:rPr>
        <w:t xml:space="preserve"> for work performed during the period </w:t>
      </w:r>
      <w:r>
        <w:rPr>
          <w:rFonts w:ascii="Palatino Linotype" w:hAnsi="Palatino Linotype"/>
        </w:rPr>
        <w:t>D</w:t>
      </w:r>
      <w:r>
        <w:rPr>
          <w:rFonts w:ascii="Palatino Linotype" w:hAnsi="Palatino Linotype"/>
        </w:rPr>
        <w:t>e</w:t>
      </w:r>
      <w:r>
        <w:rPr>
          <w:rFonts w:ascii="Palatino Linotype" w:hAnsi="Palatino Linotype"/>
        </w:rPr>
        <w:t xml:space="preserve">cember </w:t>
      </w:r>
      <w:r w:rsidRPr="0071178A">
        <w:rPr>
          <w:rFonts w:ascii="Palatino Linotype" w:hAnsi="Palatino Linotype"/>
        </w:rPr>
        <w:t>2010 through November 2011. Attachment 2 sets forth a detailed brea</w:t>
      </w:r>
      <w:r w:rsidRPr="0071178A">
        <w:rPr>
          <w:rFonts w:ascii="Palatino Linotype" w:hAnsi="Palatino Linotype"/>
        </w:rPr>
        <w:t>k</w:t>
      </w:r>
      <w:r w:rsidRPr="0071178A">
        <w:rPr>
          <w:rFonts w:ascii="Palatino Linotype" w:hAnsi="Palatino Linotype"/>
        </w:rPr>
        <w:t xml:space="preserve">down of these expenses incurred during the period </w:t>
      </w:r>
      <w:r>
        <w:rPr>
          <w:rFonts w:ascii="Palatino Linotype" w:hAnsi="Palatino Linotype"/>
        </w:rPr>
        <w:t>Dec</w:t>
      </w:r>
      <w:r w:rsidRPr="0071178A">
        <w:rPr>
          <w:rFonts w:ascii="Palatino Linotype" w:hAnsi="Palatino Linotype"/>
        </w:rPr>
        <w:t>ember 2010 through N</w:t>
      </w:r>
      <w:r w:rsidRPr="0071178A">
        <w:rPr>
          <w:rFonts w:ascii="Palatino Linotype" w:hAnsi="Palatino Linotype"/>
        </w:rPr>
        <w:t>o</w:t>
      </w:r>
      <w:r w:rsidRPr="0071178A">
        <w:rPr>
          <w:rFonts w:ascii="Palatino Linotype" w:hAnsi="Palatino Linotype"/>
        </w:rPr>
        <w:t>vember 2011.</w:t>
      </w:r>
    </w:p>
    <w:p w:rsidR="005D3AE5" w:rsidRDefault="005D3AE5" w:rsidP="00CF33B6">
      <w:pPr>
        <w:spacing w:line="320" w:lineRule="exact"/>
        <w:jc w:val="both"/>
        <w:rPr>
          <w:rFonts w:ascii="Palatino Linotype" w:hAnsi="Palatino Linotype"/>
        </w:rPr>
        <w:sectPr w:rsidR="005D3AE5" w:rsidSect="005D3AE5">
          <w:pgSz w:w="12240" w:h="15840" w:code="1"/>
          <w:pgMar w:top="1440" w:right="1800" w:bottom="1440" w:left="1800" w:header="720" w:footer="720" w:gutter="0"/>
          <w:cols w:space="720"/>
          <w:titlePg/>
          <w:docGrid w:linePitch="360"/>
        </w:sectPr>
      </w:pPr>
    </w:p>
    <w:p w:rsidR="003B3133" w:rsidRPr="003E4CE3" w:rsidRDefault="00A4405B" w:rsidP="003E4CE3">
      <w:pPr>
        <w:spacing w:line="320" w:lineRule="exact"/>
        <w:jc w:val="center"/>
        <w:outlineLvl w:val="0"/>
        <w:rPr>
          <w:rFonts w:ascii="Palatino Linotype" w:hAnsi="Palatino Linotype"/>
          <w:b/>
          <w:bCs/>
          <w:spacing w:val="-12"/>
          <w:sz w:val="36"/>
          <w:szCs w:val="36"/>
        </w:rPr>
      </w:pPr>
      <w:r w:rsidRPr="003E4CE3">
        <w:rPr>
          <w:rFonts w:ascii="Palatino Linotype" w:hAnsi="Palatino Linotype"/>
          <w:b/>
          <w:bCs/>
          <w:spacing w:val="-12"/>
          <w:sz w:val="36"/>
          <w:szCs w:val="36"/>
        </w:rPr>
        <w:lastRenderedPageBreak/>
        <w:br w:type="page"/>
      </w:r>
      <w:r w:rsidRPr="003E4CE3">
        <w:rPr>
          <w:rFonts w:ascii="Palatino Linotype" w:hAnsi="Palatino Linotype"/>
          <w:b/>
          <w:bCs/>
          <w:spacing w:val="-12"/>
          <w:sz w:val="36"/>
          <w:szCs w:val="36"/>
        </w:rPr>
        <w:lastRenderedPageBreak/>
        <w:t xml:space="preserve">ATTACHMENT </w:t>
      </w:r>
      <w:r w:rsidR="00E51135" w:rsidRPr="003E4CE3">
        <w:rPr>
          <w:rFonts w:ascii="Palatino Linotype" w:hAnsi="Palatino Linotype"/>
          <w:b/>
          <w:bCs/>
          <w:spacing w:val="-12"/>
          <w:sz w:val="36"/>
          <w:szCs w:val="36"/>
        </w:rPr>
        <w:t>2</w:t>
      </w:r>
    </w:p>
    <w:p w:rsidR="00977437" w:rsidRDefault="003B3133" w:rsidP="003E4CE3">
      <w:pPr>
        <w:spacing w:line="320" w:lineRule="exact"/>
        <w:jc w:val="center"/>
        <w:outlineLvl w:val="0"/>
        <w:rPr>
          <w:rFonts w:ascii="Palatino Linotype" w:hAnsi="Palatino Linotype"/>
          <w:b/>
          <w:bCs/>
          <w:spacing w:val="-12"/>
          <w:sz w:val="36"/>
          <w:szCs w:val="36"/>
        </w:rPr>
        <w:sectPr w:rsidR="00977437" w:rsidSect="005D3AE5">
          <w:type w:val="continuous"/>
          <w:pgSz w:w="12240" w:h="15840" w:code="1"/>
          <w:pgMar w:top="1440" w:right="1800" w:bottom="1440" w:left="1800" w:header="720" w:footer="720" w:gutter="0"/>
          <w:cols w:space="720"/>
          <w:vAlign w:val="center"/>
          <w:titlePg/>
          <w:docGrid w:linePitch="360"/>
        </w:sectPr>
      </w:pPr>
      <w:r w:rsidRPr="003E4CE3">
        <w:rPr>
          <w:rFonts w:ascii="Palatino Linotype" w:hAnsi="Palatino Linotype"/>
          <w:b/>
          <w:bCs/>
          <w:spacing w:val="-12"/>
          <w:sz w:val="36"/>
          <w:szCs w:val="36"/>
        </w:rPr>
        <w:br w:type="page"/>
      </w:r>
      <w:r w:rsidRPr="003E4CE3">
        <w:rPr>
          <w:rFonts w:ascii="Palatino Linotype" w:hAnsi="Palatino Linotype"/>
          <w:b/>
          <w:bCs/>
          <w:spacing w:val="-12"/>
          <w:sz w:val="36"/>
          <w:szCs w:val="36"/>
        </w:rPr>
        <w:lastRenderedPageBreak/>
        <w:t>ATTACHMENT 3</w:t>
      </w:r>
    </w:p>
    <w:p w:rsidR="00977437" w:rsidRPr="003E4BDE" w:rsidRDefault="00977437" w:rsidP="00977437">
      <w:pPr>
        <w:autoSpaceDE w:val="0"/>
        <w:autoSpaceDN w:val="0"/>
        <w:adjustRightInd w:val="0"/>
        <w:spacing w:line="320" w:lineRule="exact"/>
        <w:jc w:val="center"/>
        <w:rPr>
          <w:rFonts w:ascii="Palatino Linotype" w:hAnsi="Palatino Linotype"/>
          <w:b/>
        </w:rPr>
      </w:pPr>
      <w:r w:rsidRPr="003E4BDE">
        <w:rPr>
          <w:rFonts w:ascii="Palatino Linotype" w:hAnsi="Palatino Linotype"/>
          <w:b/>
        </w:rPr>
        <w:lastRenderedPageBreak/>
        <w:t>Bellevue, Ohio Manufactured Gas Plant</w:t>
      </w:r>
    </w:p>
    <w:p w:rsidR="00977437" w:rsidRPr="00F1254D" w:rsidRDefault="00977437" w:rsidP="00977437">
      <w:pPr>
        <w:autoSpaceDE w:val="0"/>
        <w:autoSpaceDN w:val="0"/>
        <w:adjustRightInd w:val="0"/>
        <w:spacing w:line="320" w:lineRule="exact"/>
        <w:rPr>
          <w:rFonts w:ascii="Palatino Linotype" w:hAnsi="Palatino Linotype"/>
        </w:rPr>
      </w:pPr>
    </w:p>
    <w:p w:rsidR="00977437" w:rsidRPr="00F1254D" w:rsidRDefault="00977437" w:rsidP="00977437">
      <w:pPr>
        <w:autoSpaceDE w:val="0"/>
        <w:autoSpaceDN w:val="0"/>
        <w:adjustRightInd w:val="0"/>
        <w:spacing w:line="320" w:lineRule="exact"/>
        <w:jc w:val="both"/>
        <w:rPr>
          <w:rFonts w:ascii="Palatino Linotype" w:hAnsi="Palatino Linotype"/>
        </w:rPr>
      </w:pPr>
      <w:r w:rsidRPr="00F1254D">
        <w:rPr>
          <w:rFonts w:ascii="Palatino Linotype" w:hAnsi="Palatino Linotype"/>
          <w:u w:val="single"/>
        </w:rPr>
        <w:t>Description:</w:t>
      </w:r>
      <w:r w:rsidRPr="00F1254D">
        <w:rPr>
          <w:rFonts w:ascii="Palatino Linotype" w:hAnsi="Palatino Linotype"/>
        </w:rPr>
        <w:t xml:space="preserve"> This former MGP site is located on Howard Street, southwest of the intersection of Howard Street and Hamilton Street in Bellevue, Sandusky Cou</w:t>
      </w:r>
      <w:r w:rsidRPr="00F1254D">
        <w:rPr>
          <w:rFonts w:ascii="Palatino Linotype" w:hAnsi="Palatino Linotype"/>
        </w:rPr>
        <w:t>n</w:t>
      </w:r>
      <w:r w:rsidRPr="00F1254D">
        <w:rPr>
          <w:rFonts w:ascii="Palatino Linotype" w:hAnsi="Palatino Linotype"/>
        </w:rPr>
        <w:t>ty, Ohio. The site is currently zoned as</w:t>
      </w:r>
      <w:r>
        <w:rPr>
          <w:rFonts w:ascii="Palatino Linotype" w:hAnsi="Palatino Linotype"/>
        </w:rPr>
        <w:t>,</w:t>
      </w:r>
      <w:r w:rsidRPr="00F1254D">
        <w:rPr>
          <w:rFonts w:ascii="Palatino Linotype" w:hAnsi="Palatino Linotype"/>
        </w:rPr>
        <w:t xml:space="preserve"> and used for</w:t>
      </w:r>
      <w:r>
        <w:rPr>
          <w:rFonts w:ascii="Palatino Linotype" w:hAnsi="Palatino Linotype"/>
        </w:rPr>
        <w:t>,</w:t>
      </w:r>
      <w:r w:rsidRPr="00F1254D">
        <w:rPr>
          <w:rFonts w:ascii="Palatino Linotype" w:hAnsi="Palatino Linotype"/>
        </w:rPr>
        <w:t xml:space="preserve"> residential purposes. A multi-unit residential structure and at least one private residence are located within the apparent footprint of the former MGP. The site is bounded to the south by active railroad tracks beyond which lie a manufacturing facility and a residential area. The site is bounded to the north and west by residential areas. The site is bounded to the east by several residences beyond which lies an appa</w:t>
      </w:r>
      <w:r w:rsidRPr="00F1254D">
        <w:rPr>
          <w:rFonts w:ascii="Palatino Linotype" w:hAnsi="Palatino Linotype"/>
        </w:rPr>
        <w:t>r</w:t>
      </w:r>
      <w:r w:rsidRPr="00F1254D">
        <w:rPr>
          <w:rFonts w:ascii="Palatino Linotype" w:hAnsi="Palatino Linotype"/>
        </w:rPr>
        <w:t xml:space="preserve">ent railcar maintenance facility. </w:t>
      </w:r>
    </w:p>
    <w:p w:rsidR="00977437" w:rsidRPr="00F1254D" w:rsidRDefault="00977437" w:rsidP="00977437">
      <w:pPr>
        <w:spacing w:line="320" w:lineRule="exact"/>
        <w:jc w:val="both"/>
        <w:rPr>
          <w:rFonts w:ascii="Palatino Linotype" w:hAnsi="Palatino Linotype"/>
        </w:rPr>
      </w:pPr>
    </w:p>
    <w:p w:rsidR="00977437" w:rsidRPr="00F1254D" w:rsidRDefault="00977437" w:rsidP="00977437">
      <w:pPr>
        <w:autoSpaceDE w:val="0"/>
        <w:autoSpaceDN w:val="0"/>
        <w:adjustRightInd w:val="0"/>
        <w:spacing w:line="320" w:lineRule="exact"/>
        <w:jc w:val="both"/>
        <w:rPr>
          <w:rFonts w:ascii="Palatino Linotype" w:hAnsi="Palatino Linotype"/>
        </w:rPr>
      </w:pPr>
      <w:r w:rsidRPr="00F1254D">
        <w:rPr>
          <w:rFonts w:ascii="Palatino Linotype" w:hAnsi="Palatino Linotype"/>
        </w:rPr>
        <w:t>Based on a review of readily available historical information</w:t>
      </w:r>
      <w:r>
        <w:rPr>
          <w:rFonts w:ascii="Palatino Linotype" w:hAnsi="Palatino Linotype"/>
        </w:rPr>
        <w:t>,</w:t>
      </w:r>
      <w:r w:rsidRPr="00F1254D">
        <w:rPr>
          <w:rFonts w:ascii="Palatino Linotype" w:hAnsi="Palatino Linotype"/>
        </w:rPr>
        <w:t xml:space="preserve"> including the Sanborn Fire Insurance maps, the MGP was constructed prior to 1899 and co</w:t>
      </w:r>
      <w:r w:rsidRPr="00F1254D">
        <w:rPr>
          <w:rFonts w:ascii="Palatino Linotype" w:hAnsi="Palatino Linotype"/>
        </w:rPr>
        <w:t>n</w:t>
      </w:r>
      <w:r w:rsidRPr="00F1254D">
        <w:rPr>
          <w:rFonts w:ascii="Palatino Linotype" w:hAnsi="Palatino Linotype"/>
        </w:rPr>
        <w:t>sisted of a gas plant building and a gas holder. A rail siding was also located a</w:t>
      </w:r>
      <w:r w:rsidRPr="00F1254D">
        <w:rPr>
          <w:rFonts w:ascii="Palatino Linotype" w:hAnsi="Palatino Linotype"/>
        </w:rPr>
        <w:t>d</w:t>
      </w:r>
      <w:r w:rsidRPr="00F1254D">
        <w:rPr>
          <w:rFonts w:ascii="Palatino Linotype" w:hAnsi="Palatino Linotype"/>
        </w:rPr>
        <w:t>jacent the plant, likely used for coal delivery. The 1901 Brown’s Directory of American Gas Companies (“Brown’s Directory”) indicates that the facility was in operation in 1901 and that both coal carbonization and water gas processes were used to produce gas. A comparison of the 1899 and 1906 Sanborn Fire Insurance Maps indicate that the MGP building was expanded during this time period. The 1904 Brown’s Directory states that manufactured gas operations had ceased and transitioned to natural gas prior to 1904. Columbia has reviewed its corporate history and has determined it is a successor to entities that owned and operated the MGP.</w:t>
      </w:r>
    </w:p>
    <w:p w:rsidR="00977437" w:rsidRPr="00F1254D" w:rsidRDefault="00977437" w:rsidP="00977437">
      <w:pPr>
        <w:autoSpaceDE w:val="0"/>
        <w:autoSpaceDN w:val="0"/>
        <w:adjustRightInd w:val="0"/>
        <w:spacing w:line="320" w:lineRule="exact"/>
        <w:jc w:val="both"/>
        <w:rPr>
          <w:rFonts w:ascii="Palatino Linotype" w:hAnsi="Palatino Linotype"/>
        </w:rPr>
      </w:pPr>
    </w:p>
    <w:p w:rsidR="00977437" w:rsidRPr="00F1254D" w:rsidRDefault="00977437" w:rsidP="00977437">
      <w:pPr>
        <w:autoSpaceDE w:val="0"/>
        <w:autoSpaceDN w:val="0"/>
        <w:adjustRightInd w:val="0"/>
        <w:spacing w:line="320" w:lineRule="exact"/>
        <w:jc w:val="both"/>
        <w:rPr>
          <w:rFonts w:ascii="Palatino Linotype" w:hAnsi="Palatino Linotype"/>
        </w:rPr>
      </w:pPr>
      <w:r w:rsidRPr="00F1254D">
        <w:rPr>
          <w:rFonts w:ascii="Palatino Linotype" w:hAnsi="Palatino Linotype"/>
          <w:u w:val="single"/>
        </w:rPr>
        <w:t>Phase II Site Investigation:</w:t>
      </w:r>
      <w:r w:rsidRPr="00F1254D">
        <w:rPr>
          <w:rFonts w:ascii="Palatino Linotype" w:hAnsi="Palatino Linotype"/>
        </w:rPr>
        <w:t xml:space="preserve"> Between May and August 2011, a Phase II Site Inve</w:t>
      </w:r>
      <w:r w:rsidRPr="00F1254D">
        <w:rPr>
          <w:rFonts w:ascii="Palatino Linotype" w:hAnsi="Palatino Linotype"/>
        </w:rPr>
        <w:t>s</w:t>
      </w:r>
      <w:r w:rsidRPr="00F1254D">
        <w:rPr>
          <w:rFonts w:ascii="Palatino Linotype" w:hAnsi="Palatino Linotype"/>
        </w:rPr>
        <w:t>tigation was completed which involved test pitting, soil borings, installation of groundwater monitoring wells and soil vapor sampling. The results of this inve</w:t>
      </w:r>
      <w:r w:rsidRPr="00F1254D">
        <w:rPr>
          <w:rFonts w:ascii="Palatino Linotype" w:hAnsi="Palatino Linotype"/>
        </w:rPr>
        <w:t>s</w:t>
      </w:r>
      <w:r w:rsidRPr="00F1254D">
        <w:rPr>
          <w:rFonts w:ascii="Palatino Linotype" w:hAnsi="Palatino Linotype"/>
        </w:rPr>
        <w:t>tigation are presented in a Final VAP Phase II Report, and indicate relatively m</w:t>
      </w:r>
      <w:r w:rsidRPr="00F1254D">
        <w:rPr>
          <w:rFonts w:ascii="Palatino Linotype" w:hAnsi="Palatino Linotype"/>
        </w:rPr>
        <w:t>i</w:t>
      </w:r>
      <w:r w:rsidRPr="00F1254D">
        <w:rPr>
          <w:rFonts w:ascii="Palatino Linotype" w:hAnsi="Palatino Linotype"/>
        </w:rPr>
        <w:t xml:space="preserve">nor impacts. In the </w:t>
      </w:r>
      <w:r>
        <w:rPr>
          <w:rFonts w:ascii="Palatino Linotype" w:hAnsi="Palatino Linotype"/>
        </w:rPr>
        <w:t>fourth</w:t>
      </w:r>
      <w:r w:rsidRPr="00F1254D">
        <w:rPr>
          <w:rFonts w:ascii="Palatino Linotype" w:hAnsi="Palatino Linotype"/>
        </w:rPr>
        <w:t xml:space="preserve"> quarter of 2011, a site specific Human Health Risk A</w:t>
      </w:r>
      <w:r w:rsidRPr="00F1254D">
        <w:rPr>
          <w:rFonts w:ascii="Palatino Linotype" w:hAnsi="Palatino Linotype"/>
        </w:rPr>
        <w:t>s</w:t>
      </w:r>
      <w:r w:rsidRPr="00F1254D">
        <w:rPr>
          <w:rFonts w:ascii="Palatino Linotype" w:hAnsi="Palatino Linotype"/>
        </w:rPr>
        <w:t>sessment (</w:t>
      </w:r>
      <w:r>
        <w:rPr>
          <w:rFonts w:ascii="Palatino Linotype" w:hAnsi="Palatino Linotype"/>
        </w:rPr>
        <w:t>“</w:t>
      </w:r>
      <w:r w:rsidRPr="00F1254D">
        <w:rPr>
          <w:rFonts w:ascii="Palatino Linotype" w:hAnsi="Palatino Linotype"/>
        </w:rPr>
        <w:t>HHRA</w:t>
      </w:r>
      <w:r>
        <w:rPr>
          <w:rFonts w:ascii="Palatino Linotype" w:hAnsi="Palatino Linotype"/>
        </w:rPr>
        <w:t>”</w:t>
      </w:r>
      <w:r w:rsidRPr="00F1254D">
        <w:rPr>
          <w:rFonts w:ascii="Palatino Linotype" w:hAnsi="Palatino Linotype"/>
        </w:rPr>
        <w:t>) will be completed to determine if further actions are nece</w:t>
      </w:r>
      <w:r w:rsidRPr="00F1254D">
        <w:rPr>
          <w:rFonts w:ascii="Palatino Linotype" w:hAnsi="Palatino Linotype"/>
        </w:rPr>
        <w:t>s</w:t>
      </w:r>
      <w:r w:rsidRPr="00F1254D">
        <w:rPr>
          <w:rFonts w:ascii="Palatino Linotype" w:hAnsi="Palatino Linotype"/>
        </w:rPr>
        <w:t>sary. Should further actions be needed, in early 2012, a Corrective Action Plan will be completed and submitted, along with the Phase II SI and HHRA, to the Ohio EPA’s VAP Technical Assistanc</w:t>
      </w:r>
      <w:r>
        <w:rPr>
          <w:rFonts w:ascii="Palatino Linotype" w:hAnsi="Palatino Linotype"/>
        </w:rPr>
        <w:t xml:space="preserve">e group for review. </w:t>
      </w:r>
      <w:r w:rsidRPr="00F1254D">
        <w:rPr>
          <w:rFonts w:ascii="Palatino Linotype" w:hAnsi="Palatino Linotype"/>
        </w:rPr>
        <w:t>Any future remedial efforts would likely take place in 2012</w:t>
      </w:r>
      <w:r>
        <w:rPr>
          <w:rFonts w:ascii="Palatino Linotype" w:hAnsi="Palatino Linotype"/>
        </w:rPr>
        <w:t>.</w:t>
      </w:r>
    </w:p>
    <w:p w:rsidR="00977437" w:rsidRPr="00F1254D" w:rsidRDefault="00977437" w:rsidP="00977437">
      <w:pPr>
        <w:spacing w:line="320" w:lineRule="exact"/>
        <w:jc w:val="both"/>
        <w:rPr>
          <w:rFonts w:ascii="Palatino Linotype" w:hAnsi="Palatino Linotype"/>
        </w:rPr>
      </w:pPr>
    </w:p>
    <w:p w:rsidR="00977437" w:rsidRPr="00F1254D" w:rsidRDefault="00977437" w:rsidP="00977437">
      <w:pPr>
        <w:spacing w:line="320" w:lineRule="exact"/>
        <w:jc w:val="both"/>
        <w:rPr>
          <w:rFonts w:ascii="Palatino Linotype" w:hAnsi="Palatino Linotype"/>
        </w:rPr>
      </w:pPr>
      <w:r w:rsidRPr="00F1254D">
        <w:rPr>
          <w:rFonts w:ascii="Palatino Linotype" w:hAnsi="Palatino Linotype"/>
          <w:u w:val="single"/>
        </w:rPr>
        <w:t xml:space="preserve">Total Project Costs to Date: </w:t>
      </w:r>
      <w:r w:rsidRPr="00F1254D">
        <w:rPr>
          <w:rFonts w:ascii="Palatino Linotype" w:hAnsi="Palatino Linotype"/>
        </w:rPr>
        <w:t>Total incremental costs incurred by Columbia during the period July 2009 through November 2011, exclusive of the $25,000 to be funded by Columbia, were $1</w:t>
      </w:r>
      <w:r w:rsidR="005257B5">
        <w:rPr>
          <w:rFonts w:ascii="Palatino Linotype" w:hAnsi="Palatino Linotype"/>
        </w:rPr>
        <w:t>9</w:t>
      </w:r>
      <w:r w:rsidRPr="00F1254D">
        <w:rPr>
          <w:rFonts w:ascii="Palatino Linotype" w:hAnsi="Palatino Linotype"/>
        </w:rPr>
        <w:t>3,6</w:t>
      </w:r>
      <w:r w:rsidR="005257B5">
        <w:rPr>
          <w:rFonts w:ascii="Palatino Linotype" w:hAnsi="Palatino Linotype"/>
        </w:rPr>
        <w:t>10</w:t>
      </w:r>
      <w:r w:rsidRPr="00F1254D">
        <w:rPr>
          <w:rFonts w:ascii="Palatino Linotype" w:hAnsi="Palatino Linotype"/>
        </w:rPr>
        <w:t>.</w:t>
      </w:r>
      <w:r w:rsidR="005257B5">
        <w:rPr>
          <w:rFonts w:ascii="Palatino Linotype" w:hAnsi="Palatino Linotype"/>
        </w:rPr>
        <w:t>75</w:t>
      </w:r>
      <w:r w:rsidRPr="00F1254D">
        <w:rPr>
          <w:rFonts w:ascii="Palatino Linotype" w:hAnsi="Palatino Linotype"/>
        </w:rPr>
        <w:t xml:space="preserve">. This amount is comprised of $18,971.29 previously deferred for the period November 2008 through </w:t>
      </w:r>
      <w:r>
        <w:rPr>
          <w:rFonts w:ascii="Palatino Linotype" w:hAnsi="Palatino Linotype"/>
        </w:rPr>
        <w:t xml:space="preserve">November </w:t>
      </w:r>
      <w:r w:rsidRPr="00F1254D">
        <w:rPr>
          <w:rFonts w:ascii="Palatino Linotype" w:hAnsi="Palatino Linotype"/>
        </w:rPr>
        <w:t xml:space="preserve"> 2010 and </w:t>
      </w:r>
      <w:r w:rsidRPr="00F1254D">
        <w:rPr>
          <w:rFonts w:ascii="Palatino Linotype" w:hAnsi="Palatino Linotype"/>
        </w:rPr>
        <w:lastRenderedPageBreak/>
        <w:t>$1</w:t>
      </w:r>
      <w:r w:rsidR="005257B5">
        <w:rPr>
          <w:rFonts w:ascii="Palatino Linotype" w:hAnsi="Palatino Linotype"/>
        </w:rPr>
        <w:t>7</w:t>
      </w:r>
      <w:r w:rsidRPr="00F1254D">
        <w:rPr>
          <w:rFonts w:ascii="Palatino Linotype" w:hAnsi="Palatino Linotype"/>
        </w:rPr>
        <w:t>4,</w:t>
      </w:r>
      <w:r w:rsidR="005257B5">
        <w:rPr>
          <w:rFonts w:ascii="Palatino Linotype" w:hAnsi="Palatino Linotype"/>
        </w:rPr>
        <w:t>639</w:t>
      </w:r>
      <w:r w:rsidRPr="00F1254D">
        <w:rPr>
          <w:rFonts w:ascii="Palatino Linotype" w:hAnsi="Palatino Linotype"/>
        </w:rPr>
        <w:t>.</w:t>
      </w:r>
      <w:r w:rsidR="005257B5">
        <w:rPr>
          <w:rFonts w:ascii="Palatino Linotype" w:hAnsi="Palatino Linotype"/>
        </w:rPr>
        <w:t>46</w:t>
      </w:r>
      <w:r>
        <w:rPr>
          <w:rFonts w:ascii="Palatino Linotype" w:hAnsi="Palatino Linotype"/>
        </w:rPr>
        <w:t xml:space="preserve"> </w:t>
      </w:r>
      <w:r w:rsidRPr="00F1254D">
        <w:rPr>
          <w:rFonts w:ascii="Palatino Linotype" w:hAnsi="Palatino Linotype"/>
        </w:rPr>
        <w:t xml:space="preserve">for work performed during the period </w:t>
      </w:r>
      <w:r>
        <w:rPr>
          <w:rFonts w:ascii="Palatino Linotype" w:hAnsi="Palatino Linotype"/>
        </w:rPr>
        <w:t xml:space="preserve">December </w:t>
      </w:r>
      <w:r w:rsidRPr="00F1254D">
        <w:rPr>
          <w:rFonts w:ascii="Palatino Linotype" w:hAnsi="Palatino Linotype"/>
        </w:rPr>
        <w:t>2010 through N</w:t>
      </w:r>
      <w:r w:rsidRPr="00F1254D">
        <w:rPr>
          <w:rFonts w:ascii="Palatino Linotype" w:hAnsi="Palatino Linotype"/>
        </w:rPr>
        <w:t>o</w:t>
      </w:r>
      <w:r w:rsidR="005257B5">
        <w:rPr>
          <w:rFonts w:ascii="Palatino Linotype" w:hAnsi="Palatino Linotype"/>
        </w:rPr>
        <w:t>vember</w:t>
      </w:r>
      <w:r w:rsidRPr="00F1254D">
        <w:rPr>
          <w:rFonts w:ascii="Palatino Linotype" w:hAnsi="Palatino Linotype"/>
        </w:rPr>
        <w:t xml:space="preserve"> 2011. Attachment 4 sets forth a detailed description of these expenses during the period </w:t>
      </w:r>
      <w:r>
        <w:rPr>
          <w:rFonts w:ascii="Palatino Linotype" w:hAnsi="Palatino Linotype"/>
        </w:rPr>
        <w:t xml:space="preserve">December </w:t>
      </w:r>
      <w:r w:rsidRPr="00F1254D">
        <w:rPr>
          <w:rFonts w:ascii="Palatino Linotype" w:hAnsi="Palatino Linotype"/>
        </w:rPr>
        <w:t>2010 through November 2011.</w:t>
      </w:r>
    </w:p>
    <w:p w:rsidR="003B3133" w:rsidRPr="003E4CE3" w:rsidRDefault="003B3133" w:rsidP="00977437">
      <w:pPr>
        <w:spacing w:line="320" w:lineRule="exact"/>
        <w:outlineLvl w:val="0"/>
        <w:rPr>
          <w:rFonts w:ascii="Palatino Linotype" w:hAnsi="Palatino Linotype"/>
          <w:b/>
          <w:bCs/>
          <w:spacing w:val="-12"/>
          <w:sz w:val="36"/>
          <w:szCs w:val="36"/>
        </w:rPr>
      </w:pPr>
    </w:p>
    <w:p w:rsidR="00D45213" w:rsidRDefault="003B3133" w:rsidP="003E4CE3">
      <w:pPr>
        <w:spacing w:line="320" w:lineRule="exact"/>
        <w:jc w:val="center"/>
        <w:outlineLvl w:val="0"/>
        <w:rPr>
          <w:rFonts w:ascii="Palatino Linotype" w:hAnsi="Palatino Linotype"/>
          <w:b/>
          <w:bCs/>
          <w:spacing w:val="-12"/>
          <w:sz w:val="36"/>
          <w:szCs w:val="36"/>
        </w:rPr>
        <w:sectPr w:rsidR="00D45213" w:rsidSect="005D3AE5">
          <w:pgSz w:w="12240" w:h="15840" w:code="1"/>
          <w:pgMar w:top="1440" w:right="1800" w:bottom="1440" w:left="1800" w:header="720" w:footer="720" w:gutter="0"/>
          <w:cols w:space="720"/>
          <w:titlePg/>
          <w:docGrid w:linePitch="360"/>
        </w:sectPr>
      </w:pPr>
      <w:r w:rsidRPr="003E4CE3">
        <w:rPr>
          <w:rFonts w:ascii="Palatino Linotype" w:hAnsi="Palatino Linotype"/>
          <w:b/>
          <w:bCs/>
          <w:spacing w:val="-12"/>
          <w:sz w:val="36"/>
          <w:szCs w:val="36"/>
        </w:rPr>
        <w:br w:type="page"/>
      </w:r>
    </w:p>
    <w:p w:rsidR="00CC0206" w:rsidRPr="003E4CE3" w:rsidRDefault="003B3133" w:rsidP="003E4CE3">
      <w:pPr>
        <w:spacing w:line="320" w:lineRule="exact"/>
        <w:jc w:val="center"/>
        <w:outlineLvl w:val="0"/>
        <w:rPr>
          <w:rFonts w:ascii="Palatino Linotype" w:hAnsi="Palatino Linotype"/>
          <w:b/>
          <w:bCs/>
          <w:spacing w:val="-12"/>
          <w:sz w:val="36"/>
          <w:szCs w:val="36"/>
        </w:rPr>
      </w:pPr>
      <w:r w:rsidRPr="003E4CE3">
        <w:rPr>
          <w:rFonts w:ascii="Palatino Linotype" w:hAnsi="Palatino Linotype"/>
          <w:b/>
          <w:bCs/>
          <w:spacing w:val="-12"/>
          <w:sz w:val="36"/>
          <w:szCs w:val="36"/>
        </w:rPr>
        <w:lastRenderedPageBreak/>
        <w:t>ATTACHMENT 4</w:t>
      </w:r>
    </w:p>
    <w:p w:rsidR="000B244D" w:rsidRDefault="00CC0206" w:rsidP="003E4CE3">
      <w:pPr>
        <w:spacing w:line="320" w:lineRule="exact"/>
        <w:jc w:val="center"/>
        <w:outlineLvl w:val="0"/>
        <w:rPr>
          <w:rFonts w:ascii="Palatino Linotype" w:hAnsi="Palatino Linotype"/>
          <w:b/>
          <w:bCs/>
          <w:spacing w:val="-12"/>
          <w:sz w:val="36"/>
          <w:szCs w:val="36"/>
        </w:rPr>
        <w:sectPr w:rsidR="000B244D" w:rsidSect="00D45213">
          <w:type w:val="continuous"/>
          <w:pgSz w:w="12240" w:h="15840" w:code="1"/>
          <w:pgMar w:top="1440" w:right="1800" w:bottom="1440" w:left="1800" w:header="720" w:footer="720" w:gutter="0"/>
          <w:cols w:space="720"/>
          <w:vAlign w:val="center"/>
          <w:titlePg/>
          <w:docGrid w:linePitch="360"/>
        </w:sectPr>
      </w:pPr>
      <w:r w:rsidRPr="003E4CE3">
        <w:rPr>
          <w:rFonts w:ascii="Palatino Linotype" w:hAnsi="Palatino Linotype"/>
          <w:b/>
          <w:bCs/>
          <w:spacing w:val="-12"/>
          <w:sz w:val="36"/>
          <w:szCs w:val="36"/>
        </w:rPr>
        <w:br w:type="page"/>
      </w:r>
      <w:r w:rsidRPr="003E4CE3">
        <w:rPr>
          <w:rFonts w:ascii="Palatino Linotype" w:hAnsi="Palatino Linotype"/>
          <w:b/>
          <w:bCs/>
          <w:spacing w:val="-12"/>
          <w:sz w:val="36"/>
          <w:szCs w:val="36"/>
        </w:rPr>
        <w:lastRenderedPageBreak/>
        <w:t>ATTACHMENT 5</w:t>
      </w:r>
    </w:p>
    <w:p w:rsidR="000B244D" w:rsidRPr="00D63570" w:rsidRDefault="000B244D" w:rsidP="000B244D">
      <w:pPr>
        <w:spacing w:before="27" w:line="320" w:lineRule="exact"/>
        <w:ind w:left="720" w:right="703"/>
        <w:jc w:val="center"/>
        <w:rPr>
          <w:rFonts w:ascii="Palatino Linotype" w:hAnsi="Palatino Linotype"/>
        </w:rPr>
      </w:pPr>
      <w:r w:rsidRPr="00D63570">
        <w:rPr>
          <w:rFonts w:ascii="Palatino Linotype" w:hAnsi="Palatino Linotype"/>
          <w:b/>
          <w:bCs/>
          <w:spacing w:val="-1"/>
        </w:rPr>
        <w:lastRenderedPageBreak/>
        <w:t>T</w:t>
      </w:r>
      <w:r w:rsidRPr="00D63570">
        <w:rPr>
          <w:rFonts w:ascii="Palatino Linotype" w:hAnsi="Palatino Linotype"/>
          <w:b/>
          <w:bCs/>
        </w:rPr>
        <w:t>o</w:t>
      </w:r>
      <w:r w:rsidRPr="00D63570">
        <w:rPr>
          <w:rFonts w:ascii="Palatino Linotype" w:hAnsi="Palatino Linotype"/>
          <w:b/>
          <w:bCs/>
          <w:spacing w:val="1"/>
        </w:rPr>
        <w:t>l</w:t>
      </w:r>
      <w:r w:rsidRPr="00D63570">
        <w:rPr>
          <w:rFonts w:ascii="Palatino Linotype" w:hAnsi="Palatino Linotype"/>
          <w:b/>
          <w:bCs/>
        </w:rPr>
        <w:t>e</w:t>
      </w:r>
      <w:r w:rsidRPr="00D63570">
        <w:rPr>
          <w:rFonts w:ascii="Palatino Linotype" w:hAnsi="Palatino Linotype"/>
          <w:b/>
          <w:bCs/>
          <w:spacing w:val="-1"/>
        </w:rPr>
        <w:t>d</w:t>
      </w:r>
      <w:r w:rsidRPr="00D63570">
        <w:rPr>
          <w:rFonts w:ascii="Palatino Linotype" w:hAnsi="Palatino Linotype"/>
          <w:b/>
          <w:bCs/>
        </w:rPr>
        <w:t>o</w:t>
      </w:r>
      <w:r w:rsidRPr="00D63570">
        <w:rPr>
          <w:rFonts w:ascii="Palatino Linotype" w:hAnsi="Palatino Linotype"/>
          <w:b/>
          <w:bCs/>
          <w:spacing w:val="3"/>
        </w:rPr>
        <w:t xml:space="preserve"> Land </w:t>
      </w:r>
      <w:r>
        <w:rPr>
          <w:rFonts w:ascii="Palatino Linotype" w:hAnsi="Palatino Linotype"/>
          <w:b/>
          <w:bCs/>
          <w:spacing w:val="3"/>
        </w:rPr>
        <w:t>and</w:t>
      </w:r>
      <w:r w:rsidRPr="00D63570">
        <w:rPr>
          <w:rFonts w:ascii="Palatino Linotype" w:hAnsi="Palatino Linotype"/>
          <w:b/>
          <w:bCs/>
          <w:spacing w:val="3"/>
        </w:rPr>
        <w:t xml:space="preserve"> </w:t>
      </w:r>
      <w:r w:rsidRPr="00D63570">
        <w:rPr>
          <w:rFonts w:ascii="Palatino Linotype" w:hAnsi="Palatino Linotype"/>
          <w:b/>
          <w:bCs/>
          <w:spacing w:val="-1"/>
        </w:rPr>
        <w:t xml:space="preserve">Structure - </w:t>
      </w:r>
      <w:r w:rsidRPr="00D63570">
        <w:rPr>
          <w:rFonts w:ascii="Palatino Linotype" w:hAnsi="Palatino Linotype"/>
          <w:b/>
          <w:bCs/>
        </w:rPr>
        <w:t>Ma</w:t>
      </w:r>
      <w:r w:rsidRPr="00D63570">
        <w:rPr>
          <w:rFonts w:ascii="Palatino Linotype" w:hAnsi="Palatino Linotype"/>
          <w:b/>
          <w:bCs/>
          <w:spacing w:val="-1"/>
        </w:rPr>
        <w:t>nu</w:t>
      </w:r>
      <w:r w:rsidRPr="00D63570">
        <w:rPr>
          <w:rFonts w:ascii="Palatino Linotype" w:hAnsi="Palatino Linotype"/>
          <w:b/>
          <w:bCs/>
        </w:rPr>
        <w:t>fa</w:t>
      </w:r>
      <w:r w:rsidRPr="00D63570">
        <w:rPr>
          <w:rFonts w:ascii="Palatino Linotype" w:hAnsi="Palatino Linotype"/>
          <w:b/>
          <w:bCs/>
          <w:spacing w:val="2"/>
        </w:rPr>
        <w:t>c</w:t>
      </w:r>
      <w:r w:rsidRPr="00D63570">
        <w:rPr>
          <w:rFonts w:ascii="Palatino Linotype" w:hAnsi="Palatino Linotype"/>
          <w:b/>
          <w:bCs/>
        </w:rPr>
        <w:t>t</w:t>
      </w:r>
      <w:r w:rsidRPr="00D63570">
        <w:rPr>
          <w:rFonts w:ascii="Palatino Linotype" w:hAnsi="Palatino Linotype"/>
          <w:b/>
          <w:bCs/>
          <w:spacing w:val="-1"/>
        </w:rPr>
        <w:t>u</w:t>
      </w:r>
      <w:r w:rsidRPr="00D63570">
        <w:rPr>
          <w:rFonts w:ascii="Palatino Linotype" w:hAnsi="Palatino Linotype"/>
          <w:b/>
          <w:bCs/>
        </w:rPr>
        <w:t>r</w:t>
      </w:r>
      <w:r w:rsidRPr="00D63570">
        <w:rPr>
          <w:rFonts w:ascii="Palatino Linotype" w:hAnsi="Palatino Linotype"/>
          <w:b/>
          <w:bCs/>
          <w:spacing w:val="2"/>
        </w:rPr>
        <w:t>e</w:t>
      </w:r>
      <w:r w:rsidRPr="00D63570">
        <w:rPr>
          <w:rFonts w:ascii="Palatino Linotype" w:hAnsi="Palatino Linotype"/>
          <w:b/>
          <w:bCs/>
        </w:rPr>
        <w:t>d</w:t>
      </w:r>
      <w:r w:rsidRPr="00D63570">
        <w:rPr>
          <w:rFonts w:ascii="Palatino Linotype" w:hAnsi="Palatino Linotype"/>
          <w:b/>
          <w:bCs/>
          <w:spacing w:val="1"/>
        </w:rPr>
        <w:t xml:space="preserve"> </w:t>
      </w:r>
      <w:r w:rsidRPr="00D63570">
        <w:rPr>
          <w:rFonts w:ascii="Palatino Linotype" w:hAnsi="Palatino Linotype"/>
          <w:b/>
          <w:bCs/>
          <w:spacing w:val="-1"/>
        </w:rPr>
        <w:t>G</w:t>
      </w:r>
      <w:r w:rsidRPr="00D63570">
        <w:rPr>
          <w:rFonts w:ascii="Palatino Linotype" w:hAnsi="Palatino Linotype"/>
          <w:b/>
          <w:bCs/>
        </w:rPr>
        <w:t>as</w:t>
      </w:r>
      <w:r w:rsidRPr="00D63570">
        <w:rPr>
          <w:rFonts w:ascii="Palatino Linotype" w:hAnsi="Palatino Linotype"/>
          <w:b/>
          <w:bCs/>
          <w:spacing w:val="6"/>
        </w:rPr>
        <w:t xml:space="preserve"> </w:t>
      </w:r>
      <w:r w:rsidRPr="00D63570">
        <w:rPr>
          <w:rFonts w:ascii="Palatino Linotype" w:hAnsi="Palatino Linotype"/>
          <w:b/>
          <w:bCs/>
        </w:rPr>
        <w:t>P</w:t>
      </w:r>
      <w:r w:rsidRPr="00D63570">
        <w:rPr>
          <w:rFonts w:ascii="Palatino Linotype" w:hAnsi="Palatino Linotype"/>
          <w:b/>
          <w:bCs/>
          <w:spacing w:val="1"/>
        </w:rPr>
        <w:t>l</w:t>
      </w:r>
      <w:r w:rsidRPr="00D63570">
        <w:rPr>
          <w:rFonts w:ascii="Palatino Linotype" w:hAnsi="Palatino Linotype"/>
          <w:b/>
          <w:bCs/>
        </w:rPr>
        <w:t>a</w:t>
      </w:r>
      <w:r w:rsidRPr="00D63570">
        <w:rPr>
          <w:rFonts w:ascii="Palatino Linotype" w:hAnsi="Palatino Linotype"/>
          <w:b/>
          <w:bCs/>
          <w:spacing w:val="-1"/>
        </w:rPr>
        <w:t>n</w:t>
      </w:r>
      <w:r w:rsidRPr="00D63570">
        <w:rPr>
          <w:rFonts w:ascii="Palatino Linotype" w:hAnsi="Palatino Linotype"/>
          <w:b/>
          <w:bCs/>
        </w:rPr>
        <w:t>t</w:t>
      </w:r>
    </w:p>
    <w:p w:rsidR="000B244D" w:rsidRPr="00D63570" w:rsidRDefault="000B244D" w:rsidP="000B244D">
      <w:pPr>
        <w:spacing w:line="320" w:lineRule="exact"/>
        <w:rPr>
          <w:rFonts w:ascii="Palatino Linotype" w:hAnsi="Palatino Linotype"/>
        </w:rPr>
      </w:pPr>
    </w:p>
    <w:p w:rsidR="000B244D" w:rsidRPr="00D63570" w:rsidRDefault="000B244D" w:rsidP="000B244D">
      <w:pPr>
        <w:spacing w:line="320" w:lineRule="exact"/>
        <w:ind w:right="56"/>
        <w:jc w:val="both"/>
        <w:rPr>
          <w:rFonts w:ascii="Palatino Linotype" w:hAnsi="Palatino Linotype"/>
        </w:rPr>
      </w:pPr>
      <w:r w:rsidRPr="00D63570">
        <w:rPr>
          <w:rFonts w:ascii="Palatino Linotype" w:hAnsi="Palatino Linotype"/>
          <w:u w:val="single"/>
        </w:rPr>
        <w:t>Description:</w:t>
      </w:r>
      <w:r>
        <w:rPr>
          <w:rFonts w:ascii="Palatino Linotype" w:hAnsi="Palatino Linotype"/>
        </w:rPr>
        <w:t xml:space="preserve"> </w:t>
      </w:r>
      <w:r w:rsidRPr="00D63570">
        <w:rPr>
          <w:rFonts w:ascii="Palatino Linotype" w:hAnsi="Palatino Linotype"/>
        </w:rPr>
        <w:t>The former Toledo Gas Light and Coke Company site located at 333 South Erie Street, Toledo, was owned and operated by C</w:t>
      </w:r>
      <w:r>
        <w:rPr>
          <w:rFonts w:ascii="Palatino Linotype" w:hAnsi="Palatino Linotype"/>
        </w:rPr>
        <w:t>olumbia</w:t>
      </w:r>
      <w:r w:rsidRPr="00D63570">
        <w:rPr>
          <w:rFonts w:ascii="Palatino Linotype" w:hAnsi="Palatino Linotype"/>
        </w:rPr>
        <w:t xml:space="preserve"> as a Service Center until it sold the property and building in March 2011. This sale resulted in the reclassification of all environmental remediation costs incurred on and a</w:t>
      </w:r>
      <w:r w:rsidRPr="00D63570">
        <w:rPr>
          <w:rFonts w:ascii="Palatino Linotype" w:hAnsi="Palatino Linotype"/>
        </w:rPr>
        <w:t>f</w:t>
      </w:r>
      <w:r w:rsidRPr="00D63570">
        <w:rPr>
          <w:rFonts w:ascii="Palatino Linotype" w:hAnsi="Palatino Linotype"/>
        </w:rPr>
        <w:t>ter January 1, 2008, from capital to operation and maintenance expenses. The site is in the process of being remediated in accordance with Ohio EPA’s Voluntary Action Program (</w:t>
      </w:r>
      <w:r>
        <w:rPr>
          <w:rFonts w:ascii="Palatino Linotype" w:hAnsi="Palatino Linotype"/>
        </w:rPr>
        <w:t>“</w:t>
      </w:r>
      <w:r w:rsidRPr="00D63570">
        <w:rPr>
          <w:rFonts w:ascii="Palatino Linotype" w:hAnsi="Palatino Linotype"/>
        </w:rPr>
        <w:t>VAP</w:t>
      </w:r>
      <w:r>
        <w:rPr>
          <w:rFonts w:ascii="Palatino Linotype" w:hAnsi="Palatino Linotype"/>
        </w:rPr>
        <w:t>”</w:t>
      </w:r>
      <w:r w:rsidRPr="00D63570">
        <w:rPr>
          <w:rFonts w:ascii="Palatino Linotype" w:hAnsi="Palatino Linotype"/>
        </w:rPr>
        <w:t xml:space="preserve">) regulations by the new </w:t>
      </w:r>
      <w:r>
        <w:rPr>
          <w:rFonts w:ascii="Palatino Linotype" w:hAnsi="Palatino Linotype"/>
        </w:rPr>
        <w:t>P</w:t>
      </w:r>
      <w:r w:rsidRPr="00D63570">
        <w:rPr>
          <w:rFonts w:ascii="Palatino Linotype" w:hAnsi="Palatino Linotype"/>
        </w:rPr>
        <w:t xml:space="preserve">roperty </w:t>
      </w:r>
      <w:r>
        <w:rPr>
          <w:rFonts w:ascii="Palatino Linotype" w:hAnsi="Palatino Linotype"/>
        </w:rPr>
        <w:t>O</w:t>
      </w:r>
      <w:r w:rsidRPr="00D63570">
        <w:rPr>
          <w:rFonts w:ascii="Palatino Linotype" w:hAnsi="Palatino Linotype"/>
        </w:rPr>
        <w:t>wner, River Road Redevelopment II, LLC (</w:t>
      </w:r>
      <w:r>
        <w:rPr>
          <w:rFonts w:ascii="Palatino Linotype" w:hAnsi="Palatino Linotype"/>
        </w:rPr>
        <w:t>“</w:t>
      </w:r>
      <w:r w:rsidRPr="00D63570">
        <w:rPr>
          <w:rFonts w:ascii="Palatino Linotype" w:hAnsi="Palatino Linotype"/>
        </w:rPr>
        <w:t>R3II</w:t>
      </w:r>
      <w:r>
        <w:rPr>
          <w:rFonts w:ascii="Palatino Linotype" w:hAnsi="Palatino Linotype"/>
        </w:rPr>
        <w:t>”</w:t>
      </w:r>
      <w:r w:rsidRPr="00D63570">
        <w:rPr>
          <w:rFonts w:ascii="Palatino Linotype" w:hAnsi="Palatino Linotype"/>
        </w:rPr>
        <w:t>). While the site was originally entered into the VAP with C</w:t>
      </w:r>
      <w:r>
        <w:rPr>
          <w:rFonts w:ascii="Palatino Linotype" w:hAnsi="Palatino Linotype"/>
        </w:rPr>
        <w:t>olumbia</w:t>
      </w:r>
      <w:r w:rsidRPr="00D63570">
        <w:rPr>
          <w:rFonts w:ascii="Palatino Linotype" w:hAnsi="Palatino Linotype"/>
        </w:rPr>
        <w:t xml:space="preserve"> as the remedial applicant, after purchasing the property, R3II is now the remedial applicant. </w:t>
      </w:r>
    </w:p>
    <w:p w:rsidR="000B244D" w:rsidRPr="00D63570" w:rsidRDefault="000B244D" w:rsidP="000B244D">
      <w:pPr>
        <w:spacing w:before="8" w:line="320" w:lineRule="exact"/>
        <w:rPr>
          <w:rFonts w:ascii="Palatino Linotype" w:hAnsi="Palatino Linotype"/>
        </w:rPr>
      </w:pPr>
    </w:p>
    <w:p w:rsidR="000B244D" w:rsidRPr="00D63570" w:rsidRDefault="000B244D" w:rsidP="000B244D">
      <w:pPr>
        <w:spacing w:line="320" w:lineRule="exact"/>
        <w:ind w:right="56"/>
        <w:jc w:val="both"/>
        <w:rPr>
          <w:rFonts w:ascii="Palatino Linotype" w:hAnsi="Palatino Linotype"/>
        </w:rPr>
      </w:pPr>
      <w:r w:rsidRPr="00D63570">
        <w:rPr>
          <w:rFonts w:ascii="Palatino Linotype" w:hAnsi="Palatino Linotype"/>
        </w:rPr>
        <w:t>C</w:t>
      </w:r>
      <w:r>
        <w:rPr>
          <w:rFonts w:ascii="Palatino Linotype" w:hAnsi="Palatino Linotype"/>
        </w:rPr>
        <w:t>olumbia</w:t>
      </w:r>
      <w:r w:rsidRPr="00D63570">
        <w:rPr>
          <w:rFonts w:ascii="Palatino Linotype" w:hAnsi="Palatino Linotype"/>
        </w:rPr>
        <w:t xml:space="preserve"> intended to remediate the land portion of the MGP under the VAP; therefore, C</w:t>
      </w:r>
      <w:r>
        <w:rPr>
          <w:rFonts w:ascii="Palatino Linotype" w:hAnsi="Palatino Linotype"/>
        </w:rPr>
        <w:t>olumbia</w:t>
      </w:r>
      <w:r w:rsidRPr="00D63570">
        <w:rPr>
          <w:rFonts w:ascii="Palatino Linotype" w:hAnsi="Palatino Linotype"/>
        </w:rPr>
        <w:t xml:space="preserve"> conducted many site investigations prior to sale of the property. C</w:t>
      </w:r>
      <w:r>
        <w:rPr>
          <w:rFonts w:ascii="Palatino Linotype" w:hAnsi="Palatino Linotype"/>
        </w:rPr>
        <w:t>olumbia</w:t>
      </w:r>
      <w:r w:rsidRPr="00D63570">
        <w:rPr>
          <w:rFonts w:ascii="Palatino Linotype" w:hAnsi="Palatino Linotype"/>
        </w:rPr>
        <w:t xml:space="preserve"> relocated all its employees at the property to new offices mid-2010 in order to complete the environmental investigations. C</w:t>
      </w:r>
      <w:r>
        <w:rPr>
          <w:rFonts w:ascii="Palatino Linotype" w:hAnsi="Palatino Linotype"/>
        </w:rPr>
        <w:t>olumbia</w:t>
      </w:r>
      <w:r w:rsidRPr="00D63570">
        <w:rPr>
          <w:rFonts w:ascii="Palatino Linotype" w:hAnsi="Palatino Linotype"/>
        </w:rPr>
        <w:t xml:space="preserve"> su</w:t>
      </w:r>
      <w:r w:rsidRPr="00D63570">
        <w:rPr>
          <w:rFonts w:ascii="Palatino Linotype" w:hAnsi="Palatino Linotype"/>
        </w:rPr>
        <w:t>b</w:t>
      </w:r>
      <w:r w:rsidRPr="00D63570">
        <w:rPr>
          <w:rFonts w:ascii="Palatino Linotype" w:hAnsi="Palatino Linotype"/>
        </w:rPr>
        <w:t>sequently partnered with R3II and the City of Toledo to pursue a Clean Ohio Revitalization Fund (</w:t>
      </w:r>
      <w:r>
        <w:rPr>
          <w:rFonts w:ascii="Palatino Linotype" w:hAnsi="Palatino Linotype"/>
        </w:rPr>
        <w:t>“</w:t>
      </w:r>
      <w:r w:rsidRPr="00D63570">
        <w:rPr>
          <w:rFonts w:ascii="Palatino Linotype" w:hAnsi="Palatino Linotype"/>
        </w:rPr>
        <w:t>CORF</w:t>
      </w:r>
      <w:r>
        <w:rPr>
          <w:rFonts w:ascii="Palatino Linotype" w:hAnsi="Palatino Linotype"/>
        </w:rPr>
        <w:t>”</w:t>
      </w:r>
      <w:r w:rsidRPr="00D63570">
        <w:rPr>
          <w:rFonts w:ascii="Palatino Linotype" w:hAnsi="Palatino Linotype"/>
        </w:rPr>
        <w:t xml:space="preserve">) grant. The CORF application was submitted to Ohio EPA and Ohio Department of Development on July 23, 2010. Notice of </w:t>
      </w:r>
      <w:r>
        <w:rPr>
          <w:rFonts w:ascii="Palatino Linotype" w:hAnsi="Palatino Linotype"/>
        </w:rPr>
        <w:t xml:space="preserve">a </w:t>
      </w:r>
      <w:r w:rsidRPr="00D63570">
        <w:rPr>
          <w:rFonts w:ascii="Palatino Linotype" w:hAnsi="Palatino Linotype"/>
        </w:rPr>
        <w:t>CORF grant award of $3,000,000 was announced in November 2010. C</w:t>
      </w:r>
      <w:r>
        <w:rPr>
          <w:rFonts w:ascii="Palatino Linotype" w:hAnsi="Palatino Linotype"/>
        </w:rPr>
        <w:t>olumbia</w:t>
      </w:r>
      <w:r w:rsidRPr="00D63570">
        <w:rPr>
          <w:rFonts w:ascii="Palatino Linotype" w:hAnsi="Palatino Linotype"/>
        </w:rPr>
        <w:t xml:space="preserve"> sold the property in March 2011 to R3II under an agreement that involves the remediation of the site and construction of a new commercial office building. Remedial work is being implemented by R3II in 2011 and 2012. The terms of the agreement hold R3II responsible for remedy implementation and R3II indemn</w:t>
      </w:r>
      <w:r w:rsidRPr="00D63570">
        <w:rPr>
          <w:rFonts w:ascii="Palatino Linotype" w:hAnsi="Palatino Linotype"/>
        </w:rPr>
        <w:t>i</w:t>
      </w:r>
      <w:r w:rsidRPr="00D63570">
        <w:rPr>
          <w:rFonts w:ascii="Palatino Linotype" w:hAnsi="Palatino Linotype"/>
        </w:rPr>
        <w:t>fies C</w:t>
      </w:r>
      <w:r>
        <w:rPr>
          <w:rFonts w:ascii="Palatino Linotype" w:hAnsi="Palatino Linotype"/>
        </w:rPr>
        <w:t>olumbia</w:t>
      </w:r>
      <w:r w:rsidRPr="00D63570">
        <w:rPr>
          <w:rFonts w:ascii="Palatino Linotype" w:hAnsi="Palatino Linotype"/>
        </w:rPr>
        <w:t xml:space="preserve"> for any future work necessary on the land portion of the site. </w:t>
      </w:r>
    </w:p>
    <w:p w:rsidR="000B244D" w:rsidRPr="00D63570" w:rsidRDefault="000B244D" w:rsidP="000B244D">
      <w:pPr>
        <w:spacing w:line="320" w:lineRule="exact"/>
        <w:ind w:right="56"/>
        <w:jc w:val="both"/>
        <w:rPr>
          <w:rFonts w:ascii="Palatino Linotype" w:hAnsi="Palatino Linotype"/>
        </w:rPr>
      </w:pPr>
    </w:p>
    <w:p w:rsidR="000B244D" w:rsidRPr="00D63570" w:rsidRDefault="000B244D" w:rsidP="000B244D">
      <w:pPr>
        <w:spacing w:line="320" w:lineRule="exact"/>
        <w:jc w:val="both"/>
        <w:rPr>
          <w:rFonts w:ascii="Palatino Linotype" w:hAnsi="Palatino Linotype"/>
        </w:rPr>
      </w:pPr>
      <w:r w:rsidRPr="00D63570">
        <w:rPr>
          <w:rFonts w:ascii="Palatino Linotype" w:hAnsi="Palatino Linotype"/>
          <w:u w:val="single"/>
        </w:rPr>
        <w:t>Total Project Costs to Date</w:t>
      </w:r>
      <w:r w:rsidRPr="00D63570">
        <w:rPr>
          <w:rFonts w:ascii="Palatino Linotype" w:hAnsi="Palatino Linotype"/>
        </w:rPr>
        <w:t>: Total incremental costs incurred by Columbia through November 2011, exclusive of the $25,000 to be funded by Columbia, were $2,45</w:t>
      </w:r>
      <w:r w:rsidR="00271688">
        <w:rPr>
          <w:rFonts w:ascii="Palatino Linotype" w:hAnsi="Palatino Linotype"/>
        </w:rPr>
        <w:t>5</w:t>
      </w:r>
      <w:r w:rsidRPr="00D63570">
        <w:rPr>
          <w:rFonts w:ascii="Palatino Linotype" w:hAnsi="Palatino Linotype"/>
        </w:rPr>
        <w:t>,</w:t>
      </w:r>
      <w:r w:rsidR="00271688">
        <w:rPr>
          <w:rFonts w:ascii="Palatino Linotype" w:hAnsi="Palatino Linotype"/>
        </w:rPr>
        <w:t>16</w:t>
      </w:r>
      <w:r w:rsidRPr="00D63570">
        <w:rPr>
          <w:rFonts w:ascii="Palatino Linotype" w:hAnsi="Palatino Linotype"/>
        </w:rPr>
        <w:t>7.65. This amount is comprised of $7</w:t>
      </w:r>
      <w:r w:rsidR="00ED5664">
        <w:rPr>
          <w:rFonts w:ascii="Palatino Linotype" w:hAnsi="Palatino Linotype"/>
        </w:rPr>
        <w:t>18</w:t>
      </w:r>
      <w:r w:rsidRPr="00D63570">
        <w:rPr>
          <w:rFonts w:ascii="Palatino Linotype" w:hAnsi="Palatino Linotype"/>
        </w:rPr>
        <w:t>,</w:t>
      </w:r>
      <w:r w:rsidR="00ED5664">
        <w:rPr>
          <w:rFonts w:ascii="Palatino Linotype" w:hAnsi="Palatino Linotype"/>
        </w:rPr>
        <w:t>780</w:t>
      </w:r>
      <w:r w:rsidRPr="00D63570">
        <w:rPr>
          <w:rFonts w:ascii="Palatino Linotype" w:hAnsi="Palatino Linotype"/>
        </w:rPr>
        <w:t>.</w:t>
      </w:r>
      <w:r>
        <w:rPr>
          <w:rFonts w:ascii="Palatino Linotype" w:hAnsi="Palatino Linotype"/>
        </w:rPr>
        <w:t>9</w:t>
      </w:r>
      <w:r w:rsidR="00ED5664">
        <w:rPr>
          <w:rFonts w:ascii="Palatino Linotype" w:hAnsi="Palatino Linotype"/>
        </w:rPr>
        <w:t>7</w:t>
      </w:r>
      <w:r w:rsidRPr="00D63570">
        <w:rPr>
          <w:rFonts w:ascii="Palatino Linotype" w:hAnsi="Palatino Linotype"/>
        </w:rPr>
        <w:t xml:space="preserve"> previously incurred </w:t>
      </w:r>
      <w:r>
        <w:rPr>
          <w:rFonts w:ascii="Palatino Linotype" w:hAnsi="Palatino Linotype"/>
        </w:rPr>
        <w:t xml:space="preserve">during prior </w:t>
      </w:r>
      <w:r w:rsidRPr="00D63570">
        <w:rPr>
          <w:rFonts w:ascii="Palatino Linotype" w:hAnsi="Palatino Linotype"/>
        </w:rPr>
        <w:t>period</w:t>
      </w:r>
      <w:r>
        <w:rPr>
          <w:rFonts w:ascii="Palatino Linotype" w:hAnsi="Palatino Linotype"/>
        </w:rPr>
        <w:t>s</w:t>
      </w:r>
      <w:r w:rsidRPr="00D63570">
        <w:rPr>
          <w:rFonts w:ascii="Palatino Linotype" w:hAnsi="Palatino Linotype"/>
        </w:rPr>
        <w:t xml:space="preserve"> and $1,7</w:t>
      </w:r>
      <w:r w:rsidR="00ED5664">
        <w:rPr>
          <w:rFonts w:ascii="Palatino Linotype" w:hAnsi="Palatino Linotype"/>
        </w:rPr>
        <w:t>36</w:t>
      </w:r>
      <w:r w:rsidRPr="00D63570">
        <w:rPr>
          <w:rFonts w:ascii="Palatino Linotype" w:hAnsi="Palatino Linotype"/>
        </w:rPr>
        <w:t>,</w:t>
      </w:r>
      <w:r w:rsidR="00ED5664">
        <w:rPr>
          <w:rFonts w:ascii="Palatino Linotype" w:hAnsi="Palatino Linotype"/>
        </w:rPr>
        <w:t>386</w:t>
      </w:r>
      <w:r w:rsidRPr="00D63570">
        <w:rPr>
          <w:rFonts w:ascii="Palatino Linotype" w:hAnsi="Palatino Linotype"/>
        </w:rPr>
        <w:t>.</w:t>
      </w:r>
      <w:r>
        <w:rPr>
          <w:rFonts w:ascii="Palatino Linotype" w:hAnsi="Palatino Linotype"/>
        </w:rPr>
        <w:t>6</w:t>
      </w:r>
      <w:r w:rsidR="00ED5664">
        <w:rPr>
          <w:rFonts w:ascii="Palatino Linotype" w:hAnsi="Palatino Linotype"/>
        </w:rPr>
        <w:t>8</w:t>
      </w:r>
      <w:r w:rsidRPr="00D63570">
        <w:rPr>
          <w:rFonts w:ascii="Palatino Linotype" w:hAnsi="Palatino Linotype"/>
        </w:rPr>
        <w:t xml:space="preserve"> for work performed during the period </w:t>
      </w:r>
      <w:r>
        <w:rPr>
          <w:rFonts w:ascii="Palatino Linotype" w:hAnsi="Palatino Linotype"/>
        </w:rPr>
        <w:t>Dec</w:t>
      </w:r>
      <w:r w:rsidRPr="00D63570">
        <w:rPr>
          <w:rFonts w:ascii="Palatino Linotype" w:hAnsi="Palatino Linotype"/>
        </w:rPr>
        <w:t xml:space="preserve">ember 2010 through November 2011. Attachment </w:t>
      </w:r>
      <w:r w:rsidR="00CE3120">
        <w:rPr>
          <w:rFonts w:ascii="Palatino Linotype" w:hAnsi="Palatino Linotype"/>
        </w:rPr>
        <w:t>6</w:t>
      </w:r>
      <w:r w:rsidRPr="00D63570">
        <w:rPr>
          <w:rFonts w:ascii="Palatino Linotype" w:hAnsi="Palatino Linotype"/>
        </w:rPr>
        <w:t xml:space="preserve"> sets forth a detailed breakdown of these expenses incurred during the period </w:t>
      </w:r>
      <w:r>
        <w:rPr>
          <w:rFonts w:ascii="Palatino Linotype" w:hAnsi="Palatino Linotype"/>
        </w:rPr>
        <w:t>December</w:t>
      </w:r>
      <w:r w:rsidRPr="00D63570">
        <w:rPr>
          <w:rFonts w:ascii="Palatino Linotype" w:hAnsi="Palatino Linotype"/>
        </w:rPr>
        <w:t>, 20</w:t>
      </w:r>
      <w:r>
        <w:rPr>
          <w:rFonts w:ascii="Palatino Linotype" w:hAnsi="Palatino Linotype"/>
        </w:rPr>
        <w:t>1</w:t>
      </w:r>
      <w:r w:rsidRPr="00D63570">
        <w:rPr>
          <w:rFonts w:ascii="Palatino Linotype" w:hAnsi="Palatino Linotype"/>
        </w:rPr>
        <w:t>0 through November 2011.</w:t>
      </w:r>
    </w:p>
    <w:p w:rsidR="00BD24CC" w:rsidRDefault="00BD24CC" w:rsidP="000B244D">
      <w:pPr>
        <w:spacing w:line="320" w:lineRule="exact"/>
        <w:outlineLvl w:val="0"/>
        <w:rPr>
          <w:rFonts w:ascii="Palatino Linotype" w:hAnsi="Palatino Linotype"/>
          <w:b/>
          <w:bCs/>
          <w:spacing w:val="-12"/>
          <w:sz w:val="36"/>
          <w:szCs w:val="36"/>
        </w:rPr>
      </w:pPr>
    </w:p>
    <w:p w:rsidR="00BD24CC" w:rsidRDefault="00BD24CC">
      <w:pPr>
        <w:rPr>
          <w:rFonts w:ascii="Palatino Linotype" w:hAnsi="Palatino Linotype"/>
          <w:b/>
          <w:bCs/>
          <w:spacing w:val="-12"/>
          <w:sz w:val="36"/>
          <w:szCs w:val="36"/>
        </w:rPr>
      </w:pPr>
      <w:r>
        <w:rPr>
          <w:rFonts w:ascii="Palatino Linotype" w:hAnsi="Palatino Linotype"/>
          <w:b/>
          <w:bCs/>
          <w:spacing w:val="-12"/>
          <w:sz w:val="36"/>
          <w:szCs w:val="36"/>
        </w:rPr>
        <w:br w:type="page"/>
      </w:r>
    </w:p>
    <w:p w:rsidR="006477F4" w:rsidRDefault="006477F4" w:rsidP="003E4CE3">
      <w:pPr>
        <w:spacing w:line="320" w:lineRule="exact"/>
        <w:jc w:val="center"/>
        <w:outlineLvl w:val="0"/>
        <w:rPr>
          <w:rFonts w:ascii="Palatino Linotype" w:hAnsi="Palatino Linotype"/>
          <w:b/>
          <w:bCs/>
          <w:spacing w:val="-12"/>
          <w:sz w:val="36"/>
          <w:szCs w:val="36"/>
        </w:rPr>
        <w:sectPr w:rsidR="006477F4" w:rsidSect="005D3AE5">
          <w:pgSz w:w="12240" w:h="15840" w:code="1"/>
          <w:pgMar w:top="1440" w:right="1800" w:bottom="1440" w:left="1800" w:header="720" w:footer="720" w:gutter="0"/>
          <w:cols w:space="720"/>
          <w:titlePg/>
          <w:docGrid w:linePitch="360"/>
        </w:sectPr>
      </w:pPr>
    </w:p>
    <w:p w:rsidR="00BD24CC" w:rsidRDefault="00BD24CC" w:rsidP="003E4CE3">
      <w:pPr>
        <w:spacing w:line="320" w:lineRule="exact"/>
        <w:jc w:val="center"/>
        <w:outlineLvl w:val="0"/>
        <w:rPr>
          <w:rFonts w:ascii="Palatino Linotype" w:hAnsi="Palatino Linotype"/>
          <w:b/>
          <w:bCs/>
          <w:spacing w:val="-12"/>
          <w:sz w:val="36"/>
          <w:szCs w:val="36"/>
        </w:rPr>
      </w:pPr>
      <w:r>
        <w:rPr>
          <w:rFonts w:ascii="Palatino Linotype" w:hAnsi="Palatino Linotype"/>
          <w:b/>
          <w:bCs/>
          <w:spacing w:val="-12"/>
          <w:sz w:val="36"/>
          <w:szCs w:val="36"/>
        </w:rPr>
        <w:lastRenderedPageBreak/>
        <w:t>ATTACHMENT 6</w:t>
      </w:r>
    </w:p>
    <w:p w:rsidR="00BD24CC" w:rsidRDefault="00BD24CC">
      <w:pPr>
        <w:rPr>
          <w:rFonts w:ascii="Palatino Linotype" w:hAnsi="Palatino Linotype"/>
          <w:b/>
          <w:bCs/>
          <w:spacing w:val="-12"/>
          <w:sz w:val="36"/>
          <w:szCs w:val="36"/>
        </w:rPr>
      </w:pPr>
      <w:r>
        <w:rPr>
          <w:rFonts w:ascii="Palatino Linotype" w:hAnsi="Palatino Linotype"/>
          <w:b/>
          <w:bCs/>
          <w:spacing w:val="-12"/>
          <w:sz w:val="36"/>
          <w:szCs w:val="36"/>
        </w:rPr>
        <w:br w:type="page"/>
      </w:r>
    </w:p>
    <w:p w:rsidR="00AD4F8F" w:rsidRDefault="00BD24CC" w:rsidP="003E4CE3">
      <w:pPr>
        <w:spacing w:line="320" w:lineRule="exact"/>
        <w:jc w:val="center"/>
        <w:outlineLvl w:val="0"/>
        <w:rPr>
          <w:rFonts w:ascii="Palatino Linotype" w:hAnsi="Palatino Linotype"/>
          <w:b/>
          <w:bCs/>
          <w:spacing w:val="-12"/>
          <w:sz w:val="36"/>
          <w:szCs w:val="36"/>
        </w:rPr>
        <w:sectPr w:rsidR="00AD4F8F" w:rsidSect="006477F4">
          <w:type w:val="continuous"/>
          <w:pgSz w:w="12240" w:h="15840" w:code="1"/>
          <w:pgMar w:top="1440" w:right="1800" w:bottom="1440" w:left="1800" w:header="720" w:footer="720" w:gutter="0"/>
          <w:cols w:space="720"/>
          <w:vAlign w:val="center"/>
          <w:titlePg/>
          <w:docGrid w:linePitch="360"/>
        </w:sectPr>
      </w:pPr>
      <w:r>
        <w:rPr>
          <w:rFonts w:ascii="Palatino Linotype" w:hAnsi="Palatino Linotype"/>
          <w:b/>
          <w:bCs/>
          <w:spacing w:val="-12"/>
          <w:sz w:val="36"/>
          <w:szCs w:val="36"/>
        </w:rPr>
        <w:lastRenderedPageBreak/>
        <w:t>ATTACHMENT 7</w:t>
      </w:r>
    </w:p>
    <w:p w:rsidR="00AD4F8F" w:rsidRPr="0075750A" w:rsidRDefault="00AD4F8F" w:rsidP="00AD4F8F">
      <w:pPr>
        <w:spacing w:before="27" w:line="320" w:lineRule="exact"/>
        <w:ind w:left="720" w:right="703"/>
        <w:jc w:val="center"/>
        <w:rPr>
          <w:rFonts w:ascii="Palatino Linotype" w:hAnsi="Palatino Linotype"/>
        </w:rPr>
      </w:pPr>
      <w:r w:rsidRPr="0075750A">
        <w:rPr>
          <w:rFonts w:ascii="Palatino Linotype" w:hAnsi="Palatino Linotype"/>
          <w:b/>
          <w:bCs/>
        </w:rPr>
        <w:lastRenderedPageBreak/>
        <w:t>Swan Creek - Manufactured Gas Plant</w:t>
      </w:r>
    </w:p>
    <w:p w:rsidR="00AD4F8F" w:rsidRPr="0075750A" w:rsidRDefault="00AD4F8F" w:rsidP="00AD4F8F">
      <w:pPr>
        <w:spacing w:line="320" w:lineRule="exact"/>
        <w:rPr>
          <w:rFonts w:ascii="Palatino Linotype" w:hAnsi="Palatino Linotype"/>
          <w:sz w:val="20"/>
          <w:szCs w:val="20"/>
        </w:rPr>
      </w:pPr>
    </w:p>
    <w:p w:rsidR="00AD4F8F" w:rsidRPr="0075750A" w:rsidRDefault="00AD4F8F" w:rsidP="00AD4F8F">
      <w:pPr>
        <w:spacing w:line="320" w:lineRule="exact"/>
        <w:ind w:right="56"/>
        <w:jc w:val="both"/>
        <w:rPr>
          <w:rFonts w:ascii="Palatino Linotype" w:hAnsi="Palatino Linotype"/>
        </w:rPr>
      </w:pPr>
      <w:r w:rsidRPr="003E4BDE">
        <w:rPr>
          <w:rFonts w:ascii="Palatino Linotype" w:hAnsi="Palatino Linotype"/>
          <w:u w:val="single"/>
        </w:rPr>
        <w:t>Description:</w:t>
      </w:r>
      <w:r>
        <w:rPr>
          <w:rFonts w:ascii="Palatino Linotype" w:hAnsi="Palatino Linotype"/>
        </w:rPr>
        <w:t xml:space="preserve"> </w:t>
      </w:r>
      <w:r w:rsidRPr="0075750A">
        <w:rPr>
          <w:rFonts w:ascii="Palatino Linotype" w:hAnsi="Palatino Linotype"/>
        </w:rPr>
        <w:t>The former Toledo Gas Light and Coke Company site located at 333 South Erie Street, Toledo, was owned and operated by C</w:t>
      </w:r>
      <w:r>
        <w:rPr>
          <w:rFonts w:ascii="Palatino Linotype" w:hAnsi="Palatino Linotype"/>
        </w:rPr>
        <w:t>olumbia</w:t>
      </w:r>
      <w:r w:rsidRPr="0075750A">
        <w:rPr>
          <w:rFonts w:ascii="Palatino Linotype" w:hAnsi="Palatino Linotype"/>
        </w:rPr>
        <w:t xml:space="preserve"> as a Service Center until it sold the property and building in March 2011. The site is in the process of being remediated in accordance with Ohio EPA’s Voluntary Action Program (</w:t>
      </w:r>
      <w:r>
        <w:rPr>
          <w:rFonts w:ascii="Palatino Linotype" w:hAnsi="Palatino Linotype"/>
        </w:rPr>
        <w:t>“</w:t>
      </w:r>
      <w:r w:rsidRPr="0075750A">
        <w:rPr>
          <w:rFonts w:ascii="Palatino Linotype" w:hAnsi="Palatino Linotype"/>
        </w:rPr>
        <w:t>VAP</w:t>
      </w:r>
      <w:r>
        <w:rPr>
          <w:rFonts w:ascii="Palatino Linotype" w:hAnsi="Palatino Linotype"/>
        </w:rPr>
        <w:t>”</w:t>
      </w:r>
      <w:r w:rsidRPr="0075750A">
        <w:rPr>
          <w:rFonts w:ascii="Palatino Linotype" w:hAnsi="Palatino Linotype"/>
        </w:rPr>
        <w:t xml:space="preserve">) regulations by the new </w:t>
      </w:r>
      <w:r>
        <w:rPr>
          <w:rFonts w:ascii="Palatino Linotype" w:hAnsi="Palatino Linotype"/>
        </w:rPr>
        <w:t>p</w:t>
      </w:r>
      <w:r w:rsidRPr="0075750A">
        <w:rPr>
          <w:rFonts w:ascii="Palatino Linotype" w:hAnsi="Palatino Linotype"/>
        </w:rPr>
        <w:t xml:space="preserve">roperty </w:t>
      </w:r>
      <w:r>
        <w:rPr>
          <w:rFonts w:ascii="Palatino Linotype" w:hAnsi="Palatino Linotype"/>
        </w:rPr>
        <w:t>o</w:t>
      </w:r>
      <w:r w:rsidRPr="0075750A">
        <w:rPr>
          <w:rFonts w:ascii="Palatino Linotype" w:hAnsi="Palatino Linotype"/>
        </w:rPr>
        <w:t>wner, River Road Redeve</w:t>
      </w:r>
      <w:r w:rsidRPr="0075750A">
        <w:rPr>
          <w:rFonts w:ascii="Palatino Linotype" w:hAnsi="Palatino Linotype"/>
        </w:rPr>
        <w:t>l</w:t>
      </w:r>
      <w:r w:rsidRPr="0075750A">
        <w:rPr>
          <w:rFonts w:ascii="Palatino Linotype" w:hAnsi="Palatino Linotype"/>
        </w:rPr>
        <w:t>opment II, LLC (</w:t>
      </w:r>
      <w:r>
        <w:rPr>
          <w:rFonts w:ascii="Palatino Linotype" w:hAnsi="Palatino Linotype"/>
        </w:rPr>
        <w:t>“</w:t>
      </w:r>
      <w:r w:rsidRPr="0075750A">
        <w:rPr>
          <w:rFonts w:ascii="Palatino Linotype" w:hAnsi="Palatino Linotype"/>
        </w:rPr>
        <w:t>R3II</w:t>
      </w:r>
      <w:r>
        <w:rPr>
          <w:rFonts w:ascii="Palatino Linotype" w:hAnsi="Palatino Linotype"/>
        </w:rPr>
        <w:t>”</w:t>
      </w:r>
      <w:r w:rsidRPr="0075750A">
        <w:rPr>
          <w:rFonts w:ascii="Palatino Linotype" w:hAnsi="Palatino Linotype"/>
        </w:rPr>
        <w:t>). While the site was originally entered into the VAP with C</w:t>
      </w:r>
      <w:r>
        <w:rPr>
          <w:rFonts w:ascii="Palatino Linotype" w:hAnsi="Palatino Linotype"/>
        </w:rPr>
        <w:t>olumbia</w:t>
      </w:r>
      <w:r w:rsidRPr="0075750A">
        <w:rPr>
          <w:rFonts w:ascii="Palatino Linotype" w:hAnsi="Palatino Linotype"/>
        </w:rPr>
        <w:t xml:space="preserve"> as the remedial applicant, after purchasing the property, R3II is now the remedial applicant. </w:t>
      </w:r>
    </w:p>
    <w:p w:rsidR="00AD4F8F" w:rsidRPr="0075750A" w:rsidRDefault="00AD4F8F" w:rsidP="00AD4F8F">
      <w:pPr>
        <w:spacing w:before="8" w:line="320" w:lineRule="exact"/>
        <w:rPr>
          <w:rFonts w:ascii="Palatino Linotype" w:hAnsi="Palatino Linotype"/>
        </w:rPr>
      </w:pPr>
    </w:p>
    <w:p w:rsidR="00AD4F8F" w:rsidRPr="0075750A" w:rsidRDefault="00AD4F8F" w:rsidP="00AD4F8F">
      <w:pPr>
        <w:spacing w:line="320" w:lineRule="exact"/>
        <w:ind w:right="56"/>
        <w:jc w:val="both"/>
        <w:rPr>
          <w:rFonts w:ascii="Palatino Linotype" w:hAnsi="Palatino Linotype"/>
          <w:sz w:val="13"/>
          <w:szCs w:val="13"/>
        </w:rPr>
      </w:pPr>
      <w:r w:rsidRPr="0075750A">
        <w:rPr>
          <w:rFonts w:ascii="Palatino Linotype" w:hAnsi="Palatino Linotype"/>
        </w:rPr>
        <w:t>The former MGP property, located at 333 South Erie Street, Toledo, is adjacent to Swan Creek. The indemnification with R3ll does not cover remediation of Swan Creek. C</w:t>
      </w:r>
      <w:r>
        <w:rPr>
          <w:rFonts w:ascii="Palatino Linotype" w:hAnsi="Palatino Linotype"/>
        </w:rPr>
        <w:t>olumbia</w:t>
      </w:r>
      <w:r w:rsidRPr="0075750A">
        <w:rPr>
          <w:rFonts w:ascii="Palatino Linotype" w:hAnsi="Palatino Linotype"/>
        </w:rPr>
        <w:t xml:space="preserve"> will manage any sediment investigation and remediation u</w:t>
      </w:r>
      <w:r w:rsidRPr="0075750A">
        <w:rPr>
          <w:rFonts w:ascii="Palatino Linotype" w:hAnsi="Palatino Linotype"/>
        </w:rPr>
        <w:t>n</w:t>
      </w:r>
      <w:r w:rsidRPr="0075750A">
        <w:rPr>
          <w:rFonts w:ascii="Palatino Linotype" w:hAnsi="Palatino Linotype"/>
        </w:rPr>
        <w:t>der a future regulatory scenari</w:t>
      </w:r>
      <w:r>
        <w:rPr>
          <w:rFonts w:ascii="Palatino Linotype" w:hAnsi="Palatino Linotype"/>
        </w:rPr>
        <w:t>o</w:t>
      </w:r>
      <w:r w:rsidRPr="0075750A">
        <w:rPr>
          <w:rFonts w:ascii="Palatino Linotype" w:eastAsia="Arial" w:hAnsi="Palatino Linotype" w:cs="Arial"/>
          <w:sz w:val="16"/>
          <w:szCs w:val="16"/>
        </w:rPr>
        <w:t xml:space="preserve">. </w:t>
      </w:r>
      <w:r w:rsidRPr="0075750A">
        <w:rPr>
          <w:rFonts w:ascii="Palatino Linotype" w:hAnsi="Palatino Linotype"/>
        </w:rPr>
        <w:t>Sediments have been subject to a preliminary ecological assessment and limited sampling with indicated some areas of MGP related impacts. The state and federal regulatory agencies have expressed inte</w:t>
      </w:r>
      <w:r w:rsidRPr="0075750A">
        <w:rPr>
          <w:rFonts w:ascii="Palatino Linotype" w:hAnsi="Palatino Linotype"/>
        </w:rPr>
        <w:t>r</w:t>
      </w:r>
      <w:r w:rsidRPr="0075750A">
        <w:rPr>
          <w:rFonts w:ascii="Palatino Linotype" w:hAnsi="Palatino Linotype"/>
        </w:rPr>
        <w:t>est in the status of Swan Creek as a tributary to the Maumee River which is an identified Area of Concern under the Federal Great Lakes Legacy Act. There is a documented history of multiple parties</w:t>
      </w:r>
      <w:r>
        <w:rPr>
          <w:rFonts w:ascii="Palatino Linotype" w:hAnsi="Palatino Linotype"/>
        </w:rPr>
        <w:t>’</w:t>
      </w:r>
      <w:r w:rsidRPr="0075750A">
        <w:rPr>
          <w:rFonts w:ascii="Palatino Linotype" w:hAnsi="Palatino Linotype"/>
        </w:rPr>
        <w:t xml:space="preserve"> discharging to the creek. Additional sediment investigation will be necessary since the extent of impacts and respo</w:t>
      </w:r>
      <w:r w:rsidRPr="0075750A">
        <w:rPr>
          <w:rFonts w:ascii="Palatino Linotype" w:hAnsi="Palatino Linotype"/>
        </w:rPr>
        <w:t>n</w:t>
      </w:r>
      <w:r w:rsidRPr="0075750A">
        <w:rPr>
          <w:rFonts w:ascii="Palatino Linotype" w:hAnsi="Palatino Linotype"/>
        </w:rPr>
        <w:t>sibility for those impacts have yet to be determined. In 2011 C</w:t>
      </w:r>
      <w:r>
        <w:rPr>
          <w:rFonts w:ascii="Palatino Linotype" w:hAnsi="Palatino Linotype"/>
        </w:rPr>
        <w:t>olumbia</w:t>
      </w:r>
      <w:r w:rsidRPr="0075750A">
        <w:rPr>
          <w:rFonts w:ascii="Palatino Linotype" w:hAnsi="Palatino Linotype"/>
        </w:rPr>
        <w:t xml:space="preserve"> autho</w:t>
      </w:r>
      <w:r w:rsidRPr="0075750A">
        <w:rPr>
          <w:rFonts w:ascii="Palatino Linotype" w:hAnsi="Palatino Linotype"/>
        </w:rPr>
        <w:t>r</w:t>
      </w:r>
      <w:r w:rsidRPr="0075750A">
        <w:rPr>
          <w:rFonts w:ascii="Palatino Linotype" w:hAnsi="Palatino Linotype"/>
        </w:rPr>
        <w:t>ized an evaluation of: 1) sediment remedial approaches; 2) potential particip</w:t>
      </w:r>
      <w:r w:rsidRPr="0075750A">
        <w:rPr>
          <w:rFonts w:ascii="Palatino Linotype" w:hAnsi="Palatino Linotype"/>
        </w:rPr>
        <w:t>a</w:t>
      </w:r>
      <w:r w:rsidRPr="0075750A">
        <w:rPr>
          <w:rFonts w:ascii="Palatino Linotype" w:hAnsi="Palatino Linotype"/>
        </w:rPr>
        <w:t>tion in Great Lakes Legacy Act Funding</w:t>
      </w:r>
      <w:r>
        <w:rPr>
          <w:rFonts w:ascii="Palatino Linotype" w:hAnsi="Palatino Linotype"/>
        </w:rPr>
        <w:t>;</w:t>
      </w:r>
      <w:r w:rsidRPr="0075750A">
        <w:rPr>
          <w:rFonts w:ascii="Palatino Linotype" w:hAnsi="Palatino Linotype"/>
        </w:rPr>
        <w:t xml:space="preserve"> and</w:t>
      </w:r>
      <w:r>
        <w:rPr>
          <w:rFonts w:ascii="Palatino Linotype" w:hAnsi="Palatino Linotype"/>
        </w:rPr>
        <w:t>,</w:t>
      </w:r>
      <w:r w:rsidRPr="0075750A">
        <w:rPr>
          <w:rFonts w:ascii="Palatino Linotype" w:hAnsi="Palatino Linotype"/>
        </w:rPr>
        <w:t xml:space="preserve"> 3) the potential impacts from other sources in 2011. As a result, C</w:t>
      </w:r>
      <w:r>
        <w:rPr>
          <w:rFonts w:ascii="Palatino Linotype" w:hAnsi="Palatino Linotype"/>
        </w:rPr>
        <w:t>olumbia</w:t>
      </w:r>
      <w:r w:rsidRPr="0075750A">
        <w:rPr>
          <w:rFonts w:ascii="Palatino Linotype" w:hAnsi="Palatino Linotype"/>
        </w:rPr>
        <w:t xml:space="preserve"> will be investigating and remediating the sediments in Swan Creek for the foreseeable future.</w:t>
      </w:r>
    </w:p>
    <w:p w:rsidR="00AD4F8F" w:rsidRPr="0075750A" w:rsidRDefault="00AD4F8F" w:rsidP="00AD4F8F">
      <w:pPr>
        <w:spacing w:line="320" w:lineRule="exact"/>
        <w:ind w:right="56"/>
        <w:jc w:val="both"/>
        <w:rPr>
          <w:rFonts w:ascii="Palatino Linotype" w:hAnsi="Palatino Linotype"/>
        </w:rPr>
      </w:pPr>
    </w:p>
    <w:p w:rsidR="00BD24CC" w:rsidRDefault="00AD4F8F" w:rsidP="00AD4F8F">
      <w:pPr>
        <w:spacing w:line="320" w:lineRule="exact"/>
        <w:outlineLvl w:val="0"/>
        <w:rPr>
          <w:rFonts w:ascii="Palatino Linotype" w:hAnsi="Palatino Linotype"/>
          <w:b/>
          <w:bCs/>
          <w:spacing w:val="-12"/>
          <w:sz w:val="36"/>
          <w:szCs w:val="36"/>
        </w:rPr>
      </w:pPr>
      <w:r w:rsidRPr="0075750A">
        <w:rPr>
          <w:rFonts w:ascii="Palatino Linotype" w:hAnsi="Palatino Linotype"/>
          <w:u w:val="single"/>
        </w:rPr>
        <w:t>Total Project Costs to Date</w:t>
      </w:r>
      <w:r w:rsidRPr="0075750A">
        <w:rPr>
          <w:rFonts w:ascii="Palatino Linotype" w:hAnsi="Palatino Linotype"/>
        </w:rPr>
        <w:t xml:space="preserve">: Total incremental costs incurred by Columbia during the period </w:t>
      </w:r>
      <w:r>
        <w:rPr>
          <w:rFonts w:ascii="Palatino Linotype" w:hAnsi="Palatino Linotype"/>
        </w:rPr>
        <w:t>Dec</w:t>
      </w:r>
      <w:r w:rsidRPr="0075750A">
        <w:rPr>
          <w:rFonts w:ascii="Palatino Linotype" w:hAnsi="Palatino Linotype"/>
        </w:rPr>
        <w:t>ember 2010 through November 2011, exclusive of the $25,000 to be funded by Columbia, were $3,000.00. Attachment 8 sets forth a detailed brea</w:t>
      </w:r>
      <w:r w:rsidRPr="0075750A">
        <w:rPr>
          <w:rFonts w:ascii="Palatino Linotype" w:hAnsi="Palatino Linotype"/>
        </w:rPr>
        <w:t>k</w:t>
      </w:r>
      <w:r w:rsidRPr="0075750A">
        <w:rPr>
          <w:rFonts w:ascii="Palatino Linotype" w:hAnsi="Palatino Linotype"/>
        </w:rPr>
        <w:t xml:space="preserve">down of these expenses incurred during the period </w:t>
      </w:r>
      <w:r>
        <w:rPr>
          <w:rFonts w:ascii="Palatino Linotype" w:hAnsi="Palatino Linotype"/>
        </w:rPr>
        <w:t>Dec</w:t>
      </w:r>
      <w:r w:rsidRPr="0075750A">
        <w:rPr>
          <w:rFonts w:ascii="Palatino Linotype" w:hAnsi="Palatino Linotype"/>
        </w:rPr>
        <w:t>ember 2010 through N</w:t>
      </w:r>
      <w:r w:rsidRPr="0075750A">
        <w:rPr>
          <w:rFonts w:ascii="Palatino Linotype" w:hAnsi="Palatino Linotype"/>
        </w:rPr>
        <w:t>o</w:t>
      </w:r>
      <w:r w:rsidRPr="0075750A">
        <w:rPr>
          <w:rFonts w:ascii="Palatino Linotype" w:hAnsi="Palatino Linotype"/>
        </w:rPr>
        <w:t>vember 2011.</w:t>
      </w:r>
    </w:p>
    <w:p w:rsidR="00BD24CC" w:rsidRDefault="00BD24CC">
      <w:pPr>
        <w:rPr>
          <w:rFonts w:ascii="Palatino Linotype" w:hAnsi="Palatino Linotype"/>
          <w:b/>
          <w:bCs/>
          <w:spacing w:val="-12"/>
          <w:sz w:val="36"/>
          <w:szCs w:val="36"/>
        </w:rPr>
      </w:pPr>
      <w:r>
        <w:rPr>
          <w:rFonts w:ascii="Palatino Linotype" w:hAnsi="Palatino Linotype"/>
          <w:b/>
          <w:bCs/>
          <w:spacing w:val="-12"/>
          <w:sz w:val="36"/>
          <w:szCs w:val="36"/>
        </w:rPr>
        <w:br w:type="page"/>
      </w:r>
    </w:p>
    <w:p w:rsidR="00CD0BAB" w:rsidRDefault="00CD0BAB" w:rsidP="003E4CE3">
      <w:pPr>
        <w:spacing w:line="320" w:lineRule="exact"/>
        <w:jc w:val="center"/>
        <w:outlineLvl w:val="0"/>
        <w:rPr>
          <w:rFonts w:ascii="Palatino Linotype" w:hAnsi="Palatino Linotype"/>
          <w:b/>
          <w:bCs/>
          <w:spacing w:val="-12"/>
          <w:sz w:val="36"/>
          <w:szCs w:val="36"/>
        </w:rPr>
        <w:sectPr w:rsidR="00CD0BAB" w:rsidSect="005D3AE5">
          <w:pgSz w:w="12240" w:h="15840" w:code="1"/>
          <w:pgMar w:top="1440" w:right="1800" w:bottom="1440" w:left="1800" w:header="720" w:footer="720" w:gutter="0"/>
          <w:cols w:space="720"/>
          <w:titlePg/>
          <w:docGrid w:linePitch="360"/>
        </w:sectPr>
      </w:pPr>
    </w:p>
    <w:p w:rsidR="00BD24CC" w:rsidRDefault="00BD24CC" w:rsidP="003E4CE3">
      <w:pPr>
        <w:spacing w:line="320" w:lineRule="exact"/>
        <w:jc w:val="center"/>
        <w:outlineLvl w:val="0"/>
        <w:rPr>
          <w:rFonts w:ascii="Palatino Linotype" w:hAnsi="Palatino Linotype"/>
          <w:b/>
          <w:bCs/>
          <w:spacing w:val="-12"/>
          <w:sz w:val="36"/>
          <w:szCs w:val="36"/>
        </w:rPr>
      </w:pPr>
      <w:r w:rsidRPr="00BD24CC">
        <w:rPr>
          <w:rFonts w:ascii="Palatino Linotype" w:hAnsi="Palatino Linotype"/>
          <w:b/>
          <w:bCs/>
          <w:spacing w:val="-12"/>
          <w:sz w:val="36"/>
          <w:szCs w:val="36"/>
        </w:rPr>
        <w:lastRenderedPageBreak/>
        <w:t>ATTACHMENT</w:t>
      </w:r>
      <w:r>
        <w:rPr>
          <w:rFonts w:ascii="Palatino Linotype" w:hAnsi="Palatino Linotype"/>
          <w:b/>
          <w:bCs/>
          <w:spacing w:val="-12"/>
          <w:sz w:val="36"/>
          <w:szCs w:val="36"/>
        </w:rPr>
        <w:t xml:space="preserve"> 8</w:t>
      </w:r>
    </w:p>
    <w:p w:rsidR="00BD24CC" w:rsidRDefault="00BD24CC">
      <w:pPr>
        <w:rPr>
          <w:rFonts w:ascii="Palatino Linotype" w:hAnsi="Palatino Linotype"/>
          <w:b/>
          <w:bCs/>
          <w:spacing w:val="-12"/>
          <w:sz w:val="36"/>
          <w:szCs w:val="36"/>
        </w:rPr>
      </w:pPr>
      <w:r>
        <w:rPr>
          <w:rFonts w:ascii="Palatino Linotype" w:hAnsi="Palatino Linotype"/>
          <w:b/>
          <w:bCs/>
          <w:spacing w:val="-12"/>
          <w:sz w:val="36"/>
          <w:szCs w:val="36"/>
        </w:rPr>
        <w:br w:type="page"/>
      </w:r>
    </w:p>
    <w:p w:rsidR="001408C3" w:rsidRDefault="00BD24CC" w:rsidP="003E4CE3">
      <w:pPr>
        <w:spacing w:line="320" w:lineRule="exact"/>
        <w:jc w:val="center"/>
        <w:outlineLvl w:val="0"/>
        <w:rPr>
          <w:rFonts w:ascii="Palatino Linotype" w:hAnsi="Palatino Linotype"/>
          <w:b/>
          <w:bCs/>
          <w:spacing w:val="-12"/>
          <w:sz w:val="36"/>
          <w:szCs w:val="36"/>
        </w:rPr>
        <w:sectPr w:rsidR="001408C3" w:rsidSect="00CD0BAB">
          <w:type w:val="continuous"/>
          <w:pgSz w:w="12240" w:h="15840" w:code="1"/>
          <w:pgMar w:top="1440" w:right="1800" w:bottom="1440" w:left="1800" w:header="720" w:footer="720" w:gutter="0"/>
          <w:cols w:space="720"/>
          <w:vAlign w:val="center"/>
          <w:titlePg/>
          <w:docGrid w:linePitch="360"/>
        </w:sectPr>
      </w:pPr>
      <w:r w:rsidRPr="00BD24CC">
        <w:rPr>
          <w:rFonts w:ascii="Palatino Linotype" w:hAnsi="Palatino Linotype"/>
          <w:b/>
          <w:bCs/>
          <w:spacing w:val="-12"/>
          <w:sz w:val="36"/>
          <w:szCs w:val="36"/>
        </w:rPr>
        <w:lastRenderedPageBreak/>
        <w:t>ATTACHMENT</w:t>
      </w:r>
      <w:r>
        <w:rPr>
          <w:rFonts w:ascii="Palatino Linotype" w:hAnsi="Palatino Linotype"/>
          <w:b/>
          <w:bCs/>
          <w:spacing w:val="-12"/>
          <w:sz w:val="36"/>
          <w:szCs w:val="36"/>
        </w:rPr>
        <w:t xml:space="preserve"> 9</w:t>
      </w:r>
    </w:p>
    <w:p w:rsidR="001408C3" w:rsidRPr="001408C3" w:rsidRDefault="001408C3" w:rsidP="001408C3">
      <w:pPr>
        <w:spacing w:after="360" w:line="320" w:lineRule="exact"/>
        <w:jc w:val="center"/>
        <w:rPr>
          <w:rFonts w:ascii="Palatino Linotype" w:hAnsi="Palatino Linotype"/>
          <w:b/>
        </w:rPr>
      </w:pPr>
      <w:r w:rsidRPr="001408C3">
        <w:rPr>
          <w:rFonts w:ascii="Palatino Linotype" w:hAnsi="Palatino Linotype"/>
          <w:b/>
        </w:rPr>
        <w:lastRenderedPageBreak/>
        <w:t>Fremont Manufactured Gas Plant, Fremont, Ohio</w:t>
      </w:r>
    </w:p>
    <w:p w:rsidR="001408C3" w:rsidRPr="001408C3" w:rsidRDefault="001408C3" w:rsidP="001408C3">
      <w:pPr>
        <w:spacing w:after="120" w:line="320" w:lineRule="exact"/>
        <w:jc w:val="both"/>
        <w:rPr>
          <w:rFonts w:ascii="Palatino Linotype" w:eastAsiaTheme="minorHAnsi" w:hAnsi="Palatino Linotype" w:cstheme="minorBidi"/>
        </w:rPr>
      </w:pPr>
      <w:r w:rsidRPr="001408C3">
        <w:rPr>
          <w:rFonts w:ascii="Palatino Linotype" w:hAnsi="Palatino Linotype"/>
          <w:u w:val="single"/>
        </w:rPr>
        <w:t>Description:</w:t>
      </w:r>
      <w:r w:rsidRPr="001408C3">
        <w:rPr>
          <w:rFonts w:ascii="Palatino Linotype" w:hAnsi="Palatino Linotype"/>
        </w:rPr>
        <w:t xml:space="preserve"> Columbia Gas of Ohio, Inc.’s predecessor companies are in the chain of title for a former MGP located on two parcels at</w:t>
      </w:r>
      <w:r w:rsidRPr="001408C3">
        <w:rPr>
          <w:rFonts w:ascii="Palatino Linotype" w:hAnsi="Palatino Linotype"/>
        </w:rPr>
        <w:fldChar w:fldCharType="begin"/>
      </w:r>
      <w:r w:rsidRPr="001408C3">
        <w:rPr>
          <w:rFonts w:ascii="Palatino Linotype" w:hAnsi="Palatino Linotype"/>
        </w:rPr>
        <w:instrText xml:space="preserve"> MERGEFIELD "Site_Address" </w:instrText>
      </w:r>
      <w:r w:rsidRPr="001408C3">
        <w:rPr>
          <w:rFonts w:ascii="Palatino Linotype" w:hAnsi="Palatino Linotype"/>
        </w:rPr>
        <w:fldChar w:fldCharType="separate"/>
      </w:r>
      <w:r w:rsidRPr="001408C3">
        <w:rPr>
          <w:rFonts w:ascii="Palatino Linotype" w:hAnsi="Palatino Linotype"/>
          <w:noProof/>
        </w:rPr>
        <w:t xml:space="preserve"> Justice Street and Knapp Street</w:t>
      </w:r>
      <w:r w:rsidRPr="001408C3">
        <w:rPr>
          <w:rFonts w:ascii="Palatino Linotype" w:hAnsi="Palatino Linotype"/>
          <w:noProof/>
        </w:rPr>
        <w:drawing>
          <wp:inline distT="0" distB="0" distL="0" distR="0" wp14:anchorId="6D8A1F16" wp14:editId="66D78D8B">
            <wp:extent cx="10795" cy="10795"/>
            <wp:effectExtent l="0" t="0" r="0" b="0"/>
            <wp:docPr id="1" name="Picture 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b" descr="Clo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408C3">
        <w:rPr>
          <w:rFonts w:ascii="Palatino Linotype" w:hAnsi="Palatino Linotype"/>
        </w:rPr>
        <w:fldChar w:fldCharType="end"/>
      </w:r>
      <w:r w:rsidRPr="001408C3">
        <w:rPr>
          <w:rFonts w:ascii="Palatino Linotype" w:hAnsi="Palatino Linotype"/>
        </w:rPr>
        <w:t xml:space="preserve">s, </w:t>
      </w:r>
      <w:r w:rsidRPr="001408C3">
        <w:rPr>
          <w:rFonts w:ascii="Palatino Linotype" w:hAnsi="Palatino Linotype"/>
        </w:rPr>
        <w:fldChar w:fldCharType="begin"/>
      </w:r>
      <w:r w:rsidRPr="001408C3">
        <w:rPr>
          <w:rFonts w:ascii="Palatino Linotype" w:hAnsi="Palatino Linotype"/>
        </w:rPr>
        <w:instrText xml:space="preserve"> MERGEFIELD Site_City </w:instrText>
      </w:r>
      <w:r w:rsidRPr="001408C3">
        <w:rPr>
          <w:rFonts w:ascii="Palatino Linotype" w:hAnsi="Palatino Linotype"/>
        </w:rPr>
        <w:fldChar w:fldCharType="separate"/>
      </w:r>
      <w:r w:rsidRPr="001408C3">
        <w:rPr>
          <w:rFonts w:ascii="Palatino Linotype" w:hAnsi="Palatino Linotype"/>
          <w:noProof/>
        </w:rPr>
        <w:t>Fremont</w:t>
      </w:r>
      <w:r w:rsidRPr="001408C3">
        <w:rPr>
          <w:rFonts w:ascii="Palatino Linotype" w:hAnsi="Palatino Linotype"/>
        </w:rPr>
        <w:fldChar w:fldCharType="end"/>
      </w:r>
      <w:r w:rsidRPr="001408C3">
        <w:rPr>
          <w:rFonts w:ascii="Palatino Linotype" w:hAnsi="Palatino Linotype"/>
        </w:rPr>
        <w:t xml:space="preserve">, </w:t>
      </w:r>
      <w:r w:rsidRPr="001408C3">
        <w:rPr>
          <w:rFonts w:ascii="Palatino Linotype" w:hAnsi="Palatino Linotype"/>
        </w:rPr>
        <w:fldChar w:fldCharType="begin"/>
      </w:r>
      <w:r w:rsidRPr="001408C3">
        <w:rPr>
          <w:rFonts w:ascii="Palatino Linotype" w:hAnsi="Palatino Linotype"/>
        </w:rPr>
        <w:instrText xml:space="preserve"> MERGEFIELD Site_County </w:instrText>
      </w:r>
      <w:r w:rsidRPr="001408C3">
        <w:rPr>
          <w:rFonts w:ascii="Palatino Linotype" w:hAnsi="Palatino Linotype"/>
        </w:rPr>
        <w:fldChar w:fldCharType="separate"/>
      </w:r>
      <w:r w:rsidRPr="001408C3">
        <w:rPr>
          <w:rFonts w:ascii="Palatino Linotype" w:hAnsi="Palatino Linotype"/>
          <w:noProof/>
        </w:rPr>
        <w:t>Sandusky</w:t>
      </w:r>
      <w:r w:rsidRPr="001408C3">
        <w:rPr>
          <w:rFonts w:ascii="Palatino Linotype" w:hAnsi="Palatino Linotype"/>
        </w:rPr>
        <w:fldChar w:fldCharType="end"/>
      </w:r>
      <w:r w:rsidRPr="001408C3">
        <w:rPr>
          <w:rFonts w:ascii="Palatino Linotype" w:hAnsi="Palatino Linotype"/>
        </w:rPr>
        <w:t xml:space="preserve"> County, </w:t>
      </w:r>
      <w:r w:rsidRPr="001408C3">
        <w:rPr>
          <w:rFonts w:ascii="Palatino Linotype" w:hAnsi="Palatino Linotype"/>
        </w:rPr>
        <w:fldChar w:fldCharType="begin"/>
      </w:r>
      <w:r w:rsidRPr="001408C3">
        <w:rPr>
          <w:rFonts w:ascii="Palatino Linotype" w:hAnsi="Palatino Linotype"/>
        </w:rPr>
        <w:instrText xml:space="preserve"> MERGEFIELD Site_State </w:instrText>
      </w:r>
      <w:r w:rsidRPr="001408C3">
        <w:rPr>
          <w:rFonts w:ascii="Palatino Linotype" w:hAnsi="Palatino Linotype"/>
        </w:rPr>
        <w:fldChar w:fldCharType="separate"/>
      </w:r>
      <w:r w:rsidRPr="001408C3">
        <w:rPr>
          <w:rFonts w:ascii="Palatino Linotype" w:hAnsi="Palatino Linotype"/>
          <w:noProof/>
        </w:rPr>
        <w:t>Ohio</w:t>
      </w:r>
      <w:r w:rsidRPr="001408C3">
        <w:rPr>
          <w:rFonts w:ascii="Palatino Linotype" w:hAnsi="Palatino Linotype"/>
        </w:rPr>
        <w:fldChar w:fldCharType="end"/>
      </w:r>
      <w:r w:rsidRPr="001408C3">
        <w:rPr>
          <w:rFonts w:ascii="Palatino Linotype" w:hAnsi="Palatino Linotype"/>
        </w:rPr>
        <w:t xml:space="preserve">. Columbia has reviewed it corporate history and has determined it is a successor to entities that owned and operated this former MGP. This finding resulted in Columbia’s retention of a consultant to conduct a Phase I Property Assessment (“PA”) in conformance with Ohio EPA’s Voluntary Action Program </w:t>
      </w:r>
      <w:proofErr w:type="gramStart"/>
      <w:r w:rsidRPr="001408C3">
        <w:rPr>
          <w:rFonts w:ascii="Palatino Linotype" w:hAnsi="Palatino Linotype"/>
        </w:rPr>
        <w:t>regulations .</w:t>
      </w:r>
      <w:proofErr w:type="gramEnd"/>
      <w:r w:rsidRPr="001408C3">
        <w:rPr>
          <w:rFonts w:ascii="Palatino Linotype" w:hAnsi="Palatino Linotype"/>
        </w:rPr>
        <w:t xml:space="preserve"> Community outreach and the Phase I PA were initiated in July 2011. The Phase I PA identified several areas of suspect environmental conditions related to the former MGP. T</w:t>
      </w:r>
      <w:r w:rsidRPr="001408C3">
        <w:rPr>
          <w:rFonts w:ascii="Palatino Linotype" w:hAnsi="Palatino Linotype"/>
          <w:snapToGrid w:val="0"/>
        </w:rPr>
        <w:t>herefore, additional i</w:t>
      </w:r>
      <w:r w:rsidRPr="001408C3">
        <w:rPr>
          <w:rFonts w:ascii="Palatino Linotype" w:hAnsi="Palatino Linotype"/>
          <w:snapToGrid w:val="0"/>
        </w:rPr>
        <w:t>n</w:t>
      </w:r>
      <w:r w:rsidRPr="001408C3">
        <w:rPr>
          <w:rFonts w:ascii="Palatino Linotype" w:hAnsi="Palatino Linotype"/>
          <w:snapToGrid w:val="0"/>
        </w:rPr>
        <w:t>vestigation is warranted. As a result, Columbia will be investigating this prope</w:t>
      </w:r>
      <w:r w:rsidRPr="001408C3">
        <w:rPr>
          <w:rFonts w:ascii="Palatino Linotype" w:hAnsi="Palatino Linotype"/>
          <w:snapToGrid w:val="0"/>
        </w:rPr>
        <w:t>r</w:t>
      </w:r>
      <w:r w:rsidRPr="001408C3">
        <w:rPr>
          <w:rFonts w:ascii="Palatino Linotype" w:hAnsi="Palatino Linotype"/>
          <w:snapToGrid w:val="0"/>
        </w:rPr>
        <w:t xml:space="preserve">ty for the foreseeable future. </w:t>
      </w:r>
    </w:p>
    <w:p w:rsidR="001408C3" w:rsidRPr="001408C3" w:rsidRDefault="001408C3" w:rsidP="001408C3">
      <w:pPr>
        <w:spacing w:line="320" w:lineRule="exact"/>
        <w:ind w:right="56"/>
        <w:jc w:val="both"/>
        <w:rPr>
          <w:rFonts w:ascii="Palatino Linotype" w:hAnsi="Palatino Linotype"/>
          <w:w w:val="132"/>
        </w:rPr>
      </w:pPr>
    </w:p>
    <w:p w:rsidR="001408C3" w:rsidRPr="001408C3" w:rsidRDefault="001408C3" w:rsidP="001408C3">
      <w:pPr>
        <w:spacing w:line="320" w:lineRule="exact"/>
        <w:jc w:val="both"/>
        <w:rPr>
          <w:rFonts w:ascii="Palatino Linotype" w:hAnsi="Palatino Linotype"/>
        </w:rPr>
      </w:pPr>
      <w:r w:rsidRPr="001408C3">
        <w:rPr>
          <w:rFonts w:ascii="Palatino Linotype" w:hAnsi="Palatino Linotype"/>
          <w:u w:val="single"/>
        </w:rPr>
        <w:t>Total Project Costs to Date</w:t>
      </w:r>
      <w:r w:rsidRPr="001408C3">
        <w:rPr>
          <w:rFonts w:ascii="Palatino Linotype" w:hAnsi="Palatino Linotype"/>
        </w:rPr>
        <w:t>: Total incremental costs incurred by Columbia during the period December 2010 through November 2011, exclusive of the $25,000 to be funded by Columbia, were $</w:t>
      </w:r>
      <w:r w:rsidR="00E655E3">
        <w:rPr>
          <w:rFonts w:ascii="Palatino Linotype" w:hAnsi="Palatino Linotype"/>
        </w:rPr>
        <w:t>18</w:t>
      </w:r>
      <w:r w:rsidRPr="001408C3">
        <w:rPr>
          <w:rFonts w:ascii="Palatino Linotype" w:hAnsi="Palatino Linotype"/>
        </w:rPr>
        <w:t>,2</w:t>
      </w:r>
      <w:r w:rsidR="00E655E3">
        <w:rPr>
          <w:rFonts w:ascii="Palatino Linotype" w:hAnsi="Palatino Linotype"/>
        </w:rPr>
        <w:t>23</w:t>
      </w:r>
      <w:r w:rsidRPr="001408C3">
        <w:rPr>
          <w:rFonts w:ascii="Palatino Linotype" w:hAnsi="Palatino Linotype"/>
        </w:rPr>
        <w:t>.</w:t>
      </w:r>
      <w:r w:rsidR="00E655E3">
        <w:rPr>
          <w:rFonts w:ascii="Palatino Linotype" w:hAnsi="Palatino Linotype"/>
        </w:rPr>
        <w:t>1</w:t>
      </w:r>
      <w:r w:rsidRPr="001408C3">
        <w:rPr>
          <w:rFonts w:ascii="Palatino Linotype" w:hAnsi="Palatino Linotype"/>
        </w:rPr>
        <w:t>8. Attachment 1</w:t>
      </w:r>
      <w:r w:rsidR="00CE3120">
        <w:rPr>
          <w:rFonts w:ascii="Palatino Linotype" w:hAnsi="Palatino Linotype"/>
        </w:rPr>
        <w:t>0</w:t>
      </w:r>
      <w:r w:rsidRPr="001408C3">
        <w:rPr>
          <w:rFonts w:ascii="Palatino Linotype" w:hAnsi="Palatino Linotype"/>
        </w:rPr>
        <w:t xml:space="preserve"> sets forth a detailed brea</w:t>
      </w:r>
      <w:r w:rsidRPr="001408C3">
        <w:rPr>
          <w:rFonts w:ascii="Palatino Linotype" w:hAnsi="Palatino Linotype"/>
        </w:rPr>
        <w:t>k</w:t>
      </w:r>
      <w:r w:rsidRPr="001408C3">
        <w:rPr>
          <w:rFonts w:ascii="Palatino Linotype" w:hAnsi="Palatino Linotype"/>
        </w:rPr>
        <w:t>down of these expenses incurred during the period December 2010 through N</w:t>
      </w:r>
      <w:r w:rsidRPr="001408C3">
        <w:rPr>
          <w:rFonts w:ascii="Palatino Linotype" w:hAnsi="Palatino Linotype"/>
        </w:rPr>
        <w:t>o</w:t>
      </w:r>
      <w:r w:rsidRPr="001408C3">
        <w:rPr>
          <w:rFonts w:ascii="Palatino Linotype" w:hAnsi="Palatino Linotype"/>
        </w:rPr>
        <w:t>vember 2011.</w:t>
      </w:r>
    </w:p>
    <w:p w:rsidR="00BD24CC" w:rsidRDefault="00BD24CC" w:rsidP="001408C3">
      <w:pPr>
        <w:spacing w:line="320" w:lineRule="exact"/>
        <w:outlineLvl w:val="0"/>
        <w:rPr>
          <w:rFonts w:ascii="Palatino Linotype" w:hAnsi="Palatino Linotype"/>
          <w:b/>
          <w:bCs/>
          <w:spacing w:val="-12"/>
          <w:sz w:val="36"/>
          <w:szCs w:val="36"/>
        </w:rPr>
      </w:pPr>
    </w:p>
    <w:p w:rsidR="00BD24CC" w:rsidRDefault="00BD24CC">
      <w:pPr>
        <w:rPr>
          <w:rFonts w:ascii="Palatino Linotype" w:hAnsi="Palatino Linotype"/>
          <w:b/>
          <w:bCs/>
          <w:spacing w:val="-12"/>
          <w:sz w:val="36"/>
          <w:szCs w:val="36"/>
        </w:rPr>
      </w:pPr>
      <w:r>
        <w:rPr>
          <w:rFonts w:ascii="Palatino Linotype" w:hAnsi="Palatino Linotype"/>
          <w:b/>
          <w:bCs/>
          <w:spacing w:val="-12"/>
          <w:sz w:val="36"/>
          <w:szCs w:val="36"/>
        </w:rPr>
        <w:br w:type="page"/>
      </w:r>
    </w:p>
    <w:p w:rsidR="00726EC2" w:rsidRDefault="00726EC2" w:rsidP="003E4CE3">
      <w:pPr>
        <w:spacing w:line="320" w:lineRule="exact"/>
        <w:jc w:val="center"/>
        <w:outlineLvl w:val="0"/>
        <w:rPr>
          <w:rFonts w:ascii="Palatino Linotype" w:hAnsi="Palatino Linotype"/>
          <w:b/>
          <w:bCs/>
          <w:spacing w:val="-12"/>
          <w:sz w:val="36"/>
          <w:szCs w:val="36"/>
        </w:rPr>
        <w:sectPr w:rsidR="00726EC2" w:rsidSect="005D3AE5">
          <w:pgSz w:w="12240" w:h="15840" w:code="1"/>
          <w:pgMar w:top="1440" w:right="1800" w:bottom="1440" w:left="1800" w:header="720" w:footer="720" w:gutter="0"/>
          <w:cols w:space="720"/>
          <w:titlePg/>
          <w:docGrid w:linePitch="360"/>
        </w:sectPr>
      </w:pPr>
    </w:p>
    <w:p w:rsidR="00BD24CC" w:rsidRDefault="00BD24CC" w:rsidP="003E4CE3">
      <w:pPr>
        <w:spacing w:line="320" w:lineRule="exact"/>
        <w:jc w:val="center"/>
        <w:outlineLvl w:val="0"/>
        <w:rPr>
          <w:rFonts w:ascii="Palatino Linotype" w:hAnsi="Palatino Linotype"/>
          <w:b/>
          <w:bCs/>
          <w:spacing w:val="-12"/>
          <w:sz w:val="36"/>
          <w:szCs w:val="36"/>
        </w:rPr>
      </w:pPr>
      <w:r w:rsidRPr="00BD24CC">
        <w:rPr>
          <w:rFonts w:ascii="Palatino Linotype" w:hAnsi="Palatino Linotype"/>
          <w:b/>
          <w:bCs/>
          <w:spacing w:val="-12"/>
          <w:sz w:val="36"/>
          <w:szCs w:val="36"/>
        </w:rPr>
        <w:lastRenderedPageBreak/>
        <w:t>ATTACHMENT</w:t>
      </w:r>
      <w:r>
        <w:rPr>
          <w:rFonts w:ascii="Palatino Linotype" w:hAnsi="Palatino Linotype"/>
          <w:b/>
          <w:bCs/>
          <w:spacing w:val="-12"/>
          <w:sz w:val="36"/>
          <w:szCs w:val="36"/>
        </w:rPr>
        <w:t xml:space="preserve"> 10</w:t>
      </w:r>
    </w:p>
    <w:p w:rsidR="00BD24CC" w:rsidRDefault="00BD24CC">
      <w:pPr>
        <w:rPr>
          <w:rFonts w:ascii="Palatino Linotype" w:hAnsi="Palatino Linotype"/>
          <w:b/>
          <w:bCs/>
          <w:spacing w:val="-12"/>
          <w:sz w:val="36"/>
          <w:szCs w:val="36"/>
        </w:rPr>
      </w:pPr>
      <w:r>
        <w:rPr>
          <w:rFonts w:ascii="Palatino Linotype" w:hAnsi="Palatino Linotype"/>
          <w:b/>
          <w:bCs/>
          <w:spacing w:val="-12"/>
          <w:sz w:val="36"/>
          <w:szCs w:val="36"/>
        </w:rPr>
        <w:br w:type="page"/>
      </w:r>
    </w:p>
    <w:p w:rsidR="001408C3" w:rsidRDefault="00BD24CC" w:rsidP="003E4CE3">
      <w:pPr>
        <w:spacing w:line="320" w:lineRule="exact"/>
        <w:jc w:val="center"/>
        <w:outlineLvl w:val="0"/>
        <w:rPr>
          <w:rFonts w:ascii="Palatino Linotype" w:hAnsi="Palatino Linotype"/>
          <w:b/>
          <w:bCs/>
          <w:spacing w:val="-12"/>
          <w:sz w:val="36"/>
          <w:szCs w:val="36"/>
        </w:rPr>
        <w:sectPr w:rsidR="001408C3" w:rsidSect="00726EC2">
          <w:type w:val="continuous"/>
          <w:pgSz w:w="12240" w:h="15840" w:code="1"/>
          <w:pgMar w:top="1440" w:right="1800" w:bottom="1440" w:left="1800" w:header="720" w:footer="720" w:gutter="0"/>
          <w:cols w:space="720"/>
          <w:vAlign w:val="center"/>
          <w:titlePg/>
          <w:docGrid w:linePitch="360"/>
        </w:sectPr>
      </w:pPr>
      <w:r w:rsidRPr="00BD24CC">
        <w:rPr>
          <w:rFonts w:ascii="Palatino Linotype" w:hAnsi="Palatino Linotype"/>
          <w:b/>
          <w:bCs/>
          <w:spacing w:val="-12"/>
          <w:sz w:val="36"/>
          <w:szCs w:val="36"/>
        </w:rPr>
        <w:lastRenderedPageBreak/>
        <w:t>ATTACHMENT</w:t>
      </w:r>
      <w:r>
        <w:rPr>
          <w:rFonts w:ascii="Palatino Linotype" w:hAnsi="Palatino Linotype"/>
          <w:b/>
          <w:bCs/>
          <w:spacing w:val="-12"/>
          <w:sz w:val="36"/>
          <w:szCs w:val="36"/>
        </w:rPr>
        <w:t xml:space="preserve"> 11</w:t>
      </w:r>
    </w:p>
    <w:p w:rsidR="001408C3" w:rsidRPr="001408C3" w:rsidRDefault="001408C3" w:rsidP="001408C3">
      <w:pPr>
        <w:spacing w:after="360" w:line="320" w:lineRule="exact"/>
        <w:jc w:val="center"/>
        <w:rPr>
          <w:rFonts w:ascii="Palatino Linotype" w:hAnsi="Palatino Linotype"/>
          <w:b/>
        </w:rPr>
      </w:pPr>
      <w:r w:rsidRPr="001408C3">
        <w:rPr>
          <w:rFonts w:ascii="Palatino Linotype" w:hAnsi="Palatino Linotype"/>
          <w:b/>
        </w:rPr>
        <w:lastRenderedPageBreak/>
        <w:t>Former Manufactured Gas Plant Sites, Fostoria, OH</w:t>
      </w:r>
    </w:p>
    <w:p w:rsidR="001408C3" w:rsidRPr="001408C3" w:rsidRDefault="001408C3" w:rsidP="001408C3">
      <w:pPr>
        <w:spacing w:after="120" w:line="320" w:lineRule="exact"/>
        <w:jc w:val="both"/>
        <w:rPr>
          <w:rFonts w:ascii="Palatino Linotype" w:eastAsiaTheme="minorHAnsi" w:hAnsi="Palatino Linotype" w:cstheme="minorBidi"/>
        </w:rPr>
      </w:pPr>
      <w:r w:rsidRPr="001408C3">
        <w:rPr>
          <w:rFonts w:ascii="Palatino Linotype" w:hAnsi="Palatino Linotype"/>
          <w:u w:val="single"/>
        </w:rPr>
        <w:t>Description:</w:t>
      </w:r>
      <w:r w:rsidR="0038634A">
        <w:rPr>
          <w:rFonts w:ascii="Palatino Linotype" w:hAnsi="Palatino Linotype"/>
        </w:rPr>
        <w:t xml:space="preserve"> </w:t>
      </w:r>
      <w:r w:rsidRPr="001408C3">
        <w:rPr>
          <w:rFonts w:ascii="Palatino Linotype" w:hAnsi="Palatino Linotype"/>
        </w:rPr>
        <w:t>In 2011 Columbia authorized a history consulting firm to research corporate successors to the late nineteenth century and early twentieth century entities known to have been associated with two former MGPs located in Fost</w:t>
      </w:r>
      <w:r w:rsidRPr="001408C3">
        <w:rPr>
          <w:rFonts w:ascii="Palatino Linotype" w:hAnsi="Palatino Linotype"/>
        </w:rPr>
        <w:t>o</w:t>
      </w:r>
      <w:r w:rsidRPr="001408C3">
        <w:rPr>
          <w:rFonts w:ascii="Palatino Linotype" w:hAnsi="Palatino Linotype"/>
        </w:rPr>
        <w:t>ria, Ohio. Columbia has reviewed its corporate history and has determined it is a successor to entities that owned at least one of the former MGPs. Therefore, in 2011 Columbia authorized a consultant to conduct a Phase I Property Asses</w:t>
      </w:r>
      <w:r w:rsidRPr="001408C3">
        <w:rPr>
          <w:rFonts w:ascii="Palatino Linotype" w:hAnsi="Palatino Linotype"/>
        </w:rPr>
        <w:t>s</w:t>
      </w:r>
      <w:r w:rsidRPr="001408C3">
        <w:rPr>
          <w:rFonts w:ascii="Palatino Linotype" w:hAnsi="Palatino Linotype"/>
        </w:rPr>
        <w:t xml:space="preserve">ment at that MGP property in conformance with Ohio EPA’s Voluntary Action Program </w:t>
      </w:r>
      <w:proofErr w:type="gramStart"/>
      <w:r w:rsidRPr="001408C3">
        <w:rPr>
          <w:rFonts w:ascii="Palatino Linotype" w:hAnsi="Palatino Linotype"/>
        </w:rPr>
        <w:t>regulations .</w:t>
      </w:r>
      <w:proofErr w:type="gramEnd"/>
      <w:r w:rsidRPr="001408C3">
        <w:rPr>
          <w:rFonts w:ascii="Palatino Linotype" w:hAnsi="Palatino Linotype"/>
        </w:rPr>
        <w:t xml:space="preserve"> Since MGPs are a recognized environmental condition, C</w:t>
      </w:r>
      <w:r w:rsidRPr="001408C3">
        <w:rPr>
          <w:rFonts w:ascii="Palatino Linotype" w:hAnsi="Palatino Linotype"/>
        </w:rPr>
        <w:t>o</w:t>
      </w:r>
      <w:r w:rsidRPr="001408C3">
        <w:rPr>
          <w:rFonts w:ascii="Palatino Linotype" w:hAnsi="Palatino Linotype"/>
        </w:rPr>
        <w:t xml:space="preserve">lumbia will be conducting </w:t>
      </w:r>
      <w:r w:rsidRPr="001408C3">
        <w:rPr>
          <w:rFonts w:ascii="Palatino Linotype" w:hAnsi="Palatino Linotype"/>
          <w:snapToGrid w:val="0"/>
        </w:rPr>
        <w:t xml:space="preserve">additional investigations at this MGP property for the foreseeable future. </w:t>
      </w:r>
    </w:p>
    <w:p w:rsidR="001408C3" w:rsidRPr="001408C3" w:rsidRDefault="001408C3" w:rsidP="001408C3">
      <w:pPr>
        <w:spacing w:line="320" w:lineRule="exact"/>
        <w:ind w:right="56"/>
        <w:jc w:val="both"/>
        <w:rPr>
          <w:rFonts w:ascii="Palatino Linotype" w:hAnsi="Palatino Linotype"/>
          <w:w w:val="132"/>
        </w:rPr>
      </w:pPr>
    </w:p>
    <w:p w:rsidR="001408C3" w:rsidRPr="001408C3" w:rsidRDefault="001408C3" w:rsidP="001408C3">
      <w:pPr>
        <w:spacing w:line="320" w:lineRule="exact"/>
        <w:jc w:val="both"/>
        <w:rPr>
          <w:rFonts w:ascii="Palatino Linotype" w:hAnsi="Palatino Linotype"/>
        </w:rPr>
      </w:pPr>
      <w:r w:rsidRPr="001408C3">
        <w:rPr>
          <w:rFonts w:ascii="Palatino Linotype" w:hAnsi="Palatino Linotype"/>
          <w:u w:val="single"/>
        </w:rPr>
        <w:t>Total Project Costs to Date</w:t>
      </w:r>
      <w:r w:rsidRPr="001408C3">
        <w:rPr>
          <w:rFonts w:ascii="Palatino Linotype" w:hAnsi="Palatino Linotype"/>
        </w:rPr>
        <w:t>: Total incremental costs incurred by Columbia during the period December 2010 through November, 2011, exclusive of the $25,000 to be funded by Columbia, were $48,143.06. Attachment 1</w:t>
      </w:r>
      <w:r w:rsidR="00CE3120">
        <w:rPr>
          <w:rFonts w:ascii="Palatino Linotype" w:hAnsi="Palatino Linotype"/>
        </w:rPr>
        <w:t>2</w:t>
      </w:r>
      <w:r w:rsidRPr="001408C3">
        <w:rPr>
          <w:rFonts w:ascii="Palatino Linotype" w:hAnsi="Palatino Linotype"/>
        </w:rPr>
        <w:t xml:space="preserve"> sets forth a detailed breakdown of these expenses incurred during the period December 2010 through November 2011.</w:t>
      </w:r>
    </w:p>
    <w:p w:rsidR="00BD24CC" w:rsidRDefault="00BD24CC" w:rsidP="001408C3">
      <w:pPr>
        <w:spacing w:line="320" w:lineRule="exact"/>
        <w:outlineLvl w:val="0"/>
        <w:rPr>
          <w:rFonts w:ascii="Palatino Linotype" w:hAnsi="Palatino Linotype"/>
          <w:b/>
          <w:bCs/>
          <w:spacing w:val="-12"/>
          <w:sz w:val="36"/>
          <w:szCs w:val="36"/>
        </w:rPr>
      </w:pPr>
    </w:p>
    <w:p w:rsidR="00BD24CC" w:rsidRDefault="00BD24CC">
      <w:pPr>
        <w:rPr>
          <w:rFonts w:ascii="Palatino Linotype" w:hAnsi="Palatino Linotype"/>
          <w:b/>
          <w:bCs/>
          <w:spacing w:val="-12"/>
          <w:sz w:val="36"/>
          <w:szCs w:val="36"/>
        </w:rPr>
      </w:pPr>
      <w:r>
        <w:rPr>
          <w:rFonts w:ascii="Palatino Linotype" w:hAnsi="Palatino Linotype"/>
          <w:b/>
          <w:bCs/>
          <w:spacing w:val="-12"/>
          <w:sz w:val="36"/>
          <w:szCs w:val="36"/>
        </w:rPr>
        <w:br w:type="page"/>
      </w:r>
    </w:p>
    <w:p w:rsidR="00DC6625" w:rsidRDefault="00DC6625" w:rsidP="003E4CE3">
      <w:pPr>
        <w:spacing w:line="320" w:lineRule="exact"/>
        <w:jc w:val="center"/>
        <w:outlineLvl w:val="0"/>
        <w:rPr>
          <w:rFonts w:ascii="Palatino Linotype" w:hAnsi="Palatino Linotype"/>
          <w:b/>
          <w:bCs/>
          <w:spacing w:val="-12"/>
          <w:sz w:val="36"/>
          <w:szCs w:val="36"/>
        </w:rPr>
        <w:sectPr w:rsidR="00DC6625" w:rsidSect="005D3AE5">
          <w:pgSz w:w="12240" w:h="15840" w:code="1"/>
          <w:pgMar w:top="1440" w:right="1800" w:bottom="1440" w:left="1800" w:header="720" w:footer="720" w:gutter="0"/>
          <w:cols w:space="720"/>
          <w:titlePg/>
          <w:docGrid w:linePitch="360"/>
        </w:sectPr>
      </w:pPr>
    </w:p>
    <w:p w:rsidR="00BD24CC" w:rsidRDefault="00BD24CC" w:rsidP="003E4CE3">
      <w:pPr>
        <w:spacing w:line="320" w:lineRule="exact"/>
        <w:jc w:val="center"/>
        <w:outlineLvl w:val="0"/>
        <w:rPr>
          <w:rFonts w:ascii="Palatino Linotype" w:hAnsi="Palatino Linotype"/>
          <w:b/>
          <w:bCs/>
          <w:spacing w:val="-12"/>
          <w:sz w:val="36"/>
          <w:szCs w:val="36"/>
        </w:rPr>
      </w:pPr>
      <w:r w:rsidRPr="00BD24CC">
        <w:rPr>
          <w:rFonts w:ascii="Palatino Linotype" w:hAnsi="Palatino Linotype"/>
          <w:b/>
          <w:bCs/>
          <w:spacing w:val="-12"/>
          <w:sz w:val="36"/>
          <w:szCs w:val="36"/>
        </w:rPr>
        <w:lastRenderedPageBreak/>
        <w:t>ATTACHMENT</w:t>
      </w:r>
      <w:r>
        <w:rPr>
          <w:rFonts w:ascii="Palatino Linotype" w:hAnsi="Palatino Linotype"/>
          <w:b/>
          <w:bCs/>
          <w:spacing w:val="-12"/>
          <w:sz w:val="36"/>
          <w:szCs w:val="36"/>
        </w:rPr>
        <w:t xml:space="preserve"> 12</w:t>
      </w:r>
    </w:p>
    <w:p w:rsidR="00BD24CC" w:rsidRDefault="00BD24CC">
      <w:pPr>
        <w:rPr>
          <w:rFonts w:ascii="Palatino Linotype" w:hAnsi="Palatino Linotype"/>
          <w:b/>
          <w:bCs/>
          <w:spacing w:val="-12"/>
          <w:sz w:val="36"/>
          <w:szCs w:val="36"/>
        </w:rPr>
      </w:pPr>
      <w:r>
        <w:rPr>
          <w:rFonts w:ascii="Palatino Linotype" w:hAnsi="Palatino Linotype"/>
          <w:b/>
          <w:bCs/>
          <w:spacing w:val="-12"/>
          <w:sz w:val="36"/>
          <w:szCs w:val="36"/>
        </w:rPr>
        <w:br w:type="page"/>
      </w:r>
    </w:p>
    <w:p w:rsidR="00BD24CC" w:rsidRDefault="00BD24CC" w:rsidP="003E4CE3">
      <w:pPr>
        <w:spacing w:line="320" w:lineRule="exact"/>
        <w:jc w:val="center"/>
        <w:outlineLvl w:val="0"/>
        <w:rPr>
          <w:rFonts w:ascii="Palatino Linotype" w:hAnsi="Palatino Linotype"/>
          <w:b/>
          <w:bCs/>
          <w:spacing w:val="-12"/>
          <w:sz w:val="36"/>
          <w:szCs w:val="36"/>
        </w:rPr>
      </w:pPr>
      <w:r w:rsidRPr="00BD24CC">
        <w:rPr>
          <w:rFonts w:ascii="Palatino Linotype" w:hAnsi="Palatino Linotype"/>
          <w:b/>
          <w:bCs/>
          <w:spacing w:val="-12"/>
          <w:sz w:val="36"/>
          <w:szCs w:val="36"/>
        </w:rPr>
        <w:lastRenderedPageBreak/>
        <w:t>ATTACHMENT</w:t>
      </w:r>
      <w:r>
        <w:rPr>
          <w:rFonts w:ascii="Palatino Linotype" w:hAnsi="Palatino Linotype"/>
          <w:b/>
          <w:bCs/>
          <w:spacing w:val="-12"/>
          <w:sz w:val="36"/>
          <w:szCs w:val="36"/>
        </w:rPr>
        <w:t xml:space="preserve"> 13</w:t>
      </w:r>
    </w:p>
    <w:p w:rsidR="00AA44BD" w:rsidRPr="003E4CE3" w:rsidRDefault="00AA44BD" w:rsidP="00DC6625">
      <w:pPr>
        <w:rPr>
          <w:rFonts w:ascii="Palatino Linotype" w:hAnsi="Palatino Linotype"/>
          <w:b/>
          <w:bCs/>
          <w:spacing w:val="-12"/>
          <w:sz w:val="36"/>
          <w:szCs w:val="36"/>
        </w:rPr>
      </w:pPr>
    </w:p>
    <w:sectPr w:rsidR="00AA44BD" w:rsidRPr="003E4CE3" w:rsidSect="00DC6625">
      <w:type w:val="continuous"/>
      <w:pgSz w:w="12240" w:h="15840" w:code="1"/>
      <w:pgMar w:top="1440" w:right="1800" w:bottom="1440" w:left="1800" w:header="720" w:footer="720"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A8" w:rsidRDefault="00305CA8">
      <w:r>
        <w:separator/>
      </w:r>
    </w:p>
  </w:endnote>
  <w:endnote w:type="continuationSeparator" w:id="0">
    <w:p w:rsidR="00305CA8" w:rsidRDefault="003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46" w:rsidRDefault="00EC0846" w:rsidP="00B34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846" w:rsidRDefault="00EC0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46" w:rsidRDefault="00EC0846" w:rsidP="00B34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94C">
      <w:rPr>
        <w:rStyle w:val="PageNumber"/>
        <w:noProof/>
      </w:rPr>
      <w:t>2</w:t>
    </w:r>
    <w:r>
      <w:rPr>
        <w:rStyle w:val="PageNumber"/>
      </w:rPr>
      <w:fldChar w:fldCharType="end"/>
    </w:r>
  </w:p>
  <w:p w:rsidR="00EC0846" w:rsidRDefault="00EC0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46" w:rsidRDefault="00EC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A8" w:rsidRDefault="00305CA8">
      <w:r>
        <w:separator/>
      </w:r>
    </w:p>
  </w:footnote>
  <w:footnote w:type="continuationSeparator" w:id="0">
    <w:p w:rsidR="00305CA8" w:rsidRDefault="00305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BF9"/>
    <w:multiLevelType w:val="hybridMultilevel"/>
    <w:tmpl w:val="1618F8AC"/>
    <w:lvl w:ilvl="0" w:tplc="259C2C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DA1A73"/>
    <w:multiLevelType w:val="hybridMultilevel"/>
    <w:tmpl w:val="EA22AD18"/>
    <w:lvl w:ilvl="0" w:tplc="43CA13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02"/>
    <w:rsid w:val="00000986"/>
    <w:rsid w:val="0000442A"/>
    <w:rsid w:val="00033958"/>
    <w:rsid w:val="0004193C"/>
    <w:rsid w:val="000440C2"/>
    <w:rsid w:val="0005690B"/>
    <w:rsid w:val="0008168B"/>
    <w:rsid w:val="00094904"/>
    <w:rsid w:val="000A0FD5"/>
    <w:rsid w:val="000B244D"/>
    <w:rsid w:val="000C01B1"/>
    <w:rsid w:val="00107B64"/>
    <w:rsid w:val="00110930"/>
    <w:rsid w:val="001408C3"/>
    <w:rsid w:val="0014389F"/>
    <w:rsid w:val="00154BBE"/>
    <w:rsid w:val="00173B47"/>
    <w:rsid w:val="00192312"/>
    <w:rsid w:val="001A0B99"/>
    <w:rsid w:val="001B0685"/>
    <w:rsid w:val="001C299F"/>
    <w:rsid w:val="001C62EE"/>
    <w:rsid w:val="001D1EAC"/>
    <w:rsid w:val="001E1C99"/>
    <w:rsid w:val="00212768"/>
    <w:rsid w:val="00214844"/>
    <w:rsid w:val="0023144A"/>
    <w:rsid w:val="0023194C"/>
    <w:rsid w:val="0023221F"/>
    <w:rsid w:val="0023630A"/>
    <w:rsid w:val="002364F1"/>
    <w:rsid w:val="0024253C"/>
    <w:rsid w:val="0024770F"/>
    <w:rsid w:val="002544B1"/>
    <w:rsid w:val="002702E5"/>
    <w:rsid w:val="00271688"/>
    <w:rsid w:val="00271CDE"/>
    <w:rsid w:val="00271E69"/>
    <w:rsid w:val="00272D4E"/>
    <w:rsid w:val="00283192"/>
    <w:rsid w:val="00293502"/>
    <w:rsid w:val="002A1DA9"/>
    <w:rsid w:val="002A5E9E"/>
    <w:rsid w:val="002B3B8C"/>
    <w:rsid w:val="002B66D2"/>
    <w:rsid w:val="002D0CC4"/>
    <w:rsid w:val="002F7737"/>
    <w:rsid w:val="00305CA8"/>
    <w:rsid w:val="00305F7D"/>
    <w:rsid w:val="00316559"/>
    <w:rsid w:val="00322E92"/>
    <w:rsid w:val="00325A42"/>
    <w:rsid w:val="00331283"/>
    <w:rsid w:val="003323BB"/>
    <w:rsid w:val="003574F3"/>
    <w:rsid w:val="0038091B"/>
    <w:rsid w:val="0038634A"/>
    <w:rsid w:val="003907BA"/>
    <w:rsid w:val="003953CA"/>
    <w:rsid w:val="003A513D"/>
    <w:rsid w:val="003B3133"/>
    <w:rsid w:val="003B6BA9"/>
    <w:rsid w:val="003D3361"/>
    <w:rsid w:val="003D54DD"/>
    <w:rsid w:val="003E30F2"/>
    <w:rsid w:val="003E4CE3"/>
    <w:rsid w:val="004051CA"/>
    <w:rsid w:val="00405AEB"/>
    <w:rsid w:val="00420E77"/>
    <w:rsid w:val="00423046"/>
    <w:rsid w:val="00446CD7"/>
    <w:rsid w:val="00465C3D"/>
    <w:rsid w:val="00474D29"/>
    <w:rsid w:val="004B61ED"/>
    <w:rsid w:val="004C5507"/>
    <w:rsid w:val="004E625F"/>
    <w:rsid w:val="00501B14"/>
    <w:rsid w:val="005257B5"/>
    <w:rsid w:val="00557103"/>
    <w:rsid w:val="00585E24"/>
    <w:rsid w:val="005B1626"/>
    <w:rsid w:val="005B4A10"/>
    <w:rsid w:val="005D3AE5"/>
    <w:rsid w:val="005F66C6"/>
    <w:rsid w:val="00605B33"/>
    <w:rsid w:val="0060749D"/>
    <w:rsid w:val="0061543C"/>
    <w:rsid w:val="00630ADE"/>
    <w:rsid w:val="00644200"/>
    <w:rsid w:val="006477F4"/>
    <w:rsid w:val="00653784"/>
    <w:rsid w:val="00674310"/>
    <w:rsid w:val="00682980"/>
    <w:rsid w:val="006C5E78"/>
    <w:rsid w:val="006E0202"/>
    <w:rsid w:val="006F7B10"/>
    <w:rsid w:val="0070399C"/>
    <w:rsid w:val="007120E4"/>
    <w:rsid w:val="00726EC2"/>
    <w:rsid w:val="00737198"/>
    <w:rsid w:val="00754749"/>
    <w:rsid w:val="00760103"/>
    <w:rsid w:val="007719DF"/>
    <w:rsid w:val="00777FF9"/>
    <w:rsid w:val="00785512"/>
    <w:rsid w:val="007C4807"/>
    <w:rsid w:val="007D7BDB"/>
    <w:rsid w:val="007E128C"/>
    <w:rsid w:val="008202B8"/>
    <w:rsid w:val="0082424A"/>
    <w:rsid w:val="0082496C"/>
    <w:rsid w:val="0082528E"/>
    <w:rsid w:val="00855CE1"/>
    <w:rsid w:val="00890F5F"/>
    <w:rsid w:val="008A1C4D"/>
    <w:rsid w:val="008A305D"/>
    <w:rsid w:val="008C2781"/>
    <w:rsid w:val="008E06F4"/>
    <w:rsid w:val="00927810"/>
    <w:rsid w:val="009507BF"/>
    <w:rsid w:val="00950C09"/>
    <w:rsid w:val="0097024A"/>
    <w:rsid w:val="00977437"/>
    <w:rsid w:val="00983D2C"/>
    <w:rsid w:val="00986993"/>
    <w:rsid w:val="00997AE1"/>
    <w:rsid w:val="009A1F02"/>
    <w:rsid w:val="009B0C94"/>
    <w:rsid w:val="009B1BE4"/>
    <w:rsid w:val="009B54FD"/>
    <w:rsid w:val="009C0F4A"/>
    <w:rsid w:val="009C4078"/>
    <w:rsid w:val="00A07680"/>
    <w:rsid w:val="00A119B6"/>
    <w:rsid w:val="00A12BD6"/>
    <w:rsid w:val="00A4405B"/>
    <w:rsid w:val="00A56B99"/>
    <w:rsid w:val="00A6004D"/>
    <w:rsid w:val="00A62C5A"/>
    <w:rsid w:val="00A85D77"/>
    <w:rsid w:val="00AA0612"/>
    <w:rsid w:val="00AA44BD"/>
    <w:rsid w:val="00AA655F"/>
    <w:rsid w:val="00AA6A7E"/>
    <w:rsid w:val="00AB3E8D"/>
    <w:rsid w:val="00AB44B7"/>
    <w:rsid w:val="00AD4F8F"/>
    <w:rsid w:val="00AF741C"/>
    <w:rsid w:val="00B06292"/>
    <w:rsid w:val="00B25B29"/>
    <w:rsid w:val="00B34075"/>
    <w:rsid w:val="00B52E7B"/>
    <w:rsid w:val="00B74A73"/>
    <w:rsid w:val="00B945F4"/>
    <w:rsid w:val="00B94FED"/>
    <w:rsid w:val="00BA66B1"/>
    <w:rsid w:val="00BB02ED"/>
    <w:rsid w:val="00BC14EB"/>
    <w:rsid w:val="00BD24CC"/>
    <w:rsid w:val="00BD55F0"/>
    <w:rsid w:val="00BD65BF"/>
    <w:rsid w:val="00BD7F22"/>
    <w:rsid w:val="00BE03DA"/>
    <w:rsid w:val="00C07A9F"/>
    <w:rsid w:val="00C12B01"/>
    <w:rsid w:val="00C14556"/>
    <w:rsid w:val="00C27975"/>
    <w:rsid w:val="00C44A05"/>
    <w:rsid w:val="00C53FF1"/>
    <w:rsid w:val="00C57CE5"/>
    <w:rsid w:val="00C62A78"/>
    <w:rsid w:val="00C8044B"/>
    <w:rsid w:val="00C85C76"/>
    <w:rsid w:val="00C93A12"/>
    <w:rsid w:val="00CA6BB5"/>
    <w:rsid w:val="00CB5230"/>
    <w:rsid w:val="00CC0206"/>
    <w:rsid w:val="00CD0BAB"/>
    <w:rsid w:val="00CE3120"/>
    <w:rsid w:val="00CF33B6"/>
    <w:rsid w:val="00D04570"/>
    <w:rsid w:val="00D354D2"/>
    <w:rsid w:val="00D35B64"/>
    <w:rsid w:val="00D4164C"/>
    <w:rsid w:val="00D42A1F"/>
    <w:rsid w:val="00D44BE1"/>
    <w:rsid w:val="00D45213"/>
    <w:rsid w:val="00DC6625"/>
    <w:rsid w:val="00DE021A"/>
    <w:rsid w:val="00E07A56"/>
    <w:rsid w:val="00E253F2"/>
    <w:rsid w:val="00E262DF"/>
    <w:rsid w:val="00E43CB3"/>
    <w:rsid w:val="00E502C9"/>
    <w:rsid w:val="00E51135"/>
    <w:rsid w:val="00E537EF"/>
    <w:rsid w:val="00E655E3"/>
    <w:rsid w:val="00E945ED"/>
    <w:rsid w:val="00EA2437"/>
    <w:rsid w:val="00EA4391"/>
    <w:rsid w:val="00EB4059"/>
    <w:rsid w:val="00EC0846"/>
    <w:rsid w:val="00EC2CDE"/>
    <w:rsid w:val="00ED5664"/>
    <w:rsid w:val="00EF00DE"/>
    <w:rsid w:val="00EF21DA"/>
    <w:rsid w:val="00EF3155"/>
    <w:rsid w:val="00F1201E"/>
    <w:rsid w:val="00F3544A"/>
    <w:rsid w:val="00F47E16"/>
    <w:rsid w:val="00F54C1E"/>
    <w:rsid w:val="00F57FFC"/>
    <w:rsid w:val="00F64784"/>
    <w:rsid w:val="00FB01E5"/>
    <w:rsid w:val="00FC7373"/>
    <w:rsid w:val="00FD34E7"/>
    <w:rsid w:val="00FD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44B1"/>
    <w:pPr>
      <w:tabs>
        <w:tab w:val="center" w:pos="4320"/>
        <w:tab w:val="right" w:pos="8640"/>
      </w:tabs>
    </w:pPr>
  </w:style>
  <w:style w:type="character" w:styleId="PageNumber">
    <w:name w:val="page number"/>
    <w:basedOn w:val="DefaultParagraphFont"/>
    <w:rsid w:val="002544B1"/>
  </w:style>
  <w:style w:type="character" w:styleId="CommentReference">
    <w:name w:val="annotation reference"/>
    <w:basedOn w:val="DefaultParagraphFont"/>
    <w:semiHidden/>
    <w:rsid w:val="00D44BE1"/>
    <w:rPr>
      <w:sz w:val="16"/>
      <w:szCs w:val="16"/>
    </w:rPr>
  </w:style>
  <w:style w:type="paragraph" w:styleId="CommentText">
    <w:name w:val="annotation text"/>
    <w:basedOn w:val="Normal"/>
    <w:semiHidden/>
    <w:rsid w:val="00D44BE1"/>
    <w:rPr>
      <w:sz w:val="20"/>
      <w:szCs w:val="20"/>
    </w:rPr>
  </w:style>
  <w:style w:type="paragraph" w:styleId="CommentSubject">
    <w:name w:val="annotation subject"/>
    <w:basedOn w:val="CommentText"/>
    <w:next w:val="CommentText"/>
    <w:semiHidden/>
    <w:rsid w:val="00D44BE1"/>
    <w:rPr>
      <w:b/>
      <w:bCs/>
    </w:rPr>
  </w:style>
  <w:style w:type="paragraph" w:styleId="BalloonText">
    <w:name w:val="Balloon Text"/>
    <w:basedOn w:val="Normal"/>
    <w:semiHidden/>
    <w:rsid w:val="00D44BE1"/>
    <w:rPr>
      <w:rFonts w:ascii="Tahoma" w:hAnsi="Tahoma" w:cs="Tahoma"/>
      <w:sz w:val="16"/>
      <w:szCs w:val="16"/>
    </w:rPr>
  </w:style>
  <w:style w:type="paragraph" w:styleId="FootnoteText">
    <w:name w:val="footnote text"/>
    <w:basedOn w:val="Normal"/>
    <w:semiHidden/>
    <w:rsid w:val="00D44BE1"/>
    <w:rPr>
      <w:sz w:val="20"/>
      <w:szCs w:val="20"/>
    </w:rPr>
  </w:style>
  <w:style w:type="character" w:styleId="FootnoteReference">
    <w:name w:val="footnote reference"/>
    <w:basedOn w:val="DefaultParagraphFont"/>
    <w:semiHidden/>
    <w:rsid w:val="00D44BE1"/>
    <w:rPr>
      <w:vertAlign w:val="superscript"/>
    </w:rPr>
  </w:style>
  <w:style w:type="paragraph" w:styleId="Header">
    <w:name w:val="header"/>
    <w:basedOn w:val="Normal"/>
    <w:rsid w:val="005F66C6"/>
    <w:pPr>
      <w:tabs>
        <w:tab w:val="center" w:pos="4320"/>
        <w:tab w:val="right" w:pos="8640"/>
      </w:tabs>
    </w:pPr>
  </w:style>
  <w:style w:type="paragraph" w:styleId="DocumentMap">
    <w:name w:val="Document Map"/>
    <w:basedOn w:val="Normal"/>
    <w:semiHidden/>
    <w:rsid w:val="0023144A"/>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44B1"/>
    <w:pPr>
      <w:tabs>
        <w:tab w:val="center" w:pos="4320"/>
        <w:tab w:val="right" w:pos="8640"/>
      </w:tabs>
    </w:pPr>
  </w:style>
  <w:style w:type="character" w:styleId="PageNumber">
    <w:name w:val="page number"/>
    <w:basedOn w:val="DefaultParagraphFont"/>
    <w:rsid w:val="002544B1"/>
  </w:style>
  <w:style w:type="character" w:styleId="CommentReference">
    <w:name w:val="annotation reference"/>
    <w:basedOn w:val="DefaultParagraphFont"/>
    <w:semiHidden/>
    <w:rsid w:val="00D44BE1"/>
    <w:rPr>
      <w:sz w:val="16"/>
      <w:szCs w:val="16"/>
    </w:rPr>
  </w:style>
  <w:style w:type="paragraph" w:styleId="CommentText">
    <w:name w:val="annotation text"/>
    <w:basedOn w:val="Normal"/>
    <w:semiHidden/>
    <w:rsid w:val="00D44BE1"/>
    <w:rPr>
      <w:sz w:val="20"/>
      <w:szCs w:val="20"/>
    </w:rPr>
  </w:style>
  <w:style w:type="paragraph" w:styleId="CommentSubject">
    <w:name w:val="annotation subject"/>
    <w:basedOn w:val="CommentText"/>
    <w:next w:val="CommentText"/>
    <w:semiHidden/>
    <w:rsid w:val="00D44BE1"/>
    <w:rPr>
      <w:b/>
      <w:bCs/>
    </w:rPr>
  </w:style>
  <w:style w:type="paragraph" w:styleId="BalloonText">
    <w:name w:val="Balloon Text"/>
    <w:basedOn w:val="Normal"/>
    <w:semiHidden/>
    <w:rsid w:val="00D44BE1"/>
    <w:rPr>
      <w:rFonts w:ascii="Tahoma" w:hAnsi="Tahoma" w:cs="Tahoma"/>
      <w:sz w:val="16"/>
      <w:szCs w:val="16"/>
    </w:rPr>
  </w:style>
  <w:style w:type="paragraph" w:styleId="FootnoteText">
    <w:name w:val="footnote text"/>
    <w:basedOn w:val="Normal"/>
    <w:semiHidden/>
    <w:rsid w:val="00D44BE1"/>
    <w:rPr>
      <w:sz w:val="20"/>
      <w:szCs w:val="20"/>
    </w:rPr>
  </w:style>
  <w:style w:type="character" w:styleId="FootnoteReference">
    <w:name w:val="footnote reference"/>
    <w:basedOn w:val="DefaultParagraphFont"/>
    <w:semiHidden/>
    <w:rsid w:val="00D44BE1"/>
    <w:rPr>
      <w:vertAlign w:val="superscript"/>
    </w:rPr>
  </w:style>
  <w:style w:type="paragraph" w:styleId="Header">
    <w:name w:val="header"/>
    <w:basedOn w:val="Normal"/>
    <w:rsid w:val="005F66C6"/>
    <w:pPr>
      <w:tabs>
        <w:tab w:val="center" w:pos="4320"/>
        <w:tab w:val="right" w:pos="8640"/>
      </w:tabs>
    </w:pPr>
  </w:style>
  <w:style w:type="paragraph" w:styleId="DocumentMap">
    <w:name w:val="Document Map"/>
    <w:basedOn w:val="Normal"/>
    <w:semiHidden/>
    <w:rsid w:val="0023144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24</Pages>
  <Words>2685</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BEFORE</vt:lpstr>
    </vt:vector>
  </TitlesOfParts>
  <Company>NiSource</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NiSource</dc:creator>
  <cp:keywords/>
  <dc:description/>
  <cp:lastModifiedBy>Stephen B. Seiple</cp:lastModifiedBy>
  <cp:revision>11</cp:revision>
  <cp:lastPrinted>2011-12-06T14:24:00Z</cp:lastPrinted>
  <dcterms:created xsi:type="dcterms:W3CDTF">2011-12-06T14:07:00Z</dcterms:created>
  <dcterms:modified xsi:type="dcterms:W3CDTF">2011-12-06T17:38:00Z</dcterms:modified>
</cp:coreProperties>
</file>