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34643E" w:rsidRDefault="0034643E" w:rsidP="0034643E">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34643E" w:rsidTr="002B159E">
        <w:trPr>
          <w:trHeight w:val="807"/>
        </w:trPr>
        <w:tc>
          <w:tcPr>
            <w:tcW w:w="4332" w:type="dxa"/>
            <w:shd w:val="clear" w:color="auto" w:fill="auto"/>
          </w:tcPr>
          <w:p w:rsidR="0034643E" w:rsidRPr="00CF3D9F" w:rsidRDefault="0034643E" w:rsidP="002B159E">
            <w:pPr>
              <w:pStyle w:val="HTMLPreformatted"/>
              <w:rPr>
                <w:rFonts w:ascii="Times New Roman" w:hAnsi="Times New Roman" w:cs="Times New Roman"/>
                <w:sz w:val="24"/>
                <w:szCs w:val="24"/>
              </w:rPr>
            </w:pPr>
            <w:r w:rsidRPr="00CF3D9F">
              <w:rPr>
                <w:rFonts w:ascii="Times New Roman" w:hAnsi="Times New Roman" w:cs="Times New Roman"/>
                <w:sz w:val="24"/>
                <w:szCs w:val="24"/>
              </w:rPr>
              <w:t>In The Matter Of The Application for Approval of Transmission and Distribution Projects</w:t>
            </w:r>
            <w:r>
              <w:rPr>
                <w:rFonts w:ascii="Times New Roman" w:hAnsi="Times New Roman" w:cs="Times New Roman"/>
                <w:sz w:val="24"/>
                <w:szCs w:val="24"/>
              </w:rPr>
              <w:t xml:space="preserve"> of Ohio Edison Company, The Cleveland Electric Illuminating Company, and The Toledo Edison Company.</w:t>
            </w:r>
          </w:p>
        </w:tc>
        <w:tc>
          <w:tcPr>
            <w:tcW w:w="360" w:type="dxa"/>
            <w:shd w:val="clear" w:color="auto" w:fill="auto"/>
          </w:tcPr>
          <w:p w:rsidR="0034643E" w:rsidRPr="00A044B5" w:rsidRDefault="0034643E" w:rsidP="002B159E">
            <w:pPr>
              <w:pStyle w:val="HTMLPreformatted"/>
              <w:rPr>
                <w:rFonts w:ascii="Times New Roman" w:hAnsi="Times New Roman"/>
                <w:sz w:val="24"/>
              </w:rPr>
            </w:pPr>
            <w:r w:rsidRPr="00A044B5">
              <w:rPr>
                <w:rFonts w:ascii="Times New Roman" w:hAnsi="Times New Roman"/>
                <w:sz w:val="24"/>
              </w:rPr>
              <w:t>)</w:t>
            </w:r>
          </w:p>
          <w:p w:rsidR="0034643E" w:rsidRPr="00A044B5" w:rsidRDefault="0034643E" w:rsidP="002B159E">
            <w:pPr>
              <w:pStyle w:val="HTMLPreformatted"/>
              <w:rPr>
                <w:rFonts w:ascii="Times New Roman" w:hAnsi="Times New Roman"/>
                <w:sz w:val="24"/>
              </w:rPr>
            </w:pPr>
            <w:r w:rsidRPr="00A044B5">
              <w:rPr>
                <w:rFonts w:ascii="Times New Roman" w:hAnsi="Times New Roman"/>
                <w:sz w:val="24"/>
              </w:rPr>
              <w:t>)</w:t>
            </w:r>
          </w:p>
          <w:p w:rsidR="0034643E" w:rsidRPr="00A044B5" w:rsidRDefault="0034643E" w:rsidP="002B159E">
            <w:pPr>
              <w:pStyle w:val="HTMLPreformatted"/>
              <w:rPr>
                <w:rFonts w:ascii="Times New Roman" w:hAnsi="Times New Roman"/>
                <w:sz w:val="24"/>
              </w:rPr>
            </w:pPr>
            <w:r w:rsidRPr="00A044B5">
              <w:rPr>
                <w:rFonts w:ascii="Times New Roman" w:hAnsi="Times New Roman"/>
                <w:sz w:val="24"/>
              </w:rPr>
              <w:t>)</w:t>
            </w:r>
          </w:p>
          <w:p w:rsidR="0034643E" w:rsidRDefault="0034643E" w:rsidP="002B159E">
            <w:pPr>
              <w:pStyle w:val="HTMLPreformatted"/>
              <w:rPr>
                <w:rFonts w:ascii="Times New Roman" w:hAnsi="Times New Roman"/>
                <w:sz w:val="24"/>
              </w:rPr>
            </w:pPr>
            <w:r w:rsidRPr="00A044B5">
              <w:rPr>
                <w:rFonts w:ascii="Times New Roman" w:hAnsi="Times New Roman"/>
                <w:sz w:val="24"/>
              </w:rPr>
              <w:t>)</w:t>
            </w:r>
          </w:p>
          <w:p w:rsidR="0034643E" w:rsidRDefault="0034643E" w:rsidP="002B159E">
            <w:pPr>
              <w:pStyle w:val="HTMLPreformatted"/>
              <w:rPr>
                <w:rFonts w:ascii="Times New Roman" w:hAnsi="Times New Roman"/>
                <w:sz w:val="24"/>
              </w:rPr>
            </w:pPr>
            <w:r>
              <w:rPr>
                <w:rFonts w:ascii="Times New Roman" w:hAnsi="Times New Roman"/>
                <w:sz w:val="24"/>
              </w:rPr>
              <w:t>)</w:t>
            </w:r>
          </w:p>
          <w:p w:rsidR="0034643E" w:rsidRPr="00A044B5" w:rsidRDefault="0034643E" w:rsidP="002B159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34643E" w:rsidRPr="00C22131" w:rsidRDefault="0034643E" w:rsidP="002B159E">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 xml:space="preserve">  </w:t>
            </w:r>
            <w:r w:rsidRPr="00C22131">
              <w:rPr>
                <w:rFonts w:ascii="Times New Roman" w:hAnsi="Times New Roman"/>
                <w:sz w:val="24"/>
              </w:rPr>
              <w:t>14-08</w:t>
            </w:r>
            <w:r>
              <w:rPr>
                <w:rFonts w:ascii="Times New Roman" w:hAnsi="Times New Roman"/>
                <w:sz w:val="24"/>
              </w:rPr>
              <w:t>62</w:t>
            </w:r>
            <w:r w:rsidRPr="00C22131">
              <w:rPr>
                <w:rFonts w:ascii="Times New Roman" w:hAnsi="Times New Roman"/>
                <w:sz w:val="24"/>
              </w:rPr>
              <w:t xml:space="preserve">-EL-EEC </w:t>
            </w:r>
          </w:p>
          <w:p w:rsidR="0034643E" w:rsidRPr="00C22131" w:rsidRDefault="0034643E" w:rsidP="002B159E">
            <w:pPr>
              <w:pStyle w:val="HTMLPreformatted"/>
              <w:rPr>
                <w:rFonts w:ascii="Times New Roman" w:hAnsi="Times New Roman"/>
                <w:sz w:val="24"/>
              </w:rPr>
            </w:pPr>
            <w:r w:rsidRPr="00C22131">
              <w:rPr>
                <w:rFonts w:ascii="Times New Roman" w:hAnsi="Times New Roman"/>
                <w:sz w:val="24"/>
              </w:rPr>
              <w:t xml:space="preserve"> </w:t>
            </w:r>
            <w:r>
              <w:rPr>
                <w:rFonts w:ascii="Times New Roman" w:hAnsi="Times New Roman"/>
                <w:sz w:val="24"/>
              </w:rPr>
              <w:t xml:space="preserve">                 </w:t>
            </w:r>
            <w:r w:rsidRPr="00C22131">
              <w:rPr>
                <w:rFonts w:ascii="Times New Roman" w:hAnsi="Times New Roman"/>
                <w:sz w:val="24"/>
              </w:rPr>
              <w:t>14-086</w:t>
            </w:r>
            <w:r>
              <w:rPr>
                <w:rFonts w:ascii="Times New Roman" w:hAnsi="Times New Roman"/>
                <w:sz w:val="24"/>
              </w:rPr>
              <w:t>3</w:t>
            </w:r>
            <w:r w:rsidRPr="00C22131">
              <w:rPr>
                <w:rFonts w:ascii="Times New Roman" w:hAnsi="Times New Roman"/>
                <w:sz w:val="24"/>
              </w:rPr>
              <w:t xml:space="preserve">-EL-EEC </w:t>
            </w:r>
          </w:p>
          <w:p w:rsidR="0034643E" w:rsidRPr="00A044B5" w:rsidRDefault="0034643E" w:rsidP="002B159E">
            <w:pPr>
              <w:pStyle w:val="HTMLPreformatted"/>
              <w:rPr>
                <w:rFonts w:ascii="Times New Roman" w:hAnsi="Times New Roman"/>
                <w:sz w:val="24"/>
              </w:rPr>
            </w:pPr>
            <w:r w:rsidRPr="00C22131">
              <w:rPr>
                <w:rFonts w:ascii="Times New Roman" w:hAnsi="Times New Roman"/>
                <w:sz w:val="24"/>
              </w:rPr>
              <w:t xml:space="preserve"> </w:t>
            </w:r>
            <w:r>
              <w:rPr>
                <w:rFonts w:ascii="Times New Roman" w:hAnsi="Times New Roman"/>
                <w:sz w:val="24"/>
              </w:rPr>
              <w:t xml:space="preserve">                 </w:t>
            </w:r>
            <w:r w:rsidRPr="00C22131">
              <w:rPr>
                <w:rFonts w:ascii="Times New Roman" w:hAnsi="Times New Roman"/>
                <w:sz w:val="24"/>
              </w:rPr>
              <w:t>14-086</w:t>
            </w:r>
            <w:r>
              <w:rPr>
                <w:rFonts w:ascii="Times New Roman" w:hAnsi="Times New Roman"/>
                <w:sz w:val="24"/>
              </w:rPr>
              <w:t>4</w:t>
            </w:r>
            <w:r w:rsidRPr="00C22131">
              <w:rPr>
                <w:rFonts w:ascii="Times New Roman" w:hAnsi="Times New Roman"/>
                <w:sz w:val="24"/>
              </w:rPr>
              <w:t xml:space="preserve">-EL-EEC </w:t>
            </w:r>
            <w:r w:rsidRPr="00C22131">
              <w:rPr>
                <w:rFonts w:ascii="Times New Roman" w:hAnsi="Times New Roman"/>
                <w:sz w:val="24"/>
              </w:rPr>
              <w:cr/>
            </w:r>
          </w:p>
          <w:p w:rsidR="0034643E" w:rsidRPr="00A044B5" w:rsidRDefault="0034643E" w:rsidP="002B159E">
            <w:pPr>
              <w:pStyle w:val="HTMLPreformatted"/>
              <w:rPr>
                <w:rFonts w:ascii="Times New Roman" w:hAnsi="Times New Roman"/>
                <w:sz w:val="24"/>
              </w:rPr>
            </w:pPr>
          </w:p>
        </w:tc>
      </w:tr>
    </w:tbl>
    <w:p w:rsidR="00A044B5" w:rsidRDefault="00A044B5">
      <w:pPr>
        <w:pStyle w:val="HTMLPreformatted"/>
        <w:rPr>
          <w:rFonts w:ascii="Times New Roman" w:hAnsi="Times New Roman"/>
          <w:sz w:val="24"/>
        </w:rPr>
      </w:pPr>
      <w:r>
        <w:rPr>
          <w:rFonts w:ascii="Times New Roman" w:hAnsi="Times New Roman"/>
          <w:sz w:val="24"/>
        </w:rPr>
        <w:tab/>
      </w: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pStyle w:val="BodyTextIndent3"/>
        <w:widowControl w:val="0"/>
        <w:spacing w:line="480" w:lineRule="auto"/>
        <w:ind w:right="-312"/>
      </w:pPr>
      <w:r>
        <w:t xml:space="preserve">The Office of the Ohio Consumers’ Counsel (“OCC”) moves to intervene in this case where </w:t>
      </w:r>
      <w:r w:rsidR="004835E9">
        <w:t xml:space="preserve"> residential customers will be affected by</w:t>
      </w:r>
      <w:r w:rsidR="00B52E0B" w:rsidRPr="00B52E0B">
        <w:rPr>
          <w:szCs w:val="24"/>
        </w:rPr>
        <w:t xml:space="preserve"> </w:t>
      </w:r>
      <w:r w:rsidR="003C3719">
        <w:rPr>
          <w:szCs w:val="24"/>
        </w:rPr>
        <w:t xml:space="preserve">the </w:t>
      </w:r>
      <w:r w:rsidR="00DB445E">
        <w:rPr>
          <w:szCs w:val="24"/>
        </w:rPr>
        <w:t>request</w:t>
      </w:r>
      <w:r w:rsidR="003C3719">
        <w:rPr>
          <w:szCs w:val="24"/>
        </w:rPr>
        <w:t xml:space="preserve"> of </w:t>
      </w:r>
      <w:r w:rsidR="00B52E0B">
        <w:rPr>
          <w:szCs w:val="24"/>
        </w:rPr>
        <w:t xml:space="preserve">Ohio Edison Company, The Cleveland Electric Illuminating Company, and The Toledo Edison Company (together “First Energy” or “the Utility”) </w:t>
      </w:r>
      <w:r w:rsidR="00B52E0B">
        <w:t xml:space="preserve">to </w:t>
      </w:r>
      <w:r w:rsidR="0079243F">
        <w:t>count</w:t>
      </w:r>
      <w:r w:rsidR="00B52E0B">
        <w:t xml:space="preserve"> the</w:t>
      </w:r>
      <w:r w:rsidR="00E35053">
        <w:t xml:space="preserve"> energy efficiency and peak demand reduction </w:t>
      </w:r>
      <w:r w:rsidR="00715148">
        <w:t xml:space="preserve">savings </w:t>
      </w:r>
      <w:r w:rsidR="00E35053">
        <w:t xml:space="preserve">achieved </w:t>
      </w:r>
      <w:r w:rsidR="00715148">
        <w:t>through transmission and distribution projects that reduce line losses</w:t>
      </w:r>
      <w:r w:rsidR="00DA05D6">
        <w:t xml:space="preserve"> </w:t>
      </w:r>
      <w:r w:rsidR="0079243F">
        <w:t>towards</w:t>
      </w:r>
      <w:r w:rsidR="00141B07">
        <w:t xml:space="preserve"> </w:t>
      </w:r>
      <w:r w:rsidR="00DA05D6">
        <w:t xml:space="preserve"> the </w:t>
      </w:r>
      <w:r w:rsidR="003C3719">
        <w:t xml:space="preserve">Utility’s </w:t>
      </w:r>
      <w:r w:rsidR="00141B07">
        <w:t xml:space="preserve">energy efficiency benchmark requirements for </w:t>
      </w:r>
      <w:r w:rsidR="003C3719">
        <w:t>2013.</w:t>
      </w:r>
      <w:r>
        <w:rPr>
          <w:rStyle w:val="FootnoteReference"/>
        </w:rPr>
        <w:footnoteReference w:id="2"/>
      </w:r>
      <w:r>
        <w:t xml:space="preserve">  OCC is filing on</w:t>
      </w:r>
      <w:r w:rsidR="00D55177">
        <w:t xml:space="preserve"> behalf of all </w:t>
      </w:r>
      <w:r w:rsidR="001D0897">
        <w:t>the</w:t>
      </w:r>
      <w:r>
        <w:t xml:space="preserve"> </w:t>
      </w:r>
      <w:r w:rsidR="001D6087">
        <w:t>1,858</w:t>
      </w:r>
      <w:r w:rsidR="004835E9">
        <w:t xml:space="preserve">,000 </w:t>
      </w:r>
      <w:r>
        <w:t>residential utility customers of</w:t>
      </w:r>
      <w:r>
        <w:rPr>
          <w:szCs w:val="24"/>
        </w:rPr>
        <w:t xml:space="preserve"> </w:t>
      </w:r>
      <w:r w:rsidR="001D6087">
        <w:rPr>
          <w:szCs w:val="24"/>
        </w:rPr>
        <w:t>FirstEnergy</w:t>
      </w:r>
      <w:r>
        <w:t>.  The reasons the Public Utilities C</w:t>
      </w:r>
      <w:r w:rsidR="00641070">
        <w:t>ommission of Ohio (“PUCO”</w:t>
      </w:r>
      <w:r>
        <w:t>) should grant OCC’s Motion are further set forth in the attached Memorandum in Support.</w:t>
      </w:r>
    </w:p>
    <w:p w:rsidR="00A044B5" w:rsidRDefault="00A044B5">
      <w:pPr>
        <w:pStyle w:val="BodyTextIndent3"/>
        <w:widowControl w:val="0"/>
        <w:ind w:left="3600" w:right="-672"/>
        <w:rPr>
          <w:szCs w:val="24"/>
        </w:rPr>
      </w:pPr>
      <w:r>
        <w:br w:type="page"/>
      </w:r>
      <w:r>
        <w:rPr>
          <w:szCs w:val="24"/>
        </w:rPr>
        <w:lastRenderedPageBreak/>
        <w:t>Respectfully submitted,</w:t>
      </w:r>
    </w:p>
    <w:p w:rsidR="00A044B5" w:rsidRDefault="00A044B5">
      <w:pPr>
        <w:pStyle w:val="Footer"/>
        <w:tabs>
          <w:tab w:val="clear" w:pos="8640"/>
          <w:tab w:val="left" w:pos="4320"/>
        </w:tabs>
        <w:spacing w:before="240"/>
        <w:rPr>
          <w:sz w:val="24"/>
          <w:szCs w:val="24"/>
        </w:rPr>
      </w:pPr>
      <w:r>
        <w:rPr>
          <w:sz w:val="24"/>
          <w:szCs w:val="24"/>
        </w:rPr>
        <w:tab/>
        <w:t>BRUCE J. WESTON</w:t>
      </w:r>
    </w:p>
    <w:p w:rsidR="00A044B5" w:rsidRDefault="00A044B5">
      <w:pPr>
        <w:tabs>
          <w:tab w:val="left" w:pos="4320"/>
        </w:tabs>
        <w:rPr>
          <w:szCs w:val="24"/>
        </w:rPr>
      </w:pPr>
      <w:r>
        <w:rPr>
          <w:szCs w:val="24"/>
        </w:rPr>
        <w:tab/>
      </w:r>
      <w:r w:rsidR="008D3A4F">
        <w:rPr>
          <w:szCs w:val="24"/>
        </w:rPr>
        <w:t xml:space="preserve">OHIO </w:t>
      </w:r>
      <w:r>
        <w:rPr>
          <w:szCs w:val="24"/>
        </w:rPr>
        <w:t>CONSUMERS’ COUNSEL</w:t>
      </w:r>
    </w:p>
    <w:p w:rsidR="00A044B5" w:rsidRDefault="00A044B5">
      <w:pPr>
        <w:tabs>
          <w:tab w:val="left" w:pos="4320"/>
        </w:tabs>
        <w:rPr>
          <w:szCs w:val="24"/>
        </w:rPr>
      </w:pPr>
      <w:r>
        <w:rPr>
          <w:szCs w:val="24"/>
        </w:rPr>
        <w:tab/>
      </w:r>
    </w:p>
    <w:p w:rsidR="0034643E" w:rsidRDefault="0034643E">
      <w:pPr>
        <w:tabs>
          <w:tab w:val="left" w:pos="4320"/>
        </w:tabs>
        <w:rPr>
          <w:szCs w:val="24"/>
        </w:rPr>
      </w:pPr>
      <w:r>
        <w:rPr>
          <w:szCs w:val="24"/>
        </w:rPr>
        <w:tab/>
      </w:r>
      <w:r>
        <w:rPr>
          <w:i/>
          <w:szCs w:val="24"/>
          <w:u w:val="single"/>
        </w:rPr>
        <w:t>/s/ Edmund “Tad” Berger</w:t>
      </w:r>
      <w:r w:rsidR="00A044B5">
        <w:rPr>
          <w:szCs w:val="24"/>
        </w:rPr>
        <w:t>______________</w:t>
      </w:r>
    </w:p>
    <w:p w:rsidR="00A044B5" w:rsidRDefault="0034643E">
      <w:pPr>
        <w:tabs>
          <w:tab w:val="left" w:pos="4320"/>
        </w:tabs>
        <w:rPr>
          <w:szCs w:val="24"/>
        </w:rPr>
      </w:pPr>
      <w:r>
        <w:rPr>
          <w:szCs w:val="24"/>
        </w:rPr>
        <w:tab/>
      </w:r>
      <w:r w:rsidR="00E35053">
        <w:rPr>
          <w:szCs w:val="24"/>
        </w:rPr>
        <w:t>Edmund “Tad” Berger</w:t>
      </w:r>
      <w:r w:rsidR="00A044B5">
        <w:rPr>
          <w:szCs w:val="24"/>
        </w:rPr>
        <w:t>, Counsel of Record</w:t>
      </w:r>
    </w:p>
    <w:p w:rsidR="00A044B5" w:rsidRDefault="00A044B5">
      <w:pPr>
        <w:tabs>
          <w:tab w:val="left" w:pos="4320"/>
        </w:tabs>
        <w:rPr>
          <w:szCs w:val="24"/>
        </w:rPr>
      </w:pPr>
      <w:r>
        <w:rPr>
          <w:szCs w:val="24"/>
        </w:rPr>
        <w:tab/>
      </w:r>
      <w:r w:rsidR="00E35053">
        <w:rPr>
          <w:szCs w:val="24"/>
        </w:rPr>
        <w:t>Michael J. Schuler</w:t>
      </w:r>
    </w:p>
    <w:p w:rsidR="00A044B5" w:rsidRDefault="00A044B5">
      <w:pPr>
        <w:tabs>
          <w:tab w:val="left" w:pos="4320"/>
        </w:tabs>
        <w:rPr>
          <w:szCs w:val="24"/>
        </w:rPr>
      </w:pPr>
      <w:r>
        <w:rPr>
          <w:szCs w:val="24"/>
        </w:rPr>
        <w:tab/>
        <w:t>Assistant Consumers’ Counsel</w:t>
      </w:r>
    </w:p>
    <w:p w:rsidR="00A044B5" w:rsidRDefault="00A044B5">
      <w:pPr>
        <w:pStyle w:val="Heading1"/>
        <w:ind w:left="3240" w:right="-648" w:firstLine="720"/>
        <w:rPr>
          <w:u w:val="none"/>
        </w:rPr>
      </w:pPr>
      <w:r>
        <w:rPr>
          <w:u w:val="none"/>
        </w:rPr>
        <w:tab/>
      </w:r>
    </w:p>
    <w:p w:rsidR="00A044B5" w:rsidRDefault="00A044B5">
      <w:pPr>
        <w:pStyle w:val="Heading1"/>
        <w:ind w:left="3240" w:right="-648" w:firstLine="720"/>
        <w:rPr>
          <w:u w:val="none"/>
        </w:rPr>
      </w:pPr>
      <w:r>
        <w:rPr>
          <w:u w:val="none"/>
        </w:rPr>
        <w:tab/>
        <w:t>Office of the Ohio Consumers’ Counsel</w:t>
      </w:r>
    </w:p>
    <w:p w:rsidR="00A044B5" w:rsidRDefault="00A044B5">
      <w:pPr>
        <w:pStyle w:val="Heading1"/>
        <w:ind w:left="3240" w:right="-648" w:firstLine="720"/>
        <w:rPr>
          <w:b w:val="0"/>
          <w:u w:val="none"/>
        </w:rPr>
      </w:pPr>
      <w:r>
        <w:rPr>
          <w:b w:val="0"/>
          <w:u w:val="none"/>
        </w:rPr>
        <w:tab/>
        <w:t>10 West Broad Street, Suite 1800</w:t>
      </w:r>
    </w:p>
    <w:p w:rsidR="00A044B5" w:rsidRDefault="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rsidRDefault="00D55177">
      <w:pPr>
        <w:autoSpaceDE w:val="0"/>
        <w:autoSpaceDN w:val="0"/>
        <w:adjustRightInd w:val="0"/>
        <w:ind w:left="3600" w:firstLine="720"/>
        <w:rPr>
          <w:szCs w:val="24"/>
        </w:rPr>
      </w:pPr>
      <w:r>
        <w:rPr>
          <w:szCs w:val="24"/>
        </w:rPr>
        <w:t xml:space="preserve">Telephone </w:t>
      </w:r>
      <w:r w:rsidR="00E35053">
        <w:rPr>
          <w:szCs w:val="24"/>
        </w:rPr>
        <w:t>Berger</w:t>
      </w:r>
      <w:r>
        <w:rPr>
          <w:szCs w:val="24"/>
        </w:rPr>
        <w:t>:</w:t>
      </w:r>
      <w:r w:rsidR="00A044B5">
        <w:rPr>
          <w:szCs w:val="24"/>
        </w:rPr>
        <w:t xml:space="preserve"> (614) </w:t>
      </w:r>
      <w:r w:rsidR="00E35053">
        <w:rPr>
          <w:szCs w:val="24"/>
        </w:rPr>
        <w:t>466-1292</w:t>
      </w:r>
    </w:p>
    <w:p w:rsidR="00A044B5" w:rsidRDefault="00A044B5">
      <w:pPr>
        <w:autoSpaceDE w:val="0"/>
        <w:autoSpaceDN w:val="0"/>
        <w:adjustRightInd w:val="0"/>
        <w:ind w:left="3600" w:firstLine="720"/>
        <w:rPr>
          <w:szCs w:val="24"/>
        </w:rPr>
      </w:pPr>
      <w:r>
        <w:rPr>
          <w:szCs w:val="24"/>
        </w:rPr>
        <w:t>Telephone</w:t>
      </w:r>
      <w:r w:rsidR="00D55177">
        <w:rPr>
          <w:szCs w:val="24"/>
        </w:rPr>
        <w:t xml:space="preserve"> </w:t>
      </w:r>
      <w:r w:rsidR="00E35053">
        <w:rPr>
          <w:szCs w:val="24"/>
        </w:rPr>
        <w:t>Schuler</w:t>
      </w:r>
      <w:r w:rsidR="00D55177">
        <w:rPr>
          <w:szCs w:val="24"/>
        </w:rPr>
        <w:t>:</w:t>
      </w:r>
      <w:r>
        <w:rPr>
          <w:szCs w:val="24"/>
        </w:rPr>
        <w:t xml:space="preserve"> (614)</w:t>
      </w:r>
      <w:r w:rsidR="0034643E">
        <w:rPr>
          <w:szCs w:val="24"/>
        </w:rPr>
        <w:t xml:space="preserve"> </w:t>
      </w:r>
      <w:r w:rsidR="00E35053">
        <w:rPr>
          <w:szCs w:val="24"/>
        </w:rPr>
        <w:t>466-9547</w:t>
      </w:r>
    </w:p>
    <w:p w:rsidR="00A044B5" w:rsidRDefault="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hyperlink r:id="rId8" w:history="1">
        <w:r w:rsidR="0034643E" w:rsidRPr="00AA0248">
          <w:rPr>
            <w:rStyle w:val="Hyperlink"/>
            <w:szCs w:val="24"/>
          </w:rPr>
          <w:t>Edmund.Berger@occ.ohio.gov</w:t>
        </w:r>
      </w:hyperlink>
    </w:p>
    <w:p w:rsidR="00A044B5" w:rsidRDefault="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hyperlink r:id="rId9" w:history="1">
        <w:r w:rsidR="0034643E" w:rsidRPr="00AA0248">
          <w:rPr>
            <w:rStyle w:val="Hyperlink"/>
            <w:szCs w:val="24"/>
          </w:rPr>
          <w:t>Michael.Schuler@occ.ohio.gov</w:t>
        </w:r>
      </w:hyperlink>
    </w:p>
    <w:p w:rsidR="0034643E" w:rsidRDefault="0034643E">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rPr>
          <w:szCs w:val="24"/>
        </w:rPr>
      </w:pPr>
    </w:p>
    <w:p w:rsidR="00A044B5" w:rsidRDefault="00A044B5"/>
    <w:p w:rsidR="00A044B5" w:rsidRDefault="00A044B5"/>
    <w:p w:rsidR="00A044B5" w:rsidRDefault="00A044B5">
      <w:pPr>
        <w:ind w:left="4320" w:firstLine="720"/>
        <w:jc w:val="both"/>
      </w:pPr>
    </w:p>
    <w:p w:rsidR="00A044B5" w:rsidRDefault="00A044B5">
      <w:pPr>
        <w:pStyle w:val="HTMLPreformatted"/>
        <w:jc w:val="center"/>
        <w:rPr>
          <w:rFonts w:ascii="Times New Roman" w:hAnsi="Times New Roman"/>
          <w:b/>
          <w:bCs/>
          <w:sz w:val="24"/>
        </w:rPr>
        <w:sectPr w:rsidR="00A04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CF3D9F" w:rsidRDefault="00715148">
            <w:pPr>
              <w:pStyle w:val="HTMLPreformatted"/>
              <w:rPr>
                <w:rFonts w:ascii="Times New Roman" w:hAnsi="Times New Roman" w:cs="Times New Roman"/>
                <w:sz w:val="24"/>
                <w:szCs w:val="24"/>
              </w:rPr>
            </w:pPr>
            <w:r w:rsidRPr="00CF3D9F">
              <w:rPr>
                <w:rFonts w:ascii="Times New Roman" w:hAnsi="Times New Roman" w:cs="Times New Roman"/>
                <w:sz w:val="24"/>
                <w:szCs w:val="24"/>
              </w:rPr>
              <w:t>In The Matter Of The Application for Approval of Transmission and Distribution Projects</w:t>
            </w:r>
            <w:r w:rsidR="0034643E">
              <w:rPr>
                <w:rFonts w:ascii="Times New Roman" w:hAnsi="Times New Roman" w:cs="Times New Roman"/>
                <w:sz w:val="24"/>
                <w:szCs w:val="24"/>
              </w:rPr>
              <w:t xml:space="preserve"> of Ohio Edison Company, The Cleveland Electric Illuminating Company, and The Toledo Edison Company.</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Default="00A044B5">
            <w:pPr>
              <w:pStyle w:val="HTMLPreformatted"/>
              <w:rPr>
                <w:rFonts w:ascii="Times New Roman" w:hAnsi="Times New Roman"/>
                <w:sz w:val="24"/>
              </w:rPr>
            </w:pPr>
            <w:r w:rsidRPr="00A044B5">
              <w:rPr>
                <w:rFonts w:ascii="Times New Roman" w:hAnsi="Times New Roman"/>
                <w:sz w:val="24"/>
              </w:rPr>
              <w:t>)</w:t>
            </w:r>
          </w:p>
          <w:p w:rsidR="0034643E" w:rsidRDefault="0034643E">
            <w:pPr>
              <w:pStyle w:val="HTMLPreformatted"/>
              <w:rPr>
                <w:rFonts w:ascii="Times New Roman" w:hAnsi="Times New Roman"/>
                <w:sz w:val="24"/>
              </w:rPr>
            </w:pPr>
            <w:r>
              <w:rPr>
                <w:rFonts w:ascii="Times New Roman" w:hAnsi="Times New Roman"/>
                <w:sz w:val="24"/>
              </w:rPr>
              <w:t>)</w:t>
            </w:r>
          </w:p>
          <w:p w:rsidR="0034643E" w:rsidRPr="00A044B5" w:rsidRDefault="0034643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C22131" w:rsidRPr="00C22131" w:rsidRDefault="00A044B5" w:rsidP="00C22131">
            <w:pPr>
              <w:pStyle w:val="HTMLPreformatted"/>
              <w:rPr>
                <w:rFonts w:ascii="Times New Roman" w:hAnsi="Times New Roman"/>
                <w:sz w:val="24"/>
              </w:rPr>
            </w:pPr>
            <w:r w:rsidRPr="00A044B5">
              <w:rPr>
                <w:rFonts w:ascii="Times New Roman" w:hAnsi="Times New Roman"/>
                <w:sz w:val="24"/>
              </w:rPr>
              <w:t xml:space="preserve">Case No. </w:t>
            </w:r>
            <w:r w:rsidR="00CF3D9F">
              <w:rPr>
                <w:rFonts w:ascii="Times New Roman" w:hAnsi="Times New Roman"/>
                <w:sz w:val="24"/>
              </w:rPr>
              <w:t xml:space="preserve">  </w:t>
            </w:r>
            <w:r w:rsidR="00C22131" w:rsidRPr="00C22131">
              <w:rPr>
                <w:rFonts w:ascii="Times New Roman" w:hAnsi="Times New Roman"/>
                <w:sz w:val="24"/>
              </w:rPr>
              <w:t>14-08</w:t>
            </w:r>
            <w:r w:rsidR="00715148">
              <w:rPr>
                <w:rFonts w:ascii="Times New Roman" w:hAnsi="Times New Roman"/>
                <w:sz w:val="24"/>
              </w:rPr>
              <w:t>62</w:t>
            </w:r>
            <w:r w:rsidR="00C22131" w:rsidRPr="00C22131">
              <w:rPr>
                <w:rFonts w:ascii="Times New Roman" w:hAnsi="Times New Roman"/>
                <w:sz w:val="24"/>
              </w:rPr>
              <w:t xml:space="preserve">-EL-EEC </w:t>
            </w:r>
          </w:p>
          <w:p w:rsidR="00C22131" w:rsidRPr="00C22131" w:rsidRDefault="00C22131" w:rsidP="00C22131">
            <w:pPr>
              <w:pStyle w:val="HTMLPreformatted"/>
              <w:rPr>
                <w:rFonts w:ascii="Times New Roman" w:hAnsi="Times New Roman"/>
                <w:sz w:val="24"/>
              </w:rPr>
            </w:pPr>
            <w:r w:rsidRPr="00C22131">
              <w:rPr>
                <w:rFonts w:ascii="Times New Roman" w:hAnsi="Times New Roman"/>
                <w:sz w:val="24"/>
              </w:rPr>
              <w:t xml:space="preserve"> </w:t>
            </w:r>
            <w:r w:rsidR="00CF3D9F">
              <w:rPr>
                <w:rFonts w:ascii="Times New Roman" w:hAnsi="Times New Roman"/>
                <w:sz w:val="24"/>
              </w:rPr>
              <w:t xml:space="preserve">                 </w:t>
            </w:r>
            <w:r w:rsidRPr="00C22131">
              <w:rPr>
                <w:rFonts w:ascii="Times New Roman" w:hAnsi="Times New Roman"/>
                <w:sz w:val="24"/>
              </w:rPr>
              <w:t>14-086</w:t>
            </w:r>
            <w:r w:rsidR="00715148">
              <w:rPr>
                <w:rFonts w:ascii="Times New Roman" w:hAnsi="Times New Roman"/>
                <w:sz w:val="24"/>
              </w:rPr>
              <w:t>3</w:t>
            </w:r>
            <w:r w:rsidRPr="00C22131">
              <w:rPr>
                <w:rFonts w:ascii="Times New Roman" w:hAnsi="Times New Roman"/>
                <w:sz w:val="24"/>
              </w:rPr>
              <w:t xml:space="preserve">-EL-EEC </w:t>
            </w:r>
          </w:p>
          <w:p w:rsidR="00A044B5" w:rsidRPr="00A044B5" w:rsidRDefault="00C22131" w:rsidP="00C22131">
            <w:pPr>
              <w:pStyle w:val="HTMLPreformatted"/>
              <w:rPr>
                <w:rFonts w:ascii="Times New Roman" w:hAnsi="Times New Roman"/>
                <w:sz w:val="24"/>
              </w:rPr>
            </w:pPr>
            <w:r w:rsidRPr="00C22131">
              <w:rPr>
                <w:rFonts w:ascii="Times New Roman" w:hAnsi="Times New Roman"/>
                <w:sz w:val="24"/>
              </w:rPr>
              <w:t xml:space="preserve"> </w:t>
            </w:r>
            <w:r w:rsidR="00CF3D9F">
              <w:rPr>
                <w:rFonts w:ascii="Times New Roman" w:hAnsi="Times New Roman"/>
                <w:sz w:val="24"/>
              </w:rPr>
              <w:t xml:space="preserve">                 </w:t>
            </w:r>
            <w:r w:rsidRPr="00C22131">
              <w:rPr>
                <w:rFonts w:ascii="Times New Roman" w:hAnsi="Times New Roman"/>
                <w:sz w:val="24"/>
              </w:rPr>
              <w:t>14-086</w:t>
            </w:r>
            <w:r w:rsidR="00715148">
              <w:rPr>
                <w:rFonts w:ascii="Times New Roman" w:hAnsi="Times New Roman"/>
                <w:sz w:val="24"/>
              </w:rPr>
              <w:t>4</w:t>
            </w:r>
            <w:r w:rsidRPr="00C22131">
              <w:rPr>
                <w:rFonts w:ascii="Times New Roman" w:hAnsi="Times New Roman"/>
                <w:sz w:val="24"/>
              </w:rPr>
              <w:t xml:space="preserve">-EL-EEC </w:t>
            </w:r>
            <w:r w:rsidRPr="00C22131">
              <w:rPr>
                <w:rFonts w:ascii="Times New Roman" w:hAnsi="Times New Roman"/>
                <w:sz w:val="24"/>
              </w:rPr>
              <w:cr/>
            </w:r>
          </w:p>
          <w:p w:rsidR="00A044B5" w:rsidRPr="00A044B5" w:rsidRDefault="00A044B5">
            <w:pPr>
              <w:pStyle w:val="HTMLPreformatted"/>
              <w:rPr>
                <w:rFonts w:ascii="Times New Roman" w:hAnsi="Times New Roman"/>
                <w:sz w:val="24"/>
              </w:rPr>
            </w:pP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E35053">
      <w:pPr>
        <w:pStyle w:val="BodyTextIndent3"/>
        <w:widowControl w:val="0"/>
        <w:spacing w:line="480" w:lineRule="auto"/>
        <w:ind w:right="-24"/>
      </w:pPr>
      <w:r>
        <w:t xml:space="preserve">This case </w:t>
      </w:r>
      <w:r w:rsidR="00DB445E">
        <w:t>involves FirstEnergy’s request to count</w:t>
      </w:r>
      <w:r w:rsidR="00DB445E" w:rsidRPr="00DB445E">
        <w:t xml:space="preserve"> </w:t>
      </w:r>
      <w:r w:rsidR="00DB445E">
        <w:t xml:space="preserve">the energy efficiency and peak demand reduction savings achieved through </w:t>
      </w:r>
      <w:r w:rsidR="00715148">
        <w:t xml:space="preserve">transmission and distribution projects that reduce line losses </w:t>
      </w:r>
      <w:r w:rsidR="00DB445E">
        <w:t>towards</w:t>
      </w:r>
      <w:r w:rsidR="00DB445E" w:rsidRPr="00DB445E">
        <w:t xml:space="preserve"> </w:t>
      </w:r>
      <w:r w:rsidR="00DB445E">
        <w:t xml:space="preserve">the Utility’s energy efficiency benchmark requirements for 2013.  </w:t>
      </w:r>
      <w:r w:rsidR="00A044B5">
        <w:rPr>
          <w:szCs w:val="24"/>
        </w:rPr>
        <w:t xml:space="preserve">OCC has authority under law to represent </w:t>
      </w:r>
      <w:r w:rsidR="00A044B5">
        <w:t>the in</w:t>
      </w:r>
      <w:r w:rsidR="00A5514C">
        <w:t xml:space="preserve">terests of all the </w:t>
      </w:r>
      <w:r w:rsidR="00C22131">
        <w:t>1,858</w:t>
      </w:r>
      <w:r w:rsidR="0093171F">
        <w:t>,000</w:t>
      </w:r>
      <w:r w:rsidR="00E85BB2">
        <w:t xml:space="preserve"> </w:t>
      </w:r>
      <w:r w:rsidR="00A044B5">
        <w:t xml:space="preserve">residential utility customers of </w:t>
      </w:r>
      <w:r w:rsidR="00C22131">
        <w:rPr>
          <w:szCs w:val="24"/>
        </w:rPr>
        <w:t>FirstEnergy</w:t>
      </w:r>
      <w:r w:rsidR="00A044B5">
        <w:t>, pursuant to R.C. Chapter 4911.</w:t>
      </w:r>
      <w:r w:rsidR="00A044B5">
        <w:rPr>
          <w:szCs w:val="24"/>
        </w:rPr>
        <w:t xml:space="preserve"> </w:t>
      </w:r>
      <w:r w:rsidR="00A044B5">
        <w:t xml:space="preserve">  </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0034643E">
        <w:t xml:space="preserve"> </w:t>
      </w:r>
      <w:r>
        <w:t>The interests of Ohio’s residential customers may be “adversely affected” by this case, especially if the customers were unrepresented in a pr</w:t>
      </w:r>
      <w:r w:rsidR="002A4912">
        <w:t xml:space="preserve">oceeding </w:t>
      </w:r>
      <w:r w:rsidR="0093171F">
        <w:t xml:space="preserve">in which energy efficiency and peak demand reduction savings are assessed and </w:t>
      </w:r>
      <w:r w:rsidR="00E85BB2">
        <w:t xml:space="preserve">the </w:t>
      </w:r>
      <w:r w:rsidR="005D45A3">
        <w:t xml:space="preserve">benchmark requirements </w:t>
      </w:r>
      <w:r w:rsidR="00E85BB2">
        <w:t xml:space="preserve">established </w:t>
      </w:r>
      <w:r w:rsidR="005D45A3">
        <w:t>in R.C. 4928.66</w:t>
      </w:r>
      <w:r w:rsidR="00E85BB2">
        <w:t xml:space="preserve"> may be modified</w:t>
      </w:r>
      <w:r w:rsidR="002A4912" w:rsidRPr="00336745">
        <w:t>.</w:t>
      </w:r>
      <w:r w:rsidR="00E85BB2">
        <w:t xml:space="preserve"> </w:t>
      </w:r>
      <w:r w:rsidR="002A4912" w:rsidRPr="00336745">
        <w:t xml:space="preserve">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34643E">
      <w:pPr>
        <w:ind w:left="2160" w:right="720" w:hanging="720"/>
        <w:rPr>
          <w:szCs w:val="24"/>
        </w:rPr>
      </w:pPr>
      <w:r>
        <w:rPr>
          <w:szCs w:val="24"/>
        </w:rPr>
        <w:t>(1)</w:t>
      </w:r>
      <w:r>
        <w:rPr>
          <w:szCs w:val="24"/>
        </w:rPr>
        <w:tab/>
        <w:t>The nature and extent of the prospective intervenor’s interest;</w:t>
      </w:r>
    </w:p>
    <w:p w:rsidR="00A044B5" w:rsidRDefault="00A044B5" w:rsidP="0034643E">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34643E">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34643E">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First, the nature and extent of OCC’s interest is representing the residential customers o</w:t>
      </w:r>
      <w:r>
        <w:rPr>
          <w:szCs w:val="24"/>
        </w:rPr>
        <w:t xml:space="preserve">f </w:t>
      </w:r>
      <w:r w:rsidR="00C22131">
        <w:rPr>
          <w:szCs w:val="24"/>
        </w:rPr>
        <w:t xml:space="preserve">FirstEnergy </w:t>
      </w:r>
      <w:r>
        <w:rPr>
          <w:szCs w:val="24"/>
        </w:rPr>
        <w:t>in this case i</w:t>
      </w:r>
      <w:r w:rsidR="002A4912">
        <w:rPr>
          <w:szCs w:val="24"/>
        </w:rPr>
        <w:t xml:space="preserve">nvolving </w:t>
      </w:r>
      <w:r w:rsidR="0093171F">
        <w:rPr>
          <w:szCs w:val="24"/>
        </w:rPr>
        <w:t>the assessment of energy efficiency and peak demand reduction savings achieved</w:t>
      </w:r>
      <w:r w:rsidR="002F5ED4">
        <w:rPr>
          <w:szCs w:val="24"/>
        </w:rPr>
        <w:t>,</w:t>
      </w:r>
      <w:r w:rsidR="008F1C4E">
        <w:rPr>
          <w:szCs w:val="24"/>
        </w:rPr>
        <w:t xml:space="preserve"> especially those</w:t>
      </w:r>
      <w:r w:rsidR="0093171F">
        <w:rPr>
          <w:szCs w:val="24"/>
        </w:rPr>
        <w:t xml:space="preserve"> </w:t>
      </w:r>
      <w:r w:rsidR="00E85BB2">
        <w:rPr>
          <w:szCs w:val="24"/>
        </w:rPr>
        <w:t xml:space="preserve">achieved </w:t>
      </w:r>
      <w:r w:rsidR="00715148">
        <w:rPr>
          <w:szCs w:val="24"/>
        </w:rPr>
        <w:t>through transmission and distribution projects</w:t>
      </w:r>
      <w:r w:rsidR="00E85BB2">
        <w:rPr>
          <w:szCs w:val="24"/>
        </w:rPr>
        <w:t xml:space="preserve">.  </w:t>
      </w:r>
      <w:r>
        <w:rPr>
          <w:szCs w:val="24"/>
        </w:rPr>
        <w:t>This interest is different than that of any other party and especially different than that of the utility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w:t>
      </w:r>
      <w:r w:rsidR="008F1C4E">
        <w:rPr>
          <w:sz w:val="24"/>
          <w:szCs w:val="24"/>
        </w:rPr>
        <w:t>advancing the position</w:t>
      </w:r>
      <w:r w:rsidR="0093171F">
        <w:rPr>
          <w:sz w:val="24"/>
          <w:szCs w:val="24"/>
        </w:rPr>
        <w:t xml:space="preserve"> </w:t>
      </w:r>
      <w:r>
        <w:rPr>
          <w:sz w:val="24"/>
          <w:szCs w:val="24"/>
        </w:rPr>
        <w:t>that</w:t>
      </w:r>
      <w:r w:rsidR="0093171F">
        <w:rPr>
          <w:sz w:val="24"/>
          <w:szCs w:val="24"/>
        </w:rPr>
        <w:t xml:space="preserve"> </w:t>
      </w:r>
      <w:r w:rsidR="00DB445E">
        <w:rPr>
          <w:sz w:val="24"/>
          <w:szCs w:val="24"/>
        </w:rPr>
        <w:t xml:space="preserve">customers should receive the benefits from </w:t>
      </w:r>
      <w:r w:rsidR="0093171F">
        <w:rPr>
          <w:sz w:val="24"/>
          <w:szCs w:val="24"/>
        </w:rPr>
        <w:t>energy efficiency and peak demand reduction</w:t>
      </w:r>
      <w:r w:rsidR="008F1C4E">
        <w:rPr>
          <w:sz w:val="24"/>
          <w:szCs w:val="24"/>
        </w:rPr>
        <w:t xml:space="preserve"> program</w:t>
      </w:r>
      <w:r w:rsidR="0093171F">
        <w:rPr>
          <w:sz w:val="24"/>
          <w:szCs w:val="24"/>
        </w:rPr>
        <w:t>s</w:t>
      </w:r>
      <w:r w:rsidR="00DB445E">
        <w:rPr>
          <w:sz w:val="24"/>
          <w:szCs w:val="24"/>
        </w:rPr>
        <w:t>.</w:t>
      </w:r>
      <w:r>
        <w:rPr>
          <w:sz w:val="24"/>
          <w:szCs w:val="24"/>
        </w:rPr>
        <w:t xml:space="preserve">  OCC’s position is therefore directly related to the merits of this case that is pending before the PUCO, the authority with regulatory control of </w:t>
      </w:r>
      <w:r w:rsidR="008F1C4E">
        <w:rPr>
          <w:sz w:val="24"/>
          <w:szCs w:val="24"/>
        </w:rPr>
        <w:t>energy efficiency and peak demand reduction programs in Ohio</w:t>
      </w:r>
      <w:r>
        <w:rPr>
          <w:sz w:val="24"/>
          <w:szCs w:val="24"/>
        </w:rPr>
        <w:t xml:space="preserve">.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sidR="0034643E">
        <w:rPr>
          <w:sz w:val="24"/>
          <w:szCs w:val="24"/>
        </w:rPr>
        <w:t xml:space="preserve"> </w:t>
      </w:r>
      <w:r>
        <w:rPr>
          <w:sz w:val="24"/>
          <w:szCs w:val="24"/>
        </w:rPr>
        <w:t xml:space="preserve">OCC will obtain and develop information that the PUCO should consider for equitably and lawfully deciding the case in the public interest. </w:t>
      </w:r>
    </w:p>
    <w:p w:rsidR="00A044B5" w:rsidRDefault="0034643E">
      <w:pPr>
        <w:pStyle w:val="WW-BodyTextIndent3"/>
        <w:widowControl w:val="0"/>
        <w:spacing w:line="480" w:lineRule="auto"/>
        <w:ind w:right="-24"/>
        <w:rPr>
          <w:szCs w:val="24"/>
        </w:rPr>
      </w:pPr>
      <w:r>
        <w:rPr>
          <w:szCs w:val="24"/>
        </w:rPr>
        <w:br w:type="page"/>
      </w:r>
      <w:r w:rsidR="00A044B5">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 xml:space="preserve"> </w:t>
      </w:r>
      <w:r w:rsidR="00A044B5">
        <w:rPr>
          <w:szCs w:val="24"/>
        </w:rPr>
        <w:t>To intervene, a party should have a “real and substantial interest” according to O</w:t>
      </w:r>
      <w:r w:rsidR="002A4912">
        <w:rPr>
          <w:szCs w:val="24"/>
        </w:rPr>
        <w:t xml:space="preserve">hio Adm. Code 4901-1-11(A)(2). </w:t>
      </w:r>
      <w:r w:rsidR="00A044B5">
        <w:rPr>
          <w:szCs w:val="24"/>
        </w:rPr>
        <w:t>As the advocate for residential utility customers, OCC has a very real and substantial interest in this case where</w:t>
      </w:r>
      <w:r w:rsidR="00FD0744">
        <w:t xml:space="preserve"> the </w:t>
      </w:r>
      <w:r w:rsidR="00DB445E">
        <w:t xml:space="preserve">impact of </w:t>
      </w:r>
      <w:r w:rsidR="00FD0744">
        <w:t xml:space="preserve">energy efficiency and peak demand reduction </w:t>
      </w:r>
      <w:r w:rsidR="00715148">
        <w:t xml:space="preserve">benefits </w:t>
      </w:r>
      <w:r w:rsidR="00DB445E">
        <w:t xml:space="preserve">from </w:t>
      </w:r>
      <w:r w:rsidR="00715148">
        <w:t xml:space="preserve">transmission and distribution projects </w:t>
      </w:r>
      <w:r w:rsidR="00D675AA">
        <w:t xml:space="preserve">(on FirstEnergy’s energy efficiency benchmark requirements for 2013) </w:t>
      </w:r>
      <w:r w:rsidR="00FD0744">
        <w:t xml:space="preserve">will be </w:t>
      </w:r>
      <w:r w:rsidR="00D675AA">
        <w:t>determined</w:t>
      </w:r>
      <w:r w:rsidR="00A044B5">
        <w:rPr>
          <w:szCs w:val="24"/>
        </w:rPr>
        <w:t>.</w:t>
      </w:r>
    </w:p>
    <w:p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sidR="0034643E">
        <w:rPr>
          <w:szCs w:val="24"/>
        </w:rPr>
        <w:t xml:space="preserve"> </w:t>
      </w:r>
      <w:r>
        <w:rPr>
          <w:szCs w:val="24"/>
        </w:rPr>
        <w:t>That interest is different from, and not represented by, any other entity in Ohio.</w:t>
      </w:r>
    </w:p>
    <w:p w:rsidR="00A044B5"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sidR="0034643E">
        <w:rPr>
          <w:szCs w:val="24"/>
        </w:rPr>
        <w:t xml:space="preserve">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rsidRDefault="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sidR="0034643E">
        <w:rPr>
          <w:szCs w:val="24"/>
        </w:rPr>
        <w:t xml:space="preserve"> </w:t>
      </w:r>
      <w:r>
        <w:rPr>
          <w:szCs w:val="24"/>
        </w:rPr>
        <w:t>On behalf of Ohio residential custome</w:t>
      </w:r>
      <w:r w:rsidR="00A5514C">
        <w:rPr>
          <w:szCs w:val="24"/>
        </w:rPr>
        <w:t>rs, the PUCO</w:t>
      </w:r>
      <w:r>
        <w:rPr>
          <w:szCs w:val="24"/>
        </w:rPr>
        <w:t xml:space="preserve"> should grant OCC’s Motion to Intervene.</w:t>
      </w:r>
    </w:p>
    <w:p w:rsidR="0034643E" w:rsidRDefault="0034643E" w:rsidP="0034643E">
      <w:pPr>
        <w:pStyle w:val="BodyTextIndent3"/>
        <w:widowControl w:val="0"/>
        <w:ind w:left="3600" w:right="-672"/>
        <w:rPr>
          <w:szCs w:val="24"/>
        </w:rPr>
      </w:pPr>
      <w:r>
        <w:rPr>
          <w:szCs w:val="24"/>
        </w:rPr>
        <w:t>Respectfully submitted,</w:t>
      </w:r>
    </w:p>
    <w:p w:rsidR="0034643E" w:rsidRDefault="0034643E" w:rsidP="0034643E">
      <w:pPr>
        <w:pStyle w:val="Footer"/>
        <w:tabs>
          <w:tab w:val="clear" w:pos="8640"/>
          <w:tab w:val="left" w:pos="4320"/>
        </w:tabs>
        <w:spacing w:before="240"/>
        <w:rPr>
          <w:sz w:val="24"/>
          <w:szCs w:val="24"/>
        </w:rPr>
      </w:pPr>
      <w:r>
        <w:rPr>
          <w:sz w:val="24"/>
          <w:szCs w:val="24"/>
        </w:rPr>
        <w:tab/>
        <w:t>BRUCE J. WESTON</w:t>
      </w:r>
    </w:p>
    <w:p w:rsidR="0034643E" w:rsidRDefault="0034643E" w:rsidP="0034643E">
      <w:pPr>
        <w:tabs>
          <w:tab w:val="left" w:pos="4320"/>
        </w:tabs>
        <w:rPr>
          <w:szCs w:val="24"/>
        </w:rPr>
      </w:pPr>
      <w:r>
        <w:rPr>
          <w:szCs w:val="24"/>
        </w:rPr>
        <w:tab/>
        <w:t>OHIO CONSUMERS’ COUNSEL</w:t>
      </w:r>
    </w:p>
    <w:p w:rsidR="0034643E" w:rsidRDefault="0034643E" w:rsidP="0034643E">
      <w:pPr>
        <w:tabs>
          <w:tab w:val="left" w:pos="4320"/>
        </w:tabs>
        <w:rPr>
          <w:szCs w:val="24"/>
        </w:rPr>
      </w:pPr>
      <w:r>
        <w:rPr>
          <w:szCs w:val="24"/>
        </w:rPr>
        <w:tab/>
      </w:r>
    </w:p>
    <w:p w:rsidR="0034643E" w:rsidRDefault="0034643E" w:rsidP="0034643E">
      <w:pPr>
        <w:tabs>
          <w:tab w:val="left" w:pos="4320"/>
        </w:tabs>
        <w:rPr>
          <w:szCs w:val="24"/>
        </w:rPr>
      </w:pPr>
      <w:r>
        <w:rPr>
          <w:szCs w:val="24"/>
        </w:rPr>
        <w:tab/>
      </w:r>
      <w:r>
        <w:rPr>
          <w:i/>
          <w:szCs w:val="24"/>
          <w:u w:val="single"/>
        </w:rPr>
        <w:t>/s/ Edmund “Tad” Berger</w:t>
      </w:r>
      <w:r>
        <w:rPr>
          <w:szCs w:val="24"/>
        </w:rPr>
        <w:t>______________</w:t>
      </w:r>
    </w:p>
    <w:p w:rsidR="0034643E" w:rsidRDefault="0034643E" w:rsidP="0034643E">
      <w:pPr>
        <w:tabs>
          <w:tab w:val="left" w:pos="4320"/>
        </w:tabs>
        <w:rPr>
          <w:szCs w:val="24"/>
        </w:rPr>
      </w:pPr>
      <w:r>
        <w:rPr>
          <w:szCs w:val="24"/>
        </w:rPr>
        <w:tab/>
        <w:t>Edmund “Tad” Berger, Counsel of Record</w:t>
      </w:r>
    </w:p>
    <w:p w:rsidR="0034643E" w:rsidRDefault="0034643E" w:rsidP="0034643E">
      <w:pPr>
        <w:tabs>
          <w:tab w:val="left" w:pos="4320"/>
        </w:tabs>
        <w:rPr>
          <w:szCs w:val="24"/>
        </w:rPr>
      </w:pPr>
      <w:r>
        <w:rPr>
          <w:szCs w:val="24"/>
        </w:rPr>
        <w:tab/>
        <w:t>Michael J. Schuler</w:t>
      </w:r>
    </w:p>
    <w:p w:rsidR="0034643E" w:rsidRDefault="0034643E" w:rsidP="0034643E">
      <w:pPr>
        <w:tabs>
          <w:tab w:val="left" w:pos="4320"/>
        </w:tabs>
        <w:rPr>
          <w:szCs w:val="24"/>
        </w:rPr>
      </w:pPr>
      <w:r>
        <w:rPr>
          <w:szCs w:val="24"/>
        </w:rPr>
        <w:tab/>
        <w:t>Assistant Consumers’ Counsel</w:t>
      </w:r>
    </w:p>
    <w:p w:rsidR="0034643E" w:rsidRDefault="0034643E" w:rsidP="0034643E">
      <w:pPr>
        <w:pStyle w:val="Heading1"/>
        <w:ind w:left="3240" w:right="-648" w:firstLine="720"/>
        <w:rPr>
          <w:u w:val="none"/>
        </w:rPr>
      </w:pPr>
      <w:r>
        <w:rPr>
          <w:u w:val="none"/>
        </w:rPr>
        <w:tab/>
      </w:r>
    </w:p>
    <w:p w:rsidR="0034643E" w:rsidRDefault="0034643E" w:rsidP="0034643E">
      <w:pPr>
        <w:pStyle w:val="Heading1"/>
        <w:ind w:left="3240" w:right="-648" w:firstLine="720"/>
        <w:rPr>
          <w:u w:val="none"/>
        </w:rPr>
      </w:pPr>
      <w:r>
        <w:rPr>
          <w:u w:val="none"/>
        </w:rPr>
        <w:tab/>
        <w:t>Office of the Ohio Consumers’ Counsel</w:t>
      </w:r>
    </w:p>
    <w:p w:rsidR="0034643E" w:rsidRDefault="0034643E" w:rsidP="0034643E">
      <w:pPr>
        <w:pStyle w:val="Heading1"/>
        <w:ind w:left="3240" w:right="-648" w:firstLine="720"/>
        <w:rPr>
          <w:b w:val="0"/>
          <w:u w:val="none"/>
        </w:rPr>
      </w:pPr>
      <w:r>
        <w:rPr>
          <w:b w:val="0"/>
          <w:u w:val="none"/>
        </w:rPr>
        <w:tab/>
        <w:t>10 West Broad Street, Suite 1800</w:t>
      </w:r>
    </w:p>
    <w:p w:rsidR="0034643E" w:rsidRDefault="0034643E" w:rsidP="0034643E">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34643E" w:rsidRDefault="0034643E" w:rsidP="0034643E">
      <w:pPr>
        <w:autoSpaceDE w:val="0"/>
        <w:autoSpaceDN w:val="0"/>
        <w:adjustRightInd w:val="0"/>
        <w:ind w:left="3600" w:firstLine="720"/>
        <w:rPr>
          <w:szCs w:val="24"/>
        </w:rPr>
      </w:pPr>
      <w:r>
        <w:rPr>
          <w:szCs w:val="24"/>
        </w:rPr>
        <w:t>Telephone Berger: (614) 466-1292</w:t>
      </w:r>
    </w:p>
    <w:p w:rsidR="0034643E" w:rsidRDefault="0034643E" w:rsidP="0034643E">
      <w:pPr>
        <w:autoSpaceDE w:val="0"/>
        <w:autoSpaceDN w:val="0"/>
        <w:adjustRightInd w:val="0"/>
        <w:ind w:left="3600" w:firstLine="720"/>
        <w:rPr>
          <w:szCs w:val="24"/>
        </w:rPr>
      </w:pPr>
      <w:r>
        <w:rPr>
          <w:szCs w:val="24"/>
        </w:rPr>
        <w:t>Telephone Schuler: (614) 466-9547</w:t>
      </w:r>
    </w:p>
    <w:p w:rsidR="0034643E" w:rsidRDefault="0034643E" w:rsidP="0034643E">
      <w:pPr>
        <w:rPr>
          <w:szCs w:val="24"/>
        </w:rPr>
      </w:pPr>
      <w:r>
        <w:rPr>
          <w:szCs w:val="24"/>
        </w:rPr>
        <w:tab/>
      </w:r>
      <w:r>
        <w:rPr>
          <w:szCs w:val="24"/>
        </w:rPr>
        <w:tab/>
      </w:r>
      <w:r>
        <w:rPr>
          <w:szCs w:val="24"/>
        </w:rPr>
        <w:tab/>
      </w:r>
      <w:r>
        <w:rPr>
          <w:szCs w:val="24"/>
        </w:rPr>
        <w:tab/>
      </w:r>
      <w:r>
        <w:rPr>
          <w:szCs w:val="24"/>
        </w:rPr>
        <w:tab/>
      </w:r>
      <w:r>
        <w:rPr>
          <w:szCs w:val="24"/>
        </w:rPr>
        <w:tab/>
      </w:r>
      <w:hyperlink r:id="rId16" w:history="1">
        <w:r w:rsidRPr="00AA0248">
          <w:rPr>
            <w:rStyle w:val="Hyperlink"/>
            <w:szCs w:val="24"/>
          </w:rPr>
          <w:t>Edmund.Berger@occ.ohio.gov</w:t>
        </w:r>
      </w:hyperlink>
    </w:p>
    <w:p w:rsidR="0034643E" w:rsidRDefault="0034643E" w:rsidP="0034643E">
      <w:pPr>
        <w:rPr>
          <w:szCs w:val="24"/>
        </w:rPr>
      </w:pPr>
      <w:r>
        <w:rPr>
          <w:szCs w:val="24"/>
        </w:rPr>
        <w:tab/>
      </w:r>
      <w:r>
        <w:rPr>
          <w:szCs w:val="24"/>
        </w:rPr>
        <w:tab/>
      </w:r>
      <w:r>
        <w:rPr>
          <w:szCs w:val="24"/>
        </w:rPr>
        <w:tab/>
      </w:r>
      <w:r>
        <w:rPr>
          <w:szCs w:val="24"/>
        </w:rPr>
        <w:tab/>
      </w:r>
      <w:r>
        <w:rPr>
          <w:szCs w:val="24"/>
        </w:rPr>
        <w:tab/>
      </w:r>
      <w:r>
        <w:rPr>
          <w:szCs w:val="24"/>
        </w:rPr>
        <w:tab/>
      </w:r>
      <w:hyperlink r:id="rId17" w:history="1">
        <w:r w:rsidRPr="00AA0248">
          <w:rPr>
            <w:rStyle w:val="Hyperlink"/>
            <w:szCs w:val="24"/>
          </w:rPr>
          <w:t>Michael.Schuler@occ.ohio.gov</w:t>
        </w:r>
      </w:hyperlink>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jc w:val="center"/>
        <w:rPr>
          <w:b/>
          <w:bCs/>
          <w:u w:val="single"/>
        </w:rPr>
      </w:pPr>
      <w:r>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Pr>
          <w:i/>
        </w:rPr>
        <w:t>via</w:t>
      </w:r>
      <w:r w:rsidR="002A4912">
        <w:t xml:space="preserve"> electronic transmission</w:t>
      </w:r>
      <w:r>
        <w:t xml:space="preserve">, this </w:t>
      </w:r>
      <w:r w:rsidR="0034643E">
        <w:t>9</w:t>
      </w:r>
      <w:r w:rsidR="0034643E" w:rsidRPr="0034643E">
        <w:rPr>
          <w:vertAlign w:val="superscript"/>
        </w:rPr>
        <w:t>th</w:t>
      </w:r>
      <w:r w:rsidR="0034643E">
        <w:t xml:space="preserve"> </w:t>
      </w:r>
      <w:r>
        <w:t xml:space="preserve">day of </w:t>
      </w:r>
      <w:r w:rsidR="0034643E">
        <w:t>June, 2014.</w:t>
      </w:r>
    </w:p>
    <w:p w:rsidR="00A044B5" w:rsidRDefault="00A044B5">
      <w:pPr>
        <w:spacing w:line="480" w:lineRule="atLeast"/>
      </w:pPr>
    </w:p>
    <w:p w:rsidR="00A044B5" w:rsidRDefault="00A044B5">
      <w:pPr>
        <w:tabs>
          <w:tab w:val="left" w:pos="4320"/>
        </w:tabs>
      </w:pPr>
      <w:r>
        <w:tab/>
      </w:r>
      <w:r w:rsidR="0034643E">
        <w:rPr>
          <w:i/>
          <w:u w:val="single"/>
        </w:rPr>
        <w:t>/s/ Edmund “Tad” Berger</w:t>
      </w:r>
      <w:r>
        <w:t>_____</w:t>
      </w:r>
    </w:p>
    <w:p w:rsidR="0034643E" w:rsidRDefault="00A044B5">
      <w:pPr>
        <w:tabs>
          <w:tab w:val="left" w:pos="4320"/>
        </w:tabs>
      </w:pPr>
      <w:r>
        <w:tab/>
      </w:r>
      <w:r w:rsidR="0034643E">
        <w:t>Edmund “Tad” Berger</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pPr>
        <w:pStyle w:val="BodyText"/>
        <w:rPr>
          <w:b/>
          <w:bCs/>
        </w:rPr>
      </w:pPr>
    </w:p>
    <w:p w:rsidR="0034643E" w:rsidRDefault="0034643E" w:rsidP="0034643E">
      <w:pPr>
        <w:pStyle w:val="BodyText"/>
        <w:rPr>
          <w:b/>
          <w:bCs/>
        </w:rPr>
      </w:pPr>
    </w:p>
    <w:tbl>
      <w:tblPr>
        <w:tblW w:w="0" w:type="auto"/>
        <w:tblLook w:val="01E0" w:firstRow="1" w:lastRow="1" w:firstColumn="1" w:lastColumn="1" w:noHBand="0" w:noVBand="0"/>
      </w:tblPr>
      <w:tblGrid>
        <w:gridCol w:w="4428"/>
        <w:gridCol w:w="4428"/>
      </w:tblGrid>
      <w:tr w:rsidR="0034643E" w:rsidRPr="00A044B5" w:rsidTr="002B159E">
        <w:tc>
          <w:tcPr>
            <w:tcW w:w="4428" w:type="dxa"/>
            <w:shd w:val="clear" w:color="auto" w:fill="auto"/>
          </w:tcPr>
          <w:p w:rsidR="0034643E" w:rsidRDefault="0034643E" w:rsidP="002B159E">
            <w:pPr>
              <w:autoSpaceDE w:val="0"/>
              <w:autoSpaceDN w:val="0"/>
              <w:adjustRightInd w:val="0"/>
              <w:rPr>
                <w:bCs/>
              </w:rPr>
            </w:pPr>
            <w:r>
              <w:rPr>
                <w:bCs/>
              </w:rPr>
              <w:t>William Wright</w:t>
            </w:r>
          </w:p>
          <w:p w:rsidR="0034643E" w:rsidRDefault="0034643E" w:rsidP="002B159E">
            <w:pPr>
              <w:autoSpaceDE w:val="0"/>
              <w:autoSpaceDN w:val="0"/>
              <w:adjustRightInd w:val="0"/>
              <w:rPr>
                <w:bCs/>
              </w:rPr>
            </w:pPr>
            <w:r>
              <w:rPr>
                <w:bCs/>
              </w:rPr>
              <w:t>Ohio Attorney General’s Office</w:t>
            </w:r>
          </w:p>
          <w:p w:rsidR="0034643E" w:rsidRDefault="0034643E" w:rsidP="002B159E">
            <w:pPr>
              <w:autoSpaceDE w:val="0"/>
              <w:autoSpaceDN w:val="0"/>
              <w:adjustRightInd w:val="0"/>
              <w:rPr>
                <w:bCs/>
              </w:rPr>
            </w:pPr>
            <w:r>
              <w:rPr>
                <w:bCs/>
              </w:rPr>
              <w:t>Public Utilities Commission of Ohio</w:t>
            </w:r>
          </w:p>
          <w:p w:rsidR="0034643E" w:rsidRDefault="0034643E" w:rsidP="002B159E">
            <w:pPr>
              <w:autoSpaceDE w:val="0"/>
              <w:autoSpaceDN w:val="0"/>
              <w:adjustRightInd w:val="0"/>
              <w:rPr>
                <w:bCs/>
              </w:rPr>
            </w:pPr>
            <w:r>
              <w:rPr>
                <w:bCs/>
              </w:rPr>
              <w:t>180 E. Broad St., 6</w:t>
            </w:r>
            <w:r>
              <w:rPr>
                <w:bCs/>
                <w:vertAlign w:val="superscript"/>
              </w:rPr>
              <w:t>th</w:t>
            </w:r>
            <w:r>
              <w:rPr>
                <w:bCs/>
              </w:rPr>
              <w:t xml:space="preserve"> Fl.</w:t>
            </w:r>
          </w:p>
          <w:p w:rsidR="0034643E" w:rsidRDefault="0034643E" w:rsidP="002B159E">
            <w:pPr>
              <w:autoSpaceDE w:val="0"/>
              <w:autoSpaceDN w:val="0"/>
              <w:adjustRightInd w:val="0"/>
              <w:rPr>
                <w:bCs/>
              </w:rPr>
            </w:pPr>
            <w:r>
              <w:rPr>
                <w:bCs/>
              </w:rPr>
              <w:t>Columbus, OH 43215</w:t>
            </w:r>
          </w:p>
          <w:p w:rsidR="0034643E" w:rsidRDefault="00176D84" w:rsidP="002B159E">
            <w:pPr>
              <w:autoSpaceDE w:val="0"/>
              <w:autoSpaceDN w:val="0"/>
              <w:adjustRightInd w:val="0"/>
              <w:rPr>
                <w:bCs/>
              </w:rPr>
            </w:pPr>
            <w:hyperlink r:id="rId18" w:history="1">
              <w:r w:rsidR="0034643E">
                <w:rPr>
                  <w:rStyle w:val="Hyperlink"/>
                  <w:bCs/>
                </w:rPr>
                <w:t>William.wright@puc.state.oh.us</w:t>
              </w:r>
            </w:hyperlink>
          </w:p>
          <w:p w:rsidR="0034643E" w:rsidRPr="00A044B5" w:rsidRDefault="0034643E" w:rsidP="002B159E">
            <w:pPr>
              <w:autoSpaceDE w:val="0"/>
              <w:autoSpaceDN w:val="0"/>
              <w:adjustRightInd w:val="0"/>
              <w:rPr>
                <w:bCs/>
              </w:rPr>
            </w:pPr>
          </w:p>
        </w:tc>
        <w:tc>
          <w:tcPr>
            <w:tcW w:w="4428" w:type="dxa"/>
            <w:shd w:val="clear" w:color="auto" w:fill="auto"/>
          </w:tcPr>
          <w:p w:rsidR="0034643E" w:rsidRDefault="0034643E" w:rsidP="002B159E">
            <w:pPr>
              <w:pStyle w:val="BodyText"/>
              <w:rPr>
                <w:bCs/>
              </w:rPr>
            </w:pPr>
            <w:r>
              <w:rPr>
                <w:bCs/>
              </w:rPr>
              <w:t>Carrie M. Dunn</w:t>
            </w:r>
          </w:p>
          <w:p w:rsidR="0034643E" w:rsidRDefault="0034643E" w:rsidP="002B159E">
            <w:pPr>
              <w:pStyle w:val="BodyText"/>
              <w:rPr>
                <w:bCs/>
              </w:rPr>
            </w:pPr>
            <w:r>
              <w:rPr>
                <w:bCs/>
              </w:rPr>
              <w:t>FirstEnergy Service Corporation</w:t>
            </w:r>
          </w:p>
          <w:p w:rsidR="0034643E" w:rsidRDefault="0034643E" w:rsidP="002B159E">
            <w:pPr>
              <w:pStyle w:val="BodyText"/>
              <w:rPr>
                <w:bCs/>
              </w:rPr>
            </w:pPr>
            <w:r>
              <w:rPr>
                <w:bCs/>
              </w:rPr>
              <w:t>76 S. Main Street</w:t>
            </w:r>
          </w:p>
          <w:p w:rsidR="0034643E" w:rsidRDefault="0034643E" w:rsidP="002B159E">
            <w:pPr>
              <w:pStyle w:val="BodyText"/>
              <w:rPr>
                <w:bCs/>
              </w:rPr>
            </w:pPr>
            <w:r>
              <w:rPr>
                <w:bCs/>
              </w:rPr>
              <w:t>Akron, OH 44308</w:t>
            </w:r>
          </w:p>
          <w:p w:rsidR="0034643E" w:rsidRDefault="00176D84" w:rsidP="002B159E">
            <w:pPr>
              <w:pStyle w:val="BodyText"/>
              <w:rPr>
                <w:bCs/>
              </w:rPr>
            </w:pPr>
            <w:hyperlink r:id="rId19" w:history="1">
              <w:r w:rsidR="0034643E" w:rsidRPr="00AA0248">
                <w:rPr>
                  <w:rStyle w:val="Hyperlink"/>
                  <w:bCs/>
                </w:rPr>
                <w:t>cdunn@firstenergycorp.com</w:t>
              </w:r>
            </w:hyperlink>
          </w:p>
          <w:p w:rsidR="0034643E" w:rsidRPr="00A044B5" w:rsidRDefault="0034643E" w:rsidP="0034643E">
            <w:pPr>
              <w:pStyle w:val="BodyText"/>
              <w:rPr>
                <w:bCs/>
              </w:rPr>
            </w:pPr>
          </w:p>
        </w:tc>
      </w:tr>
    </w:tbl>
    <w:p w:rsidR="00A044B5" w:rsidRDefault="00A044B5">
      <w:pPr>
        <w:pStyle w:val="BodyText"/>
        <w:rPr>
          <w:b/>
          <w:bCs/>
        </w:rPr>
      </w:pPr>
    </w:p>
    <w:sectPr w:rsidR="00A044B5">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A7" w:rsidRDefault="003C33A7">
      <w:r>
        <w:separator/>
      </w:r>
    </w:p>
  </w:endnote>
  <w:endnote w:type="continuationSeparator" w:id="0">
    <w:p w:rsidR="003C33A7" w:rsidRDefault="003C33A7">
      <w:r>
        <w:continuationSeparator/>
      </w:r>
    </w:p>
  </w:endnote>
  <w:endnote w:type="continuationNotice" w:id="1">
    <w:p w:rsidR="003C33A7" w:rsidRDefault="003C3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45573">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73" w:rsidRDefault="006455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D3517">
      <w:rPr>
        <w:rStyle w:val="PageNumber"/>
        <w:noProof/>
        <w:sz w:val="24"/>
        <w:szCs w:val="24"/>
      </w:rPr>
      <w:t>2</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A7" w:rsidRDefault="003C33A7">
      <w:r>
        <w:separator/>
      </w:r>
    </w:p>
  </w:footnote>
  <w:footnote w:type="continuationSeparator" w:id="0">
    <w:p w:rsidR="003C33A7" w:rsidRDefault="003C33A7">
      <w:r>
        <w:continuationSeparator/>
      </w:r>
    </w:p>
  </w:footnote>
  <w:footnote w:type="continuationNotice" w:id="1">
    <w:p w:rsidR="003C33A7" w:rsidRDefault="003C33A7"/>
  </w:footnote>
  <w:footnote w:id="2">
    <w:p w:rsidR="00A044B5" w:rsidRDefault="00A044B5">
      <w:pPr>
        <w:pStyle w:val="FootnoteText"/>
      </w:pPr>
      <w:r>
        <w:rPr>
          <w:rStyle w:val="FootnoteReference"/>
        </w:rPr>
        <w:footnoteRef/>
      </w:r>
      <w:r>
        <w:t xml:space="preserve"> </w:t>
      </w:r>
      <w:r>
        <w:rPr>
          <w:i/>
        </w:rPr>
        <w:t>See</w:t>
      </w:r>
      <w:r>
        <w:t xml:space="preserve"> R.C. Chapter 4911, R.C. 4903.221 and Ohio Adm. Code 4901-1-11.</w:t>
      </w:r>
    </w:p>
  </w:footnote>
  <w:footnote w:id="3">
    <w:p w:rsidR="00A044B5" w:rsidRDefault="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73" w:rsidRDefault="00645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p w:rsidR="00A044B5" w:rsidRDefault="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82870"/>
    <w:rsid w:val="00141B07"/>
    <w:rsid w:val="00176D84"/>
    <w:rsid w:val="001D0897"/>
    <w:rsid w:val="001D6087"/>
    <w:rsid w:val="00266F73"/>
    <w:rsid w:val="00270856"/>
    <w:rsid w:val="002A4912"/>
    <w:rsid w:val="002F5ED4"/>
    <w:rsid w:val="003041ED"/>
    <w:rsid w:val="00336745"/>
    <w:rsid w:val="0034643E"/>
    <w:rsid w:val="00385C4F"/>
    <w:rsid w:val="003B7CA8"/>
    <w:rsid w:val="003C33A7"/>
    <w:rsid w:val="003C3719"/>
    <w:rsid w:val="003F0FBF"/>
    <w:rsid w:val="00473712"/>
    <w:rsid w:val="0047445D"/>
    <w:rsid w:val="004835E9"/>
    <w:rsid w:val="0051520D"/>
    <w:rsid w:val="005A6744"/>
    <w:rsid w:val="005A7C06"/>
    <w:rsid w:val="005D45A3"/>
    <w:rsid w:val="0062108F"/>
    <w:rsid w:val="00641070"/>
    <w:rsid w:val="00645573"/>
    <w:rsid w:val="00645AE8"/>
    <w:rsid w:val="00715148"/>
    <w:rsid w:val="00730C0C"/>
    <w:rsid w:val="00733124"/>
    <w:rsid w:val="00760DE9"/>
    <w:rsid w:val="0079243F"/>
    <w:rsid w:val="007C1198"/>
    <w:rsid w:val="007E3206"/>
    <w:rsid w:val="007F4AF3"/>
    <w:rsid w:val="008500FA"/>
    <w:rsid w:val="008D3A4F"/>
    <w:rsid w:val="008F1C4E"/>
    <w:rsid w:val="008F4272"/>
    <w:rsid w:val="0093171F"/>
    <w:rsid w:val="009368AB"/>
    <w:rsid w:val="00937D79"/>
    <w:rsid w:val="00945E25"/>
    <w:rsid w:val="00A042DD"/>
    <w:rsid w:val="00A044B5"/>
    <w:rsid w:val="00A51328"/>
    <w:rsid w:val="00A5514C"/>
    <w:rsid w:val="00AA0BEF"/>
    <w:rsid w:val="00AC102B"/>
    <w:rsid w:val="00AD135E"/>
    <w:rsid w:val="00AE437E"/>
    <w:rsid w:val="00B52E0B"/>
    <w:rsid w:val="00B7115A"/>
    <w:rsid w:val="00BA335C"/>
    <w:rsid w:val="00BC7AB9"/>
    <w:rsid w:val="00C22131"/>
    <w:rsid w:val="00C910AC"/>
    <w:rsid w:val="00CF3D9F"/>
    <w:rsid w:val="00D55177"/>
    <w:rsid w:val="00D57504"/>
    <w:rsid w:val="00D675AA"/>
    <w:rsid w:val="00D74BAB"/>
    <w:rsid w:val="00DA05D6"/>
    <w:rsid w:val="00DB445E"/>
    <w:rsid w:val="00DE09E5"/>
    <w:rsid w:val="00DE3BDA"/>
    <w:rsid w:val="00E35053"/>
    <w:rsid w:val="00E6797A"/>
    <w:rsid w:val="00E85BB2"/>
    <w:rsid w:val="00ED3517"/>
    <w:rsid w:val="00EF3AD6"/>
    <w:rsid w:val="00F1341B"/>
    <w:rsid w:val="00F479BF"/>
    <w:rsid w:val="00F661B9"/>
    <w:rsid w:val="00F97D37"/>
    <w:rsid w:val="00FD0744"/>
    <w:rsid w:val="00FD12B3"/>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basedOn w:val="DefaultParagraphFont"/>
    <w:link w:val="BodyText"/>
    <w:rsid w:val="003464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basedOn w:val="DefaultParagraphFont"/>
    <w:link w:val="BodyText"/>
    <w:rsid w:val="00346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Berger@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ael.Schuler@occ.ohio.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mund.Berger@occ.ohio.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cdunn@firstenergycorp.com" TargetMode="Externa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6360</Characters>
  <Application>Microsoft Office Word</Application>
  <DocSecurity>0</DocSecurity>
  <Lines>194</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2008-10-10T15:08:00Z</cp:lastPrinted>
  <dcterms:created xsi:type="dcterms:W3CDTF">2014-06-09T19:50:00Z</dcterms:created>
  <dcterms:modified xsi:type="dcterms:W3CDTF">2014-06-09T19:50:00Z</dcterms:modified>
  <cp:category> </cp:category>
  <cp:contentStatus> </cp:contentStatus>
</cp:coreProperties>
</file>