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4E089" w14:textId="68C976B0" w:rsidR="00B52F65" w:rsidRPr="00CB1C6B" w:rsidRDefault="004A6D41">
      <w:pPr>
        <w:pStyle w:val="HTMLPreformatted"/>
        <w:jc w:val="center"/>
        <w:rPr>
          <w:rFonts w:ascii="Times New Roman" w:hAnsi="Times New Roman" w:cs="Times New Roman"/>
          <w:b/>
          <w:bCs/>
          <w:sz w:val="24"/>
          <w:szCs w:val="24"/>
        </w:rPr>
      </w:pPr>
      <w:r w:rsidRPr="00CB1C6B">
        <w:rPr>
          <w:rFonts w:ascii="Times New Roman" w:hAnsi="Times New Roman" w:cs="Times New Roman"/>
          <w:b/>
          <w:bCs/>
          <w:sz w:val="24"/>
          <w:szCs w:val="24"/>
        </w:rPr>
        <w:t>BEFORE</w:t>
      </w:r>
    </w:p>
    <w:p w14:paraId="1BD69D0C" w14:textId="77777777" w:rsidR="00B52F65" w:rsidRPr="00CB1C6B" w:rsidRDefault="004A6D41">
      <w:pPr>
        <w:pStyle w:val="HTMLPreformatted"/>
        <w:jc w:val="center"/>
        <w:rPr>
          <w:rFonts w:ascii="Times New Roman" w:hAnsi="Times New Roman" w:cs="Times New Roman"/>
          <w:sz w:val="24"/>
          <w:szCs w:val="24"/>
        </w:rPr>
      </w:pPr>
      <w:r w:rsidRPr="00CB1C6B">
        <w:rPr>
          <w:rFonts w:ascii="Times New Roman" w:hAnsi="Times New Roman" w:cs="Times New Roman"/>
          <w:b/>
          <w:bCs/>
          <w:sz w:val="24"/>
          <w:szCs w:val="24"/>
        </w:rPr>
        <w:t>THE PUBLIC UTILITIES COMMISSION OF OHIO</w:t>
      </w:r>
    </w:p>
    <w:p w14:paraId="13538E75" w14:textId="77777777" w:rsidR="00B52F65" w:rsidRPr="00CB1C6B" w:rsidRDefault="00B52F65">
      <w:pPr>
        <w:pStyle w:val="HTMLPreformatted"/>
        <w:rPr>
          <w:rFonts w:ascii="Times New Roman" w:hAnsi="Times New Roman" w:cs="Times New Roman"/>
          <w:sz w:val="24"/>
          <w:szCs w:val="24"/>
        </w:rPr>
      </w:pPr>
    </w:p>
    <w:tbl>
      <w:tblPr>
        <w:tblW w:w="8730" w:type="dxa"/>
        <w:tblLook w:val="01E0" w:firstRow="1" w:lastRow="1" w:firstColumn="1" w:lastColumn="1" w:noHBand="0" w:noVBand="0"/>
      </w:tblPr>
      <w:tblGrid>
        <w:gridCol w:w="4230"/>
        <w:gridCol w:w="468"/>
        <w:gridCol w:w="4032"/>
      </w:tblGrid>
      <w:tr w:rsidR="00FF1293" w14:paraId="0BB49B7D" w14:textId="77777777" w:rsidTr="00992D7F">
        <w:trPr>
          <w:trHeight w:val="807"/>
        </w:trPr>
        <w:tc>
          <w:tcPr>
            <w:tcW w:w="4230" w:type="dxa"/>
            <w:shd w:val="clear" w:color="auto" w:fill="auto"/>
          </w:tcPr>
          <w:p w14:paraId="12F51904" w14:textId="4A7664CC" w:rsidR="00015D2B" w:rsidRPr="00CB1C6B" w:rsidRDefault="004A6D41" w:rsidP="00E6444F">
            <w:pPr>
              <w:tabs>
                <w:tab w:val="left" w:pos="3761"/>
              </w:tabs>
              <w:autoSpaceDE w:val="0"/>
              <w:autoSpaceDN w:val="0"/>
              <w:adjustRightInd w:val="0"/>
              <w:ind w:right="156"/>
              <w:rPr>
                <w:szCs w:val="24"/>
              </w:rPr>
            </w:pPr>
            <w:bookmarkStart w:id="0" w:name="_Toc30075653"/>
            <w:bookmarkStart w:id="1" w:name="_Toc103677690"/>
            <w:bookmarkStart w:id="2" w:name="_Toc132876346"/>
            <w:r w:rsidRPr="00CB1C6B">
              <w:rPr>
                <w:szCs w:val="24"/>
              </w:rPr>
              <w:t>In the Matter of the Commission</w:t>
            </w:r>
            <w:r w:rsidR="00CB1C6B">
              <w:rPr>
                <w:szCs w:val="24"/>
              </w:rPr>
              <w:t>’</w:t>
            </w:r>
            <w:r w:rsidRPr="00CB1C6B">
              <w:rPr>
                <w:szCs w:val="24"/>
              </w:rPr>
              <w:t>s Review of the Distribution Investment Rider Work Plan for 2024 of The Dayton Power and Light Company d/b/a AES Ohio.</w:t>
            </w:r>
            <w:r w:rsidRPr="00CB1C6B">
              <w:rPr>
                <w:szCs w:val="24"/>
              </w:rPr>
              <w:tab/>
            </w:r>
          </w:p>
        </w:tc>
        <w:tc>
          <w:tcPr>
            <w:tcW w:w="468" w:type="dxa"/>
            <w:shd w:val="clear" w:color="auto" w:fill="auto"/>
          </w:tcPr>
          <w:p w14:paraId="5FCD7795" w14:textId="77777777" w:rsidR="00015D2B" w:rsidRPr="00CB1C6B" w:rsidRDefault="004A6D41" w:rsidP="00992D7F">
            <w:pPr>
              <w:pStyle w:val="HTMLPreformatted"/>
              <w:rPr>
                <w:rFonts w:ascii="Times New Roman" w:hAnsi="Times New Roman" w:cs="Times New Roman"/>
                <w:sz w:val="24"/>
                <w:szCs w:val="24"/>
              </w:rPr>
            </w:pPr>
            <w:r w:rsidRPr="00CB1C6B">
              <w:rPr>
                <w:rFonts w:ascii="Times New Roman" w:hAnsi="Times New Roman" w:cs="Times New Roman"/>
                <w:sz w:val="24"/>
                <w:szCs w:val="24"/>
              </w:rPr>
              <w:t>)</w:t>
            </w:r>
          </w:p>
          <w:p w14:paraId="687173C1" w14:textId="77777777" w:rsidR="00015D2B" w:rsidRPr="00CB1C6B" w:rsidRDefault="004A6D41" w:rsidP="00992D7F">
            <w:pPr>
              <w:pStyle w:val="HTMLPreformatted"/>
              <w:rPr>
                <w:rFonts w:ascii="Times New Roman" w:hAnsi="Times New Roman" w:cs="Times New Roman"/>
                <w:sz w:val="24"/>
                <w:szCs w:val="24"/>
              </w:rPr>
            </w:pPr>
            <w:r w:rsidRPr="00CB1C6B">
              <w:rPr>
                <w:rFonts w:ascii="Times New Roman" w:hAnsi="Times New Roman" w:cs="Times New Roman"/>
                <w:sz w:val="24"/>
                <w:szCs w:val="24"/>
              </w:rPr>
              <w:t>)</w:t>
            </w:r>
          </w:p>
          <w:p w14:paraId="6372B124" w14:textId="77777777" w:rsidR="00015D2B" w:rsidRPr="00CB1C6B" w:rsidRDefault="004A6D41" w:rsidP="00992D7F">
            <w:pPr>
              <w:pStyle w:val="HTMLPreformatted"/>
              <w:rPr>
                <w:rFonts w:ascii="Times New Roman" w:hAnsi="Times New Roman" w:cs="Times New Roman"/>
                <w:sz w:val="24"/>
                <w:szCs w:val="24"/>
              </w:rPr>
            </w:pPr>
            <w:r w:rsidRPr="00CB1C6B">
              <w:rPr>
                <w:rFonts w:ascii="Times New Roman" w:hAnsi="Times New Roman" w:cs="Times New Roman"/>
                <w:sz w:val="24"/>
                <w:szCs w:val="24"/>
              </w:rPr>
              <w:t xml:space="preserve">) </w:t>
            </w:r>
          </w:p>
          <w:p w14:paraId="42029FD9" w14:textId="77777777" w:rsidR="00015D2B" w:rsidRPr="00CB1C6B" w:rsidRDefault="004A6D41" w:rsidP="00992D7F">
            <w:pPr>
              <w:pStyle w:val="HTMLPreformatted"/>
              <w:rPr>
                <w:rFonts w:ascii="Times New Roman" w:hAnsi="Times New Roman" w:cs="Times New Roman"/>
                <w:sz w:val="24"/>
                <w:szCs w:val="24"/>
              </w:rPr>
            </w:pPr>
            <w:r w:rsidRPr="00CB1C6B">
              <w:rPr>
                <w:rFonts w:ascii="Times New Roman" w:hAnsi="Times New Roman" w:cs="Times New Roman"/>
                <w:sz w:val="24"/>
                <w:szCs w:val="24"/>
              </w:rPr>
              <w:t>)</w:t>
            </w:r>
          </w:p>
          <w:p w14:paraId="79BB25A4" w14:textId="77777777" w:rsidR="00015D2B" w:rsidRPr="00CB1C6B" w:rsidRDefault="004A6D41" w:rsidP="00992D7F">
            <w:pPr>
              <w:pStyle w:val="HTMLPreformatted"/>
              <w:rPr>
                <w:rFonts w:ascii="Times New Roman" w:hAnsi="Times New Roman" w:cs="Times New Roman"/>
                <w:sz w:val="24"/>
                <w:szCs w:val="24"/>
              </w:rPr>
            </w:pPr>
            <w:r w:rsidRPr="00CB1C6B">
              <w:rPr>
                <w:rFonts w:ascii="Times New Roman" w:hAnsi="Times New Roman" w:cs="Times New Roman"/>
                <w:sz w:val="24"/>
                <w:szCs w:val="24"/>
              </w:rPr>
              <w:t>)</w:t>
            </w:r>
          </w:p>
          <w:p w14:paraId="1B9FEE4E" w14:textId="77777777" w:rsidR="00015D2B" w:rsidRPr="00CB1C6B" w:rsidRDefault="00015D2B" w:rsidP="00992D7F">
            <w:pPr>
              <w:pStyle w:val="HTMLPreformatted"/>
              <w:rPr>
                <w:rFonts w:ascii="Times New Roman" w:hAnsi="Times New Roman" w:cs="Times New Roman"/>
                <w:sz w:val="24"/>
                <w:szCs w:val="24"/>
              </w:rPr>
            </w:pPr>
          </w:p>
        </w:tc>
        <w:tc>
          <w:tcPr>
            <w:tcW w:w="4032" w:type="dxa"/>
            <w:shd w:val="clear" w:color="auto" w:fill="auto"/>
          </w:tcPr>
          <w:p w14:paraId="6185E533" w14:textId="77777777" w:rsidR="00015D2B" w:rsidRPr="00CB1C6B" w:rsidRDefault="00015D2B" w:rsidP="00992D7F">
            <w:pPr>
              <w:pStyle w:val="HTMLPreformatted"/>
              <w:rPr>
                <w:rFonts w:ascii="Times New Roman" w:hAnsi="Times New Roman" w:cs="Times New Roman"/>
                <w:sz w:val="24"/>
                <w:szCs w:val="24"/>
              </w:rPr>
            </w:pPr>
          </w:p>
          <w:p w14:paraId="68B6BE93" w14:textId="77777777" w:rsidR="00015D2B" w:rsidRPr="00CB1C6B" w:rsidRDefault="004A6D41" w:rsidP="00992D7F">
            <w:pPr>
              <w:pStyle w:val="HTMLPreformatted"/>
              <w:rPr>
                <w:rFonts w:ascii="Times New Roman" w:hAnsi="Times New Roman" w:cs="Times New Roman"/>
                <w:sz w:val="24"/>
                <w:szCs w:val="24"/>
              </w:rPr>
            </w:pPr>
            <w:r w:rsidRPr="00CB1C6B">
              <w:rPr>
                <w:rFonts w:ascii="Times New Roman" w:hAnsi="Times New Roman" w:cs="Times New Roman"/>
                <w:sz w:val="24"/>
                <w:szCs w:val="24"/>
              </w:rPr>
              <w:t>Case No. 23-1176-EL-RDR</w:t>
            </w:r>
          </w:p>
          <w:p w14:paraId="45BA0091" w14:textId="77777777" w:rsidR="00015D2B" w:rsidRPr="00CB1C6B" w:rsidRDefault="00015D2B" w:rsidP="00992D7F">
            <w:pPr>
              <w:pStyle w:val="HTMLPreformatted"/>
              <w:rPr>
                <w:rFonts w:ascii="Times New Roman" w:hAnsi="Times New Roman" w:cs="Times New Roman"/>
                <w:sz w:val="24"/>
                <w:szCs w:val="24"/>
              </w:rPr>
            </w:pPr>
          </w:p>
        </w:tc>
      </w:tr>
    </w:tbl>
    <w:p w14:paraId="2ABDB199" w14:textId="77777777" w:rsidR="00015D2B" w:rsidRPr="00CB1C6B" w:rsidRDefault="00015D2B" w:rsidP="00015D2B">
      <w:pPr>
        <w:pStyle w:val="HTMLPreformatted"/>
        <w:pBdr>
          <w:top w:val="single" w:sz="12" w:space="1" w:color="auto"/>
        </w:pBdr>
        <w:rPr>
          <w:rFonts w:ascii="Times New Roman" w:hAnsi="Times New Roman" w:cs="Times New Roman"/>
          <w:sz w:val="24"/>
          <w:szCs w:val="24"/>
        </w:rPr>
      </w:pPr>
    </w:p>
    <w:p w14:paraId="3DC39AA6" w14:textId="77777777" w:rsidR="004626BB" w:rsidRDefault="004A6D41" w:rsidP="00E6444F">
      <w:pPr>
        <w:jc w:val="center"/>
        <w:rPr>
          <w:b/>
          <w:bCs/>
          <w:szCs w:val="24"/>
        </w:rPr>
      </w:pPr>
      <w:r w:rsidRPr="00CB1C6B">
        <w:rPr>
          <w:b/>
          <w:bCs/>
          <w:szCs w:val="24"/>
        </w:rPr>
        <w:t>REPLY TO AES</w:t>
      </w:r>
      <w:r w:rsidR="00843F64">
        <w:rPr>
          <w:b/>
          <w:bCs/>
          <w:szCs w:val="24"/>
        </w:rPr>
        <w:t xml:space="preserve"> OHIO</w:t>
      </w:r>
      <w:r w:rsidR="00CB1C6B">
        <w:rPr>
          <w:b/>
          <w:bCs/>
          <w:szCs w:val="24"/>
        </w:rPr>
        <w:t>’</w:t>
      </w:r>
      <w:r w:rsidR="00843F64">
        <w:rPr>
          <w:b/>
          <w:bCs/>
          <w:szCs w:val="24"/>
        </w:rPr>
        <w:t>S</w:t>
      </w:r>
      <w:r w:rsidRPr="00CB1C6B">
        <w:rPr>
          <w:b/>
          <w:bCs/>
          <w:szCs w:val="24"/>
        </w:rPr>
        <w:t xml:space="preserve"> MEMORANDUM CONTRA </w:t>
      </w:r>
    </w:p>
    <w:p w14:paraId="4F48B6F1" w14:textId="5118C17C" w:rsidR="002472B9" w:rsidRPr="00CB1C6B" w:rsidRDefault="004A6D41" w:rsidP="00E6444F">
      <w:pPr>
        <w:jc w:val="center"/>
        <w:rPr>
          <w:b/>
          <w:szCs w:val="24"/>
        </w:rPr>
      </w:pPr>
      <w:r w:rsidRPr="00CB1C6B">
        <w:rPr>
          <w:b/>
          <w:szCs w:val="24"/>
        </w:rPr>
        <w:t>OCC</w:t>
      </w:r>
      <w:r w:rsidR="00CB1C6B">
        <w:rPr>
          <w:b/>
          <w:szCs w:val="24"/>
        </w:rPr>
        <w:t>’</w:t>
      </w:r>
      <w:r w:rsidRPr="00CB1C6B">
        <w:rPr>
          <w:b/>
          <w:szCs w:val="24"/>
        </w:rPr>
        <w:t>S MOTION TO INTERVENE</w:t>
      </w:r>
    </w:p>
    <w:p w14:paraId="328A607B" w14:textId="0E57F506" w:rsidR="00E6444F" w:rsidRPr="00CB1C6B" w:rsidRDefault="004A6D41" w:rsidP="00E6444F">
      <w:pPr>
        <w:jc w:val="center"/>
        <w:rPr>
          <w:b/>
          <w:szCs w:val="24"/>
        </w:rPr>
      </w:pPr>
      <w:r w:rsidRPr="00CB1C6B">
        <w:rPr>
          <w:b/>
          <w:szCs w:val="24"/>
        </w:rPr>
        <w:t>BY</w:t>
      </w:r>
    </w:p>
    <w:p w14:paraId="725B1517" w14:textId="43F1F3EE" w:rsidR="00E6444F" w:rsidRPr="00CB1C6B" w:rsidRDefault="004A6D41" w:rsidP="00E6444F">
      <w:pPr>
        <w:jc w:val="center"/>
        <w:rPr>
          <w:b/>
          <w:bCs/>
          <w:szCs w:val="24"/>
        </w:rPr>
      </w:pPr>
      <w:r w:rsidRPr="00CB1C6B">
        <w:rPr>
          <w:b/>
          <w:bCs/>
          <w:szCs w:val="24"/>
        </w:rPr>
        <w:t>OFFICE OF THE OHIO CONSUMERS</w:t>
      </w:r>
      <w:r w:rsidR="00CB1C6B">
        <w:rPr>
          <w:b/>
          <w:bCs/>
          <w:szCs w:val="24"/>
        </w:rPr>
        <w:t>’</w:t>
      </w:r>
      <w:r w:rsidRPr="00CB1C6B">
        <w:rPr>
          <w:b/>
          <w:bCs/>
          <w:szCs w:val="24"/>
        </w:rPr>
        <w:t xml:space="preserve"> COUNSEL</w:t>
      </w:r>
    </w:p>
    <w:p w14:paraId="339F105F" w14:textId="77777777" w:rsidR="002472B9" w:rsidRPr="00CB1C6B" w:rsidRDefault="002472B9" w:rsidP="002472B9">
      <w:pPr>
        <w:pBdr>
          <w:bottom w:val="single" w:sz="12" w:space="1" w:color="auto"/>
        </w:pBdr>
        <w:tabs>
          <w:tab w:val="left" w:pos="4320"/>
        </w:tabs>
        <w:jc w:val="center"/>
        <w:rPr>
          <w:szCs w:val="24"/>
        </w:rPr>
      </w:pPr>
    </w:p>
    <w:p w14:paraId="4BB47A28" w14:textId="339E0009" w:rsidR="002472B9" w:rsidRPr="00CB1C6B" w:rsidRDefault="004A6D41" w:rsidP="002472B9">
      <w:pPr>
        <w:rPr>
          <w:szCs w:val="24"/>
        </w:rPr>
      </w:pPr>
      <w:r>
        <w:rPr>
          <w:szCs w:val="24"/>
        </w:rPr>
        <w:t xml:space="preserve"> </w:t>
      </w:r>
    </w:p>
    <w:p w14:paraId="39CFA1C6" w14:textId="6E909DEF" w:rsidR="00FD35F6" w:rsidRPr="00CB1C6B" w:rsidRDefault="004A6D41" w:rsidP="00DD02C2">
      <w:pPr>
        <w:pStyle w:val="Heading1"/>
        <w:numPr>
          <w:ilvl w:val="0"/>
          <w:numId w:val="15"/>
        </w:numPr>
        <w:ind w:left="720"/>
      </w:pPr>
      <w:r w:rsidRPr="00CB1C6B">
        <w:t>INTRODUCTION</w:t>
      </w:r>
      <w:bookmarkEnd w:id="0"/>
      <w:bookmarkEnd w:id="1"/>
      <w:bookmarkEnd w:id="2"/>
    </w:p>
    <w:p w14:paraId="6D6921EE" w14:textId="30AE51E1" w:rsidR="00170C1B" w:rsidRDefault="004A6D41" w:rsidP="00616CFF">
      <w:pPr>
        <w:pStyle w:val="BodyTextIndent3"/>
        <w:widowControl w:val="0"/>
        <w:spacing w:line="480" w:lineRule="auto"/>
      </w:pPr>
      <w:r>
        <w:rPr>
          <w:szCs w:val="24"/>
        </w:rPr>
        <w:t xml:space="preserve">In this case, the PUCO will review AES Ohio’s “work plan” for its Distribution Investment Rider </w:t>
      </w:r>
      <w:r w:rsidR="00FE3F4B">
        <w:rPr>
          <w:szCs w:val="24"/>
        </w:rPr>
        <w:t>(“DIR”)</w:t>
      </w:r>
      <w:r w:rsidR="005A68A3">
        <w:rPr>
          <w:szCs w:val="24"/>
        </w:rPr>
        <w:t>,</w:t>
      </w:r>
      <w:r w:rsidR="00FE3F4B">
        <w:rPr>
          <w:szCs w:val="24"/>
        </w:rPr>
        <w:t xml:space="preserve"> </w:t>
      </w:r>
      <w:r w:rsidR="005A68A3">
        <w:rPr>
          <w:szCs w:val="24"/>
        </w:rPr>
        <w:t xml:space="preserve">through </w:t>
      </w:r>
      <w:r>
        <w:rPr>
          <w:szCs w:val="24"/>
        </w:rPr>
        <w:t xml:space="preserve">which </w:t>
      </w:r>
      <w:r w:rsidR="005A68A3">
        <w:rPr>
          <w:szCs w:val="24"/>
        </w:rPr>
        <w:t xml:space="preserve">AES Ohio </w:t>
      </w:r>
      <w:r w:rsidR="00A271A4">
        <w:rPr>
          <w:szCs w:val="24"/>
        </w:rPr>
        <w:t>will</w:t>
      </w:r>
      <w:r w:rsidR="005A68A3">
        <w:rPr>
          <w:szCs w:val="24"/>
        </w:rPr>
        <w:t xml:space="preserve"> </w:t>
      </w:r>
      <w:r w:rsidR="00A271A4">
        <w:rPr>
          <w:szCs w:val="24"/>
        </w:rPr>
        <w:t>charge</w:t>
      </w:r>
      <w:r w:rsidR="005A68A3">
        <w:rPr>
          <w:szCs w:val="24"/>
        </w:rPr>
        <w:t xml:space="preserve"> consumers</w:t>
      </w:r>
      <w:r w:rsidR="00A271A4">
        <w:rPr>
          <w:szCs w:val="24"/>
        </w:rPr>
        <w:t xml:space="preserve"> </w:t>
      </w:r>
      <w:r w:rsidR="00A271A4" w:rsidRPr="00562240">
        <w:rPr>
          <w:b/>
          <w:bCs/>
          <w:i/>
          <w:iCs/>
          <w:szCs w:val="24"/>
        </w:rPr>
        <w:t>$137 million</w:t>
      </w:r>
      <w:r w:rsidR="00A271A4">
        <w:rPr>
          <w:szCs w:val="24"/>
        </w:rPr>
        <w:t xml:space="preserve"> </w:t>
      </w:r>
      <w:r>
        <w:rPr>
          <w:szCs w:val="24"/>
        </w:rPr>
        <w:t xml:space="preserve">for investments </w:t>
      </w:r>
      <w:r w:rsidR="005A68A3">
        <w:rPr>
          <w:szCs w:val="24"/>
        </w:rPr>
        <w:t>purportedly to</w:t>
      </w:r>
      <w:r>
        <w:rPr>
          <w:szCs w:val="24"/>
        </w:rPr>
        <w:t xml:space="preserve"> improve AES Ohio’s service reliability.</w:t>
      </w:r>
      <w:r w:rsidR="00CB3FC0">
        <w:rPr>
          <w:szCs w:val="24"/>
        </w:rPr>
        <w:t xml:space="preserve"> </w:t>
      </w:r>
      <w:r>
        <w:t xml:space="preserve">It is imperative that AES Ohio’s 2024 proposed DIR spending is thoroughly reviewed to protect </w:t>
      </w:r>
      <w:r w:rsidR="007012CF">
        <w:t xml:space="preserve">residential </w:t>
      </w:r>
      <w:r>
        <w:t xml:space="preserve">consumers from </w:t>
      </w:r>
      <w:r w:rsidR="007012CF">
        <w:t xml:space="preserve">footing the bill for </w:t>
      </w:r>
      <w:r>
        <w:t xml:space="preserve">excessive or misdirected spending which does not resolve the repeated service reliability shortfalls that AES Ohio has subjected them to over the last several years. </w:t>
      </w:r>
    </w:p>
    <w:p w14:paraId="31B3C620" w14:textId="668D6FFA" w:rsidR="00170C1B" w:rsidRDefault="004A6D41" w:rsidP="00616CFF">
      <w:pPr>
        <w:pStyle w:val="BodyTextIndent3"/>
        <w:widowControl w:val="0"/>
        <w:spacing w:line="480" w:lineRule="auto"/>
      </w:pPr>
      <w:r>
        <w:t xml:space="preserve">The PUCO’s review </w:t>
      </w:r>
      <w:r w:rsidR="007012CF">
        <w:t xml:space="preserve">of the work plan </w:t>
      </w:r>
      <w:r>
        <w:t>should also confirm that any proposed DIR</w:t>
      </w:r>
      <w:r w:rsidR="00055D2C">
        <w:t xml:space="preserve"> </w:t>
      </w:r>
      <w:r>
        <w:t xml:space="preserve">charges to </w:t>
      </w:r>
      <w:r w:rsidR="007012CF">
        <w:t xml:space="preserve">residential </w:t>
      </w:r>
      <w:r>
        <w:t>consumers are just, reasonable, do not exceed the PUCO set caps, and will</w:t>
      </w:r>
      <w:r w:rsidR="007012CF">
        <w:t xml:space="preserve"> </w:t>
      </w:r>
      <w:r w:rsidR="00055D2C">
        <w:t>r</w:t>
      </w:r>
      <w:r>
        <w:t xml:space="preserve">esult in meaningful and measurable </w:t>
      </w:r>
      <w:r>
        <w:t>improvements in electric service reliability</w:t>
      </w:r>
      <w:r w:rsidR="007012CF">
        <w:t xml:space="preserve"> to residential consumers</w:t>
      </w:r>
      <w:r>
        <w:t>. The</w:t>
      </w:r>
      <w:r w:rsidR="007012CF">
        <w:t xml:space="preserve"> </w:t>
      </w:r>
      <w:r>
        <w:t>PUCO’s review should also include an assessment of cost responsibility for the various</w:t>
      </w:r>
      <w:r w:rsidR="007012CF">
        <w:t xml:space="preserve"> </w:t>
      </w:r>
      <w:r>
        <w:t>projects, including economic development projects which represent more than half of the</w:t>
      </w:r>
      <w:r w:rsidR="007012CF">
        <w:t xml:space="preserve"> </w:t>
      </w:r>
      <w:r>
        <w:t>DIR expenditures the utility wants to charge its consumers. The review should also</w:t>
      </w:r>
      <w:r w:rsidR="007012CF">
        <w:t xml:space="preserve"> </w:t>
      </w:r>
      <w:r>
        <w:t>confirm that AES Ohio is providing a service to its</w:t>
      </w:r>
      <w:r w:rsidR="007012CF">
        <w:t xml:space="preserve"> </w:t>
      </w:r>
      <w:r w:rsidR="007012CF">
        <w:lastRenderedPageBreak/>
        <w:t>residential</w:t>
      </w:r>
      <w:r>
        <w:t xml:space="preserve"> consumers that is adequate and, in all</w:t>
      </w:r>
      <w:r w:rsidR="007012CF">
        <w:t xml:space="preserve"> </w:t>
      </w:r>
      <w:r>
        <w:t>respects, just and reasonable, as required by R.C. 4905.22.</w:t>
      </w:r>
    </w:p>
    <w:p w14:paraId="6B9F06A0" w14:textId="4D1FAB38" w:rsidR="00F45EDC" w:rsidRPr="00CB1C6B" w:rsidRDefault="004A6D41" w:rsidP="00616CFF">
      <w:pPr>
        <w:pStyle w:val="BodyTextIndent3"/>
        <w:widowControl w:val="0"/>
        <w:spacing w:line="480" w:lineRule="auto"/>
        <w:rPr>
          <w:szCs w:val="24"/>
        </w:rPr>
      </w:pPr>
      <w:r>
        <w:t xml:space="preserve">Despite these important consumer issues presented by AES Ohio’s work plan, </w:t>
      </w:r>
      <w:r w:rsidR="003E661A" w:rsidRPr="00CB1C6B">
        <w:rPr>
          <w:szCs w:val="24"/>
        </w:rPr>
        <w:t xml:space="preserve">AES Ohio </w:t>
      </w:r>
      <w:r w:rsidR="00FF1780" w:rsidRPr="00CB1C6B">
        <w:rPr>
          <w:szCs w:val="24"/>
        </w:rPr>
        <w:t>oppos</w:t>
      </w:r>
      <w:r w:rsidR="005A68A3">
        <w:rPr>
          <w:szCs w:val="24"/>
        </w:rPr>
        <w:t>es</w:t>
      </w:r>
      <w:r w:rsidR="00FF1780" w:rsidRPr="00CB1C6B">
        <w:rPr>
          <w:szCs w:val="24"/>
        </w:rPr>
        <w:t xml:space="preserve"> </w:t>
      </w:r>
      <w:r w:rsidR="00FE3F4B">
        <w:rPr>
          <w:szCs w:val="24"/>
        </w:rPr>
        <w:t>intervention</w:t>
      </w:r>
      <w:r w:rsidR="00A271A4">
        <w:rPr>
          <w:szCs w:val="24"/>
        </w:rPr>
        <w:t xml:space="preserve"> </w:t>
      </w:r>
      <w:r w:rsidR="005A68A3">
        <w:rPr>
          <w:szCs w:val="24"/>
        </w:rPr>
        <w:t>by</w:t>
      </w:r>
      <w:r w:rsidR="00FE3F4B">
        <w:rPr>
          <w:szCs w:val="24"/>
        </w:rPr>
        <w:t xml:space="preserve"> </w:t>
      </w:r>
      <w:r w:rsidR="005A68A3">
        <w:rPr>
          <w:szCs w:val="24"/>
        </w:rPr>
        <w:t xml:space="preserve">OCC, the </w:t>
      </w:r>
      <w:r w:rsidR="00FE3F4B">
        <w:rPr>
          <w:szCs w:val="24"/>
        </w:rPr>
        <w:t>state advocate</w:t>
      </w:r>
      <w:r w:rsidR="005A68A3">
        <w:rPr>
          <w:szCs w:val="24"/>
        </w:rPr>
        <w:t xml:space="preserve"> for residential utility consumers.</w:t>
      </w:r>
      <w:r w:rsidR="00D1320A" w:rsidRPr="00CB1C6B">
        <w:rPr>
          <w:szCs w:val="24"/>
        </w:rPr>
        <w:t xml:space="preserve"> </w:t>
      </w:r>
      <w:r w:rsidR="003E661A" w:rsidRPr="00CB1C6B">
        <w:rPr>
          <w:szCs w:val="24"/>
        </w:rPr>
        <w:t>AE</w:t>
      </w:r>
      <w:r w:rsidR="005B0C55" w:rsidRPr="00CB1C6B">
        <w:rPr>
          <w:szCs w:val="24"/>
        </w:rPr>
        <w:t>S</w:t>
      </w:r>
      <w:r w:rsidR="003E661A" w:rsidRPr="00CB1C6B">
        <w:rPr>
          <w:szCs w:val="24"/>
        </w:rPr>
        <w:t xml:space="preserve"> Ohio</w:t>
      </w:r>
      <w:r w:rsidR="00CB1C6B">
        <w:rPr>
          <w:szCs w:val="24"/>
        </w:rPr>
        <w:t>’</w:t>
      </w:r>
      <w:r w:rsidR="00EC0B2D" w:rsidRPr="00CB1C6B">
        <w:rPr>
          <w:szCs w:val="24"/>
        </w:rPr>
        <w:t xml:space="preserve">s </w:t>
      </w:r>
      <w:r w:rsidR="005A68A3">
        <w:rPr>
          <w:szCs w:val="24"/>
        </w:rPr>
        <w:t>attempt to silence residential utility consumers in this matter is wrong.</w:t>
      </w:r>
      <w:r w:rsidR="00A271A4">
        <w:rPr>
          <w:szCs w:val="24"/>
        </w:rPr>
        <w:t xml:space="preserve"> The PUCO should grant OCC’s motion to intervene.</w:t>
      </w:r>
      <w:r w:rsidR="00FA6E3A" w:rsidRPr="00CB1C6B">
        <w:rPr>
          <w:szCs w:val="24"/>
        </w:rPr>
        <w:t xml:space="preserve"> </w:t>
      </w:r>
    </w:p>
    <w:p w14:paraId="6D7FD7B6" w14:textId="3E04C806" w:rsidR="00170C1B" w:rsidRDefault="004A6D41" w:rsidP="00A271A4">
      <w:pPr>
        <w:pStyle w:val="BodyTextIndent3"/>
        <w:widowControl w:val="0"/>
        <w:spacing w:line="480" w:lineRule="auto"/>
        <w:rPr>
          <w:szCs w:val="24"/>
        </w:rPr>
      </w:pPr>
      <w:r>
        <w:rPr>
          <w:szCs w:val="24"/>
        </w:rPr>
        <w:t xml:space="preserve">AES Ohio </w:t>
      </w:r>
      <w:r w:rsidR="005A68A3">
        <w:rPr>
          <w:szCs w:val="24"/>
        </w:rPr>
        <w:t>argues</w:t>
      </w:r>
      <w:r>
        <w:rPr>
          <w:szCs w:val="24"/>
        </w:rPr>
        <w:t xml:space="preserve"> that its residential utility consumers have no real and substantial interest in th</w:t>
      </w:r>
      <w:r w:rsidR="005A68A3">
        <w:rPr>
          <w:szCs w:val="24"/>
        </w:rPr>
        <w:t>is</w:t>
      </w:r>
      <w:r>
        <w:rPr>
          <w:szCs w:val="24"/>
        </w:rPr>
        <w:t xml:space="preserve"> proceeding</w:t>
      </w:r>
      <w:r>
        <w:rPr>
          <w:rStyle w:val="FootnoteReference"/>
          <w:szCs w:val="24"/>
        </w:rPr>
        <w:footnoteReference w:id="1"/>
      </w:r>
      <w:r>
        <w:rPr>
          <w:szCs w:val="24"/>
        </w:rPr>
        <w:t xml:space="preserve"> about how AES Ohio </w:t>
      </w:r>
      <w:r w:rsidR="005A68A3">
        <w:rPr>
          <w:szCs w:val="24"/>
        </w:rPr>
        <w:t>will</w:t>
      </w:r>
      <w:r>
        <w:rPr>
          <w:szCs w:val="24"/>
        </w:rPr>
        <w:t xml:space="preserve"> spend the </w:t>
      </w:r>
      <w:r w:rsidR="005A68A3">
        <w:rPr>
          <w:szCs w:val="24"/>
        </w:rPr>
        <w:t xml:space="preserve">millions of dollars </w:t>
      </w:r>
      <w:r>
        <w:rPr>
          <w:szCs w:val="24"/>
        </w:rPr>
        <w:t>it charges consumers through the DIR.</w:t>
      </w:r>
      <w:r w:rsidR="005A68A3">
        <w:rPr>
          <w:szCs w:val="24"/>
        </w:rPr>
        <w:t xml:space="preserve"> </w:t>
      </w:r>
      <w:r>
        <w:rPr>
          <w:szCs w:val="24"/>
        </w:rPr>
        <w:t>Nothing could be further from the truth.</w:t>
      </w:r>
      <w:r w:rsidR="00CB3FC0">
        <w:rPr>
          <w:szCs w:val="24"/>
        </w:rPr>
        <w:t xml:space="preserve"> </w:t>
      </w:r>
    </w:p>
    <w:p w14:paraId="26DA34B8" w14:textId="6BBE906F" w:rsidR="007F0679" w:rsidRPr="00CB1C6B" w:rsidRDefault="004A6D41" w:rsidP="00A271A4">
      <w:pPr>
        <w:pStyle w:val="BodyTextIndent3"/>
        <w:widowControl w:val="0"/>
        <w:spacing w:line="480" w:lineRule="auto"/>
        <w:rPr>
          <w:szCs w:val="24"/>
        </w:rPr>
      </w:pPr>
      <w:r w:rsidRPr="00CB1C6B">
        <w:rPr>
          <w:szCs w:val="24"/>
        </w:rPr>
        <w:t>OCC</w:t>
      </w:r>
      <w:r w:rsidR="00CB1C6B">
        <w:rPr>
          <w:szCs w:val="24"/>
        </w:rPr>
        <w:t>’</w:t>
      </w:r>
      <w:r w:rsidRPr="00CB1C6B">
        <w:rPr>
          <w:szCs w:val="24"/>
        </w:rPr>
        <w:t>s Motion to Intervene</w:t>
      </w:r>
      <w:r w:rsidR="00A271A4">
        <w:rPr>
          <w:szCs w:val="24"/>
        </w:rPr>
        <w:t xml:space="preserve"> fully explained how</w:t>
      </w:r>
      <w:r w:rsidRPr="00CB1C6B">
        <w:rPr>
          <w:szCs w:val="24"/>
        </w:rPr>
        <w:t xml:space="preserve"> OCC meets the criteria set forth in R.C. 4903.221, O.A.C. 4901-1-11, and the precedent established by the Supreme Court of Ohio for intervention. OCC</w:t>
      </w:r>
      <w:r w:rsidR="00CB1C6B">
        <w:rPr>
          <w:szCs w:val="24"/>
        </w:rPr>
        <w:t>’</w:t>
      </w:r>
      <w:r w:rsidRPr="00CB1C6B">
        <w:rPr>
          <w:szCs w:val="24"/>
        </w:rPr>
        <w:t>s right to intervene in PUCO proceedings</w:t>
      </w:r>
      <w:r w:rsidR="00B37939" w:rsidRPr="00CB1C6B">
        <w:rPr>
          <w:szCs w:val="24"/>
        </w:rPr>
        <w:t xml:space="preserve"> has been affirmed by the Supreme Court of Ohio,</w:t>
      </w:r>
      <w:r w:rsidR="00CB3FC0">
        <w:rPr>
          <w:szCs w:val="24"/>
        </w:rPr>
        <w:t xml:space="preserve"> </w:t>
      </w:r>
      <w:r w:rsidR="00EE14E2">
        <w:rPr>
          <w:szCs w:val="24"/>
        </w:rPr>
        <w:t xml:space="preserve">which determined </w:t>
      </w:r>
      <w:r w:rsidR="00523559" w:rsidRPr="00CB1C6B">
        <w:rPr>
          <w:szCs w:val="24"/>
        </w:rPr>
        <w:t xml:space="preserve">that </w:t>
      </w:r>
      <w:r w:rsidR="00CB1C6B">
        <w:rPr>
          <w:szCs w:val="24"/>
        </w:rPr>
        <w:t>“</w:t>
      </w:r>
      <w:r w:rsidR="00523559" w:rsidRPr="00CB1C6B">
        <w:rPr>
          <w:szCs w:val="24"/>
        </w:rPr>
        <w:t xml:space="preserve">intervention ought to be </w:t>
      </w:r>
      <w:r w:rsidR="00523559" w:rsidRPr="00CB1C6B">
        <w:rPr>
          <w:bCs/>
          <w:i/>
          <w:iCs/>
          <w:szCs w:val="24"/>
        </w:rPr>
        <w:t>liberally allowed</w:t>
      </w:r>
      <w:r w:rsidR="00523559" w:rsidRPr="00CB1C6B">
        <w:rPr>
          <w:szCs w:val="24"/>
        </w:rPr>
        <w:t xml:space="preserve"> so that the positions of all persons with a real and substantial interest in the proceedings can be considered by the PUCO.</w:t>
      </w:r>
      <w:r w:rsidR="00CB1C6B">
        <w:rPr>
          <w:szCs w:val="24"/>
        </w:rPr>
        <w:t>”</w:t>
      </w:r>
      <w:r>
        <w:rPr>
          <w:rStyle w:val="FootnoteReference"/>
          <w:szCs w:val="24"/>
        </w:rPr>
        <w:footnoteReference w:id="2"/>
      </w:r>
      <w:r w:rsidR="00523559" w:rsidRPr="00CB1C6B">
        <w:rPr>
          <w:szCs w:val="24"/>
        </w:rPr>
        <w:t xml:space="preserve"> </w:t>
      </w:r>
    </w:p>
    <w:p w14:paraId="1C0432F6" w14:textId="2D46267E" w:rsidR="00754B6C" w:rsidRDefault="004A6D41" w:rsidP="00754B6C">
      <w:pPr>
        <w:pStyle w:val="BodyTextIndent3"/>
        <w:widowControl w:val="0"/>
        <w:spacing w:line="480" w:lineRule="auto"/>
        <w:rPr>
          <w:szCs w:val="24"/>
        </w:rPr>
      </w:pPr>
      <w:r w:rsidRPr="00CB1C6B">
        <w:rPr>
          <w:szCs w:val="24"/>
        </w:rPr>
        <w:t>AE</w:t>
      </w:r>
      <w:r w:rsidR="005B0C55" w:rsidRPr="00CB1C6B">
        <w:rPr>
          <w:szCs w:val="24"/>
        </w:rPr>
        <w:t>S</w:t>
      </w:r>
      <w:r w:rsidRPr="00CB1C6B">
        <w:rPr>
          <w:szCs w:val="24"/>
        </w:rPr>
        <w:t xml:space="preserve"> Ohio</w:t>
      </w:r>
      <w:r w:rsidR="00CB1C6B">
        <w:rPr>
          <w:szCs w:val="24"/>
        </w:rPr>
        <w:t>’</w:t>
      </w:r>
      <w:r w:rsidR="00523559" w:rsidRPr="00CB1C6B">
        <w:rPr>
          <w:szCs w:val="24"/>
        </w:rPr>
        <w:t>s opposition to OCC</w:t>
      </w:r>
      <w:r w:rsidR="00CB1C6B">
        <w:rPr>
          <w:szCs w:val="24"/>
        </w:rPr>
        <w:t>’</w:t>
      </w:r>
      <w:r w:rsidR="00523559" w:rsidRPr="00CB1C6B">
        <w:rPr>
          <w:szCs w:val="24"/>
        </w:rPr>
        <w:t xml:space="preserve">s intervention is without merit. </w:t>
      </w:r>
      <w:r w:rsidR="000377A0" w:rsidRPr="00CB1C6B">
        <w:rPr>
          <w:szCs w:val="24"/>
        </w:rPr>
        <w:t>As explained in OCC</w:t>
      </w:r>
      <w:r w:rsidR="00CB1C6B">
        <w:rPr>
          <w:szCs w:val="24"/>
        </w:rPr>
        <w:t>’</w:t>
      </w:r>
      <w:r w:rsidR="000377A0" w:rsidRPr="00CB1C6B">
        <w:rPr>
          <w:szCs w:val="24"/>
        </w:rPr>
        <w:t xml:space="preserve">s motion to intervene and </w:t>
      </w:r>
      <w:r w:rsidR="00523559" w:rsidRPr="00CB1C6B">
        <w:rPr>
          <w:szCs w:val="24"/>
        </w:rPr>
        <w:t xml:space="preserve">further </w:t>
      </w:r>
      <w:r w:rsidR="00EE14E2">
        <w:rPr>
          <w:szCs w:val="24"/>
        </w:rPr>
        <w:t xml:space="preserve">explained </w:t>
      </w:r>
      <w:r w:rsidR="000377A0" w:rsidRPr="00CB1C6B">
        <w:rPr>
          <w:szCs w:val="24"/>
        </w:rPr>
        <w:t xml:space="preserve">below, </w:t>
      </w:r>
      <w:r w:rsidR="006F6AC3" w:rsidRPr="00CB1C6B">
        <w:rPr>
          <w:szCs w:val="24"/>
        </w:rPr>
        <w:t>OCC</w:t>
      </w:r>
      <w:r w:rsidR="00F4204D" w:rsidRPr="00CB1C6B">
        <w:rPr>
          <w:szCs w:val="24"/>
        </w:rPr>
        <w:t xml:space="preserve"> </w:t>
      </w:r>
      <w:r w:rsidR="002C2D7F" w:rsidRPr="00CB1C6B">
        <w:rPr>
          <w:szCs w:val="24"/>
        </w:rPr>
        <w:t>satisfies the standards for intervention</w:t>
      </w:r>
      <w:r w:rsidRPr="00CB1C6B">
        <w:rPr>
          <w:szCs w:val="24"/>
        </w:rPr>
        <w:t>. OCC</w:t>
      </w:r>
      <w:r w:rsidR="00CB1C6B">
        <w:rPr>
          <w:szCs w:val="24"/>
        </w:rPr>
        <w:t>’</w:t>
      </w:r>
      <w:r w:rsidRPr="00CB1C6B">
        <w:rPr>
          <w:szCs w:val="24"/>
        </w:rPr>
        <w:t>s Motion to Intervene should be granted.</w:t>
      </w:r>
    </w:p>
    <w:p w14:paraId="0ECE6EAA" w14:textId="77777777" w:rsidR="007A4354" w:rsidRPr="00CB1C6B" w:rsidRDefault="007A4354" w:rsidP="007A4354">
      <w:pPr>
        <w:pStyle w:val="BodyTextIndent3"/>
        <w:widowControl w:val="0"/>
        <w:spacing w:line="240" w:lineRule="auto"/>
        <w:rPr>
          <w:szCs w:val="24"/>
        </w:rPr>
      </w:pPr>
    </w:p>
    <w:p w14:paraId="1A5A4E0B" w14:textId="77777777" w:rsidR="004B617E" w:rsidRDefault="004A6D41">
      <w:pPr>
        <w:rPr>
          <w:b/>
          <w:szCs w:val="24"/>
        </w:rPr>
      </w:pPr>
      <w:r>
        <w:br w:type="page"/>
      </w:r>
    </w:p>
    <w:p w14:paraId="7EB6636B" w14:textId="6703DDA1" w:rsidR="00754B6C" w:rsidRPr="00CB1C6B" w:rsidRDefault="004A6D41" w:rsidP="00911009">
      <w:pPr>
        <w:pStyle w:val="Heading1"/>
      </w:pPr>
      <w:r w:rsidRPr="00CB1C6B">
        <w:lastRenderedPageBreak/>
        <w:t xml:space="preserve">II. </w:t>
      </w:r>
      <w:r w:rsidRPr="00CB1C6B">
        <w:tab/>
        <w:t>ARGUMENT</w:t>
      </w:r>
    </w:p>
    <w:p w14:paraId="21BFF6BC" w14:textId="2759A35A" w:rsidR="00AE74B2" w:rsidRDefault="004A6D41" w:rsidP="00C713E8">
      <w:pPr>
        <w:pStyle w:val="BodyTextIndent3"/>
        <w:widowControl w:val="0"/>
        <w:numPr>
          <w:ilvl w:val="0"/>
          <w:numId w:val="16"/>
        </w:numPr>
        <w:spacing w:line="240" w:lineRule="auto"/>
        <w:ind w:left="1440" w:hanging="720"/>
        <w:rPr>
          <w:b/>
          <w:bCs/>
        </w:rPr>
      </w:pPr>
      <w:r w:rsidRPr="00562240">
        <w:rPr>
          <w:b/>
          <w:bCs/>
        </w:rPr>
        <w:t>OCC satisfies the standard</w:t>
      </w:r>
      <w:r>
        <w:rPr>
          <w:b/>
          <w:bCs/>
        </w:rPr>
        <w:t xml:space="preserve"> for intervention as of right</w:t>
      </w:r>
      <w:r w:rsidRPr="00562240">
        <w:rPr>
          <w:b/>
          <w:bCs/>
        </w:rPr>
        <w:t xml:space="preserve"> </w:t>
      </w:r>
      <w:r>
        <w:rPr>
          <w:b/>
          <w:bCs/>
        </w:rPr>
        <w:t xml:space="preserve">under </w:t>
      </w:r>
      <w:r w:rsidRPr="00562240">
        <w:rPr>
          <w:b/>
          <w:bCs/>
        </w:rPr>
        <w:t>O.A.C. 4901-1-11</w:t>
      </w:r>
      <w:r>
        <w:rPr>
          <w:b/>
          <w:bCs/>
        </w:rPr>
        <w:t>(A)(2)</w:t>
      </w:r>
      <w:r w:rsidRPr="00562240">
        <w:rPr>
          <w:b/>
          <w:bCs/>
        </w:rPr>
        <w:t xml:space="preserve">. The </w:t>
      </w:r>
      <w:r w:rsidRPr="00562240">
        <w:rPr>
          <w:b/>
          <w:bCs/>
        </w:rPr>
        <w:t>PUCO should reject AES Ohio’s claim</w:t>
      </w:r>
      <w:r>
        <w:rPr>
          <w:b/>
          <w:bCs/>
        </w:rPr>
        <w:t>s</w:t>
      </w:r>
      <w:r w:rsidRPr="00562240">
        <w:rPr>
          <w:b/>
          <w:bCs/>
        </w:rPr>
        <w:t xml:space="preserve"> that OC</w:t>
      </w:r>
      <w:r>
        <w:rPr>
          <w:b/>
          <w:bCs/>
        </w:rPr>
        <w:t>C has no</w:t>
      </w:r>
      <w:r w:rsidRPr="00562240">
        <w:rPr>
          <w:b/>
          <w:bCs/>
        </w:rPr>
        <w:t xml:space="preserve"> interest in this</w:t>
      </w:r>
      <w:r>
        <w:rPr>
          <w:b/>
          <w:bCs/>
        </w:rPr>
        <w:t xml:space="preserve"> so-called “informational”</w:t>
      </w:r>
      <w:r w:rsidRPr="00562240">
        <w:rPr>
          <w:b/>
          <w:bCs/>
        </w:rPr>
        <w:t xml:space="preserve"> proceeding</w:t>
      </w:r>
      <w:r>
        <w:rPr>
          <w:b/>
          <w:bCs/>
        </w:rPr>
        <w:t>.</w:t>
      </w:r>
    </w:p>
    <w:p w14:paraId="6D8E5DFE" w14:textId="77777777" w:rsidR="001F057C" w:rsidRDefault="001F057C" w:rsidP="001F057C">
      <w:pPr>
        <w:pStyle w:val="BodyTextIndent3"/>
        <w:widowControl w:val="0"/>
        <w:spacing w:line="240" w:lineRule="auto"/>
        <w:ind w:left="1080" w:firstLine="0"/>
        <w:rPr>
          <w:szCs w:val="24"/>
        </w:rPr>
      </w:pPr>
    </w:p>
    <w:p w14:paraId="6AE5143F" w14:textId="089D048A" w:rsidR="00C21533" w:rsidRDefault="004A6D41" w:rsidP="004F3957">
      <w:pPr>
        <w:pStyle w:val="BodyTextIndent3"/>
        <w:widowControl w:val="0"/>
        <w:spacing w:line="480" w:lineRule="auto"/>
        <w:rPr>
          <w:szCs w:val="24"/>
        </w:rPr>
      </w:pPr>
      <w:proofErr w:type="gramStart"/>
      <w:r>
        <w:rPr>
          <w:szCs w:val="24"/>
        </w:rPr>
        <w:t>OCC</w:t>
      </w:r>
      <w:proofErr w:type="gramEnd"/>
      <w:r>
        <w:rPr>
          <w:szCs w:val="24"/>
        </w:rPr>
        <w:t xml:space="preserve"> explained in its motion to intervene how it satisfies the standards for intervention under R.C. 4903.221 and </w:t>
      </w:r>
      <w:r w:rsidR="009C47E1">
        <w:rPr>
          <w:szCs w:val="24"/>
        </w:rPr>
        <w:t>O.A.C.</w:t>
      </w:r>
      <w:r>
        <w:rPr>
          <w:szCs w:val="24"/>
        </w:rPr>
        <w:t xml:space="preserve"> 4901-1-11. In this regard, it should be noted that </w:t>
      </w:r>
      <w:r w:rsidR="009C47E1">
        <w:rPr>
          <w:szCs w:val="24"/>
        </w:rPr>
        <w:t>O.A.C.</w:t>
      </w:r>
      <w:r w:rsidRPr="008309C4">
        <w:rPr>
          <w:szCs w:val="24"/>
        </w:rPr>
        <w:t xml:space="preserve"> </w:t>
      </w:r>
      <w:r w:rsidRPr="00ED1343">
        <w:t>4901-1-11(A)</w:t>
      </w:r>
      <w:r>
        <w:rPr>
          <w:szCs w:val="24"/>
        </w:rPr>
        <w:t xml:space="preserve"> </w:t>
      </w:r>
      <w:r w:rsidRPr="00ED1343">
        <w:t xml:space="preserve">sets the standard for </w:t>
      </w:r>
      <w:r w:rsidRPr="00ED1343">
        <w:rPr>
          <w:i/>
        </w:rPr>
        <w:t>intervention as of right,</w:t>
      </w:r>
      <w:r w:rsidRPr="00ED1343">
        <w:t xml:space="preserve"> mirroring</w:t>
      </w:r>
      <w:r>
        <w:rPr>
          <w:szCs w:val="24"/>
        </w:rPr>
        <w:t xml:space="preserve"> </w:t>
      </w:r>
      <w:proofErr w:type="spellStart"/>
      <w:r w:rsidR="009C47E1">
        <w:t>Ohio.Civ.R</w:t>
      </w:r>
      <w:proofErr w:type="spellEnd"/>
      <w:r w:rsidR="009C47E1">
        <w:t>.</w:t>
      </w:r>
      <w:r w:rsidRPr="00ED1343">
        <w:t xml:space="preserve"> 24(A).</w:t>
      </w:r>
      <w:r>
        <w:rPr>
          <w:szCs w:val="24"/>
        </w:rPr>
        <w:t xml:space="preserve"> </w:t>
      </w:r>
      <w:r w:rsidRPr="00ED1343">
        <w:t xml:space="preserve">Under </w:t>
      </w:r>
      <w:r w:rsidR="009C47E1">
        <w:t xml:space="preserve">O.A.C. </w:t>
      </w:r>
      <w:r w:rsidRPr="00ED1343">
        <w:t>4901:1-11(A)(2)</w:t>
      </w:r>
      <w:r>
        <w:rPr>
          <w:szCs w:val="24"/>
        </w:rPr>
        <w:t xml:space="preserve"> a </w:t>
      </w:r>
      <w:r w:rsidRPr="00ED1343">
        <w:t xml:space="preserve">person </w:t>
      </w:r>
      <w:r w:rsidRPr="00562240">
        <w:rPr>
          <w:b/>
          <w:bCs/>
          <w:i/>
          <w:iCs/>
        </w:rPr>
        <w:t>shall</w:t>
      </w:r>
      <w:r w:rsidRPr="00ED1343">
        <w:t xml:space="preserve"> be granted intervention as of right if it has</w:t>
      </w:r>
      <w:r>
        <w:rPr>
          <w:szCs w:val="24"/>
        </w:rPr>
        <w:t xml:space="preserve"> a real and substantial interest </w:t>
      </w:r>
      <w:r w:rsidRPr="00ED1343">
        <w:t>in a proceeding and is “so situated that disposition of the proceeding may, as a practical matter, impair or impede his or he</w:t>
      </w:r>
      <w:r w:rsidRPr="00ED1343">
        <w:t>r ability to protect that interest, unless the person’s interest is adequately represented by existing parties.”</w:t>
      </w:r>
      <w:r>
        <w:rPr>
          <w:szCs w:val="24"/>
        </w:rPr>
        <w:t xml:space="preserve"> </w:t>
      </w:r>
    </w:p>
    <w:p w14:paraId="6A61A73F" w14:textId="011AA99B" w:rsidR="007012CF" w:rsidRDefault="004A6D41" w:rsidP="004F3957">
      <w:pPr>
        <w:pStyle w:val="BodyTextIndent3"/>
        <w:widowControl w:val="0"/>
        <w:spacing w:line="480" w:lineRule="auto"/>
      </w:pPr>
      <w:r w:rsidRPr="00CB1C6B">
        <w:rPr>
          <w:szCs w:val="24"/>
        </w:rPr>
        <w:t xml:space="preserve">OCC has a </w:t>
      </w:r>
      <w:r w:rsidR="00EE14E2">
        <w:rPr>
          <w:szCs w:val="24"/>
        </w:rPr>
        <w:t xml:space="preserve">real and </w:t>
      </w:r>
      <w:r w:rsidRPr="00CB1C6B">
        <w:rPr>
          <w:szCs w:val="24"/>
        </w:rPr>
        <w:t>substantial interest in participating in this matter</w:t>
      </w:r>
      <w:r w:rsidR="00EE14E2">
        <w:rPr>
          <w:szCs w:val="24"/>
        </w:rPr>
        <w:t xml:space="preserve"> on behalf of AES Ohio’s</w:t>
      </w:r>
      <w:r w:rsidRPr="00CB1C6B">
        <w:rPr>
          <w:szCs w:val="24"/>
        </w:rPr>
        <w:t xml:space="preserve"> residential consumers</w:t>
      </w:r>
      <w:r w:rsidR="00EE14E2">
        <w:rPr>
          <w:szCs w:val="24"/>
        </w:rPr>
        <w:t xml:space="preserve"> who will </w:t>
      </w:r>
      <w:r w:rsidR="00170C1B">
        <w:rPr>
          <w:szCs w:val="24"/>
        </w:rPr>
        <w:t>be charged increased rates</w:t>
      </w:r>
      <w:r w:rsidR="00CB3FC0">
        <w:rPr>
          <w:szCs w:val="24"/>
        </w:rPr>
        <w:t xml:space="preserve"> </w:t>
      </w:r>
      <w:r w:rsidR="00170C1B">
        <w:rPr>
          <w:szCs w:val="24"/>
        </w:rPr>
        <w:t>that make up a significant</w:t>
      </w:r>
      <w:r w:rsidR="00EE14E2">
        <w:rPr>
          <w:szCs w:val="24"/>
        </w:rPr>
        <w:t xml:space="preserve"> </w:t>
      </w:r>
      <w:r w:rsidR="00EE14E2" w:rsidRPr="001F057C">
        <w:rPr>
          <w:szCs w:val="24"/>
        </w:rPr>
        <w:t xml:space="preserve">portion </w:t>
      </w:r>
      <w:r w:rsidR="00170C1B" w:rsidRPr="001F057C">
        <w:rPr>
          <w:szCs w:val="24"/>
        </w:rPr>
        <w:t>(</w:t>
      </w:r>
      <w:r w:rsidR="004E41FC" w:rsidRPr="001F057C">
        <w:rPr>
          <w:szCs w:val="24"/>
        </w:rPr>
        <w:t>66.7</w:t>
      </w:r>
      <w:r w:rsidR="00170C1B" w:rsidRPr="001F057C">
        <w:rPr>
          <w:szCs w:val="24"/>
        </w:rPr>
        <w:t>%)</w:t>
      </w:r>
      <w:r w:rsidR="00170C1B">
        <w:rPr>
          <w:szCs w:val="24"/>
        </w:rPr>
        <w:t xml:space="preserve"> </w:t>
      </w:r>
      <w:r w:rsidR="00EE14E2">
        <w:rPr>
          <w:szCs w:val="24"/>
        </w:rPr>
        <w:t xml:space="preserve">of the $137 million AES Ohio </w:t>
      </w:r>
      <w:r w:rsidR="00170C1B">
        <w:rPr>
          <w:szCs w:val="24"/>
        </w:rPr>
        <w:t>seeks</w:t>
      </w:r>
      <w:r w:rsidR="00CB3FC0">
        <w:rPr>
          <w:szCs w:val="24"/>
        </w:rPr>
        <w:t xml:space="preserve"> </w:t>
      </w:r>
      <w:r w:rsidR="00EE14E2">
        <w:rPr>
          <w:szCs w:val="24"/>
        </w:rPr>
        <w:t xml:space="preserve">under </w:t>
      </w:r>
      <w:r w:rsidR="00170C1B">
        <w:rPr>
          <w:szCs w:val="24"/>
        </w:rPr>
        <w:t>its distribution rider.</w:t>
      </w:r>
      <w:r>
        <w:rPr>
          <w:rStyle w:val="FootnoteReference"/>
          <w:szCs w:val="24"/>
        </w:rPr>
        <w:footnoteReference w:id="3"/>
      </w:r>
      <w:r w:rsidR="00170C1B">
        <w:rPr>
          <w:szCs w:val="24"/>
        </w:rPr>
        <w:t xml:space="preserve"> </w:t>
      </w:r>
      <w:r w:rsidR="008A7245">
        <w:rPr>
          <w:szCs w:val="24"/>
        </w:rPr>
        <w:t>The work plan will determine what expenditures should be made to “emphasize proactive distribution maintenance, improve service reliability and resilience of the grid and promote equity for low income communities.”</w:t>
      </w:r>
      <w:r>
        <w:rPr>
          <w:rStyle w:val="FootnoteReference"/>
          <w:szCs w:val="24"/>
        </w:rPr>
        <w:footnoteReference w:id="4"/>
      </w:r>
      <w:r w:rsidR="008A7245">
        <w:rPr>
          <w:szCs w:val="24"/>
        </w:rPr>
        <w:t xml:space="preserve"> </w:t>
      </w:r>
      <w:r w:rsidR="00170C1B">
        <w:rPr>
          <w:szCs w:val="24"/>
        </w:rPr>
        <w:t>OCC ha</w:t>
      </w:r>
      <w:r w:rsidR="00055D2C">
        <w:rPr>
          <w:szCs w:val="24"/>
        </w:rPr>
        <w:t xml:space="preserve">s </w:t>
      </w:r>
      <w:r w:rsidR="00170C1B">
        <w:rPr>
          <w:szCs w:val="24"/>
        </w:rPr>
        <w:t xml:space="preserve">an interest in protecting </w:t>
      </w:r>
      <w:r w:rsidR="00055D2C">
        <w:rPr>
          <w:szCs w:val="24"/>
        </w:rPr>
        <w:t xml:space="preserve">residential </w:t>
      </w:r>
      <w:r w:rsidR="00170C1B">
        <w:t>consumers from excessive or misdirected spending which does not resolve the repeated service reliability problems th</w:t>
      </w:r>
      <w:r w:rsidR="00055D2C">
        <w:t xml:space="preserve">ey have experienced </w:t>
      </w:r>
      <w:r w:rsidR="00170C1B">
        <w:t>over the last several years</w:t>
      </w:r>
      <w:r w:rsidR="00055D2C">
        <w:t>. OCC has an interest in assuring that AES</w:t>
      </w:r>
      <w:r w:rsidR="00F53E27">
        <w:t xml:space="preserve"> Ohio</w:t>
      </w:r>
      <w:r w:rsidR="00055D2C">
        <w:t>’s spending is within the capped amounts agreed to under the PUCO approved settlement (which OCC opposed).</w:t>
      </w:r>
      <w:r w:rsidR="00CB3FC0">
        <w:t xml:space="preserve"> </w:t>
      </w:r>
      <w:r w:rsidR="00055D2C">
        <w:t xml:space="preserve">OCC has an </w:t>
      </w:r>
      <w:r w:rsidR="00055D2C">
        <w:lastRenderedPageBreak/>
        <w:t xml:space="preserve">interest in assuring that the work plan </w:t>
      </w:r>
      <w:r>
        <w:t xml:space="preserve">appropriately addresses residential consumers’ reliability </w:t>
      </w:r>
      <w:r w:rsidR="00E5745E">
        <w:t>issues and</w:t>
      </w:r>
      <w:r>
        <w:t xml:space="preserve"> is not disproportionately g</w:t>
      </w:r>
      <w:r>
        <w:t xml:space="preserve">eared to resolving the needs of big business or </w:t>
      </w:r>
      <w:r w:rsidR="00E5745E">
        <w:t xml:space="preserve">furthering </w:t>
      </w:r>
      <w:r>
        <w:t>economic development projects</w:t>
      </w:r>
      <w:r w:rsidR="00E5745E">
        <w:t>.</w:t>
      </w:r>
      <w:r w:rsidR="00CB3FC0">
        <w:t xml:space="preserve"> </w:t>
      </w:r>
    </w:p>
    <w:p w14:paraId="49CBC4E9" w14:textId="05BCB2C0" w:rsidR="00754B6C" w:rsidRPr="00CB1C6B" w:rsidRDefault="004A6D41" w:rsidP="004F3957">
      <w:pPr>
        <w:pStyle w:val="BodyTextIndent3"/>
        <w:widowControl w:val="0"/>
        <w:spacing w:line="480" w:lineRule="auto"/>
        <w:rPr>
          <w:szCs w:val="24"/>
        </w:rPr>
      </w:pPr>
      <w:r w:rsidRPr="00CB1C6B">
        <w:rPr>
          <w:szCs w:val="24"/>
        </w:rPr>
        <w:t>OCC</w:t>
      </w:r>
      <w:r w:rsidR="00F53E27">
        <w:rPr>
          <w:szCs w:val="24"/>
        </w:rPr>
        <w:t>’s</w:t>
      </w:r>
      <w:r w:rsidR="00055D2C">
        <w:rPr>
          <w:szCs w:val="24"/>
        </w:rPr>
        <w:t xml:space="preserve"> </w:t>
      </w:r>
      <w:r w:rsidR="00C21533">
        <w:rPr>
          <w:szCs w:val="24"/>
        </w:rPr>
        <w:t xml:space="preserve">interests </w:t>
      </w:r>
      <w:r w:rsidR="002373EE">
        <w:rPr>
          <w:szCs w:val="24"/>
        </w:rPr>
        <w:t>in intervening for residential consumers</w:t>
      </w:r>
      <w:r w:rsidR="007012CF">
        <w:rPr>
          <w:szCs w:val="24"/>
        </w:rPr>
        <w:t xml:space="preserve"> also </w:t>
      </w:r>
      <w:r w:rsidR="002373EE">
        <w:rPr>
          <w:szCs w:val="24"/>
        </w:rPr>
        <w:t>include</w:t>
      </w:r>
      <w:r w:rsidRPr="00CB1C6B">
        <w:rPr>
          <w:szCs w:val="24"/>
        </w:rPr>
        <w:t xml:space="preserve"> verify</w:t>
      </w:r>
      <w:r w:rsidR="002373EE">
        <w:rPr>
          <w:szCs w:val="24"/>
        </w:rPr>
        <w:t>ing</w:t>
      </w:r>
      <w:r w:rsidRPr="00CB1C6B">
        <w:rPr>
          <w:szCs w:val="24"/>
        </w:rPr>
        <w:t xml:space="preserve"> that AES Ohio is meeting </w:t>
      </w:r>
      <w:r w:rsidR="00911009" w:rsidRPr="00CB1C6B">
        <w:rPr>
          <w:szCs w:val="24"/>
        </w:rPr>
        <w:t>the</w:t>
      </w:r>
      <w:r w:rsidRPr="00CB1C6B">
        <w:rPr>
          <w:szCs w:val="24"/>
        </w:rPr>
        <w:t xml:space="preserve"> various requirements</w:t>
      </w:r>
      <w:r w:rsidR="00911009" w:rsidRPr="00CB1C6B">
        <w:rPr>
          <w:szCs w:val="24"/>
        </w:rPr>
        <w:t xml:space="preserve"> of its DIR work plan</w:t>
      </w:r>
      <w:r w:rsidRPr="00CB1C6B">
        <w:rPr>
          <w:szCs w:val="24"/>
        </w:rPr>
        <w:t>, including the performance of robust annual audits that include, but are not limited to:</w:t>
      </w:r>
    </w:p>
    <w:p w14:paraId="6BBC07FE" w14:textId="420107F4" w:rsidR="00754B6C" w:rsidRDefault="004A6D41" w:rsidP="007A4354">
      <w:pPr>
        <w:pStyle w:val="BodyTextIndent3"/>
        <w:widowControl w:val="0"/>
        <w:spacing w:line="240" w:lineRule="auto"/>
        <w:ind w:left="1440" w:hanging="720"/>
        <w:rPr>
          <w:szCs w:val="24"/>
        </w:rPr>
      </w:pPr>
      <w:r w:rsidRPr="00CB1C6B">
        <w:rPr>
          <w:szCs w:val="24"/>
        </w:rPr>
        <w:t>1</w:t>
      </w:r>
      <w:r w:rsidR="007A4354">
        <w:rPr>
          <w:szCs w:val="24"/>
        </w:rPr>
        <w:t>)</w:t>
      </w:r>
      <w:r w:rsidR="007A4354">
        <w:rPr>
          <w:szCs w:val="24"/>
        </w:rPr>
        <w:tab/>
      </w:r>
      <w:r w:rsidRPr="00CB1C6B">
        <w:rPr>
          <w:szCs w:val="24"/>
        </w:rPr>
        <w:t>On-site inspections of new capital assets;</w:t>
      </w:r>
    </w:p>
    <w:p w14:paraId="4879D5A3" w14:textId="77777777" w:rsidR="007A4354" w:rsidRPr="00CB1C6B" w:rsidRDefault="007A4354" w:rsidP="007A4354">
      <w:pPr>
        <w:pStyle w:val="BodyTextIndent3"/>
        <w:widowControl w:val="0"/>
        <w:spacing w:line="240" w:lineRule="auto"/>
        <w:ind w:left="1440" w:hanging="720"/>
        <w:rPr>
          <w:szCs w:val="24"/>
        </w:rPr>
      </w:pPr>
    </w:p>
    <w:p w14:paraId="1DCA3299" w14:textId="64A301E0" w:rsidR="00754B6C" w:rsidRDefault="004A6D41" w:rsidP="007A4354">
      <w:pPr>
        <w:pStyle w:val="BodyTextIndent3"/>
        <w:widowControl w:val="0"/>
        <w:spacing w:line="240" w:lineRule="auto"/>
        <w:ind w:left="1440" w:hanging="720"/>
        <w:rPr>
          <w:szCs w:val="24"/>
        </w:rPr>
      </w:pPr>
      <w:r w:rsidRPr="00CB1C6B">
        <w:rPr>
          <w:szCs w:val="24"/>
        </w:rPr>
        <w:t>2</w:t>
      </w:r>
      <w:r w:rsidR="007A4354">
        <w:rPr>
          <w:szCs w:val="24"/>
        </w:rPr>
        <w:t>)</w:t>
      </w:r>
      <w:r w:rsidR="007A4354">
        <w:rPr>
          <w:szCs w:val="24"/>
        </w:rPr>
        <w:tab/>
      </w:r>
      <w:r w:rsidRPr="00CB1C6B">
        <w:rPr>
          <w:szCs w:val="24"/>
        </w:rPr>
        <w:t>Tracking capital expenses from continuing property records, invoices, and other supporting documentation to the used and useful assets and vice versa;</w:t>
      </w:r>
    </w:p>
    <w:p w14:paraId="36DFD0AD" w14:textId="77777777" w:rsidR="00004EDD" w:rsidRPr="00CB1C6B" w:rsidRDefault="00004EDD" w:rsidP="007A4354">
      <w:pPr>
        <w:pStyle w:val="BodyTextIndent3"/>
        <w:widowControl w:val="0"/>
        <w:spacing w:line="240" w:lineRule="auto"/>
        <w:ind w:left="1440" w:hanging="720"/>
        <w:rPr>
          <w:szCs w:val="24"/>
        </w:rPr>
      </w:pPr>
    </w:p>
    <w:p w14:paraId="44B34601" w14:textId="7BBF266D" w:rsidR="00754B6C" w:rsidRDefault="004A6D41" w:rsidP="007A4354">
      <w:pPr>
        <w:pStyle w:val="BodyTextIndent3"/>
        <w:widowControl w:val="0"/>
        <w:spacing w:line="240" w:lineRule="auto"/>
        <w:ind w:left="1440" w:hanging="720"/>
        <w:rPr>
          <w:szCs w:val="24"/>
        </w:rPr>
      </w:pPr>
      <w:r w:rsidRPr="00CB1C6B">
        <w:rPr>
          <w:szCs w:val="24"/>
        </w:rPr>
        <w:t>3</w:t>
      </w:r>
      <w:r w:rsidR="007A4354">
        <w:rPr>
          <w:szCs w:val="24"/>
        </w:rPr>
        <w:t>)</w:t>
      </w:r>
      <w:r w:rsidR="007A4354">
        <w:rPr>
          <w:szCs w:val="24"/>
        </w:rPr>
        <w:tab/>
      </w:r>
      <w:r w:rsidRPr="00CB1C6B">
        <w:rPr>
          <w:szCs w:val="24"/>
        </w:rPr>
        <w:t xml:space="preserve">Verification of proper </w:t>
      </w:r>
      <w:r w:rsidRPr="00CB1C6B">
        <w:rPr>
          <w:szCs w:val="24"/>
        </w:rPr>
        <w:t>accounting and computation of annual property tax expense;</w:t>
      </w:r>
    </w:p>
    <w:p w14:paraId="39EB29A7" w14:textId="77777777" w:rsidR="007A4354" w:rsidRPr="00CB1C6B" w:rsidRDefault="007A4354" w:rsidP="007A4354">
      <w:pPr>
        <w:pStyle w:val="BodyTextIndent3"/>
        <w:widowControl w:val="0"/>
        <w:spacing w:line="240" w:lineRule="auto"/>
        <w:ind w:left="1440" w:hanging="720"/>
        <w:rPr>
          <w:szCs w:val="24"/>
        </w:rPr>
      </w:pPr>
    </w:p>
    <w:p w14:paraId="49CC8C40" w14:textId="300205DE" w:rsidR="00754B6C" w:rsidRDefault="004A6D41" w:rsidP="007A4354">
      <w:pPr>
        <w:pStyle w:val="BodyTextIndent3"/>
        <w:widowControl w:val="0"/>
        <w:spacing w:line="240" w:lineRule="auto"/>
        <w:ind w:left="1440" w:hanging="720"/>
        <w:rPr>
          <w:szCs w:val="24"/>
        </w:rPr>
      </w:pPr>
      <w:r w:rsidRPr="00CB1C6B">
        <w:rPr>
          <w:szCs w:val="24"/>
        </w:rPr>
        <w:t>4</w:t>
      </w:r>
      <w:r w:rsidR="007A4354">
        <w:rPr>
          <w:szCs w:val="24"/>
        </w:rPr>
        <w:t>)</w:t>
      </w:r>
      <w:r w:rsidR="007A4354">
        <w:rPr>
          <w:szCs w:val="24"/>
        </w:rPr>
        <w:tab/>
      </w:r>
      <w:r w:rsidRPr="00CB1C6B">
        <w:rPr>
          <w:szCs w:val="24"/>
        </w:rPr>
        <w:t>Verification of proper accounting and computation of state, local, and federal income tax expense, as well as taxes other than income;</w:t>
      </w:r>
    </w:p>
    <w:p w14:paraId="467ACD58" w14:textId="77777777" w:rsidR="007A4354" w:rsidRPr="00CB1C6B" w:rsidRDefault="007A4354" w:rsidP="007A4354">
      <w:pPr>
        <w:pStyle w:val="BodyTextIndent3"/>
        <w:widowControl w:val="0"/>
        <w:spacing w:line="240" w:lineRule="auto"/>
        <w:ind w:left="1440" w:hanging="720"/>
        <w:rPr>
          <w:szCs w:val="24"/>
        </w:rPr>
      </w:pPr>
    </w:p>
    <w:p w14:paraId="0D6D322B" w14:textId="7764503A" w:rsidR="00754B6C" w:rsidRDefault="004A6D41" w:rsidP="007A4354">
      <w:pPr>
        <w:pStyle w:val="BodyTextIndent3"/>
        <w:widowControl w:val="0"/>
        <w:spacing w:line="240" w:lineRule="auto"/>
        <w:ind w:left="1440" w:hanging="720"/>
        <w:rPr>
          <w:szCs w:val="24"/>
        </w:rPr>
      </w:pPr>
      <w:r w:rsidRPr="00CB1C6B">
        <w:rPr>
          <w:szCs w:val="24"/>
        </w:rPr>
        <w:t>5</w:t>
      </w:r>
      <w:r w:rsidR="007A4354">
        <w:rPr>
          <w:szCs w:val="24"/>
        </w:rPr>
        <w:t>)</w:t>
      </w:r>
      <w:r w:rsidR="007A4354">
        <w:rPr>
          <w:szCs w:val="24"/>
        </w:rPr>
        <w:tab/>
      </w:r>
      <w:r w:rsidRPr="00CB1C6B">
        <w:rPr>
          <w:szCs w:val="24"/>
        </w:rPr>
        <w:t>Verification of proper accounting and computation of annual depreciation expense;</w:t>
      </w:r>
    </w:p>
    <w:p w14:paraId="4519C118" w14:textId="77777777" w:rsidR="007A4354" w:rsidRPr="00CB1C6B" w:rsidRDefault="007A4354" w:rsidP="007A4354">
      <w:pPr>
        <w:pStyle w:val="BodyTextIndent3"/>
        <w:widowControl w:val="0"/>
        <w:spacing w:line="240" w:lineRule="auto"/>
        <w:ind w:left="1440" w:hanging="720"/>
        <w:rPr>
          <w:szCs w:val="24"/>
        </w:rPr>
      </w:pPr>
    </w:p>
    <w:p w14:paraId="6F50C139" w14:textId="78261BDB" w:rsidR="00754B6C" w:rsidRDefault="004A6D41" w:rsidP="007A4354">
      <w:pPr>
        <w:pStyle w:val="BodyTextIndent3"/>
        <w:widowControl w:val="0"/>
        <w:spacing w:line="240" w:lineRule="auto"/>
        <w:ind w:left="1440" w:hanging="720"/>
        <w:rPr>
          <w:szCs w:val="24"/>
        </w:rPr>
      </w:pPr>
      <w:r w:rsidRPr="00CB1C6B">
        <w:rPr>
          <w:szCs w:val="24"/>
        </w:rPr>
        <w:t>6</w:t>
      </w:r>
      <w:r w:rsidR="007A4354">
        <w:rPr>
          <w:szCs w:val="24"/>
        </w:rPr>
        <w:t>)</w:t>
      </w:r>
      <w:r w:rsidR="007A4354">
        <w:rPr>
          <w:szCs w:val="24"/>
        </w:rPr>
        <w:tab/>
      </w:r>
      <w:r w:rsidRPr="00CB1C6B">
        <w:rPr>
          <w:szCs w:val="24"/>
        </w:rPr>
        <w:t>Verification of proper accounting for DIR revenues; and</w:t>
      </w:r>
    </w:p>
    <w:p w14:paraId="2410BA62" w14:textId="77777777" w:rsidR="007A4354" w:rsidRPr="00CB1C6B" w:rsidRDefault="007A4354" w:rsidP="007A4354">
      <w:pPr>
        <w:pStyle w:val="BodyTextIndent3"/>
        <w:widowControl w:val="0"/>
        <w:spacing w:line="240" w:lineRule="auto"/>
        <w:ind w:left="1440" w:hanging="720"/>
        <w:rPr>
          <w:szCs w:val="24"/>
        </w:rPr>
      </w:pPr>
    </w:p>
    <w:p w14:paraId="08AE3CEB" w14:textId="2217624E" w:rsidR="00754B6C" w:rsidRDefault="004A6D41" w:rsidP="007A4354">
      <w:pPr>
        <w:pStyle w:val="BodyTextIndent3"/>
        <w:widowControl w:val="0"/>
        <w:spacing w:line="240" w:lineRule="auto"/>
        <w:ind w:left="1440" w:hanging="720"/>
        <w:rPr>
          <w:szCs w:val="24"/>
        </w:rPr>
      </w:pPr>
      <w:r w:rsidRPr="00CB1C6B">
        <w:rPr>
          <w:szCs w:val="24"/>
        </w:rPr>
        <w:t>7</w:t>
      </w:r>
      <w:r w:rsidR="007A4354">
        <w:rPr>
          <w:szCs w:val="24"/>
        </w:rPr>
        <w:t>)</w:t>
      </w:r>
      <w:r w:rsidR="007A4354">
        <w:rPr>
          <w:szCs w:val="24"/>
        </w:rPr>
        <w:tab/>
      </w:r>
      <w:r w:rsidRPr="00CB1C6B">
        <w:rPr>
          <w:szCs w:val="24"/>
        </w:rPr>
        <w:t>Verification with FERC Form 1.</w:t>
      </w:r>
      <w:r>
        <w:rPr>
          <w:rStyle w:val="FootnoteReference"/>
          <w:szCs w:val="24"/>
        </w:rPr>
        <w:footnoteReference w:id="5"/>
      </w:r>
    </w:p>
    <w:p w14:paraId="65CAA489" w14:textId="77777777" w:rsidR="00634F66" w:rsidRDefault="00634F66" w:rsidP="007A4354">
      <w:pPr>
        <w:pStyle w:val="BodyTextIndent3"/>
        <w:widowControl w:val="0"/>
        <w:spacing w:line="240" w:lineRule="auto"/>
        <w:ind w:left="1440" w:hanging="720"/>
        <w:rPr>
          <w:szCs w:val="24"/>
        </w:rPr>
      </w:pPr>
    </w:p>
    <w:p w14:paraId="08B30B78" w14:textId="44D7E7A7" w:rsidR="003013B0" w:rsidRDefault="004A6D41" w:rsidP="00955101">
      <w:pPr>
        <w:pStyle w:val="BodyTextIndent3"/>
        <w:widowControl w:val="0"/>
        <w:spacing w:line="480" w:lineRule="auto"/>
        <w:rPr>
          <w:szCs w:val="24"/>
        </w:rPr>
      </w:pPr>
      <w:r w:rsidRPr="00CB1C6B">
        <w:rPr>
          <w:szCs w:val="24"/>
        </w:rPr>
        <w:t>AES Ohio</w:t>
      </w:r>
      <w:r w:rsidR="00523559" w:rsidRPr="00CB1C6B">
        <w:rPr>
          <w:szCs w:val="24"/>
        </w:rPr>
        <w:t xml:space="preserve"> </w:t>
      </w:r>
      <w:r w:rsidR="005B1B00" w:rsidRPr="00CB1C6B">
        <w:rPr>
          <w:szCs w:val="24"/>
        </w:rPr>
        <w:t>argues</w:t>
      </w:r>
      <w:r w:rsidR="002373EE">
        <w:rPr>
          <w:szCs w:val="24"/>
        </w:rPr>
        <w:t xml:space="preserve"> </w:t>
      </w:r>
      <w:r w:rsidR="00523559" w:rsidRPr="00CB1C6B">
        <w:rPr>
          <w:szCs w:val="24"/>
        </w:rPr>
        <w:t>that</w:t>
      </w:r>
      <w:r w:rsidR="002373EE">
        <w:rPr>
          <w:szCs w:val="24"/>
        </w:rPr>
        <w:t xml:space="preserve"> OCC’s intervention should be denied because residential consumers’ interests are “</w:t>
      </w:r>
      <w:r w:rsidRPr="00CB1C6B">
        <w:rPr>
          <w:szCs w:val="24"/>
        </w:rPr>
        <w:t>negligible</w:t>
      </w:r>
      <w:r w:rsidR="002373EE">
        <w:rPr>
          <w:szCs w:val="24"/>
        </w:rPr>
        <w:t>.”</w:t>
      </w:r>
      <w:r>
        <w:rPr>
          <w:rStyle w:val="FootnoteReference"/>
          <w:szCs w:val="24"/>
        </w:rPr>
        <w:footnoteReference w:id="6"/>
      </w:r>
      <w:r w:rsidR="00F904D7" w:rsidRPr="00CB1C6B">
        <w:rPr>
          <w:szCs w:val="24"/>
        </w:rPr>
        <w:t xml:space="preserve"> </w:t>
      </w:r>
      <w:r w:rsidR="00955101" w:rsidRPr="00CB1C6B">
        <w:rPr>
          <w:szCs w:val="24"/>
        </w:rPr>
        <w:t>AES Ohio</w:t>
      </w:r>
      <w:r w:rsidR="000D7B51">
        <w:rPr>
          <w:szCs w:val="24"/>
        </w:rPr>
        <w:t xml:space="preserve"> also</w:t>
      </w:r>
      <w:r w:rsidR="00955101" w:rsidRPr="00CB1C6B">
        <w:rPr>
          <w:szCs w:val="24"/>
        </w:rPr>
        <w:t xml:space="preserve"> </w:t>
      </w:r>
      <w:r w:rsidR="00E75482">
        <w:rPr>
          <w:szCs w:val="24"/>
        </w:rPr>
        <w:t>claims that OCC</w:t>
      </w:r>
      <w:r>
        <w:rPr>
          <w:szCs w:val="24"/>
        </w:rPr>
        <w:t xml:space="preserve"> intervention is unwarranted </w:t>
      </w:r>
      <w:r w:rsidR="00E75482">
        <w:rPr>
          <w:szCs w:val="24"/>
        </w:rPr>
        <w:t>because in AES Ohio’s view,</w:t>
      </w:r>
      <w:r w:rsidR="00955101" w:rsidRPr="00CB1C6B">
        <w:rPr>
          <w:szCs w:val="24"/>
        </w:rPr>
        <w:t xml:space="preserve"> th</w:t>
      </w:r>
      <w:r w:rsidR="00E75482">
        <w:rPr>
          <w:szCs w:val="24"/>
        </w:rPr>
        <w:t>e</w:t>
      </w:r>
      <w:r w:rsidR="00955101" w:rsidRPr="00CB1C6B">
        <w:rPr>
          <w:szCs w:val="24"/>
        </w:rPr>
        <w:t xml:space="preserve"> proceeding is merely </w:t>
      </w:r>
      <w:r w:rsidR="00CB1C6B">
        <w:rPr>
          <w:szCs w:val="24"/>
        </w:rPr>
        <w:t>“</w:t>
      </w:r>
      <w:r w:rsidR="00955101" w:rsidRPr="00CB1C6B">
        <w:rPr>
          <w:szCs w:val="24"/>
        </w:rPr>
        <w:t>informational</w:t>
      </w:r>
      <w:r w:rsidR="00CB1C6B">
        <w:rPr>
          <w:szCs w:val="24"/>
        </w:rPr>
        <w:t>”</w:t>
      </w:r>
      <w:r w:rsidR="00955101" w:rsidRPr="00CB1C6B">
        <w:rPr>
          <w:szCs w:val="24"/>
        </w:rPr>
        <w:t xml:space="preserve"> and there </w:t>
      </w:r>
      <w:r w:rsidR="00CB1C6B">
        <w:rPr>
          <w:szCs w:val="24"/>
        </w:rPr>
        <w:t>“</w:t>
      </w:r>
      <w:r w:rsidR="00955101" w:rsidRPr="00CB1C6B">
        <w:rPr>
          <w:szCs w:val="24"/>
        </w:rPr>
        <w:t>no issues to litigate at this time in this matter.</w:t>
      </w:r>
      <w:r w:rsidR="00CB1C6B">
        <w:rPr>
          <w:szCs w:val="24"/>
        </w:rPr>
        <w:t>”</w:t>
      </w:r>
      <w:r>
        <w:rPr>
          <w:rStyle w:val="FootnoteReference"/>
          <w:szCs w:val="24"/>
        </w:rPr>
        <w:footnoteReference w:id="7"/>
      </w:r>
      <w:r w:rsidR="00955101" w:rsidRPr="00CB1C6B">
        <w:rPr>
          <w:szCs w:val="24"/>
        </w:rPr>
        <w:t xml:space="preserve"> </w:t>
      </w:r>
      <w:r w:rsidR="00F904D7" w:rsidRPr="00CB1C6B">
        <w:rPr>
          <w:szCs w:val="24"/>
        </w:rPr>
        <w:t>Th</w:t>
      </w:r>
      <w:r w:rsidRPr="00CB1C6B">
        <w:rPr>
          <w:szCs w:val="24"/>
        </w:rPr>
        <w:t>ese</w:t>
      </w:r>
      <w:r w:rsidR="00F904D7" w:rsidRPr="00CB1C6B">
        <w:rPr>
          <w:szCs w:val="24"/>
        </w:rPr>
        <w:t xml:space="preserve"> argument</w:t>
      </w:r>
      <w:r w:rsidRPr="00CB1C6B">
        <w:rPr>
          <w:szCs w:val="24"/>
        </w:rPr>
        <w:t>s</w:t>
      </w:r>
      <w:r w:rsidR="00507429" w:rsidRPr="00CB1C6B">
        <w:rPr>
          <w:szCs w:val="24"/>
        </w:rPr>
        <w:t xml:space="preserve"> should be rejected</w:t>
      </w:r>
      <w:r w:rsidR="004C314E" w:rsidRPr="00CB1C6B">
        <w:rPr>
          <w:szCs w:val="24"/>
        </w:rPr>
        <w:t>.</w:t>
      </w:r>
      <w:r w:rsidR="00E75482">
        <w:rPr>
          <w:szCs w:val="24"/>
        </w:rPr>
        <w:t xml:space="preserve"> </w:t>
      </w:r>
    </w:p>
    <w:p w14:paraId="0E1CB6BF" w14:textId="29DECF8E" w:rsidR="00467BC8" w:rsidRDefault="004A6D41" w:rsidP="00955101">
      <w:pPr>
        <w:pStyle w:val="BodyTextIndent3"/>
        <w:widowControl w:val="0"/>
        <w:spacing w:line="480" w:lineRule="auto"/>
        <w:rPr>
          <w:szCs w:val="24"/>
        </w:rPr>
      </w:pPr>
      <w:r>
        <w:rPr>
          <w:szCs w:val="24"/>
        </w:rPr>
        <w:lastRenderedPageBreak/>
        <w:t xml:space="preserve">Nothing in R.C. 4903.221 or O.A.C. 4901-1-11 precludes intervention in a </w:t>
      </w:r>
      <w:r w:rsidR="00156FC5">
        <w:rPr>
          <w:szCs w:val="24"/>
        </w:rPr>
        <w:t>so-called</w:t>
      </w:r>
      <w:r>
        <w:rPr>
          <w:szCs w:val="24"/>
        </w:rPr>
        <w:t xml:space="preserve"> “informational”</w:t>
      </w:r>
      <w:r w:rsidR="00156FC5">
        <w:rPr>
          <w:szCs w:val="24"/>
        </w:rPr>
        <w:t xml:space="preserve"> or uncontested proceeding</w:t>
      </w:r>
      <w:r>
        <w:rPr>
          <w:szCs w:val="24"/>
        </w:rPr>
        <w:t xml:space="preserve">. OCC explained how it satisfies the standards for intervention in its motion to intervene. </w:t>
      </w:r>
      <w:r w:rsidR="00156FC5">
        <w:rPr>
          <w:szCs w:val="24"/>
        </w:rPr>
        <w:t>And p</w:t>
      </w:r>
      <w:r>
        <w:rPr>
          <w:szCs w:val="24"/>
        </w:rPr>
        <w:t xml:space="preserve">lainly, </w:t>
      </w:r>
      <w:r w:rsidR="00E75482">
        <w:rPr>
          <w:szCs w:val="24"/>
        </w:rPr>
        <w:t>AES Ohio’s residential utility consumer</w:t>
      </w:r>
      <w:r>
        <w:rPr>
          <w:szCs w:val="24"/>
        </w:rPr>
        <w:t>s</w:t>
      </w:r>
      <w:r w:rsidR="00E75482">
        <w:rPr>
          <w:szCs w:val="24"/>
        </w:rPr>
        <w:t xml:space="preserve"> have a real and substantial interest in</w:t>
      </w:r>
      <w:r w:rsidR="003013B0">
        <w:rPr>
          <w:szCs w:val="24"/>
        </w:rPr>
        <w:t xml:space="preserve"> </w:t>
      </w:r>
      <w:r w:rsidR="00E75482">
        <w:rPr>
          <w:szCs w:val="24"/>
        </w:rPr>
        <w:t>“information” about how the millions of dollars they pay AES Ohio through the DIR will be spent to ensure service reliability</w:t>
      </w:r>
      <w:r w:rsidR="00E5745E">
        <w:rPr>
          <w:szCs w:val="24"/>
        </w:rPr>
        <w:t xml:space="preserve"> issues for residential consumers</w:t>
      </w:r>
      <w:r w:rsidR="00E75482">
        <w:rPr>
          <w:szCs w:val="24"/>
        </w:rPr>
        <w:t>.</w:t>
      </w:r>
      <w:r w:rsidR="00156FC5">
        <w:rPr>
          <w:szCs w:val="24"/>
        </w:rPr>
        <w:t xml:space="preserve"> OCC’s motion to intervene should be granted</w:t>
      </w:r>
      <w:r w:rsidR="00E75482">
        <w:rPr>
          <w:szCs w:val="24"/>
        </w:rPr>
        <w:t xml:space="preserve">. </w:t>
      </w:r>
    </w:p>
    <w:p w14:paraId="0EF88564" w14:textId="304BAFAC" w:rsidR="00CA647F" w:rsidRPr="00CB1C6B" w:rsidRDefault="004A6D41" w:rsidP="00955101">
      <w:pPr>
        <w:pStyle w:val="BodyTextIndent3"/>
        <w:widowControl w:val="0"/>
        <w:spacing w:line="480" w:lineRule="auto"/>
        <w:rPr>
          <w:szCs w:val="24"/>
        </w:rPr>
      </w:pPr>
      <w:r>
        <w:rPr>
          <w:szCs w:val="24"/>
        </w:rPr>
        <w:t>Moreover</w:t>
      </w:r>
      <w:r w:rsidR="00467BC8">
        <w:rPr>
          <w:szCs w:val="24"/>
        </w:rPr>
        <w:t xml:space="preserve">, </w:t>
      </w:r>
      <w:r w:rsidR="003013B0">
        <w:rPr>
          <w:szCs w:val="24"/>
        </w:rPr>
        <w:t>other interested stakeholders</w:t>
      </w:r>
      <w:r>
        <w:rPr>
          <w:szCs w:val="24"/>
        </w:rPr>
        <w:t xml:space="preserve"> (who signed the settlement in AES Ohio’s electric security plan case)</w:t>
      </w:r>
      <w:r w:rsidR="003013B0">
        <w:rPr>
          <w:szCs w:val="24"/>
        </w:rPr>
        <w:t xml:space="preserve"> </w:t>
      </w:r>
      <w:r>
        <w:rPr>
          <w:szCs w:val="24"/>
        </w:rPr>
        <w:t>were</w:t>
      </w:r>
      <w:r w:rsidR="003013B0">
        <w:rPr>
          <w:szCs w:val="24"/>
        </w:rPr>
        <w:t xml:space="preserve"> allowed to provide input on </w:t>
      </w:r>
      <w:r w:rsidR="00467BC8">
        <w:rPr>
          <w:szCs w:val="24"/>
        </w:rPr>
        <w:t xml:space="preserve">AES Ohio’s </w:t>
      </w:r>
      <w:r w:rsidR="003013B0">
        <w:rPr>
          <w:szCs w:val="24"/>
        </w:rPr>
        <w:t xml:space="preserve">work plan. Thus, AES Ohio’s </w:t>
      </w:r>
      <w:r w:rsidR="00467BC8">
        <w:rPr>
          <w:szCs w:val="24"/>
        </w:rPr>
        <w:t xml:space="preserve">claim that </w:t>
      </w:r>
      <w:r w:rsidR="00371448">
        <w:rPr>
          <w:szCs w:val="24"/>
        </w:rPr>
        <w:t>residential consumers have</w:t>
      </w:r>
      <w:r w:rsidR="00FF2937">
        <w:rPr>
          <w:szCs w:val="24"/>
        </w:rPr>
        <w:t xml:space="preserve"> no interest</w:t>
      </w:r>
      <w:r w:rsidR="003013B0">
        <w:rPr>
          <w:szCs w:val="24"/>
        </w:rPr>
        <w:t xml:space="preserve"> in the work plan</w:t>
      </w:r>
      <w:r w:rsidR="00467BC8">
        <w:rPr>
          <w:szCs w:val="24"/>
        </w:rPr>
        <w:t xml:space="preserve"> is </w:t>
      </w:r>
      <w:r w:rsidR="00371448">
        <w:rPr>
          <w:szCs w:val="24"/>
        </w:rPr>
        <w:t xml:space="preserve">simply </w:t>
      </w:r>
      <w:r w:rsidR="00467BC8">
        <w:rPr>
          <w:szCs w:val="24"/>
        </w:rPr>
        <w:t xml:space="preserve">not true. </w:t>
      </w:r>
      <w:r>
        <w:rPr>
          <w:szCs w:val="24"/>
        </w:rPr>
        <w:t>When the PUCO approved AES Ohio’s electric security plan settlement, it</w:t>
      </w:r>
      <w:r w:rsidR="003013B0">
        <w:rPr>
          <w:szCs w:val="24"/>
        </w:rPr>
        <w:t xml:space="preserve"> </w:t>
      </w:r>
      <w:r w:rsidR="00D6411D">
        <w:rPr>
          <w:szCs w:val="24"/>
        </w:rPr>
        <w:t>cited the fact that AES Ohio</w:t>
      </w:r>
      <w:r w:rsidR="00D6411D">
        <w:t xml:space="preserve"> “will develop, </w:t>
      </w:r>
      <w:r w:rsidR="00D6411D" w:rsidRPr="00562240">
        <w:rPr>
          <w:b/>
          <w:bCs/>
          <w:i/>
          <w:iCs/>
        </w:rPr>
        <w:t>with input from interested parties</w:t>
      </w:r>
      <w:r w:rsidR="00D6411D">
        <w:t>, an annual work plan to focus spending on</w:t>
      </w:r>
      <w:r w:rsidR="00D6411D">
        <w:rPr>
          <w:szCs w:val="24"/>
        </w:rPr>
        <w:t xml:space="preserve"> </w:t>
      </w:r>
      <w:r w:rsidR="00D6411D">
        <w:t>where it will have the greatest impact on sustaining reliability and resilience of the grid for all customers</w:t>
      </w:r>
      <w:r w:rsidR="00AE74B2">
        <w:t>.</w:t>
      </w:r>
      <w:r w:rsidR="00D6411D">
        <w:t>”</w:t>
      </w:r>
      <w:r>
        <w:rPr>
          <w:rStyle w:val="FootnoteReference"/>
        </w:rPr>
        <w:footnoteReference w:id="8"/>
      </w:r>
      <w:r w:rsidR="003013B0">
        <w:t xml:space="preserve"> </w:t>
      </w:r>
      <w:r w:rsidR="001D535B">
        <w:t>AES Ohio shared its work plan with the Signatory Parties to that settlement on December 22, 2023.</w:t>
      </w:r>
      <w:r>
        <w:rPr>
          <w:rStyle w:val="FootnoteReference"/>
        </w:rPr>
        <w:footnoteReference w:id="9"/>
      </w:r>
      <w:r w:rsidR="001D535B">
        <w:t xml:space="preserve"> However, AES Ohio did not share it with OCC, as OCC was not a Signatory Party. And although </w:t>
      </w:r>
      <w:r w:rsidR="003013B0">
        <w:rPr>
          <w:szCs w:val="24"/>
        </w:rPr>
        <w:t>OCC</w:t>
      </w:r>
      <w:r w:rsidR="00371448">
        <w:rPr>
          <w:szCs w:val="24"/>
        </w:rPr>
        <w:t xml:space="preserve"> did</w:t>
      </w:r>
      <w:r w:rsidR="003013B0">
        <w:rPr>
          <w:szCs w:val="24"/>
        </w:rPr>
        <w:t xml:space="preserve"> not sign AES Ohio’s electric security plan settlement</w:t>
      </w:r>
      <w:r w:rsidR="00371448">
        <w:rPr>
          <w:szCs w:val="24"/>
        </w:rPr>
        <w:t xml:space="preserve"> </w:t>
      </w:r>
      <w:r w:rsidR="00AE74B2">
        <w:rPr>
          <w:szCs w:val="24"/>
        </w:rPr>
        <w:t>(</w:t>
      </w:r>
      <w:r w:rsidR="00371448">
        <w:rPr>
          <w:szCs w:val="24"/>
        </w:rPr>
        <w:t xml:space="preserve">because </w:t>
      </w:r>
      <w:r>
        <w:rPr>
          <w:szCs w:val="24"/>
        </w:rPr>
        <w:t xml:space="preserve">the entire settlement package </w:t>
      </w:r>
      <w:r w:rsidR="00371448">
        <w:rPr>
          <w:szCs w:val="24"/>
        </w:rPr>
        <w:t>harm</w:t>
      </w:r>
      <w:r>
        <w:rPr>
          <w:szCs w:val="24"/>
        </w:rPr>
        <w:t>s</w:t>
      </w:r>
      <w:r w:rsidR="00371448">
        <w:rPr>
          <w:szCs w:val="24"/>
        </w:rPr>
        <w:t xml:space="preserve"> consumers</w:t>
      </w:r>
      <w:r w:rsidR="00AE74B2">
        <w:rPr>
          <w:szCs w:val="24"/>
        </w:rPr>
        <w:t>)</w:t>
      </w:r>
      <w:r w:rsidR="00392546">
        <w:rPr>
          <w:szCs w:val="24"/>
        </w:rPr>
        <w:t>,</w:t>
      </w:r>
      <w:r w:rsidR="00AE74B2">
        <w:rPr>
          <w:szCs w:val="24"/>
        </w:rPr>
        <w:t xml:space="preserve"> that doesn’t mean that it should be denied intervention in this case.</w:t>
      </w:r>
      <w:r w:rsidR="00371448">
        <w:rPr>
          <w:szCs w:val="24"/>
        </w:rPr>
        <w:t xml:space="preserve"> AES Ohio</w:t>
      </w:r>
      <w:r w:rsidR="00AE74B2">
        <w:rPr>
          <w:szCs w:val="24"/>
        </w:rPr>
        <w:t>’s</w:t>
      </w:r>
      <w:r w:rsidR="00371448">
        <w:rPr>
          <w:szCs w:val="24"/>
        </w:rPr>
        <w:t xml:space="preserve"> </w:t>
      </w:r>
      <w:r w:rsidR="003013B0">
        <w:rPr>
          <w:szCs w:val="24"/>
        </w:rPr>
        <w:t xml:space="preserve">residential utility consumers </w:t>
      </w:r>
      <w:r w:rsidR="00552E3B">
        <w:rPr>
          <w:szCs w:val="24"/>
        </w:rPr>
        <w:t xml:space="preserve">have </w:t>
      </w:r>
      <w:r w:rsidR="00AE74B2">
        <w:rPr>
          <w:szCs w:val="24"/>
        </w:rPr>
        <w:t>a</w:t>
      </w:r>
      <w:r w:rsidR="003013B0">
        <w:rPr>
          <w:szCs w:val="24"/>
        </w:rPr>
        <w:t xml:space="preserve"> real and substantial interest in </w:t>
      </w:r>
      <w:r w:rsidR="00AE74B2">
        <w:rPr>
          <w:szCs w:val="24"/>
        </w:rPr>
        <w:t xml:space="preserve">the work plan for AES Ohio’s </w:t>
      </w:r>
      <w:r w:rsidR="00371448">
        <w:rPr>
          <w:szCs w:val="24"/>
        </w:rPr>
        <w:t>DIR</w:t>
      </w:r>
      <w:r w:rsidR="00AE74B2">
        <w:rPr>
          <w:szCs w:val="24"/>
        </w:rPr>
        <w:t>, and OCC intervention should be granted.</w:t>
      </w:r>
      <w:r w:rsidR="00AE74B2" w:rsidRPr="00CB1C6B">
        <w:rPr>
          <w:szCs w:val="24"/>
        </w:rPr>
        <w:t xml:space="preserve"> </w:t>
      </w:r>
    </w:p>
    <w:p w14:paraId="375D5A06" w14:textId="77777777" w:rsidR="00B44983" w:rsidRDefault="004A6D41">
      <w:r>
        <w:br w:type="page"/>
      </w:r>
    </w:p>
    <w:p w14:paraId="32B45468" w14:textId="0C58F319" w:rsidR="00CA647F" w:rsidRPr="002A46BC" w:rsidRDefault="004A6D41" w:rsidP="00B44983">
      <w:pPr>
        <w:pStyle w:val="BodyTextIndent3"/>
        <w:widowControl w:val="0"/>
        <w:numPr>
          <w:ilvl w:val="0"/>
          <w:numId w:val="16"/>
        </w:numPr>
        <w:spacing w:line="240" w:lineRule="auto"/>
        <w:ind w:left="1440" w:hanging="720"/>
        <w:rPr>
          <w:b/>
          <w:bCs/>
        </w:rPr>
      </w:pPr>
      <w:r w:rsidRPr="002A46BC">
        <w:rPr>
          <w:b/>
          <w:bCs/>
        </w:rPr>
        <w:lastRenderedPageBreak/>
        <w:t>OCC satisfies the standards for intervention under R.C. 4903.221 and O.A.C. 4901-1-11(B). The PUCO should grant OCC’s intervention.</w:t>
      </w:r>
    </w:p>
    <w:p w14:paraId="269063FF" w14:textId="77777777" w:rsidR="00B44983" w:rsidRDefault="00B44983" w:rsidP="00B44983">
      <w:pPr>
        <w:pStyle w:val="BodyTextIndent3"/>
        <w:widowControl w:val="0"/>
        <w:spacing w:line="240" w:lineRule="auto"/>
        <w:ind w:left="1080" w:firstLine="0"/>
        <w:rPr>
          <w:szCs w:val="24"/>
        </w:rPr>
      </w:pPr>
    </w:p>
    <w:p w14:paraId="5CFCF321" w14:textId="77777777" w:rsidR="00F53E27" w:rsidRDefault="004A6D41" w:rsidP="00A937C5">
      <w:pPr>
        <w:pStyle w:val="BodyTextIndent3"/>
        <w:widowControl w:val="0"/>
        <w:spacing w:line="480" w:lineRule="auto"/>
        <w:rPr>
          <w:szCs w:val="24"/>
        </w:rPr>
      </w:pPr>
      <w:r>
        <w:rPr>
          <w:szCs w:val="24"/>
        </w:rPr>
        <w:t xml:space="preserve">OCC fully explained how it satisfies the intervention standards in R.C. 4903.221 and O.A.C. 4901-1-11(B). </w:t>
      </w:r>
      <w:r w:rsidR="00086E66" w:rsidRPr="00CB1C6B">
        <w:rPr>
          <w:szCs w:val="24"/>
        </w:rPr>
        <w:t>AES Ohio</w:t>
      </w:r>
      <w:r w:rsidR="00CB1C6B">
        <w:rPr>
          <w:szCs w:val="24"/>
        </w:rPr>
        <w:t>’</w:t>
      </w:r>
      <w:r w:rsidR="00523559" w:rsidRPr="00CB1C6B">
        <w:rPr>
          <w:szCs w:val="24"/>
        </w:rPr>
        <w:t>s claims that OCC</w:t>
      </w:r>
      <w:r w:rsidR="00CB1C6B">
        <w:rPr>
          <w:szCs w:val="24"/>
        </w:rPr>
        <w:t>’</w:t>
      </w:r>
      <w:r w:rsidR="00523559" w:rsidRPr="00CB1C6B">
        <w:rPr>
          <w:szCs w:val="24"/>
        </w:rPr>
        <w:t>s intervention and participation in this case will unduly prolong or delay the proceeding</w:t>
      </w:r>
      <w:r w:rsidR="00552E3B">
        <w:rPr>
          <w:szCs w:val="24"/>
        </w:rPr>
        <w:t xml:space="preserve"> have no merit</w:t>
      </w:r>
      <w:r w:rsidR="00523559" w:rsidRPr="00CB1C6B">
        <w:rPr>
          <w:szCs w:val="24"/>
        </w:rPr>
        <w:t xml:space="preserve">. </w:t>
      </w:r>
      <w:r w:rsidR="00F83F1B" w:rsidRPr="00F83F1B">
        <w:rPr>
          <w:szCs w:val="24"/>
        </w:rPr>
        <w:t>OCC’s intervention will not unduly prolong or delay the proceedings. Delay in and of itself does not mean that intervention should be denied. The key consideration is whether the intervention will cause “undue delay.” Here OCC’s intervention will not cause undue delay.</w:t>
      </w:r>
      <w:r w:rsidR="00F83F1B">
        <w:rPr>
          <w:szCs w:val="24"/>
        </w:rPr>
        <w:t xml:space="preserve"> </w:t>
      </w:r>
      <w:r w:rsidR="00F9113E" w:rsidRPr="00CB1C6B">
        <w:rPr>
          <w:szCs w:val="24"/>
        </w:rPr>
        <w:t>Given</w:t>
      </w:r>
      <w:r w:rsidR="00264BA1" w:rsidRPr="00CB1C6B">
        <w:rPr>
          <w:szCs w:val="24"/>
        </w:rPr>
        <w:t xml:space="preserve"> the </w:t>
      </w:r>
      <w:r w:rsidR="00086E66" w:rsidRPr="00CB1C6B">
        <w:rPr>
          <w:szCs w:val="24"/>
        </w:rPr>
        <w:t>early stage of this proceeding</w:t>
      </w:r>
      <w:r w:rsidR="009B647A" w:rsidRPr="00CB1C6B">
        <w:rPr>
          <w:szCs w:val="24"/>
        </w:rPr>
        <w:t xml:space="preserve">, </w:t>
      </w:r>
      <w:r w:rsidR="00264BA1" w:rsidRPr="00CB1C6B">
        <w:rPr>
          <w:szCs w:val="24"/>
        </w:rPr>
        <w:t>it is difficult to see how</w:t>
      </w:r>
      <w:r w:rsidR="009B647A" w:rsidRPr="00CB1C6B">
        <w:rPr>
          <w:szCs w:val="24"/>
        </w:rPr>
        <w:t xml:space="preserve"> OCC</w:t>
      </w:r>
      <w:r w:rsidR="00CB1C6B">
        <w:rPr>
          <w:szCs w:val="24"/>
        </w:rPr>
        <w:t>’</w:t>
      </w:r>
      <w:r w:rsidR="009B647A" w:rsidRPr="00CB1C6B">
        <w:rPr>
          <w:szCs w:val="24"/>
        </w:rPr>
        <w:t>s intervention wi</w:t>
      </w:r>
      <w:r w:rsidR="00264BA1" w:rsidRPr="00CB1C6B">
        <w:rPr>
          <w:szCs w:val="24"/>
        </w:rPr>
        <w:t xml:space="preserve">ll </w:t>
      </w:r>
      <w:r w:rsidR="009B647A" w:rsidRPr="00CB1C6B">
        <w:rPr>
          <w:szCs w:val="24"/>
        </w:rPr>
        <w:t xml:space="preserve">prolong </w:t>
      </w:r>
      <w:r w:rsidR="00F9113E" w:rsidRPr="00CB1C6B">
        <w:rPr>
          <w:szCs w:val="24"/>
        </w:rPr>
        <w:t xml:space="preserve">or delay </w:t>
      </w:r>
      <w:r w:rsidR="00086E66" w:rsidRPr="00CB1C6B">
        <w:rPr>
          <w:szCs w:val="24"/>
        </w:rPr>
        <w:t xml:space="preserve">the case. </w:t>
      </w:r>
    </w:p>
    <w:p w14:paraId="72CEF642" w14:textId="0607315A" w:rsidR="006D7349" w:rsidRPr="00CB1C6B" w:rsidRDefault="004A6D41" w:rsidP="00A937C5">
      <w:pPr>
        <w:pStyle w:val="BodyTextIndent3"/>
        <w:widowControl w:val="0"/>
        <w:spacing w:line="480" w:lineRule="auto"/>
        <w:rPr>
          <w:szCs w:val="24"/>
        </w:rPr>
      </w:pPr>
      <w:r w:rsidRPr="00CB1C6B">
        <w:rPr>
          <w:szCs w:val="24"/>
        </w:rPr>
        <w:t xml:space="preserve">Finally, </w:t>
      </w:r>
      <w:r w:rsidR="00EA518C" w:rsidRPr="00CB1C6B">
        <w:rPr>
          <w:szCs w:val="24"/>
        </w:rPr>
        <w:t xml:space="preserve">the PUCO should reject </w:t>
      </w:r>
      <w:r w:rsidR="00086E66" w:rsidRPr="00CB1C6B">
        <w:rPr>
          <w:szCs w:val="24"/>
        </w:rPr>
        <w:t>AES Ohio</w:t>
      </w:r>
      <w:r w:rsidR="00CB1C6B">
        <w:rPr>
          <w:szCs w:val="24"/>
        </w:rPr>
        <w:t>’</w:t>
      </w:r>
      <w:r w:rsidR="00EA518C" w:rsidRPr="00CB1C6B">
        <w:rPr>
          <w:szCs w:val="24"/>
        </w:rPr>
        <w:t>s claim that OCC</w:t>
      </w:r>
      <w:r w:rsidR="00CB1C6B">
        <w:rPr>
          <w:szCs w:val="24"/>
        </w:rPr>
        <w:t>’</w:t>
      </w:r>
      <w:r w:rsidR="00EA518C" w:rsidRPr="00CB1C6B">
        <w:rPr>
          <w:szCs w:val="24"/>
        </w:rPr>
        <w:t xml:space="preserve">s participation would not contribute to the </w:t>
      </w:r>
      <w:r w:rsidR="00C262D0" w:rsidRPr="00CB1C6B">
        <w:rPr>
          <w:szCs w:val="24"/>
        </w:rPr>
        <w:t>full development and equitable resolution of the issues in this case.</w:t>
      </w:r>
      <w:r w:rsidR="00FA6E3A" w:rsidRPr="00CB1C6B">
        <w:rPr>
          <w:szCs w:val="24"/>
        </w:rPr>
        <w:t xml:space="preserve"> </w:t>
      </w:r>
      <w:r w:rsidR="00751828" w:rsidRPr="000F0A9C">
        <w:t>OCC</w:t>
      </w:r>
      <w:r w:rsidR="00751828" w:rsidRPr="00760606">
        <w:t xml:space="preserve">’s intervention will significantly contribute to full development and </w:t>
      </w:r>
      <w:r w:rsidR="00751828" w:rsidRPr="000F0A9C">
        <w:t>equitable resolution of th</w:t>
      </w:r>
      <w:r w:rsidR="00751828">
        <w:t>is proceeding</w:t>
      </w:r>
      <w:r w:rsidR="00751828" w:rsidRPr="000F0A9C">
        <w:t>.</w:t>
      </w:r>
      <w:r w:rsidR="00751828">
        <w:t xml:space="preserve"> </w:t>
      </w:r>
      <w:r w:rsidR="00751828" w:rsidRPr="00562240">
        <w:t xml:space="preserve">OCC’s interest in protecting residential consumers will lead it to </w:t>
      </w:r>
      <w:proofErr w:type="gramStart"/>
      <w:r w:rsidR="00751828" w:rsidRPr="00562240">
        <w:t xml:space="preserve">fully and carefully examine </w:t>
      </w:r>
      <w:r w:rsidR="00751828" w:rsidRPr="00A9508F">
        <w:t>AES Ohio’s DIR review</w:t>
      </w:r>
      <w:proofErr w:type="gramEnd"/>
      <w:r w:rsidR="00751828" w:rsidRPr="00A9508F">
        <w:t xml:space="preserve">. </w:t>
      </w:r>
      <w:r w:rsidR="00751828" w:rsidRPr="00562240">
        <w:t>No other party is solely focused on the needs of residential consumers and thus, there can be no equitable resolution of the factual issues in this case absent OCC’s participation.</w:t>
      </w:r>
      <w:r w:rsidR="00751828" w:rsidRPr="00DC517F">
        <w:t xml:space="preserve"> </w:t>
      </w:r>
      <w:r w:rsidR="00751828" w:rsidRPr="000F0A9C">
        <w:t>OCC</w:t>
      </w:r>
      <w:r w:rsidR="00751828" w:rsidRPr="00760606">
        <w:t xml:space="preserve"> will obtain and develop </w:t>
      </w:r>
      <w:r w:rsidR="00751828" w:rsidRPr="000F0A9C">
        <w:t>information that the PUCO should consider for equitably and lawfully deciding the case in the public interest</w:t>
      </w:r>
      <w:r w:rsidR="00751828">
        <w:t>.</w:t>
      </w:r>
      <w:r w:rsidR="00751828" w:rsidRPr="00CB1C6B">
        <w:rPr>
          <w:szCs w:val="24"/>
        </w:rPr>
        <w:t xml:space="preserve"> </w:t>
      </w:r>
    </w:p>
    <w:p w14:paraId="4F5D8D4D" w14:textId="6FAB93EA" w:rsidR="00BB5292" w:rsidRPr="00CB1C6B" w:rsidRDefault="004A6D41" w:rsidP="00DD02C2">
      <w:pPr>
        <w:pStyle w:val="Heading1"/>
      </w:pPr>
      <w:bookmarkStart w:id="3" w:name="_Toc30075659"/>
      <w:bookmarkStart w:id="4" w:name="_Toc103677694"/>
      <w:bookmarkStart w:id="5" w:name="_Toc132876351"/>
      <w:r w:rsidRPr="00CB1C6B">
        <w:t>I</w:t>
      </w:r>
      <w:r w:rsidR="0092611D" w:rsidRPr="00CB1C6B">
        <w:t>II</w:t>
      </w:r>
      <w:r w:rsidR="00F25517" w:rsidRPr="00CB1C6B">
        <w:t>.</w:t>
      </w:r>
      <w:r w:rsidR="00F25517" w:rsidRPr="00CB1C6B">
        <w:tab/>
        <w:t>CONCLUSION</w:t>
      </w:r>
      <w:bookmarkEnd w:id="3"/>
      <w:bookmarkEnd w:id="4"/>
      <w:bookmarkEnd w:id="5"/>
    </w:p>
    <w:p w14:paraId="41C94943" w14:textId="54B5C086" w:rsidR="00E12990" w:rsidRPr="00CB1C6B" w:rsidRDefault="004A6D41" w:rsidP="00CA647F">
      <w:pPr>
        <w:spacing w:line="480" w:lineRule="auto"/>
        <w:ind w:firstLine="720"/>
        <w:rPr>
          <w:szCs w:val="24"/>
        </w:rPr>
      </w:pPr>
      <w:r w:rsidRPr="00CB1C6B">
        <w:rPr>
          <w:szCs w:val="24"/>
        </w:rPr>
        <w:t>AES Ohio</w:t>
      </w:r>
      <w:r w:rsidR="00CB1C6B">
        <w:rPr>
          <w:szCs w:val="24"/>
        </w:rPr>
        <w:t>’</w:t>
      </w:r>
      <w:r w:rsidR="00523559" w:rsidRPr="00CB1C6B">
        <w:rPr>
          <w:szCs w:val="24"/>
        </w:rPr>
        <w:t>s</w:t>
      </w:r>
      <w:r w:rsidR="00027291" w:rsidRPr="00CB1C6B">
        <w:rPr>
          <w:szCs w:val="24"/>
        </w:rPr>
        <w:t xml:space="preserve"> arguments</w:t>
      </w:r>
      <w:r w:rsidRPr="00CB1C6B">
        <w:rPr>
          <w:szCs w:val="24"/>
        </w:rPr>
        <w:t xml:space="preserve"> against</w:t>
      </w:r>
      <w:r w:rsidR="00027291" w:rsidRPr="00CB1C6B">
        <w:rPr>
          <w:szCs w:val="24"/>
        </w:rPr>
        <w:t xml:space="preserve"> OCC</w:t>
      </w:r>
      <w:r w:rsidR="00CB1C6B">
        <w:rPr>
          <w:szCs w:val="24"/>
        </w:rPr>
        <w:t>’</w:t>
      </w:r>
      <w:r w:rsidR="00027291" w:rsidRPr="00CB1C6B">
        <w:rPr>
          <w:szCs w:val="24"/>
        </w:rPr>
        <w:t xml:space="preserve">s intervention are </w:t>
      </w:r>
      <w:r w:rsidRPr="00CB1C6B">
        <w:rPr>
          <w:szCs w:val="24"/>
        </w:rPr>
        <w:t>misplaced and</w:t>
      </w:r>
      <w:r w:rsidR="00027291" w:rsidRPr="00CB1C6B">
        <w:rPr>
          <w:szCs w:val="24"/>
        </w:rPr>
        <w:t xml:space="preserve"> should be rejected.</w:t>
      </w:r>
      <w:r w:rsidR="00717A31" w:rsidRPr="00CB1C6B">
        <w:rPr>
          <w:szCs w:val="24"/>
        </w:rPr>
        <w:t xml:space="preserve"> Intervention by OCC is well</w:t>
      </w:r>
      <w:r w:rsidRPr="00CB1C6B">
        <w:rPr>
          <w:szCs w:val="24"/>
        </w:rPr>
        <w:t>-</w:t>
      </w:r>
      <w:r w:rsidR="00717A31" w:rsidRPr="00CB1C6B">
        <w:rPr>
          <w:szCs w:val="24"/>
        </w:rPr>
        <w:t>settled under the law</w:t>
      </w:r>
      <w:r w:rsidRPr="00CB1C6B">
        <w:rPr>
          <w:szCs w:val="24"/>
        </w:rPr>
        <w:t>, and</w:t>
      </w:r>
      <w:r w:rsidR="00027291" w:rsidRPr="00CB1C6B">
        <w:rPr>
          <w:szCs w:val="24"/>
        </w:rPr>
        <w:t xml:space="preserve"> </w:t>
      </w:r>
      <w:r w:rsidR="00C258C5" w:rsidRPr="00CB1C6B">
        <w:rPr>
          <w:szCs w:val="24"/>
        </w:rPr>
        <w:t>OCC</w:t>
      </w:r>
      <w:r w:rsidR="00CB1C6B">
        <w:rPr>
          <w:szCs w:val="24"/>
        </w:rPr>
        <w:t>’</w:t>
      </w:r>
      <w:r w:rsidR="00C258C5" w:rsidRPr="00CB1C6B">
        <w:rPr>
          <w:szCs w:val="24"/>
        </w:rPr>
        <w:t xml:space="preserve">s </w:t>
      </w:r>
      <w:r w:rsidR="003F44AC" w:rsidRPr="00CB1C6B">
        <w:rPr>
          <w:szCs w:val="24"/>
        </w:rPr>
        <w:t>m</w:t>
      </w:r>
      <w:r w:rsidR="00C258C5" w:rsidRPr="00CB1C6B">
        <w:rPr>
          <w:szCs w:val="24"/>
        </w:rPr>
        <w:t xml:space="preserve">otion to </w:t>
      </w:r>
      <w:r w:rsidR="003F44AC" w:rsidRPr="00CB1C6B">
        <w:rPr>
          <w:szCs w:val="24"/>
        </w:rPr>
        <w:t>i</w:t>
      </w:r>
      <w:r w:rsidR="00C258C5" w:rsidRPr="00CB1C6B">
        <w:rPr>
          <w:szCs w:val="24"/>
        </w:rPr>
        <w:t xml:space="preserve">ntervene should be granted. </w:t>
      </w:r>
      <w:r w:rsidR="00523559" w:rsidRPr="00CB1C6B">
        <w:rPr>
          <w:szCs w:val="24"/>
        </w:rPr>
        <w:t>OCC meets the criteria set forth in R.C. 4903.221, O</w:t>
      </w:r>
      <w:r w:rsidR="00E738DF" w:rsidRPr="00CB1C6B">
        <w:rPr>
          <w:szCs w:val="24"/>
        </w:rPr>
        <w:t>.A.C.</w:t>
      </w:r>
      <w:r w:rsidR="00523559" w:rsidRPr="00CB1C6B">
        <w:rPr>
          <w:szCs w:val="24"/>
        </w:rPr>
        <w:t xml:space="preserve"> 4901-1-11, and the precedent established by the Supreme Court of Ohio for intervention</w:t>
      </w:r>
      <w:r w:rsidR="002B3605" w:rsidRPr="00CB1C6B">
        <w:rPr>
          <w:szCs w:val="24"/>
        </w:rPr>
        <w:t>.</w:t>
      </w:r>
      <w:r w:rsidR="00AF4F13" w:rsidRPr="00CB1C6B">
        <w:rPr>
          <w:szCs w:val="24"/>
        </w:rPr>
        <w:t xml:space="preserve"> </w:t>
      </w:r>
      <w:r w:rsidR="00AF4F13" w:rsidRPr="00CB1C6B">
        <w:rPr>
          <w:szCs w:val="24"/>
        </w:rPr>
        <w:lastRenderedPageBreak/>
        <w:t>OCC</w:t>
      </w:r>
      <w:r w:rsidR="00CB1C6B">
        <w:rPr>
          <w:szCs w:val="24"/>
        </w:rPr>
        <w:t>’</w:t>
      </w:r>
      <w:r w:rsidR="00AF4F13" w:rsidRPr="00CB1C6B">
        <w:rPr>
          <w:szCs w:val="24"/>
        </w:rPr>
        <w:t>s</w:t>
      </w:r>
      <w:r w:rsidR="002B3605" w:rsidRPr="00CB1C6B">
        <w:rPr>
          <w:szCs w:val="24"/>
        </w:rPr>
        <w:t xml:space="preserve"> intervention should be granted </w:t>
      </w:r>
      <w:proofErr w:type="gramStart"/>
      <w:r w:rsidRPr="00CB1C6B">
        <w:rPr>
          <w:szCs w:val="24"/>
        </w:rPr>
        <w:t>in order to</w:t>
      </w:r>
      <w:proofErr w:type="gramEnd"/>
      <w:r w:rsidRPr="00CB1C6B">
        <w:rPr>
          <w:szCs w:val="24"/>
        </w:rPr>
        <w:t xml:space="preserve"> allow for representation of residential consumers</w:t>
      </w:r>
      <w:r w:rsidR="00CB1C6B">
        <w:rPr>
          <w:szCs w:val="24"/>
        </w:rPr>
        <w:t>’</w:t>
      </w:r>
      <w:r w:rsidRPr="00CB1C6B">
        <w:rPr>
          <w:szCs w:val="24"/>
        </w:rPr>
        <w:t xml:space="preserve"> real, direct interests in AES Ohio</w:t>
      </w:r>
      <w:r w:rsidR="00CB1C6B">
        <w:rPr>
          <w:szCs w:val="24"/>
        </w:rPr>
        <w:t>’</w:t>
      </w:r>
      <w:r w:rsidRPr="00CB1C6B">
        <w:rPr>
          <w:szCs w:val="24"/>
        </w:rPr>
        <w:t>s DIR proceedings.</w:t>
      </w:r>
    </w:p>
    <w:p w14:paraId="7E6AF98A" w14:textId="6C303386" w:rsidR="0013499B" w:rsidRPr="00CB1C6B" w:rsidRDefault="004A6D41" w:rsidP="009D247F">
      <w:pPr>
        <w:pStyle w:val="BodyTextIndent3"/>
        <w:widowControl w:val="0"/>
        <w:spacing w:line="240" w:lineRule="auto"/>
        <w:ind w:left="3600" w:right="-312"/>
        <w:rPr>
          <w:szCs w:val="24"/>
        </w:rPr>
      </w:pPr>
      <w:r w:rsidRPr="00CB1C6B">
        <w:rPr>
          <w:szCs w:val="24"/>
        </w:rPr>
        <w:t>Respectfully submitted,</w:t>
      </w:r>
    </w:p>
    <w:p w14:paraId="4097AC82" w14:textId="15C1D7AA" w:rsidR="00A90EDD" w:rsidRPr="00CB1C6B" w:rsidRDefault="004A6D41" w:rsidP="009D247F">
      <w:pPr>
        <w:ind w:left="4320"/>
        <w:rPr>
          <w:szCs w:val="24"/>
        </w:rPr>
      </w:pPr>
      <w:r w:rsidRPr="00CB1C6B">
        <w:rPr>
          <w:szCs w:val="24"/>
        </w:rPr>
        <w:tab/>
      </w:r>
      <w:r w:rsidRPr="00CB1C6B">
        <w:rPr>
          <w:szCs w:val="24"/>
        </w:rPr>
        <w:tab/>
      </w:r>
      <w:r w:rsidRPr="00CB1C6B">
        <w:rPr>
          <w:szCs w:val="24"/>
        </w:rPr>
        <w:tab/>
      </w:r>
    </w:p>
    <w:p w14:paraId="0012CAB1" w14:textId="6E4AA48D" w:rsidR="00A90EDD" w:rsidRPr="00CB1C6B" w:rsidRDefault="004A6D41" w:rsidP="009D247F">
      <w:pPr>
        <w:ind w:left="4320"/>
        <w:rPr>
          <w:szCs w:val="24"/>
        </w:rPr>
      </w:pPr>
      <w:r w:rsidRPr="00CB1C6B">
        <w:rPr>
          <w:szCs w:val="24"/>
        </w:rPr>
        <w:t>Maureen R. Willis (0020847)</w:t>
      </w:r>
    </w:p>
    <w:p w14:paraId="6BF68944" w14:textId="27E28C5D" w:rsidR="00A90EDD" w:rsidRPr="00CB1C6B" w:rsidRDefault="004A6D41" w:rsidP="009D247F">
      <w:pPr>
        <w:ind w:left="4320"/>
        <w:rPr>
          <w:szCs w:val="24"/>
        </w:rPr>
      </w:pPr>
      <w:r w:rsidRPr="00CB1C6B">
        <w:rPr>
          <w:szCs w:val="24"/>
        </w:rPr>
        <w:t>Ohio Consumers</w:t>
      </w:r>
      <w:r w:rsidR="00CB1C6B">
        <w:rPr>
          <w:szCs w:val="24"/>
        </w:rPr>
        <w:t>’</w:t>
      </w:r>
      <w:r w:rsidRPr="00CB1C6B">
        <w:rPr>
          <w:szCs w:val="24"/>
        </w:rPr>
        <w:t xml:space="preserve"> Counsel</w:t>
      </w:r>
    </w:p>
    <w:p w14:paraId="6BFCF2E8" w14:textId="77777777" w:rsidR="00A90EDD" w:rsidRPr="00CB1C6B" w:rsidRDefault="00A90EDD" w:rsidP="00A90EDD">
      <w:pPr>
        <w:ind w:left="4320"/>
        <w:rPr>
          <w:szCs w:val="24"/>
        </w:rPr>
      </w:pPr>
    </w:p>
    <w:p w14:paraId="3B3EA69A" w14:textId="31B20525" w:rsidR="00A90EDD" w:rsidRPr="00CB1C6B" w:rsidRDefault="004A6D41" w:rsidP="00A90EDD">
      <w:pPr>
        <w:ind w:left="4320"/>
        <w:rPr>
          <w:i/>
          <w:iCs/>
          <w:szCs w:val="24"/>
          <w:u w:val="single"/>
        </w:rPr>
      </w:pPr>
      <w:r w:rsidRPr="00CB1C6B">
        <w:rPr>
          <w:i/>
          <w:iCs/>
          <w:szCs w:val="24"/>
          <w:u w:val="single"/>
        </w:rPr>
        <w:t xml:space="preserve">/s/ </w:t>
      </w:r>
      <w:r w:rsidRPr="00CB1C6B">
        <w:rPr>
          <w:i/>
          <w:iCs/>
          <w:szCs w:val="24"/>
          <w:u w:val="single"/>
        </w:rPr>
        <w:t>John Finniga</w:t>
      </w:r>
      <w:r w:rsidR="00CC0EF1">
        <w:rPr>
          <w:i/>
          <w:iCs/>
          <w:szCs w:val="24"/>
          <w:u w:val="single"/>
        </w:rPr>
        <w:t>n</w:t>
      </w:r>
      <w:r w:rsidR="00FD3E69">
        <w:rPr>
          <w:i/>
          <w:iCs/>
          <w:szCs w:val="24"/>
          <w:u w:val="single"/>
        </w:rPr>
        <w:tab/>
      </w:r>
      <w:r w:rsidR="00FD3E69">
        <w:rPr>
          <w:i/>
          <w:iCs/>
          <w:szCs w:val="24"/>
          <w:u w:val="single"/>
        </w:rPr>
        <w:tab/>
      </w:r>
    </w:p>
    <w:p w14:paraId="61FFA9D6" w14:textId="487B3F77" w:rsidR="00A90EDD" w:rsidRPr="00CB1C6B" w:rsidRDefault="004A6D41" w:rsidP="00A90EDD">
      <w:pPr>
        <w:ind w:left="4320"/>
        <w:rPr>
          <w:szCs w:val="24"/>
        </w:rPr>
      </w:pPr>
      <w:r w:rsidRPr="00CB1C6B">
        <w:rPr>
          <w:szCs w:val="24"/>
        </w:rPr>
        <w:t>John Finnigan (0018689)</w:t>
      </w:r>
    </w:p>
    <w:p w14:paraId="282364D0" w14:textId="77777777" w:rsidR="00A90EDD" w:rsidRPr="00CB1C6B" w:rsidRDefault="004A6D41" w:rsidP="00A90EDD">
      <w:pPr>
        <w:ind w:left="4320"/>
        <w:rPr>
          <w:szCs w:val="24"/>
        </w:rPr>
      </w:pPr>
      <w:r w:rsidRPr="00CB1C6B">
        <w:rPr>
          <w:szCs w:val="24"/>
        </w:rPr>
        <w:t>Counsel of Record</w:t>
      </w:r>
    </w:p>
    <w:p w14:paraId="70DF52E1" w14:textId="77777777" w:rsidR="00A90EDD" w:rsidRPr="00CB1C6B" w:rsidRDefault="004A6D41" w:rsidP="00A90EDD">
      <w:pPr>
        <w:ind w:left="4320"/>
        <w:rPr>
          <w:szCs w:val="24"/>
        </w:rPr>
      </w:pPr>
      <w:r w:rsidRPr="00CB1C6B">
        <w:rPr>
          <w:szCs w:val="24"/>
        </w:rPr>
        <w:t>Thomas Brodbeck (0093920)</w:t>
      </w:r>
      <w:r w:rsidRPr="00CB1C6B">
        <w:rPr>
          <w:szCs w:val="24"/>
        </w:rPr>
        <w:tab/>
      </w:r>
    </w:p>
    <w:p w14:paraId="427B8157" w14:textId="720632E9" w:rsidR="00A90EDD" w:rsidRPr="00CB1C6B" w:rsidRDefault="004A6D41" w:rsidP="00A90EDD">
      <w:pPr>
        <w:ind w:left="4320"/>
        <w:rPr>
          <w:szCs w:val="24"/>
        </w:rPr>
      </w:pPr>
      <w:r w:rsidRPr="00CB1C6B">
        <w:rPr>
          <w:szCs w:val="24"/>
        </w:rPr>
        <w:t>Assistant Consumers</w:t>
      </w:r>
      <w:r w:rsidR="00CB1C6B">
        <w:rPr>
          <w:szCs w:val="24"/>
        </w:rPr>
        <w:t>’</w:t>
      </w:r>
      <w:r w:rsidRPr="00CB1C6B">
        <w:rPr>
          <w:szCs w:val="24"/>
        </w:rPr>
        <w:t xml:space="preserve"> Counsel</w:t>
      </w:r>
    </w:p>
    <w:p w14:paraId="171DCD56" w14:textId="77777777" w:rsidR="00A90EDD" w:rsidRPr="00CB1C6B" w:rsidRDefault="00A90EDD" w:rsidP="00A90EDD">
      <w:pPr>
        <w:ind w:left="4320"/>
        <w:rPr>
          <w:szCs w:val="24"/>
        </w:rPr>
      </w:pPr>
    </w:p>
    <w:p w14:paraId="6D5B10D7" w14:textId="7C66E533" w:rsidR="00A90EDD" w:rsidRPr="00CB1C6B" w:rsidRDefault="004A6D41" w:rsidP="00A90EDD">
      <w:pPr>
        <w:ind w:left="4320"/>
        <w:rPr>
          <w:b/>
          <w:bCs/>
          <w:szCs w:val="24"/>
        </w:rPr>
      </w:pPr>
      <w:r w:rsidRPr="00CB1C6B">
        <w:rPr>
          <w:b/>
          <w:bCs/>
          <w:szCs w:val="24"/>
        </w:rPr>
        <w:t>Office of the Ohio Consumers</w:t>
      </w:r>
      <w:r w:rsidR="00CB1C6B">
        <w:rPr>
          <w:b/>
          <w:bCs/>
          <w:szCs w:val="24"/>
        </w:rPr>
        <w:t>’</w:t>
      </w:r>
      <w:r w:rsidRPr="00CB1C6B">
        <w:rPr>
          <w:b/>
          <w:bCs/>
          <w:szCs w:val="24"/>
        </w:rPr>
        <w:t xml:space="preserve"> Counsel</w:t>
      </w:r>
    </w:p>
    <w:p w14:paraId="59A1F593" w14:textId="77777777" w:rsidR="00A90EDD" w:rsidRPr="00CB1C6B" w:rsidRDefault="004A6D41" w:rsidP="00A90EDD">
      <w:pPr>
        <w:ind w:left="4320"/>
        <w:rPr>
          <w:szCs w:val="24"/>
        </w:rPr>
      </w:pPr>
      <w:r w:rsidRPr="00CB1C6B">
        <w:rPr>
          <w:szCs w:val="24"/>
        </w:rPr>
        <w:t>65 East State Street, Suite 700</w:t>
      </w:r>
    </w:p>
    <w:p w14:paraId="3556F0C7" w14:textId="77777777" w:rsidR="00A90EDD" w:rsidRPr="00CB1C6B" w:rsidRDefault="004A6D41" w:rsidP="00A90EDD">
      <w:pPr>
        <w:ind w:left="4320"/>
        <w:rPr>
          <w:szCs w:val="24"/>
        </w:rPr>
      </w:pPr>
      <w:r w:rsidRPr="00CB1C6B">
        <w:rPr>
          <w:szCs w:val="24"/>
        </w:rPr>
        <w:t>Columbus, Ohio 43215</w:t>
      </w:r>
    </w:p>
    <w:p w14:paraId="635FDD1B" w14:textId="5F1129E2" w:rsidR="00A90EDD" w:rsidRPr="00CB1C6B" w:rsidRDefault="004A6D41" w:rsidP="00A90EDD">
      <w:pPr>
        <w:ind w:left="4320"/>
        <w:rPr>
          <w:szCs w:val="24"/>
        </w:rPr>
      </w:pPr>
      <w:r w:rsidRPr="00CB1C6B">
        <w:rPr>
          <w:szCs w:val="24"/>
        </w:rPr>
        <w:t>Telephone [Finnigan]</w:t>
      </w:r>
      <w:r w:rsidR="00383D5C">
        <w:rPr>
          <w:szCs w:val="24"/>
        </w:rPr>
        <w:t>:</w:t>
      </w:r>
      <w:r w:rsidRPr="00CB1C6B">
        <w:rPr>
          <w:szCs w:val="24"/>
        </w:rPr>
        <w:t xml:space="preserve"> (614) 466-9585</w:t>
      </w:r>
    </w:p>
    <w:p w14:paraId="6FB23457" w14:textId="5BFB9F0A" w:rsidR="00A90EDD" w:rsidRPr="00CB1C6B" w:rsidRDefault="004A6D41" w:rsidP="00A90EDD">
      <w:pPr>
        <w:ind w:left="4320"/>
        <w:rPr>
          <w:szCs w:val="24"/>
        </w:rPr>
      </w:pPr>
      <w:r w:rsidRPr="00CB1C6B">
        <w:rPr>
          <w:szCs w:val="24"/>
        </w:rPr>
        <w:t>Telephone [Brodbeck]</w:t>
      </w:r>
      <w:r w:rsidR="00383D5C">
        <w:rPr>
          <w:szCs w:val="24"/>
        </w:rPr>
        <w:t>:</w:t>
      </w:r>
      <w:r w:rsidRPr="00CB1C6B">
        <w:rPr>
          <w:szCs w:val="24"/>
        </w:rPr>
        <w:t xml:space="preserve"> (614) 466-9565</w:t>
      </w:r>
    </w:p>
    <w:p w14:paraId="228EDE26" w14:textId="77777777" w:rsidR="00A90EDD" w:rsidRPr="00CB1C6B" w:rsidRDefault="004A6D41" w:rsidP="00A90EDD">
      <w:pPr>
        <w:ind w:left="4320"/>
        <w:rPr>
          <w:szCs w:val="24"/>
        </w:rPr>
      </w:pPr>
      <w:hyperlink r:id="rId8" w:history="1">
        <w:r w:rsidR="009B1D99" w:rsidRPr="00CB1C6B">
          <w:rPr>
            <w:rStyle w:val="Hyperlink"/>
            <w:szCs w:val="24"/>
          </w:rPr>
          <w:t>john.finnigan@occ.ohio.gov</w:t>
        </w:r>
      </w:hyperlink>
    </w:p>
    <w:p w14:paraId="5DED2B0C" w14:textId="518DB838" w:rsidR="00A90EDD" w:rsidRPr="00CB1C6B" w:rsidRDefault="004A6D41" w:rsidP="00A90EDD">
      <w:pPr>
        <w:ind w:left="4320"/>
        <w:rPr>
          <w:szCs w:val="24"/>
        </w:rPr>
      </w:pPr>
      <w:hyperlink r:id="rId9" w:history="1">
        <w:r w:rsidR="003B6358" w:rsidRPr="00184683">
          <w:rPr>
            <w:rStyle w:val="Hyperlink"/>
            <w:szCs w:val="24"/>
          </w:rPr>
          <w:t>Thomas.brodbeck@occ.ohio.gov</w:t>
        </w:r>
      </w:hyperlink>
    </w:p>
    <w:p w14:paraId="6E9963FE" w14:textId="77777777" w:rsidR="00A90EDD" w:rsidRPr="00CB1C6B" w:rsidRDefault="004A6D41" w:rsidP="00A90EDD">
      <w:pPr>
        <w:ind w:left="4320"/>
        <w:rPr>
          <w:szCs w:val="24"/>
        </w:rPr>
      </w:pPr>
      <w:r w:rsidRPr="00CB1C6B">
        <w:rPr>
          <w:szCs w:val="24"/>
        </w:rPr>
        <w:t>(willing to accept service by e-mail)</w:t>
      </w:r>
    </w:p>
    <w:p w14:paraId="0C0AFF5A" w14:textId="0D9DF20D" w:rsidR="00B52F65" w:rsidRPr="00CB1C6B" w:rsidRDefault="00B52F65" w:rsidP="00A90EDD">
      <w:pPr>
        <w:rPr>
          <w:szCs w:val="24"/>
        </w:rPr>
      </w:pPr>
    </w:p>
    <w:p w14:paraId="291C783E" w14:textId="77777777" w:rsidR="0089543E" w:rsidRPr="00CB1C6B" w:rsidRDefault="004A6D41">
      <w:pPr>
        <w:rPr>
          <w:szCs w:val="24"/>
        </w:rPr>
      </w:pPr>
      <w:r w:rsidRPr="00CB1C6B">
        <w:rPr>
          <w:szCs w:val="24"/>
        </w:rPr>
        <w:br w:type="page"/>
      </w:r>
    </w:p>
    <w:p w14:paraId="1ABEA909" w14:textId="0190BFD8" w:rsidR="00B52F65" w:rsidRPr="00CB1C6B" w:rsidRDefault="004A6D41" w:rsidP="00F90B18">
      <w:pPr>
        <w:jc w:val="center"/>
        <w:rPr>
          <w:b/>
          <w:bCs/>
          <w:szCs w:val="24"/>
          <w:u w:val="single"/>
        </w:rPr>
      </w:pPr>
      <w:r w:rsidRPr="00CB1C6B">
        <w:rPr>
          <w:b/>
          <w:bCs/>
          <w:szCs w:val="24"/>
          <w:u w:val="single"/>
        </w:rPr>
        <w:lastRenderedPageBreak/>
        <w:t>CERTIFICATE OF SERVICE</w:t>
      </w:r>
    </w:p>
    <w:p w14:paraId="725B071C" w14:textId="77777777" w:rsidR="00731B26" w:rsidRPr="00CB1C6B" w:rsidRDefault="00731B26" w:rsidP="00731B26">
      <w:pPr>
        <w:jc w:val="center"/>
        <w:rPr>
          <w:szCs w:val="24"/>
        </w:rPr>
      </w:pPr>
    </w:p>
    <w:p w14:paraId="5E837E0F" w14:textId="0FC53C71" w:rsidR="00B52F65" w:rsidRPr="00CB1C6B" w:rsidRDefault="004A6D41" w:rsidP="0013499B">
      <w:pPr>
        <w:spacing w:line="480" w:lineRule="auto"/>
        <w:ind w:firstLine="720"/>
        <w:rPr>
          <w:i/>
          <w:iCs/>
          <w:szCs w:val="24"/>
        </w:rPr>
      </w:pPr>
      <w:r w:rsidRPr="00CB1C6B">
        <w:rPr>
          <w:szCs w:val="24"/>
        </w:rPr>
        <w:t>I hereby certify that a copy of this</w:t>
      </w:r>
      <w:r w:rsidR="00731B26" w:rsidRPr="00CB1C6B">
        <w:rPr>
          <w:szCs w:val="24"/>
        </w:rPr>
        <w:t xml:space="preserve"> </w:t>
      </w:r>
      <w:r w:rsidR="00B33C14" w:rsidRPr="00CB1C6B">
        <w:rPr>
          <w:szCs w:val="24"/>
        </w:rPr>
        <w:t xml:space="preserve">Reply to </w:t>
      </w:r>
      <w:r w:rsidR="00B93C15" w:rsidRPr="00CB1C6B">
        <w:rPr>
          <w:szCs w:val="24"/>
        </w:rPr>
        <w:t>AES</w:t>
      </w:r>
      <w:r w:rsidR="00EB300B">
        <w:rPr>
          <w:szCs w:val="24"/>
        </w:rPr>
        <w:t xml:space="preserve"> Ohio</w:t>
      </w:r>
      <w:r w:rsidR="00CB1C6B">
        <w:rPr>
          <w:szCs w:val="24"/>
        </w:rPr>
        <w:t>’</w:t>
      </w:r>
      <w:r w:rsidR="00EB300B">
        <w:rPr>
          <w:szCs w:val="24"/>
        </w:rPr>
        <w:t>s</w:t>
      </w:r>
      <w:r w:rsidR="00B93C15" w:rsidRPr="00CB1C6B">
        <w:rPr>
          <w:szCs w:val="24"/>
        </w:rPr>
        <w:t xml:space="preserve"> </w:t>
      </w:r>
      <w:r w:rsidR="00B33C14" w:rsidRPr="00CB1C6B">
        <w:rPr>
          <w:szCs w:val="24"/>
        </w:rPr>
        <w:t>Memorandum Contra OCC</w:t>
      </w:r>
      <w:r w:rsidR="00CB1C6B">
        <w:rPr>
          <w:szCs w:val="24"/>
        </w:rPr>
        <w:t>’</w:t>
      </w:r>
      <w:r w:rsidR="00B33C14" w:rsidRPr="00CB1C6B">
        <w:rPr>
          <w:szCs w:val="24"/>
        </w:rPr>
        <w:t xml:space="preserve">s Motion to Intervene </w:t>
      </w:r>
      <w:r w:rsidRPr="00CB1C6B">
        <w:rPr>
          <w:szCs w:val="24"/>
        </w:rPr>
        <w:t xml:space="preserve">was served on the persons stated below via electronic transmission, this </w:t>
      </w:r>
      <w:r w:rsidR="008716BD">
        <w:rPr>
          <w:szCs w:val="24"/>
        </w:rPr>
        <w:t>9</w:t>
      </w:r>
      <w:r w:rsidR="008716BD" w:rsidRPr="008716BD">
        <w:rPr>
          <w:szCs w:val="24"/>
          <w:vertAlign w:val="superscript"/>
        </w:rPr>
        <w:t>th</w:t>
      </w:r>
      <w:r w:rsidR="008716BD">
        <w:rPr>
          <w:szCs w:val="24"/>
        </w:rPr>
        <w:t xml:space="preserve"> </w:t>
      </w:r>
      <w:r w:rsidRPr="00CB1C6B">
        <w:rPr>
          <w:szCs w:val="24"/>
        </w:rPr>
        <w:t>day of</w:t>
      </w:r>
      <w:r w:rsidR="00A10E45" w:rsidRPr="00CB1C6B">
        <w:rPr>
          <w:szCs w:val="24"/>
        </w:rPr>
        <w:t xml:space="preserve"> </w:t>
      </w:r>
      <w:r w:rsidR="00142461" w:rsidRPr="00CB1C6B">
        <w:rPr>
          <w:szCs w:val="24"/>
        </w:rPr>
        <w:t>February 2024</w:t>
      </w:r>
      <w:r w:rsidRPr="00CB1C6B">
        <w:rPr>
          <w:szCs w:val="24"/>
        </w:rPr>
        <w:t>.</w:t>
      </w:r>
    </w:p>
    <w:p w14:paraId="7587DED6" w14:textId="2F092DA3" w:rsidR="00B52F65" w:rsidRPr="00CB1C6B" w:rsidRDefault="004A6D41">
      <w:pPr>
        <w:tabs>
          <w:tab w:val="left" w:pos="4320"/>
        </w:tabs>
        <w:rPr>
          <w:i/>
          <w:iCs/>
          <w:szCs w:val="24"/>
          <w:u w:val="single"/>
        </w:rPr>
      </w:pPr>
      <w:r w:rsidRPr="00CB1C6B">
        <w:rPr>
          <w:szCs w:val="24"/>
        </w:rPr>
        <w:tab/>
      </w:r>
      <w:r w:rsidRPr="00CB1C6B">
        <w:rPr>
          <w:i/>
          <w:iCs/>
          <w:szCs w:val="24"/>
          <w:u w:val="single"/>
        </w:rPr>
        <w:t xml:space="preserve">/s/ </w:t>
      </w:r>
      <w:r w:rsidR="00142461" w:rsidRPr="00CB1C6B">
        <w:rPr>
          <w:i/>
          <w:iCs/>
          <w:szCs w:val="24"/>
          <w:u w:val="single"/>
        </w:rPr>
        <w:t>John Fin</w:t>
      </w:r>
      <w:r w:rsidR="008A57E0" w:rsidRPr="00CB1C6B">
        <w:rPr>
          <w:i/>
          <w:iCs/>
          <w:szCs w:val="24"/>
          <w:u w:val="single"/>
        </w:rPr>
        <w:t>n</w:t>
      </w:r>
      <w:r w:rsidR="00142461" w:rsidRPr="00CB1C6B">
        <w:rPr>
          <w:i/>
          <w:iCs/>
          <w:szCs w:val="24"/>
          <w:u w:val="single"/>
        </w:rPr>
        <w:t>igan</w:t>
      </w:r>
      <w:r w:rsidR="003C040C">
        <w:rPr>
          <w:i/>
          <w:iCs/>
          <w:szCs w:val="24"/>
          <w:u w:val="single"/>
        </w:rPr>
        <w:tab/>
      </w:r>
      <w:r w:rsidR="003C040C">
        <w:rPr>
          <w:i/>
          <w:iCs/>
          <w:szCs w:val="24"/>
          <w:u w:val="single"/>
        </w:rPr>
        <w:tab/>
      </w:r>
    </w:p>
    <w:p w14:paraId="787CAC54" w14:textId="2AFCA175" w:rsidR="00B52F65" w:rsidRPr="00CB1C6B" w:rsidRDefault="004A6D41">
      <w:pPr>
        <w:tabs>
          <w:tab w:val="left" w:pos="4320"/>
        </w:tabs>
        <w:rPr>
          <w:szCs w:val="24"/>
        </w:rPr>
      </w:pPr>
      <w:r w:rsidRPr="00CB1C6B">
        <w:rPr>
          <w:szCs w:val="24"/>
        </w:rPr>
        <w:tab/>
        <w:t>John Finnigan</w:t>
      </w:r>
    </w:p>
    <w:p w14:paraId="61EC04A1" w14:textId="08850CE0" w:rsidR="00B52F65" w:rsidRPr="00CB1C6B" w:rsidRDefault="004A6D41">
      <w:pPr>
        <w:tabs>
          <w:tab w:val="left" w:pos="4320"/>
        </w:tabs>
        <w:rPr>
          <w:szCs w:val="24"/>
        </w:rPr>
      </w:pPr>
      <w:r w:rsidRPr="00CB1C6B">
        <w:rPr>
          <w:szCs w:val="24"/>
        </w:rPr>
        <w:tab/>
        <w:t>Assistant Consumers</w:t>
      </w:r>
      <w:r w:rsidR="00CB1C6B">
        <w:rPr>
          <w:szCs w:val="24"/>
        </w:rPr>
        <w:t>’</w:t>
      </w:r>
      <w:r w:rsidRPr="00CB1C6B">
        <w:rPr>
          <w:szCs w:val="24"/>
        </w:rPr>
        <w:t xml:space="preserve"> Counsel</w:t>
      </w:r>
    </w:p>
    <w:p w14:paraId="367A86E8" w14:textId="77777777" w:rsidR="00B52F65" w:rsidRPr="00CB1C6B" w:rsidRDefault="00B52F65">
      <w:pPr>
        <w:pStyle w:val="CommentSubject"/>
        <w:rPr>
          <w:szCs w:val="24"/>
        </w:rPr>
      </w:pPr>
    </w:p>
    <w:p w14:paraId="4865252F" w14:textId="37AE79A3" w:rsidR="005B331B" w:rsidRPr="00CB1C6B" w:rsidRDefault="004A6D41" w:rsidP="0060598B">
      <w:pPr>
        <w:rPr>
          <w:szCs w:val="24"/>
        </w:rPr>
      </w:pPr>
      <w:r w:rsidRPr="00CB1C6B">
        <w:rPr>
          <w:szCs w:val="24"/>
        </w:rPr>
        <w:t>The PUCO</w:t>
      </w:r>
      <w:r w:rsidR="00CB1C6B">
        <w:rPr>
          <w:szCs w:val="24"/>
        </w:rPr>
        <w:t>’</w:t>
      </w:r>
      <w:r w:rsidRPr="00CB1C6B">
        <w:rPr>
          <w:szCs w:val="24"/>
        </w:rPr>
        <w:t>s e-filing system will electronically serve notice of the filing of this document on the following parties:</w:t>
      </w:r>
    </w:p>
    <w:p w14:paraId="1F08B9F0" w14:textId="53DAA0DE" w:rsidR="00DE0CA9" w:rsidRPr="00CB1C6B" w:rsidRDefault="00DE0CA9" w:rsidP="0060598B">
      <w:pPr>
        <w:rPr>
          <w:szCs w:val="24"/>
        </w:rPr>
      </w:pPr>
    </w:p>
    <w:p w14:paraId="0BBF832F" w14:textId="77777777" w:rsidR="00F0671B" w:rsidRDefault="004A6D41" w:rsidP="00F0671B">
      <w:pPr>
        <w:pStyle w:val="CommentText"/>
        <w:jc w:val="center"/>
        <w:rPr>
          <w:b/>
          <w:u w:val="single"/>
        </w:rPr>
      </w:pPr>
      <w:r w:rsidRPr="00CB1C6B">
        <w:rPr>
          <w:b/>
          <w:u w:val="single"/>
        </w:rPr>
        <w:t>SERVICE LIST</w:t>
      </w:r>
    </w:p>
    <w:p w14:paraId="73B0C641" w14:textId="423A6392" w:rsidR="00DE0CA9" w:rsidRPr="00CB1C6B" w:rsidRDefault="00DE0CA9" w:rsidP="00D30944">
      <w:pPr>
        <w:pStyle w:val="CommentText"/>
        <w:rPr>
          <w:bCs/>
        </w:rPr>
      </w:pPr>
    </w:p>
    <w:tbl>
      <w:tblPr>
        <w:tblW w:w="0" w:type="auto"/>
        <w:tblLook w:val="04A0" w:firstRow="1" w:lastRow="0" w:firstColumn="1" w:lastColumn="0" w:noHBand="0" w:noVBand="1"/>
      </w:tblPr>
      <w:tblGrid>
        <w:gridCol w:w="4315"/>
        <w:gridCol w:w="4315"/>
      </w:tblGrid>
      <w:tr w:rsidR="00FF1293" w14:paraId="61028478" w14:textId="77777777" w:rsidTr="003B5A8F">
        <w:tc>
          <w:tcPr>
            <w:tcW w:w="4315" w:type="dxa"/>
            <w:shd w:val="clear" w:color="auto" w:fill="auto"/>
          </w:tcPr>
          <w:p w14:paraId="07369B99" w14:textId="550AAD4E" w:rsidR="00C609E0" w:rsidRDefault="004A6D41" w:rsidP="00F0671B">
            <w:pPr>
              <w:pStyle w:val="CommentText"/>
              <w:ind w:left="-105"/>
              <w:rPr>
                <w:rStyle w:val="Hyperlink"/>
                <w:bCs/>
              </w:rPr>
            </w:pPr>
            <w:hyperlink r:id="rId10" w:history="1">
              <w:r w:rsidR="0072374F" w:rsidRPr="00CB1C6B">
                <w:rPr>
                  <w:rStyle w:val="Hyperlink"/>
                  <w:bCs/>
                </w:rPr>
                <w:t>John.jones@ohioago.gov</w:t>
              </w:r>
            </w:hyperlink>
          </w:p>
          <w:p w14:paraId="17BF42BF" w14:textId="77777777" w:rsidR="0072374F" w:rsidRPr="00CB1C6B" w:rsidRDefault="0072374F" w:rsidP="00F0671B">
            <w:pPr>
              <w:pStyle w:val="CommentText"/>
              <w:ind w:left="-105"/>
              <w:rPr>
                <w:bCs/>
              </w:rPr>
            </w:pPr>
          </w:p>
          <w:p w14:paraId="07D041F9" w14:textId="12FDB29B" w:rsidR="00E12990" w:rsidRPr="00CB1C6B" w:rsidRDefault="004A6D41" w:rsidP="00F0671B">
            <w:pPr>
              <w:pStyle w:val="CommentText"/>
              <w:ind w:left="-105"/>
              <w:rPr>
                <w:bCs/>
              </w:rPr>
            </w:pPr>
            <w:r w:rsidRPr="00CB1C6B">
              <w:rPr>
                <w:bCs/>
              </w:rPr>
              <w:t>Attorney Examiner</w:t>
            </w:r>
            <w:r w:rsidR="00802076">
              <w:rPr>
                <w:bCs/>
              </w:rPr>
              <w:t>s</w:t>
            </w:r>
            <w:r w:rsidRPr="00CB1C6B">
              <w:rPr>
                <w:bCs/>
              </w:rPr>
              <w:t>:</w:t>
            </w:r>
          </w:p>
          <w:p w14:paraId="15086053" w14:textId="77777777" w:rsidR="005B7429" w:rsidRPr="00CB1C6B" w:rsidRDefault="004A6D41" w:rsidP="00F0671B">
            <w:pPr>
              <w:pStyle w:val="CommentText"/>
              <w:ind w:left="-105"/>
              <w:jc w:val="both"/>
              <w:rPr>
                <w:bCs/>
              </w:rPr>
            </w:pPr>
            <w:hyperlink r:id="rId11" w:history="1">
              <w:r w:rsidR="009B1D99" w:rsidRPr="00CB1C6B">
                <w:rPr>
                  <w:rStyle w:val="Hyperlink"/>
                  <w:bCs/>
                </w:rPr>
                <w:t>Gregory.price@puco.ohio.gov</w:t>
              </w:r>
            </w:hyperlink>
          </w:p>
          <w:p w14:paraId="2EFEDC86" w14:textId="7D640187" w:rsidR="00E12990" w:rsidRPr="00CB1C6B" w:rsidRDefault="004A6D41" w:rsidP="00F0671B">
            <w:pPr>
              <w:pStyle w:val="CommentText"/>
              <w:ind w:left="-105"/>
              <w:rPr>
                <w:bCs/>
              </w:rPr>
            </w:pPr>
            <w:hyperlink r:id="rId12" w:history="1">
              <w:r w:rsidR="005B7429" w:rsidRPr="00CB1C6B">
                <w:rPr>
                  <w:rStyle w:val="Hyperlink"/>
                  <w:bCs/>
                </w:rPr>
                <w:t>Patricia.Schabo@puco.ohio.gov</w:t>
              </w:r>
            </w:hyperlink>
          </w:p>
        </w:tc>
        <w:tc>
          <w:tcPr>
            <w:tcW w:w="4315" w:type="dxa"/>
            <w:shd w:val="clear" w:color="auto" w:fill="auto"/>
          </w:tcPr>
          <w:p w14:paraId="0BE932B4" w14:textId="77777777" w:rsidR="005B7429" w:rsidRPr="00CB1C6B" w:rsidRDefault="004A6D41" w:rsidP="005B7429">
            <w:pPr>
              <w:pStyle w:val="CommentText"/>
              <w:jc w:val="both"/>
              <w:rPr>
                <w:bCs/>
              </w:rPr>
            </w:pPr>
            <w:hyperlink r:id="rId13" w:history="1">
              <w:r w:rsidR="009B1D99" w:rsidRPr="00CB1C6B">
                <w:rPr>
                  <w:rStyle w:val="Hyperlink"/>
                  <w:bCs/>
                </w:rPr>
                <w:t>Christopher.Hollon@aes.com</w:t>
              </w:r>
            </w:hyperlink>
          </w:p>
          <w:p w14:paraId="646710F5" w14:textId="77777777" w:rsidR="00E12990" w:rsidRPr="00CB1C6B" w:rsidRDefault="00E12990" w:rsidP="003B5A8F">
            <w:pPr>
              <w:pStyle w:val="CommentText"/>
              <w:rPr>
                <w:b/>
                <w:u w:val="single"/>
              </w:rPr>
            </w:pPr>
          </w:p>
        </w:tc>
      </w:tr>
    </w:tbl>
    <w:p w14:paraId="25C5C5C0" w14:textId="77777777" w:rsidR="00B52F65" w:rsidRPr="00CB1C6B" w:rsidRDefault="00B52F65" w:rsidP="00731F02">
      <w:pPr>
        <w:pStyle w:val="CommentText"/>
        <w:rPr>
          <w:b/>
          <w:u w:val="single"/>
        </w:rPr>
      </w:pPr>
    </w:p>
    <w:p w14:paraId="2F401E4F" w14:textId="77777777" w:rsidR="00B52F65" w:rsidRPr="00CB1C6B" w:rsidRDefault="00B52F65">
      <w:pPr>
        <w:pStyle w:val="CommentText"/>
        <w:jc w:val="center"/>
        <w:rPr>
          <w:b/>
          <w:u w:val="single"/>
        </w:rPr>
      </w:pPr>
    </w:p>
    <w:sectPr w:rsidR="00B52F65" w:rsidRPr="00CB1C6B" w:rsidSect="001C69B8">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pgNumType w:start="1"/>
      <w:cols w:space="720"/>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B9999" w14:textId="77777777" w:rsidR="004A6D41" w:rsidRDefault="004A6D41">
      <w:r>
        <w:separator/>
      </w:r>
    </w:p>
  </w:endnote>
  <w:endnote w:type="continuationSeparator" w:id="0">
    <w:p w14:paraId="39FD41F3" w14:textId="77777777" w:rsidR="004A6D41" w:rsidRDefault="004A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swiss"/>
    <w:pitch w:val="variable"/>
    <w:sig w:usb0="E1000AEF" w:usb1="5000A1FF" w:usb2="00000000" w:usb3="00000000" w:csb0="000001B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3F81" w14:textId="77777777" w:rsidR="00D8083C" w:rsidRDefault="00D80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183491"/>
      <w:docPartObj>
        <w:docPartGallery w:val="Page Numbers (Bottom of Page)"/>
        <w:docPartUnique/>
      </w:docPartObj>
    </w:sdtPr>
    <w:sdtEndPr>
      <w:rPr>
        <w:noProof/>
        <w:sz w:val="24"/>
        <w:szCs w:val="24"/>
      </w:rPr>
    </w:sdtEndPr>
    <w:sdtContent>
      <w:p w14:paraId="404FD0EF" w14:textId="2D37F408" w:rsidR="00C5347C" w:rsidRPr="00C5347C" w:rsidRDefault="004A6D41" w:rsidP="00C5347C">
        <w:pPr>
          <w:pStyle w:val="Footer"/>
          <w:jc w:val="center"/>
          <w:rPr>
            <w:sz w:val="24"/>
            <w:szCs w:val="24"/>
          </w:rPr>
        </w:pPr>
        <w:r w:rsidRPr="00C5347C">
          <w:rPr>
            <w:sz w:val="24"/>
            <w:szCs w:val="24"/>
          </w:rPr>
          <w:fldChar w:fldCharType="begin"/>
        </w:r>
        <w:r w:rsidRPr="00C5347C">
          <w:rPr>
            <w:sz w:val="24"/>
            <w:szCs w:val="24"/>
          </w:rPr>
          <w:instrText xml:space="preserve"> PAGE   \* MERGEFORMAT </w:instrText>
        </w:r>
        <w:r w:rsidRPr="00C5347C">
          <w:rPr>
            <w:sz w:val="24"/>
            <w:szCs w:val="24"/>
          </w:rPr>
          <w:fldChar w:fldCharType="separate"/>
        </w:r>
        <w:r w:rsidRPr="00C5347C">
          <w:rPr>
            <w:noProof/>
            <w:sz w:val="24"/>
            <w:szCs w:val="24"/>
          </w:rPr>
          <w:t>2</w:t>
        </w:r>
        <w:r w:rsidRPr="00C5347C">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CC99" w14:textId="13D9D4AF" w:rsidR="00510045" w:rsidRPr="003E0E94" w:rsidRDefault="00510045">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4A46E" w14:textId="77777777" w:rsidR="001C69B8" w:rsidRDefault="004A6D41">
      <w:r>
        <w:separator/>
      </w:r>
    </w:p>
  </w:footnote>
  <w:footnote w:type="continuationSeparator" w:id="0">
    <w:p w14:paraId="3B84CC93" w14:textId="77777777" w:rsidR="001C69B8" w:rsidRDefault="004A6D41">
      <w:r>
        <w:continuationSeparator/>
      </w:r>
    </w:p>
  </w:footnote>
  <w:footnote w:id="1">
    <w:p w14:paraId="0430CC09" w14:textId="1C7FFC93" w:rsidR="00A271A4" w:rsidRDefault="004A6D41" w:rsidP="00A271A4">
      <w:pPr>
        <w:pStyle w:val="FootnoteText"/>
      </w:pPr>
      <w:r>
        <w:rPr>
          <w:rStyle w:val="FootnoteReference"/>
        </w:rPr>
        <w:footnoteRef/>
      </w:r>
      <w:r>
        <w:t xml:space="preserve"> AES Ohio</w:t>
      </w:r>
      <w:r w:rsidR="003C4F49">
        <w:t>’s</w:t>
      </w:r>
      <w:r>
        <w:t xml:space="preserve"> Memorandum </w:t>
      </w:r>
      <w:r w:rsidR="008777BB">
        <w:t>in Opposition to Motion to Intervene By OCC, 23-1176-EL-RDR (Feb</w:t>
      </w:r>
      <w:r w:rsidR="004B617E">
        <w:t>ruary</w:t>
      </w:r>
      <w:r w:rsidR="001F057C">
        <w:t xml:space="preserve"> </w:t>
      </w:r>
      <w:r w:rsidR="008777BB">
        <w:t xml:space="preserve"> 2, 2023)</w:t>
      </w:r>
      <w:r>
        <w:t xml:space="preserve"> at 2.</w:t>
      </w:r>
    </w:p>
  </w:footnote>
  <w:footnote w:id="2">
    <w:p w14:paraId="5124FEF3" w14:textId="75096765" w:rsidR="00E8425A" w:rsidRPr="00562240" w:rsidRDefault="004A6D41" w:rsidP="00562240">
      <w:pPr>
        <w:pStyle w:val="NormalWeb"/>
        <w:textAlignment w:val="baseline"/>
        <w:rPr>
          <w:rFonts w:ascii="Lato" w:hAnsi="Lato"/>
          <w:color w:val="212121"/>
          <w:sz w:val="21"/>
          <w:szCs w:val="21"/>
        </w:rPr>
      </w:pPr>
      <w:r w:rsidRPr="001D535F">
        <w:rPr>
          <w:rStyle w:val="FootnoteReference"/>
        </w:rPr>
        <w:footnoteRef/>
      </w:r>
      <w:hyperlink r:id="rId1" w:history="1">
        <w:r w:rsidR="00607A46" w:rsidRPr="00C135D1">
          <w:rPr>
            <w:rStyle w:val="Hyperlink"/>
            <w:i/>
            <w:iCs/>
            <w:color w:val="auto"/>
            <w:sz w:val="20"/>
            <w:szCs w:val="20"/>
            <w:u w:val="none"/>
            <w:bdr w:val="none" w:sz="0" w:space="0" w:color="auto" w:frame="1"/>
          </w:rPr>
          <w:t>Ohio Consumers' Counsel v. PUCO</w:t>
        </w:r>
        <w:r w:rsidR="00607A46" w:rsidRPr="00C135D1">
          <w:rPr>
            <w:rStyle w:val="Hyperlink"/>
            <w:color w:val="auto"/>
            <w:sz w:val="20"/>
            <w:szCs w:val="20"/>
            <w:u w:val="none"/>
            <w:bdr w:val="none" w:sz="0" w:space="0" w:color="auto" w:frame="1"/>
          </w:rPr>
          <w:t>, 111 Ohio St.3d 384, 2006-Ohio-5853, 856 N.E.2d 940, ¶ 20</w:t>
        </w:r>
      </w:hyperlink>
      <w:r w:rsidR="001F057C" w:rsidRPr="00C135D1">
        <w:rPr>
          <w:sz w:val="20"/>
          <w:szCs w:val="20"/>
        </w:rPr>
        <w:t xml:space="preserve"> </w:t>
      </w:r>
      <w:r w:rsidRPr="00607A46">
        <w:rPr>
          <w:sz w:val="20"/>
          <w:szCs w:val="20"/>
        </w:rPr>
        <w:t>(</w:t>
      </w:r>
      <w:r w:rsidR="00CB1C6B" w:rsidRPr="00607A46">
        <w:rPr>
          <w:sz w:val="20"/>
          <w:szCs w:val="20"/>
        </w:rPr>
        <w:t>e</w:t>
      </w:r>
      <w:r w:rsidRPr="00607A46">
        <w:rPr>
          <w:sz w:val="20"/>
          <w:szCs w:val="20"/>
        </w:rPr>
        <w:t>mphasis added)</w:t>
      </w:r>
      <w:r w:rsidR="00CB1C6B" w:rsidRPr="00607A46">
        <w:rPr>
          <w:sz w:val="20"/>
          <w:szCs w:val="20"/>
        </w:rPr>
        <w:t>.</w:t>
      </w:r>
    </w:p>
  </w:footnote>
  <w:footnote w:id="3">
    <w:p w14:paraId="72CAEA8A" w14:textId="06629DC5" w:rsidR="004E41FC" w:rsidRDefault="004A6D41" w:rsidP="001F0404">
      <w:pPr>
        <w:pStyle w:val="FootnoteText"/>
        <w:spacing w:after="120"/>
      </w:pPr>
      <w:r>
        <w:rPr>
          <w:rStyle w:val="FootnoteReference"/>
        </w:rPr>
        <w:footnoteRef/>
      </w:r>
      <w:r>
        <w:t xml:space="preserve"> Opinion and Order dated Dec</w:t>
      </w:r>
      <w:r w:rsidR="001F0404">
        <w:t>ember</w:t>
      </w:r>
      <w:r>
        <w:t xml:space="preserve"> 14, 2022, Case No. 20-1651-EL-AIR at 5</w:t>
      </w:r>
      <w:r w:rsidR="00197278">
        <w:t>9</w:t>
      </w:r>
      <w:r>
        <w:t>.</w:t>
      </w:r>
    </w:p>
  </w:footnote>
  <w:footnote w:id="4">
    <w:p w14:paraId="6DBD5029" w14:textId="384930DA" w:rsidR="008A7245" w:rsidRDefault="004A6D41" w:rsidP="001F0404">
      <w:pPr>
        <w:pStyle w:val="FootnoteText"/>
        <w:spacing w:after="120"/>
      </w:pPr>
      <w:r>
        <w:rPr>
          <w:rStyle w:val="FootnoteReference"/>
        </w:rPr>
        <w:footnoteRef/>
      </w:r>
      <w:r>
        <w:t xml:space="preserve"> Opinion and Order dated Aug</w:t>
      </w:r>
      <w:r w:rsidR="001F0404">
        <w:t>ust</w:t>
      </w:r>
      <w:r>
        <w:t xml:space="preserve"> 9, 2023, Case No. 22-900-EL-SSO, et al. at 28.</w:t>
      </w:r>
    </w:p>
  </w:footnote>
  <w:footnote w:id="5">
    <w:p w14:paraId="4F960C7A" w14:textId="0BAD5DFC" w:rsidR="00754B6C" w:rsidRDefault="004A6D41" w:rsidP="00CB1C6B">
      <w:pPr>
        <w:pStyle w:val="FootnoteText"/>
        <w:spacing w:after="120"/>
      </w:pPr>
      <w:r>
        <w:rPr>
          <w:rStyle w:val="FootnoteReference"/>
        </w:rPr>
        <w:footnoteRef/>
      </w:r>
      <w:r>
        <w:t xml:space="preserve"> AES Ohio</w:t>
      </w:r>
      <w:r w:rsidR="00CB1C6B">
        <w:t>’</w:t>
      </w:r>
      <w:r>
        <w:t xml:space="preserve">s Memorandum in </w:t>
      </w:r>
      <w:r w:rsidR="00DF621A">
        <w:t>Opposition</w:t>
      </w:r>
      <w:r>
        <w:t xml:space="preserve"> to Motion to Intervene by </w:t>
      </w:r>
      <w:r w:rsidR="003E4667">
        <w:t>O</w:t>
      </w:r>
      <w:r>
        <w:t>ffice of the Ohio Consumers</w:t>
      </w:r>
      <w:r w:rsidR="00CB1C6B">
        <w:t>’</w:t>
      </w:r>
      <w:r>
        <w:t xml:space="preserve"> Counsel, Case No. 23-1176-EL-RDR (Feb</w:t>
      </w:r>
      <w:r w:rsidR="00492D6F">
        <w:t>ruary</w:t>
      </w:r>
      <w:r>
        <w:t xml:space="preserve"> 2, 2024)</w:t>
      </w:r>
      <w:r w:rsidR="00911009">
        <w:t xml:space="preserve"> at 1-2</w:t>
      </w:r>
      <w:r>
        <w:t>.</w:t>
      </w:r>
    </w:p>
  </w:footnote>
  <w:footnote w:id="6">
    <w:p w14:paraId="63249C80" w14:textId="53660862" w:rsidR="002373EE" w:rsidRPr="002373EE" w:rsidRDefault="004A6D41" w:rsidP="00492D6F">
      <w:pPr>
        <w:pStyle w:val="FootnoteText"/>
        <w:spacing w:after="120"/>
      </w:pPr>
      <w:r>
        <w:rPr>
          <w:rStyle w:val="FootnoteReference"/>
        </w:rPr>
        <w:footnoteRef/>
      </w:r>
      <w:r>
        <w:t xml:space="preserve"> </w:t>
      </w:r>
      <w:r>
        <w:rPr>
          <w:i/>
          <w:iCs/>
        </w:rPr>
        <w:t>Id.</w:t>
      </w:r>
      <w:r>
        <w:t xml:space="preserve"> at 2.</w:t>
      </w:r>
    </w:p>
  </w:footnote>
  <w:footnote w:id="7">
    <w:p w14:paraId="5D3CE1D6" w14:textId="58D47B0F" w:rsidR="00955101" w:rsidRPr="003E4667" w:rsidRDefault="004A6D41" w:rsidP="00492D6F">
      <w:pPr>
        <w:pStyle w:val="FootnoteText"/>
        <w:spacing w:after="120"/>
      </w:pPr>
      <w:r>
        <w:rPr>
          <w:rStyle w:val="FootnoteReference"/>
        </w:rPr>
        <w:footnoteRef/>
      </w:r>
      <w:r>
        <w:t xml:space="preserve"> </w:t>
      </w:r>
      <w:r w:rsidR="003E4667">
        <w:rPr>
          <w:i/>
          <w:iCs/>
        </w:rPr>
        <w:t>Id</w:t>
      </w:r>
      <w:r w:rsidR="003E4667">
        <w:t>.</w:t>
      </w:r>
    </w:p>
  </w:footnote>
  <w:footnote w:id="8">
    <w:p w14:paraId="376A41A7" w14:textId="59F9DE57" w:rsidR="00D6411D" w:rsidRDefault="004A6D41" w:rsidP="00B44983">
      <w:pPr>
        <w:pStyle w:val="FootnoteText"/>
        <w:spacing w:after="120"/>
      </w:pPr>
      <w:r>
        <w:rPr>
          <w:rStyle w:val="FootnoteReference"/>
        </w:rPr>
        <w:footnoteRef/>
      </w:r>
      <w:r w:rsidR="008A7245">
        <w:rPr>
          <w:i/>
          <w:iCs/>
        </w:rPr>
        <w:t xml:space="preserve">Supra </w:t>
      </w:r>
      <w:r w:rsidR="008A7245">
        <w:t>22-900-EL-SSO.</w:t>
      </w:r>
    </w:p>
  </w:footnote>
  <w:footnote w:id="9">
    <w:p w14:paraId="06617E20" w14:textId="03F9907A" w:rsidR="001D535B" w:rsidRDefault="004A6D41" w:rsidP="00B44983">
      <w:pPr>
        <w:pStyle w:val="FootnoteText"/>
        <w:spacing w:after="120"/>
      </w:pPr>
      <w:r>
        <w:rPr>
          <w:rStyle w:val="FootnoteReference"/>
        </w:rPr>
        <w:footnoteRef/>
      </w:r>
      <w:r>
        <w:t xml:space="preserve"> Notice of AES Ohio’s Annual Work Plan For Its Distribution Investment Rider, Case No. 23-1176-EL-RDR (Dec</w:t>
      </w:r>
      <w:r w:rsidR="00B44983">
        <w:t>ember</w:t>
      </w:r>
      <w:r>
        <w:t xml:space="preserve"> 29, 2023) at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5FF8" w14:textId="77777777" w:rsidR="00D8083C" w:rsidRDefault="00D80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1DA1" w14:textId="77777777" w:rsidR="00D8083C" w:rsidRDefault="00D808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2DEB" w14:textId="77777777" w:rsidR="00D8083C" w:rsidRDefault="00D80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817"/>
    <w:multiLevelType w:val="hybridMultilevel"/>
    <w:tmpl w:val="453EDB8E"/>
    <w:lvl w:ilvl="0" w:tplc="79FE6E3C">
      <w:start w:val="1"/>
      <w:numFmt w:val="upperRoman"/>
      <w:lvlText w:val="%1."/>
      <w:lvlJc w:val="left"/>
      <w:pPr>
        <w:ind w:left="1440" w:hanging="720"/>
      </w:pPr>
      <w:rPr>
        <w:rFonts w:hint="default"/>
      </w:rPr>
    </w:lvl>
    <w:lvl w:ilvl="1" w:tplc="4D0C3284" w:tentative="1">
      <w:start w:val="1"/>
      <w:numFmt w:val="lowerLetter"/>
      <w:lvlText w:val="%2."/>
      <w:lvlJc w:val="left"/>
      <w:pPr>
        <w:ind w:left="1800" w:hanging="360"/>
      </w:pPr>
    </w:lvl>
    <w:lvl w:ilvl="2" w:tplc="448C1F1A" w:tentative="1">
      <w:start w:val="1"/>
      <w:numFmt w:val="lowerRoman"/>
      <w:lvlText w:val="%3."/>
      <w:lvlJc w:val="right"/>
      <w:pPr>
        <w:ind w:left="2520" w:hanging="180"/>
      </w:pPr>
    </w:lvl>
    <w:lvl w:ilvl="3" w:tplc="8C925A58" w:tentative="1">
      <w:start w:val="1"/>
      <w:numFmt w:val="decimal"/>
      <w:lvlText w:val="%4."/>
      <w:lvlJc w:val="left"/>
      <w:pPr>
        <w:ind w:left="3240" w:hanging="360"/>
      </w:pPr>
    </w:lvl>
    <w:lvl w:ilvl="4" w:tplc="7458B17E" w:tentative="1">
      <w:start w:val="1"/>
      <w:numFmt w:val="lowerLetter"/>
      <w:lvlText w:val="%5."/>
      <w:lvlJc w:val="left"/>
      <w:pPr>
        <w:ind w:left="3960" w:hanging="360"/>
      </w:pPr>
    </w:lvl>
    <w:lvl w:ilvl="5" w:tplc="D79407D0" w:tentative="1">
      <w:start w:val="1"/>
      <w:numFmt w:val="lowerRoman"/>
      <w:lvlText w:val="%6."/>
      <w:lvlJc w:val="right"/>
      <w:pPr>
        <w:ind w:left="4680" w:hanging="180"/>
      </w:pPr>
    </w:lvl>
    <w:lvl w:ilvl="6" w:tplc="23D27A80" w:tentative="1">
      <w:start w:val="1"/>
      <w:numFmt w:val="decimal"/>
      <w:lvlText w:val="%7."/>
      <w:lvlJc w:val="left"/>
      <w:pPr>
        <w:ind w:left="5400" w:hanging="360"/>
      </w:pPr>
    </w:lvl>
    <w:lvl w:ilvl="7" w:tplc="E578D926" w:tentative="1">
      <w:start w:val="1"/>
      <w:numFmt w:val="lowerLetter"/>
      <w:lvlText w:val="%8."/>
      <w:lvlJc w:val="left"/>
      <w:pPr>
        <w:ind w:left="6120" w:hanging="360"/>
      </w:pPr>
    </w:lvl>
    <w:lvl w:ilvl="8" w:tplc="2C507754" w:tentative="1">
      <w:start w:val="1"/>
      <w:numFmt w:val="lowerRoman"/>
      <w:lvlText w:val="%9."/>
      <w:lvlJc w:val="right"/>
      <w:pPr>
        <w:ind w:left="6840" w:hanging="180"/>
      </w:pPr>
    </w:lvl>
  </w:abstractNum>
  <w:abstractNum w:abstractNumId="1" w15:restartNumberingAfterBreak="0">
    <w:nsid w:val="0B52698C"/>
    <w:multiLevelType w:val="hybridMultilevel"/>
    <w:tmpl w:val="FCCA6836"/>
    <w:lvl w:ilvl="0" w:tplc="2D4AF6A4">
      <w:start w:val="1"/>
      <w:numFmt w:val="decimal"/>
      <w:lvlText w:val="%1."/>
      <w:lvlJc w:val="left"/>
      <w:pPr>
        <w:tabs>
          <w:tab w:val="num" w:pos="720"/>
        </w:tabs>
        <w:ind w:left="720" w:hanging="360"/>
      </w:pPr>
      <w:rPr>
        <w:rFonts w:hint="default"/>
      </w:rPr>
    </w:lvl>
    <w:lvl w:ilvl="1" w:tplc="BE08EFE0" w:tentative="1">
      <w:start w:val="1"/>
      <w:numFmt w:val="lowerLetter"/>
      <w:lvlText w:val="%2."/>
      <w:lvlJc w:val="left"/>
      <w:pPr>
        <w:tabs>
          <w:tab w:val="num" w:pos="1440"/>
        </w:tabs>
        <w:ind w:left="1440" w:hanging="360"/>
      </w:pPr>
    </w:lvl>
    <w:lvl w:ilvl="2" w:tplc="1BB097EE" w:tentative="1">
      <w:start w:val="1"/>
      <w:numFmt w:val="lowerRoman"/>
      <w:lvlText w:val="%3."/>
      <w:lvlJc w:val="right"/>
      <w:pPr>
        <w:tabs>
          <w:tab w:val="num" w:pos="2160"/>
        </w:tabs>
        <w:ind w:left="2160" w:hanging="180"/>
      </w:pPr>
    </w:lvl>
    <w:lvl w:ilvl="3" w:tplc="1072473C" w:tentative="1">
      <w:start w:val="1"/>
      <w:numFmt w:val="decimal"/>
      <w:lvlText w:val="%4."/>
      <w:lvlJc w:val="left"/>
      <w:pPr>
        <w:tabs>
          <w:tab w:val="num" w:pos="2880"/>
        </w:tabs>
        <w:ind w:left="2880" w:hanging="360"/>
      </w:pPr>
    </w:lvl>
    <w:lvl w:ilvl="4" w:tplc="1716E884" w:tentative="1">
      <w:start w:val="1"/>
      <w:numFmt w:val="lowerLetter"/>
      <w:lvlText w:val="%5."/>
      <w:lvlJc w:val="left"/>
      <w:pPr>
        <w:tabs>
          <w:tab w:val="num" w:pos="3600"/>
        </w:tabs>
        <w:ind w:left="3600" w:hanging="360"/>
      </w:pPr>
    </w:lvl>
    <w:lvl w:ilvl="5" w:tplc="968E407C" w:tentative="1">
      <w:start w:val="1"/>
      <w:numFmt w:val="lowerRoman"/>
      <w:lvlText w:val="%6."/>
      <w:lvlJc w:val="right"/>
      <w:pPr>
        <w:tabs>
          <w:tab w:val="num" w:pos="4320"/>
        </w:tabs>
        <w:ind w:left="4320" w:hanging="180"/>
      </w:pPr>
    </w:lvl>
    <w:lvl w:ilvl="6" w:tplc="3432C45A" w:tentative="1">
      <w:start w:val="1"/>
      <w:numFmt w:val="decimal"/>
      <w:lvlText w:val="%7."/>
      <w:lvlJc w:val="left"/>
      <w:pPr>
        <w:tabs>
          <w:tab w:val="num" w:pos="5040"/>
        </w:tabs>
        <w:ind w:left="5040" w:hanging="360"/>
      </w:pPr>
    </w:lvl>
    <w:lvl w:ilvl="7" w:tplc="294837C6" w:tentative="1">
      <w:start w:val="1"/>
      <w:numFmt w:val="lowerLetter"/>
      <w:lvlText w:val="%8."/>
      <w:lvlJc w:val="left"/>
      <w:pPr>
        <w:tabs>
          <w:tab w:val="num" w:pos="5760"/>
        </w:tabs>
        <w:ind w:left="5760" w:hanging="360"/>
      </w:pPr>
    </w:lvl>
    <w:lvl w:ilvl="8" w:tplc="22F44D08" w:tentative="1">
      <w:start w:val="1"/>
      <w:numFmt w:val="lowerRoman"/>
      <w:lvlText w:val="%9."/>
      <w:lvlJc w:val="right"/>
      <w:pPr>
        <w:tabs>
          <w:tab w:val="num" w:pos="6480"/>
        </w:tabs>
        <w:ind w:left="6480" w:hanging="180"/>
      </w:pPr>
    </w:lvl>
  </w:abstractNum>
  <w:abstractNum w:abstractNumId="2" w15:restartNumberingAfterBreak="0">
    <w:nsid w:val="0F805C31"/>
    <w:multiLevelType w:val="hybridMultilevel"/>
    <w:tmpl w:val="48741266"/>
    <w:lvl w:ilvl="0" w:tplc="6EB0D99A">
      <w:start w:val="1"/>
      <w:numFmt w:val="decimal"/>
      <w:lvlText w:val="(%1)"/>
      <w:lvlJc w:val="left"/>
      <w:pPr>
        <w:ind w:left="1440" w:hanging="360"/>
      </w:pPr>
      <w:rPr>
        <w:rFonts w:hint="default"/>
      </w:rPr>
    </w:lvl>
    <w:lvl w:ilvl="1" w:tplc="668EB79E" w:tentative="1">
      <w:start w:val="1"/>
      <w:numFmt w:val="lowerLetter"/>
      <w:lvlText w:val="%2."/>
      <w:lvlJc w:val="left"/>
      <w:pPr>
        <w:ind w:left="2160" w:hanging="360"/>
      </w:pPr>
    </w:lvl>
    <w:lvl w:ilvl="2" w:tplc="CED8A902" w:tentative="1">
      <w:start w:val="1"/>
      <w:numFmt w:val="lowerRoman"/>
      <w:lvlText w:val="%3."/>
      <w:lvlJc w:val="right"/>
      <w:pPr>
        <w:ind w:left="2880" w:hanging="180"/>
      </w:pPr>
    </w:lvl>
    <w:lvl w:ilvl="3" w:tplc="3620C202" w:tentative="1">
      <w:start w:val="1"/>
      <w:numFmt w:val="decimal"/>
      <w:lvlText w:val="%4."/>
      <w:lvlJc w:val="left"/>
      <w:pPr>
        <w:ind w:left="3600" w:hanging="360"/>
      </w:pPr>
    </w:lvl>
    <w:lvl w:ilvl="4" w:tplc="5FE8DAB4" w:tentative="1">
      <w:start w:val="1"/>
      <w:numFmt w:val="lowerLetter"/>
      <w:lvlText w:val="%5."/>
      <w:lvlJc w:val="left"/>
      <w:pPr>
        <w:ind w:left="4320" w:hanging="360"/>
      </w:pPr>
    </w:lvl>
    <w:lvl w:ilvl="5" w:tplc="D99E1074" w:tentative="1">
      <w:start w:val="1"/>
      <w:numFmt w:val="lowerRoman"/>
      <w:lvlText w:val="%6."/>
      <w:lvlJc w:val="right"/>
      <w:pPr>
        <w:ind w:left="5040" w:hanging="180"/>
      </w:pPr>
    </w:lvl>
    <w:lvl w:ilvl="6" w:tplc="96ACDF56" w:tentative="1">
      <w:start w:val="1"/>
      <w:numFmt w:val="decimal"/>
      <w:lvlText w:val="%7."/>
      <w:lvlJc w:val="left"/>
      <w:pPr>
        <w:ind w:left="5760" w:hanging="360"/>
      </w:pPr>
    </w:lvl>
    <w:lvl w:ilvl="7" w:tplc="7CB6DF3C" w:tentative="1">
      <w:start w:val="1"/>
      <w:numFmt w:val="lowerLetter"/>
      <w:lvlText w:val="%8."/>
      <w:lvlJc w:val="left"/>
      <w:pPr>
        <w:ind w:left="6480" w:hanging="360"/>
      </w:pPr>
    </w:lvl>
    <w:lvl w:ilvl="8" w:tplc="BD68D106" w:tentative="1">
      <w:start w:val="1"/>
      <w:numFmt w:val="lowerRoman"/>
      <w:lvlText w:val="%9."/>
      <w:lvlJc w:val="right"/>
      <w:pPr>
        <w:ind w:left="7200" w:hanging="180"/>
      </w:pPr>
    </w:lvl>
  </w:abstractNum>
  <w:abstractNum w:abstractNumId="3" w15:restartNumberingAfterBreak="0">
    <w:nsid w:val="1946555C"/>
    <w:multiLevelType w:val="hybridMultilevel"/>
    <w:tmpl w:val="610EBC60"/>
    <w:lvl w:ilvl="0" w:tplc="68E6A642">
      <w:start w:val="1"/>
      <w:numFmt w:val="decimal"/>
      <w:lvlText w:val="(%1)"/>
      <w:lvlJc w:val="left"/>
      <w:pPr>
        <w:ind w:left="1080" w:hanging="360"/>
      </w:pPr>
      <w:rPr>
        <w:rFonts w:hint="default"/>
      </w:rPr>
    </w:lvl>
    <w:lvl w:ilvl="1" w:tplc="D654FB10" w:tentative="1">
      <w:start w:val="1"/>
      <w:numFmt w:val="lowerLetter"/>
      <w:lvlText w:val="%2."/>
      <w:lvlJc w:val="left"/>
      <w:pPr>
        <w:ind w:left="1800" w:hanging="360"/>
      </w:pPr>
    </w:lvl>
    <w:lvl w:ilvl="2" w:tplc="27ECF9EC" w:tentative="1">
      <w:start w:val="1"/>
      <w:numFmt w:val="lowerRoman"/>
      <w:lvlText w:val="%3."/>
      <w:lvlJc w:val="right"/>
      <w:pPr>
        <w:ind w:left="2520" w:hanging="180"/>
      </w:pPr>
    </w:lvl>
    <w:lvl w:ilvl="3" w:tplc="6D4ED7AA" w:tentative="1">
      <w:start w:val="1"/>
      <w:numFmt w:val="decimal"/>
      <w:lvlText w:val="%4."/>
      <w:lvlJc w:val="left"/>
      <w:pPr>
        <w:ind w:left="3240" w:hanging="360"/>
      </w:pPr>
    </w:lvl>
    <w:lvl w:ilvl="4" w:tplc="3A66B2CC" w:tentative="1">
      <w:start w:val="1"/>
      <w:numFmt w:val="lowerLetter"/>
      <w:lvlText w:val="%5."/>
      <w:lvlJc w:val="left"/>
      <w:pPr>
        <w:ind w:left="3960" w:hanging="360"/>
      </w:pPr>
    </w:lvl>
    <w:lvl w:ilvl="5" w:tplc="E12CFCAE" w:tentative="1">
      <w:start w:val="1"/>
      <w:numFmt w:val="lowerRoman"/>
      <w:lvlText w:val="%6."/>
      <w:lvlJc w:val="right"/>
      <w:pPr>
        <w:ind w:left="4680" w:hanging="180"/>
      </w:pPr>
    </w:lvl>
    <w:lvl w:ilvl="6" w:tplc="64D81B64" w:tentative="1">
      <w:start w:val="1"/>
      <w:numFmt w:val="decimal"/>
      <w:lvlText w:val="%7."/>
      <w:lvlJc w:val="left"/>
      <w:pPr>
        <w:ind w:left="5400" w:hanging="360"/>
      </w:pPr>
    </w:lvl>
    <w:lvl w:ilvl="7" w:tplc="1360C1EA" w:tentative="1">
      <w:start w:val="1"/>
      <w:numFmt w:val="lowerLetter"/>
      <w:lvlText w:val="%8."/>
      <w:lvlJc w:val="left"/>
      <w:pPr>
        <w:ind w:left="6120" w:hanging="360"/>
      </w:pPr>
    </w:lvl>
    <w:lvl w:ilvl="8" w:tplc="CEFC5A5C" w:tentative="1">
      <w:start w:val="1"/>
      <w:numFmt w:val="lowerRoman"/>
      <w:lvlText w:val="%9."/>
      <w:lvlJc w:val="right"/>
      <w:pPr>
        <w:ind w:left="6840" w:hanging="180"/>
      </w:pPr>
    </w:lvl>
  </w:abstractNum>
  <w:abstractNum w:abstractNumId="4" w15:restartNumberingAfterBreak="0">
    <w:nsid w:val="23A3595C"/>
    <w:multiLevelType w:val="hybridMultilevel"/>
    <w:tmpl w:val="5CDCBFC8"/>
    <w:lvl w:ilvl="0" w:tplc="A5A437BA">
      <w:start w:val="1"/>
      <w:numFmt w:val="upperRoman"/>
      <w:lvlText w:val="%1."/>
      <w:lvlJc w:val="left"/>
      <w:pPr>
        <w:ind w:left="1080" w:hanging="720"/>
      </w:pPr>
      <w:rPr>
        <w:rFonts w:hint="default"/>
      </w:rPr>
    </w:lvl>
    <w:lvl w:ilvl="1" w:tplc="26BC408C" w:tentative="1">
      <w:start w:val="1"/>
      <w:numFmt w:val="lowerLetter"/>
      <w:lvlText w:val="%2."/>
      <w:lvlJc w:val="left"/>
      <w:pPr>
        <w:ind w:left="1440" w:hanging="360"/>
      </w:pPr>
    </w:lvl>
    <w:lvl w:ilvl="2" w:tplc="9A4A992E" w:tentative="1">
      <w:start w:val="1"/>
      <w:numFmt w:val="lowerRoman"/>
      <w:lvlText w:val="%3."/>
      <w:lvlJc w:val="right"/>
      <w:pPr>
        <w:ind w:left="2160" w:hanging="180"/>
      </w:pPr>
    </w:lvl>
    <w:lvl w:ilvl="3" w:tplc="14F8D1F0" w:tentative="1">
      <w:start w:val="1"/>
      <w:numFmt w:val="decimal"/>
      <w:lvlText w:val="%4."/>
      <w:lvlJc w:val="left"/>
      <w:pPr>
        <w:ind w:left="2880" w:hanging="360"/>
      </w:pPr>
    </w:lvl>
    <w:lvl w:ilvl="4" w:tplc="856ABFF0" w:tentative="1">
      <w:start w:val="1"/>
      <w:numFmt w:val="lowerLetter"/>
      <w:lvlText w:val="%5."/>
      <w:lvlJc w:val="left"/>
      <w:pPr>
        <w:ind w:left="3600" w:hanging="360"/>
      </w:pPr>
    </w:lvl>
    <w:lvl w:ilvl="5" w:tplc="08F64A1A" w:tentative="1">
      <w:start w:val="1"/>
      <w:numFmt w:val="lowerRoman"/>
      <w:lvlText w:val="%6."/>
      <w:lvlJc w:val="right"/>
      <w:pPr>
        <w:ind w:left="4320" w:hanging="180"/>
      </w:pPr>
    </w:lvl>
    <w:lvl w:ilvl="6" w:tplc="2D22CFB0" w:tentative="1">
      <w:start w:val="1"/>
      <w:numFmt w:val="decimal"/>
      <w:lvlText w:val="%7."/>
      <w:lvlJc w:val="left"/>
      <w:pPr>
        <w:ind w:left="5040" w:hanging="360"/>
      </w:pPr>
    </w:lvl>
    <w:lvl w:ilvl="7" w:tplc="0FA23E80" w:tentative="1">
      <w:start w:val="1"/>
      <w:numFmt w:val="lowerLetter"/>
      <w:lvlText w:val="%8."/>
      <w:lvlJc w:val="left"/>
      <w:pPr>
        <w:ind w:left="5760" w:hanging="360"/>
      </w:pPr>
    </w:lvl>
    <w:lvl w:ilvl="8" w:tplc="244E367E" w:tentative="1">
      <w:start w:val="1"/>
      <w:numFmt w:val="lowerRoman"/>
      <w:lvlText w:val="%9."/>
      <w:lvlJc w:val="right"/>
      <w:pPr>
        <w:ind w:left="6480" w:hanging="180"/>
      </w:pPr>
    </w:lvl>
  </w:abstractNum>
  <w:abstractNum w:abstractNumId="5" w15:restartNumberingAfterBreak="0">
    <w:nsid w:val="24046284"/>
    <w:multiLevelType w:val="hybridMultilevel"/>
    <w:tmpl w:val="4C5E314E"/>
    <w:lvl w:ilvl="0" w:tplc="33FCAF66">
      <w:start w:val="1"/>
      <w:numFmt w:val="upperRoman"/>
      <w:lvlText w:val="%1."/>
      <w:lvlJc w:val="left"/>
      <w:pPr>
        <w:ind w:left="1080" w:hanging="720"/>
      </w:pPr>
      <w:rPr>
        <w:rFonts w:hint="default"/>
      </w:rPr>
    </w:lvl>
    <w:lvl w:ilvl="1" w:tplc="8DB023A6" w:tentative="1">
      <w:start w:val="1"/>
      <w:numFmt w:val="lowerLetter"/>
      <w:lvlText w:val="%2."/>
      <w:lvlJc w:val="left"/>
      <w:pPr>
        <w:ind w:left="1440" w:hanging="360"/>
      </w:pPr>
    </w:lvl>
    <w:lvl w:ilvl="2" w:tplc="1BC6E664" w:tentative="1">
      <w:start w:val="1"/>
      <w:numFmt w:val="lowerRoman"/>
      <w:lvlText w:val="%3."/>
      <w:lvlJc w:val="right"/>
      <w:pPr>
        <w:ind w:left="2160" w:hanging="180"/>
      </w:pPr>
    </w:lvl>
    <w:lvl w:ilvl="3" w:tplc="2FEE27DA" w:tentative="1">
      <w:start w:val="1"/>
      <w:numFmt w:val="decimal"/>
      <w:lvlText w:val="%4."/>
      <w:lvlJc w:val="left"/>
      <w:pPr>
        <w:ind w:left="2880" w:hanging="360"/>
      </w:pPr>
    </w:lvl>
    <w:lvl w:ilvl="4" w:tplc="21E833FE" w:tentative="1">
      <w:start w:val="1"/>
      <w:numFmt w:val="lowerLetter"/>
      <w:lvlText w:val="%5."/>
      <w:lvlJc w:val="left"/>
      <w:pPr>
        <w:ind w:left="3600" w:hanging="360"/>
      </w:pPr>
    </w:lvl>
    <w:lvl w:ilvl="5" w:tplc="F55C957A" w:tentative="1">
      <w:start w:val="1"/>
      <w:numFmt w:val="lowerRoman"/>
      <w:lvlText w:val="%6."/>
      <w:lvlJc w:val="right"/>
      <w:pPr>
        <w:ind w:left="4320" w:hanging="180"/>
      </w:pPr>
    </w:lvl>
    <w:lvl w:ilvl="6" w:tplc="D86A1732" w:tentative="1">
      <w:start w:val="1"/>
      <w:numFmt w:val="decimal"/>
      <w:lvlText w:val="%7."/>
      <w:lvlJc w:val="left"/>
      <w:pPr>
        <w:ind w:left="5040" w:hanging="360"/>
      </w:pPr>
    </w:lvl>
    <w:lvl w:ilvl="7" w:tplc="1E90F72C" w:tentative="1">
      <w:start w:val="1"/>
      <w:numFmt w:val="lowerLetter"/>
      <w:lvlText w:val="%8."/>
      <w:lvlJc w:val="left"/>
      <w:pPr>
        <w:ind w:left="5760" w:hanging="360"/>
      </w:pPr>
    </w:lvl>
    <w:lvl w:ilvl="8" w:tplc="D780FCF8" w:tentative="1">
      <w:start w:val="1"/>
      <w:numFmt w:val="lowerRoman"/>
      <w:lvlText w:val="%9."/>
      <w:lvlJc w:val="right"/>
      <w:pPr>
        <w:ind w:left="6480" w:hanging="180"/>
      </w:pPr>
    </w:lvl>
  </w:abstractNum>
  <w:abstractNum w:abstractNumId="6" w15:restartNumberingAfterBreak="0">
    <w:nsid w:val="2FFF0C59"/>
    <w:multiLevelType w:val="hybridMultilevel"/>
    <w:tmpl w:val="6CE4FD2E"/>
    <w:lvl w:ilvl="0" w:tplc="467EC6DA">
      <w:start w:val="1"/>
      <w:numFmt w:val="upperLetter"/>
      <w:lvlText w:val="%1."/>
      <w:lvlJc w:val="left"/>
      <w:pPr>
        <w:ind w:left="1080" w:hanging="360"/>
      </w:pPr>
      <w:rPr>
        <w:rFonts w:hint="default"/>
      </w:rPr>
    </w:lvl>
    <w:lvl w:ilvl="1" w:tplc="5212F162" w:tentative="1">
      <w:start w:val="1"/>
      <w:numFmt w:val="lowerLetter"/>
      <w:lvlText w:val="%2."/>
      <w:lvlJc w:val="left"/>
      <w:pPr>
        <w:ind w:left="1800" w:hanging="360"/>
      </w:pPr>
    </w:lvl>
    <w:lvl w:ilvl="2" w:tplc="F092ABDC" w:tentative="1">
      <w:start w:val="1"/>
      <w:numFmt w:val="lowerRoman"/>
      <w:lvlText w:val="%3."/>
      <w:lvlJc w:val="right"/>
      <w:pPr>
        <w:ind w:left="2520" w:hanging="180"/>
      </w:pPr>
    </w:lvl>
    <w:lvl w:ilvl="3" w:tplc="BD3061BA" w:tentative="1">
      <w:start w:val="1"/>
      <w:numFmt w:val="decimal"/>
      <w:lvlText w:val="%4."/>
      <w:lvlJc w:val="left"/>
      <w:pPr>
        <w:ind w:left="3240" w:hanging="360"/>
      </w:pPr>
    </w:lvl>
    <w:lvl w:ilvl="4" w:tplc="8634D80C" w:tentative="1">
      <w:start w:val="1"/>
      <w:numFmt w:val="lowerLetter"/>
      <w:lvlText w:val="%5."/>
      <w:lvlJc w:val="left"/>
      <w:pPr>
        <w:ind w:left="3960" w:hanging="360"/>
      </w:pPr>
    </w:lvl>
    <w:lvl w:ilvl="5" w:tplc="0290C360" w:tentative="1">
      <w:start w:val="1"/>
      <w:numFmt w:val="lowerRoman"/>
      <w:lvlText w:val="%6."/>
      <w:lvlJc w:val="right"/>
      <w:pPr>
        <w:ind w:left="4680" w:hanging="180"/>
      </w:pPr>
    </w:lvl>
    <w:lvl w:ilvl="6" w:tplc="C6D8C4BA" w:tentative="1">
      <w:start w:val="1"/>
      <w:numFmt w:val="decimal"/>
      <w:lvlText w:val="%7."/>
      <w:lvlJc w:val="left"/>
      <w:pPr>
        <w:ind w:left="5400" w:hanging="360"/>
      </w:pPr>
    </w:lvl>
    <w:lvl w:ilvl="7" w:tplc="B91850C4" w:tentative="1">
      <w:start w:val="1"/>
      <w:numFmt w:val="lowerLetter"/>
      <w:lvlText w:val="%8."/>
      <w:lvlJc w:val="left"/>
      <w:pPr>
        <w:ind w:left="6120" w:hanging="360"/>
      </w:pPr>
    </w:lvl>
    <w:lvl w:ilvl="8" w:tplc="CAA46A96" w:tentative="1">
      <w:start w:val="1"/>
      <w:numFmt w:val="lowerRoman"/>
      <w:lvlText w:val="%9."/>
      <w:lvlJc w:val="right"/>
      <w:pPr>
        <w:ind w:left="6840" w:hanging="180"/>
      </w:pPr>
    </w:lvl>
  </w:abstractNum>
  <w:abstractNum w:abstractNumId="7" w15:restartNumberingAfterBreak="0">
    <w:nsid w:val="3D4F4496"/>
    <w:multiLevelType w:val="hybridMultilevel"/>
    <w:tmpl w:val="32E6EAA8"/>
    <w:lvl w:ilvl="0" w:tplc="4C5CBB8A">
      <w:start w:val="1"/>
      <w:numFmt w:val="upperLetter"/>
      <w:lvlText w:val="(%1)"/>
      <w:lvlJc w:val="left"/>
      <w:pPr>
        <w:ind w:left="1080" w:hanging="360"/>
      </w:pPr>
      <w:rPr>
        <w:rFonts w:hint="default"/>
      </w:rPr>
    </w:lvl>
    <w:lvl w:ilvl="1" w:tplc="26BC5EDC">
      <w:start w:val="1"/>
      <w:numFmt w:val="lowerLetter"/>
      <w:lvlText w:val="%2."/>
      <w:lvlJc w:val="left"/>
      <w:pPr>
        <w:ind w:left="1800" w:hanging="360"/>
      </w:pPr>
    </w:lvl>
    <w:lvl w:ilvl="2" w:tplc="8DECF844" w:tentative="1">
      <w:start w:val="1"/>
      <w:numFmt w:val="lowerRoman"/>
      <w:lvlText w:val="%3."/>
      <w:lvlJc w:val="right"/>
      <w:pPr>
        <w:ind w:left="2520" w:hanging="180"/>
      </w:pPr>
    </w:lvl>
    <w:lvl w:ilvl="3" w:tplc="FE1C1CD4" w:tentative="1">
      <w:start w:val="1"/>
      <w:numFmt w:val="decimal"/>
      <w:lvlText w:val="%4."/>
      <w:lvlJc w:val="left"/>
      <w:pPr>
        <w:ind w:left="3240" w:hanging="360"/>
      </w:pPr>
    </w:lvl>
    <w:lvl w:ilvl="4" w:tplc="33385D5E" w:tentative="1">
      <w:start w:val="1"/>
      <w:numFmt w:val="lowerLetter"/>
      <w:lvlText w:val="%5."/>
      <w:lvlJc w:val="left"/>
      <w:pPr>
        <w:ind w:left="3960" w:hanging="360"/>
      </w:pPr>
    </w:lvl>
    <w:lvl w:ilvl="5" w:tplc="7128A44E" w:tentative="1">
      <w:start w:val="1"/>
      <w:numFmt w:val="lowerRoman"/>
      <w:lvlText w:val="%6."/>
      <w:lvlJc w:val="right"/>
      <w:pPr>
        <w:ind w:left="4680" w:hanging="180"/>
      </w:pPr>
    </w:lvl>
    <w:lvl w:ilvl="6" w:tplc="C9C65112" w:tentative="1">
      <w:start w:val="1"/>
      <w:numFmt w:val="decimal"/>
      <w:lvlText w:val="%7."/>
      <w:lvlJc w:val="left"/>
      <w:pPr>
        <w:ind w:left="5400" w:hanging="360"/>
      </w:pPr>
    </w:lvl>
    <w:lvl w:ilvl="7" w:tplc="8ECA5F90" w:tentative="1">
      <w:start w:val="1"/>
      <w:numFmt w:val="lowerLetter"/>
      <w:lvlText w:val="%8."/>
      <w:lvlJc w:val="left"/>
      <w:pPr>
        <w:ind w:left="6120" w:hanging="360"/>
      </w:pPr>
    </w:lvl>
    <w:lvl w:ilvl="8" w:tplc="96581D9C" w:tentative="1">
      <w:start w:val="1"/>
      <w:numFmt w:val="lowerRoman"/>
      <w:lvlText w:val="%9."/>
      <w:lvlJc w:val="right"/>
      <w:pPr>
        <w:ind w:left="6840" w:hanging="180"/>
      </w:pPr>
    </w:lvl>
  </w:abstractNum>
  <w:abstractNum w:abstractNumId="8" w15:restartNumberingAfterBreak="0">
    <w:nsid w:val="4CC562A8"/>
    <w:multiLevelType w:val="hybridMultilevel"/>
    <w:tmpl w:val="13E81D94"/>
    <w:lvl w:ilvl="0" w:tplc="E146BDC0">
      <w:start w:val="1"/>
      <w:numFmt w:val="upperLetter"/>
      <w:lvlText w:val="%1."/>
      <w:lvlJc w:val="left"/>
      <w:pPr>
        <w:ind w:left="1080" w:hanging="360"/>
      </w:pPr>
      <w:rPr>
        <w:rFonts w:hint="default"/>
      </w:rPr>
    </w:lvl>
    <w:lvl w:ilvl="1" w:tplc="F924780C" w:tentative="1">
      <w:start w:val="1"/>
      <w:numFmt w:val="lowerLetter"/>
      <w:lvlText w:val="%2."/>
      <w:lvlJc w:val="left"/>
      <w:pPr>
        <w:ind w:left="1800" w:hanging="360"/>
      </w:pPr>
    </w:lvl>
    <w:lvl w:ilvl="2" w:tplc="E826C05C" w:tentative="1">
      <w:start w:val="1"/>
      <w:numFmt w:val="lowerRoman"/>
      <w:lvlText w:val="%3."/>
      <w:lvlJc w:val="right"/>
      <w:pPr>
        <w:ind w:left="2520" w:hanging="180"/>
      </w:pPr>
    </w:lvl>
    <w:lvl w:ilvl="3" w:tplc="114AB32E" w:tentative="1">
      <w:start w:val="1"/>
      <w:numFmt w:val="decimal"/>
      <w:lvlText w:val="%4."/>
      <w:lvlJc w:val="left"/>
      <w:pPr>
        <w:ind w:left="3240" w:hanging="360"/>
      </w:pPr>
    </w:lvl>
    <w:lvl w:ilvl="4" w:tplc="996C49C4" w:tentative="1">
      <w:start w:val="1"/>
      <w:numFmt w:val="lowerLetter"/>
      <w:lvlText w:val="%5."/>
      <w:lvlJc w:val="left"/>
      <w:pPr>
        <w:ind w:left="3960" w:hanging="360"/>
      </w:pPr>
    </w:lvl>
    <w:lvl w:ilvl="5" w:tplc="6DBEB4C8" w:tentative="1">
      <w:start w:val="1"/>
      <w:numFmt w:val="lowerRoman"/>
      <w:lvlText w:val="%6."/>
      <w:lvlJc w:val="right"/>
      <w:pPr>
        <w:ind w:left="4680" w:hanging="180"/>
      </w:pPr>
    </w:lvl>
    <w:lvl w:ilvl="6" w:tplc="08CA8538" w:tentative="1">
      <w:start w:val="1"/>
      <w:numFmt w:val="decimal"/>
      <w:lvlText w:val="%7."/>
      <w:lvlJc w:val="left"/>
      <w:pPr>
        <w:ind w:left="5400" w:hanging="360"/>
      </w:pPr>
    </w:lvl>
    <w:lvl w:ilvl="7" w:tplc="4C9EC8B0" w:tentative="1">
      <w:start w:val="1"/>
      <w:numFmt w:val="lowerLetter"/>
      <w:lvlText w:val="%8."/>
      <w:lvlJc w:val="left"/>
      <w:pPr>
        <w:ind w:left="6120" w:hanging="360"/>
      </w:pPr>
    </w:lvl>
    <w:lvl w:ilvl="8" w:tplc="B3ECE49E" w:tentative="1">
      <w:start w:val="1"/>
      <w:numFmt w:val="lowerRoman"/>
      <w:lvlText w:val="%9."/>
      <w:lvlJc w:val="right"/>
      <w:pPr>
        <w:ind w:left="6840" w:hanging="180"/>
      </w:pPr>
    </w:lvl>
  </w:abstractNum>
  <w:abstractNum w:abstractNumId="9" w15:restartNumberingAfterBreak="0">
    <w:nsid w:val="53454FCE"/>
    <w:multiLevelType w:val="hybridMultilevel"/>
    <w:tmpl w:val="C576D4C6"/>
    <w:lvl w:ilvl="0" w:tplc="94DC68AC">
      <w:start w:val="3"/>
      <w:numFmt w:val="upperRoman"/>
      <w:lvlText w:val="%1."/>
      <w:lvlJc w:val="left"/>
      <w:pPr>
        <w:tabs>
          <w:tab w:val="num" w:pos="1080"/>
        </w:tabs>
        <w:ind w:left="1080" w:hanging="720"/>
      </w:pPr>
      <w:rPr>
        <w:rFonts w:hint="default"/>
        <w:u w:val="none"/>
      </w:rPr>
    </w:lvl>
    <w:lvl w:ilvl="1" w:tplc="1DFCC886">
      <w:start w:val="1"/>
      <w:numFmt w:val="upperLetter"/>
      <w:lvlText w:val="%2."/>
      <w:lvlJc w:val="left"/>
      <w:pPr>
        <w:tabs>
          <w:tab w:val="num" w:pos="2085"/>
        </w:tabs>
        <w:ind w:left="2085" w:hanging="1005"/>
      </w:pPr>
      <w:rPr>
        <w:rFonts w:hint="default"/>
      </w:rPr>
    </w:lvl>
    <w:lvl w:ilvl="2" w:tplc="4748243C" w:tentative="1">
      <w:start w:val="1"/>
      <w:numFmt w:val="lowerRoman"/>
      <w:lvlText w:val="%3."/>
      <w:lvlJc w:val="right"/>
      <w:pPr>
        <w:tabs>
          <w:tab w:val="num" w:pos="2160"/>
        </w:tabs>
        <w:ind w:left="2160" w:hanging="180"/>
      </w:pPr>
    </w:lvl>
    <w:lvl w:ilvl="3" w:tplc="778806BA" w:tentative="1">
      <w:start w:val="1"/>
      <w:numFmt w:val="decimal"/>
      <w:lvlText w:val="%4."/>
      <w:lvlJc w:val="left"/>
      <w:pPr>
        <w:tabs>
          <w:tab w:val="num" w:pos="2880"/>
        </w:tabs>
        <w:ind w:left="2880" w:hanging="360"/>
      </w:pPr>
    </w:lvl>
    <w:lvl w:ilvl="4" w:tplc="50B0F414" w:tentative="1">
      <w:start w:val="1"/>
      <w:numFmt w:val="lowerLetter"/>
      <w:lvlText w:val="%5."/>
      <w:lvlJc w:val="left"/>
      <w:pPr>
        <w:tabs>
          <w:tab w:val="num" w:pos="3600"/>
        </w:tabs>
        <w:ind w:left="3600" w:hanging="360"/>
      </w:pPr>
    </w:lvl>
    <w:lvl w:ilvl="5" w:tplc="3746D76E" w:tentative="1">
      <w:start w:val="1"/>
      <w:numFmt w:val="lowerRoman"/>
      <w:lvlText w:val="%6."/>
      <w:lvlJc w:val="right"/>
      <w:pPr>
        <w:tabs>
          <w:tab w:val="num" w:pos="4320"/>
        </w:tabs>
        <w:ind w:left="4320" w:hanging="180"/>
      </w:pPr>
    </w:lvl>
    <w:lvl w:ilvl="6" w:tplc="0EA096F6" w:tentative="1">
      <w:start w:val="1"/>
      <w:numFmt w:val="decimal"/>
      <w:lvlText w:val="%7."/>
      <w:lvlJc w:val="left"/>
      <w:pPr>
        <w:tabs>
          <w:tab w:val="num" w:pos="5040"/>
        </w:tabs>
        <w:ind w:left="5040" w:hanging="360"/>
      </w:pPr>
    </w:lvl>
    <w:lvl w:ilvl="7" w:tplc="FA86A7EE" w:tentative="1">
      <w:start w:val="1"/>
      <w:numFmt w:val="lowerLetter"/>
      <w:lvlText w:val="%8."/>
      <w:lvlJc w:val="left"/>
      <w:pPr>
        <w:tabs>
          <w:tab w:val="num" w:pos="5760"/>
        </w:tabs>
        <w:ind w:left="5760" w:hanging="360"/>
      </w:pPr>
    </w:lvl>
    <w:lvl w:ilvl="8" w:tplc="0A084992" w:tentative="1">
      <w:start w:val="1"/>
      <w:numFmt w:val="lowerRoman"/>
      <w:lvlText w:val="%9."/>
      <w:lvlJc w:val="right"/>
      <w:pPr>
        <w:tabs>
          <w:tab w:val="num" w:pos="6480"/>
        </w:tabs>
        <w:ind w:left="6480" w:hanging="180"/>
      </w:pPr>
    </w:lvl>
  </w:abstractNum>
  <w:abstractNum w:abstractNumId="10" w15:restartNumberingAfterBreak="0">
    <w:nsid w:val="5A164567"/>
    <w:multiLevelType w:val="hybridMultilevel"/>
    <w:tmpl w:val="924AB386"/>
    <w:lvl w:ilvl="0" w:tplc="21840D32">
      <w:start w:val="1"/>
      <w:numFmt w:val="decimal"/>
      <w:lvlText w:val="(%1)"/>
      <w:lvlJc w:val="left"/>
      <w:pPr>
        <w:tabs>
          <w:tab w:val="num" w:pos="1080"/>
        </w:tabs>
        <w:ind w:left="1080" w:hanging="360"/>
      </w:pPr>
      <w:rPr>
        <w:rFonts w:hint="default"/>
      </w:rPr>
    </w:lvl>
    <w:lvl w:ilvl="1" w:tplc="9476E9C8" w:tentative="1">
      <w:start w:val="1"/>
      <w:numFmt w:val="lowerLetter"/>
      <w:lvlText w:val="%2."/>
      <w:lvlJc w:val="left"/>
      <w:pPr>
        <w:tabs>
          <w:tab w:val="num" w:pos="1800"/>
        </w:tabs>
        <w:ind w:left="1800" w:hanging="360"/>
      </w:pPr>
    </w:lvl>
    <w:lvl w:ilvl="2" w:tplc="60A06D30" w:tentative="1">
      <w:start w:val="1"/>
      <w:numFmt w:val="lowerRoman"/>
      <w:lvlText w:val="%3."/>
      <w:lvlJc w:val="right"/>
      <w:pPr>
        <w:tabs>
          <w:tab w:val="num" w:pos="2520"/>
        </w:tabs>
        <w:ind w:left="2520" w:hanging="180"/>
      </w:pPr>
    </w:lvl>
    <w:lvl w:ilvl="3" w:tplc="41C6BAA4" w:tentative="1">
      <w:start w:val="1"/>
      <w:numFmt w:val="decimal"/>
      <w:lvlText w:val="%4."/>
      <w:lvlJc w:val="left"/>
      <w:pPr>
        <w:tabs>
          <w:tab w:val="num" w:pos="3240"/>
        </w:tabs>
        <w:ind w:left="3240" w:hanging="360"/>
      </w:pPr>
    </w:lvl>
    <w:lvl w:ilvl="4" w:tplc="AEFC9AA0" w:tentative="1">
      <w:start w:val="1"/>
      <w:numFmt w:val="lowerLetter"/>
      <w:lvlText w:val="%5."/>
      <w:lvlJc w:val="left"/>
      <w:pPr>
        <w:tabs>
          <w:tab w:val="num" w:pos="3960"/>
        </w:tabs>
        <w:ind w:left="3960" w:hanging="360"/>
      </w:pPr>
    </w:lvl>
    <w:lvl w:ilvl="5" w:tplc="989E4D08" w:tentative="1">
      <w:start w:val="1"/>
      <w:numFmt w:val="lowerRoman"/>
      <w:lvlText w:val="%6."/>
      <w:lvlJc w:val="right"/>
      <w:pPr>
        <w:tabs>
          <w:tab w:val="num" w:pos="4680"/>
        </w:tabs>
        <w:ind w:left="4680" w:hanging="180"/>
      </w:pPr>
    </w:lvl>
    <w:lvl w:ilvl="6" w:tplc="B980FFF6" w:tentative="1">
      <w:start w:val="1"/>
      <w:numFmt w:val="decimal"/>
      <w:lvlText w:val="%7."/>
      <w:lvlJc w:val="left"/>
      <w:pPr>
        <w:tabs>
          <w:tab w:val="num" w:pos="5400"/>
        </w:tabs>
        <w:ind w:left="5400" w:hanging="360"/>
      </w:pPr>
    </w:lvl>
    <w:lvl w:ilvl="7" w:tplc="043CB152" w:tentative="1">
      <w:start w:val="1"/>
      <w:numFmt w:val="lowerLetter"/>
      <w:lvlText w:val="%8."/>
      <w:lvlJc w:val="left"/>
      <w:pPr>
        <w:tabs>
          <w:tab w:val="num" w:pos="6120"/>
        </w:tabs>
        <w:ind w:left="6120" w:hanging="360"/>
      </w:pPr>
    </w:lvl>
    <w:lvl w:ilvl="8" w:tplc="040235EE" w:tentative="1">
      <w:start w:val="1"/>
      <w:numFmt w:val="lowerRoman"/>
      <w:lvlText w:val="%9."/>
      <w:lvlJc w:val="right"/>
      <w:pPr>
        <w:tabs>
          <w:tab w:val="num" w:pos="6840"/>
        </w:tabs>
        <w:ind w:left="6840" w:hanging="180"/>
      </w:pPr>
    </w:lvl>
  </w:abstractNum>
  <w:abstractNum w:abstractNumId="11" w15:restartNumberingAfterBreak="0">
    <w:nsid w:val="5F0B67DB"/>
    <w:multiLevelType w:val="hybridMultilevel"/>
    <w:tmpl w:val="7EA6404A"/>
    <w:lvl w:ilvl="0" w:tplc="786C3D32">
      <w:start w:val="1"/>
      <w:numFmt w:val="bullet"/>
      <w:lvlText w:val=""/>
      <w:lvlJc w:val="left"/>
      <w:pPr>
        <w:ind w:left="720" w:hanging="360"/>
      </w:pPr>
      <w:rPr>
        <w:rFonts w:ascii="Symbol" w:hAnsi="Symbol" w:hint="default"/>
      </w:rPr>
    </w:lvl>
    <w:lvl w:ilvl="1" w:tplc="F68842E4" w:tentative="1">
      <w:start w:val="1"/>
      <w:numFmt w:val="bullet"/>
      <w:lvlText w:val="o"/>
      <w:lvlJc w:val="left"/>
      <w:pPr>
        <w:ind w:left="1440" w:hanging="360"/>
      </w:pPr>
      <w:rPr>
        <w:rFonts w:ascii="Courier New" w:hAnsi="Courier New" w:cs="Courier New" w:hint="default"/>
      </w:rPr>
    </w:lvl>
    <w:lvl w:ilvl="2" w:tplc="9E4C552C" w:tentative="1">
      <w:start w:val="1"/>
      <w:numFmt w:val="bullet"/>
      <w:lvlText w:val=""/>
      <w:lvlJc w:val="left"/>
      <w:pPr>
        <w:ind w:left="2160" w:hanging="360"/>
      </w:pPr>
      <w:rPr>
        <w:rFonts w:ascii="Wingdings" w:hAnsi="Wingdings" w:hint="default"/>
      </w:rPr>
    </w:lvl>
    <w:lvl w:ilvl="3" w:tplc="F6A24B62" w:tentative="1">
      <w:start w:val="1"/>
      <w:numFmt w:val="bullet"/>
      <w:lvlText w:val=""/>
      <w:lvlJc w:val="left"/>
      <w:pPr>
        <w:ind w:left="2880" w:hanging="360"/>
      </w:pPr>
      <w:rPr>
        <w:rFonts w:ascii="Symbol" w:hAnsi="Symbol" w:hint="default"/>
      </w:rPr>
    </w:lvl>
    <w:lvl w:ilvl="4" w:tplc="57FE0A74" w:tentative="1">
      <w:start w:val="1"/>
      <w:numFmt w:val="bullet"/>
      <w:lvlText w:val="o"/>
      <w:lvlJc w:val="left"/>
      <w:pPr>
        <w:ind w:left="3600" w:hanging="360"/>
      </w:pPr>
      <w:rPr>
        <w:rFonts w:ascii="Courier New" w:hAnsi="Courier New" w:cs="Courier New" w:hint="default"/>
      </w:rPr>
    </w:lvl>
    <w:lvl w:ilvl="5" w:tplc="62DC17DE" w:tentative="1">
      <w:start w:val="1"/>
      <w:numFmt w:val="bullet"/>
      <w:lvlText w:val=""/>
      <w:lvlJc w:val="left"/>
      <w:pPr>
        <w:ind w:left="4320" w:hanging="360"/>
      </w:pPr>
      <w:rPr>
        <w:rFonts w:ascii="Wingdings" w:hAnsi="Wingdings" w:hint="default"/>
      </w:rPr>
    </w:lvl>
    <w:lvl w:ilvl="6" w:tplc="DEBA111C" w:tentative="1">
      <w:start w:val="1"/>
      <w:numFmt w:val="bullet"/>
      <w:lvlText w:val=""/>
      <w:lvlJc w:val="left"/>
      <w:pPr>
        <w:ind w:left="5040" w:hanging="360"/>
      </w:pPr>
      <w:rPr>
        <w:rFonts w:ascii="Symbol" w:hAnsi="Symbol" w:hint="default"/>
      </w:rPr>
    </w:lvl>
    <w:lvl w:ilvl="7" w:tplc="E3B07F50" w:tentative="1">
      <w:start w:val="1"/>
      <w:numFmt w:val="bullet"/>
      <w:lvlText w:val="o"/>
      <w:lvlJc w:val="left"/>
      <w:pPr>
        <w:ind w:left="5760" w:hanging="360"/>
      </w:pPr>
      <w:rPr>
        <w:rFonts w:ascii="Courier New" w:hAnsi="Courier New" w:cs="Courier New" w:hint="default"/>
      </w:rPr>
    </w:lvl>
    <w:lvl w:ilvl="8" w:tplc="B44E962A" w:tentative="1">
      <w:start w:val="1"/>
      <w:numFmt w:val="bullet"/>
      <w:lvlText w:val=""/>
      <w:lvlJc w:val="left"/>
      <w:pPr>
        <w:ind w:left="6480" w:hanging="360"/>
      </w:pPr>
      <w:rPr>
        <w:rFonts w:ascii="Wingdings" w:hAnsi="Wingdings" w:hint="default"/>
      </w:rPr>
    </w:lvl>
  </w:abstractNum>
  <w:abstractNum w:abstractNumId="12" w15:restartNumberingAfterBreak="0">
    <w:nsid w:val="5F8249F4"/>
    <w:multiLevelType w:val="hybridMultilevel"/>
    <w:tmpl w:val="2020BA1E"/>
    <w:lvl w:ilvl="0" w:tplc="44F86FD2">
      <w:start w:val="2"/>
      <w:numFmt w:val="upperLetter"/>
      <w:lvlText w:val="%1."/>
      <w:lvlJc w:val="left"/>
      <w:pPr>
        <w:tabs>
          <w:tab w:val="num" w:pos="1440"/>
        </w:tabs>
        <w:ind w:left="1440" w:hanging="720"/>
      </w:pPr>
      <w:rPr>
        <w:rFonts w:hint="default"/>
      </w:rPr>
    </w:lvl>
    <w:lvl w:ilvl="1" w:tplc="42146D78">
      <w:start w:val="1"/>
      <w:numFmt w:val="decimal"/>
      <w:lvlText w:val="%2."/>
      <w:lvlJc w:val="left"/>
      <w:pPr>
        <w:tabs>
          <w:tab w:val="num" w:pos="1800"/>
        </w:tabs>
        <w:ind w:left="1800" w:hanging="360"/>
      </w:pPr>
      <w:rPr>
        <w:rFonts w:hint="default"/>
      </w:rPr>
    </w:lvl>
    <w:lvl w:ilvl="2" w:tplc="28A47342" w:tentative="1">
      <w:start w:val="1"/>
      <w:numFmt w:val="lowerRoman"/>
      <w:lvlText w:val="%3."/>
      <w:lvlJc w:val="right"/>
      <w:pPr>
        <w:tabs>
          <w:tab w:val="num" w:pos="2520"/>
        </w:tabs>
        <w:ind w:left="2520" w:hanging="180"/>
      </w:pPr>
    </w:lvl>
    <w:lvl w:ilvl="3" w:tplc="1BACF8FC" w:tentative="1">
      <w:start w:val="1"/>
      <w:numFmt w:val="decimal"/>
      <w:lvlText w:val="%4."/>
      <w:lvlJc w:val="left"/>
      <w:pPr>
        <w:tabs>
          <w:tab w:val="num" w:pos="3240"/>
        </w:tabs>
        <w:ind w:left="3240" w:hanging="360"/>
      </w:pPr>
    </w:lvl>
    <w:lvl w:ilvl="4" w:tplc="7B420A8A" w:tentative="1">
      <w:start w:val="1"/>
      <w:numFmt w:val="lowerLetter"/>
      <w:lvlText w:val="%5."/>
      <w:lvlJc w:val="left"/>
      <w:pPr>
        <w:tabs>
          <w:tab w:val="num" w:pos="3960"/>
        </w:tabs>
        <w:ind w:left="3960" w:hanging="360"/>
      </w:pPr>
    </w:lvl>
    <w:lvl w:ilvl="5" w:tplc="B702694C" w:tentative="1">
      <w:start w:val="1"/>
      <w:numFmt w:val="lowerRoman"/>
      <w:lvlText w:val="%6."/>
      <w:lvlJc w:val="right"/>
      <w:pPr>
        <w:tabs>
          <w:tab w:val="num" w:pos="4680"/>
        </w:tabs>
        <w:ind w:left="4680" w:hanging="180"/>
      </w:pPr>
    </w:lvl>
    <w:lvl w:ilvl="6" w:tplc="DFCEA412" w:tentative="1">
      <w:start w:val="1"/>
      <w:numFmt w:val="decimal"/>
      <w:lvlText w:val="%7."/>
      <w:lvlJc w:val="left"/>
      <w:pPr>
        <w:tabs>
          <w:tab w:val="num" w:pos="5400"/>
        </w:tabs>
        <w:ind w:left="5400" w:hanging="360"/>
      </w:pPr>
    </w:lvl>
    <w:lvl w:ilvl="7" w:tplc="F130594A" w:tentative="1">
      <w:start w:val="1"/>
      <w:numFmt w:val="lowerLetter"/>
      <w:lvlText w:val="%8."/>
      <w:lvlJc w:val="left"/>
      <w:pPr>
        <w:tabs>
          <w:tab w:val="num" w:pos="6120"/>
        </w:tabs>
        <w:ind w:left="6120" w:hanging="360"/>
      </w:pPr>
    </w:lvl>
    <w:lvl w:ilvl="8" w:tplc="EABA7126" w:tentative="1">
      <w:start w:val="1"/>
      <w:numFmt w:val="lowerRoman"/>
      <w:lvlText w:val="%9."/>
      <w:lvlJc w:val="right"/>
      <w:pPr>
        <w:tabs>
          <w:tab w:val="num" w:pos="6840"/>
        </w:tabs>
        <w:ind w:left="6840" w:hanging="180"/>
      </w:pPr>
    </w:lvl>
  </w:abstractNum>
  <w:abstractNum w:abstractNumId="13" w15:restartNumberingAfterBreak="0">
    <w:nsid w:val="65D27B79"/>
    <w:multiLevelType w:val="hybridMultilevel"/>
    <w:tmpl w:val="72B87570"/>
    <w:lvl w:ilvl="0" w:tplc="578AD19C">
      <w:start w:val="4"/>
      <w:numFmt w:val="decimal"/>
      <w:lvlText w:val="(%1)"/>
      <w:lvlJc w:val="left"/>
      <w:pPr>
        <w:tabs>
          <w:tab w:val="num" w:pos="1800"/>
        </w:tabs>
        <w:ind w:left="1800" w:hanging="360"/>
      </w:pPr>
      <w:rPr>
        <w:rFonts w:hint="default"/>
      </w:rPr>
    </w:lvl>
    <w:lvl w:ilvl="1" w:tplc="D638A448" w:tentative="1">
      <w:start w:val="1"/>
      <w:numFmt w:val="lowerLetter"/>
      <w:lvlText w:val="%2."/>
      <w:lvlJc w:val="left"/>
      <w:pPr>
        <w:tabs>
          <w:tab w:val="num" w:pos="2520"/>
        </w:tabs>
        <w:ind w:left="2520" w:hanging="360"/>
      </w:pPr>
    </w:lvl>
    <w:lvl w:ilvl="2" w:tplc="CC206A04" w:tentative="1">
      <w:start w:val="1"/>
      <w:numFmt w:val="lowerRoman"/>
      <w:lvlText w:val="%3."/>
      <w:lvlJc w:val="right"/>
      <w:pPr>
        <w:tabs>
          <w:tab w:val="num" w:pos="3240"/>
        </w:tabs>
        <w:ind w:left="3240" w:hanging="180"/>
      </w:pPr>
    </w:lvl>
    <w:lvl w:ilvl="3" w:tplc="B5983C5E" w:tentative="1">
      <w:start w:val="1"/>
      <w:numFmt w:val="decimal"/>
      <w:lvlText w:val="%4."/>
      <w:lvlJc w:val="left"/>
      <w:pPr>
        <w:tabs>
          <w:tab w:val="num" w:pos="3960"/>
        </w:tabs>
        <w:ind w:left="3960" w:hanging="360"/>
      </w:pPr>
    </w:lvl>
    <w:lvl w:ilvl="4" w:tplc="7108B202" w:tentative="1">
      <w:start w:val="1"/>
      <w:numFmt w:val="lowerLetter"/>
      <w:lvlText w:val="%5."/>
      <w:lvlJc w:val="left"/>
      <w:pPr>
        <w:tabs>
          <w:tab w:val="num" w:pos="4680"/>
        </w:tabs>
        <w:ind w:left="4680" w:hanging="360"/>
      </w:pPr>
    </w:lvl>
    <w:lvl w:ilvl="5" w:tplc="A3E89DF0" w:tentative="1">
      <w:start w:val="1"/>
      <w:numFmt w:val="lowerRoman"/>
      <w:lvlText w:val="%6."/>
      <w:lvlJc w:val="right"/>
      <w:pPr>
        <w:tabs>
          <w:tab w:val="num" w:pos="5400"/>
        </w:tabs>
        <w:ind w:left="5400" w:hanging="180"/>
      </w:pPr>
    </w:lvl>
    <w:lvl w:ilvl="6" w:tplc="73AC2F24" w:tentative="1">
      <w:start w:val="1"/>
      <w:numFmt w:val="decimal"/>
      <w:lvlText w:val="%7."/>
      <w:lvlJc w:val="left"/>
      <w:pPr>
        <w:tabs>
          <w:tab w:val="num" w:pos="6120"/>
        </w:tabs>
        <w:ind w:left="6120" w:hanging="360"/>
      </w:pPr>
    </w:lvl>
    <w:lvl w:ilvl="7" w:tplc="FE942894" w:tentative="1">
      <w:start w:val="1"/>
      <w:numFmt w:val="lowerLetter"/>
      <w:lvlText w:val="%8."/>
      <w:lvlJc w:val="left"/>
      <w:pPr>
        <w:tabs>
          <w:tab w:val="num" w:pos="6840"/>
        </w:tabs>
        <w:ind w:left="6840" w:hanging="360"/>
      </w:pPr>
    </w:lvl>
    <w:lvl w:ilvl="8" w:tplc="027816C2" w:tentative="1">
      <w:start w:val="1"/>
      <w:numFmt w:val="lowerRoman"/>
      <w:lvlText w:val="%9."/>
      <w:lvlJc w:val="right"/>
      <w:pPr>
        <w:tabs>
          <w:tab w:val="num" w:pos="7560"/>
        </w:tabs>
        <w:ind w:left="7560" w:hanging="180"/>
      </w:pPr>
    </w:lvl>
  </w:abstractNum>
  <w:abstractNum w:abstractNumId="14" w15:restartNumberingAfterBreak="0">
    <w:nsid w:val="78B05554"/>
    <w:multiLevelType w:val="hybridMultilevel"/>
    <w:tmpl w:val="6C22C984"/>
    <w:lvl w:ilvl="0" w:tplc="FF7E51EE">
      <w:start w:val="5"/>
      <w:numFmt w:val="decimal"/>
      <w:lvlText w:val="%1."/>
      <w:lvlJc w:val="left"/>
      <w:pPr>
        <w:tabs>
          <w:tab w:val="num" w:pos="2160"/>
        </w:tabs>
        <w:ind w:left="2160" w:hanging="720"/>
      </w:pPr>
      <w:rPr>
        <w:rFonts w:hint="default"/>
      </w:rPr>
    </w:lvl>
    <w:lvl w:ilvl="1" w:tplc="791E1486" w:tentative="1">
      <w:start w:val="1"/>
      <w:numFmt w:val="lowerLetter"/>
      <w:lvlText w:val="%2."/>
      <w:lvlJc w:val="left"/>
      <w:pPr>
        <w:tabs>
          <w:tab w:val="num" w:pos="2520"/>
        </w:tabs>
        <w:ind w:left="2520" w:hanging="360"/>
      </w:pPr>
    </w:lvl>
    <w:lvl w:ilvl="2" w:tplc="CB96B676" w:tentative="1">
      <w:start w:val="1"/>
      <w:numFmt w:val="lowerRoman"/>
      <w:lvlText w:val="%3."/>
      <w:lvlJc w:val="right"/>
      <w:pPr>
        <w:tabs>
          <w:tab w:val="num" w:pos="3240"/>
        </w:tabs>
        <w:ind w:left="3240" w:hanging="180"/>
      </w:pPr>
    </w:lvl>
    <w:lvl w:ilvl="3" w:tplc="6A4EC166" w:tentative="1">
      <w:start w:val="1"/>
      <w:numFmt w:val="decimal"/>
      <w:lvlText w:val="%4."/>
      <w:lvlJc w:val="left"/>
      <w:pPr>
        <w:tabs>
          <w:tab w:val="num" w:pos="3960"/>
        </w:tabs>
        <w:ind w:left="3960" w:hanging="360"/>
      </w:pPr>
    </w:lvl>
    <w:lvl w:ilvl="4" w:tplc="05608D6E" w:tentative="1">
      <w:start w:val="1"/>
      <w:numFmt w:val="lowerLetter"/>
      <w:lvlText w:val="%5."/>
      <w:lvlJc w:val="left"/>
      <w:pPr>
        <w:tabs>
          <w:tab w:val="num" w:pos="4680"/>
        </w:tabs>
        <w:ind w:left="4680" w:hanging="360"/>
      </w:pPr>
    </w:lvl>
    <w:lvl w:ilvl="5" w:tplc="536CB854" w:tentative="1">
      <w:start w:val="1"/>
      <w:numFmt w:val="lowerRoman"/>
      <w:lvlText w:val="%6."/>
      <w:lvlJc w:val="right"/>
      <w:pPr>
        <w:tabs>
          <w:tab w:val="num" w:pos="5400"/>
        </w:tabs>
        <w:ind w:left="5400" w:hanging="180"/>
      </w:pPr>
    </w:lvl>
    <w:lvl w:ilvl="6" w:tplc="E72C1BBE" w:tentative="1">
      <w:start w:val="1"/>
      <w:numFmt w:val="decimal"/>
      <w:lvlText w:val="%7."/>
      <w:lvlJc w:val="left"/>
      <w:pPr>
        <w:tabs>
          <w:tab w:val="num" w:pos="6120"/>
        </w:tabs>
        <w:ind w:left="6120" w:hanging="360"/>
      </w:pPr>
    </w:lvl>
    <w:lvl w:ilvl="7" w:tplc="A596E34C" w:tentative="1">
      <w:start w:val="1"/>
      <w:numFmt w:val="lowerLetter"/>
      <w:lvlText w:val="%8."/>
      <w:lvlJc w:val="left"/>
      <w:pPr>
        <w:tabs>
          <w:tab w:val="num" w:pos="6840"/>
        </w:tabs>
        <w:ind w:left="6840" w:hanging="360"/>
      </w:pPr>
    </w:lvl>
    <w:lvl w:ilvl="8" w:tplc="8DF0CA06" w:tentative="1">
      <w:start w:val="1"/>
      <w:numFmt w:val="lowerRoman"/>
      <w:lvlText w:val="%9."/>
      <w:lvlJc w:val="right"/>
      <w:pPr>
        <w:tabs>
          <w:tab w:val="num" w:pos="7560"/>
        </w:tabs>
        <w:ind w:left="7560" w:hanging="180"/>
      </w:pPr>
    </w:lvl>
  </w:abstractNum>
  <w:abstractNum w:abstractNumId="15" w15:restartNumberingAfterBreak="0">
    <w:nsid w:val="794F198A"/>
    <w:multiLevelType w:val="hybridMultilevel"/>
    <w:tmpl w:val="6CE4FD2E"/>
    <w:lvl w:ilvl="0" w:tplc="60122DF6">
      <w:start w:val="1"/>
      <w:numFmt w:val="upperLetter"/>
      <w:lvlText w:val="%1."/>
      <w:lvlJc w:val="left"/>
      <w:pPr>
        <w:ind w:left="1080" w:hanging="360"/>
      </w:pPr>
      <w:rPr>
        <w:rFonts w:hint="default"/>
      </w:rPr>
    </w:lvl>
    <w:lvl w:ilvl="1" w:tplc="84AAF15C" w:tentative="1">
      <w:start w:val="1"/>
      <w:numFmt w:val="lowerLetter"/>
      <w:lvlText w:val="%2."/>
      <w:lvlJc w:val="left"/>
      <w:pPr>
        <w:ind w:left="1800" w:hanging="360"/>
      </w:pPr>
    </w:lvl>
    <w:lvl w:ilvl="2" w:tplc="D6504D8E" w:tentative="1">
      <w:start w:val="1"/>
      <w:numFmt w:val="lowerRoman"/>
      <w:lvlText w:val="%3."/>
      <w:lvlJc w:val="right"/>
      <w:pPr>
        <w:ind w:left="2520" w:hanging="180"/>
      </w:pPr>
    </w:lvl>
    <w:lvl w:ilvl="3" w:tplc="B0E8584C" w:tentative="1">
      <w:start w:val="1"/>
      <w:numFmt w:val="decimal"/>
      <w:lvlText w:val="%4."/>
      <w:lvlJc w:val="left"/>
      <w:pPr>
        <w:ind w:left="3240" w:hanging="360"/>
      </w:pPr>
    </w:lvl>
    <w:lvl w:ilvl="4" w:tplc="F36040D8" w:tentative="1">
      <w:start w:val="1"/>
      <w:numFmt w:val="lowerLetter"/>
      <w:lvlText w:val="%5."/>
      <w:lvlJc w:val="left"/>
      <w:pPr>
        <w:ind w:left="3960" w:hanging="360"/>
      </w:pPr>
    </w:lvl>
    <w:lvl w:ilvl="5" w:tplc="0F5C8988" w:tentative="1">
      <w:start w:val="1"/>
      <w:numFmt w:val="lowerRoman"/>
      <w:lvlText w:val="%6."/>
      <w:lvlJc w:val="right"/>
      <w:pPr>
        <w:ind w:left="4680" w:hanging="180"/>
      </w:pPr>
    </w:lvl>
    <w:lvl w:ilvl="6" w:tplc="CE1461CE" w:tentative="1">
      <w:start w:val="1"/>
      <w:numFmt w:val="decimal"/>
      <w:lvlText w:val="%7."/>
      <w:lvlJc w:val="left"/>
      <w:pPr>
        <w:ind w:left="5400" w:hanging="360"/>
      </w:pPr>
    </w:lvl>
    <w:lvl w:ilvl="7" w:tplc="A832135A" w:tentative="1">
      <w:start w:val="1"/>
      <w:numFmt w:val="lowerLetter"/>
      <w:lvlText w:val="%8."/>
      <w:lvlJc w:val="left"/>
      <w:pPr>
        <w:ind w:left="6120" w:hanging="360"/>
      </w:pPr>
    </w:lvl>
    <w:lvl w:ilvl="8" w:tplc="E1DE8060" w:tentative="1">
      <w:start w:val="1"/>
      <w:numFmt w:val="lowerRoman"/>
      <w:lvlText w:val="%9."/>
      <w:lvlJc w:val="right"/>
      <w:pPr>
        <w:ind w:left="6840" w:hanging="180"/>
      </w:pPr>
    </w:lvl>
  </w:abstractNum>
  <w:num w:numId="1" w16cid:durableId="715854377">
    <w:abstractNumId w:val="10"/>
  </w:num>
  <w:num w:numId="2" w16cid:durableId="1626811635">
    <w:abstractNumId w:val="9"/>
  </w:num>
  <w:num w:numId="3" w16cid:durableId="587540277">
    <w:abstractNumId w:val="13"/>
  </w:num>
  <w:num w:numId="4" w16cid:durableId="46104290">
    <w:abstractNumId w:val="12"/>
  </w:num>
  <w:num w:numId="5" w16cid:durableId="865556381">
    <w:abstractNumId w:val="1"/>
  </w:num>
  <w:num w:numId="6" w16cid:durableId="1438913630">
    <w:abstractNumId w:val="14"/>
  </w:num>
  <w:num w:numId="7" w16cid:durableId="855383069">
    <w:abstractNumId w:val="3"/>
  </w:num>
  <w:num w:numId="8" w16cid:durableId="2037534855">
    <w:abstractNumId w:val="11"/>
  </w:num>
  <w:num w:numId="9" w16cid:durableId="14817835">
    <w:abstractNumId w:val="5"/>
  </w:num>
  <w:num w:numId="10" w16cid:durableId="1227835543">
    <w:abstractNumId w:val="0"/>
  </w:num>
  <w:num w:numId="11" w16cid:durableId="1805852206">
    <w:abstractNumId w:val="7"/>
  </w:num>
  <w:num w:numId="12" w16cid:durableId="376201585">
    <w:abstractNumId w:val="2"/>
  </w:num>
  <w:num w:numId="13" w16cid:durableId="1431507267">
    <w:abstractNumId w:val="15"/>
  </w:num>
  <w:num w:numId="14" w16cid:durableId="439569388">
    <w:abstractNumId w:val="6"/>
  </w:num>
  <w:num w:numId="15" w16cid:durableId="172767739">
    <w:abstractNumId w:val="4"/>
  </w:num>
  <w:num w:numId="16" w16cid:durableId="2805783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09"/>
    <w:rsid w:val="0000110D"/>
    <w:rsid w:val="00003380"/>
    <w:rsid w:val="000039FF"/>
    <w:rsid w:val="00004EDD"/>
    <w:rsid w:val="00007966"/>
    <w:rsid w:val="00015D2B"/>
    <w:rsid w:val="00016647"/>
    <w:rsid w:val="000202BF"/>
    <w:rsid w:val="00022148"/>
    <w:rsid w:val="00025005"/>
    <w:rsid w:val="00026747"/>
    <w:rsid w:val="00027291"/>
    <w:rsid w:val="00027501"/>
    <w:rsid w:val="00031682"/>
    <w:rsid w:val="00033D78"/>
    <w:rsid w:val="00034CD8"/>
    <w:rsid w:val="000354AA"/>
    <w:rsid w:val="000377A0"/>
    <w:rsid w:val="000412B5"/>
    <w:rsid w:val="00050A9D"/>
    <w:rsid w:val="00051C12"/>
    <w:rsid w:val="000524E0"/>
    <w:rsid w:val="000526F0"/>
    <w:rsid w:val="0005462B"/>
    <w:rsid w:val="00055D2C"/>
    <w:rsid w:val="00055EE5"/>
    <w:rsid w:val="000578A2"/>
    <w:rsid w:val="000635F2"/>
    <w:rsid w:val="00064E7C"/>
    <w:rsid w:val="0006609A"/>
    <w:rsid w:val="00066CF9"/>
    <w:rsid w:val="000671F2"/>
    <w:rsid w:val="00067A9F"/>
    <w:rsid w:val="0007085B"/>
    <w:rsid w:val="0007088F"/>
    <w:rsid w:val="00086E66"/>
    <w:rsid w:val="00091197"/>
    <w:rsid w:val="00091BC7"/>
    <w:rsid w:val="000925F8"/>
    <w:rsid w:val="000A0D13"/>
    <w:rsid w:val="000A2D44"/>
    <w:rsid w:val="000A3B40"/>
    <w:rsid w:val="000A3CAF"/>
    <w:rsid w:val="000A4150"/>
    <w:rsid w:val="000A469D"/>
    <w:rsid w:val="000A7A71"/>
    <w:rsid w:val="000B1BB1"/>
    <w:rsid w:val="000B1CB4"/>
    <w:rsid w:val="000B5816"/>
    <w:rsid w:val="000B7ED7"/>
    <w:rsid w:val="000C49E0"/>
    <w:rsid w:val="000D0DD6"/>
    <w:rsid w:val="000D4523"/>
    <w:rsid w:val="000D7B51"/>
    <w:rsid w:val="000E3CF4"/>
    <w:rsid w:val="000E6C64"/>
    <w:rsid w:val="000F0366"/>
    <w:rsid w:val="000F0A9C"/>
    <w:rsid w:val="000F0B9D"/>
    <w:rsid w:val="000F389B"/>
    <w:rsid w:val="000F5572"/>
    <w:rsid w:val="000F74F4"/>
    <w:rsid w:val="001004E4"/>
    <w:rsid w:val="001017FF"/>
    <w:rsid w:val="0010516C"/>
    <w:rsid w:val="00106466"/>
    <w:rsid w:val="00106709"/>
    <w:rsid w:val="00106AD8"/>
    <w:rsid w:val="00106C00"/>
    <w:rsid w:val="001077B5"/>
    <w:rsid w:val="00107DE7"/>
    <w:rsid w:val="00110037"/>
    <w:rsid w:val="001101EE"/>
    <w:rsid w:val="001129B1"/>
    <w:rsid w:val="00114114"/>
    <w:rsid w:val="001151B9"/>
    <w:rsid w:val="001233CD"/>
    <w:rsid w:val="001239CE"/>
    <w:rsid w:val="00124E2D"/>
    <w:rsid w:val="00131AF0"/>
    <w:rsid w:val="00131EDB"/>
    <w:rsid w:val="00134990"/>
    <w:rsid w:val="0013499B"/>
    <w:rsid w:val="00137B4D"/>
    <w:rsid w:val="00142461"/>
    <w:rsid w:val="001467EE"/>
    <w:rsid w:val="00151C2D"/>
    <w:rsid w:val="00154249"/>
    <w:rsid w:val="00155A3A"/>
    <w:rsid w:val="0015682E"/>
    <w:rsid w:val="00156FC5"/>
    <w:rsid w:val="00160EA7"/>
    <w:rsid w:val="00162330"/>
    <w:rsid w:val="00162941"/>
    <w:rsid w:val="00163899"/>
    <w:rsid w:val="00163C30"/>
    <w:rsid w:val="00165BE8"/>
    <w:rsid w:val="00170460"/>
    <w:rsid w:val="00170C1B"/>
    <w:rsid w:val="00174D12"/>
    <w:rsid w:val="001836F7"/>
    <w:rsid w:val="00184683"/>
    <w:rsid w:val="0018576C"/>
    <w:rsid w:val="00187364"/>
    <w:rsid w:val="001941E0"/>
    <w:rsid w:val="001948AF"/>
    <w:rsid w:val="00197278"/>
    <w:rsid w:val="001974F7"/>
    <w:rsid w:val="00197EFE"/>
    <w:rsid w:val="001A32B9"/>
    <w:rsid w:val="001A5616"/>
    <w:rsid w:val="001A7091"/>
    <w:rsid w:val="001A7452"/>
    <w:rsid w:val="001B2ADD"/>
    <w:rsid w:val="001B409B"/>
    <w:rsid w:val="001C2403"/>
    <w:rsid w:val="001C4D30"/>
    <w:rsid w:val="001C4EFB"/>
    <w:rsid w:val="001C5D42"/>
    <w:rsid w:val="001C5EA5"/>
    <w:rsid w:val="001C69B8"/>
    <w:rsid w:val="001D3793"/>
    <w:rsid w:val="001D535B"/>
    <w:rsid w:val="001D535F"/>
    <w:rsid w:val="001E12C6"/>
    <w:rsid w:val="001E35BF"/>
    <w:rsid w:val="001E5E7E"/>
    <w:rsid w:val="001E73A3"/>
    <w:rsid w:val="001F0404"/>
    <w:rsid w:val="001F057C"/>
    <w:rsid w:val="001F372C"/>
    <w:rsid w:val="001F6EC4"/>
    <w:rsid w:val="00204DCE"/>
    <w:rsid w:val="0020516E"/>
    <w:rsid w:val="0020533C"/>
    <w:rsid w:val="00206E19"/>
    <w:rsid w:val="002076B5"/>
    <w:rsid w:val="00210D25"/>
    <w:rsid w:val="00215E58"/>
    <w:rsid w:val="00216EDE"/>
    <w:rsid w:val="00220694"/>
    <w:rsid w:val="00225741"/>
    <w:rsid w:val="00231BA4"/>
    <w:rsid w:val="00234F55"/>
    <w:rsid w:val="002373EE"/>
    <w:rsid w:val="00240621"/>
    <w:rsid w:val="00241D43"/>
    <w:rsid w:val="002422D0"/>
    <w:rsid w:val="0024468E"/>
    <w:rsid w:val="00244ED5"/>
    <w:rsid w:val="00246BF3"/>
    <w:rsid w:val="002472B9"/>
    <w:rsid w:val="00247F58"/>
    <w:rsid w:val="00252CAE"/>
    <w:rsid w:val="00257317"/>
    <w:rsid w:val="00260432"/>
    <w:rsid w:val="002622B5"/>
    <w:rsid w:val="00262528"/>
    <w:rsid w:val="00262BBE"/>
    <w:rsid w:val="00263991"/>
    <w:rsid w:val="00264BA1"/>
    <w:rsid w:val="00272A47"/>
    <w:rsid w:val="00273017"/>
    <w:rsid w:val="00274DC4"/>
    <w:rsid w:val="00274EB5"/>
    <w:rsid w:val="002750A5"/>
    <w:rsid w:val="00276DF1"/>
    <w:rsid w:val="002776AF"/>
    <w:rsid w:val="002803A7"/>
    <w:rsid w:val="00292825"/>
    <w:rsid w:val="0029380D"/>
    <w:rsid w:val="00294557"/>
    <w:rsid w:val="00295113"/>
    <w:rsid w:val="002957C4"/>
    <w:rsid w:val="002A2129"/>
    <w:rsid w:val="002A4452"/>
    <w:rsid w:val="002A459B"/>
    <w:rsid w:val="002A46BC"/>
    <w:rsid w:val="002A715F"/>
    <w:rsid w:val="002B08BF"/>
    <w:rsid w:val="002B3086"/>
    <w:rsid w:val="002B3605"/>
    <w:rsid w:val="002C15EE"/>
    <w:rsid w:val="002C1C0A"/>
    <w:rsid w:val="002C2434"/>
    <w:rsid w:val="002C2D7F"/>
    <w:rsid w:val="002C40AA"/>
    <w:rsid w:val="002C4F13"/>
    <w:rsid w:val="002C60A6"/>
    <w:rsid w:val="002D185D"/>
    <w:rsid w:val="002D375D"/>
    <w:rsid w:val="002D38DE"/>
    <w:rsid w:val="002E1127"/>
    <w:rsid w:val="002E17C2"/>
    <w:rsid w:val="002E4553"/>
    <w:rsid w:val="002E5927"/>
    <w:rsid w:val="002E5C22"/>
    <w:rsid w:val="002F3162"/>
    <w:rsid w:val="002F59DA"/>
    <w:rsid w:val="002F5E90"/>
    <w:rsid w:val="003013B0"/>
    <w:rsid w:val="0030206E"/>
    <w:rsid w:val="00305E6D"/>
    <w:rsid w:val="0030616B"/>
    <w:rsid w:val="003122E4"/>
    <w:rsid w:val="003176CD"/>
    <w:rsid w:val="00332341"/>
    <w:rsid w:val="003346CD"/>
    <w:rsid w:val="00336250"/>
    <w:rsid w:val="00337645"/>
    <w:rsid w:val="00337FD0"/>
    <w:rsid w:val="00340F51"/>
    <w:rsid w:val="0034156F"/>
    <w:rsid w:val="00344050"/>
    <w:rsid w:val="00344DD1"/>
    <w:rsid w:val="00344F44"/>
    <w:rsid w:val="0034729F"/>
    <w:rsid w:val="0035237D"/>
    <w:rsid w:val="00362EB8"/>
    <w:rsid w:val="00365412"/>
    <w:rsid w:val="00371448"/>
    <w:rsid w:val="003833FB"/>
    <w:rsid w:val="003837A6"/>
    <w:rsid w:val="00383D5C"/>
    <w:rsid w:val="00387B7C"/>
    <w:rsid w:val="00391638"/>
    <w:rsid w:val="00392546"/>
    <w:rsid w:val="00397CD8"/>
    <w:rsid w:val="00397F54"/>
    <w:rsid w:val="003A05EC"/>
    <w:rsid w:val="003A2BAC"/>
    <w:rsid w:val="003A42F4"/>
    <w:rsid w:val="003A4904"/>
    <w:rsid w:val="003B1A4B"/>
    <w:rsid w:val="003B5A8F"/>
    <w:rsid w:val="003B6358"/>
    <w:rsid w:val="003C040C"/>
    <w:rsid w:val="003C3CFF"/>
    <w:rsid w:val="003C4F49"/>
    <w:rsid w:val="003C67FD"/>
    <w:rsid w:val="003C7B8B"/>
    <w:rsid w:val="003D56AA"/>
    <w:rsid w:val="003D715D"/>
    <w:rsid w:val="003E0E94"/>
    <w:rsid w:val="003E2531"/>
    <w:rsid w:val="003E2634"/>
    <w:rsid w:val="003E4667"/>
    <w:rsid w:val="003E661A"/>
    <w:rsid w:val="003F1EB8"/>
    <w:rsid w:val="003F44AC"/>
    <w:rsid w:val="003F4844"/>
    <w:rsid w:val="003F7530"/>
    <w:rsid w:val="00400B5C"/>
    <w:rsid w:val="00406DF4"/>
    <w:rsid w:val="00411E58"/>
    <w:rsid w:val="00413A2B"/>
    <w:rsid w:val="0041483E"/>
    <w:rsid w:val="00415B1A"/>
    <w:rsid w:val="004172B8"/>
    <w:rsid w:val="00417BBC"/>
    <w:rsid w:val="00424A92"/>
    <w:rsid w:val="004308A8"/>
    <w:rsid w:val="004317F7"/>
    <w:rsid w:val="00435C69"/>
    <w:rsid w:val="00441D30"/>
    <w:rsid w:val="00445F0E"/>
    <w:rsid w:val="00447972"/>
    <w:rsid w:val="004535A2"/>
    <w:rsid w:val="0045416D"/>
    <w:rsid w:val="00457D1C"/>
    <w:rsid w:val="004603BD"/>
    <w:rsid w:val="004626BB"/>
    <w:rsid w:val="004629B7"/>
    <w:rsid w:val="00462E87"/>
    <w:rsid w:val="00463BF8"/>
    <w:rsid w:val="00465BC4"/>
    <w:rsid w:val="00465C9D"/>
    <w:rsid w:val="004677E5"/>
    <w:rsid w:val="00467BC8"/>
    <w:rsid w:val="004719C4"/>
    <w:rsid w:val="00471FFA"/>
    <w:rsid w:val="004720A9"/>
    <w:rsid w:val="00473351"/>
    <w:rsid w:val="004829D6"/>
    <w:rsid w:val="00483D93"/>
    <w:rsid w:val="00484B09"/>
    <w:rsid w:val="00486815"/>
    <w:rsid w:val="0049109A"/>
    <w:rsid w:val="0049214A"/>
    <w:rsid w:val="00492D6F"/>
    <w:rsid w:val="0049624B"/>
    <w:rsid w:val="00496E42"/>
    <w:rsid w:val="004A22C8"/>
    <w:rsid w:val="004A3CD7"/>
    <w:rsid w:val="004A3D04"/>
    <w:rsid w:val="004A62F4"/>
    <w:rsid w:val="004A66B6"/>
    <w:rsid w:val="004A6984"/>
    <w:rsid w:val="004A6D41"/>
    <w:rsid w:val="004A6EE2"/>
    <w:rsid w:val="004A7BE9"/>
    <w:rsid w:val="004B1662"/>
    <w:rsid w:val="004B17F3"/>
    <w:rsid w:val="004B617E"/>
    <w:rsid w:val="004B69AE"/>
    <w:rsid w:val="004B7901"/>
    <w:rsid w:val="004C070C"/>
    <w:rsid w:val="004C0B58"/>
    <w:rsid w:val="004C1B77"/>
    <w:rsid w:val="004C314E"/>
    <w:rsid w:val="004C65FF"/>
    <w:rsid w:val="004D241F"/>
    <w:rsid w:val="004D44AF"/>
    <w:rsid w:val="004D4C9B"/>
    <w:rsid w:val="004D53C6"/>
    <w:rsid w:val="004D5A4B"/>
    <w:rsid w:val="004D61B7"/>
    <w:rsid w:val="004E1D79"/>
    <w:rsid w:val="004E2A2C"/>
    <w:rsid w:val="004E3379"/>
    <w:rsid w:val="004E3C99"/>
    <w:rsid w:val="004E41FC"/>
    <w:rsid w:val="004E44F4"/>
    <w:rsid w:val="004E6536"/>
    <w:rsid w:val="004E7041"/>
    <w:rsid w:val="004E7DFC"/>
    <w:rsid w:val="004F3957"/>
    <w:rsid w:val="004F646B"/>
    <w:rsid w:val="004F73E5"/>
    <w:rsid w:val="00500B79"/>
    <w:rsid w:val="00501550"/>
    <w:rsid w:val="0050194F"/>
    <w:rsid w:val="00501992"/>
    <w:rsid w:val="00503056"/>
    <w:rsid w:val="00505BEA"/>
    <w:rsid w:val="00507429"/>
    <w:rsid w:val="00510045"/>
    <w:rsid w:val="00510C06"/>
    <w:rsid w:val="00511807"/>
    <w:rsid w:val="00511FA9"/>
    <w:rsid w:val="005152CF"/>
    <w:rsid w:val="00521DD9"/>
    <w:rsid w:val="00523559"/>
    <w:rsid w:val="00526FC5"/>
    <w:rsid w:val="0053075C"/>
    <w:rsid w:val="00532D71"/>
    <w:rsid w:val="005356D7"/>
    <w:rsid w:val="00535A90"/>
    <w:rsid w:val="0053676C"/>
    <w:rsid w:val="00543B29"/>
    <w:rsid w:val="00543D32"/>
    <w:rsid w:val="00544F0C"/>
    <w:rsid w:val="0054563D"/>
    <w:rsid w:val="00545D3C"/>
    <w:rsid w:val="00552E3B"/>
    <w:rsid w:val="00553AEB"/>
    <w:rsid w:val="005547C6"/>
    <w:rsid w:val="005604CE"/>
    <w:rsid w:val="0056206C"/>
    <w:rsid w:val="00562240"/>
    <w:rsid w:val="005637DC"/>
    <w:rsid w:val="0056684A"/>
    <w:rsid w:val="00566CF1"/>
    <w:rsid w:val="00575526"/>
    <w:rsid w:val="00577318"/>
    <w:rsid w:val="005775D9"/>
    <w:rsid w:val="00577C6E"/>
    <w:rsid w:val="0058449A"/>
    <w:rsid w:val="00586ED4"/>
    <w:rsid w:val="0059231F"/>
    <w:rsid w:val="0059260D"/>
    <w:rsid w:val="0059283C"/>
    <w:rsid w:val="005930E0"/>
    <w:rsid w:val="00593F41"/>
    <w:rsid w:val="00594E90"/>
    <w:rsid w:val="005961A7"/>
    <w:rsid w:val="005A19C2"/>
    <w:rsid w:val="005A284D"/>
    <w:rsid w:val="005A3E91"/>
    <w:rsid w:val="005A4C7E"/>
    <w:rsid w:val="005A68A3"/>
    <w:rsid w:val="005A6BCF"/>
    <w:rsid w:val="005A6DBC"/>
    <w:rsid w:val="005B0C55"/>
    <w:rsid w:val="005B1B00"/>
    <w:rsid w:val="005B331B"/>
    <w:rsid w:val="005B6B86"/>
    <w:rsid w:val="005B7429"/>
    <w:rsid w:val="005C407E"/>
    <w:rsid w:val="005C5C98"/>
    <w:rsid w:val="005C64EE"/>
    <w:rsid w:val="005D3F48"/>
    <w:rsid w:val="005D4737"/>
    <w:rsid w:val="005F1B61"/>
    <w:rsid w:val="005F1BA0"/>
    <w:rsid w:val="005F2298"/>
    <w:rsid w:val="005F63AD"/>
    <w:rsid w:val="006005F9"/>
    <w:rsid w:val="0060286F"/>
    <w:rsid w:val="00603277"/>
    <w:rsid w:val="0060598B"/>
    <w:rsid w:val="00606D17"/>
    <w:rsid w:val="00607A46"/>
    <w:rsid w:val="00611649"/>
    <w:rsid w:val="00613568"/>
    <w:rsid w:val="00614222"/>
    <w:rsid w:val="00614F1F"/>
    <w:rsid w:val="00615CAC"/>
    <w:rsid w:val="00615F55"/>
    <w:rsid w:val="00616CFF"/>
    <w:rsid w:val="00623BD0"/>
    <w:rsid w:val="006309C5"/>
    <w:rsid w:val="006338B6"/>
    <w:rsid w:val="00634F66"/>
    <w:rsid w:val="006356C7"/>
    <w:rsid w:val="006357DA"/>
    <w:rsid w:val="006416B6"/>
    <w:rsid w:val="00641FA9"/>
    <w:rsid w:val="00642405"/>
    <w:rsid w:val="0064320C"/>
    <w:rsid w:val="006453F7"/>
    <w:rsid w:val="00646111"/>
    <w:rsid w:val="006472A5"/>
    <w:rsid w:val="006511C0"/>
    <w:rsid w:val="0065689A"/>
    <w:rsid w:val="006629C4"/>
    <w:rsid w:val="00664880"/>
    <w:rsid w:val="00665C0A"/>
    <w:rsid w:val="006672FD"/>
    <w:rsid w:val="0066736C"/>
    <w:rsid w:val="00667D30"/>
    <w:rsid w:val="00670895"/>
    <w:rsid w:val="00672698"/>
    <w:rsid w:val="00674C43"/>
    <w:rsid w:val="00677B52"/>
    <w:rsid w:val="00683224"/>
    <w:rsid w:val="006859F7"/>
    <w:rsid w:val="00685CF7"/>
    <w:rsid w:val="00687B8B"/>
    <w:rsid w:val="00690646"/>
    <w:rsid w:val="006917C6"/>
    <w:rsid w:val="00692B1E"/>
    <w:rsid w:val="00694B2A"/>
    <w:rsid w:val="006960C6"/>
    <w:rsid w:val="00697A2E"/>
    <w:rsid w:val="006A1716"/>
    <w:rsid w:val="006A3710"/>
    <w:rsid w:val="006A37D6"/>
    <w:rsid w:val="006A58FC"/>
    <w:rsid w:val="006B1E0E"/>
    <w:rsid w:val="006B2272"/>
    <w:rsid w:val="006B2BA2"/>
    <w:rsid w:val="006B3314"/>
    <w:rsid w:val="006B3CF6"/>
    <w:rsid w:val="006B450E"/>
    <w:rsid w:val="006B764D"/>
    <w:rsid w:val="006C0815"/>
    <w:rsid w:val="006C2ACB"/>
    <w:rsid w:val="006D20C5"/>
    <w:rsid w:val="006D3179"/>
    <w:rsid w:val="006D3E00"/>
    <w:rsid w:val="006D45A0"/>
    <w:rsid w:val="006D4759"/>
    <w:rsid w:val="006D5580"/>
    <w:rsid w:val="006D64D5"/>
    <w:rsid w:val="006D7349"/>
    <w:rsid w:val="006E189E"/>
    <w:rsid w:val="006E569F"/>
    <w:rsid w:val="006E6654"/>
    <w:rsid w:val="006E6802"/>
    <w:rsid w:val="006E6D5D"/>
    <w:rsid w:val="006F27E7"/>
    <w:rsid w:val="006F29E2"/>
    <w:rsid w:val="006F4807"/>
    <w:rsid w:val="006F5202"/>
    <w:rsid w:val="006F6560"/>
    <w:rsid w:val="006F6AC3"/>
    <w:rsid w:val="00700A8A"/>
    <w:rsid w:val="00700FB1"/>
    <w:rsid w:val="007012CF"/>
    <w:rsid w:val="0070178C"/>
    <w:rsid w:val="00704567"/>
    <w:rsid w:val="00707A8C"/>
    <w:rsid w:val="007115BE"/>
    <w:rsid w:val="00711831"/>
    <w:rsid w:val="00711BAE"/>
    <w:rsid w:val="007133F8"/>
    <w:rsid w:val="00716257"/>
    <w:rsid w:val="00717A31"/>
    <w:rsid w:val="007212A9"/>
    <w:rsid w:val="00721F9A"/>
    <w:rsid w:val="0072374F"/>
    <w:rsid w:val="00723E0A"/>
    <w:rsid w:val="00727FF6"/>
    <w:rsid w:val="00731B26"/>
    <w:rsid w:val="00731F02"/>
    <w:rsid w:val="007320F8"/>
    <w:rsid w:val="0073422D"/>
    <w:rsid w:val="0073453E"/>
    <w:rsid w:val="00736802"/>
    <w:rsid w:val="007508EA"/>
    <w:rsid w:val="00751828"/>
    <w:rsid w:val="007528C2"/>
    <w:rsid w:val="007531BB"/>
    <w:rsid w:val="00754B6C"/>
    <w:rsid w:val="00756732"/>
    <w:rsid w:val="00760606"/>
    <w:rsid w:val="0076595D"/>
    <w:rsid w:val="00766074"/>
    <w:rsid w:val="00771A2C"/>
    <w:rsid w:val="00775A93"/>
    <w:rsid w:val="007760C4"/>
    <w:rsid w:val="0077658D"/>
    <w:rsid w:val="00782AB2"/>
    <w:rsid w:val="00785146"/>
    <w:rsid w:val="007856B5"/>
    <w:rsid w:val="00786590"/>
    <w:rsid w:val="00791135"/>
    <w:rsid w:val="007912E0"/>
    <w:rsid w:val="00791807"/>
    <w:rsid w:val="007A2C96"/>
    <w:rsid w:val="007A4354"/>
    <w:rsid w:val="007A6127"/>
    <w:rsid w:val="007A7029"/>
    <w:rsid w:val="007A7105"/>
    <w:rsid w:val="007B0422"/>
    <w:rsid w:val="007B068C"/>
    <w:rsid w:val="007B0971"/>
    <w:rsid w:val="007B142D"/>
    <w:rsid w:val="007B22AE"/>
    <w:rsid w:val="007B390B"/>
    <w:rsid w:val="007B3AF6"/>
    <w:rsid w:val="007B77D3"/>
    <w:rsid w:val="007B7AFB"/>
    <w:rsid w:val="007C0CCE"/>
    <w:rsid w:val="007C14AA"/>
    <w:rsid w:val="007C263A"/>
    <w:rsid w:val="007C26AC"/>
    <w:rsid w:val="007C560A"/>
    <w:rsid w:val="007D295A"/>
    <w:rsid w:val="007D336D"/>
    <w:rsid w:val="007D4EC6"/>
    <w:rsid w:val="007D543C"/>
    <w:rsid w:val="007D5AE5"/>
    <w:rsid w:val="007E2879"/>
    <w:rsid w:val="007E4AE3"/>
    <w:rsid w:val="007F0679"/>
    <w:rsid w:val="007F08CC"/>
    <w:rsid w:val="007F2CC1"/>
    <w:rsid w:val="007F40A0"/>
    <w:rsid w:val="007F48D4"/>
    <w:rsid w:val="008001E5"/>
    <w:rsid w:val="00802076"/>
    <w:rsid w:val="00804E49"/>
    <w:rsid w:val="00805AD1"/>
    <w:rsid w:val="00805F1D"/>
    <w:rsid w:val="008072C8"/>
    <w:rsid w:val="0080746E"/>
    <w:rsid w:val="00807AD7"/>
    <w:rsid w:val="00810BAE"/>
    <w:rsid w:val="0081258A"/>
    <w:rsid w:val="00812721"/>
    <w:rsid w:val="00812AC8"/>
    <w:rsid w:val="00813CC3"/>
    <w:rsid w:val="00814057"/>
    <w:rsid w:val="008141BB"/>
    <w:rsid w:val="008148F4"/>
    <w:rsid w:val="0081674B"/>
    <w:rsid w:val="00820A52"/>
    <w:rsid w:val="00820F8F"/>
    <w:rsid w:val="00822497"/>
    <w:rsid w:val="00822AAC"/>
    <w:rsid w:val="00823B23"/>
    <w:rsid w:val="0082794D"/>
    <w:rsid w:val="008309C4"/>
    <w:rsid w:val="008310ED"/>
    <w:rsid w:val="00832191"/>
    <w:rsid w:val="0083259F"/>
    <w:rsid w:val="008331FF"/>
    <w:rsid w:val="0083591F"/>
    <w:rsid w:val="00837DD4"/>
    <w:rsid w:val="00841F00"/>
    <w:rsid w:val="00843F64"/>
    <w:rsid w:val="0084727C"/>
    <w:rsid w:val="00851376"/>
    <w:rsid w:val="00854068"/>
    <w:rsid w:val="00861214"/>
    <w:rsid w:val="0086369F"/>
    <w:rsid w:val="0086417B"/>
    <w:rsid w:val="00864D76"/>
    <w:rsid w:val="00865ACA"/>
    <w:rsid w:val="008673F7"/>
    <w:rsid w:val="008716BD"/>
    <w:rsid w:val="00873C35"/>
    <w:rsid w:val="00876CB7"/>
    <w:rsid w:val="008777BB"/>
    <w:rsid w:val="00883E8D"/>
    <w:rsid w:val="0088688C"/>
    <w:rsid w:val="00887AF3"/>
    <w:rsid w:val="008904E7"/>
    <w:rsid w:val="00891815"/>
    <w:rsid w:val="008926FA"/>
    <w:rsid w:val="0089369B"/>
    <w:rsid w:val="00894375"/>
    <w:rsid w:val="0089543E"/>
    <w:rsid w:val="00895DC9"/>
    <w:rsid w:val="008961BF"/>
    <w:rsid w:val="00897771"/>
    <w:rsid w:val="008A0C72"/>
    <w:rsid w:val="008A171A"/>
    <w:rsid w:val="008A4135"/>
    <w:rsid w:val="008A5565"/>
    <w:rsid w:val="008A57E0"/>
    <w:rsid w:val="008A66E7"/>
    <w:rsid w:val="008A7245"/>
    <w:rsid w:val="008B5A94"/>
    <w:rsid w:val="008B5E72"/>
    <w:rsid w:val="008B68AF"/>
    <w:rsid w:val="008C237A"/>
    <w:rsid w:val="008C52F2"/>
    <w:rsid w:val="008C6A81"/>
    <w:rsid w:val="008D1A5A"/>
    <w:rsid w:val="008D33BD"/>
    <w:rsid w:val="008D5052"/>
    <w:rsid w:val="008E047C"/>
    <w:rsid w:val="008E0F30"/>
    <w:rsid w:val="008E2005"/>
    <w:rsid w:val="008E4B5A"/>
    <w:rsid w:val="008E4DE5"/>
    <w:rsid w:val="008E4DEF"/>
    <w:rsid w:val="008E5DC5"/>
    <w:rsid w:val="008E72C7"/>
    <w:rsid w:val="008F18E5"/>
    <w:rsid w:val="008F3F7B"/>
    <w:rsid w:val="008F6A9C"/>
    <w:rsid w:val="008F7B53"/>
    <w:rsid w:val="008F7E3B"/>
    <w:rsid w:val="00901A32"/>
    <w:rsid w:val="00903CA0"/>
    <w:rsid w:val="00904597"/>
    <w:rsid w:val="00910CC9"/>
    <w:rsid w:val="00911009"/>
    <w:rsid w:val="0091218E"/>
    <w:rsid w:val="0091434C"/>
    <w:rsid w:val="009151CC"/>
    <w:rsid w:val="009178AF"/>
    <w:rsid w:val="00920F0C"/>
    <w:rsid w:val="00923F1A"/>
    <w:rsid w:val="0092611D"/>
    <w:rsid w:val="00926762"/>
    <w:rsid w:val="00926856"/>
    <w:rsid w:val="009271FF"/>
    <w:rsid w:val="0093432C"/>
    <w:rsid w:val="009355FB"/>
    <w:rsid w:val="00936654"/>
    <w:rsid w:val="00940257"/>
    <w:rsid w:val="00942380"/>
    <w:rsid w:val="0094339C"/>
    <w:rsid w:val="00946C0A"/>
    <w:rsid w:val="009472C8"/>
    <w:rsid w:val="00950F66"/>
    <w:rsid w:val="0095154B"/>
    <w:rsid w:val="00952D50"/>
    <w:rsid w:val="00952E38"/>
    <w:rsid w:val="00954C39"/>
    <w:rsid w:val="00954FD5"/>
    <w:rsid w:val="00955101"/>
    <w:rsid w:val="00962A84"/>
    <w:rsid w:val="009679FE"/>
    <w:rsid w:val="00972433"/>
    <w:rsid w:val="00973CAE"/>
    <w:rsid w:val="00975160"/>
    <w:rsid w:val="00975C75"/>
    <w:rsid w:val="00984313"/>
    <w:rsid w:val="00984CE1"/>
    <w:rsid w:val="0098629F"/>
    <w:rsid w:val="0099227B"/>
    <w:rsid w:val="0099289D"/>
    <w:rsid w:val="00992D7F"/>
    <w:rsid w:val="009951CF"/>
    <w:rsid w:val="009954CB"/>
    <w:rsid w:val="009A187B"/>
    <w:rsid w:val="009A21A2"/>
    <w:rsid w:val="009A3E4B"/>
    <w:rsid w:val="009A4A0F"/>
    <w:rsid w:val="009A4FA3"/>
    <w:rsid w:val="009A7F71"/>
    <w:rsid w:val="009B1D99"/>
    <w:rsid w:val="009B35EF"/>
    <w:rsid w:val="009B4E2A"/>
    <w:rsid w:val="009B54A0"/>
    <w:rsid w:val="009B647A"/>
    <w:rsid w:val="009C0B5A"/>
    <w:rsid w:val="009C47E1"/>
    <w:rsid w:val="009C4CD3"/>
    <w:rsid w:val="009C7F6C"/>
    <w:rsid w:val="009D084F"/>
    <w:rsid w:val="009D247F"/>
    <w:rsid w:val="009D274E"/>
    <w:rsid w:val="009D2D53"/>
    <w:rsid w:val="009E015E"/>
    <w:rsid w:val="009E09EC"/>
    <w:rsid w:val="009E1FFC"/>
    <w:rsid w:val="009E4C8E"/>
    <w:rsid w:val="009E62CC"/>
    <w:rsid w:val="00A001C4"/>
    <w:rsid w:val="00A01A12"/>
    <w:rsid w:val="00A03080"/>
    <w:rsid w:val="00A044B5"/>
    <w:rsid w:val="00A04A71"/>
    <w:rsid w:val="00A1018F"/>
    <w:rsid w:val="00A10D8D"/>
    <w:rsid w:val="00A10E45"/>
    <w:rsid w:val="00A157AA"/>
    <w:rsid w:val="00A1590F"/>
    <w:rsid w:val="00A15EEC"/>
    <w:rsid w:val="00A1707B"/>
    <w:rsid w:val="00A23E08"/>
    <w:rsid w:val="00A25065"/>
    <w:rsid w:val="00A256A1"/>
    <w:rsid w:val="00A25710"/>
    <w:rsid w:val="00A26629"/>
    <w:rsid w:val="00A267FA"/>
    <w:rsid w:val="00A269C0"/>
    <w:rsid w:val="00A271A4"/>
    <w:rsid w:val="00A31B5F"/>
    <w:rsid w:val="00A31C1E"/>
    <w:rsid w:val="00A359A7"/>
    <w:rsid w:val="00A46FA3"/>
    <w:rsid w:val="00A53528"/>
    <w:rsid w:val="00A53900"/>
    <w:rsid w:val="00A53A28"/>
    <w:rsid w:val="00A5570B"/>
    <w:rsid w:val="00A567AB"/>
    <w:rsid w:val="00A571F3"/>
    <w:rsid w:val="00A61981"/>
    <w:rsid w:val="00A64A19"/>
    <w:rsid w:val="00A65C52"/>
    <w:rsid w:val="00A706F6"/>
    <w:rsid w:val="00A709F3"/>
    <w:rsid w:val="00A72184"/>
    <w:rsid w:val="00A734D6"/>
    <w:rsid w:val="00A74181"/>
    <w:rsid w:val="00A7519A"/>
    <w:rsid w:val="00A76714"/>
    <w:rsid w:val="00A77F52"/>
    <w:rsid w:val="00A837C5"/>
    <w:rsid w:val="00A845DC"/>
    <w:rsid w:val="00A85684"/>
    <w:rsid w:val="00A907B0"/>
    <w:rsid w:val="00A90ACA"/>
    <w:rsid w:val="00A90EDD"/>
    <w:rsid w:val="00A937C5"/>
    <w:rsid w:val="00A94909"/>
    <w:rsid w:val="00A94F44"/>
    <w:rsid w:val="00A95080"/>
    <w:rsid w:val="00A9508F"/>
    <w:rsid w:val="00AA31FB"/>
    <w:rsid w:val="00AA77A4"/>
    <w:rsid w:val="00AA7BFC"/>
    <w:rsid w:val="00AB28F8"/>
    <w:rsid w:val="00AB4CFB"/>
    <w:rsid w:val="00AB4D04"/>
    <w:rsid w:val="00AC0240"/>
    <w:rsid w:val="00AC4753"/>
    <w:rsid w:val="00AC5D23"/>
    <w:rsid w:val="00AC71FF"/>
    <w:rsid w:val="00AD06BE"/>
    <w:rsid w:val="00AD10C4"/>
    <w:rsid w:val="00AD2A61"/>
    <w:rsid w:val="00AD45A5"/>
    <w:rsid w:val="00AE2E13"/>
    <w:rsid w:val="00AE551A"/>
    <w:rsid w:val="00AE74B2"/>
    <w:rsid w:val="00AF1EB7"/>
    <w:rsid w:val="00AF2BFD"/>
    <w:rsid w:val="00AF2D1E"/>
    <w:rsid w:val="00AF3C91"/>
    <w:rsid w:val="00AF4ED6"/>
    <w:rsid w:val="00AF4F13"/>
    <w:rsid w:val="00B003A1"/>
    <w:rsid w:val="00B01B51"/>
    <w:rsid w:val="00B05B8A"/>
    <w:rsid w:val="00B1042B"/>
    <w:rsid w:val="00B12DCB"/>
    <w:rsid w:val="00B14A80"/>
    <w:rsid w:val="00B160ED"/>
    <w:rsid w:val="00B21A21"/>
    <w:rsid w:val="00B25FD8"/>
    <w:rsid w:val="00B26C17"/>
    <w:rsid w:val="00B27A7A"/>
    <w:rsid w:val="00B32251"/>
    <w:rsid w:val="00B33C14"/>
    <w:rsid w:val="00B37939"/>
    <w:rsid w:val="00B379B2"/>
    <w:rsid w:val="00B4213D"/>
    <w:rsid w:val="00B421DA"/>
    <w:rsid w:val="00B42956"/>
    <w:rsid w:val="00B42E26"/>
    <w:rsid w:val="00B4352E"/>
    <w:rsid w:val="00B44311"/>
    <w:rsid w:val="00B448A8"/>
    <w:rsid w:val="00B44983"/>
    <w:rsid w:val="00B44F6F"/>
    <w:rsid w:val="00B52F65"/>
    <w:rsid w:val="00B530FD"/>
    <w:rsid w:val="00B559AA"/>
    <w:rsid w:val="00B57A48"/>
    <w:rsid w:val="00B610EB"/>
    <w:rsid w:val="00B62472"/>
    <w:rsid w:val="00B6528E"/>
    <w:rsid w:val="00B6572F"/>
    <w:rsid w:val="00B65A3A"/>
    <w:rsid w:val="00B65FA1"/>
    <w:rsid w:val="00B66E58"/>
    <w:rsid w:val="00B720BD"/>
    <w:rsid w:val="00B72D3C"/>
    <w:rsid w:val="00B771E9"/>
    <w:rsid w:val="00B8388D"/>
    <w:rsid w:val="00B84B6A"/>
    <w:rsid w:val="00B86E90"/>
    <w:rsid w:val="00B87DBE"/>
    <w:rsid w:val="00B93C15"/>
    <w:rsid w:val="00B9438A"/>
    <w:rsid w:val="00B958B3"/>
    <w:rsid w:val="00BA0F80"/>
    <w:rsid w:val="00BA13B2"/>
    <w:rsid w:val="00BA36C1"/>
    <w:rsid w:val="00BA394D"/>
    <w:rsid w:val="00BA4A41"/>
    <w:rsid w:val="00BA4DC1"/>
    <w:rsid w:val="00BA629D"/>
    <w:rsid w:val="00BA685C"/>
    <w:rsid w:val="00BB5292"/>
    <w:rsid w:val="00BB6F7A"/>
    <w:rsid w:val="00BC0E68"/>
    <w:rsid w:val="00BC300C"/>
    <w:rsid w:val="00BC5A8B"/>
    <w:rsid w:val="00BC5B2C"/>
    <w:rsid w:val="00BC7D43"/>
    <w:rsid w:val="00BD5B63"/>
    <w:rsid w:val="00BD68D3"/>
    <w:rsid w:val="00BD6A6D"/>
    <w:rsid w:val="00BD7174"/>
    <w:rsid w:val="00BE3175"/>
    <w:rsid w:val="00BE4041"/>
    <w:rsid w:val="00BE525D"/>
    <w:rsid w:val="00BE67B3"/>
    <w:rsid w:val="00BE7BD8"/>
    <w:rsid w:val="00BF0904"/>
    <w:rsid w:val="00BF33A8"/>
    <w:rsid w:val="00BF3703"/>
    <w:rsid w:val="00BF75C4"/>
    <w:rsid w:val="00C00484"/>
    <w:rsid w:val="00C004D0"/>
    <w:rsid w:val="00C01F43"/>
    <w:rsid w:val="00C0712A"/>
    <w:rsid w:val="00C12096"/>
    <w:rsid w:val="00C135D1"/>
    <w:rsid w:val="00C141A9"/>
    <w:rsid w:val="00C158A5"/>
    <w:rsid w:val="00C20A2A"/>
    <w:rsid w:val="00C21533"/>
    <w:rsid w:val="00C22045"/>
    <w:rsid w:val="00C23EC2"/>
    <w:rsid w:val="00C258C5"/>
    <w:rsid w:val="00C262D0"/>
    <w:rsid w:val="00C273C9"/>
    <w:rsid w:val="00C34ADB"/>
    <w:rsid w:val="00C35C7E"/>
    <w:rsid w:val="00C417D8"/>
    <w:rsid w:val="00C425CF"/>
    <w:rsid w:val="00C43793"/>
    <w:rsid w:val="00C50C5C"/>
    <w:rsid w:val="00C50CDA"/>
    <w:rsid w:val="00C5249B"/>
    <w:rsid w:val="00C5347C"/>
    <w:rsid w:val="00C54353"/>
    <w:rsid w:val="00C609E0"/>
    <w:rsid w:val="00C616A6"/>
    <w:rsid w:val="00C635CD"/>
    <w:rsid w:val="00C65EDA"/>
    <w:rsid w:val="00C662AB"/>
    <w:rsid w:val="00C67753"/>
    <w:rsid w:val="00C713E8"/>
    <w:rsid w:val="00C75973"/>
    <w:rsid w:val="00C82B81"/>
    <w:rsid w:val="00C83423"/>
    <w:rsid w:val="00C83DB9"/>
    <w:rsid w:val="00C84516"/>
    <w:rsid w:val="00C8566B"/>
    <w:rsid w:val="00C870BA"/>
    <w:rsid w:val="00C87E9D"/>
    <w:rsid w:val="00C91582"/>
    <w:rsid w:val="00C9264C"/>
    <w:rsid w:val="00C926BE"/>
    <w:rsid w:val="00C92E50"/>
    <w:rsid w:val="00C948CC"/>
    <w:rsid w:val="00C94C4B"/>
    <w:rsid w:val="00C95C1A"/>
    <w:rsid w:val="00CA021D"/>
    <w:rsid w:val="00CA57EB"/>
    <w:rsid w:val="00CA6231"/>
    <w:rsid w:val="00CA647F"/>
    <w:rsid w:val="00CA6832"/>
    <w:rsid w:val="00CA705B"/>
    <w:rsid w:val="00CA76A1"/>
    <w:rsid w:val="00CB0190"/>
    <w:rsid w:val="00CB0BD5"/>
    <w:rsid w:val="00CB1C6B"/>
    <w:rsid w:val="00CB2035"/>
    <w:rsid w:val="00CB355A"/>
    <w:rsid w:val="00CB3FC0"/>
    <w:rsid w:val="00CC0863"/>
    <w:rsid w:val="00CC0EF1"/>
    <w:rsid w:val="00CC1C0B"/>
    <w:rsid w:val="00CC1D7D"/>
    <w:rsid w:val="00CD0104"/>
    <w:rsid w:val="00CD04AB"/>
    <w:rsid w:val="00CD75C5"/>
    <w:rsid w:val="00CE436B"/>
    <w:rsid w:val="00CE4DD0"/>
    <w:rsid w:val="00CE54C7"/>
    <w:rsid w:val="00CE6FB0"/>
    <w:rsid w:val="00CE7CA5"/>
    <w:rsid w:val="00CF1DA3"/>
    <w:rsid w:val="00CF1F9F"/>
    <w:rsid w:val="00CF261C"/>
    <w:rsid w:val="00CF2B84"/>
    <w:rsid w:val="00CF439F"/>
    <w:rsid w:val="00D015D0"/>
    <w:rsid w:val="00D03BB2"/>
    <w:rsid w:val="00D107F1"/>
    <w:rsid w:val="00D12276"/>
    <w:rsid w:val="00D124EB"/>
    <w:rsid w:val="00D1320A"/>
    <w:rsid w:val="00D15BD7"/>
    <w:rsid w:val="00D25518"/>
    <w:rsid w:val="00D30944"/>
    <w:rsid w:val="00D30B26"/>
    <w:rsid w:val="00D3334C"/>
    <w:rsid w:val="00D33FB3"/>
    <w:rsid w:val="00D358D5"/>
    <w:rsid w:val="00D402F1"/>
    <w:rsid w:val="00D40CF0"/>
    <w:rsid w:val="00D41CB6"/>
    <w:rsid w:val="00D43A89"/>
    <w:rsid w:val="00D45F25"/>
    <w:rsid w:val="00D50ABF"/>
    <w:rsid w:val="00D53D56"/>
    <w:rsid w:val="00D54A82"/>
    <w:rsid w:val="00D55AE1"/>
    <w:rsid w:val="00D57EC3"/>
    <w:rsid w:val="00D60BA2"/>
    <w:rsid w:val="00D60C2A"/>
    <w:rsid w:val="00D632C5"/>
    <w:rsid w:val="00D6368F"/>
    <w:rsid w:val="00D6411D"/>
    <w:rsid w:val="00D66B1F"/>
    <w:rsid w:val="00D670C3"/>
    <w:rsid w:val="00D676C0"/>
    <w:rsid w:val="00D723DA"/>
    <w:rsid w:val="00D730F0"/>
    <w:rsid w:val="00D750C9"/>
    <w:rsid w:val="00D75E84"/>
    <w:rsid w:val="00D8083C"/>
    <w:rsid w:val="00D812AD"/>
    <w:rsid w:val="00D81FCA"/>
    <w:rsid w:val="00D83A49"/>
    <w:rsid w:val="00D8459E"/>
    <w:rsid w:val="00D86024"/>
    <w:rsid w:val="00D87DDD"/>
    <w:rsid w:val="00D907E6"/>
    <w:rsid w:val="00D90FA2"/>
    <w:rsid w:val="00D91BA9"/>
    <w:rsid w:val="00D93FD7"/>
    <w:rsid w:val="00D9444E"/>
    <w:rsid w:val="00D94E35"/>
    <w:rsid w:val="00D971A3"/>
    <w:rsid w:val="00DA3795"/>
    <w:rsid w:val="00DA682D"/>
    <w:rsid w:val="00DA778F"/>
    <w:rsid w:val="00DB1434"/>
    <w:rsid w:val="00DB1705"/>
    <w:rsid w:val="00DB184A"/>
    <w:rsid w:val="00DB2B65"/>
    <w:rsid w:val="00DB3016"/>
    <w:rsid w:val="00DB56AA"/>
    <w:rsid w:val="00DB5F23"/>
    <w:rsid w:val="00DB6309"/>
    <w:rsid w:val="00DC19F4"/>
    <w:rsid w:val="00DC517F"/>
    <w:rsid w:val="00DC61C8"/>
    <w:rsid w:val="00DC6D4F"/>
    <w:rsid w:val="00DC7ADF"/>
    <w:rsid w:val="00DD02C2"/>
    <w:rsid w:val="00DD1844"/>
    <w:rsid w:val="00DD2181"/>
    <w:rsid w:val="00DD6734"/>
    <w:rsid w:val="00DD6900"/>
    <w:rsid w:val="00DE0637"/>
    <w:rsid w:val="00DE0CA9"/>
    <w:rsid w:val="00DE1752"/>
    <w:rsid w:val="00DF05A6"/>
    <w:rsid w:val="00DF09AF"/>
    <w:rsid w:val="00DF621A"/>
    <w:rsid w:val="00E04020"/>
    <w:rsid w:val="00E05A23"/>
    <w:rsid w:val="00E062C7"/>
    <w:rsid w:val="00E06BA8"/>
    <w:rsid w:val="00E12990"/>
    <w:rsid w:val="00E12E79"/>
    <w:rsid w:val="00E1649E"/>
    <w:rsid w:val="00E17410"/>
    <w:rsid w:val="00E20952"/>
    <w:rsid w:val="00E2159F"/>
    <w:rsid w:val="00E249A4"/>
    <w:rsid w:val="00E25ABB"/>
    <w:rsid w:val="00E275EF"/>
    <w:rsid w:val="00E27AA1"/>
    <w:rsid w:val="00E30BFC"/>
    <w:rsid w:val="00E30D7C"/>
    <w:rsid w:val="00E30EE1"/>
    <w:rsid w:val="00E310BE"/>
    <w:rsid w:val="00E37730"/>
    <w:rsid w:val="00E44A9D"/>
    <w:rsid w:val="00E45012"/>
    <w:rsid w:val="00E46092"/>
    <w:rsid w:val="00E5085C"/>
    <w:rsid w:val="00E523E3"/>
    <w:rsid w:val="00E56741"/>
    <w:rsid w:val="00E56A22"/>
    <w:rsid w:val="00E5745E"/>
    <w:rsid w:val="00E6143F"/>
    <w:rsid w:val="00E6444F"/>
    <w:rsid w:val="00E6570A"/>
    <w:rsid w:val="00E66563"/>
    <w:rsid w:val="00E677AC"/>
    <w:rsid w:val="00E67DCE"/>
    <w:rsid w:val="00E70DD9"/>
    <w:rsid w:val="00E70F0F"/>
    <w:rsid w:val="00E72AE7"/>
    <w:rsid w:val="00E738DF"/>
    <w:rsid w:val="00E74E4C"/>
    <w:rsid w:val="00E75482"/>
    <w:rsid w:val="00E770D5"/>
    <w:rsid w:val="00E80050"/>
    <w:rsid w:val="00E801AD"/>
    <w:rsid w:val="00E81D7C"/>
    <w:rsid w:val="00E83D81"/>
    <w:rsid w:val="00E8425A"/>
    <w:rsid w:val="00E85FBC"/>
    <w:rsid w:val="00E8629C"/>
    <w:rsid w:val="00E87065"/>
    <w:rsid w:val="00E8763A"/>
    <w:rsid w:val="00E87E9F"/>
    <w:rsid w:val="00E90864"/>
    <w:rsid w:val="00E90C03"/>
    <w:rsid w:val="00E91CFF"/>
    <w:rsid w:val="00E94024"/>
    <w:rsid w:val="00E94132"/>
    <w:rsid w:val="00E94F2A"/>
    <w:rsid w:val="00E97B5E"/>
    <w:rsid w:val="00EA518C"/>
    <w:rsid w:val="00EA6EC2"/>
    <w:rsid w:val="00EB1762"/>
    <w:rsid w:val="00EB201B"/>
    <w:rsid w:val="00EB300B"/>
    <w:rsid w:val="00EB5DBE"/>
    <w:rsid w:val="00EC0B2D"/>
    <w:rsid w:val="00EC5917"/>
    <w:rsid w:val="00EC666F"/>
    <w:rsid w:val="00ED120B"/>
    <w:rsid w:val="00ED1343"/>
    <w:rsid w:val="00ED25E5"/>
    <w:rsid w:val="00ED2A94"/>
    <w:rsid w:val="00ED3348"/>
    <w:rsid w:val="00ED3B89"/>
    <w:rsid w:val="00ED4FDC"/>
    <w:rsid w:val="00ED5996"/>
    <w:rsid w:val="00ED5E6B"/>
    <w:rsid w:val="00EE14E2"/>
    <w:rsid w:val="00EE2ACE"/>
    <w:rsid w:val="00EE3160"/>
    <w:rsid w:val="00EE569C"/>
    <w:rsid w:val="00EF0788"/>
    <w:rsid w:val="00EF21E7"/>
    <w:rsid w:val="00EF3BC3"/>
    <w:rsid w:val="00EF6304"/>
    <w:rsid w:val="00F00D8C"/>
    <w:rsid w:val="00F011FA"/>
    <w:rsid w:val="00F02AFA"/>
    <w:rsid w:val="00F0671B"/>
    <w:rsid w:val="00F10AC4"/>
    <w:rsid w:val="00F14EEF"/>
    <w:rsid w:val="00F15073"/>
    <w:rsid w:val="00F16104"/>
    <w:rsid w:val="00F1618B"/>
    <w:rsid w:val="00F2140E"/>
    <w:rsid w:val="00F21E5E"/>
    <w:rsid w:val="00F22F03"/>
    <w:rsid w:val="00F235BC"/>
    <w:rsid w:val="00F25517"/>
    <w:rsid w:val="00F2572A"/>
    <w:rsid w:val="00F26293"/>
    <w:rsid w:val="00F363B6"/>
    <w:rsid w:val="00F3791C"/>
    <w:rsid w:val="00F4204D"/>
    <w:rsid w:val="00F43C31"/>
    <w:rsid w:val="00F441D6"/>
    <w:rsid w:val="00F44221"/>
    <w:rsid w:val="00F45EDC"/>
    <w:rsid w:val="00F472C0"/>
    <w:rsid w:val="00F50D0C"/>
    <w:rsid w:val="00F51E58"/>
    <w:rsid w:val="00F53E27"/>
    <w:rsid w:val="00F546E6"/>
    <w:rsid w:val="00F55C88"/>
    <w:rsid w:val="00F55F19"/>
    <w:rsid w:val="00F66247"/>
    <w:rsid w:val="00F70557"/>
    <w:rsid w:val="00F71C3E"/>
    <w:rsid w:val="00F71EC7"/>
    <w:rsid w:val="00F7671D"/>
    <w:rsid w:val="00F82A93"/>
    <w:rsid w:val="00F83AF2"/>
    <w:rsid w:val="00F83F1B"/>
    <w:rsid w:val="00F84EA6"/>
    <w:rsid w:val="00F87F0B"/>
    <w:rsid w:val="00F904D7"/>
    <w:rsid w:val="00F90B18"/>
    <w:rsid w:val="00F90D4B"/>
    <w:rsid w:val="00F9113E"/>
    <w:rsid w:val="00F919BD"/>
    <w:rsid w:val="00F920A5"/>
    <w:rsid w:val="00F95497"/>
    <w:rsid w:val="00FA01A4"/>
    <w:rsid w:val="00FA05CA"/>
    <w:rsid w:val="00FA6E3A"/>
    <w:rsid w:val="00FB24E3"/>
    <w:rsid w:val="00FB4AE9"/>
    <w:rsid w:val="00FC12A1"/>
    <w:rsid w:val="00FC444D"/>
    <w:rsid w:val="00FC554D"/>
    <w:rsid w:val="00FC5E15"/>
    <w:rsid w:val="00FC6BF3"/>
    <w:rsid w:val="00FC70D4"/>
    <w:rsid w:val="00FD0DAE"/>
    <w:rsid w:val="00FD22D2"/>
    <w:rsid w:val="00FD2EE5"/>
    <w:rsid w:val="00FD35F6"/>
    <w:rsid w:val="00FD3E69"/>
    <w:rsid w:val="00FD466F"/>
    <w:rsid w:val="00FD4C16"/>
    <w:rsid w:val="00FD573C"/>
    <w:rsid w:val="00FD7B83"/>
    <w:rsid w:val="00FE0412"/>
    <w:rsid w:val="00FE0569"/>
    <w:rsid w:val="00FE0D51"/>
    <w:rsid w:val="00FE1341"/>
    <w:rsid w:val="00FE26E6"/>
    <w:rsid w:val="00FE302C"/>
    <w:rsid w:val="00FE3472"/>
    <w:rsid w:val="00FE3F4B"/>
    <w:rsid w:val="00FE69C2"/>
    <w:rsid w:val="00FF0E7A"/>
    <w:rsid w:val="00FF1293"/>
    <w:rsid w:val="00FF1780"/>
    <w:rsid w:val="00FF2937"/>
    <w:rsid w:val="00FF2D9F"/>
    <w:rsid w:val="00FF3586"/>
    <w:rsid w:val="00FF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89AB02-1446-4B1C-BE95-827F76BA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7E0"/>
    <w:rPr>
      <w:sz w:val="24"/>
    </w:rPr>
  </w:style>
  <w:style w:type="paragraph" w:styleId="Heading1">
    <w:name w:val="heading 1"/>
    <w:basedOn w:val="Normal"/>
    <w:next w:val="Normal"/>
    <w:link w:val="Heading1Char"/>
    <w:qFormat/>
    <w:rsid w:val="00F1618B"/>
    <w:pPr>
      <w:keepNext/>
      <w:spacing w:after="240"/>
      <w:ind w:left="720" w:hanging="720"/>
      <w:outlineLvl w:val="0"/>
    </w:pPr>
    <w:rPr>
      <w:b/>
      <w:szCs w:val="24"/>
    </w:rPr>
  </w:style>
  <w:style w:type="paragraph" w:styleId="Heading2">
    <w:name w:val="heading 2"/>
    <w:basedOn w:val="Normal"/>
    <w:next w:val="Normal"/>
    <w:link w:val="Heading2Char"/>
    <w:autoRedefine/>
    <w:qFormat/>
    <w:rsid w:val="0049624B"/>
    <w:pPr>
      <w:keepNext/>
      <w:spacing w:after="240"/>
      <w:ind w:left="1440" w:hanging="720"/>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qFormat/>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uiPriority w:val="99"/>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4535A2"/>
    <w:rPr>
      <w:color w:val="808080"/>
      <w:shd w:val="clear" w:color="auto" w:fill="E6E6E6"/>
    </w:rPr>
  </w:style>
  <w:style w:type="character" w:customStyle="1" w:styleId="FooterChar">
    <w:name w:val="Footer Char"/>
    <w:link w:val="Footer"/>
    <w:uiPriority w:val="99"/>
    <w:rsid w:val="004535A2"/>
  </w:style>
  <w:style w:type="character" w:customStyle="1" w:styleId="UnresolvedMention2">
    <w:name w:val="Unresolved Mention2"/>
    <w:basedOn w:val="DefaultParagraphFont"/>
    <w:rsid w:val="006511C0"/>
    <w:rPr>
      <w:color w:val="605E5C"/>
      <w:shd w:val="clear" w:color="auto" w:fill="E1DFDD"/>
    </w:rPr>
  </w:style>
  <w:style w:type="character" w:customStyle="1" w:styleId="HeaderChar">
    <w:name w:val="Header Char"/>
    <w:basedOn w:val="DefaultParagraphFont"/>
    <w:link w:val="Header"/>
    <w:uiPriority w:val="99"/>
    <w:rsid w:val="006859F7"/>
    <w:rPr>
      <w:sz w:val="24"/>
    </w:rPr>
  </w:style>
  <w:style w:type="paragraph" w:styleId="ListParagraph">
    <w:name w:val="List Paragraph"/>
    <w:basedOn w:val="Normal"/>
    <w:uiPriority w:val="34"/>
    <w:qFormat/>
    <w:rsid w:val="006859F7"/>
    <w:pPr>
      <w:ind w:left="720"/>
      <w:contextualSpacing/>
    </w:pPr>
    <w:rPr>
      <w:szCs w:val="24"/>
      <w:lang w:bidi="en-US"/>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rsid w:val="006859F7"/>
  </w:style>
  <w:style w:type="character" w:customStyle="1" w:styleId="HTMLPreformattedChar">
    <w:name w:val="HTML Preformatted Char"/>
    <w:basedOn w:val="DefaultParagraphFont"/>
    <w:link w:val="HTMLPreformatted"/>
    <w:rsid w:val="000F0366"/>
    <w:rPr>
      <w:rFonts w:ascii="Courier New" w:eastAsia="Courier New" w:hAnsi="Courier New" w:cs="Courier New"/>
    </w:rPr>
  </w:style>
  <w:style w:type="character" w:customStyle="1" w:styleId="Heading1Char">
    <w:name w:val="Heading 1 Char"/>
    <w:basedOn w:val="DefaultParagraphFont"/>
    <w:link w:val="Heading1"/>
    <w:rsid w:val="00F1618B"/>
    <w:rPr>
      <w:b/>
      <w:sz w:val="24"/>
      <w:szCs w:val="24"/>
    </w:rPr>
  </w:style>
  <w:style w:type="paragraph" w:styleId="TOC2">
    <w:name w:val="toc 2"/>
    <w:basedOn w:val="Normal"/>
    <w:next w:val="Normal"/>
    <w:autoRedefine/>
    <w:uiPriority w:val="39"/>
    <w:qFormat/>
    <w:rsid w:val="00DD02C2"/>
    <w:pPr>
      <w:spacing w:after="240"/>
      <w:ind w:left="1440" w:hanging="720"/>
    </w:pPr>
  </w:style>
  <w:style w:type="paragraph" w:styleId="TOC1">
    <w:name w:val="toc 1"/>
    <w:basedOn w:val="Normal"/>
    <w:next w:val="Normal"/>
    <w:autoRedefine/>
    <w:uiPriority w:val="39"/>
    <w:rsid w:val="009D274E"/>
    <w:pPr>
      <w:tabs>
        <w:tab w:val="decimal" w:leader="dot" w:pos="8640"/>
      </w:tabs>
      <w:spacing w:after="240"/>
      <w:ind w:left="720" w:hanging="720"/>
    </w:pPr>
  </w:style>
  <w:style w:type="character" w:customStyle="1" w:styleId="Heading2Char">
    <w:name w:val="Heading 2 Char"/>
    <w:basedOn w:val="DefaultParagraphFont"/>
    <w:link w:val="Heading2"/>
    <w:rsid w:val="0049624B"/>
    <w:rPr>
      <w:b/>
      <w:sz w:val="24"/>
    </w:rPr>
  </w:style>
  <w:style w:type="character" w:customStyle="1" w:styleId="UnresolvedMention3">
    <w:name w:val="Unresolved Mention3"/>
    <w:basedOn w:val="DefaultParagraphFont"/>
    <w:rsid w:val="00D60C2A"/>
    <w:rPr>
      <w:color w:val="605E5C"/>
      <w:shd w:val="clear" w:color="auto" w:fill="E1DFDD"/>
    </w:rPr>
  </w:style>
  <w:style w:type="paragraph" w:styleId="TOC3">
    <w:name w:val="toc 3"/>
    <w:basedOn w:val="Normal"/>
    <w:next w:val="Normal"/>
    <w:autoRedefine/>
    <w:semiHidden/>
    <w:unhideWhenUsed/>
    <w:qFormat/>
    <w:rsid w:val="00DD02C2"/>
    <w:pPr>
      <w:spacing w:after="240"/>
      <w:ind w:left="2160" w:hanging="720"/>
    </w:pPr>
  </w:style>
  <w:style w:type="character" w:customStyle="1" w:styleId="CommentTextChar">
    <w:name w:val="Comment Text Char"/>
    <w:basedOn w:val="DefaultParagraphFont"/>
    <w:link w:val="CommentText"/>
    <w:uiPriority w:val="99"/>
    <w:rsid w:val="00DE0CA9"/>
    <w:rPr>
      <w:sz w:val="24"/>
      <w:szCs w:val="24"/>
    </w:rPr>
  </w:style>
  <w:style w:type="character" w:customStyle="1" w:styleId="BodyTextIndent3Char">
    <w:name w:val="Body Text Indent 3 Char"/>
    <w:basedOn w:val="DefaultParagraphFont"/>
    <w:link w:val="BodyTextIndent3"/>
    <w:rsid w:val="004C1B77"/>
    <w:rPr>
      <w:sz w:val="24"/>
    </w:rPr>
  </w:style>
  <w:style w:type="character" w:customStyle="1" w:styleId="UnresolvedMention4">
    <w:name w:val="Unresolved Mention4"/>
    <w:basedOn w:val="DefaultParagraphFont"/>
    <w:rsid w:val="00E249A4"/>
    <w:rPr>
      <w:color w:val="605E5C"/>
      <w:shd w:val="clear" w:color="auto" w:fill="E1DFDD"/>
    </w:rPr>
  </w:style>
  <w:style w:type="paragraph" w:styleId="Revision">
    <w:name w:val="Revision"/>
    <w:hidden/>
    <w:uiPriority w:val="99"/>
    <w:semiHidden/>
    <w:rsid w:val="00674C43"/>
    <w:rPr>
      <w:sz w:val="24"/>
    </w:rPr>
  </w:style>
  <w:style w:type="character" w:customStyle="1" w:styleId="BodyTextChar">
    <w:name w:val="Body Text Char"/>
    <w:basedOn w:val="DefaultParagraphFont"/>
    <w:link w:val="BodyText"/>
    <w:rsid w:val="00D30944"/>
    <w:rPr>
      <w:sz w:val="24"/>
    </w:rPr>
  </w:style>
  <w:style w:type="character" w:customStyle="1" w:styleId="UnresolvedMention5">
    <w:name w:val="Unresolved Mention5"/>
    <w:basedOn w:val="DefaultParagraphFont"/>
    <w:rsid w:val="00EF6304"/>
    <w:rPr>
      <w:color w:val="605E5C"/>
      <w:shd w:val="clear" w:color="auto" w:fill="E1DFDD"/>
    </w:rPr>
  </w:style>
  <w:style w:type="character" w:customStyle="1" w:styleId="UnresolvedMention6">
    <w:name w:val="Unresolved Mention6"/>
    <w:basedOn w:val="DefaultParagraphFont"/>
    <w:rsid w:val="00F0671B"/>
    <w:rPr>
      <w:color w:val="605E5C"/>
      <w:shd w:val="clear" w:color="auto" w:fill="E1DFDD"/>
    </w:rPr>
  </w:style>
  <w:style w:type="paragraph" w:styleId="NormalWeb">
    <w:name w:val="Normal (Web)"/>
    <w:basedOn w:val="Normal"/>
    <w:uiPriority w:val="99"/>
    <w:unhideWhenUsed/>
    <w:rsid w:val="00607A4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finnigan@occ.ohio.gov" TargetMode="External"/><Relationship Id="rId13" Type="http://schemas.openxmlformats.org/officeDocument/2006/relationships/hyperlink" Target="mailto:Christopher.Hollon@aes.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atricia.Schabo@puco.ohio.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gory.price@puco.ohio.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ohn.jones@ohioago.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homas.brodbeck@occ.ohio.go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lus.lexis.com/api/document/collection/cases/id/4MFT-J0X0-TVW7-J31S-00000-00?cite=111%20Ohio%20St.%203d%20384&amp;context=1530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2669E-EA4C-48E8-96B0-A811F453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1603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Walters, Denise</cp:lastModifiedBy>
  <cp:revision>2</cp:revision>
  <dcterms:created xsi:type="dcterms:W3CDTF">2024-02-09T20:44:00Z</dcterms:created>
  <dcterms:modified xsi:type="dcterms:W3CDTF">2024-02-09T20:45:00Z</dcterms:modified>
</cp:coreProperties>
</file>