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00560D" w:rsidRPr="000E23F4" w:rsidP="0000560D">
      <w:pPr>
        <w:pStyle w:val="HTMLPreformatted"/>
        <w:jc w:val="center"/>
        <w:rPr>
          <w:rFonts w:ascii="Times New Roman" w:hAnsi="Times New Roman" w:cs="Times New Roman"/>
          <w:b/>
          <w:bCs/>
          <w:sz w:val="24"/>
          <w:szCs w:val="24"/>
        </w:rPr>
      </w:pPr>
      <w:bookmarkStart w:id="0" w:name="_GoBack"/>
      <w:bookmarkEnd w:id="0"/>
      <w:r w:rsidRPr="000E23F4">
        <w:rPr>
          <w:rFonts w:ascii="Times New Roman" w:hAnsi="Times New Roman" w:cs="Times New Roman"/>
          <w:b/>
          <w:bCs/>
          <w:sz w:val="24"/>
          <w:szCs w:val="24"/>
        </w:rPr>
        <w:t>BEFORE</w:t>
      </w:r>
    </w:p>
    <w:p w:rsidR="0000560D" w:rsidRPr="000E23F4" w:rsidP="0000560D">
      <w:pPr>
        <w:pStyle w:val="HTMLPreformatted"/>
        <w:jc w:val="center"/>
        <w:rPr>
          <w:rFonts w:ascii="Times New Roman" w:hAnsi="Times New Roman" w:cs="Times New Roman"/>
          <w:sz w:val="24"/>
          <w:szCs w:val="24"/>
        </w:rPr>
      </w:pPr>
      <w:r w:rsidRPr="000E23F4">
        <w:rPr>
          <w:rFonts w:ascii="Times New Roman" w:hAnsi="Times New Roman" w:cs="Times New Roman"/>
          <w:b/>
          <w:bCs/>
          <w:sz w:val="24"/>
          <w:szCs w:val="24"/>
        </w:rPr>
        <w:t>THE PUBLIC UTILITIES COMMISSION OF OHIO</w:t>
      </w:r>
    </w:p>
    <w:p w:rsidR="0000560D" w:rsidRPr="000E23F4" w:rsidP="0000560D">
      <w:pPr>
        <w:pStyle w:val="HTMLPreformatted"/>
        <w:rPr>
          <w:rFonts w:ascii="Times New Roman" w:hAnsi="Times New Roman" w:cs="Times New Roman"/>
          <w:sz w:val="24"/>
          <w:szCs w:val="24"/>
        </w:rPr>
      </w:pPr>
    </w:p>
    <w:tbl>
      <w:tblPr>
        <w:tblW w:w="9098" w:type="dxa"/>
        <w:tblInd w:w="0" w:type="dxa"/>
        <w:tblCellMar>
          <w:top w:w="0" w:type="dxa"/>
          <w:left w:w="108" w:type="dxa"/>
          <w:bottom w:w="0" w:type="dxa"/>
          <w:right w:w="108" w:type="dxa"/>
        </w:tblCellMar>
        <w:tblLook w:val="01E0"/>
      </w:tblPr>
      <w:tblGrid>
        <w:gridCol w:w="4338"/>
        <w:gridCol w:w="360"/>
        <w:gridCol w:w="4400"/>
      </w:tblGrid>
      <w:tr w:rsidTr="00D953A8">
        <w:tblPrEx>
          <w:tblW w:w="9098" w:type="dxa"/>
          <w:tblInd w:w="0" w:type="dxa"/>
          <w:tblCellMar>
            <w:top w:w="0" w:type="dxa"/>
            <w:left w:w="108" w:type="dxa"/>
            <w:bottom w:w="0" w:type="dxa"/>
            <w:right w:w="108" w:type="dxa"/>
          </w:tblCellMar>
          <w:tblLook w:val="01E0"/>
        </w:tblPrEx>
        <w:trPr>
          <w:trHeight w:val="807"/>
        </w:trPr>
        <w:tc>
          <w:tcPr>
            <w:tcW w:w="4338" w:type="dxa"/>
            <w:shd w:val="clear" w:color="auto" w:fill="auto"/>
          </w:tcPr>
          <w:p w:rsidR="0000560D" w:rsidRPr="000E23F4" w:rsidP="00D953A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E23F4">
              <w:rPr>
                <w:rFonts w:ascii="Times New Roman" w:eastAsia="Courier New" w:hAnsi="Times New Roman" w:cs="Times New Roman"/>
                <w:sz w:val="24"/>
                <w:szCs w:val="24"/>
                <w:lang w:val="en-US" w:eastAsia="en-US" w:bidi="ar-SA"/>
              </w:rPr>
              <w:t xml:space="preserve">In the Matter of the Application of </w:t>
            </w:r>
          </w:p>
          <w:p w:rsidR="0000560D" w:rsidRPr="000E23F4" w:rsidP="00D953A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E23F4">
              <w:rPr>
                <w:rFonts w:ascii="Times New Roman" w:eastAsia="Courier New" w:hAnsi="Times New Roman" w:cs="Times New Roman"/>
                <w:sz w:val="24"/>
                <w:szCs w:val="24"/>
                <w:lang w:val="en-US" w:eastAsia="en-US" w:bidi="ar-SA"/>
              </w:rPr>
              <w:t>Vectren Energy Delivery of Ohio, Inc. for Authority to Adjust its Distribution Replacement Rider Charges</w:t>
            </w:r>
          </w:p>
          <w:p w:rsidR="0000560D" w:rsidRPr="000E23F4" w:rsidP="00D953A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c>
          <w:tcPr>
            <w:tcW w:w="360" w:type="dxa"/>
            <w:shd w:val="clear" w:color="auto" w:fill="auto"/>
          </w:tcPr>
          <w:p w:rsidR="0000560D" w:rsidRPr="000E23F4" w:rsidP="00D953A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E23F4">
              <w:rPr>
                <w:rFonts w:ascii="Times New Roman" w:eastAsia="Courier New" w:hAnsi="Times New Roman" w:cs="Times New Roman"/>
                <w:sz w:val="24"/>
                <w:szCs w:val="24"/>
                <w:lang w:val="en-US" w:eastAsia="en-US" w:bidi="ar-SA"/>
              </w:rPr>
              <w:t>)</w:t>
            </w:r>
          </w:p>
          <w:p w:rsidR="0000560D" w:rsidRPr="000E23F4" w:rsidP="00D953A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E23F4">
              <w:rPr>
                <w:rFonts w:ascii="Times New Roman" w:eastAsia="Courier New" w:hAnsi="Times New Roman" w:cs="Times New Roman"/>
                <w:sz w:val="24"/>
                <w:szCs w:val="24"/>
                <w:lang w:val="en-US" w:eastAsia="en-US" w:bidi="ar-SA"/>
              </w:rPr>
              <w:t>)</w:t>
            </w:r>
          </w:p>
          <w:p w:rsidR="0000560D" w:rsidRPr="000E23F4" w:rsidP="00D953A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E23F4">
              <w:rPr>
                <w:rFonts w:ascii="Times New Roman" w:eastAsia="Courier New" w:hAnsi="Times New Roman" w:cs="Times New Roman"/>
                <w:sz w:val="24"/>
                <w:szCs w:val="24"/>
                <w:lang w:val="en-US" w:eastAsia="en-US" w:bidi="ar-SA"/>
              </w:rPr>
              <w:t>)</w:t>
            </w:r>
          </w:p>
          <w:p w:rsidR="0000560D" w:rsidRPr="000E23F4" w:rsidP="00D953A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E23F4">
              <w:rPr>
                <w:rFonts w:ascii="Times New Roman" w:eastAsia="Courier New" w:hAnsi="Times New Roman" w:cs="Times New Roman"/>
                <w:sz w:val="24"/>
                <w:szCs w:val="24"/>
                <w:lang w:val="en-US" w:eastAsia="en-US" w:bidi="ar-SA"/>
              </w:rPr>
              <w:t>)</w:t>
            </w:r>
          </w:p>
        </w:tc>
        <w:tc>
          <w:tcPr>
            <w:tcW w:w="4400" w:type="dxa"/>
            <w:shd w:val="clear" w:color="auto" w:fill="auto"/>
          </w:tcPr>
          <w:p w:rsidR="0000560D" w:rsidRPr="000E23F4" w:rsidP="00D953A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00560D" w:rsidRPr="000E23F4" w:rsidP="00D953A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E23F4">
              <w:rPr>
                <w:rFonts w:ascii="Times New Roman" w:eastAsia="Courier New" w:hAnsi="Times New Roman" w:cs="Times New Roman"/>
                <w:sz w:val="24"/>
                <w:szCs w:val="24"/>
                <w:lang w:val="en-US" w:eastAsia="en-US" w:bidi="ar-SA"/>
              </w:rPr>
              <w:t xml:space="preserve">Case No. 19-1011-GA-RDR </w:t>
            </w:r>
          </w:p>
          <w:p w:rsidR="0000560D" w:rsidRPr="000E23F4" w:rsidP="00D953A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r>
    </w:tbl>
    <w:p w:rsidR="0000560D" w:rsidRPr="000E23F4" w:rsidP="0000560D">
      <w:pPr>
        <w:pStyle w:val="HTMLPreformatted"/>
        <w:pBdr>
          <w:top w:val="single" w:sz="12" w:space="1" w:color="auto"/>
        </w:pBdr>
        <w:rPr>
          <w:rFonts w:ascii="Times New Roman" w:hAnsi="Times New Roman" w:cs="Times New Roman"/>
          <w:sz w:val="24"/>
          <w:szCs w:val="24"/>
        </w:rPr>
      </w:pPr>
    </w:p>
    <w:p w:rsidR="0000560D" w:rsidRPr="000E23F4" w:rsidP="0000560D">
      <w:pPr>
        <w:spacing w:after="0" w:line="240" w:lineRule="auto"/>
        <w:jc w:val="center"/>
        <w:rPr>
          <w:rFonts w:ascii="Times New Roman" w:hAnsi="Times New Roman" w:cs="Times New Roman"/>
          <w:b/>
          <w:bCs/>
          <w:sz w:val="24"/>
          <w:szCs w:val="24"/>
        </w:rPr>
      </w:pPr>
      <w:r w:rsidRPr="000E23F4">
        <w:rPr>
          <w:rFonts w:ascii="Times New Roman" w:hAnsi="Times New Roman" w:cs="Times New Roman"/>
          <w:b/>
          <w:bCs/>
          <w:sz w:val="24"/>
          <w:szCs w:val="24"/>
        </w:rPr>
        <w:t>COMMENTS</w:t>
      </w:r>
    </w:p>
    <w:p w:rsidR="0000560D" w:rsidRPr="000E23F4" w:rsidP="0000560D">
      <w:pPr>
        <w:spacing w:after="0" w:line="240" w:lineRule="auto"/>
        <w:jc w:val="center"/>
        <w:rPr>
          <w:rFonts w:ascii="Times New Roman" w:hAnsi="Times New Roman" w:cs="Times New Roman"/>
          <w:b/>
          <w:bCs/>
          <w:sz w:val="24"/>
          <w:szCs w:val="24"/>
        </w:rPr>
      </w:pPr>
      <w:r w:rsidRPr="000E23F4">
        <w:rPr>
          <w:rFonts w:ascii="Times New Roman" w:hAnsi="Times New Roman" w:cs="Times New Roman"/>
          <w:b/>
          <w:bCs/>
          <w:sz w:val="24"/>
          <w:szCs w:val="24"/>
        </w:rPr>
        <w:t>BY</w:t>
      </w:r>
    </w:p>
    <w:p w:rsidR="0000560D" w:rsidRPr="000E23F4" w:rsidP="0000560D">
      <w:pPr>
        <w:spacing w:after="0" w:line="240" w:lineRule="auto"/>
        <w:jc w:val="center"/>
        <w:rPr>
          <w:rFonts w:ascii="Times New Roman" w:hAnsi="Times New Roman" w:cs="Times New Roman"/>
          <w:b/>
          <w:bCs/>
          <w:sz w:val="24"/>
          <w:szCs w:val="24"/>
        </w:rPr>
      </w:pPr>
      <w:r w:rsidRPr="000E23F4">
        <w:rPr>
          <w:rFonts w:ascii="Times New Roman" w:hAnsi="Times New Roman" w:cs="Times New Roman"/>
          <w:b/>
          <w:bCs/>
          <w:sz w:val="24"/>
          <w:szCs w:val="24"/>
        </w:rPr>
        <w:t>THE OFFICE OF THE OHIO CONSUMERS’ COUNSEL</w:t>
      </w:r>
    </w:p>
    <w:p w:rsidR="0000560D" w:rsidRPr="000E23F4" w:rsidP="0000560D">
      <w:pPr>
        <w:pBdr>
          <w:bottom w:val="single" w:sz="12" w:space="1" w:color="auto"/>
        </w:pBdr>
        <w:tabs>
          <w:tab w:val="left" w:pos="4320"/>
        </w:tabs>
        <w:rPr>
          <w:rFonts w:ascii="Times New Roman" w:hAnsi="Times New Roman" w:cs="Times New Roman"/>
          <w:sz w:val="24"/>
          <w:szCs w:val="24"/>
        </w:rPr>
      </w:pPr>
    </w:p>
    <w:p w:rsidR="0000560D" w:rsidRPr="000E23F4" w:rsidP="009E7BE2">
      <w:pPr>
        <w:pStyle w:val="ListParagraph"/>
        <w:numPr>
          <w:ilvl w:val="0"/>
          <w:numId w:val="1"/>
        </w:numPr>
        <w:ind w:left="720"/>
        <w:rPr>
          <w:rFonts w:ascii="Times New Roman" w:hAnsi="Times New Roman" w:cs="Times New Roman"/>
          <w:b/>
          <w:sz w:val="24"/>
          <w:szCs w:val="24"/>
        </w:rPr>
      </w:pPr>
      <w:r w:rsidRPr="000E23F4">
        <w:rPr>
          <w:rFonts w:ascii="Times New Roman" w:hAnsi="Times New Roman" w:cs="Times New Roman"/>
          <w:b/>
          <w:sz w:val="24"/>
          <w:szCs w:val="24"/>
        </w:rPr>
        <w:t>INTRODUCTION</w:t>
      </w:r>
    </w:p>
    <w:p w:rsidR="006C10FC" w:rsidRPr="000E23F4" w:rsidP="009F7C71">
      <w:pPr>
        <w:spacing w:after="0" w:line="480" w:lineRule="auto"/>
        <w:ind w:firstLine="720"/>
        <w:rPr>
          <w:rFonts w:ascii="Times New Roman" w:hAnsi="Times New Roman" w:cs="Times New Roman"/>
          <w:sz w:val="24"/>
          <w:szCs w:val="24"/>
        </w:rPr>
      </w:pPr>
      <w:r w:rsidRPr="000E23F4">
        <w:rPr>
          <w:rFonts w:ascii="Times New Roman" w:hAnsi="Times New Roman" w:cs="Times New Roman"/>
          <w:sz w:val="24"/>
          <w:szCs w:val="24"/>
        </w:rPr>
        <w:t>In this case, Vectren Energy Delivery of Ohio, Inc. (“Vectren”</w:t>
      </w:r>
      <w:r>
        <w:rPr>
          <w:rFonts w:ascii="Times New Roman" w:hAnsi="Times New Roman" w:cs="Times New Roman"/>
          <w:sz w:val="24"/>
          <w:szCs w:val="24"/>
        </w:rPr>
        <w:t xml:space="preserve"> or “VEDO”</w:t>
      </w:r>
      <w:r w:rsidRPr="000E23F4">
        <w:rPr>
          <w:rFonts w:ascii="Times New Roman" w:hAnsi="Times New Roman" w:cs="Times New Roman"/>
          <w:sz w:val="24"/>
          <w:szCs w:val="24"/>
        </w:rPr>
        <w:t>) seeks to bypass a commitment it made in the S</w:t>
      </w:r>
      <w:r>
        <w:rPr>
          <w:rFonts w:ascii="Times New Roman" w:hAnsi="Times New Roman" w:cs="Times New Roman"/>
          <w:sz w:val="24"/>
          <w:szCs w:val="24"/>
        </w:rPr>
        <w:t>ettlement</w:t>
      </w:r>
      <w:r w:rsidRPr="000E23F4">
        <w:rPr>
          <w:rFonts w:ascii="Times New Roman" w:hAnsi="Times New Roman" w:cs="Times New Roman"/>
          <w:sz w:val="24"/>
          <w:szCs w:val="24"/>
        </w:rPr>
        <w:t xml:space="preserve"> approved by the Public Utilities Commission of Ohio (“PUCO”) in Case No. 13-1571-GA-ALT.</w:t>
      </w:r>
      <w:r>
        <w:rPr>
          <w:rStyle w:val="FootnoteReference"/>
          <w:rFonts w:ascii="Times New Roman" w:hAnsi="Times New Roman" w:cs="Times New Roman"/>
          <w:sz w:val="24"/>
          <w:szCs w:val="24"/>
        </w:rPr>
        <w:footnoteReference w:id="2"/>
      </w:r>
      <w:r w:rsidRPr="000E23F4">
        <w:rPr>
          <w:rFonts w:ascii="Times New Roman" w:hAnsi="Times New Roman" w:cs="Times New Roman"/>
          <w:sz w:val="24"/>
          <w:szCs w:val="24"/>
        </w:rPr>
        <w:t xml:space="preserve">  Specifically, Vectren proposes to charge</w:t>
      </w:r>
      <w:r>
        <w:rPr>
          <w:rFonts w:ascii="Times New Roman" w:hAnsi="Times New Roman" w:cs="Times New Roman"/>
          <w:sz w:val="24"/>
          <w:szCs w:val="24"/>
        </w:rPr>
        <w:t xml:space="preserve"> its</w:t>
      </w:r>
      <w:r w:rsidRPr="000E23F4">
        <w:rPr>
          <w:rFonts w:ascii="Times New Roman" w:hAnsi="Times New Roman" w:cs="Times New Roman"/>
          <w:sz w:val="24"/>
          <w:szCs w:val="24"/>
        </w:rPr>
        <w:t xml:space="preserve"> customers over $133,000 through the Distribution Replacement Rider (“DRR”) for costs to replace plastic pipe in two governmental relocation projects where the plastic pipe exceeded 25% of the total retired pipeline footage.  Paragraph 6 of the Settlement prohibits Vectren from charging customers through the DRR for relocating plastic pipe in these circumstances.  The PUCO should protect customers by enforcing the plain language of the Settlement and deny Vectren’s proposal.</w:t>
      </w:r>
      <w:r>
        <w:rPr>
          <w:rFonts w:ascii="Times New Roman" w:hAnsi="Times New Roman" w:cs="Times New Roman"/>
          <w:sz w:val="24"/>
          <w:szCs w:val="24"/>
        </w:rPr>
        <w:t xml:space="preserve">  While not a significant dollar issue in this case, it is an important principle that the PUCO should enforce settlements that it approved.  Further, if Vectren is allowed to ignore the Settlement in this case, it could cost consumers millions in another case in the future.</w:t>
      </w:r>
    </w:p>
    <w:p w:rsidR="00153042" w:rsidP="004476E4">
      <w:pPr>
        <w:spacing w:after="0" w:line="480" w:lineRule="auto"/>
        <w:ind w:firstLine="720"/>
        <w:rPr>
          <w:rFonts w:ascii="Times New Roman" w:hAnsi="Times New Roman" w:cs="Times New Roman"/>
          <w:sz w:val="24"/>
          <w:szCs w:val="24"/>
        </w:rPr>
        <w:sectPr w:rsidSect="00D418C9">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pPr>
      <w:r w:rsidRPr="000E23F4">
        <w:rPr>
          <w:rFonts w:ascii="Times New Roman" w:hAnsi="Times New Roman" w:cs="Times New Roman"/>
          <w:sz w:val="24"/>
          <w:szCs w:val="24"/>
        </w:rPr>
        <w:t>The Office of the Ohio Consumer’s Counsel (“OCC”) represents the interests of Vectren’s 295,000 plus residential customers in Ohio.</w:t>
      </w:r>
    </w:p>
    <w:p w:rsidR="006C10FC" w:rsidRPr="004476E4" w:rsidP="004476E4">
      <w:pPr>
        <w:pStyle w:val="ListParagraph"/>
        <w:numPr>
          <w:ilvl w:val="0"/>
          <w:numId w:val="1"/>
        </w:numPr>
        <w:ind w:left="720"/>
        <w:rPr>
          <w:rFonts w:ascii="Times New Roman" w:hAnsi="Times New Roman" w:cs="Times New Roman"/>
          <w:b/>
          <w:sz w:val="24"/>
          <w:szCs w:val="24"/>
        </w:rPr>
      </w:pPr>
      <w:r w:rsidRPr="000E23F4">
        <w:rPr>
          <w:rFonts w:ascii="Times New Roman" w:hAnsi="Times New Roman" w:cs="Times New Roman"/>
          <w:b/>
          <w:sz w:val="24"/>
          <w:szCs w:val="24"/>
        </w:rPr>
        <w:t>RECOMMENDATION</w:t>
      </w:r>
    </w:p>
    <w:p w:rsidR="00364958" w:rsidRPr="000E23F4" w:rsidP="00D418C9">
      <w:pPr>
        <w:ind w:left="1440" w:right="720" w:hanging="720"/>
        <w:rPr>
          <w:rFonts w:ascii="Times New Roman" w:hAnsi="Times New Roman" w:cs="Times New Roman"/>
          <w:b/>
          <w:sz w:val="24"/>
          <w:szCs w:val="24"/>
        </w:rPr>
      </w:pPr>
      <w:r w:rsidRPr="000E23F4">
        <w:rPr>
          <w:rFonts w:ascii="Times New Roman" w:hAnsi="Times New Roman" w:cs="Times New Roman"/>
          <w:b/>
          <w:sz w:val="24"/>
          <w:szCs w:val="24"/>
        </w:rPr>
        <w:t>A.</w:t>
      </w:r>
      <w:r w:rsidRPr="000E23F4">
        <w:rPr>
          <w:rFonts w:ascii="Times New Roman" w:hAnsi="Times New Roman" w:cs="Times New Roman"/>
          <w:b/>
          <w:sz w:val="24"/>
          <w:szCs w:val="24"/>
        </w:rPr>
        <w:tab/>
        <w:t>Vectren should not be allowed to charge customers through the DRR for plastic pipe replacements in governmental relocation projects that exceed the 25% limitation set forth in paragraph 6 of the Settlement.</w:t>
      </w:r>
    </w:p>
    <w:p w:rsidR="0088652C" w:rsidRPr="000E23F4" w:rsidP="002934DC">
      <w:pPr>
        <w:spacing w:after="0" w:line="480" w:lineRule="auto"/>
        <w:ind w:firstLine="720"/>
        <w:rPr>
          <w:rFonts w:ascii="Times New Roman" w:hAnsi="Times New Roman" w:cs="Times New Roman"/>
          <w:sz w:val="24"/>
          <w:szCs w:val="24"/>
        </w:rPr>
      </w:pPr>
      <w:r w:rsidRPr="000E23F4">
        <w:rPr>
          <w:rFonts w:ascii="Times New Roman" w:hAnsi="Times New Roman" w:cs="Times New Roman"/>
          <w:sz w:val="24"/>
          <w:szCs w:val="24"/>
        </w:rPr>
        <w:t>The purpose of the DRR is to charge customers for costs related to Vectren’s bare-steel and cast-iron replacement program.</w:t>
      </w:r>
      <w:r>
        <w:rPr>
          <w:rStyle w:val="FootnoteReference"/>
          <w:rFonts w:ascii="Times New Roman" w:hAnsi="Times New Roman" w:cs="Times New Roman"/>
          <w:sz w:val="24"/>
          <w:szCs w:val="24"/>
        </w:rPr>
        <w:footnoteReference w:id="3"/>
      </w:r>
      <w:r w:rsidRPr="000E23F4">
        <w:rPr>
          <w:rFonts w:ascii="Times New Roman" w:hAnsi="Times New Roman" w:cs="Times New Roman"/>
          <w:sz w:val="24"/>
          <w:szCs w:val="24"/>
        </w:rPr>
        <w:t xml:space="preserve">  It is no surprise then, that the Settlement restricts Vectren’s ability to charge customers through the DRR for replacing plastic pipes</w:t>
      </w:r>
      <w:r>
        <w:rPr>
          <w:rFonts w:ascii="Times New Roman" w:hAnsi="Times New Roman" w:cs="Times New Roman"/>
          <w:sz w:val="24"/>
          <w:szCs w:val="24"/>
        </w:rPr>
        <w:t xml:space="preserve"> that have already been replaced once before</w:t>
      </w:r>
      <w:r w:rsidRPr="000E23F4">
        <w:rPr>
          <w:rFonts w:ascii="Times New Roman" w:hAnsi="Times New Roman" w:cs="Times New Roman"/>
          <w:sz w:val="24"/>
          <w:szCs w:val="24"/>
        </w:rPr>
        <w:t>.  Paragraph 6 of the Settlement states:</w:t>
      </w:r>
    </w:p>
    <w:p w:rsidR="0004134F" w:rsidRPr="000E23F4" w:rsidP="00D418C9">
      <w:pPr>
        <w:spacing w:after="0" w:line="240" w:lineRule="auto"/>
        <w:ind w:left="2160" w:right="1440" w:hanging="720"/>
        <w:rPr>
          <w:rFonts w:ascii="Times New Roman" w:hAnsi="Times New Roman" w:cs="Times New Roman"/>
          <w:sz w:val="24"/>
          <w:szCs w:val="24"/>
        </w:rPr>
      </w:pPr>
      <w:r w:rsidRPr="000E23F4">
        <w:rPr>
          <w:rFonts w:ascii="Times New Roman" w:hAnsi="Times New Roman" w:cs="Times New Roman"/>
          <w:sz w:val="24"/>
          <w:szCs w:val="24"/>
        </w:rPr>
        <w:t>6.</w:t>
      </w:r>
      <w:r w:rsidRPr="000E23F4">
        <w:rPr>
          <w:rFonts w:ascii="Times New Roman" w:hAnsi="Times New Roman" w:cs="Times New Roman"/>
          <w:sz w:val="24"/>
          <w:szCs w:val="24"/>
        </w:rPr>
        <w:tab/>
        <w:t xml:space="preserve">VEDO may recover through Rider DRR the costs associated with replacing segments of pipe that include target pipe where VEDO’s pipe is in a public right-of-way, and VEDO is required to relocate its facilities at the request of a governmental entity.  VEDO may recover through Rider DRR such costs due to governmental relocations </w:t>
      </w:r>
      <w:r w:rsidRPr="000E23F4">
        <w:rPr>
          <w:rFonts w:ascii="Times New Roman" w:hAnsi="Times New Roman" w:cs="Times New Roman"/>
          <w:b/>
          <w:i/>
          <w:sz w:val="24"/>
          <w:szCs w:val="24"/>
        </w:rPr>
        <w:t>only if</w:t>
      </w:r>
      <w:r w:rsidRPr="000E23F4">
        <w:rPr>
          <w:rFonts w:ascii="Times New Roman" w:hAnsi="Times New Roman" w:cs="Times New Roman"/>
          <w:sz w:val="24"/>
          <w:szCs w:val="24"/>
        </w:rPr>
        <w:t xml:space="preserve"> any plastic pipe associated with each relocation is less than or equal to 25% of the total footage of that governmental relocation. (emphasis added)</w:t>
      </w:r>
    </w:p>
    <w:p w:rsidR="009E7BE2" w:rsidRPr="000E23F4" w:rsidP="009E7BE2">
      <w:pPr>
        <w:spacing w:after="0" w:line="240" w:lineRule="auto"/>
        <w:ind w:right="720"/>
        <w:rPr>
          <w:rFonts w:ascii="Times New Roman" w:hAnsi="Times New Roman" w:cs="Times New Roman"/>
          <w:sz w:val="24"/>
          <w:szCs w:val="24"/>
        </w:rPr>
      </w:pPr>
    </w:p>
    <w:p w:rsidR="009E7BE2" w:rsidRPr="000E23F4" w:rsidP="007047D7">
      <w:pPr>
        <w:spacing w:after="0" w:line="480" w:lineRule="auto"/>
        <w:ind w:firstLine="720"/>
        <w:rPr>
          <w:rFonts w:ascii="Times New Roman" w:hAnsi="Times New Roman" w:cs="Times New Roman"/>
          <w:sz w:val="24"/>
          <w:szCs w:val="24"/>
        </w:rPr>
      </w:pPr>
      <w:r w:rsidRPr="000E23F4">
        <w:rPr>
          <w:rFonts w:ascii="Times New Roman" w:hAnsi="Times New Roman" w:cs="Times New Roman"/>
          <w:sz w:val="24"/>
          <w:szCs w:val="24"/>
        </w:rPr>
        <w:t>According to Vectren, two (out of 24) of its governmental relocation projects involved replacement of plastic pipe exceeding 25% of the total footage.</w:t>
      </w:r>
      <w:r>
        <w:rPr>
          <w:rStyle w:val="FootnoteReference"/>
          <w:rFonts w:ascii="Times New Roman" w:hAnsi="Times New Roman" w:cs="Times New Roman"/>
          <w:sz w:val="24"/>
          <w:szCs w:val="24"/>
        </w:rPr>
        <w:footnoteReference w:id="4"/>
      </w:r>
      <w:r w:rsidRPr="000E23F4">
        <w:rPr>
          <w:rFonts w:ascii="Times New Roman" w:hAnsi="Times New Roman" w:cs="Times New Roman"/>
          <w:sz w:val="24"/>
          <w:szCs w:val="24"/>
        </w:rPr>
        <w:t xml:space="preserve">  The two project groups, V-1252 and V-952, involved the replacement of 45% and 29% plastic pipe respectively.</w:t>
      </w:r>
      <w:r>
        <w:rPr>
          <w:rStyle w:val="FootnoteReference"/>
          <w:rFonts w:ascii="Times New Roman" w:hAnsi="Times New Roman" w:cs="Times New Roman"/>
          <w:sz w:val="24"/>
          <w:szCs w:val="24"/>
        </w:rPr>
        <w:footnoteReference w:id="5"/>
      </w:r>
      <w:r w:rsidRPr="000E23F4">
        <w:rPr>
          <w:rFonts w:ascii="Times New Roman" w:hAnsi="Times New Roman" w:cs="Times New Roman"/>
          <w:sz w:val="24"/>
          <w:szCs w:val="24"/>
        </w:rPr>
        <w:t xml:space="preserve">  For these two projects, Vectren seeks to charge customers an additional $133,900 for plastic pipe retirement beyond the 25% limit.</w:t>
      </w:r>
      <w:r>
        <w:rPr>
          <w:rStyle w:val="FootnoteReference"/>
          <w:rFonts w:ascii="Times New Roman" w:hAnsi="Times New Roman" w:cs="Times New Roman"/>
          <w:sz w:val="24"/>
          <w:szCs w:val="24"/>
        </w:rPr>
        <w:footnoteReference w:id="6"/>
      </w:r>
      <w:r w:rsidRPr="000E23F4">
        <w:rPr>
          <w:rFonts w:ascii="Times New Roman" w:hAnsi="Times New Roman" w:cs="Times New Roman"/>
          <w:sz w:val="24"/>
          <w:szCs w:val="24"/>
        </w:rPr>
        <w:t xml:space="preserve"> </w:t>
      </w:r>
    </w:p>
    <w:p w:rsidR="00094402" w:rsidRPr="000E23F4" w:rsidP="009E7BE2">
      <w:pPr>
        <w:spacing w:after="0" w:line="480" w:lineRule="auto"/>
        <w:rPr>
          <w:rFonts w:ascii="Times New Roman" w:hAnsi="Times New Roman" w:cs="Times New Roman"/>
          <w:sz w:val="24"/>
          <w:szCs w:val="24"/>
        </w:rPr>
      </w:pPr>
      <w:r w:rsidRPr="000E23F4">
        <w:rPr>
          <w:rFonts w:ascii="Times New Roman" w:hAnsi="Times New Roman" w:cs="Times New Roman"/>
          <w:sz w:val="24"/>
          <w:szCs w:val="24"/>
        </w:rPr>
        <w:tab/>
        <w:t>Notwithstanding the plain language of the Settlement, Vectren argues that it should be allowed to charge customers the additional costs because it was prudent to replace the plastic pipe as opposed to re-using it.</w:t>
      </w:r>
      <w:r>
        <w:rPr>
          <w:rStyle w:val="FootnoteReference"/>
          <w:rFonts w:ascii="Times New Roman" w:hAnsi="Times New Roman" w:cs="Times New Roman"/>
          <w:sz w:val="24"/>
          <w:szCs w:val="24"/>
        </w:rPr>
        <w:footnoteReference w:id="7"/>
      </w:r>
      <w:r w:rsidRPr="000E23F4">
        <w:rPr>
          <w:rFonts w:ascii="Times New Roman" w:hAnsi="Times New Roman" w:cs="Times New Roman"/>
          <w:sz w:val="24"/>
          <w:szCs w:val="24"/>
        </w:rPr>
        <w:t xml:space="preserve">  But whether Vectren’s replacement of plastic pipe for governmental relocation projects beyond the 25% limitation was prudent is beside the point.  The purpose of the 25% limitation is to protect customers from having to foot the bill for costs related to relocation projects </w:t>
      </w:r>
      <w:r>
        <w:rPr>
          <w:rFonts w:ascii="Times New Roman" w:hAnsi="Times New Roman" w:cs="Times New Roman"/>
          <w:sz w:val="24"/>
          <w:szCs w:val="24"/>
        </w:rPr>
        <w:t>that involve significant sections of the relocation that have been replaced (and paid for by customers) already</w:t>
      </w:r>
      <w:r w:rsidRPr="000E23F4">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Pr="000E23F4">
        <w:rPr>
          <w:rFonts w:ascii="Times New Roman" w:hAnsi="Times New Roman" w:cs="Times New Roman"/>
          <w:sz w:val="24"/>
          <w:szCs w:val="24"/>
        </w:rPr>
        <w:t xml:space="preserve">  In addition, as PUCO Staff recognized in Case No. 13-1571-GA-ALT, disallowing recovery of costs beyond the 25% limitation prevents unnecessary litigation of this same issue.</w:t>
      </w:r>
      <w:r>
        <w:rPr>
          <w:rStyle w:val="FootnoteReference"/>
          <w:rFonts w:ascii="Times New Roman" w:hAnsi="Times New Roman" w:cs="Times New Roman"/>
          <w:sz w:val="24"/>
          <w:szCs w:val="24"/>
        </w:rPr>
        <w:footnoteReference w:id="9"/>
      </w:r>
      <w:r w:rsidRPr="000E23F4">
        <w:rPr>
          <w:rFonts w:ascii="Times New Roman" w:hAnsi="Times New Roman" w:cs="Times New Roman"/>
          <w:sz w:val="24"/>
          <w:szCs w:val="24"/>
        </w:rPr>
        <w:t xml:space="preserve">   </w:t>
      </w:r>
    </w:p>
    <w:p w:rsidR="00351921" w:rsidRPr="000E23F4" w:rsidP="007B47B6">
      <w:pPr>
        <w:spacing w:after="0" w:line="480" w:lineRule="auto"/>
        <w:ind w:firstLine="720"/>
        <w:rPr>
          <w:rFonts w:ascii="Times New Roman" w:hAnsi="Times New Roman" w:cs="Times New Roman"/>
          <w:sz w:val="24"/>
          <w:szCs w:val="24"/>
        </w:rPr>
      </w:pPr>
      <w:r w:rsidRPr="000E23F4">
        <w:rPr>
          <w:rFonts w:ascii="Times New Roman" w:hAnsi="Times New Roman" w:cs="Times New Roman"/>
          <w:sz w:val="24"/>
          <w:szCs w:val="24"/>
        </w:rPr>
        <w:t>Vectren’s claim that it can charge customers for prudently incurred plastic pipe replacement costs beyond the 25% limitation also makes no sense given the language in paragraph 5 of the Settlement, which applies to Vectren’s replacement of plastic pipe in situations that do not involve governmental relocation projects.  Unlike paragraph 6 (which permits cost recovery “only if” the plastic pipe does not exceed the limitation), paragraph 5 permits cost recovery beyond the specified plastic pipe footage limitations “unless” it can be shown that exceeding the limitations was “less economical.”  Paragraph 5 states:</w:t>
      </w:r>
    </w:p>
    <w:p w:rsidR="00351921" w:rsidRPr="000E23F4" w:rsidP="00D418C9">
      <w:pPr>
        <w:spacing w:after="0" w:line="240" w:lineRule="auto"/>
        <w:ind w:left="2160" w:right="720" w:hanging="720"/>
        <w:rPr>
          <w:rFonts w:ascii="Times New Roman" w:hAnsi="Times New Roman" w:cs="Times New Roman"/>
          <w:sz w:val="24"/>
          <w:szCs w:val="24"/>
        </w:rPr>
      </w:pPr>
      <w:r w:rsidRPr="000E23F4">
        <w:rPr>
          <w:rFonts w:ascii="Times New Roman" w:hAnsi="Times New Roman" w:cs="Times New Roman"/>
          <w:sz w:val="24"/>
          <w:szCs w:val="24"/>
        </w:rPr>
        <w:t>5.</w:t>
      </w:r>
      <w:r w:rsidRPr="000E23F4">
        <w:rPr>
          <w:rFonts w:ascii="Times New Roman" w:hAnsi="Times New Roman" w:cs="Times New Roman"/>
          <w:sz w:val="24"/>
          <w:szCs w:val="24"/>
        </w:rPr>
        <w:tab/>
        <w:t>The costs of replacing and retiring a segment of interspersed plastic pipe shall be included in DRR if any individual segment of interspersed pipe is less than or equal to the following footage:</w:t>
      </w:r>
    </w:p>
    <w:p w:rsidR="00351921" w:rsidRPr="000E23F4" w:rsidP="00D418C9">
      <w:pPr>
        <w:spacing w:after="0" w:line="240" w:lineRule="auto"/>
        <w:ind w:left="2160" w:right="720" w:hanging="720"/>
        <w:rPr>
          <w:rFonts w:ascii="Times New Roman" w:hAnsi="Times New Roman" w:cs="Times New Roman"/>
          <w:sz w:val="24"/>
          <w:szCs w:val="24"/>
        </w:rPr>
      </w:pPr>
    </w:p>
    <w:p w:rsidR="00351921" w:rsidRPr="000E23F4" w:rsidP="00D418C9">
      <w:pPr>
        <w:pStyle w:val="ListParagraph"/>
        <w:numPr>
          <w:ilvl w:val="0"/>
          <w:numId w:val="2"/>
        </w:numPr>
        <w:spacing w:after="0" w:line="240" w:lineRule="auto"/>
        <w:ind w:left="2880" w:right="720" w:hanging="720"/>
        <w:rPr>
          <w:rFonts w:ascii="Times New Roman" w:hAnsi="Times New Roman" w:cs="Times New Roman"/>
          <w:sz w:val="24"/>
          <w:szCs w:val="24"/>
        </w:rPr>
      </w:pPr>
      <w:r w:rsidRPr="000E23F4">
        <w:rPr>
          <w:rFonts w:ascii="Times New Roman" w:hAnsi="Times New Roman" w:cs="Times New Roman"/>
          <w:sz w:val="24"/>
          <w:szCs w:val="24"/>
        </w:rPr>
        <w:t>8-inch plastic pipe:</w:t>
      </w:r>
      <w:r w:rsidRPr="000E23F4">
        <w:rPr>
          <w:rFonts w:ascii="Times New Roman" w:hAnsi="Times New Roman" w:cs="Times New Roman"/>
          <w:sz w:val="24"/>
          <w:szCs w:val="24"/>
        </w:rPr>
        <w:tab/>
        <w:t>205 feet</w:t>
      </w:r>
    </w:p>
    <w:p w:rsidR="00351921" w:rsidRPr="000E23F4" w:rsidP="00D418C9">
      <w:pPr>
        <w:pStyle w:val="ListParagraph"/>
        <w:spacing w:after="0" w:line="240" w:lineRule="auto"/>
        <w:ind w:left="2880" w:right="720" w:hanging="720"/>
        <w:rPr>
          <w:rFonts w:ascii="Times New Roman" w:hAnsi="Times New Roman" w:cs="Times New Roman"/>
          <w:sz w:val="24"/>
          <w:szCs w:val="24"/>
        </w:rPr>
      </w:pPr>
    </w:p>
    <w:p w:rsidR="00351921" w:rsidRPr="000E23F4" w:rsidP="00D418C9">
      <w:pPr>
        <w:pStyle w:val="ListParagraph"/>
        <w:numPr>
          <w:ilvl w:val="0"/>
          <w:numId w:val="2"/>
        </w:numPr>
        <w:spacing w:after="0" w:line="240" w:lineRule="auto"/>
        <w:ind w:left="2880" w:right="720" w:hanging="720"/>
        <w:rPr>
          <w:rFonts w:ascii="Times New Roman" w:hAnsi="Times New Roman" w:cs="Times New Roman"/>
          <w:sz w:val="24"/>
          <w:szCs w:val="24"/>
        </w:rPr>
      </w:pPr>
      <w:r w:rsidRPr="000E23F4">
        <w:rPr>
          <w:rFonts w:ascii="Times New Roman" w:hAnsi="Times New Roman" w:cs="Times New Roman"/>
          <w:sz w:val="24"/>
          <w:szCs w:val="24"/>
        </w:rPr>
        <w:t>6-inch plastic pipe:</w:t>
      </w:r>
      <w:r w:rsidRPr="000E23F4">
        <w:rPr>
          <w:rFonts w:ascii="Times New Roman" w:hAnsi="Times New Roman" w:cs="Times New Roman"/>
          <w:sz w:val="24"/>
          <w:szCs w:val="24"/>
        </w:rPr>
        <w:tab/>
        <w:t>250 feet</w:t>
      </w:r>
    </w:p>
    <w:p w:rsidR="00351921" w:rsidRPr="000E23F4" w:rsidP="00D418C9">
      <w:pPr>
        <w:pStyle w:val="ListParagraph"/>
        <w:ind w:left="2880" w:hanging="720"/>
        <w:rPr>
          <w:rFonts w:ascii="Times New Roman" w:hAnsi="Times New Roman" w:cs="Times New Roman"/>
          <w:sz w:val="24"/>
          <w:szCs w:val="24"/>
        </w:rPr>
      </w:pPr>
    </w:p>
    <w:p w:rsidR="00351921" w:rsidRPr="000E23F4" w:rsidP="00D418C9">
      <w:pPr>
        <w:pStyle w:val="ListParagraph"/>
        <w:numPr>
          <w:ilvl w:val="0"/>
          <w:numId w:val="2"/>
        </w:numPr>
        <w:spacing w:after="0" w:line="240" w:lineRule="auto"/>
        <w:ind w:left="2880" w:right="720" w:hanging="720"/>
        <w:rPr>
          <w:rFonts w:ascii="Times New Roman" w:hAnsi="Times New Roman" w:cs="Times New Roman"/>
          <w:sz w:val="24"/>
          <w:szCs w:val="24"/>
        </w:rPr>
      </w:pPr>
      <w:r w:rsidRPr="000E23F4">
        <w:rPr>
          <w:rFonts w:ascii="Times New Roman" w:hAnsi="Times New Roman" w:cs="Times New Roman"/>
          <w:sz w:val="24"/>
          <w:szCs w:val="24"/>
        </w:rPr>
        <w:t>4-inch plastic pipe:</w:t>
      </w:r>
      <w:r w:rsidRPr="000E23F4">
        <w:rPr>
          <w:rFonts w:ascii="Times New Roman" w:hAnsi="Times New Roman" w:cs="Times New Roman"/>
          <w:sz w:val="24"/>
          <w:szCs w:val="24"/>
        </w:rPr>
        <w:tab/>
        <w:t>365 feet</w:t>
      </w:r>
    </w:p>
    <w:p w:rsidR="00351921" w:rsidRPr="000E23F4" w:rsidP="00D418C9">
      <w:pPr>
        <w:pStyle w:val="ListParagraph"/>
        <w:ind w:left="2880" w:hanging="720"/>
        <w:rPr>
          <w:rFonts w:ascii="Times New Roman" w:hAnsi="Times New Roman" w:cs="Times New Roman"/>
          <w:sz w:val="24"/>
          <w:szCs w:val="24"/>
        </w:rPr>
      </w:pPr>
    </w:p>
    <w:p w:rsidR="00351921" w:rsidRPr="000E23F4" w:rsidP="00D418C9">
      <w:pPr>
        <w:pStyle w:val="ListParagraph"/>
        <w:numPr>
          <w:ilvl w:val="0"/>
          <w:numId w:val="2"/>
        </w:numPr>
        <w:spacing w:after="0" w:line="240" w:lineRule="auto"/>
        <w:ind w:left="2880" w:right="720" w:hanging="720"/>
        <w:rPr>
          <w:rFonts w:ascii="Times New Roman" w:hAnsi="Times New Roman" w:cs="Times New Roman"/>
          <w:sz w:val="24"/>
          <w:szCs w:val="24"/>
        </w:rPr>
      </w:pPr>
      <w:r w:rsidRPr="000E23F4">
        <w:rPr>
          <w:rFonts w:ascii="Times New Roman" w:hAnsi="Times New Roman" w:cs="Times New Roman"/>
          <w:sz w:val="24"/>
          <w:szCs w:val="24"/>
        </w:rPr>
        <w:t>2-inch plastic pipe:</w:t>
      </w:r>
      <w:r w:rsidRPr="000E23F4">
        <w:rPr>
          <w:rFonts w:ascii="Times New Roman" w:hAnsi="Times New Roman" w:cs="Times New Roman"/>
          <w:sz w:val="24"/>
          <w:szCs w:val="24"/>
        </w:rPr>
        <w:tab/>
        <w:t>435 feet</w:t>
      </w:r>
    </w:p>
    <w:p w:rsidR="007047D7" w:rsidRPr="000E23F4" w:rsidP="007047D7">
      <w:pPr>
        <w:spacing w:after="0" w:line="240" w:lineRule="auto"/>
        <w:ind w:right="720"/>
        <w:rPr>
          <w:rFonts w:ascii="Times New Roman" w:hAnsi="Times New Roman" w:cs="Times New Roman"/>
          <w:sz w:val="24"/>
          <w:szCs w:val="24"/>
        </w:rPr>
      </w:pPr>
    </w:p>
    <w:p w:rsidR="00351921" w:rsidRPr="000E23F4" w:rsidP="0087404A">
      <w:pPr>
        <w:spacing w:after="0" w:line="240" w:lineRule="auto"/>
        <w:ind w:left="720" w:right="720"/>
        <w:rPr>
          <w:rFonts w:ascii="Times New Roman" w:hAnsi="Times New Roman" w:cs="Times New Roman"/>
          <w:sz w:val="24"/>
          <w:szCs w:val="24"/>
        </w:rPr>
      </w:pPr>
      <w:r w:rsidRPr="000E23F4">
        <w:rPr>
          <w:rFonts w:ascii="Times New Roman" w:hAnsi="Times New Roman" w:cs="Times New Roman"/>
          <w:sz w:val="24"/>
          <w:szCs w:val="24"/>
        </w:rPr>
        <w:t>The costs of replacing and retiring a segment of interspersed plastic pipe in excess of the foregoing limitations may be included in the DRR unless it is shown that it was less economical to replace the segment than to tie it into the existing plastic segment.</w:t>
      </w:r>
    </w:p>
    <w:p w:rsidR="00351921" w:rsidRPr="000E23F4" w:rsidP="00351921">
      <w:pPr>
        <w:spacing w:after="0" w:line="240" w:lineRule="auto"/>
        <w:ind w:right="720"/>
        <w:rPr>
          <w:rFonts w:ascii="Times New Roman" w:hAnsi="Times New Roman" w:cs="Times New Roman"/>
          <w:sz w:val="24"/>
          <w:szCs w:val="24"/>
        </w:rPr>
      </w:pPr>
    </w:p>
    <w:p w:rsidR="00DE6065" w:rsidP="00D075A0">
      <w:pPr>
        <w:spacing w:after="0" w:line="480" w:lineRule="auto"/>
        <w:rPr>
          <w:rFonts w:ascii="Times New Roman" w:hAnsi="Times New Roman" w:cs="Times New Roman"/>
          <w:sz w:val="24"/>
          <w:szCs w:val="24"/>
        </w:rPr>
      </w:pPr>
      <w:r w:rsidRPr="000E23F4">
        <w:rPr>
          <w:rFonts w:ascii="Times New Roman" w:hAnsi="Times New Roman" w:cs="Times New Roman"/>
          <w:sz w:val="24"/>
          <w:szCs w:val="24"/>
        </w:rPr>
        <w:t>In sum, the language of the Settlement – which Vectren signed and the PUCO approved – is clear.  Vectren cannot charge customers through the DRR for costs to replace plastic pipe in governmental relocation projects beyond the 25% limitation.</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The PUCO should enforce this Settlement.</w:t>
      </w:r>
    </w:p>
    <w:p w:rsidR="00271A5E" w:rsidRPr="000E23F4" w:rsidP="00153042">
      <w:pPr>
        <w:spacing w:after="0" w:line="240" w:lineRule="auto"/>
        <w:rPr>
          <w:rFonts w:ascii="Times New Roman" w:hAnsi="Times New Roman" w:cs="Times New Roman"/>
          <w:sz w:val="24"/>
          <w:szCs w:val="24"/>
        </w:rPr>
      </w:pPr>
    </w:p>
    <w:p w:rsidR="00D3306F" w:rsidRPr="000E23F4" w:rsidP="00D20FDF">
      <w:pPr>
        <w:pStyle w:val="ListParagraph"/>
        <w:numPr>
          <w:ilvl w:val="0"/>
          <w:numId w:val="1"/>
        </w:numPr>
        <w:ind w:left="720"/>
        <w:rPr>
          <w:rFonts w:ascii="Times New Roman" w:hAnsi="Times New Roman" w:cs="Times New Roman"/>
          <w:b/>
          <w:sz w:val="24"/>
          <w:szCs w:val="24"/>
        </w:rPr>
      </w:pPr>
      <w:r w:rsidRPr="000E23F4">
        <w:rPr>
          <w:rFonts w:ascii="Times New Roman" w:hAnsi="Times New Roman" w:cs="Times New Roman"/>
          <w:b/>
          <w:sz w:val="24"/>
          <w:szCs w:val="24"/>
        </w:rPr>
        <w:t>CONCLUSION</w:t>
      </w:r>
    </w:p>
    <w:p w:rsidR="00D418C9" w:rsidRPr="000E23F4" w:rsidP="0023799F">
      <w:pPr>
        <w:spacing w:after="0" w:line="480" w:lineRule="auto"/>
        <w:ind w:firstLine="720"/>
        <w:rPr>
          <w:rFonts w:ascii="Times New Roman" w:eastAsia="Times New Roman" w:hAnsi="Times New Roman" w:cs="Times New Roman"/>
          <w:sz w:val="24"/>
          <w:szCs w:val="24"/>
        </w:rPr>
      </w:pPr>
      <w:r w:rsidRPr="000E23F4">
        <w:rPr>
          <w:rFonts w:ascii="Times New Roman" w:hAnsi="Times New Roman" w:cs="Times New Roman"/>
          <w:sz w:val="24"/>
          <w:szCs w:val="24"/>
        </w:rPr>
        <w:t>The PUCO should</w:t>
      </w:r>
      <w:r>
        <w:rPr>
          <w:rFonts w:ascii="Times New Roman" w:hAnsi="Times New Roman" w:cs="Times New Roman"/>
          <w:sz w:val="24"/>
          <w:szCs w:val="24"/>
        </w:rPr>
        <w:t xml:space="preserve"> protect customers and</w:t>
      </w:r>
      <w:r w:rsidRPr="000E23F4">
        <w:rPr>
          <w:rFonts w:ascii="Times New Roman" w:hAnsi="Times New Roman" w:cs="Times New Roman"/>
          <w:sz w:val="24"/>
          <w:szCs w:val="24"/>
        </w:rPr>
        <w:t xml:space="preserve"> enforc</w:t>
      </w:r>
      <w:r>
        <w:rPr>
          <w:rFonts w:ascii="Times New Roman" w:hAnsi="Times New Roman" w:cs="Times New Roman"/>
          <w:sz w:val="24"/>
          <w:szCs w:val="24"/>
        </w:rPr>
        <w:t>e</w:t>
      </w:r>
      <w:r w:rsidRPr="000E23F4">
        <w:rPr>
          <w:rFonts w:ascii="Times New Roman" w:hAnsi="Times New Roman" w:cs="Times New Roman"/>
          <w:sz w:val="24"/>
          <w:szCs w:val="24"/>
        </w:rPr>
        <w:t xml:space="preserve"> the plain language of the Settlement.</w:t>
      </w:r>
      <w:r>
        <w:rPr>
          <w:rFonts w:ascii="Times New Roman" w:hAnsi="Times New Roman" w:cs="Times New Roman"/>
          <w:sz w:val="24"/>
          <w:szCs w:val="24"/>
        </w:rPr>
        <w:t xml:space="preserve">  Enforcing Settlements as written also provides regulatory certainty to the signatory parties.  If parties cannot rely on PUCO enforcement, they may be reluctant to settle disputed issues in the first place.  In this case, t</w:t>
      </w:r>
      <w:r w:rsidRPr="000E23F4">
        <w:rPr>
          <w:rFonts w:ascii="Times New Roman" w:hAnsi="Times New Roman" w:cs="Times New Roman"/>
          <w:sz w:val="24"/>
          <w:szCs w:val="24"/>
        </w:rPr>
        <w:t xml:space="preserve">he Settlement unequivocally prohibits Vectren from charging customers through the DRR for plastic pipe replacements in governmental relocation projects that exceed 25% of the total footage.  Vectren project groups V-1252 and V-952 exceed this limitation and thus, the PUCO should reject Vectren’s proposal to charge customers over $133,000 through the DRR for plastic pipe replacement costs.  </w:t>
      </w:r>
    </w:p>
    <w:p w:rsidR="00153042">
      <w:pPr>
        <w:rPr>
          <w:rFonts w:ascii="Times New Roman" w:eastAsia="Times New Roman" w:hAnsi="Times New Roman" w:cs="Times New Roman"/>
          <w:sz w:val="24"/>
          <w:szCs w:val="24"/>
        </w:rPr>
      </w:pPr>
      <w:r>
        <w:rPr>
          <w:szCs w:val="24"/>
        </w:rPr>
        <w:br w:type="page"/>
      </w:r>
    </w:p>
    <w:p w:rsidR="00916DFB" w:rsidRPr="000E23F4" w:rsidP="00916DFB">
      <w:pPr>
        <w:pStyle w:val="BodyTextIndent3"/>
        <w:widowControl w:val="0"/>
        <w:spacing w:line="480" w:lineRule="auto"/>
        <w:ind w:left="3600" w:right="-677" w:firstLine="0"/>
        <w:rPr>
          <w:szCs w:val="24"/>
        </w:rPr>
      </w:pPr>
      <w:r w:rsidRPr="000E23F4">
        <w:rPr>
          <w:szCs w:val="24"/>
        </w:rPr>
        <w:t>Respectfully submitted,</w:t>
      </w:r>
    </w:p>
    <w:p w:rsidR="00916DFB" w:rsidRPr="000E23F4" w:rsidP="00916DFB">
      <w:pPr>
        <w:pStyle w:val="Footer"/>
        <w:tabs>
          <w:tab w:val="left" w:pos="4320"/>
        </w:tabs>
        <w:ind w:left="3600"/>
        <w:rPr>
          <w:rFonts w:ascii="Times New Roman" w:hAnsi="Times New Roman" w:cs="Times New Roman"/>
          <w:sz w:val="24"/>
          <w:szCs w:val="24"/>
        </w:rPr>
      </w:pPr>
      <w:r w:rsidRPr="000E23F4">
        <w:rPr>
          <w:rFonts w:ascii="Times New Roman" w:hAnsi="Times New Roman" w:cs="Times New Roman"/>
          <w:sz w:val="24"/>
          <w:szCs w:val="24"/>
        </w:rPr>
        <w:t>Bruce Weston (0016973)</w:t>
      </w:r>
    </w:p>
    <w:p w:rsidR="00916DFB" w:rsidRPr="000E23F4" w:rsidP="00153042">
      <w:pPr>
        <w:tabs>
          <w:tab w:val="left" w:pos="4320"/>
        </w:tabs>
        <w:spacing w:line="240" w:lineRule="auto"/>
        <w:ind w:left="3600"/>
        <w:rPr>
          <w:rFonts w:ascii="Times New Roman" w:hAnsi="Times New Roman" w:cs="Times New Roman"/>
          <w:sz w:val="24"/>
          <w:szCs w:val="24"/>
        </w:rPr>
      </w:pPr>
      <w:r w:rsidRPr="000E23F4">
        <w:rPr>
          <w:rFonts w:ascii="Times New Roman" w:hAnsi="Times New Roman" w:cs="Times New Roman"/>
          <w:sz w:val="24"/>
          <w:szCs w:val="24"/>
        </w:rPr>
        <w:t>Ohio Consumers’ Counsel</w:t>
      </w:r>
      <w:r w:rsidRPr="000E23F4">
        <w:rPr>
          <w:rFonts w:ascii="Times New Roman" w:hAnsi="Times New Roman" w:cs="Times New Roman"/>
          <w:sz w:val="24"/>
          <w:szCs w:val="24"/>
        </w:rPr>
        <w:tab/>
      </w:r>
    </w:p>
    <w:p w:rsidR="00916DFB" w:rsidRPr="000E23F4" w:rsidP="00916DFB">
      <w:pPr>
        <w:tabs>
          <w:tab w:val="left" w:pos="4320"/>
        </w:tabs>
        <w:spacing w:after="0" w:line="240" w:lineRule="auto"/>
        <w:ind w:left="3600"/>
        <w:rPr>
          <w:rFonts w:ascii="Times New Roman" w:hAnsi="Times New Roman" w:cs="Times New Roman"/>
          <w:i/>
          <w:sz w:val="24"/>
          <w:szCs w:val="24"/>
          <w:u w:val="single"/>
        </w:rPr>
      </w:pPr>
      <w:r w:rsidRPr="000E23F4">
        <w:rPr>
          <w:rFonts w:ascii="Times New Roman" w:hAnsi="Times New Roman" w:cs="Times New Roman"/>
          <w:i/>
          <w:sz w:val="24"/>
          <w:szCs w:val="24"/>
          <w:u w:val="single"/>
        </w:rPr>
        <w:t>/s/ Angela O’Brien</w:t>
      </w:r>
      <w:r w:rsidRPr="000E23F4">
        <w:rPr>
          <w:rFonts w:ascii="Times New Roman" w:hAnsi="Times New Roman" w:cs="Times New Roman"/>
          <w:i/>
          <w:sz w:val="24"/>
          <w:szCs w:val="24"/>
          <w:u w:val="single"/>
        </w:rPr>
        <w:tab/>
      </w:r>
      <w:r w:rsidRPr="000E23F4">
        <w:rPr>
          <w:rFonts w:ascii="Times New Roman" w:hAnsi="Times New Roman" w:cs="Times New Roman"/>
          <w:i/>
          <w:sz w:val="24"/>
          <w:szCs w:val="24"/>
          <w:u w:val="single"/>
        </w:rPr>
        <w:tab/>
      </w:r>
      <w:r w:rsidRPr="000E23F4">
        <w:rPr>
          <w:rFonts w:ascii="Times New Roman" w:hAnsi="Times New Roman" w:cs="Times New Roman"/>
          <w:i/>
          <w:sz w:val="24"/>
          <w:szCs w:val="24"/>
          <w:u w:val="single"/>
        </w:rPr>
        <w:tab/>
      </w:r>
    </w:p>
    <w:p w:rsidR="00916DFB" w:rsidRPr="000E23F4" w:rsidP="00916DFB">
      <w:pPr>
        <w:tabs>
          <w:tab w:val="left" w:pos="4320"/>
        </w:tabs>
        <w:spacing w:after="0" w:line="240" w:lineRule="auto"/>
        <w:ind w:left="3600"/>
        <w:rPr>
          <w:rFonts w:ascii="Times New Roman" w:hAnsi="Times New Roman" w:cs="Times New Roman"/>
          <w:sz w:val="24"/>
          <w:szCs w:val="24"/>
        </w:rPr>
      </w:pPr>
      <w:r w:rsidRPr="000E23F4">
        <w:rPr>
          <w:rFonts w:ascii="Times New Roman" w:hAnsi="Times New Roman" w:cs="Times New Roman"/>
          <w:sz w:val="24"/>
          <w:szCs w:val="24"/>
        </w:rPr>
        <w:t xml:space="preserve">Angela O’Brien (0097579) </w:t>
      </w:r>
    </w:p>
    <w:p w:rsidR="00916DFB" w:rsidRPr="000E23F4" w:rsidP="00916DFB">
      <w:pPr>
        <w:tabs>
          <w:tab w:val="left" w:pos="4320"/>
        </w:tabs>
        <w:spacing w:after="0" w:line="240" w:lineRule="auto"/>
        <w:ind w:left="3600"/>
        <w:rPr>
          <w:rFonts w:ascii="Times New Roman" w:hAnsi="Times New Roman" w:cs="Times New Roman"/>
          <w:sz w:val="24"/>
          <w:szCs w:val="24"/>
        </w:rPr>
      </w:pPr>
      <w:r w:rsidRPr="000E23F4">
        <w:rPr>
          <w:rFonts w:ascii="Times New Roman" w:hAnsi="Times New Roman" w:cs="Times New Roman"/>
          <w:sz w:val="24"/>
          <w:szCs w:val="24"/>
        </w:rPr>
        <w:t>Counsel of Record</w:t>
      </w:r>
    </w:p>
    <w:p w:rsidR="00916DFB" w:rsidRPr="000E23F4" w:rsidP="00916DFB">
      <w:pPr>
        <w:tabs>
          <w:tab w:val="left" w:pos="4320"/>
        </w:tabs>
        <w:spacing w:after="0" w:line="240" w:lineRule="auto"/>
        <w:ind w:left="3600"/>
        <w:rPr>
          <w:rFonts w:ascii="Times New Roman" w:hAnsi="Times New Roman" w:cs="Times New Roman"/>
          <w:sz w:val="24"/>
          <w:szCs w:val="24"/>
        </w:rPr>
      </w:pPr>
      <w:r w:rsidRPr="000E23F4">
        <w:rPr>
          <w:rFonts w:ascii="Times New Roman" w:hAnsi="Times New Roman" w:cs="Times New Roman"/>
          <w:sz w:val="24"/>
          <w:szCs w:val="24"/>
        </w:rPr>
        <w:t>Bryce McKenney (0088203)</w:t>
      </w:r>
    </w:p>
    <w:p w:rsidR="00916DFB" w:rsidRPr="000E23F4" w:rsidP="00916DFB">
      <w:pPr>
        <w:tabs>
          <w:tab w:val="left" w:pos="4320"/>
        </w:tabs>
        <w:spacing w:line="240" w:lineRule="auto"/>
        <w:ind w:left="3600"/>
        <w:rPr>
          <w:rFonts w:ascii="Times New Roman" w:hAnsi="Times New Roman" w:cs="Times New Roman"/>
          <w:sz w:val="24"/>
          <w:szCs w:val="24"/>
        </w:rPr>
      </w:pPr>
      <w:r w:rsidRPr="000E23F4">
        <w:rPr>
          <w:rFonts w:ascii="Times New Roman" w:hAnsi="Times New Roman" w:cs="Times New Roman"/>
          <w:sz w:val="24"/>
          <w:szCs w:val="24"/>
        </w:rPr>
        <w:t>Assistant Consumers’ Counsel</w:t>
      </w:r>
    </w:p>
    <w:p w:rsidR="00916DFB" w:rsidRPr="000E23F4" w:rsidP="00916DFB">
      <w:pPr>
        <w:pStyle w:val="Heading1"/>
        <w:spacing w:before="120"/>
        <w:ind w:left="3600" w:right="-648"/>
        <w:rPr>
          <w:u w:val="none"/>
        </w:rPr>
      </w:pPr>
      <w:r w:rsidRPr="000E23F4">
        <w:rPr>
          <w:u w:val="none"/>
        </w:rPr>
        <w:t>Office of the Ohio Consumers’ Counsel</w:t>
      </w:r>
    </w:p>
    <w:p w:rsidR="00916DFB" w:rsidRPr="000E23F4" w:rsidP="00916DFB">
      <w:pPr>
        <w:pStyle w:val="Heading1"/>
        <w:ind w:left="3600" w:right="-648"/>
        <w:rPr>
          <w:b w:val="0"/>
          <w:u w:val="none"/>
        </w:rPr>
      </w:pPr>
      <w:r w:rsidRPr="000E23F4">
        <w:rPr>
          <w:b w:val="0"/>
          <w:u w:val="none"/>
        </w:rPr>
        <w:t>65 East State Street, 7</w:t>
      </w:r>
      <w:r w:rsidRPr="000E23F4">
        <w:rPr>
          <w:b w:val="0"/>
          <w:u w:val="none"/>
          <w:vertAlign w:val="superscript"/>
        </w:rPr>
        <w:t>th</w:t>
      </w:r>
      <w:r w:rsidRPr="000E23F4">
        <w:rPr>
          <w:b w:val="0"/>
          <w:u w:val="none"/>
        </w:rPr>
        <w:t xml:space="preserve"> Floor</w:t>
      </w:r>
    </w:p>
    <w:p w:rsidR="00916DFB" w:rsidRPr="000E23F4" w:rsidP="00916DFB">
      <w:pPr>
        <w:pStyle w:val="Heading1"/>
        <w:ind w:left="3600" w:right="-648"/>
        <w:rPr>
          <w:b w:val="0"/>
          <w:u w:val="none"/>
        </w:rPr>
      </w:pPr>
      <w:r w:rsidRPr="000E23F4">
        <w:rPr>
          <w:b w:val="0"/>
          <w:u w:val="none"/>
        </w:rPr>
        <w:t>Columbus, Ohio 43215-4213</w:t>
      </w:r>
    </w:p>
    <w:p w:rsidR="00916DFB" w:rsidRPr="000E23F4" w:rsidP="00916DFB">
      <w:pPr>
        <w:tabs>
          <w:tab w:val="left" w:pos="4320"/>
        </w:tabs>
        <w:spacing w:after="0" w:line="240" w:lineRule="auto"/>
        <w:ind w:left="3600"/>
        <w:rPr>
          <w:rFonts w:ascii="Times New Roman" w:hAnsi="Times New Roman" w:cs="Times New Roman"/>
          <w:sz w:val="24"/>
          <w:szCs w:val="24"/>
        </w:rPr>
      </w:pPr>
      <w:r w:rsidRPr="000E23F4">
        <w:rPr>
          <w:rFonts w:ascii="Times New Roman" w:hAnsi="Times New Roman" w:cs="Times New Roman"/>
          <w:sz w:val="24"/>
          <w:szCs w:val="24"/>
        </w:rPr>
        <w:t>Telephone [O’Brien]: (614) 466-9531</w:t>
      </w:r>
    </w:p>
    <w:p w:rsidR="00916DFB" w:rsidRPr="000E23F4" w:rsidP="00916DFB">
      <w:pPr>
        <w:tabs>
          <w:tab w:val="left" w:pos="4320"/>
        </w:tabs>
        <w:spacing w:after="0" w:line="240" w:lineRule="auto"/>
        <w:ind w:left="3600"/>
        <w:rPr>
          <w:rFonts w:ascii="Times New Roman" w:hAnsi="Times New Roman" w:cs="Times New Roman"/>
          <w:sz w:val="24"/>
          <w:szCs w:val="24"/>
        </w:rPr>
      </w:pPr>
      <w:r w:rsidRPr="000E23F4">
        <w:rPr>
          <w:rFonts w:ascii="Times New Roman" w:hAnsi="Times New Roman" w:cs="Times New Roman"/>
          <w:sz w:val="24"/>
          <w:szCs w:val="24"/>
        </w:rPr>
        <w:t>Telephone [McKenney]: (614) 466-9585</w:t>
      </w:r>
    </w:p>
    <w:p w:rsidR="00916DFB" w:rsidRPr="000E23F4" w:rsidP="00916DFB">
      <w:pPr>
        <w:spacing w:after="0" w:line="240" w:lineRule="auto"/>
        <w:rPr>
          <w:rFonts w:ascii="Times New Roman" w:hAnsi="Times New Roman" w:cs="Times New Roman"/>
          <w:sz w:val="24"/>
          <w:szCs w:val="24"/>
        </w:rPr>
      </w:pPr>
      <w:r w:rsidRPr="000E23F4">
        <w:rPr>
          <w:rFonts w:ascii="Times New Roman" w:hAnsi="Times New Roman" w:cs="Times New Roman"/>
          <w:sz w:val="24"/>
          <w:szCs w:val="24"/>
        </w:rPr>
        <w:tab/>
      </w:r>
      <w:r w:rsidRPr="000E23F4">
        <w:rPr>
          <w:rFonts w:ascii="Times New Roman" w:hAnsi="Times New Roman" w:cs="Times New Roman"/>
          <w:sz w:val="24"/>
          <w:szCs w:val="24"/>
        </w:rPr>
        <w:tab/>
      </w:r>
      <w:r w:rsidRPr="000E23F4">
        <w:rPr>
          <w:rFonts w:ascii="Times New Roman" w:hAnsi="Times New Roman" w:cs="Times New Roman"/>
          <w:sz w:val="24"/>
          <w:szCs w:val="24"/>
        </w:rPr>
        <w:tab/>
      </w:r>
      <w:r w:rsidRPr="000E23F4">
        <w:rPr>
          <w:rFonts w:ascii="Times New Roman" w:hAnsi="Times New Roman" w:cs="Times New Roman"/>
          <w:sz w:val="24"/>
          <w:szCs w:val="24"/>
        </w:rPr>
        <w:tab/>
      </w:r>
      <w:r w:rsidRPr="000E23F4">
        <w:rPr>
          <w:rFonts w:ascii="Times New Roman" w:hAnsi="Times New Roman" w:cs="Times New Roman"/>
          <w:sz w:val="24"/>
          <w:szCs w:val="24"/>
        </w:rPr>
        <w:tab/>
      </w:r>
      <w:r>
        <w:fldChar w:fldCharType="begin"/>
      </w:r>
      <w:r>
        <w:instrText xml:space="preserve"> HYPERLINK "mailto:Angela.obrien@occ.ohio.gov" </w:instrText>
      </w:r>
      <w:r>
        <w:fldChar w:fldCharType="separate"/>
      </w:r>
      <w:r w:rsidRPr="000E23F4">
        <w:rPr>
          <w:rStyle w:val="Hyperlink"/>
          <w:rFonts w:ascii="Times New Roman" w:hAnsi="Times New Roman" w:cs="Times New Roman"/>
          <w:sz w:val="24"/>
          <w:szCs w:val="24"/>
        </w:rPr>
        <w:t>Angela.obrien@occ.ohio.gov</w:t>
      </w:r>
      <w:r>
        <w:fldChar w:fldCharType="end"/>
      </w:r>
      <w:r w:rsidRPr="000E23F4">
        <w:rPr>
          <w:rFonts w:ascii="Times New Roman" w:hAnsi="Times New Roman" w:cs="Times New Roman"/>
          <w:sz w:val="24"/>
          <w:szCs w:val="24"/>
        </w:rPr>
        <w:t xml:space="preserve"> </w:t>
      </w:r>
    </w:p>
    <w:p w:rsidR="00916DFB" w:rsidRPr="000E23F4" w:rsidP="00916DFB">
      <w:pPr>
        <w:spacing w:after="0" w:line="240" w:lineRule="auto"/>
        <w:rPr>
          <w:rFonts w:ascii="Times New Roman" w:hAnsi="Times New Roman" w:cs="Times New Roman"/>
          <w:sz w:val="24"/>
          <w:szCs w:val="24"/>
        </w:rPr>
      </w:pPr>
      <w:r w:rsidRPr="000E23F4">
        <w:rPr>
          <w:rFonts w:ascii="Times New Roman" w:hAnsi="Times New Roman" w:cs="Times New Roman"/>
          <w:sz w:val="24"/>
          <w:szCs w:val="24"/>
        </w:rPr>
        <w:tab/>
      </w:r>
      <w:r w:rsidRPr="000E23F4">
        <w:rPr>
          <w:rFonts w:ascii="Times New Roman" w:hAnsi="Times New Roman" w:cs="Times New Roman"/>
          <w:sz w:val="24"/>
          <w:szCs w:val="24"/>
        </w:rPr>
        <w:tab/>
      </w:r>
      <w:r w:rsidRPr="000E23F4">
        <w:rPr>
          <w:rFonts w:ascii="Times New Roman" w:hAnsi="Times New Roman" w:cs="Times New Roman"/>
          <w:sz w:val="24"/>
          <w:szCs w:val="24"/>
        </w:rPr>
        <w:tab/>
      </w:r>
      <w:r w:rsidRPr="000E23F4">
        <w:rPr>
          <w:rFonts w:ascii="Times New Roman" w:hAnsi="Times New Roman" w:cs="Times New Roman"/>
          <w:sz w:val="24"/>
          <w:szCs w:val="24"/>
        </w:rPr>
        <w:tab/>
      </w:r>
      <w:r w:rsidRPr="000E23F4">
        <w:rPr>
          <w:rFonts w:ascii="Times New Roman" w:hAnsi="Times New Roman" w:cs="Times New Roman"/>
          <w:sz w:val="24"/>
          <w:szCs w:val="24"/>
        </w:rPr>
        <w:tab/>
      </w:r>
      <w:r>
        <w:fldChar w:fldCharType="begin"/>
      </w:r>
      <w:r>
        <w:instrText xml:space="preserve"> HYPERLINK "mailto:Bryce.mckenney@occ.ohio.gov" </w:instrText>
      </w:r>
      <w:r>
        <w:fldChar w:fldCharType="separate"/>
      </w:r>
      <w:r w:rsidRPr="000E23F4">
        <w:rPr>
          <w:rStyle w:val="Hyperlink"/>
          <w:rFonts w:ascii="Times New Roman" w:hAnsi="Times New Roman" w:cs="Times New Roman"/>
          <w:sz w:val="24"/>
          <w:szCs w:val="24"/>
        </w:rPr>
        <w:t>Bryce.mckenney@occ.ohio.gov</w:t>
      </w:r>
      <w:r>
        <w:fldChar w:fldCharType="end"/>
      </w:r>
    </w:p>
    <w:p w:rsidR="0004134F" w:rsidRPr="000E23F4" w:rsidP="00916DFB">
      <w:pPr>
        <w:spacing w:line="240" w:lineRule="auto"/>
        <w:ind w:left="2880" w:firstLine="720"/>
        <w:rPr>
          <w:rFonts w:ascii="Times New Roman" w:hAnsi="Times New Roman" w:cs="Times New Roman"/>
          <w:sz w:val="24"/>
          <w:szCs w:val="24"/>
        </w:rPr>
      </w:pPr>
      <w:r w:rsidRPr="000E23F4">
        <w:rPr>
          <w:rFonts w:ascii="Times New Roman" w:hAnsi="Times New Roman" w:cs="Times New Roman"/>
          <w:sz w:val="24"/>
          <w:szCs w:val="24"/>
        </w:rPr>
        <w:t>(Will accept service via email)</w:t>
      </w:r>
    </w:p>
    <w:p w:rsidR="00EF336C" w:rsidRPr="000E23F4" w:rsidP="00967DB8">
      <w:pPr>
        <w:spacing w:after="0" w:line="240" w:lineRule="auto"/>
        <w:ind w:left="1440" w:right="720"/>
        <w:rPr>
          <w:rFonts w:ascii="Times New Roman" w:hAnsi="Times New Roman" w:cs="Times New Roman"/>
          <w:sz w:val="24"/>
          <w:szCs w:val="24"/>
        </w:rPr>
      </w:pPr>
      <w:r w:rsidRPr="000E23F4">
        <w:rPr>
          <w:rFonts w:ascii="Times New Roman" w:hAnsi="Times New Roman" w:cs="Times New Roman"/>
          <w:sz w:val="24"/>
          <w:szCs w:val="24"/>
        </w:rPr>
        <w:t xml:space="preserve"> </w:t>
      </w:r>
    </w:p>
    <w:p w:rsidR="006C10FC" w:rsidRPr="000E23F4" w:rsidP="006C10FC">
      <w:pPr>
        <w:rPr>
          <w:rFonts w:ascii="Times New Roman" w:hAnsi="Times New Roman" w:cs="Times New Roman"/>
          <w:b/>
          <w:sz w:val="24"/>
          <w:szCs w:val="24"/>
        </w:rPr>
      </w:pPr>
    </w:p>
    <w:p w:rsidR="000E23F4" w:rsidP="001524E0">
      <w:pPr>
        <w:spacing w:line="480" w:lineRule="auto"/>
        <w:rPr>
          <w:rFonts w:ascii="Times New Roman" w:hAnsi="Times New Roman" w:cs="Times New Roman"/>
          <w:sz w:val="24"/>
          <w:szCs w:val="24"/>
        </w:rPr>
        <w:sectPr w:rsidSect="00D418C9">
          <w:footerReference w:type="default" r:id="rId11"/>
          <w:pgSz w:w="12240" w:h="15840"/>
          <w:pgMar w:top="1440" w:right="1800" w:bottom="1440" w:left="1800" w:header="720" w:footer="720" w:gutter="0"/>
          <w:cols w:space="720"/>
          <w:docGrid w:linePitch="360"/>
        </w:sectPr>
      </w:pPr>
    </w:p>
    <w:p w:rsidR="000E23F4" w:rsidRPr="000E23F4" w:rsidP="000E23F4">
      <w:pPr>
        <w:jc w:val="center"/>
        <w:rPr>
          <w:rFonts w:ascii="Times New Roman" w:hAnsi="Times New Roman" w:cs="Times New Roman"/>
          <w:b/>
          <w:bCs/>
          <w:sz w:val="24"/>
          <w:szCs w:val="24"/>
          <w:u w:val="single"/>
        </w:rPr>
      </w:pPr>
      <w:r w:rsidRPr="000E23F4">
        <w:rPr>
          <w:rFonts w:ascii="Times New Roman" w:hAnsi="Times New Roman" w:cs="Times New Roman"/>
          <w:b/>
          <w:bCs/>
          <w:sz w:val="24"/>
          <w:szCs w:val="24"/>
          <w:u w:val="single"/>
        </w:rPr>
        <w:t>CERTIFICATE OF SERVICE</w:t>
      </w:r>
    </w:p>
    <w:p w:rsidR="000E23F4" w:rsidRPr="000E23F4" w:rsidP="000E23F4">
      <w:pPr>
        <w:spacing w:line="480" w:lineRule="atLeast"/>
        <w:ind w:firstLine="720"/>
        <w:rPr>
          <w:rFonts w:ascii="Times New Roman" w:hAnsi="Times New Roman" w:cs="Times New Roman"/>
          <w:sz w:val="24"/>
          <w:szCs w:val="24"/>
        </w:rPr>
      </w:pPr>
      <w:r w:rsidRPr="000E23F4">
        <w:rPr>
          <w:rFonts w:ascii="Times New Roman" w:hAnsi="Times New Roman" w:cs="Times New Roman"/>
          <w:sz w:val="24"/>
          <w:szCs w:val="24"/>
        </w:rPr>
        <w:t>I hereby certify that a copy of th</w:t>
      </w:r>
      <w:r>
        <w:rPr>
          <w:rFonts w:ascii="Times New Roman" w:hAnsi="Times New Roman" w:cs="Times New Roman"/>
          <w:sz w:val="24"/>
          <w:szCs w:val="24"/>
        </w:rPr>
        <w:t xml:space="preserve">ese Comments were </w:t>
      </w:r>
      <w:r w:rsidRPr="000E23F4">
        <w:rPr>
          <w:rFonts w:ascii="Times New Roman" w:hAnsi="Times New Roman" w:cs="Times New Roman"/>
          <w:sz w:val="24"/>
          <w:szCs w:val="24"/>
        </w:rPr>
        <w:t xml:space="preserve">served on the persons stated below via electronic transmission, this </w:t>
      </w:r>
      <w:r>
        <w:rPr>
          <w:rFonts w:ascii="Times New Roman" w:hAnsi="Times New Roman" w:cs="Times New Roman"/>
          <w:sz w:val="24"/>
          <w:szCs w:val="24"/>
        </w:rPr>
        <w:t>17</w:t>
      </w:r>
      <w:r w:rsidRPr="000E23F4">
        <w:rPr>
          <w:rFonts w:ascii="Times New Roman" w:hAnsi="Times New Roman" w:cs="Times New Roman"/>
          <w:sz w:val="24"/>
          <w:szCs w:val="24"/>
        </w:rPr>
        <w:t>th day of Ju</w:t>
      </w:r>
      <w:r>
        <w:rPr>
          <w:rFonts w:ascii="Times New Roman" w:hAnsi="Times New Roman" w:cs="Times New Roman"/>
          <w:sz w:val="24"/>
          <w:szCs w:val="24"/>
        </w:rPr>
        <w:t>ly</w:t>
      </w:r>
      <w:r w:rsidRPr="000E23F4">
        <w:rPr>
          <w:rFonts w:ascii="Times New Roman" w:hAnsi="Times New Roman" w:cs="Times New Roman"/>
          <w:sz w:val="24"/>
          <w:szCs w:val="24"/>
        </w:rPr>
        <w:t xml:space="preserve"> 2019.</w:t>
      </w:r>
    </w:p>
    <w:p w:rsidR="000E23F4" w:rsidRPr="000E23F4" w:rsidP="000E23F4">
      <w:pPr>
        <w:spacing w:line="480" w:lineRule="atLeast"/>
        <w:rPr>
          <w:rFonts w:ascii="Times New Roman" w:hAnsi="Times New Roman" w:cs="Times New Roman"/>
          <w:sz w:val="24"/>
          <w:szCs w:val="24"/>
        </w:rPr>
      </w:pPr>
    </w:p>
    <w:p w:rsidR="000E23F4" w:rsidRPr="000E23F4" w:rsidP="000E23F4">
      <w:pPr>
        <w:tabs>
          <w:tab w:val="left" w:pos="4320"/>
        </w:tabs>
        <w:spacing w:after="0" w:line="240" w:lineRule="auto"/>
        <w:rPr>
          <w:rFonts w:ascii="Times New Roman" w:hAnsi="Times New Roman" w:cs="Times New Roman"/>
          <w:i/>
          <w:sz w:val="24"/>
          <w:szCs w:val="24"/>
          <w:u w:val="single"/>
        </w:rPr>
      </w:pPr>
      <w:r w:rsidRPr="000E23F4">
        <w:rPr>
          <w:rFonts w:ascii="Times New Roman" w:hAnsi="Times New Roman" w:cs="Times New Roman"/>
          <w:sz w:val="24"/>
          <w:szCs w:val="24"/>
        </w:rPr>
        <w:tab/>
      </w:r>
      <w:r w:rsidRPr="000E23F4">
        <w:rPr>
          <w:rFonts w:ascii="Times New Roman" w:hAnsi="Times New Roman" w:cs="Times New Roman"/>
          <w:sz w:val="24"/>
          <w:szCs w:val="24"/>
          <w:u w:val="single"/>
        </w:rPr>
        <w:t xml:space="preserve">/s/ </w:t>
      </w:r>
      <w:r w:rsidRPr="000E23F4">
        <w:rPr>
          <w:rFonts w:ascii="Times New Roman" w:hAnsi="Times New Roman" w:cs="Times New Roman"/>
          <w:i/>
          <w:sz w:val="24"/>
          <w:szCs w:val="24"/>
          <w:u w:val="single"/>
        </w:rPr>
        <w:t>Angela O’Brien</w:t>
      </w:r>
    </w:p>
    <w:p w:rsidR="000E23F4" w:rsidRPr="000E23F4" w:rsidP="000E23F4">
      <w:pPr>
        <w:tabs>
          <w:tab w:val="left" w:pos="4320"/>
        </w:tabs>
        <w:spacing w:after="0" w:line="240" w:lineRule="auto"/>
        <w:rPr>
          <w:rFonts w:ascii="Times New Roman" w:hAnsi="Times New Roman" w:cs="Times New Roman"/>
          <w:sz w:val="24"/>
          <w:szCs w:val="24"/>
        </w:rPr>
      </w:pPr>
      <w:r w:rsidRPr="000E23F4">
        <w:rPr>
          <w:rFonts w:ascii="Times New Roman" w:hAnsi="Times New Roman" w:cs="Times New Roman"/>
          <w:sz w:val="24"/>
          <w:szCs w:val="24"/>
        </w:rPr>
        <w:tab/>
        <w:t>Angela O’Brien</w:t>
      </w:r>
    </w:p>
    <w:p w:rsidR="000E23F4" w:rsidRPr="000E23F4" w:rsidP="000E23F4">
      <w:pPr>
        <w:tabs>
          <w:tab w:val="left" w:pos="4320"/>
        </w:tabs>
        <w:spacing w:after="0" w:line="240" w:lineRule="auto"/>
        <w:rPr>
          <w:rFonts w:ascii="Times New Roman" w:hAnsi="Times New Roman" w:cs="Times New Roman"/>
          <w:sz w:val="24"/>
          <w:szCs w:val="24"/>
        </w:rPr>
      </w:pPr>
      <w:r w:rsidRPr="000E23F4">
        <w:rPr>
          <w:rFonts w:ascii="Times New Roman" w:hAnsi="Times New Roman" w:cs="Times New Roman"/>
          <w:sz w:val="24"/>
          <w:szCs w:val="24"/>
        </w:rPr>
        <w:tab/>
        <w:t>Assistant Consumers’ Counsel</w:t>
      </w:r>
    </w:p>
    <w:p w:rsidR="000E23F4" w:rsidRPr="000E23F4" w:rsidP="000E23F4">
      <w:pPr>
        <w:pStyle w:val="CommentSubject"/>
        <w:spacing w:after="0"/>
        <w:rPr>
          <w:rFonts w:ascii="Times New Roman" w:hAnsi="Times New Roman" w:cs="Times New Roman"/>
          <w:sz w:val="24"/>
          <w:szCs w:val="24"/>
        </w:rPr>
      </w:pPr>
    </w:p>
    <w:p w:rsidR="000E23F4" w:rsidRPr="000E23F4" w:rsidP="000E23F4">
      <w:pPr>
        <w:pStyle w:val="CommentText"/>
        <w:rPr>
          <w:rFonts w:ascii="Times New Roman" w:hAnsi="Times New Roman" w:cs="Times New Roman"/>
          <w:sz w:val="24"/>
          <w:szCs w:val="24"/>
        </w:rPr>
      </w:pPr>
    </w:p>
    <w:p w:rsidR="000E23F4" w:rsidRPr="000E23F4" w:rsidP="000E23F4">
      <w:pPr>
        <w:pStyle w:val="CommentText"/>
        <w:jc w:val="center"/>
        <w:rPr>
          <w:rFonts w:ascii="Times New Roman" w:hAnsi="Times New Roman" w:cs="Times New Roman"/>
          <w:b/>
          <w:sz w:val="24"/>
          <w:szCs w:val="24"/>
          <w:u w:val="single"/>
        </w:rPr>
      </w:pPr>
      <w:r w:rsidRPr="000E23F4">
        <w:rPr>
          <w:rFonts w:ascii="Times New Roman" w:hAnsi="Times New Roman" w:cs="Times New Roman"/>
          <w:b/>
          <w:sz w:val="24"/>
          <w:szCs w:val="24"/>
          <w:u w:val="single"/>
        </w:rPr>
        <w:t>SERVICE LIST</w:t>
      </w:r>
    </w:p>
    <w:p w:rsidR="000E23F4" w:rsidRPr="000E23F4" w:rsidP="000E23F4">
      <w:pPr>
        <w:pStyle w:val="CommentText"/>
        <w:jc w:val="center"/>
        <w:rPr>
          <w:rFonts w:ascii="Times New Roman" w:hAnsi="Times New Roman" w:cs="Times New Roman"/>
          <w:b/>
          <w:sz w:val="24"/>
          <w:szCs w:val="24"/>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A0688B">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0E23F4" w:rsidP="000E23F4">
            <w:pPr>
              <w:pStyle w:val="BodyText"/>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"mailto:Robert.eubanks@ohioattorneygeneral.gov" </w:instrText>
            </w:r>
            <w:r>
              <w:fldChar w:fldCharType="separate"/>
            </w:r>
            <w:r w:rsidRPr="00CA799F" w:rsidR="00E10E7E">
              <w:rPr>
                <w:rStyle w:val="Hyperlink"/>
                <w:rFonts w:ascii="Times New Roman" w:eastAsia="Times New Roman" w:hAnsi="Times New Roman" w:cs="Times New Roman"/>
                <w:color w:val="0000FF"/>
                <w:sz w:val="24"/>
                <w:szCs w:val="24"/>
                <w:u w:val="single"/>
                <w:lang w:val="en-US" w:eastAsia="en-US" w:bidi="ar-SA"/>
              </w:rPr>
              <w:t>Robert.eubanks@ohioattorneygeneral.gov</w:t>
            </w:r>
            <w:r>
              <w:fldChar w:fldCharType="end"/>
            </w:r>
          </w:p>
          <w:p w:rsidR="000E23F4" w:rsidRPr="000E23F4" w:rsidP="000E23F4">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p>
          <w:p w:rsidR="000E23F4" w:rsidRPr="000E23F4" w:rsidP="000E23F4">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r w:rsidRPr="000E23F4">
              <w:rPr>
                <w:rFonts w:ascii="Times New Roman" w:eastAsia="Times New Roman" w:hAnsi="Times New Roman" w:cs="Times New Roman"/>
                <w:bCs/>
                <w:sz w:val="24"/>
                <w:szCs w:val="24"/>
                <w:lang w:val="en-US" w:eastAsia="en-US" w:bidi="ar-SA"/>
              </w:rPr>
              <w:t>Attorney Examiner:</w:t>
            </w:r>
          </w:p>
          <w:p w:rsidR="000E23F4" w:rsidRPr="000E23F4" w:rsidP="000E23F4">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p>
          <w:p w:rsidR="000E23F4" w:rsidRPr="000E23F4" w:rsidP="000E23F4">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"mailto:Patricia.schabo@puco.ohio.gov" </w:instrText>
            </w:r>
            <w:r>
              <w:fldChar w:fldCharType="separate"/>
            </w:r>
            <w:r w:rsidRPr="000E23F4" w:rsidR="00E10E7E">
              <w:rPr>
                <w:rStyle w:val="Hyperlink"/>
                <w:rFonts w:ascii="Times New Roman" w:eastAsia="Times New Roman" w:hAnsi="Times New Roman" w:cs="Times New Roman"/>
                <w:bCs/>
                <w:color w:val="0000FF"/>
                <w:sz w:val="24"/>
                <w:szCs w:val="24"/>
                <w:u w:val="single"/>
                <w:lang w:val="en-US" w:eastAsia="en-US" w:bidi="ar-SA"/>
              </w:rPr>
              <w:t>Patricia.schabo@puco.ohio.gov</w:t>
            </w:r>
            <w:r>
              <w:fldChar w:fldCharType="end"/>
            </w:r>
          </w:p>
          <w:p w:rsidR="000E23F4" w:rsidRPr="000E23F4" w:rsidP="000E23F4">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p>
        </w:tc>
        <w:tc>
          <w:tcPr>
            <w:tcW w:w="4315" w:type="dxa"/>
          </w:tcPr>
          <w:p w:rsidR="000E23F4" w:rsidRPr="000E23F4" w:rsidP="000E23F4">
            <w:pPr>
              <w:pStyle w:val="BodyText"/>
              <w:spacing w:after="0" w:line="240" w:lineRule="auto"/>
              <w:ind w:left="527"/>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"mailto:Whitt@whitt-sturtevant.com" </w:instrText>
            </w:r>
            <w:r>
              <w:fldChar w:fldCharType="separate"/>
            </w:r>
            <w:r w:rsidRPr="000E23F4" w:rsidR="00E10E7E">
              <w:rPr>
                <w:rStyle w:val="Hyperlink"/>
                <w:rFonts w:ascii="Times New Roman" w:eastAsia="Times New Roman" w:hAnsi="Times New Roman" w:cs="Times New Roman"/>
                <w:bCs/>
                <w:color w:val="0000FF"/>
                <w:sz w:val="24"/>
                <w:szCs w:val="24"/>
                <w:u w:val="single"/>
                <w:lang w:val="en-US" w:eastAsia="en-US" w:bidi="ar-SA"/>
              </w:rPr>
              <w:t>Whitt@whitt-sturtevant.com</w:t>
            </w:r>
            <w:r>
              <w:fldChar w:fldCharType="end"/>
            </w:r>
          </w:p>
          <w:p w:rsidR="000E23F4" w:rsidRPr="000E23F4" w:rsidP="000E23F4">
            <w:pPr>
              <w:pStyle w:val="BodyText"/>
              <w:spacing w:after="0" w:line="240" w:lineRule="auto"/>
              <w:ind w:left="527"/>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"mailto:kennedy@whitt-sturtevant.com" </w:instrText>
            </w:r>
            <w:r>
              <w:fldChar w:fldCharType="separate"/>
            </w:r>
            <w:r w:rsidRPr="000E23F4" w:rsidR="00E10E7E">
              <w:rPr>
                <w:rStyle w:val="Hyperlink"/>
                <w:rFonts w:ascii="Times New Roman" w:eastAsia="Times New Roman" w:hAnsi="Times New Roman" w:cs="Times New Roman"/>
                <w:bCs/>
                <w:color w:val="0000FF"/>
                <w:sz w:val="24"/>
                <w:szCs w:val="24"/>
                <w:u w:val="single"/>
                <w:lang w:val="en-US" w:eastAsia="en-US" w:bidi="ar-SA"/>
              </w:rPr>
              <w:t>kennedy@whitt-sturtevant.com</w:t>
            </w:r>
            <w:r>
              <w:fldChar w:fldCharType="end"/>
            </w:r>
          </w:p>
          <w:p w:rsidR="000E23F4" w:rsidRPr="000E23F4" w:rsidP="000E23F4">
            <w:pPr>
              <w:pStyle w:val="BodyText"/>
              <w:spacing w:after="0" w:line="240" w:lineRule="auto"/>
              <w:ind w:left="527"/>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"mailto:glover@whitt-sturtevant.com" </w:instrText>
            </w:r>
            <w:r>
              <w:fldChar w:fldCharType="separate"/>
            </w:r>
            <w:r w:rsidRPr="000E23F4" w:rsidR="00E10E7E">
              <w:rPr>
                <w:rStyle w:val="Hyperlink"/>
                <w:rFonts w:ascii="Times New Roman" w:eastAsia="Times New Roman" w:hAnsi="Times New Roman" w:cs="Times New Roman"/>
                <w:bCs/>
                <w:color w:val="0000FF"/>
                <w:sz w:val="24"/>
                <w:szCs w:val="24"/>
                <w:u w:val="single"/>
                <w:lang w:val="en-US" w:eastAsia="en-US" w:bidi="ar-SA"/>
              </w:rPr>
              <w:t>glover@whitt-sturtevant.com</w:t>
            </w:r>
            <w:r>
              <w:fldChar w:fldCharType="end"/>
            </w:r>
          </w:p>
          <w:p w:rsidR="000E23F4" w:rsidRPr="000E23F4" w:rsidP="000E23F4">
            <w:pPr>
              <w:pStyle w:val="BodyText"/>
              <w:spacing w:after="0" w:line="240" w:lineRule="auto"/>
              <w:rPr>
                <w:rStyle w:val="DefaultParagraphFont"/>
                <w:rFonts w:ascii="Times New Roman" w:eastAsia="Times New Roman" w:hAnsi="Times New Roman" w:cs="Times New Roman"/>
                <w:bCs/>
                <w:sz w:val="24"/>
                <w:szCs w:val="24"/>
                <w:lang w:val="en-US" w:eastAsia="en-US" w:bidi="ar-SA"/>
              </w:rPr>
            </w:pPr>
          </w:p>
        </w:tc>
      </w:tr>
    </w:tbl>
    <w:p w:rsidR="000E23F4" w:rsidRPr="000E23F4" w:rsidP="000E23F4">
      <w:pPr>
        <w:pStyle w:val="BodyText"/>
        <w:rPr>
          <w:rFonts w:ascii="Times New Roman" w:hAnsi="Times New Roman" w:cs="Times New Roman"/>
          <w:b/>
          <w:bCs/>
          <w:sz w:val="24"/>
          <w:szCs w:val="24"/>
        </w:rPr>
      </w:pPr>
    </w:p>
    <w:p w:rsidR="0000560D" w:rsidRPr="000E23F4" w:rsidP="001524E0">
      <w:pPr>
        <w:spacing w:line="480" w:lineRule="auto"/>
        <w:rPr>
          <w:rFonts w:ascii="Times New Roman" w:hAnsi="Times New Roman" w:cs="Times New Roman"/>
          <w:sz w:val="24"/>
          <w:szCs w:val="24"/>
        </w:rPr>
      </w:pPr>
    </w:p>
    <w:sectPr w:rsidSect="00C60092">
      <w:footerReference w:type="first" r:id="rId12"/>
      <w:pgSz w:w="12240" w:h="15840"/>
      <w:pgMar w:top="1440" w:right="1800" w:bottom="1440" w:left="1800"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65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3042">
    <w:pPr>
      <w:pStyle w:val="Footer"/>
      <w:jc w:val="center"/>
    </w:pPr>
  </w:p>
  <w:p w:rsidR="00D418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65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9786497"/>
      <w:docPartObj>
        <w:docPartGallery w:val="Page Numbers (Bottom of Page)"/>
        <w:docPartUnique/>
      </w:docPartObj>
    </w:sdtPr>
    <w:sdtEndPr>
      <w:rPr>
        <w:rFonts w:ascii="Times New Roman" w:hAnsi="Times New Roman" w:cs="Times New Roman"/>
        <w:noProof/>
        <w:sz w:val="24"/>
        <w:szCs w:val="24"/>
      </w:rPr>
    </w:sdtEndPr>
    <w:sdtContent>
      <w:p w:rsidR="00153042" w:rsidRPr="00E868FD">
        <w:pPr>
          <w:pStyle w:val="Footer"/>
          <w:jc w:val="center"/>
          <w:rPr>
            <w:rFonts w:ascii="Times New Roman" w:hAnsi="Times New Roman" w:cs="Times New Roman"/>
            <w:sz w:val="24"/>
            <w:szCs w:val="24"/>
          </w:rPr>
        </w:pPr>
        <w:r w:rsidRPr="00E868FD">
          <w:rPr>
            <w:rFonts w:ascii="Times New Roman" w:hAnsi="Times New Roman" w:cs="Times New Roman"/>
            <w:sz w:val="24"/>
            <w:szCs w:val="24"/>
          </w:rPr>
          <w:fldChar w:fldCharType="begin"/>
        </w:r>
        <w:r w:rsidRPr="00E868FD">
          <w:rPr>
            <w:rFonts w:ascii="Times New Roman" w:hAnsi="Times New Roman" w:cs="Times New Roman"/>
            <w:sz w:val="24"/>
            <w:szCs w:val="24"/>
          </w:rPr>
          <w:instrText xml:space="preserve"> PAGE   \* MERGEFORMAT </w:instrText>
        </w:r>
        <w:r w:rsidRPr="00E868FD">
          <w:rPr>
            <w:rFonts w:ascii="Times New Roman" w:hAnsi="Times New Roman" w:cs="Times New Roman"/>
            <w:sz w:val="24"/>
            <w:szCs w:val="24"/>
          </w:rPr>
          <w:fldChar w:fldCharType="separate"/>
        </w:r>
        <w:r w:rsidRPr="00E868FD">
          <w:rPr>
            <w:rFonts w:ascii="Times New Roman" w:hAnsi="Times New Roman" w:cs="Times New Roman"/>
            <w:noProof/>
            <w:sz w:val="24"/>
            <w:szCs w:val="24"/>
          </w:rPr>
          <w:t>2</w:t>
        </w:r>
        <w:r w:rsidRPr="00E868FD">
          <w:rPr>
            <w:rFonts w:ascii="Times New Roman" w:hAnsi="Times New Roman" w:cs="Times New Roman"/>
            <w:noProof/>
            <w:sz w:val="24"/>
            <w:szCs w:val="24"/>
          </w:rPr>
          <w:fldChar w:fldCharType="end"/>
        </w:r>
      </w:p>
    </w:sdtContent>
  </w:sdt>
  <w:p w:rsidR="0015304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823408"/>
      <w:docPartObj>
        <w:docPartGallery w:val="Page Numbers (Bottom of Page)"/>
        <w:docPartUnique/>
      </w:docPartObj>
    </w:sdtPr>
    <w:sdtEndPr>
      <w:rPr>
        <w:noProof/>
      </w:rPr>
    </w:sdtEndPr>
    <w:sdtContent>
      <w:p w:rsidR="00C60092">
        <w:pPr>
          <w:pStyle w:val="Footer"/>
          <w:jc w:val="center"/>
        </w:pPr>
        <w:r w:rsidRPr="00C60092">
          <w:rPr>
            <w:sz w:val="24"/>
            <w:szCs w:val="24"/>
          </w:rPr>
          <w:fldChar w:fldCharType="begin"/>
        </w:r>
        <w:r w:rsidRPr="00C60092">
          <w:rPr>
            <w:sz w:val="24"/>
            <w:szCs w:val="24"/>
          </w:rPr>
          <w:instrText xml:space="preserve"> PAGE   \* MERGEFORMAT </w:instrText>
        </w:r>
        <w:r w:rsidRPr="00C60092">
          <w:rPr>
            <w:sz w:val="24"/>
            <w:szCs w:val="24"/>
          </w:rPr>
          <w:fldChar w:fldCharType="separate"/>
        </w:r>
        <w:r w:rsidRPr="00C60092">
          <w:rPr>
            <w:noProof/>
            <w:sz w:val="24"/>
            <w:szCs w:val="24"/>
          </w:rPr>
          <w:t>2</w:t>
        </w:r>
        <w:r w:rsidRPr="00C60092">
          <w:rPr>
            <w:noProof/>
            <w:sz w:val="24"/>
            <w:szCs w:val="24"/>
          </w:rPr>
          <w:fldChar w:fldCharType="end"/>
        </w:r>
      </w:p>
    </w:sdtContent>
  </w:sdt>
  <w:p w:rsidR="00306859" w:rsidRPr="00306859" w:rsidP="00306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970A5" w:rsidP="00637228">
      <w:pPr>
        <w:spacing w:after="0" w:line="240" w:lineRule="auto"/>
      </w:pPr>
      <w:r>
        <w:separator/>
      </w:r>
    </w:p>
  </w:footnote>
  <w:footnote w:type="continuationSeparator" w:id="1">
    <w:p w:rsidR="000970A5" w:rsidP="00637228">
      <w:pPr>
        <w:spacing w:after="0" w:line="240" w:lineRule="auto"/>
      </w:pPr>
      <w:r>
        <w:continuationSeparator/>
      </w:r>
    </w:p>
  </w:footnote>
  <w:footnote w:id="2">
    <w:p w:rsidR="00090F9F" w:rsidRPr="00C35DCF" w:rsidP="00C35DCF">
      <w:pPr>
        <w:pStyle w:val="FootnoteText"/>
        <w:spacing w:after="120"/>
        <w:rPr>
          <w:rFonts w:ascii="Times New Roman" w:hAnsi="Times New Roman" w:cs="Times New Roman"/>
          <w:i/>
        </w:rPr>
      </w:pPr>
      <w:r w:rsidRPr="00C35DCF">
        <w:rPr>
          <w:rStyle w:val="FootnoteReference"/>
          <w:rFonts w:ascii="Times New Roman" w:hAnsi="Times New Roman" w:cs="Times New Roman"/>
          <w:i/>
        </w:rPr>
        <w:footnoteRef/>
      </w:r>
      <w:r w:rsidRPr="00C35DCF">
        <w:rPr>
          <w:rFonts w:ascii="Times New Roman" w:hAnsi="Times New Roman" w:cs="Times New Roman"/>
          <w:i/>
        </w:rPr>
        <w:t xml:space="preserve"> In re Vectren, </w:t>
      </w:r>
      <w:r w:rsidRPr="00C35DCF">
        <w:rPr>
          <w:rFonts w:ascii="Times New Roman" w:hAnsi="Times New Roman" w:cs="Times New Roman"/>
        </w:rPr>
        <w:t>Case No. 13-1571-GA-ALT, Opinion and Order (Feb. 19, 2014).  The Stipulation is referred to herein as the “Settlement”.</w:t>
      </w:r>
      <w:r w:rsidRPr="00C35DCF">
        <w:rPr>
          <w:rFonts w:ascii="Times New Roman" w:hAnsi="Times New Roman" w:cs="Times New Roman"/>
          <w:i/>
        </w:rPr>
        <w:t xml:space="preserve"> </w:t>
      </w:r>
    </w:p>
  </w:footnote>
  <w:footnote w:id="3">
    <w:p w:rsidR="00C80D02" w:rsidRPr="00C35DCF" w:rsidP="00C35DCF">
      <w:pPr>
        <w:pStyle w:val="FootnoteText"/>
        <w:spacing w:after="120"/>
        <w:rPr>
          <w:rFonts w:ascii="Times New Roman" w:hAnsi="Times New Roman" w:cs="Times New Roman"/>
        </w:rPr>
      </w:pPr>
      <w:r w:rsidRPr="00C35DCF">
        <w:rPr>
          <w:rStyle w:val="FootnoteReference"/>
          <w:rFonts w:ascii="Times New Roman" w:hAnsi="Times New Roman" w:cs="Times New Roman"/>
        </w:rPr>
        <w:footnoteRef/>
      </w:r>
      <w:r w:rsidRPr="00C35DCF">
        <w:rPr>
          <w:rFonts w:ascii="Times New Roman" w:hAnsi="Times New Roman" w:cs="Times New Roman"/>
        </w:rPr>
        <w:t xml:space="preserve"> Application, at ¶ 2.</w:t>
      </w:r>
    </w:p>
  </w:footnote>
  <w:footnote w:id="4">
    <w:p w:rsidR="00C80D02" w:rsidRPr="00C35DCF" w:rsidP="00C35DCF">
      <w:pPr>
        <w:pStyle w:val="FootnoteText"/>
        <w:spacing w:after="120"/>
        <w:rPr>
          <w:rFonts w:ascii="Times New Roman" w:hAnsi="Times New Roman" w:cs="Times New Roman"/>
        </w:rPr>
      </w:pPr>
      <w:r w:rsidRPr="00C35DCF">
        <w:rPr>
          <w:rStyle w:val="FootnoteReference"/>
          <w:rFonts w:ascii="Times New Roman" w:hAnsi="Times New Roman" w:cs="Times New Roman"/>
        </w:rPr>
        <w:footnoteRef/>
      </w:r>
      <w:r w:rsidRPr="00C35DCF">
        <w:rPr>
          <w:rFonts w:ascii="Times New Roman" w:hAnsi="Times New Roman" w:cs="Times New Roman"/>
        </w:rPr>
        <w:t xml:space="preserve"> Hoover Direct, at 5.</w:t>
      </w:r>
    </w:p>
  </w:footnote>
  <w:footnote w:id="5">
    <w:p w:rsidR="00094402" w:rsidRPr="00C35DCF" w:rsidP="00C35DCF">
      <w:pPr>
        <w:pStyle w:val="FootnoteText"/>
        <w:spacing w:after="120"/>
        <w:rPr>
          <w:rFonts w:ascii="Times New Roman" w:hAnsi="Times New Roman" w:cs="Times New Roman"/>
          <w:i/>
        </w:rPr>
      </w:pPr>
      <w:r w:rsidRPr="00C35DCF">
        <w:rPr>
          <w:rStyle w:val="FootnoteReference"/>
          <w:rFonts w:ascii="Times New Roman" w:hAnsi="Times New Roman" w:cs="Times New Roman"/>
        </w:rPr>
        <w:footnoteRef/>
      </w:r>
      <w:r w:rsidRPr="00C35DCF">
        <w:rPr>
          <w:rFonts w:ascii="Times New Roman" w:hAnsi="Times New Roman" w:cs="Times New Roman"/>
        </w:rPr>
        <w:t xml:space="preserve"> </w:t>
      </w:r>
      <w:r w:rsidRPr="00C35DCF">
        <w:rPr>
          <w:rFonts w:ascii="Times New Roman" w:hAnsi="Times New Roman" w:cs="Times New Roman"/>
          <w:i/>
        </w:rPr>
        <w:t>Id.</w:t>
      </w:r>
    </w:p>
  </w:footnote>
  <w:footnote w:id="6">
    <w:p w:rsidR="00094402" w:rsidRPr="00C35DCF" w:rsidP="00C35DCF">
      <w:pPr>
        <w:pStyle w:val="FootnoteText"/>
        <w:spacing w:after="120"/>
        <w:rPr>
          <w:rFonts w:ascii="Times New Roman" w:hAnsi="Times New Roman" w:cs="Times New Roman"/>
        </w:rPr>
      </w:pPr>
      <w:r w:rsidRPr="00C35DCF">
        <w:rPr>
          <w:rStyle w:val="FootnoteReference"/>
          <w:rFonts w:ascii="Times New Roman" w:hAnsi="Times New Roman" w:cs="Times New Roman"/>
        </w:rPr>
        <w:footnoteRef/>
      </w:r>
      <w:r w:rsidRPr="00C35DCF">
        <w:rPr>
          <w:rFonts w:ascii="Times New Roman" w:hAnsi="Times New Roman" w:cs="Times New Roman"/>
        </w:rPr>
        <w:t xml:space="preserve"> </w:t>
      </w:r>
      <w:r w:rsidRPr="00C35DCF">
        <w:rPr>
          <w:rFonts w:ascii="Times New Roman" w:hAnsi="Times New Roman" w:cs="Times New Roman"/>
          <w:i/>
        </w:rPr>
        <w:t>Id.</w:t>
      </w:r>
      <w:r w:rsidRPr="00C35DCF">
        <w:rPr>
          <w:rFonts w:ascii="Times New Roman" w:hAnsi="Times New Roman" w:cs="Times New Roman"/>
        </w:rPr>
        <w:t xml:space="preserve"> at 6.</w:t>
      </w:r>
    </w:p>
    <w:p w:rsidR="00306D5D" w:rsidRPr="00C35DCF" w:rsidP="00C35DCF">
      <w:pPr>
        <w:pStyle w:val="FootnoteText"/>
        <w:spacing w:after="120"/>
        <w:rPr>
          <w:rFonts w:ascii="Times New Roman" w:hAnsi="Times New Roman" w:cs="Times New Roman"/>
        </w:rPr>
      </w:pPr>
    </w:p>
  </w:footnote>
  <w:footnote w:id="7">
    <w:p w:rsidR="008559E4" w:rsidRPr="00C35DCF" w:rsidP="00C35DCF">
      <w:pPr>
        <w:pStyle w:val="FootnoteText"/>
        <w:spacing w:after="120"/>
        <w:rPr>
          <w:rFonts w:ascii="Times New Roman" w:hAnsi="Times New Roman" w:cs="Times New Roman"/>
          <w:i/>
        </w:rPr>
      </w:pPr>
      <w:r w:rsidRPr="00C35DCF">
        <w:rPr>
          <w:rStyle w:val="FootnoteReference"/>
          <w:rFonts w:ascii="Times New Roman" w:hAnsi="Times New Roman" w:cs="Times New Roman"/>
        </w:rPr>
        <w:footnoteRef/>
      </w:r>
      <w:r w:rsidRPr="00C35DCF">
        <w:rPr>
          <w:rFonts w:ascii="Times New Roman" w:hAnsi="Times New Roman" w:cs="Times New Roman"/>
        </w:rPr>
        <w:t xml:space="preserve"> </w:t>
      </w:r>
      <w:r w:rsidRPr="00C35DCF">
        <w:rPr>
          <w:rFonts w:ascii="Times New Roman" w:hAnsi="Times New Roman" w:cs="Times New Roman"/>
          <w:i/>
        </w:rPr>
        <w:t>Id.</w:t>
      </w:r>
    </w:p>
  </w:footnote>
  <w:footnote w:id="8">
    <w:p w:rsidR="0017360B" w:rsidRPr="00C35DCF" w:rsidP="00C35DCF">
      <w:pPr>
        <w:pStyle w:val="FootnoteText"/>
        <w:spacing w:after="120"/>
        <w:rPr>
          <w:rFonts w:ascii="Times New Roman" w:hAnsi="Times New Roman" w:cs="Times New Roman"/>
        </w:rPr>
      </w:pPr>
      <w:r w:rsidRPr="00C35DCF">
        <w:rPr>
          <w:rStyle w:val="FootnoteReference"/>
          <w:rFonts w:ascii="Times New Roman" w:hAnsi="Times New Roman" w:cs="Times New Roman"/>
        </w:rPr>
        <w:footnoteRef/>
      </w:r>
      <w:r w:rsidRPr="00C35DCF">
        <w:rPr>
          <w:rFonts w:ascii="Times New Roman" w:hAnsi="Times New Roman" w:cs="Times New Roman"/>
        </w:rPr>
        <w:t xml:space="preserve"> </w:t>
      </w:r>
      <w:r w:rsidRPr="00C35DCF">
        <w:rPr>
          <w:rFonts w:ascii="Times New Roman" w:hAnsi="Times New Roman" w:cs="Times New Roman"/>
          <w:i/>
        </w:rPr>
        <w:t xml:space="preserve">See In re Vectren, </w:t>
      </w:r>
      <w:r w:rsidRPr="00C35DCF">
        <w:rPr>
          <w:rFonts w:ascii="Times New Roman" w:hAnsi="Times New Roman" w:cs="Times New Roman"/>
        </w:rPr>
        <w:t xml:space="preserve">Case No. 13-1571-GA-ALT, Supplemental Direct Testimony of Bruce M. Hayes, at 8. </w:t>
      </w:r>
    </w:p>
  </w:footnote>
  <w:footnote w:id="9">
    <w:p w:rsidR="0017360B" w:rsidRPr="00C35DCF" w:rsidP="00C35DCF">
      <w:pPr>
        <w:pStyle w:val="FootnoteText"/>
        <w:spacing w:after="120"/>
        <w:rPr>
          <w:rFonts w:ascii="Times New Roman" w:hAnsi="Times New Roman" w:cs="Times New Roman"/>
        </w:rPr>
      </w:pPr>
      <w:r w:rsidRPr="00C35DCF">
        <w:rPr>
          <w:rStyle w:val="FootnoteReference"/>
          <w:rFonts w:ascii="Times New Roman" w:hAnsi="Times New Roman" w:cs="Times New Roman"/>
        </w:rPr>
        <w:footnoteRef/>
      </w:r>
      <w:r w:rsidRPr="00C35DCF">
        <w:rPr>
          <w:rFonts w:ascii="Times New Roman" w:hAnsi="Times New Roman" w:cs="Times New Roman"/>
        </w:rPr>
        <w:t xml:space="preserve"> </w:t>
      </w:r>
      <w:r w:rsidRPr="00C35DCF">
        <w:rPr>
          <w:rFonts w:ascii="Times New Roman" w:hAnsi="Times New Roman" w:cs="Times New Roman"/>
          <w:i/>
        </w:rPr>
        <w:t>Id.</w:t>
      </w:r>
      <w:r w:rsidRPr="00C35DCF">
        <w:rPr>
          <w:rFonts w:ascii="Times New Roman" w:hAnsi="Times New Roman" w:cs="Times New Roman"/>
        </w:rPr>
        <w:t>, Post-Hearing Brief of PUCO Staff, at 6.</w:t>
      </w:r>
    </w:p>
  </w:footnote>
  <w:footnote w:id="10">
    <w:p w:rsidR="008E3825" w:rsidRPr="00C35DCF" w:rsidP="00C35DCF">
      <w:pPr>
        <w:pStyle w:val="FootnoteText"/>
        <w:spacing w:after="120"/>
        <w:rPr>
          <w:rFonts w:ascii="Times New Roman" w:hAnsi="Times New Roman" w:cs="Times New Roman"/>
        </w:rPr>
      </w:pPr>
      <w:r w:rsidRPr="00C35DCF">
        <w:rPr>
          <w:rStyle w:val="FootnoteReference"/>
          <w:rFonts w:ascii="Times New Roman" w:hAnsi="Times New Roman" w:cs="Times New Roman"/>
        </w:rPr>
        <w:footnoteRef/>
      </w:r>
      <w:r w:rsidRPr="00C35DCF">
        <w:rPr>
          <w:rFonts w:ascii="Times New Roman" w:hAnsi="Times New Roman" w:cs="Times New Roman"/>
        </w:rPr>
        <w:t xml:space="preserve"> Vectren may seek recovery of the costs for the plastic pipe in excess of the Settlement’s threshold in a future base rate proceeding, but it should not be permitted to expand the PUCO-approved limitations set forth in the Settlement.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65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65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65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EC53FE"/>
    <w:multiLevelType w:val="hybridMultilevel"/>
    <w:tmpl w:val="E84418A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6FC7F53"/>
    <w:multiLevelType w:val="hybridMultilevel"/>
    <w:tmpl w:val="FFF03AD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16DFB"/>
    <w:pPr>
      <w:keepNext/>
      <w:spacing w:after="0" w:line="240" w:lineRule="auto"/>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00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0560D"/>
    <w:rPr>
      <w:rFonts w:ascii="Courier New" w:eastAsia="Courier New" w:hAnsi="Courier New" w:cs="Courier New"/>
      <w:sz w:val="20"/>
      <w:szCs w:val="20"/>
    </w:rPr>
  </w:style>
  <w:style w:type="paragraph" w:styleId="ListParagraph">
    <w:name w:val="List Paragraph"/>
    <w:basedOn w:val="Normal"/>
    <w:uiPriority w:val="34"/>
    <w:qFormat/>
    <w:rsid w:val="0000560D"/>
    <w:pPr>
      <w:ind w:left="720"/>
      <w:contextualSpacing/>
    </w:pPr>
  </w:style>
  <w:style w:type="paragraph" w:styleId="Header">
    <w:name w:val="header"/>
    <w:basedOn w:val="Normal"/>
    <w:link w:val="HeaderChar"/>
    <w:uiPriority w:val="99"/>
    <w:unhideWhenUsed/>
    <w:rsid w:val="00637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228"/>
  </w:style>
  <w:style w:type="paragraph" w:styleId="Footer">
    <w:name w:val="footer"/>
    <w:basedOn w:val="Normal"/>
    <w:link w:val="FooterChar"/>
    <w:uiPriority w:val="99"/>
    <w:unhideWhenUsed/>
    <w:rsid w:val="00637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228"/>
  </w:style>
  <w:style w:type="paragraph" w:styleId="FootnoteText">
    <w:name w:val="footnote text"/>
    <w:basedOn w:val="Normal"/>
    <w:link w:val="FootnoteTextChar"/>
    <w:uiPriority w:val="99"/>
    <w:semiHidden/>
    <w:unhideWhenUsed/>
    <w:rsid w:val="00E75D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5D09"/>
    <w:rPr>
      <w:sz w:val="20"/>
      <w:szCs w:val="20"/>
    </w:rPr>
  </w:style>
  <w:style w:type="character" w:styleId="FootnoteReference">
    <w:name w:val="footnote reference"/>
    <w:basedOn w:val="DefaultParagraphFont"/>
    <w:uiPriority w:val="99"/>
    <w:semiHidden/>
    <w:unhideWhenUsed/>
    <w:rsid w:val="00E75D09"/>
    <w:rPr>
      <w:vertAlign w:val="superscript"/>
    </w:rPr>
  </w:style>
  <w:style w:type="character" w:styleId="CommentReference">
    <w:name w:val="annotation reference"/>
    <w:basedOn w:val="DefaultParagraphFont"/>
    <w:uiPriority w:val="99"/>
    <w:semiHidden/>
    <w:unhideWhenUsed/>
    <w:rsid w:val="00DE6065"/>
    <w:rPr>
      <w:sz w:val="16"/>
      <w:szCs w:val="16"/>
    </w:rPr>
  </w:style>
  <w:style w:type="paragraph" w:styleId="CommentText">
    <w:name w:val="annotation text"/>
    <w:basedOn w:val="Normal"/>
    <w:link w:val="CommentTextChar"/>
    <w:semiHidden/>
    <w:unhideWhenUsed/>
    <w:rsid w:val="00DE6065"/>
    <w:pPr>
      <w:spacing w:line="240" w:lineRule="auto"/>
    </w:pPr>
    <w:rPr>
      <w:sz w:val="20"/>
      <w:szCs w:val="20"/>
    </w:rPr>
  </w:style>
  <w:style w:type="character" w:customStyle="1" w:styleId="CommentTextChar">
    <w:name w:val="Comment Text Char"/>
    <w:basedOn w:val="DefaultParagraphFont"/>
    <w:link w:val="CommentText"/>
    <w:semiHidden/>
    <w:rsid w:val="00DE6065"/>
    <w:rPr>
      <w:sz w:val="20"/>
      <w:szCs w:val="20"/>
    </w:rPr>
  </w:style>
  <w:style w:type="paragraph" w:styleId="CommentSubject">
    <w:name w:val="annotation subject"/>
    <w:basedOn w:val="CommentText"/>
    <w:next w:val="CommentText"/>
    <w:link w:val="CommentSubjectChar"/>
    <w:semiHidden/>
    <w:unhideWhenUsed/>
    <w:rsid w:val="00DE6065"/>
    <w:rPr>
      <w:b/>
      <w:bCs/>
    </w:rPr>
  </w:style>
  <w:style w:type="character" w:customStyle="1" w:styleId="CommentSubjectChar">
    <w:name w:val="Comment Subject Char"/>
    <w:basedOn w:val="CommentTextChar"/>
    <w:link w:val="CommentSubject"/>
    <w:semiHidden/>
    <w:rsid w:val="00DE6065"/>
    <w:rPr>
      <w:b/>
      <w:bCs/>
      <w:sz w:val="20"/>
      <w:szCs w:val="20"/>
    </w:rPr>
  </w:style>
  <w:style w:type="paragraph" w:styleId="BalloonText">
    <w:name w:val="Balloon Text"/>
    <w:basedOn w:val="Normal"/>
    <w:link w:val="BalloonTextChar"/>
    <w:uiPriority w:val="99"/>
    <w:semiHidden/>
    <w:unhideWhenUsed/>
    <w:rsid w:val="00DE6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065"/>
    <w:rPr>
      <w:rFonts w:ascii="Segoe UI" w:hAnsi="Segoe UI" w:cs="Segoe UI"/>
      <w:sz w:val="18"/>
      <w:szCs w:val="18"/>
    </w:rPr>
  </w:style>
  <w:style w:type="character" w:customStyle="1" w:styleId="Heading1Char">
    <w:name w:val="Heading 1 Char"/>
    <w:basedOn w:val="DefaultParagraphFont"/>
    <w:link w:val="Heading1"/>
    <w:rsid w:val="00916DFB"/>
    <w:rPr>
      <w:rFonts w:ascii="Times New Roman" w:eastAsia="Times New Roman" w:hAnsi="Times New Roman" w:cs="Times New Roman"/>
      <w:b/>
      <w:sz w:val="24"/>
      <w:szCs w:val="24"/>
      <w:u w:val="single"/>
    </w:rPr>
  </w:style>
  <w:style w:type="character" w:styleId="Hyperlink">
    <w:name w:val="Hyperlink"/>
    <w:rsid w:val="00916DFB"/>
    <w:rPr>
      <w:color w:val="0000FF"/>
      <w:u w:val="single"/>
    </w:rPr>
  </w:style>
  <w:style w:type="paragraph" w:styleId="BodyTextIndent3">
    <w:name w:val="Body Text Indent 3"/>
    <w:basedOn w:val="Normal"/>
    <w:link w:val="BodyTextIndent3Char"/>
    <w:rsid w:val="00916DFB"/>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16DFB"/>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0E23F4"/>
    <w:pPr>
      <w:spacing w:after="120"/>
    </w:pPr>
  </w:style>
  <w:style w:type="character" w:customStyle="1" w:styleId="BodyTextChar">
    <w:name w:val="Body Text Char"/>
    <w:basedOn w:val="DefaultParagraphFont"/>
    <w:link w:val="BodyText"/>
    <w:uiPriority w:val="99"/>
    <w:semiHidden/>
    <w:rsid w:val="000E23F4"/>
  </w:style>
  <w:style w:type="table" w:styleId="TableGrid">
    <w:name w:val="Table Grid"/>
    <w:basedOn w:val="TableNormal"/>
    <w:rsid w:val="000E23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E2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VEDO DRR Comments 19-1011 w/dfs  (00136893.DOCX;1)</vt:lpstr>
    </vt:vector>
  </TitlesOfParts>
  <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2019-07-17T18:27:08Z</dcterms:created>
  <dcterms:modified xsi:type="dcterms:W3CDTF">2019-07-17T18:27:08Z</dcterms:modified>
</cp:coreProperties>
</file>