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AE35E" w14:textId="77777777" w:rsidR="00E47814" w:rsidRPr="00FF3EB8" w:rsidRDefault="00E47814" w:rsidP="00E47814">
      <w:pPr>
        <w:spacing w:after="0" w:line="240" w:lineRule="auto"/>
        <w:jc w:val="center"/>
        <w:rPr>
          <w:rFonts w:ascii="Times New Roman" w:hAnsi="Times New Roman"/>
          <w:b/>
          <w:sz w:val="28"/>
          <w:szCs w:val="28"/>
        </w:rPr>
      </w:pPr>
      <w:r w:rsidRPr="00FF3EB8">
        <w:rPr>
          <w:rFonts w:ascii="Times New Roman" w:hAnsi="Times New Roman"/>
          <w:b/>
          <w:sz w:val="28"/>
          <w:szCs w:val="28"/>
        </w:rPr>
        <w:t>BEFORE</w:t>
      </w:r>
    </w:p>
    <w:p w14:paraId="4431747A" w14:textId="77777777" w:rsidR="00E47814" w:rsidRPr="00FF3EB8" w:rsidRDefault="00E47814" w:rsidP="00E47814">
      <w:pPr>
        <w:spacing w:after="0" w:line="240" w:lineRule="auto"/>
        <w:jc w:val="center"/>
        <w:rPr>
          <w:rFonts w:ascii="Times New Roman" w:hAnsi="Times New Roman"/>
          <w:b/>
          <w:sz w:val="28"/>
          <w:szCs w:val="28"/>
        </w:rPr>
      </w:pPr>
      <w:r w:rsidRPr="00FF3EB8">
        <w:rPr>
          <w:rFonts w:ascii="Times New Roman" w:hAnsi="Times New Roman"/>
          <w:b/>
          <w:sz w:val="28"/>
          <w:szCs w:val="28"/>
        </w:rPr>
        <w:t>THE PUBLIC UTIL</w:t>
      </w:r>
      <w:r>
        <w:rPr>
          <w:rFonts w:ascii="Times New Roman" w:hAnsi="Times New Roman"/>
          <w:b/>
          <w:sz w:val="28"/>
          <w:szCs w:val="28"/>
        </w:rPr>
        <w:t>I</w:t>
      </w:r>
      <w:r w:rsidRPr="00FF3EB8">
        <w:rPr>
          <w:rFonts w:ascii="Times New Roman" w:hAnsi="Times New Roman"/>
          <w:b/>
          <w:sz w:val="28"/>
          <w:szCs w:val="28"/>
        </w:rPr>
        <w:t>TIES COMMISSION OF OHIO</w:t>
      </w:r>
    </w:p>
    <w:p w14:paraId="384E324E" w14:textId="77777777" w:rsidR="00E47814" w:rsidRDefault="00E47814" w:rsidP="00E47814">
      <w:pPr>
        <w:spacing w:after="0" w:line="240" w:lineRule="auto"/>
        <w:jc w:val="center"/>
        <w:rPr>
          <w:rFonts w:ascii="Times New Roman" w:hAnsi="Times New Roman"/>
          <w:b/>
          <w:sz w:val="26"/>
          <w:szCs w:val="26"/>
        </w:rPr>
      </w:pPr>
    </w:p>
    <w:p w14:paraId="2AECA6D7" w14:textId="77777777" w:rsidR="00E47814" w:rsidRPr="00244405" w:rsidRDefault="00E47814" w:rsidP="00E47814">
      <w:pPr>
        <w:spacing w:after="0" w:line="240" w:lineRule="auto"/>
        <w:jc w:val="center"/>
        <w:rPr>
          <w:rFonts w:ascii="Times New Roman" w:hAnsi="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289"/>
        <w:gridCol w:w="4395"/>
      </w:tblGrid>
      <w:tr w:rsidR="00E47814" w:rsidRPr="009E09A7" w14:paraId="1884EAF0" w14:textId="77777777" w:rsidTr="00285C90">
        <w:tc>
          <w:tcPr>
            <w:tcW w:w="4676" w:type="dxa"/>
          </w:tcPr>
          <w:p w14:paraId="53C94B0A" w14:textId="7DA6891B" w:rsidR="00E47814" w:rsidRPr="009E09A7" w:rsidRDefault="00E47814" w:rsidP="009D4E4C">
            <w:pPr>
              <w:rPr>
                <w:rFonts w:ascii="Times New Roman" w:hAnsi="Times New Roman"/>
                <w:b/>
                <w:sz w:val="26"/>
                <w:szCs w:val="26"/>
              </w:rPr>
            </w:pPr>
            <w:r w:rsidRPr="009E09A7">
              <w:rPr>
                <w:rFonts w:ascii="Times New Roman" w:hAnsi="Times New Roman"/>
                <w:sz w:val="26"/>
                <w:szCs w:val="26"/>
              </w:rPr>
              <w:t xml:space="preserve">In the Matter of the Application of The East Ohio Gas Company d/b/a Dominion East Ohio for Approval of Tariffs to Adjust its Automated Meter Reading Cost Recovery Charge </w:t>
            </w:r>
            <w:r w:rsidR="009D4E4C">
              <w:rPr>
                <w:rFonts w:ascii="Times New Roman" w:hAnsi="Times New Roman"/>
                <w:sz w:val="26"/>
                <w:szCs w:val="26"/>
              </w:rPr>
              <w:t>and Related Matters</w:t>
            </w:r>
          </w:p>
        </w:tc>
        <w:tc>
          <w:tcPr>
            <w:tcW w:w="289" w:type="dxa"/>
          </w:tcPr>
          <w:p w14:paraId="6C509CAA" w14:textId="77777777" w:rsidR="00E47814" w:rsidRPr="009E09A7" w:rsidRDefault="00E47814" w:rsidP="00285C90">
            <w:pPr>
              <w:jc w:val="center"/>
              <w:rPr>
                <w:rFonts w:ascii="Times New Roman" w:hAnsi="Times New Roman"/>
                <w:sz w:val="26"/>
                <w:szCs w:val="26"/>
              </w:rPr>
            </w:pPr>
            <w:r w:rsidRPr="009E09A7">
              <w:rPr>
                <w:rFonts w:ascii="Times New Roman" w:hAnsi="Times New Roman"/>
                <w:sz w:val="26"/>
                <w:szCs w:val="26"/>
              </w:rPr>
              <w:t>:</w:t>
            </w:r>
            <w:r w:rsidRPr="009E09A7">
              <w:rPr>
                <w:rFonts w:ascii="Times New Roman" w:hAnsi="Times New Roman"/>
                <w:sz w:val="26"/>
                <w:szCs w:val="26"/>
              </w:rPr>
              <w:br/>
              <w:t>:</w:t>
            </w:r>
            <w:r w:rsidRPr="009E09A7">
              <w:rPr>
                <w:rFonts w:ascii="Times New Roman" w:hAnsi="Times New Roman"/>
                <w:sz w:val="26"/>
                <w:szCs w:val="26"/>
              </w:rPr>
              <w:br/>
              <w:t>:</w:t>
            </w:r>
          </w:p>
          <w:p w14:paraId="6B972462" w14:textId="77777777" w:rsidR="00E47814" w:rsidRPr="009E09A7" w:rsidRDefault="00E47814" w:rsidP="00285C90">
            <w:pPr>
              <w:jc w:val="center"/>
              <w:rPr>
                <w:rFonts w:ascii="Times New Roman" w:hAnsi="Times New Roman"/>
                <w:sz w:val="26"/>
                <w:szCs w:val="26"/>
              </w:rPr>
            </w:pPr>
            <w:r w:rsidRPr="009E09A7">
              <w:rPr>
                <w:rFonts w:ascii="Times New Roman" w:hAnsi="Times New Roman"/>
                <w:sz w:val="26"/>
                <w:szCs w:val="26"/>
              </w:rPr>
              <w:t>:</w:t>
            </w:r>
          </w:p>
          <w:p w14:paraId="205BC2E8" w14:textId="77777777" w:rsidR="00E47814" w:rsidRPr="009E09A7" w:rsidRDefault="00E47814" w:rsidP="00285C90">
            <w:pPr>
              <w:jc w:val="center"/>
              <w:rPr>
                <w:rFonts w:ascii="Times New Roman" w:hAnsi="Times New Roman"/>
                <w:sz w:val="26"/>
                <w:szCs w:val="26"/>
              </w:rPr>
            </w:pPr>
            <w:r w:rsidRPr="009E09A7">
              <w:rPr>
                <w:rFonts w:ascii="Times New Roman" w:hAnsi="Times New Roman"/>
                <w:sz w:val="26"/>
                <w:szCs w:val="26"/>
              </w:rPr>
              <w:t>:</w:t>
            </w:r>
          </w:p>
        </w:tc>
        <w:tc>
          <w:tcPr>
            <w:tcW w:w="4395" w:type="dxa"/>
          </w:tcPr>
          <w:p w14:paraId="7B510922" w14:textId="77777777" w:rsidR="00E47814" w:rsidRPr="009E09A7" w:rsidRDefault="00E47814" w:rsidP="00285C90">
            <w:pPr>
              <w:rPr>
                <w:rFonts w:ascii="Times New Roman" w:hAnsi="Times New Roman"/>
                <w:b/>
                <w:sz w:val="26"/>
                <w:szCs w:val="26"/>
              </w:rPr>
            </w:pPr>
          </w:p>
          <w:p w14:paraId="6ED848CC" w14:textId="77777777" w:rsidR="00E47814" w:rsidRPr="009E09A7" w:rsidRDefault="00E47814" w:rsidP="00285C90">
            <w:pPr>
              <w:rPr>
                <w:rFonts w:ascii="Times New Roman" w:hAnsi="Times New Roman"/>
                <w:b/>
                <w:sz w:val="26"/>
                <w:szCs w:val="26"/>
              </w:rPr>
            </w:pPr>
          </w:p>
          <w:p w14:paraId="7A6DA63A" w14:textId="46ECB3FF" w:rsidR="00E47814" w:rsidRPr="009E09A7" w:rsidRDefault="00E47814" w:rsidP="00285C90">
            <w:pPr>
              <w:rPr>
                <w:rFonts w:ascii="Times New Roman" w:hAnsi="Times New Roman"/>
                <w:sz w:val="26"/>
                <w:szCs w:val="26"/>
              </w:rPr>
            </w:pPr>
            <w:r w:rsidRPr="009E09A7">
              <w:rPr>
                <w:rFonts w:ascii="Times New Roman" w:hAnsi="Times New Roman"/>
                <w:sz w:val="26"/>
                <w:szCs w:val="26"/>
              </w:rPr>
              <w:t xml:space="preserve">Case No. </w:t>
            </w:r>
            <w:r w:rsidR="009D4E4C">
              <w:rPr>
                <w:rFonts w:ascii="Times New Roman" w:hAnsi="Times New Roman"/>
                <w:sz w:val="26"/>
                <w:szCs w:val="26"/>
              </w:rPr>
              <w:t>15-1986</w:t>
            </w:r>
            <w:r w:rsidRPr="009E09A7">
              <w:rPr>
                <w:rFonts w:ascii="Times New Roman" w:hAnsi="Times New Roman"/>
                <w:sz w:val="26"/>
                <w:szCs w:val="26"/>
              </w:rPr>
              <w:t>-GA-RDR</w:t>
            </w:r>
          </w:p>
          <w:p w14:paraId="5B8F0378" w14:textId="77777777" w:rsidR="00E47814" w:rsidRPr="009E09A7" w:rsidRDefault="00E47814" w:rsidP="00285C90">
            <w:pPr>
              <w:rPr>
                <w:rFonts w:ascii="Times New Roman" w:hAnsi="Times New Roman"/>
                <w:b/>
                <w:sz w:val="26"/>
                <w:szCs w:val="26"/>
              </w:rPr>
            </w:pPr>
          </w:p>
        </w:tc>
      </w:tr>
    </w:tbl>
    <w:p w14:paraId="48C92AF0" w14:textId="77777777" w:rsidR="00E47814" w:rsidRDefault="00E47814" w:rsidP="00E47814">
      <w:pPr>
        <w:tabs>
          <w:tab w:val="left" w:pos="9360"/>
        </w:tabs>
        <w:spacing w:after="240" w:line="240" w:lineRule="auto"/>
        <w:rPr>
          <w:rFonts w:ascii="Times New Roman" w:eastAsiaTheme="minorHAnsi" w:hAnsi="Times New Roman"/>
          <w:sz w:val="26"/>
          <w:szCs w:val="26"/>
          <w:u w:val="single"/>
        </w:rPr>
      </w:pPr>
    </w:p>
    <w:p w14:paraId="3E35B295" w14:textId="77777777" w:rsidR="00E47814" w:rsidRDefault="00E47814" w:rsidP="00E47814">
      <w:pPr>
        <w:tabs>
          <w:tab w:val="left" w:pos="9360"/>
        </w:tabs>
        <w:spacing w:after="240" w:line="240" w:lineRule="auto"/>
        <w:rPr>
          <w:rFonts w:ascii="Times New Roman" w:eastAsiaTheme="minorHAnsi" w:hAnsi="Times New Roman"/>
          <w:sz w:val="26"/>
          <w:szCs w:val="26"/>
          <w:u w:val="single"/>
        </w:rPr>
      </w:pPr>
      <w:r>
        <w:rPr>
          <w:rFonts w:ascii="Times New Roman" w:eastAsiaTheme="minorHAnsi" w:hAnsi="Times New Roman"/>
          <w:sz w:val="26"/>
          <w:szCs w:val="26"/>
          <w:u w:val="single"/>
        </w:rPr>
        <w:tab/>
      </w:r>
    </w:p>
    <w:p w14:paraId="2D10DD37" w14:textId="77777777" w:rsidR="00E47814" w:rsidRDefault="00E47814" w:rsidP="00E47814">
      <w:pPr>
        <w:tabs>
          <w:tab w:val="left" w:pos="9360"/>
        </w:tabs>
        <w:spacing w:after="240" w:line="240" w:lineRule="auto"/>
        <w:jc w:val="center"/>
        <w:rPr>
          <w:rFonts w:ascii="Times New Roman" w:eastAsiaTheme="minorHAnsi" w:hAnsi="Times New Roman"/>
          <w:sz w:val="26"/>
          <w:szCs w:val="26"/>
        </w:rPr>
      </w:pPr>
      <w:r w:rsidRPr="009E09A7">
        <w:rPr>
          <w:rFonts w:ascii="Times New Roman" w:eastAsiaTheme="minorHAnsi" w:hAnsi="Times New Roman"/>
          <w:b/>
          <w:sz w:val="28"/>
          <w:szCs w:val="28"/>
        </w:rPr>
        <w:t>COMMENTS</w:t>
      </w:r>
      <w:r>
        <w:rPr>
          <w:rFonts w:ascii="Times New Roman" w:eastAsiaTheme="minorHAnsi" w:hAnsi="Times New Roman"/>
          <w:b/>
          <w:sz w:val="26"/>
          <w:szCs w:val="26"/>
        </w:rPr>
        <w:br/>
      </w:r>
      <w:r>
        <w:rPr>
          <w:rFonts w:ascii="Times New Roman" w:eastAsiaTheme="minorHAnsi" w:hAnsi="Times New Roman"/>
          <w:sz w:val="26"/>
          <w:szCs w:val="26"/>
        </w:rPr>
        <w:t>SUBMITTED ON BEHALF OF THE STAFF OF</w:t>
      </w:r>
      <w:r>
        <w:rPr>
          <w:rFonts w:ascii="Times New Roman" w:eastAsiaTheme="minorHAnsi" w:hAnsi="Times New Roman"/>
          <w:sz w:val="26"/>
          <w:szCs w:val="26"/>
        </w:rPr>
        <w:br/>
        <w:t>THE PUBLIC UTILITIES COMMISSION OF OHIO</w:t>
      </w:r>
    </w:p>
    <w:p w14:paraId="7B034DB6" w14:textId="77777777" w:rsidR="00E47814" w:rsidRPr="009E09A7" w:rsidRDefault="00E47814" w:rsidP="00E47814">
      <w:pPr>
        <w:tabs>
          <w:tab w:val="left" w:pos="9360"/>
        </w:tabs>
        <w:spacing w:after="240" w:line="240" w:lineRule="auto"/>
        <w:rPr>
          <w:rFonts w:ascii="Times New Roman" w:eastAsiaTheme="minorHAnsi" w:hAnsi="Times New Roman"/>
          <w:sz w:val="26"/>
          <w:szCs w:val="26"/>
          <w:u w:val="single"/>
        </w:rPr>
      </w:pPr>
      <w:r>
        <w:rPr>
          <w:rFonts w:ascii="Times New Roman" w:eastAsiaTheme="minorHAnsi" w:hAnsi="Times New Roman"/>
          <w:sz w:val="26"/>
          <w:szCs w:val="26"/>
          <w:u w:val="single"/>
        </w:rPr>
        <w:tab/>
      </w:r>
    </w:p>
    <w:p w14:paraId="6FFB1FF5" w14:textId="77777777" w:rsidR="00E47814" w:rsidRDefault="00E47814" w:rsidP="00EA1C38">
      <w:pPr>
        <w:spacing w:after="0" w:line="240" w:lineRule="auto"/>
        <w:jc w:val="center"/>
        <w:rPr>
          <w:rFonts w:ascii="Times New Roman" w:hAnsi="Times New Roman"/>
          <w:b/>
          <w:sz w:val="28"/>
          <w:szCs w:val="28"/>
        </w:rPr>
      </w:pPr>
    </w:p>
    <w:p w14:paraId="3AFA12E4" w14:textId="77777777" w:rsidR="00E47814" w:rsidRPr="00213743" w:rsidRDefault="00E47814" w:rsidP="00E47814">
      <w:pPr>
        <w:tabs>
          <w:tab w:val="left" w:pos="9360"/>
        </w:tabs>
        <w:spacing w:after="0" w:line="240" w:lineRule="auto"/>
        <w:ind w:left="4320"/>
        <w:jc w:val="both"/>
        <w:rPr>
          <w:rFonts w:ascii="Times New Roman" w:hAnsi="Times New Roman"/>
          <w:b/>
          <w:sz w:val="26"/>
          <w:szCs w:val="26"/>
        </w:rPr>
      </w:pPr>
      <w:r w:rsidRPr="00213743">
        <w:rPr>
          <w:rFonts w:ascii="Times New Roman" w:hAnsi="Times New Roman"/>
          <w:b/>
          <w:sz w:val="26"/>
          <w:szCs w:val="26"/>
        </w:rPr>
        <w:t xml:space="preserve">Michael DeWine </w:t>
      </w:r>
    </w:p>
    <w:p w14:paraId="26B39005" w14:textId="77777777" w:rsidR="00E47814" w:rsidRPr="00213743" w:rsidRDefault="00E47814" w:rsidP="00E47814">
      <w:pPr>
        <w:tabs>
          <w:tab w:val="left" w:pos="9360"/>
        </w:tabs>
        <w:spacing w:after="0" w:line="240" w:lineRule="auto"/>
        <w:ind w:left="4320"/>
        <w:jc w:val="both"/>
        <w:rPr>
          <w:rFonts w:ascii="Times New Roman" w:hAnsi="Times New Roman"/>
          <w:sz w:val="26"/>
          <w:szCs w:val="26"/>
        </w:rPr>
      </w:pPr>
      <w:r w:rsidRPr="00213743">
        <w:rPr>
          <w:rFonts w:ascii="Times New Roman" w:hAnsi="Times New Roman"/>
          <w:sz w:val="26"/>
          <w:szCs w:val="26"/>
        </w:rPr>
        <w:t>Attorney General</w:t>
      </w:r>
    </w:p>
    <w:p w14:paraId="51A8C577" w14:textId="77777777" w:rsidR="00E47814" w:rsidRPr="00213743" w:rsidRDefault="00E47814" w:rsidP="00E47814">
      <w:pPr>
        <w:tabs>
          <w:tab w:val="left" w:pos="9360"/>
        </w:tabs>
        <w:spacing w:after="0" w:line="240" w:lineRule="auto"/>
        <w:ind w:left="4320"/>
        <w:jc w:val="both"/>
        <w:rPr>
          <w:rFonts w:ascii="Times New Roman" w:hAnsi="Times New Roman"/>
          <w:sz w:val="26"/>
          <w:szCs w:val="26"/>
        </w:rPr>
      </w:pPr>
    </w:p>
    <w:p w14:paraId="52AC422B" w14:textId="77777777" w:rsidR="00E47814" w:rsidRPr="00213743" w:rsidRDefault="00E47814" w:rsidP="00E47814">
      <w:pPr>
        <w:tabs>
          <w:tab w:val="left" w:pos="9360"/>
        </w:tabs>
        <w:spacing w:after="0" w:line="240" w:lineRule="auto"/>
        <w:ind w:left="4320"/>
        <w:jc w:val="both"/>
        <w:rPr>
          <w:rFonts w:ascii="Times New Roman" w:hAnsi="Times New Roman"/>
          <w:sz w:val="26"/>
          <w:szCs w:val="26"/>
        </w:rPr>
      </w:pPr>
      <w:r w:rsidRPr="00213743">
        <w:rPr>
          <w:rFonts w:ascii="Times New Roman" w:hAnsi="Times New Roman"/>
          <w:b/>
          <w:sz w:val="26"/>
          <w:szCs w:val="26"/>
        </w:rPr>
        <w:t>William L. Wright</w:t>
      </w:r>
      <w:r w:rsidRPr="00213743">
        <w:rPr>
          <w:rFonts w:ascii="Times New Roman" w:hAnsi="Times New Roman"/>
          <w:sz w:val="26"/>
          <w:szCs w:val="26"/>
        </w:rPr>
        <w:t>, Section Chief</w:t>
      </w:r>
    </w:p>
    <w:p w14:paraId="35734097" w14:textId="77777777" w:rsidR="00E47814" w:rsidRPr="00213743" w:rsidRDefault="00E47814" w:rsidP="00E47814">
      <w:pPr>
        <w:tabs>
          <w:tab w:val="left" w:pos="9360"/>
        </w:tabs>
        <w:spacing w:after="0" w:line="240" w:lineRule="auto"/>
        <w:ind w:left="4320"/>
        <w:jc w:val="both"/>
        <w:rPr>
          <w:rFonts w:ascii="Times New Roman" w:hAnsi="Times New Roman"/>
          <w:sz w:val="26"/>
          <w:szCs w:val="26"/>
        </w:rPr>
      </w:pPr>
      <w:r w:rsidRPr="00213743">
        <w:rPr>
          <w:rFonts w:ascii="Times New Roman" w:hAnsi="Times New Roman"/>
          <w:sz w:val="26"/>
          <w:szCs w:val="26"/>
        </w:rPr>
        <w:t>Public Utilities Section</w:t>
      </w:r>
    </w:p>
    <w:p w14:paraId="2181B9F3" w14:textId="77777777" w:rsidR="00E47814" w:rsidRPr="00213743" w:rsidRDefault="00E47814" w:rsidP="00E47814">
      <w:pPr>
        <w:tabs>
          <w:tab w:val="left" w:pos="9360"/>
        </w:tabs>
        <w:spacing w:after="0" w:line="240" w:lineRule="auto"/>
        <w:ind w:left="4320"/>
        <w:jc w:val="both"/>
        <w:rPr>
          <w:rFonts w:ascii="Times New Roman" w:hAnsi="Times New Roman"/>
          <w:sz w:val="26"/>
          <w:szCs w:val="26"/>
        </w:rPr>
      </w:pPr>
    </w:p>
    <w:p w14:paraId="619369B9" w14:textId="455355B7" w:rsidR="00E47814" w:rsidRPr="00F750C7" w:rsidRDefault="00F750C7" w:rsidP="00E47814">
      <w:pPr>
        <w:spacing w:after="0" w:line="240" w:lineRule="auto"/>
        <w:ind w:left="4320"/>
        <w:rPr>
          <w:rFonts w:ascii="Times New Roman" w:eastAsiaTheme="minorHAnsi" w:hAnsi="Times New Roman"/>
          <w:b/>
          <w:sz w:val="26"/>
          <w:szCs w:val="26"/>
        </w:rPr>
      </w:pPr>
      <w:r w:rsidRPr="00F750C7">
        <w:rPr>
          <w:rFonts w:ascii="Times New Roman" w:eastAsiaTheme="minorHAnsi" w:hAnsi="Times New Roman"/>
          <w:b/>
          <w:sz w:val="26"/>
          <w:szCs w:val="26"/>
        </w:rPr>
        <w:t>Steven L. Beeler</w:t>
      </w:r>
    </w:p>
    <w:p w14:paraId="6F4BCF0C" w14:textId="77777777" w:rsidR="00E47814" w:rsidRPr="00F750C7" w:rsidRDefault="00E47814" w:rsidP="00E47814">
      <w:pPr>
        <w:spacing w:after="0" w:line="240" w:lineRule="auto"/>
        <w:ind w:left="4320"/>
        <w:rPr>
          <w:rFonts w:ascii="Times New Roman" w:eastAsiaTheme="minorHAnsi" w:hAnsi="Times New Roman"/>
          <w:b/>
          <w:sz w:val="26"/>
          <w:szCs w:val="26"/>
        </w:rPr>
      </w:pPr>
      <w:r w:rsidRPr="00F750C7">
        <w:rPr>
          <w:rFonts w:ascii="Times New Roman" w:eastAsiaTheme="minorHAnsi" w:hAnsi="Times New Roman"/>
          <w:b/>
          <w:sz w:val="26"/>
          <w:szCs w:val="26"/>
        </w:rPr>
        <w:t>Natalia V. Messenger</w:t>
      </w:r>
    </w:p>
    <w:p w14:paraId="4A52EE54" w14:textId="77777777" w:rsidR="00E47814" w:rsidRPr="00F750C7" w:rsidRDefault="00E47814" w:rsidP="00E47814">
      <w:pPr>
        <w:spacing w:after="0" w:line="240" w:lineRule="auto"/>
        <w:ind w:left="4320"/>
        <w:rPr>
          <w:rFonts w:ascii="Times New Roman" w:eastAsiaTheme="minorHAnsi" w:hAnsi="Times New Roman"/>
          <w:sz w:val="26"/>
          <w:szCs w:val="26"/>
        </w:rPr>
      </w:pPr>
      <w:r w:rsidRPr="00F750C7">
        <w:rPr>
          <w:rFonts w:ascii="Times New Roman" w:eastAsiaTheme="minorHAnsi" w:hAnsi="Times New Roman"/>
          <w:sz w:val="26"/>
          <w:szCs w:val="26"/>
        </w:rPr>
        <w:t>Assistant Attorneys General</w:t>
      </w:r>
    </w:p>
    <w:p w14:paraId="6A8DE6CD" w14:textId="77777777" w:rsidR="00E47814" w:rsidRPr="00F750C7" w:rsidRDefault="00E47814" w:rsidP="00E47814">
      <w:pPr>
        <w:spacing w:after="0" w:line="240" w:lineRule="auto"/>
        <w:ind w:left="4320"/>
        <w:rPr>
          <w:rFonts w:ascii="Times New Roman" w:eastAsiaTheme="minorHAnsi" w:hAnsi="Times New Roman"/>
          <w:sz w:val="26"/>
          <w:szCs w:val="26"/>
        </w:rPr>
      </w:pPr>
      <w:r w:rsidRPr="00F750C7">
        <w:rPr>
          <w:rFonts w:ascii="Times New Roman" w:eastAsiaTheme="minorHAnsi" w:hAnsi="Times New Roman"/>
          <w:sz w:val="26"/>
          <w:szCs w:val="26"/>
        </w:rPr>
        <w:t>Public Utilities Section</w:t>
      </w:r>
    </w:p>
    <w:p w14:paraId="60DC41F4" w14:textId="77777777" w:rsidR="00E47814" w:rsidRPr="00F750C7" w:rsidRDefault="00E47814" w:rsidP="00E47814">
      <w:pPr>
        <w:spacing w:after="0" w:line="240" w:lineRule="auto"/>
        <w:ind w:left="4320"/>
        <w:rPr>
          <w:rFonts w:ascii="Times New Roman" w:eastAsiaTheme="minorHAnsi" w:hAnsi="Times New Roman"/>
          <w:sz w:val="26"/>
          <w:szCs w:val="26"/>
        </w:rPr>
      </w:pPr>
      <w:r w:rsidRPr="00F750C7">
        <w:rPr>
          <w:rFonts w:ascii="Times New Roman" w:eastAsiaTheme="minorHAnsi" w:hAnsi="Times New Roman"/>
          <w:sz w:val="26"/>
          <w:szCs w:val="26"/>
        </w:rPr>
        <w:t>180 East Broad Street, 6</w:t>
      </w:r>
      <w:r w:rsidRPr="00F750C7">
        <w:rPr>
          <w:rFonts w:ascii="Times New Roman" w:eastAsiaTheme="minorHAnsi" w:hAnsi="Times New Roman"/>
          <w:sz w:val="26"/>
          <w:szCs w:val="26"/>
          <w:vertAlign w:val="superscript"/>
        </w:rPr>
        <w:t>th</w:t>
      </w:r>
      <w:r w:rsidRPr="00F750C7">
        <w:rPr>
          <w:rFonts w:ascii="Times New Roman" w:eastAsiaTheme="minorHAnsi" w:hAnsi="Times New Roman"/>
          <w:sz w:val="26"/>
          <w:szCs w:val="26"/>
        </w:rPr>
        <w:t xml:space="preserve"> Floor</w:t>
      </w:r>
    </w:p>
    <w:p w14:paraId="7CDB14AA" w14:textId="77777777" w:rsidR="00E47814" w:rsidRPr="00F750C7" w:rsidRDefault="00E47814" w:rsidP="00E47814">
      <w:pPr>
        <w:spacing w:after="0" w:line="240" w:lineRule="auto"/>
        <w:ind w:left="4320"/>
        <w:rPr>
          <w:rFonts w:ascii="Times New Roman" w:eastAsiaTheme="minorHAnsi" w:hAnsi="Times New Roman"/>
          <w:sz w:val="26"/>
          <w:szCs w:val="26"/>
        </w:rPr>
      </w:pPr>
      <w:r w:rsidRPr="00F750C7">
        <w:rPr>
          <w:rFonts w:ascii="Times New Roman" w:eastAsiaTheme="minorHAnsi" w:hAnsi="Times New Roman"/>
          <w:sz w:val="26"/>
          <w:szCs w:val="26"/>
        </w:rPr>
        <w:t>Columbus, Ohio  43215</w:t>
      </w:r>
    </w:p>
    <w:p w14:paraId="7BB4B497" w14:textId="77777777" w:rsidR="00E47814" w:rsidRPr="00F750C7" w:rsidRDefault="00E47814" w:rsidP="00E47814">
      <w:pPr>
        <w:spacing w:after="0" w:line="240" w:lineRule="auto"/>
        <w:ind w:left="4320"/>
        <w:rPr>
          <w:rFonts w:ascii="Times New Roman" w:eastAsiaTheme="minorHAnsi" w:hAnsi="Times New Roman"/>
          <w:sz w:val="26"/>
          <w:szCs w:val="26"/>
        </w:rPr>
      </w:pPr>
      <w:r w:rsidRPr="00F750C7">
        <w:rPr>
          <w:rFonts w:ascii="Times New Roman" w:eastAsiaTheme="minorHAnsi" w:hAnsi="Times New Roman"/>
          <w:sz w:val="26"/>
          <w:szCs w:val="26"/>
        </w:rPr>
        <w:t>614.466.4397 (telephone)</w:t>
      </w:r>
    </w:p>
    <w:p w14:paraId="5E81085A" w14:textId="77777777" w:rsidR="00E47814" w:rsidRPr="00F750C7" w:rsidRDefault="00E47814" w:rsidP="00E47814">
      <w:pPr>
        <w:spacing w:after="0" w:line="240" w:lineRule="auto"/>
        <w:ind w:left="4320"/>
        <w:rPr>
          <w:rFonts w:ascii="Times New Roman" w:eastAsiaTheme="minorHAnsi" w:hAnsi="Times New Roman"/>
          <w:sz w:val="26"/>
          <w:szCs w:val="26"/>
        </w:rPr>
      </w:pPr>
      <w:r w:rsidRPr="00F750C7">
        <w:rPr>
          <w:rFonts w:ascii="Times New Roman" w:eastAsiaTheme="minorHAnsi" w:hAnsi="Times New Roman"/>
          <w:sz w:val="26"/>
          <w:szCs w:val="26"/>
        </w:rPr>
        <w:t>614.644.8764 (fax)</w:t>
      </w:r>
    </w:p>
    <w:p w14:paraId="172A5C82" w14:textId="4B277817" w:rsidR="00E47814" w:rsidRPr="00F750C7" w:rsidRDefault="00115073" w:rsidP="00E47814">
      <w:pPr>
        <w:spacing w:after="0" w:line="240" w:lineRule="auto"/>
        <w:ind w:left="4320"/>
        <w:rPr>
          <w:rFonts w:ascii="Times New Roman" w:eastAsiaTheme="minorHAnsi" w:hAnsi="Times New Roman"/>
          <w:color w:val="0000FF" w:themeColor="hyperlink"/>
          <w:sz w:val="26"/>
          <w:szCs w:val="26"/>
          <w:u w:val="single"/>
        </w:rPr>
      </w:pPr>
      <w:hyperlink r:id="rId8" w:history="1">
        <w:r w:rsidR="00F750C7" w:rsidRPr="0037448D">
          <w:rPr>
            <w:rStyle w:val="Hyperlink"/>
            <w:rFonts w:ascii="Times New Roman" w:eastAsiaTheme="minorHAnsi" w:hAnsi="Times New Roman"/>
            <w:sz w:val="26"/>
            <w:szCs w:val="26"/>
          </w:rPr>
          <w:t>steven.beeler@puc.state.oh.us</w:t>
        </w:r>
      </w:hyperlink>
    </w:p>
    <w:p w14:paraId="4F2BABB6" w14:textId="77777777" w:rsidR="00E47814" w:rsidRDefault="00115073" w:rsidP="00E47814">
      <w:pPr>
        <w:spacing w:after="0" w:line="240" w:lineRule="auto"/>
        <w:ind w:left="4320"/>
        <w:rPr>
          <w:rFonts w:ascii="Times New Roman" w:eastAsiaTheme="minorHAnsi" w:hAnsi="Times New Roman"/>
          <w:color w:val="0000FF" w:themeColor="hyperlink"/>
          <w:sz w:val="26"/>
          <w:szCs w:val="26"/>
          <w:u w:val="single"/>
        </w:rPr>
      </w:pPr>
      <w:hyperlink r:id="rId9" w:history="1">
        <w:r w:rsidR="00E47814" w:rsidRPr="00F750C7">
          <w:rPr>
            <w:rStyle w:val="Hyperlink"/>
            <w:rFonts w:ascii="Times New Roman" w:eastAsiaTheme="minorHAnsi" w:hAnsi="Times New Roman"/>
            <w:sz w:val="26"/>
            <w:szCs w:val="26"/>
          </w:rPr>
          <w:t>natalia.messenger@puc.state.oh.us</w:t>
        </w:r>
      </w:hyperlink>
    </w:p>
    <w:p w14:paraId="59673FB4" w14:textId="77777777" w:rsidR="00E47814" w:rsidRPr="00E47814" w:rsidRDefault="00E47814" w:rsidP="00E47814">
      <w:pPr>
        <w:spacing w:after="0" w:line="240" w:lineRule="auto"/>
        <w:ind w:left="4320"/>
        <w:rPr>
          <w:rFonts w:ascii="Times New Roman" w:eastAsiaTheme="minorHAnsi" w:hAnsi="Times New Roman"/>
          <w:b/>
          <w:sz w:val="26"/>
          <w:szCs w:val="26"/>
        </w:rPr>
      </w:pPr>
    </w:p>
    <w:p w14:paraId="6903CD61" w14:textId="77777777" w:rsidR="00E47814" w:rsidRPr="00E47814" w:rsidRDefault="00E47814" w:rsidP="00E47814">
      <w:pPr>
        <w:spacing w:after="0" w:line="240" w:lineRule="auto"/>
        <w:ind w:left="4320"/>
        <w:rPr>
          <w:rFonts w:ascii="Times New Roman" w:eastAsiaTheme="minorHAnsi" w:hAnsi="Times New Roman"/>
          <w:b/>
          <w:sz w:val="26"/>
          <w:szCs w:val="26"/>
        </w:rPr>
      </w:pPr>
      <w:r w:rsidRPr="00E47814">
        <w:rPr>
          <w:rFonts w:ascii="Times New Roman" w:eastAsiaTheme="minorHAnsi" w:hAnsi="Times New Roman"/>
          <w:b/>
          <w:sz w:val="26"/>
          <w:szCs w:val="26"/>
        </w:rPr>
        <w:t>On behalf of the Staff of</w:t>
      </w:r>
    </w:p>
    <w:p w14:paraId="51EAFF25" w14:textId="77777777" w:rsidR="00E47814" w:rsidRPr="00E47814" w:rsidRDefault="00E47814" w:rsidP="00E47814">
      <w:pPr>
        <w:spacing w:after="0" w:line="240" w:lineRule="auto"/>
        <w:ind w:left="4320"/>
        <w:rPr>
          <w:rFonts w:ascii="Times New Roman" w:eastAsiaTheme="minorHAnsi" w:hAnsi="Times New Roman"/>
          <w:b/>
          <w:sz w:val="26"/>
          <w:szCs w:val="26"/>
        </w:rPr>
      </w:pPr>
      <w:r w:rsidRPr="00E47814">
        <w:rPr>
          <w:rFonts w:ascii="Times New Roman" w:eastAsiaTheme="minorHAnsi" w:hAnsi="Times New Roman"/>
          <w:b/>
          <w:sz w:val="26"/>
          <w:szCs w:val="26"/>
        </w:rPr>
        <w:t>The Public Utilities Commission of Ohio</w:t>
      </w:r>
    </w:p>
    <w:p w14:paraId="24458471" w14:textId="77777777" w:rsidR="00E47814" w:rsidRDefault="00E47814" w:rsidP="00EA1C38">
      <w:pPr>
        <w:spacing w:after="0" w:line="240" w:lineRule="auto"/>
        <w:jc w:val="center"/>
        <w:rPr>
          <w:rFonts w:ascii="Times New Roman" w:hAnsi="Times New Roman"/>
          <w:b/>
          <w:sz w:val="28"/>
          <w:szCs w:val="28"/>
        </w:rPr>
        <w:sectPr w:rsidR="00E47814" w:rsidSect="00213743">
          <w:footerReference w:type="default" r:id="rId10"/>
          <w:footerReference w:type="first" r:id="rId11"/>
          <w:pgSz w:w="12240" w:h="15840"/>
          <w:pgMar w:top="1440" w:right="1440" w:bottom="1440" w:left="1440" w:header="720" w:footer="720" w:gutter="0"/>
          <w:pgNumType w:start="1"/>
          <w:cols w:space="720"/>
          <w:titlePg/>
          <w:docGrid w:linePitch="360"/>
        </w:sectPr>
      </w:pPr>
    </w:p>
    <w:p w14:paraId="6D37F86E" w14:textId="77777777" w:rsidR="00B35D7B" w:rsidRDefault="00B10A27">
      <w:pPr>
        <w:pStyle w:val="TOC1"/>
        <w:rPr>
          <w:rFonts w:asciiTheme="minorHAnsi" w:eastAsiaTheme="minorEastAsia" w:hAnsiTheme="minorHAnsi" w:cstheme="minorBidi"/>
          <w:noProof/>
          <w:sz w:val="22"/>
        </w:rPr>
      </w:pPr>
      <w:r>
        <w:rPr>
          <w:b/>
          <w:sz w:val="28"/>
          <w:szCs w:val="28"/>
        </w:rPr>
        <w:lastRenderedPageBreak/>
        <w:fldChar w:fldCharType="begin"/>
      </w:r>
      <w:r>
        <w:rPr>
          <w:b/>
          <w:sz w:val="28"/>
          <w:szCs w:val="28"/>
        </w:rPr>
        <w:instrText xml:space="preserve"> TOC \o "1-3" \u </w:instrText>
      </w:r>
      <w:r>
        <w:rPr>
          <w:b/>
          <w:sz w:val="28"/>
          <w:szCs w:val="28"/>
        </w:rPr>
        <w:fldChar w:fldCharType="separate"/>
      </w:r>
      <w:bookmarkStart w:id="0" w:name="_GoBack"/>
      <w:bookmarkEnd w:id="0"/>
      <w:r w:rsidR="00B35D7B">
        <w:rPr>
          <w:noProof/>
        </w:rPr>
        <w:t>I.</w:t>
      </w:r>
      <w:r w:rsidR="00B35D7B">
        <w:rPr>
          <w:rFonts w:asciiTheme="minorHAnsi" w:eastAsiaTheme="minorEastAsia" w:hAnsiTheme="minorHAnsi" w:cstheme="minorBidi"/>
          <w:noProof/>
          <w:sz w:val="22"/>
        </w:rPr>
        <w:tab/>
      </w:r>
      <w:r w:rsidR="00B35D7B">
        <w:rPr>
          <w:noProof/>
        </w:rPr>
        <w:t>INTRODUCTION</w:t>
      </w:r>
      <w:r w:rsidR="00B35D7B">
        <w:rPr>
          <w:noProof/>
        </w:rPr>
        <w:tab/>
      </w:r>
      <w:r w:rsidR="00B35D7B">
        <w:rPr>
          <w:noProof/>
        </w:rPr>
        <w:fldChar w:fldCharType="begin"/>
      </w:r>
      <w:r w:rsidR="00B35D7B">
        <w:rPr>
          <w:noProof/>
        </w:rPr>
        <w:instrText xml:space="preserve"> PAGEREF _Toc446671602 \h </w:instrText>
      </w:r>
      <w:r w:rsidR="00B35D7B">
        <w:rPr>
          <w:noProof/>
        </w:rPr>
      </w:r>
      <w:r w:rsidR="00B35D7B">
        <w:rPr>
          <w:noProof/>
        </w:rPr>
        <w:fldChar w:fldCharType="separate"/>
      </w:r>
      <w:r w:rsidR="00115073">
        <w:rPr>
          <w:noProof/>
        </w:rPr>
        <w:t>1</w:t>
      </w:r>
      <w:r w:rsidR="00B35D7B">
        <w:rPr>
          <w:noProof/>
        </w:rPr>
        <w:fldChar w:fldCharType="end"/>
      </w:r>
    </w:p>
    <w:p w14:paraId="17428D93" w14:textId="77777777" w:rsidR="00B35D7B" w:rsidRDefault="00B35D7B">
      <w:pPr>
        <w:pStyle w:val="TOC1"/>
        <w:rPr>
          <w:rFonts w:asciiTheme="minorHAnsi" w:eastAsiaTheme="minorEastAsia" w:hAnsiTheme="minorHAnsi" w:cstheme="minorBidi"/>
          <w:noProof/>
          <w:sz w:val="22"/>
        </w:rPr>
      </w:pPr>
      <w:r>
        <w:rPr>
          <w:noProof/>
        </w:rPr>
        <w:t>II.</w:t>
      </w:r>
      <w:r>
        <w:rPr>
          <w:rFonts w:asciiTheme="minorHAnsi" w:eastAsiaTheme="minorEastAsia" w:hAnsiTheme="minorHAnsi" w:cstheme="minorBidi"/>
          <w:noProof/>
          <w:sz w:val="22"/>
        </w:rPr>
        <w:tab/>
      </w:r>
      <w:r>
        <w:rPr>
          <w:noProof/>
        </w:rPr>
        <w:t>BACKGROUND</w:t>
      </w:r>
      <w:r>
        <w:rPr>
          <w:noProof/>
        </w:rPr>
        <w:tab/>
      </w:r>
      <w:r>
        <w:rPr>
          <w:noProof/>
        </w:rPr>
        <w:fldChar w:fldCharType="begin"/>
      </w:r>
      <w:r>
        <w:rPr>
          <w:noProof/>
        </w:rPr>
        <w:instrText xml:space="preserve"> PAGEREF _Toc446671603 \h </w:instrText>
      </w:r>
      <w:r>
        <w:rPr>
          <w:noProof/>
        </w:rPr>
      </w:r>
      <w:r>
        <w:rPr>
          <w:noProof/>
        </w:rPr>
        <w:fldChar w:fldCharType="separate"/>
      </w:r>
      <w:r w:rsidR="00115073">
        <w:rPr>
          <w:noProof/>
        </w:rPr>
        <w:t>2</w:t>
      </w:r>
      <w:r>
        <w:rPr>
          <w:noProof/>
        </w:rPr>
        <w:fldChar w:fldCharType="end"/>
      </w:r>
    </w:p>
    <w:p w14:paraId="6F3DEC62" w14:textId="77777777" w:rsidR="00B35D7B" w:rsidRDefault="00B35D7B">
      <w:pPr>
        <w:pStyle w:val="TOC1"/>
        <w:rPr>
          <w:rFonts w:asciiTheme="minorHAnsi" w:eastAsiaTheme="minorEastAsia" w:hAnsiTheme="minorHAnsi" w:cstheme="minorBidi"/>
          <w:noProof/>
          <w:sz w:val="22"/>
        </w:rPr>
      </w:pPr>
      <w:r>
        <w:rPr>
          <w:noProof/>
        </w:rPr>
        <w:t>III.</w:t>
      </w:r>
      <w:r>
        <w:rPr>
          <w:rFonts w:asciiTheme="minorHAnsi" w:eastAsiaTheme="minorEastAsia" w:hAnsiTheme="minorHAnsi" w:cstheme="minorBidi"/>
          <w:noProof/>
          <w:sz w:val="22"/>
        </w:rPr>
        <w:tab/>
      </w:r>
      <w:r>
        <w:rPr>
          <w:noProof/>
        </w:rPr>
        <w:t>DEO’s APPLICATION</w:t>
      </w:r>
      <w:r>
        <w:rPr>
          <w:noProof/>
        </w:rPr>
        <w:tab/>
      </w:r>
      <w:r>
        <w:rPr>
          <w:noProof/>
        </w:rPr>
        <w:fldChar w:fldCharType="begin"/>
      </w:r>
      <w:r>
        <w:rPr>
          <w:noProof/>
        </w:rPr>
        <w:instrText xml:space="preserve"> PAGEREF _Toc446671604 \h </w:instrText>
      </w:r>
      <w:r>
        <w:rPr>
          <w:noProof/>
        </w:rPr>
      </w:r>
      <w:r>
        <w:rPr>
          <w:noProof/>
        </w:rPr>
        <w:fldChar w:fldCharType="separate"/>
      </w:r>
      <w:r w:rsidR="00115073">
        <w:rPr>
          <w:noProof/>
        </w:rPr>
        <w:t>4</w:t>
      </w:r>
      <w:r>
        <w:rPr>
          <w:noProof/>
        </w:rPr>
        <w:fldChar w:fldCharType="end"/>
      </w:r>
    </w:p>
    <w:p w14:paraId="35A25D58" w14:textId="77777777" w:rsidR="00B35D7B" w:rsidRDefault="00B35D7B">
      <w:pPr>
        <w:pStyle w:val="TOC1"/>
        <w:rPr>
          <w:rFonts w:asciiTheme="minorHAnsi" w:eastAsiaTheme="minorEastAsia" w:hAnsiTheme="minorHAnsi" w:cstheme="minorBidi"/>
          <w:noProof/>
          <w:sz w:val="22"/>
        </w:rPr>
      </w:pPr>
      <w:r>
        <w:rPr>
          <w:noProof/>
        </w:rPr>
        <w:t>IV.</w:t>
      </w:r>
      <w:r>
        <w:rPr>
          <w:rFonts w:asciiTheme="minorHAnsi" w:eastAsiaTheme="minorEastAsia" w:hAnsiTheme="minorHAnsi" w:cstheme="minorBidi"/>
          <w:noProof/>
          <w:sz w:val="22"/>
        </w:rPr>
        <w:tab/>
      </w:r>
      <w:r>
        <w:rPr>
          <w:noProof/>
        </w:rPr>
        <w:t>SUMMARY OF STAFF’S INVESTIGATION</w:t>
      </w:r>
      <w:r>
        <w:rPr>
          <w:noProof/>
        </w:rPr>
        <w:tab/>
      </w:r>
      <w:r>
        <w:rPr>
          <w:noProof/>
        </w:rPr>
        <w:fldChar w:fldCharType="begin"/>
      </w:r>
      <w:r>
        <w:rPr>
          <w:noProof/>
        </w:rPr>
        <w:instrText xml:space="preserve"> PAGEREF _Toc446671605 \h </w:instrText>
      </w:r>
      <w:r>
        <w:rPr>
          <w:noProof/>
        </w:rPr>
      </w:r>
      <w:r>
        <w:rPr>
          <w:noProof/>
        </w:rPr>
        <w:fldChar w:fldCharType="separate"/>
      </w:r>
      <w:r w:rsidR="00115073">
        <w:rPr>
          <w:noProof/>
        </w:rPr>
        <w:t>5</w:t>
      </w:r>
      <w:r>
        <w:rPr>
          <w:noProof/>
        </w:rPr>
        <w:fldChar w:fldCharType="end"/>
      </w:r>
    </w:p>
    <w:p w14:paraId="30E3C89E" w14:textId="77777777" w:rsidR="00B35D7B" w:rsidRDefault="00B35D7B">
      <w:pPr>
        <w:pStyle w:val="TOC1"/>
        <w:rPr>
          <w:rFonts w:asciiTheme="minorHAnsi" w:eastAsiaTheme="minorEastAsia" w:hAnsiTheme="minorHAnsi" w:cstheme="minorBidi"/>
          <w:noProof/>
          <w:sz w:val="22"/>
        </w:rPr>
      </w:pPr>
      <w:r>
        <w:rPr>
          <w:noProof/>
        </w:rPr>
        <w:t>V.</w:t>
      </w:r>
      <w:r>
        <w:rPr>
          <w:rFonts w:asciiTheme="minorHAnsi" w:eastAsiaTheme="minorEastAsia" w:hAnsiTheme="minorHAnsi" w:cstheme="minorBidi"/>
          <w:noProof/>
          <w:sz w:val="22"/>
        </w:rPr>
        <w:tab/>
      </w:r>
      <w:r>
        <w:rPr>
          <w:noProof/>
        </w:rPr>
        <w:t>STAFF’S COMMENTS AND RECOMMENDATIONS</w:t>
      </w:r>
      <w:r>
        <w:rPr>
          <w:noProof/>
        </w:rPr>
        <w:tab/>
      </w:r>
      <w:r>
        <w:rPr>
          <w:noProof/>
        </w:rPr>
        <w:fldChar w:fldCharType="begin"/>
      </w:r>
      <w:r>
        <w:rPr>
          <w:noProof/>
        </w:rPr>
        <w:instrText xml:space="preserve"> PAGEREF _Toc446671606 \h </w:instrText>
      </w:r>
      <w:r>
        <w:rPr>
          <w:noProof/>
        </w:rPr>
      </w:r>
      <w:r>
        <w:rPr>
          <w:noProof/>
        </w:rPr>
        <w:fldChar w:fldCharType="separate"/>
      </w:r>
      <w:r w:rsidR="00115073">
        <w:rPr>
          <w:noProof/>
        </w:rPr>
        <w:t>5</w:t>
      </w:r>
      <w:r>
        <w:rPr>
          <w:noProof/>
        </w:rPr>
        <w:fldChar w:fldCharType="end"/>
      </w:r>
    </w:p>
    <w:p w14:paraId="2D943276" w14:textId="77777777" w:rsidR="00B35D7B" w:rsidRDefault="00B35D7B">
      <w:pPr>
        <w:pStyle w:val="TOC1"/>
        <w:rPr>
          <w:rFonts w:asciiTheme="minorHAnsi" w:eastAsiaTheme="minorEastAsia" w:hAnsiTheme="minorHAnsi" w:cstheme="minorBidi"/>
          <w:noProof/>
          <w:sz w:val="22"/>
        </w:rPr>
      </w:pPr>
      <w:r w:rsidRPr="00CB66EE">
        <w:rPr>
          <w:rFonts w:eastAsiaTheme="minorHAnsi"/>
          <w:noProof/>
        </w:rPr>
        <w:t>VI.</w:t>
      </w:r>
      <w:r>
        <w:rPr>
          <w:rFonts w:asciiTheme="minorHAnsi" w:eastAsiaTheme="minorEastAsia" w:hAnsiTheme="minorHAnsi" w:cstheme="minorBidi"/>
          <w:noProof/>
          <w:sz w:val="22"/>
        </w:rPr>
        <w:tab/>
      </w:r>
      <w:r w:rsidRPr="00CB66EE">
        <w:rPr>
          <w:rFonts w:eastAsiaTheme="minorHAnsi"/>
          <w:noProof/>
        </w:rPr>
        <w:t>CERTIFICATE OF SERVICE</w:t>
      </w:r>
      <w:r>
        <w:rPr>
          <w:noProof/>
        </w:rPr>
        <w:tab/>
      </w:r>
      <w:r>
        <w:rPr>
          <w:noProof/>
        </w:rPr>
        <w:fldChar w:fldCharType="begin"/>
      </w:r>
      <w:r>
        <w:rPr>
          <w:noProof/>
        </w:rPr>
        <w:instrText xml:space="preserve"> PAGEREF _Toc446671607 \h </w:instrText>
      </w:r>
      <w:r>
        <w:rPr>
          <w:noProof/>
        </w:rPr>
      </w:r>
      <w:r>
        <w:rPr>
          <w:noProof/>
        </w:rPr>
        <w:fldChar w:fldCharType="separate"/>
      </w:r>
      <w:r w:rsidR="00115073">
        <w:rPr>
          <w:noProof/>
        </w:rPr>
        <w:t>8</w:t>
      </w:r>
      <w:r>
        <w:rPr>
          <w:noProof/>
        </w:rPr>
        <w:fldChar w:fldCharType="end"/>
      </w:r>
    </w:p>
    <w:p w14:paraId="1048A6FD" w14:textId="77777777" w:rsidR="00E47814" w:rsidRDefault="00B10A27" w:rsidP="00EA1C38">
      <w:pPr>
        <w:spacing w:after="0" w:line="240" w:lineRule="auto"/>
        <w:jc w:val="center"/>
        <w:rPr>
          <w:rFonts w:ascii="Times New Roman" w:hAnsi="Times New Roman"/>
          <w:b/>
          <w:sz w:val="28"/>
          <w:szCs w:val="28"/>
        </w:rPr>
        <w:sectPr w:rsidR="00E47814" w:rsidSect="00B10A27">
          <w:headerReference w:type="first" r:id="rId12"/>
          <w:footerReference w:type="first" r:id="rId13"/>
          <w:pgSz w:w="12240" w:h="15840"/>
          <w:pgMar w:top="1440" w:right="1440" w:bottom="1440" w:left="1440" w:header="720" w:footer="720" w:gutter="0"/>
          <w:pgNumType w:fmt="lowerRoman" w:start="1"/>
          <w:cols w:space="720"/>
          <w:titlePg/>
          <w:docGrid w:linePitch="360"/>
        </w:sectPr>
      </w:pPr>
      <w:r>
        <w:rPr>
          <w:rFonts w:ascii="Times New Roman" w:hAnsi="Times New Roman"/>
          <w:b/>
          <w:sz w:val="28"/>
          <w:szCs w:val="28"/>
        </w:rPr>
        <w:fldChar w:fldCharType="end"/>
      </w:r>
    </w:p>
    <w:p w14:paraId="75CAD865" w14:textId="652D2746" w:rsidR="00EA1C38" w:rsidRPr="00FF3EB8" w:rsidRDefault="00EA1C38" w:rsidP="00EA1C38">
      <w:pPr>
        <w:spacing w:after="0" w:line="240" w:lineRule="auto"/>
        <w:jc w:val="center"/>
        <w:rPr>
          <w:rFonts w:ascii="Times New Roman" w:hAnsi="Times New Roman"/>
          <w:b/>
          <w:sz w:val="28"/>
          <w:szCs w:val="28"/>
        </w:rPr>
      </w:pPr>
      <w:r w:rsidRPr="00FF3EB8">
        <w:rPr>
          <w:rFonts w:ascii="Times New Roman" w:hAnsi="Times New Roman"/>
          <w:b/>
          <w:sz w:val="28"/>
          <w:szCs w:val="28"/>
        </w:rPr>
        <w:lastRenderedPageBreak/>
        <w:t>BEFORE</w:t>
      </w:r>
    </w:p>
    <w:p w14:paraId="01DC913B" w14:textId="77777777" w:rsidR="00EA1C38" w:rsidRPr="00FF3EB8" w:rsidRDefault="00EA1C38" w:rsidP="00EA1C38">
      <w:pPr>
        <w:spacing w:after="0" w:line="240" w:lineRule="auto"/>
        <w:jc w:val="center"/>
        <w:rPr>
          <w:rFonts w:ascii="Times New Roman" w:hAnsi="Times New Roman"/>
          <w:b/>
          <w:sz w:val="28"/>
          <w:szCs w:val="28"/>
        </w:rPr>
      </w:pPr>
      <w:r w:rsidRPr="00FF3EB8">
        <w:rPr>
          <w:rFonts w:ascii="Times New Roman" w:hAnsi="Times New Roman"/>
          <w:b/>
          <w:sz w:val="28"/>
          <w:szCs w:val="28"/>
        </w:rPr>
        <w:t>THE PUBLIC UTIL</w:t>
      </w:r>
      <w:r>
        <w:rPr>
          <w:rFonts w:ascii="Times New Roman" w:hAnsi="Times New Roman"/>
          <w:b/>
          <w:sz w:val="28"/>
          <w:szCs w:val="28"/>
        </w:rPr>
        <w:t>I</w:t>
      </w:r>
      <w:r w:rsidRPr="00FF3EB8">
        <w:rPr>
          <w:rFonts w:ascii="Times New Roman" w:hAnsi="Times New Roman"/>
          <w:b/>
          <w:sz w:val="28"/>
          <w:szCs w:val="28"/>
        </w:rPr>
        <w:t>TIES COMMISSION OF OHIO</w:t>
      </w:r>
    </w:p>
    <w:p w14:paraId="05BC45B3" w14:textId="77777777" w:rsidR="00EA1C38" w:rsidRDefault="00EA1C38" w:rsidP="00EA1C38">
      <w:pPr>
        <w:spacing w:after="0" w:line="240" w:lineRule="auto"/>
        <w:jc w:val="center"/>
        <w:rPr>
          <w:rFonts w:ascii="Times New Roman" w:hAnsi="Times New Roman"/>
          <w:b/>
          <w:sz w:val="26"/>
          <w:szCs w:val="26"/>
        </w:rPr>
      </w:pPr>
    </w:p>
    <w:p w14:paraId="22CA9F86" w14:textId="77777777" w:rsidR="00EA1C38" w:rsidRPr="00244405" w:rsidRDefault="00EA1C38" w:rsidP="00EA1C38">
      <w:pPr>
        <w:spacing w:after="0" w:line="240" w:lineRule="auto"/>
        <w:jc w:val="center"/>
        <w:rPr>
          <w:rFonts w:ascii="Times New Roman" w:hAnsi="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289"/>
        <w:gridCol w:w="4395"/>
      </w:tblGrid>
      <w:tr w:rsidR="009E09A7" w:rsidRPr="009E09A7" w14:paraId="21CE62BB" w14:textId="77777777" w:rsidTr="009E09A7">
        <w:tc>
          <w:tcPr>
            <w:tcW w:w="4676" w:type="dxa"/>
          </w:tcPr>
          <w:p w14:paraId="5256AAB1" w14:textId="47638F10" w:rsidR="009E09A7" w:rsidRPr="009E09A7" w:rsidRDefault="009E09A7" w:rsidP="009D4E4C">
            <w:pPr>
              <w:rPr>
                <w:rFonts w:ascii="Times New Roman" w:hAnsi="Times New Roman"/>
                <w:b/>
                <w:sz w:val="26"/>
                <w:szCs w:val="26"/>
              </w:rPr>
            </w:pPr>
            <w:r w:rsidRPr="009E09A7">
              <w:rPr>
                <w:rFonts w:ascii="Times New Roman" w:hAnsi="Times New Roman"/>
                <w:sz w:val="26"/>
                <w:szCs w:val="26"/>
              </w:rPr>
              <w:t xml:space="preserve">In the Matter of the Application of The East Ohio Gas Company d/b/a Dominion East Ohio for Approval of Tariffs to Adjust its Automated Meter Reading Cost Recovery Charge </w:t>
            </w:r>
            <w:r w:rsidR="009D4E4C">
              <w:rPr>
                <w:rFonts w:ascii="Times New Roman" w:hAnsi="Times New Roman"/>
                <w:sz w:val="26"/>
                <w:szCs w:val="26"/>
              </w:rPr>
              <w:t>and Related Matters</w:t>
            </w:r>
          </w:p>
        </w:tc>
        <w:tc>
          <w:tcPr>
            <w:tcW w:w="289" w:type="dxa"/>
          </w:tcPr>
          <w:p w14:paraId="61DF1CC8" w14:textId="77777777" w:rsidR="009E09A7" w:rsidRPr="009E09A7" w:rsidRDefault="009E09A7" w:rsidP="00DA7123">
            <w:pPr>
              <w:jc w:val="center"/>
              <w:rPr>
                <w:rFonts w:ascii="Times New Roman" w:hAnsi="Times New Roman"/>
                <w:sz w:val="26"/>
                <w:szCs w:val="26"/>
              </w:rPr>
            </w:pPr>
            <w:r w:rsidRPr="009E09A7">
              <w:rPr>
                <w:rFonts w:ascii="Times New Roman" w:hAnsi="Times New Roman"/>
                <w:sz w:val="26"/>
                <w:szCs w:val="26"/>
              </w:rPr>
              <w:t>:</w:t>
            </w:r>
            <w:r w:rsidRPr="009E09A7">
              <w:rPr>
                <w:rFonts w:ascii="Times New Roman" w:hAnsi="Times New Roman"/>
                <w:sz w:val="26"/>
                <w:szCs w:val="26"/>
              </w:rPr>
              <w:br/>
              <w:t>:</w:t>
            </w:r>
            <w:r w:rsidRPr="009E09A7">
              <w:rPr>
                <w:rFonts w:ascii="Times New Roman" w:hAnsi="Times New Roman"/>
                <w:sz w:val="26"/>
                <w:szCs w:val="26"/>
              </w:rPr>
              <w:br/>
              <w:t>:</w:t>
            </w:r>
          </w:p>
          <w:p w14:paraId="476009F6" w14:textId="77777777" w:rsidR="009E09A7" w:rsidRPr="009E09A7" w:rsidRDefault="009E09A7" w:rsidP="00DA7123">
            <w:pPr>
              <w:jc w:val="center"/>
              <w:rPr>
                <w:rFonts w:ascii="Times New Roman" w:hAnsi="Times New Roman"/>
                <w:sz w:val="26"/>
                <w:szCs w:val="26"/>
              </w:rPr>
            </w:pPr>
            <w:r w:rsidRPr="009E09A7">
              <w:rPr>
                <w:rFonts w:ascii="Times New Roman" w:hAnsi="Times New Roman"/>
                <w:sz w:val="26"/>
                <w:szCs w:val="26"/>
              </w:rPr>
              <w:t>:</w:t>
            </w:r>
          </w:p>
          <w:p w14:paraId="4A6AEC05" w14:textId="77777777" w:rsidR="009E09A7" w:rsidRPr="009E09A7" w:rsidRDefault="009E09A7" w:rsidP="00DA7123">
            <w:pPr>
              <w:jc w:val="center"/>
              <w:rPr>
                <w:rFonts w:ascii="Times New Roman" w:hAnsi="Times New Roman"/>
                <w:sz w:val="26"/>
                <w:szCs w:val="26"/>
              </w:rPr>
            </w:pPr>
            <w:r w:rsidRPr="009E09A7">
              <w:rPr>
                <w:rFonts w:ascii="Times New Roman" w:hAnsi="Times New Roman"/>
                <w:sz w:val="26"/>
                <w:szCs w:val="26"/>
              </w:rPr>
              <w:t>:</w:t>
            </w:r>
          </w:p>
        </w:tc>
        <w:tc>
          <w:tcPr>
            <w:tcW w:w="4395" w:type="dxa"/>
          </w:tcPr>
          <w:p w14:paraId="02ED6ADD" w14:textId="77777777" w:rsidR="009E09A7" w:rsidRPr="009E09A7" w:rsidRDefault="009E09A7" w:rsidP="00DA7123">
            <w:pPr>
              <w:rPr>
                <w:rFonts w:ascii="Times New Roman" w:hAnsi="Times New Roman"/>
                <w:b/>
                <w:sz w:val="26"/>
                <w:szCs w:val="26"/>
              </w:rPr>
            </w:pPr>
          </w:p>
          <w:p w14:paraId="69295B1A" w14:textId="77777777" w:rsidR="009E09A7" w:rsidRPr="009E09A7" w:rsidRDefault="009E09A7" w:rsidP="00DA7123">
            <w:pPr>
              <w:rPr>
                <w:rFonts w:ascii="Times New Roman" w:hAnsi="Times New Roman"/>
                <w:b/>
                <w:sz w:val="26"/>
                <w:szCs w:val="26"/>
              </w:rPr>
            </w:pPr>
          </w:p>
          <w:p w14:paraId="7298E4D6" w14:textId="06528DB2" w:rsidR="009E09A7" w:rsidRPr="009E09A7" w:rsidRDefault="009E09A7" w:rsidP="00DA7123">
            <w:pPr>
              <w:rPr>
                <w:rFonts w:ascii="Times New Roman" w:hAnsi="Times New Roman"/>
                <w:sz w:val="26"/>
                <w:szCs w:val="26"/>
              </w:rPr>
            </w:pPr>
            <w:r w:rsidRPr="009E09A7">
              <w:rPr>
                <w:rFonts w:ascii="Times New Roman" w:hAnsi="Times New Roman"/>
                <w:sz w:val="26"/>
                <w:szCs w:val="26"/>
              </w:rPr>
              <w:t xml:space="preserve">Case No. </w:t>
            </w:r>
            <w:r w:rsidR="009D4E4C">
              <w:rPr>
                <w:rFonts w:ascii="Times New Roman" w:hAnsi="Times New Roman"/>
                <w:sz w:val="26"/>
                <w:szCs w:val="26"/>
              </w:rPr>
              <w:t>15-1986</w:t>
            </w:r>
            <w:r w:rsidRPr="009E09A7">
              <w:rPr>
                <w:rFonts w:ascii="Times New Roman" w:hAnsi="Times New Roman"/>
                <w:sz w:val="26"/>
                <w:szCs w:val="26"/>
              </w:rPr>
              <w:t>-GA-RDR</w:t>
            </w:r>
          </w:p>
          <w:p w14:paraId="6E8FE844" w14:textId="77777777" w:rsidR="009E09A7" w:rsidRPr="009E09A7" w:rsidRDefault="009E09A7" w:rsidP="00DA7123">
            <w:pPr>
              <w:rPr>
                <w:rFonts w:ascii="Times New Roman" w:hAnsi="Times New Roman"/>
                <w:b/>
                <w:sz w:val="26"/>
                <w:szCs w:val="26"/>
              </w:rPr>
            </w:pPr>
          </w:p>
        </w:tc>
      </w:tr>
    </w:tbl>
    <w:p w14:paraId="05AE5450" w14:textId="77777777" w:rsidR="009E09A7" w:rsidRDefault="009E09A7" w:rsidP="009E09A7">
      <w:pPr>
        <w:tabs>
          <w:tab w:val="left" w:pos="9360"/>
        </w:tabs>
        <w:spacing w:after="240" w:line="240" w:lineRule="auto"/>
        <w:rPr>
          <w:rFonts w:ascii="Times New Roman" w:eastAsiaTheme="minorHAnsi" w:hAnsi="Times New Roman"/>
          <w:sz w:val="26"/>
          <w:szCs w:val="26"/>
          <w:u w:val="single"/>
        </w:rPr>
      </w:pPr>
      <w:r>
        <w:rPr>
          <w:rFonts w:ascii="Times New Roman" w:eastAsiaTheme="minorHAnsi" w:hAnsi="Times New Roman"/>
          <w:sz w:val="26"/>
          <w:szCs w:val="26"/>
          <w:u w:val="single"/>
        </w:rPr>
        <w:tab/>
      </w:r>
    </w:p>
    <w:p w14:paraId="0BE53345" w14:textId="77777777" w:rsidR="009E09A7" w:rsidRDefault="009E09A7" w:rsidP="009E09A7">
      <w:pPr>
        <w:tabs>
          <w:tab w:val="left" w:pos="9360"/>
        </w:tabs>
        <w:spacing w:after="240" w:line="240" w:lineRule="auto"/>
        <w:jc w:val="center"/>
        <w:rPr>
          <w:rFonts w:ascii="Times New Roman" w:eastAsiaTheme="minorHAnsi" w:hAnsi="Times New Roman"/>
          <w:sz w:val="26"/>
          <w:szCs w:val="26"/>
        </w:rPr>
      </w:pPr>
      <w:r w:rsidRPr="009E09A7">
        <w:rPr>
          <w:rFonts w:ascii="Times New Roman" w:eastAsiaTheme="minorHAnsi" w:hAnsi="Times New Roman"/>
          <w:b/>
          <w:sz w:val="28"/>
          <w:szCs w:val="28"/>
        </w:rPr>
        <w:t>COMMENTS</w:t>
      </w:r>
      <w:r>
        <w:rPr>
          <w:rFonts w:ascii="Times New Roman" w:eastAsiaTheme="minorHAnsi" w:hAnsi="Times New Roman"/>
          <w:b/>
          <w:sz w:val="26"/>
          <w:szCs w:val="26"/>
        </w:rPr>
        <w:br/>
      </w:r>
      <w:r>
        <w:rPr>
          <w:rFonts w:ascii="Times New Roman" w:eastAsiaTheme="minorHAnsi" w:hAnsi="Times New Roman"/>
          <w:sz w:val="26"/>
          <w:szCs w:val="26"/>
        </w:rPr>
        <w:t>SUBMITTED ON BEHALF OF THE STAFF OF</w:t>
      </w:r>
      <w:r>
        <w:rPr>
          <w:rFonts w:ascii="Times New Roman" w:eastAsiaTheme="minorHAnsi" w:hAnsi="Times New Roman"/>
          <w:sz w:val="26"/>
          <w:szCs w:val="26"/>
        </w:rPr>
        <w:br/>
        <w:t>THE PUBLIC UTILITIES COMMISSION OF OHIO</w:t>
      </w:r>
    </w:p>
    <w:p w14:paraId="72EC8600" w14:textId="77777777" w:rsidR="009E09A7" w:rsidRPr="009E09A7" w:rsidRDefault="009E09A7" w:rsidP="009E09A7">
      <w:pPr>
        <w:tabs>
          <w:tab w:val="left" w:pos="9360"/>
        </w:tabs>
        <w:spacing w:after="240" w:line="240" w:lineRule="auto"/>
        <w:rPr>
          <w:rFonts w:ascii="Times New Roman" w:eastAsiaTheme="minorHAnsi" w:hAnsi="Times New Roman"/>
          <w:sz w:val="26"/>
          <w:szCs w:val="26"/>
          <w:u w:val="single"/>
        </w:rPr>
      </w:pPr>
      <w:r>
        <w:rPr>
          <w:rFonts w:ascii="Times New Roman" w:eastAsiaTheme="minorHAnsi" w:hAnsi="Times New Roman"/>
          <w:sz w:val="26"/>
          <w:szCs w:val="26"/>
          <w:u w:val="single"/>
        </w:rPr>
        <w:tab/>
      </w:r>
    </w:p>
    <w:p w14:paraId="76DDA715" w14:textId="77777777" w:rsidR="00EA1C38" w:rsidRPr="002F08DF" w:rsidRDefault="00EA1C38" w:rsidP="00EA1C38">
      <w:pPr>
        <w:pStyle w:val="Heading1"/>
      </w:pPr>
      <w:bookmarkStart w:id="1" w:name="_Toc446671602"/>
      <w:r w:rsidRPr="002F08DF">
        <w:rPr>
          <w:szCs w:val="26"/>
        </w:rPr>
        <w:t>INTRODUCTION</w:t>
      </w:r>
      <w:bookmarkEnd w:id="1"/>
    </w:p>
    <w:p w14:paraId="305FBEDA" w14:textId="3F39BF93" w:rsidR="00F119D4" w:rsidRPr="00DA5A34" w:rsidRDefault="00EA1C38" w:rsidP="00F119D4">
      <w:pPr>
        <w:pStyle w:val="Textstyle"/>
      </w:pPr>
      <w:r>
        <w:rPr>
          <w:sz w:val="24"/>
          <w:szCs w:val="28"/>
        </w:rPr>
        <w:tab/>
      </w:r>
      <w:r w:rsidR="00F119D4" w:rsidRPr="00DA5A34">
        <w:t xml:space="preserve">In accordance with the </w:t>
      </w:r>
      <w:r w:rsidR="00F119D4">
        <w:t>Public Utilities Commission of Ohio (Commission) Opin</w:t>
      </w:r>
      <w:r w:rsidR="00F119D4">
        <w:softHyphen/>
        <w:t xml:space="preserve">ion and Order adopting the </w:t>
      </w:r>
      <w:r w:rsidR="00F119D4" w:rsidRPr="00DA5A34">
        <w:t>Stipulation</w:t>
      </w:r>
      <w:r w:rsidR="00F119D4">
        <w:t xml:space="preserve"> and Recommendation filed </w:t>
      </w:r>
      <w:r w:rsidR="00F119D4" w:rsidRPr="00DA5A34">
        <w:t xml:space="preserve">in Case No. </w:t>
      </w:r>
      <w:r w:rsidR="00F119D4">
        <w:t>07-829-GA-AIR et al.,</w:t>
      </w:r>
      <w:r w:rsidR="00F119D4" w:rsidRPr="00DA5A34">
        <w:t xml:space="preserve"> the </w:t>
      </w:r>
      <w:r w:rsidR="00D86AC5">
        <w:t>Staff of the Public Utilities Commission of Ohio</w:t>
      </w:r>
      <w:r w:rsidR="00F119D4" w:rsidRPr="00DA5A34">
        <w:t xml:space="preserve"> </w:t>
      </w:r>
      <w:r w:rsidR="00D86AC5">
        <w:t>(</w:t>
      </w:r>
      <w:r w:rsidR="00F119D4" w:rsidRPr="00DA5A34">
        <w:t>Staff</w:t>
      </w:r>
      <w:r w:rsidR="00D86AC5">
        <w:t>)</w:t>
      </w:r>
      <w:r w:rsidR="00F119D4" w:rsidRPr="00DA5A34">
        <w:t xml:space="preserve"> has conducted its investigation in the above-refer</w:t>
      </w:r>
      <w:r w:rsidR="00F119D4">
        <w:softHyphen/>
      </w:r>
      <w:r w:rsidR="00F119D4" w:rsidRPr="00DA5A34">
        <w:t xml:space="preserve">enced matter and submits its findings </w:t>
      </w:r>
      <w:r w:rsidR="00F119D4">
        <w:t>and recom</w:t>
      </w:r>
      <w:r w:rsidR="00474F9E">
        <w:softHyphen/>
      </w:r>
      <w:r w:rsidR="00F119D4">
        <w:t xml:space="preserve">mendations </w:t>
      </w:r>
      <w:r w:rsidR="00F119D4" w:rsidRPr="00DA5A34">
        <w:t>to the Commission</w:t>
      </w:r>
      <w:r w:rsidR="007F7D7E">
        <w:t xml:space="preserve"> </w:t>
      </w:r>
      <w:r w:rsidR="007F7D7E" w:rsidRPr="00DA5A34">
        <w:t xml:space="preserve">in these </w:t>
      </w:r>
      <w:r w:rsidR="007F7D7E">
        <w:t>C</w:t>
      </w:r>
      <w:r w:rsidR="007F7D7E" w:rsidRPr="00DA5A34">
        <w:t>om</w:t>
      </w:r>
      <w:r w:rsidR="007F7D7E">
        <w:softHyphen/>
      </w:r>
      <w:r w:rsidR="007F7D7E" w:rsidRPr="00DA5A34">
        <w:t>ments</w:t>
      </w:r>
      <w:r w:rsidR="00F119D4" w:rsidRPr="00DA5A34">
        <w:t>.</w:t>
      </w:r>
    </w:p>
    <w:p w14:paraId="64296C29" w14:textId="0D8FA357" w:rsidR="00F119D4" w:rsidRDefault="00F119D4" w:rsidP="00F119D4">
      <w:pPr>
        <w:pStyle w:val="Textstyle"/>
      </w:pPr>
      <w:r>
        <w:tab/>
      </w:r>
      <w:r w:rsidRPr="00DA5A34">
        <w:t xml:space="preserve">These </w:t>
      </w:r>
      <w:r>
        <w:t>C</w:t>
      </w:r>
      <w:r w:rsidRPr="00DA5A34">
        <w:t xml:space="preserve">omments were prepared by the Commission's </w:t>
      </w:r>
      <w:r w:rsidR="000527A8">
        <w:t>Rates and Analysis</w:t>
      </w:r>
      <w:r w:rsidR="000527A8" w:rsidRPr="00DA5A34">
        <w:t xml:space="preserve"> </w:t>
      </w:r>
      <w:r w:rsidRPr="00DA5A34">
        <w:t>Depart</w:t>
      </w:r>
      <w:r w:rsidR="007F6D84">
        <w:softHyphen/>
      </w:r>
      <w:r w:rsidRPr="00DA5A34">
        <w:t>ment</w:t>
      </w:r>
      <w:r w:rsidR="007F7D7E">
        <w:t xml:space="preserve"> Staff</w:t>
      </w:r>
      <w:r w:rsidRPr="00DA5A34">
        <w:t xml:space="preserve">.  Included are </w:t>
      </w:r>
      <w:r>
        <w:t>find</w:t>
      </w:r>
      <w:r>
        <w:softHyphen/>
        <w:t xml:space="preserve">ings and recommendations resulting from </w:t>
      </w:r>
      <w:r w:rsidRPr="00DA5A34">
        <w:t>finan</w:t>
      </w:r>
      <w:r>
        <w:softHyphen/>
      </w:r>
      <w:r w:rsidRPr="00DA5A34">
        <w:t xml:space="preserve">cial reviews of </w:t>
      </w:r>
      <w:r>
        <w:t>The East Ohio Gas Company d/b/a Dominion East Ohio’s (</w:t>
      </w:r>
      <w:proofErr w:type="spellStart"/>
      <w:r>
        <w:t>DEO</w:t>
      </w:r>
      <w:proofErr w:type="spellEnd"/>
      <w:r>
        <w:t xml:space="preserve"> or Company)</w:t>
      </w:r>
      <w:r w:rsidR="004E1102">
        <w:t>:</w:t>
      </w:r>
      <w:r>
        <w:t xml:space="preserve"> pro</w:t>
      </w:r>
      <w:r w:rsidR="009114F3">
        <w:softHyphen/>
      </w:r>
      <w:r>
        <w:t xml:space="preserve">posed </w:t>
      </w:r>
      <w:r w:rsidRPr="00DA5A34">
        <w:t>revenue requirement</w:t>
      </w:r>
      <w:r w:rsidR="000B7A5E">
        <w:t>,</w:t>
      </w:r>
      <w:r w:rsidRPr="00DA5A34">
        <w:t xml:space="preserve"> matters</w:t>
      </w:r>
      <w:r>
        <w:t xml:space="preserve"> related to its program to install auto</w:t>
      </w:r>
      <w:r>
        <w:softHyphen/>
        <w:t>mated meter reading (AMR) equipment on customer meters throughout its service area</w:t>
      </w:r>
      <w:r w:rsidR="000B7A5E">
        <w:t>,</w:t>
      </w:r>
      <w:r>
        <w:t xml:space="preserve"> and the asso</w:t>
      </w:r>
      <w:r w:rsidR="009114F3">
        <w:softHyphen/>
      </w:r>
      <w:r>
        <w:t>ciated AMR Cost Recovery Charge.</w:t>
      </w:r>
    </w:p>
    <w:p w14:paraId="157CF0FD" w14:textId="6DD12105" w:rsidR="00F119D4" w:rsidRPr="00AE0D5C" w:rsidRDefault="00F119D4" w:rsidP="00F119D4">
      <w:pPr>
        <w:pStyle w:val="Textstyle"/>
      </w:pPr>
      <w:r>
        <w:lastRenderedPageBreak/>
        <w:tab/>
        <w:t xml:space="preserve">Pursuant to the Attorney Examiner’s Entry dated </w:t>
      </w:r>
      <w:r w:rsidRPr="00870FFE">
        <w:t xml:space="preserve">March </w:t>
      </w:r>
      <w:r w:rsidR="009D4E4C">
        <w:t>7</w:t>
      </w:r>
      <w:r w:rsidRPr="00870FFE">
        <w:t xml:space="preserve">, </w:t>
      </w:r>
      <w:r w:rsidR="009D4E4C" w:rsidRPr="00870FFE">
        <w:t>201</w:t>
      </w:r>
      <w:r w:rsidR="009D4E4C">
        <w:t>6</w:t>
      </w:r>
      <w:r w:rsidR="00E01537">
        <w:t>,</w:t>
      </w:r>
      <w:r w:rsidRPr="003707D3">
        <w:t xml:space="preserve"> copies of these </w:t>
      </w:r>
      <w:r>
        <w:t>C</w:t>
      </w:r>
      <w:r w:rsidRPr="00AE0D5C">
        <w:t xml:space="preserve">omments have been filed with the Commission's Docketing Division.  These </w:t>
      </w:r>
      <w:r>
        <w:t>C</w:t>
      </w:r>
      <w:r w:rsidRPr="00AE0D5C">
        <w:t>omments contain the results of the Staff’s investigation</w:t>
      </w:r>
      <w:r w:rsidR="000B7A5E">
        <w:t>.</w:t>
      </w:r>
      <w:r w:rsidR="004E1102">
        <w:t xml:space="preserve"> These</w:t>
      </w:r>
      <w:r w:rsidR="000B7A5E">
        <w:t xml:space="preserve"> C</w:t>
      </w:r>
      <w:r w:rsidR="004E1102">
        <w:t>omments</w:t>
      </w:r>
      <w:r w:rsidRPr="00AE0D5C">
        <w:t xml:space="preserve"> do not reflect the views of the Commission</w:t>
      </w:r>
      <w:r w:rsidR="004E1102">
        <w:t xml:space="preserve"> and</w:t>
      </w:r>
      <w:r w:rsidRPr="00AE0D5C">
        <w:t xml:space="preserve"> the Commission </w:t>
      </w:r>
      <w:r w:rsidR="004E1102">
        <w:t xml:space="preserve">is not </w:t>
      </w:r>
      <w:r w:rsidRPr="00AE0D5C">
        <w:t xml:space="preserve">bound by </w:t>
      </w:r>
      <w:r w:rsidR="00D86AC5">
        <w:t xml:space="preserve">Staff’s </w:t>
      </w:r>
      <w:r w:rsidRPr="00AE0D5C">
        <w:t>representations and/or recommendations</w:t>
      </w:r>
      <w:r w:rsidR="000B7A5E">
        <w:t>.</w:t>
      </w:r>
    </w:p>
    <w:p w14:paraId="7535E73C" w14:textId="77777777" w:rsidR="00F119D4" w:rsidRPr="009D49AC" w:rsidRDefault="00F119D4" w:rsidP="00F119D4">
      <w:pPr>
        <w:pStyle w:val="Heading1"/>
      </w:pPr>
      <w:bookmarkStart w:id="2" w:name="_Toc321486898"/>
      <w:bookmarkStart w:id="3" w:name="_Toc446671603"/>
      <w:r>
        <w:t>BACKGROUND</w:t>
      </w:r>
      <w:bookmarkEnd w:id="2"/>
      <w:bookmarkEnd w:id="3"/>
    </w:p>
    <w:p w14:paraId="2FF4D405" w14:textId="77777777" w:rsidR="00F119D4" w:rsidRDefault="00F119D4" w:rsidP="00F119D4">
      <w:pPr>
        <w:pStyle w:val="Textstyle"/>
      </w:pPr>
      <w:r>
        <w:tab/>
      </w:r>
      <w:proofErr w:type="spellStart"/>
      <w:r>
        <w:t>DEO</w:t>
      </w:r>
      <w:proofErr w:type="spellEnd"/>
      <w:r>
        <w:t xml:space="preserve"> is an Ohio corporation engaged in the business of providing natural gas ser</w:t>
      </w:r>
      <w:r>
        <w:softHyphen/>
        <w:t>vice to approximately 1.2 million customers in northeast</w:t>
      </w:r>
      <w:r w:rsidR="00D86AC5">
        <w:t>ern</w:t>
      </w:r>
      <w:r>
        <w:t>, western</w:t>
      </w:r>
      <w:r w:rsidR="00D86AC5">
        <w:t>,</w:t>
      </w:r>
      <w:r>
        <w:t xml:space="preserve"> and southeast</w:t>
      </w:r>
      <w:r w:rsidR="00D86AC5">
        <w:t>ern</w:t>
      </w:r>
      <w:r>
        <w:t xml:space="preserve"> Ohio com</w:t>
      </w:r>
      <w:r>
        <w:softHyphen/>
        <w:t xml:space="preserve">munities. </w:t>
      </w:r>
    </w:p>
    <w:p w14:paraId="5E769AF5" w14:textId="69CA03FB" w:rsidR="00F119D4" w:rsidRDefault="00F119D4" w:rsidP="00F119D4">
      <w:pPr>
        <w:pStyle w:val="Textstyle"/>
      </w:pPr>
      <w:r>
        <w:tab/>
        <w:t>In its October 15, 2008 Opinion and Order in Case No. 07-829-GA-RDR (2008 Rate Case Order) adopting the Stipula</w:t>
      </w:r>
      <w:r>
        <w:softHyphen/>
        <w:t>tion and Recommendation (2007 Stipulation) filed by the parties, the Commission author</w:t>
      </w:r>
      <w:r>
        <w:softHyphen/>
        <w:t xml:space="preserve">ized </w:t>
      </w:r>
      <w:proofErr w:type="spellStart"/>
      <w:r>
        <w:t>DEO</w:t>
      </w:r>
      <w:proofErr w:type="spellEnd"/>
      <w:r>
        <w:t xml:space="preserve"> to establish an automated adjustment mecha</w:t>
      </w:r>
      <w:r>
        <w:softHyphen/>
        <w:t>nism to recover the costs associ</w:t>
      </w:r>
      <w:r>
        <w:softHyphen/>
        <w:t xml:space="preserve">ated with an </w:t>
      </w:r>
      <w:r w:rsidR="00D20D69">
        <w:t>AMR</w:t>
      </w:r>
      <w:r>
        <w:t xml:space="preserve"> pro</w:t>
      </w:r>
      <w:r>
        <w:softHyphen/>
        <w:t>gram.  The recovery mecha</w:t>
      </w:r>
      <w:r w:rsidR="009114F3">
        <w:softHyphen/>
      </w:r>
      <w:r>
        <w:t>nism, in the form of an annual rider, is designed to permit the Company to recover its annual costs to install AMR equipment on each of the nearly 1.3 million meters in its sys</w:t>
      </w:r>
      <w:r w:rsidR="009114F3">
        <w:softHyphen/>
      </w:r>
      <w:r>
        <w:t>tem over a five-year period.  AMR equipment</w:t>
      </w:r>
      <w:r w:rsidR="00AD54F2">
        <w:t xml:space="preserve"> enables </w:t>
      </w:r>
      <w:proofErr w:type="spellStart"/>
      <w:r w:rsidR="00AD54F2">
        <w:t>DEO</w:t>
      </w:r>
      <w:proofErr w:type="spellEnd"/>
      <w:r w:rsidR="00AD54F2">
        <w:t xml:space="preserve"> to remotely read customers’ meters, which</w:t>
      </w:r>
      <w:r w:rsidR="00A60C7F">
        <w:t xml:space="preserve"> promotes</w:t>
      </w:r>
      <w:r>
        <w:t xml:space="preserve"> bill</w:t>
      </w:r>
      <w:r>
        <w:softHyphen/>
        <w:t>ing accuracy and customer convenience</w:t>
      </w:r>
      <w:r w:rsidR="007F23B4">
        <w:t>.</w:t>
      </w:r>
      <w:r w:rsidR="009E09A7">
        <w:t xml:space="preserve"> </w:t>
      </w:r>
      <w:r w:rsidR="007F23B4">
        <w:t xml:space="preserve"> </w:t>
      </w:r>
      <w:r w:rsidR="00A60C7F">
        <w:t>The AMR program also</w:t>
      </w:r>
      <w:r>
        <w:t xml:space="preserve"> lessens the need for esti</w:t>
      </w:r>
      <w:r>
        <w:softHyphen/>
        <w:t>mated meter reads and for scheduling appoint</w:t>
      </w:r>
      <w:r>
        <w:softHyphen/>
        <w:t>ments to read inside meters</w:t>
      </w:r>
      <w:r w:rsidR="00D07388">
        <w:t>.</w:t>
      </w:r>
    </w:p>
    <w:p w14:paraId="07238C5D" w14:textId="4446EB15" w:rsidR="00F119D4" w:rsidRDefault="00F119D4" w:rsidP="00F119D4">
      <w:pPr>
        <w:pStyle w:val="Textstyle"/>
      </w:pPr>
      <w:r>
        <w:tab/>
        <w:t xml:space="preserve">The 2007 Stipulation established a process that called for annual filings </w:t>
      </w:r>
      <w:r w:rsidR="00D86AC5">
        <w:t xml:space="preserve">to </w:t>
      </w:r>
      <w:r>
        <w:t>support</w:t>
      </w:r>
      <w:r w:rsidR="00D86AC5">
        <w:t xml:space="preserve"> proposed</w:t>
      </w:r>
      <w:r>
        <w:t xml:space="preserve"> increases to the AMR Cost Recovery Charge.  The process involves a pre-filing </w:t>
      </w:r>
      <w:r>
        <w:lastRenderedPageBreak/>
        <w:t>notice being filed in November of each year.  The filing must contain schedules with nine months of actual and three months of projected cost</w:t>
      </w:r>
      <w:r w:rsidR="007F23B4">
        <w:t>s</w:t>
      </w:r>
      <w:r>
        <w:t xml:space="preserve"> and related data in support of the rider increase.  Also, </w:t>
      </w:r>
      <w:r w:rsidR="00A60C7F">
        <w:t xml:space="preserve">the filing must include </w:t>
      </w:r>
      <w:r>
        <w:t>a date certain of December 31st of the appli</w:t>
      </w:r>
      <w:r w:rsidR="009114F3">
        <w:softHyphen/>
      </w:r>
      <w:r>
        <w:t>ca</w:t>
      </w:r>
      <w:r>
        <w:softHyphen/>
        <w:t>ble year</w:t>
      </w:r>
      <w:r w:rsidR="00A60C7F">
        <w:t xml:space="preserve"> for property valuation</w:t>
      </w:r>
      <w:r>
        <w:t>.  By February 28th of the following year, the Company must then file an application updating the data provided to include a full year of actual data.  The process then provides that</w:t>
      </w:r>
      <w:r w:rsidR="00D86AC5">
        <w:t>,</w:t>
      </w:r>
      <w:r>
        <w:t xml:space="preserve"> unless the Staff finds </w:t>
      </w:r>
      <w:proofErr w:type="spellStart"/>
      <w:r>
        <w:t>DEO's</w:t>
      </w:r>
      <w:proofErr w:type="spellEnd"/>
      <w:r>
        <w:t xml:space="preserve"> filing to be unjust or unreasonable or another party files an objection that is not resolved by </w:t>
      </w:r>
      <w:proofErr w:type="spellStart"/>
      <w:r>
        <w:t>DEO</w:t>
      </w:r>
      <w:proofErr w:type="spellEnd"/>
      <w:r>
        <w:t xml:space="preserve">, Staff will recommend </w:t>
      </w:r>
      <w:r w:rsidR="0026347D">
        <w:t>the Commission approve</w:t>
      </w:r>
      <w:r>
        <w:t xml:space="preserve"> the Company's Applica</w:t>
      </w:r>
      <w:r>
        <w:softHyphen/>
        <w:t xml:space="preserve">tion.  If approved by the Commission, the resulting increase to the AMR rider will take effect with the first billing cycle following the Commission order. </w:t>
      </w:r>
    </w:p>
    <w:p w14:paraId="79CC79B7" w14:textId="7DE9ADDD" w:rsidR="00F119D4" w:rsidRDefault="00F119D4" w:rsidP="0073196F">
      <w:pPr>
        <w:pStyle w:val="Textstyle"/>
      </w:pPr>
      <w:r>
        <w:tab/>
        <w:t xml:space="preserve">In accordance with the application process, on </w:t>
      </w:r>
      <w:r w:rsidRPr="00870FFE">
        <w:t xml:space="preserve">November </w:t>
      </w:r>
      <w:r w:rsidR="009D4E4C">
        <w:t>25</w:t>
      </w:r>
      <w:r w:rsidRPr="00870FFE">
        <w:t xml:space="preserve">, </w:t>
      </w:r>
      <w:r w:rsidR="009D4E4C" w:rsidRPr="00870FFE">
        <w:t>201</w:t>
      </w:r>
      <w:r w:rsidR="009D4E4C">
        <w:t>5</w:t>
      </w:r>
      <w:r>
        <w:t xml:space="preserve">, </w:t>
      </w:r>
      <w:proofErr w:type="spellStart"/>
      <w:r>
        <w:t>DEO</w:t>
      </w:r>
      <w:proofErr w:type="spellEnd"/>
      <w:r>
        <w:t xml:space="preserve"> pre-filed a notice in this case that included preliminary schedules containing nine months of actual and three months of projected data</w:t>
      </w:r>
      <w:r w:rsidR="00887886">
        <w:t xml:space="preserve"> related to</w:t>
      </w:r>
      <w:r>
        <w:t xml:space="preserve"> AMR </w:t>
      </w:r>
      <w:r w:rsidR="00887886">
        <w:t xml:space="preserve">costs incurred </w:t>
      </w:r>
      <w:r>
        <w:t xml:space="preserve">in </w:t>
      </w:r>
      <w:r w:rsidR="009D4E4C" w:rsidRPr="00870FFE">
        <w:t>201</w:t>
      </w:r>
      <w:r w:rsidR="009D4E4C">
        <w:t>5</w:t>
      </w:r>
      <w:r>
        <w:t xml:space="preserve">.  </w:t>
      </w:r>
      <w:r w:rsidR="0073196F">
        <w:t xml:space="preserve">On </w:t>
      </w:r>
      <w:r w:rsidR="0073196F" w:rsidRPr="00870FFE">
        <w:t xml:space="preserve">February </w:t>
      </w:r>
      <w:r w:rsidR="009D4E4C" w:rsidRPr="00870FFE">
        <w:t>2</w:t>
      </w:r>
      <w:r w:rsidR="009D4E4C">
        <w:t>9</w:t>
      </w:r>
      <w:r w:rsidR="0073196F" w:rsidRPr="00870FFE">
        <w:t xml:space="preserve">, </w:t>
      </w:r>
      <w:r w:rsidR="009D4E4C" w:rsidRPr="00870FFE">
        <w:t>201</w:t>
      </w:r>
      <w:r w:rsidR="009D4E4C">
        <w:t>6</w:t>
      </w:r>
      <w:r w:rsidR="0073196F" w:rsidRPr="00870FFE">
        <w:t>,</w:t>
      </w:r>
      <w:r w:rsidR="0073196F">
        <w:t xml:space="preserve"> </w:t>
      </w:r>
      <w:proofErr w:type="spellStart"/>
      <w:r w:rsidR="0073196F">
        <w:t>DEO</w:t>
      </w:r>
      <w:proofErr w:type="spellEnd"/>
      <w:r w:rsidR="0073196F">
        <w:t xml:space="preserve"> filed its Application and supporting schedules containing full-year actual data for AMR </w:t>
      </w:r>
      <w:r w:rsidR="00AB7D3E">
        <w:t xml:space="preserve">device </w:t>
      </w:r>
      <w:r w:rsidR="0073196F">
        <w:t xml:space="preserve">costs incurred in calendar year </w:t>
      </w:r>
      <w:r w:rsidR="009D4E4C" w:rsidRPr="00870FFE">
        <w:t>201</w:t>
      </w:r>
      <w:r w:rsidR="009D4E4C">
        <w:t>5</w:t>
      </w:r>
      <w:r w:rsidR="0073196F">
        <w:t>.</w:t>
      </w:r>
      <w:r w:rsidR="00D20D69">
        <w:t xml:space="preserve">  </w:t>
      </w:r>
      <w:r w:rsidR="0073196F">
        <w:t xml:space="preserve">Although </w:t>
      </w:r>
      <w:proofErr w:type="spellStart"/>
      <w:r w:rsidR="0073196F">
        <w:t>DEO</w:t>
      </w:r>
      <w:proofErr w:type="spellEnd"/>
      <w:r w:rsidR="0073196F">
        <w:t xml:space="preserve"> completed installa</w:t>
      </w:r>
      <w:r w:rsidR="009114F3">
        <w:softHyphen/>
      </w:r>
      <w:r w:rsidR="0073196F">
        <w:t>tion of AMR devices throughout its system in 2012, it will continue to incur AMR-relate</w:t>
      </w:r>
      <w:r w:rsidR="008838F4">
        <w:t>d costs such as depreciation</w:t>
      </w:r>
      <w:r w:rsidR="000527A8">
        <w:t xml:space="preserve"> and </w:t>
      </w:r>
      <w:r w:rsidR="0073196F">
        <w:t xml:space="preserve">property tax expenses and </w:t>
      </w:r>
      <w:r w:rsidR="00C60B07">
        <w:t>continue to reduce the AMR Cost Recovery Charge by the annual</w:t>
      </w:r>
      <w:r w:rsidR="0073196F">
        <w:t xml:space="preserve"> operation and maintenance savings result</w:t>
      </w:r>
      <w:r w:rsidR="007F6D84">
        <w:softHyphen/>
      </w:r>
      <w:r w:rsidR="0073196F">
        <w:t>ing from the AMR deployment</w:t>
      </w:r>
      <w:r w:rsidR="00C60B07">
        <w:t xml:space="preserve">.  As a result, the Company will </w:t>
      </w:r>
      <w:r w:rsidR="0073196F">
        <w:t xml:space="preserve">continue </w:t>
      </w:r>
      <w:r w:rsidR="00C60B07">
        <w:t xml:space="preserve">to file </w:t>
      </w:r>
      <w:r w:rsidR="0073196F">
        <w:t xml:space="preserve">annual </w:t>
      </w:r>
      <w:r w:rsidR="00C96C14">
        <w:t>appli</w:t>
      </w:r>
      <w:r w:rsidR="009114F3">
        <w:softHyphen/>
      </w:r>
      <w:r w:rsidR="00C96C14">
        <w:t xml:space="preserve">cations until the AMR costs are included in its base rates in its next base rate case. </w:t>
      </w:r>
      <w:r w:rsidR="007F23B4">
        <w:t xml:space="preserve"> </w:t>
      </w:r>
      <w:r w:rsidR="000A5B73">
        <w:t xml:space="preserve">On </w:t>
      </w:r>
      <w:r w:rsidR="000A5B73" w:rsidRPr="00870FFE">
        <w:t xml:space="preserve">March </w:t>
      </w:r>
      <w:r w:rsidR="009D4E4C">
        <w:t>7</w:t>
      </w:r>
      <w:r w:rsidR="000A5B73" w:rsidRPr="00870FFE">
        <w:t xml:space="preserve">, </w:t>
      </w:r>
      <w:r w:rsidR="009D4E4C" w:rsidRPr="00870FFE">
        <w:t>201</w:t>
      </w:r>
      <w:r w:rsidR="009D4E4C">
        <w:t>6</w:t>
      </w:r>
      <w:r w:rsidR="000A5B73">
        <w:t xml:space="preserve">, the Attorney Examiner </w:t>
      </w:r>
      <w:r w:rsidR="00C96C14">
        <w:t xml:space="preserve">assigned to this case </w:t>
      </w:r>
      <w:r w:rsidR="000A5B73">
        <w:t>issued an Entry e</w:t>
      </w:r>
      <w:r>
        <w:t>stablish</w:t>
      </w:r>
      <w:r w:rsidR="007F6D84">
        <w:softHyphen/>
      </w:r>
      <w:r>
        <w:t xml:space="preserve">ing </w:t>
      </w:r>
      <w:r w:rsidR="000A5B73">
        <w:t>the following</w:t>
      </w:r>
      <w:r>
        <w:t xml:space="preserve"> procedural schedule:</w:t>
      </w:r>
    </w:p>
    <w:p w14:paraId="34664895" w14:textId="026BD5BA" w:rsidR="00F119D4" w:rsidRPr="00DA5A34" w:rsidRDefault="000A5B73" w:rsidP="00F119D4">
      <w:pPr>
        <w:numPr>
          <w:ilvl w:val="0"/>
          <w:numId w:val="1"/>
        </w:numPr>
        <w:autoSpaceDE w:val="0"/>
        <w:autoSpaceDN w:val="0"/>
        <w:adjustRightInd w:val="0"/>
        <w:spacing w:before="240" w:after="240" w:line="240" w:lineRule="auto"/>
        <w:ind w:left="1440" w:right="1440" w:hanging="720"/>
        <w:rPr>
          <w:rFonts w:ascii="Times New Roman" w:hAnsi="Times New Roman"/>
          <w:sz w:val="26"/>
          <w:szCs w:val="26"/>
        </w:rPr>
      </w:pPr>
      <w:r w:rsidRPr="00870FFE">
        <w:rPr>
          <w:rFonts w:ascii="Times New Roman" w:hAnsi="Times New Roman"/>
          <w:sz w:val="26"/>
          <w:szCs w:val="26"/>
        </w:rPr>
        <w:lastRenderedPageBreak/>
        <w:t xml:space="preserve">March </w:t>
      </w:r>
      <w:r w:rsidR="009D4E4C" w:rsidRPr="00870FFE">
        <w:rPr>
          <w:rFonts w:ascii="Times New Roman" w:hAnsi="Times New Roman"/>
          <w:sz w:val="26"/>
          <w:szCs w:val="26"/>
        </w:rPr>
        <w:t>2</w:t>
      </w:r>
      <w:r w:rsidR="009D4E4C">
        <w:rPr>
          <w:rFonts w:ascii="Times New Roman" w:hAnsi="Times New Roman"/>
          <w:sz w:val="26"/>
          <w:szCs w:val="26"/>
        </w:rPr>
        <w:t>5</w:t>
      </w:r>
      <w:r w:rsidRPr="00870FFE">
        <w:rPr>
          <w:rFonts w:ascii="Times New Roman" w:hAnsi="Times New Roman"/>
          <w:sz w:val="26"/>
          <w:szCs w:val="26"/>
        </w:rPr>
        <w:t xml:space="preserve">, </w:t>
      </w:r>
      <w:r w:rsidR="009D4E4C" w:rsidRPr="00870FFE">
        <w:rPr>
          <w:rFonts w:ascii="Times New Roman" w:hAnsi="Times New Roman"/>
          <w:sz w:val="26"/>
          <w:szCs w:val="26"/>
        </w:rPr>
        <w:t>201</w:t>
      </w:r>
      <w:r w:rsidR="009D4E4C">
        <w:rPr>
          <w:rFonts w:ascii="Times New Roman" w:hAnsi="Times New Roman"/>
          <w:sz w:val="26"/>
          <w:szCs w:val="26"/>
        </w:rPr>
        <w:t>6</w:t>
      </w:r>
      <w:r w:rsidR="009D4E4C" w:rsidRPr="00DA5A34">
        <w:rPr>
          <w:rFonts w:ascii="Times New Roman" w:hAnsi="Times New Roman"/>
          <w:sz w:val="26"/>
          <w:szCs w:val="26"/>
        </w:rPr>
        <w:t xml:space="preserve"> </w:t>
      </w:r>
      <w:r w:rsidR="00F119D4" w:rsidRPr="00DA5A34">
        <w:rPr>
          <w:rFonts w:ascii="Times New Roman" w:hAnsi="Times New Roman"/>
          <w:sz w:val="26"/>
          <w:szCs w:val="26"/>
        </w:rPr>
        <w:t>– Deadline for filing of motions to intervene.</w:t>
      </w:r>
    </w:p>
    <w:p w14:paraId="52FB5392" w14:textId="13EC3B4F" w:rsidR="00F119D4" w:rsidRPr="00DA5A34" w:rsidRDefault="000A5B73" w:rsidP="00F119D4">
      <w:pPr>
        <w:numPr>
          <w:ilvl w:val="0"/>
          <w:numId w:val="1"/>
        </w:numPr>
        <w:autoSpaceDE w:val="0"/>
        <w:autoSpaceDN w:val="0"/>
        <w:adjustRightInd w:val="0"/>
        <w:spacing w:before="240" w:after="240" w:line="240" w:lineRule="auto"/>
        <w:ind w:left="1440" w:right="1440" w:hanging="720"/>
        <w:rPr>
          <w:rFonts w:ascii="Times New Roman" w:hAnsi="Times New Roman"/>
          <w:sz w:val="26"/>
          <w:szCs w:val="26"/>
        </w:rPr>
      </w:pPr>
      <w:r w:rsidRPr="00870FFE">
        <w:rPr>
          <w:rFonts w:ascii="Times New Roman" w:hAnsi="Times New Roman"/>
          <w:sz w:val="26"/>
          <w:szCs w:val="26"/>
        </w:rPr>
        <w:t xml:space="preserve">March </w:t>
      </w:r>
      <w:r w:rsidR="009D4E4C" w:rsidRPr="00870FFE">
        <w:rPr>
          <w:rFonts w:ascii="Times New Roman" w:hAnsi="Times New Roman"/>
          <w:sz w:val="26"/>
          <w:szCs w:val="26"/>
        </w:rPr>
        <w:t>2</w:t>
      </w:r>
      <w:r w:rsidR="009D4E4C">
        <w:rPr>
          <w:rFonts w:ascii="Times New Roman" w:hAnsi="Times New Roman"/>
          <w:sz w:val="26"/>
          <w:szCs w:val="26"/>
        </w:rPr>
        <w:t>5</w:t>
      </w:r>
      <w:r w:rsidRPr="00870FFE">
        <w:rPr>
          <w:rFonts w:ascii="Times New Roman" w:hAnsi="Times New Roman"/>
          <w:sz w:val="26"/>
          <w:szCs w:val="26"/>
        </w:rPr>
        <w:t xml:space="preserve">, </w:t>
      </w:r>
      <w:r w:rsidR="009D4E4C" w:rsidRPr="00870FFE">
        <w:rPr>
          <w:rFonts w:ascii="Times New Roman" w:hAnsi="Times New Roman"/>
          <w:sz w:val="26"/>
          <w:szCs w:val="26"/>
        </w:rPr>
        <w:t>201</w:t>
      </w:r>
      <w:r w:rsidR="009D4E4C">
        <w:rPr>
          <w:rFonts w:ascii="Times New Roman" w:hAnsi="Times New Roman"/>
          <w:sz w:val="26"/>
          <w:szCs w:val="26"/>
        </w:rPr>
        <w:t>6</w:t>
      </w:r>
      <w:r w:rsidR="009D4E4C" w:rsidRPr="00DA5A34">
        <w:rPr>
          <w:rFonts w:ascii="Times New Roman" w:hAnsi="Times New Roman"/>
          <w:sz w:val="26"/>
          <w:szCs w:val="26"/>
        </w:rPr>
        <w:t xml:space="preserve"> </w:t>
      </w:r>
      <w:r w:rsidR="00F119D4" w:rsidRPr="00DA5A34">
        <w:rPr>
          <w:rFonts w:ascii="Times New Roman" w:hAnsi="Times New Roman"/>
          <w:sz w:val="26"/>
          <w:szCs w:val="26"/>
        </w:rPr>
        <w:t>– Deadline for Staff and interven</w:t>
      </w:r>
      <w:r w:rsidR="006513F8">
        <w:rPr>
          <w:rFonts w:ascii="Times New Roman" w:hAnsi="Times New Roman"/>
          <w:sz w:val="26"/>
          <w:szCs w:val="26"/>
        </w:rPr>
        <w:t>o</w:t>
      </w:r>
      <w:r w:rsidR="00F119D4" w:rsidRPr="00DA5A34">
        <w:rPr>
          <w:rFonts w:ascii="Times New Roman" w:hAnsi="Times New Roman"/>
          <w:sz w:val="26"/>
          <w:szCs w:val="26"/>
        </w:rPr>
        <w:t>rs to file com</w:t>
      </w:r>
      <w:r w:rsidR="00F119D4">
        <w:rPr>
          <w:rFonts w:ascii="Times New Roman" w:hAnsi="Times New Roman"/>
          <w:sz w:val="26"/>
          <w:szCs w:val="26"/>
        </w:rPr>
        <w:softHyphen/>
      </w:r>
      <w:r w:rsidR="00F119D4" w:rsidRPr="00DA5A34">
        <w:rPr>
          <w:rFonts w:ascii="Times New Roman" w:hAnsi="Times New Roman"/>
          <w:sz w:val="26"/>
          <w:szCs w:val="26"/>
        </w:rPr>
        <w:t>ments on the application.</w:t>
      </w:r>
    </w:p>
    <w:p w14:paraId="0EC1E0E8" w14:textId="47F66330" w:rsidR="00F119D4" w:rsidRDefault="009D4E4C" w:rsidP="00F119D4">
      <w:pPr>
        <w:numPr>
          <w:ilvl w:val="0"/>
          <w:numId w:val="1"/>
        </w:numPr>
        <w:autoSpaceDE w:val="0"/>
        <w:autoSpaceDN w:val="0"/>
        <w:adjustRightInd w:val="0"/>
        <w:spacing w:before="240" w:after="240" w:line="240" w:lineRule="auto"/>
        <w:ind w:left="1440" w:right="1440" w:hanging="720"/>
        <w:rPr>
          <w:rFonts w:ascii="Times New Roman" w:hAnsi="Times New Roman"/>
          <w:sz w:val="26"/>
          <w:szCs w:val="26"/>
        </w:rPr>
      </w:pPr>
      <w:r>
        <w:rPr>
          <w:rFonts w:ascii="Times New Roman" w:hAnsi="Times New Roman"/>
          <w:sz w:val="26"/>
          <w:szCs w:val="26"/>
        </w:rPr>
        <w:t>March 30, 2016</w:t>
      </w:r>
      <w:r w:rsidR="00C96C14">
        <w:rPr>
          <w:rFonts w:ascii="Times New Roman" w:hAnsi="Times New Roman"/>
          <w:sz w:val="26"/>
          <w:szCs w:val="26"/>
        </w:rPr>
        <w:t xml:space="preserve"> </w:t>
      </w:r>
      <w:r w:rsidR="00F119D4">
        <w:rPr>
          <w:rFonts w:ascii="Times New Roman" w:hAnsi="Times New Roman"/>
          <w:sz w:val="26"/>
          <w:szCs w:val="26"/>
        </w:rPr>
        <w:t>–</w:t>
      </w:r>
      <w:r w:rsidR="00F119D4" w:rsidRPr="00DA5A34">
        <w:rPr>
          <w:rFonts w:ascii="Times New Roman" w:hAnsi="Times New Roman"/>
          <w:sz w:val="26"/>
          <w:szCs w:val="26"/>
        </w:rPr>
        <w:t xml:space="preserve"> Deadline for </w:t>
      </w:r>
      <w:proofErr w:type="spellStart"/>
      <w:r w:rsidR="00F119D4">
        <w:rPr>
          <w:rFonts w:ascii="Times New Roman" w:hAnsi="Times New Roman"/>
          <w:sz w:val="26"/>
          <w:szCs w:val="26"/>
        </w:rPr>
        <w:t>DEO</w:t>
      </w:r>
      <w:proofErr w:type="spellEnd"/>
      <w:r w:rsidR="00F119D4" w:rsidRPr="00DA5A34">
        <w:rPr>
          <w:rFonts w:ascii="Times New Roman" w:hAnsi="Times New Roman"/>
          <w:sz w:val="26"/>
          <w:szCs w:val="26"/>
        </w:rPr>
        <w:t xml:space="preserve"> to file a statement, inform</w:t>
      </w:r>
      <w:r w:rsidR="00F119D4">
        <w:rPr>
          <w:rFonts w:ascii="Times New Roman" w:hAnsi="Times New Roman"/>
          <w:sz w:val="26"/>
          <w:szCs w:val="26"/>
        </w:rPr>
        <w:softHyphen/>
      </w:r>
      <w:r w:rsidR="00F119D4" w:rsidRPr="00DA5A34">
        <w:rPr>
          <w:rFonts w:ascii="Times New Roman" w:hAnsi="Times New Roman"/>
          <w:sz w:val="26"/>
          <w:szCs w:val="26"/>
        </w:rPr>
        <w:t>ing the Commission whether the issues raised in the com</w:t>
      </w:r>
      <w:r w:rsidR="00F119D4">
        <w:rPr>
          <w:rFonts w:ascii="Times New Roman" w:hAnsi="Times New Roman"/>
          <w:sz w:val="26"/>
          <w:szCs w:val="26"/>
        </w:rPr>
        <w:softHyphen/>
      </w:r>
      <w:r w:rsidR="00F119D4" w:rsidRPr="00DA5A34">
        <w:rPr>
          <w:rFonts w:ascii="Times New Roman" w:hAnsi="Times New Roman"/>
          <w:sz w:val="26"/>
          <w:szCs w:val="26"/>
        </w:rPr>
        <w:t>ments have been resolved.</w:t>
      </w:r>
    </w:p>
    <w:p w14:paraId="3EDDE817" w14:textId="307AC4BB" w:rsidR="00F119D4" w:rsidRDefault="009D4E4C" w:rsidP="00F119D4">
      <w:pPr>
        <w:numPr>
          <w:ilvl w:val="0"/>
          <w:numId w:val="1"/>
        </w:numPr>
        <w:autoSpaceDE w:val="0"/>
        <w:autoSpaceDN w:val="0"/>
        <w:adjustRightInd w:val="0"/>
        <w:spacing w:before="240" w:after="240" w:line="240" w:lineRule="auto"/>
        <w:ind w:left="1440" w:right="1440" w:hanging="720"/>
        <w:rPr>
          <w:rFonts w:ascii="Times New Roman" w:hAnsi="Times New Roman"/>
          <w:sz w:val="26"/>
          <w:szCs w:val="26"/>
        </w:rPr>
      </w:pPr>
      <w:r>
        <w:rPr>
          <w:rFonts w:ascii="Times New Roman" w:hAnsi="Times New Roman"/>
          <w:sz w:val="26"/>
          <w:szCs w:val="26"/>
        </w:rPr>
        <w:t>March 31, 2016</w:t>
      </w:r>
      <w:r w:rsidR="00C96C14">
        <w:rPr>
          <w:rFonts w:ascii="Times New Roman" w:hAnsi="Times New Roman"/>
          <w:sz w:val="26"/>
          <w:szCs w:val="26"/>
        </w:rPr>
        <w:t xml:space="preserve"> </w:t>
      </w:r>
      <w:r w:rsidR="00F119D4">
        <w:rPr>
          <w:rFonts w:ascii="Times New Roman" w:hAnsi="Times New Roman"/>
          <w:sz w:val="26"/>
          <w:szCs w:val="26"/>
        </w:rPr>
        <w:t xml:space="preserve">– Deadline for </w:t>
      </w:r>
      <w:r w:rsidR="000A5B73">
        <w:rPr>
          <w:rFonts w:ascii="Times New Roman" w:hAnsi="Times New Roman"/>
          <w:sz w:val="26"/>
          <w:szCs w:val="26"/>
        </w:rPr>
        <w:t>the parties and Staff to file expert testimony</w:t>
      </w:r>
      <w:r w:rsidR="00F119D4">
        <w:rPr>
          <w:rFonts w:ascii="Times New Roman" w:hAnsi="Times New Roman"/>
          <w:sz w:val="26"/>
          <w:szCs w:val="26"/>
        </w:rPr>
        <w:t>.</w:t>
      </w:r>
    </w:p>
    <w:p w14:paraId="621DA2F4" w14:textId="3E7E06DE" w:rsidR="00F119D4" w:rsidRDefault="000A5B73" w:rsidP="00F119D4">
      <w:pPr>
        <w:numPr>
          <w:ilvl w:val="0"/>
          <w:numId w:val="1"/>
        </w:numPr>
        <w:autoSpaceDE w:val="0"/>
        <w:autoSpaceDN w:val="0"/>
        <w:adjustRightInd w:val="0"/>
        <w:spacing w:before="240" w:after="240" w:line="240" w:lineRule="auto"/>
        <w:ind w:left="1440" w:right="1440" w:hanging="720"/>
        <w:rPr>
          <w:rFonts w:ascii="Times New Roman" w:hAnsi="Times New Roman"/>
          <w:sz w:val="26"/>
          <w:szCs w:val="26"/>
        </w:rPr>
      </w:pPr>
      <w:r>
        <w:rPr>
          <w:rFonts w:ascii="Times New Roman" w:hAnsi="Times New Roman"/>
          <w:sz w:val="26"/>
          <w:szCs w:val="26"/>
        </w:rPr>
        <w:t>In the event that some or all of the parties enter into a stipula</w:t>
      </w:r>
      <w:r w:rsidR="009114F3">
        <w:rPr>
          <w:rFonts w:ascii="Times New Roman" w:hAnsi="Times New Roman"/>
          <w:sz w:val="26"/>
          <w:szCs w:val="26"/>
        </w:rPr>
        <w:softHyphen/>
      </w:r>
      <w:r>
        <w:rPr>
          <w:rFonts w:ascii="Times New Roman" w:hAnsi="Times New Roman"/>
          <w:sz w:val="26"/>
          <w:szCs w:val="26"/>
        </w:rPr>
        <w:t xml:space="preserve">tion resolving some or all of the issues in this case, the parties must file such stipulation with the Commission by 9:00 a.m. on </w:t>
      </w:r>
      <w:r w:rsidRPr="00870FFE">
        <w:rPr>
          <w:rFonts w:ascii="Times New Roman" w:hAnsi="Times New Roman"/>
          <w:sz w:val="26"/>
          <w:szCs w:val="26"/>
        </w:rPr>
        <w:t xml:space="preserve">April </w:t>
      </w:r>
      <w:r w:rsidR="004B0713">
        <w:rPr>
          <w:rFonts w:ascii="Times New Roman" w:hAnsi="Times New Roman"/>
          <w:sz w:val="26"/>
          <w:szCs w:val="26"/>
        </w:rPr>
        <w:t>4</w:t>
      </w:r>
      <w:r w:rsidRPr="00870FFE">
        <w:rPr>
          <w:rFonts w:ascii="Times New Roman" w:hAnsi="Times New Roman"/>
          <w:sz w:val="26"/>
          <w:szCs w:val="26"/>
        </w:rPr>
        <w:t xml:space="preserve">, </w:t>
      </w:r>
      <w:r w:rsidR="004B0713" w:rsidRPr="00870FFE">
        <w:rPr>
          <w:rFonts w:ascii="Times New Roman" w:hAnsi="Times New Roman"/>
          <w:sz w:val="26"/>
          <w:szCs w:val="26"/>
        </w:rPr>
        <w:t>201</w:t>
      </w:r>
      <w:r w:rsidR="004B0713">
        <w:rPr>
          <w:rFonts w:ascii="Times New Roman" w:hAnsi="Times New Roman"/>
          <w:sz w:val="26"/>
          <w:szCs w:val="26"/>
        </w:rPr>
        <w:t>6</w:t>
      </w:r>
      <w:r w:rsidR="00F119D4">
        <w:rPr>
          <w:rFonts w:ascii="Times New Roman" w:hAnsi="Times New Roman"/>
          <w:sz w:val="26"/>
          <w:szCs w:val="26"/>
        </w:rPr>
        <w:t>.</w:t>
      </w:r>
    </w:p>
    <w:p w14:paraId="26015A5C" w14:textId="799FBFD0" w:rsidR="00D20D69" w:rsidRPr="008838F4" w:rsidRDefault="000A5B73" w:rsidP="008838F4">
      <w:pPr>
        <w:numPr>
          <w:ilvl w:val="0"/>
          <w:numId w:val="1"/>
        </w:numPr>
        <w:autoSpaceDE w:val="0"/>
        <w:autoSpaceDN w:val="0"/>
        <w:adjustRightInd w:val="0"/>
        <w:spacing w:before="240" w:after="240" w:line="240" w:lineRule="auto"/>
        <w:ind w:left="1440" w:right="1440" w:hanging="720"/>
        <w:rPr>
          <w:rFonts w:ascii="Times New Roman" w:hAnsi="Times New Roman"/>
          <w:sz w:val="26"/>
          <w:szCs w:val="26"/>
        </w:rPr>
      </w:pPr>
      <w:r>
        <w:rPr>
          <w:rFonts w:ascii="Times New Roman" w:hAnsi="Times New Roman"/>
          <w:sz w:val="26"/>
          <w:szCs w:val="26"/>
        </w:rPr>
        <w:t>In the event that all of the issues are not resolved or the par</w:t>
      </w:r>
      <w:r w:rsidR="009114F3">
        <w:rPr>
          <w:rFonts w:ascii="Times New Roman" w:hAnsi="Times New Roman"/>
          <w:sz w:val="26"/>
          <w:szCs w:val="26"/>
        </w:rPr>
        <w:softHyphen/>
      </w:r>
      <w:r>
        <w:rPr>
          <w:rFonts w:ascii="Times New Roman" w:hAnsi="Times New Roman"/>
          <w:sz w:val="26"/>
          <w:szCs w:val="26"/>
        </w:rPr>
        <w:t xml:space="preserve">ties enter into a stipulation, a hearing shall commence on </w:t>
      </w:r>
      <w:r w:rsidRPr="00870FFE">
        <w:rPr>
          <w:rFonts w:ascii="Times New Roman" w:hAnsi="Times New Roman"/>
          <w:sz w:val="26"/>
          <w:szCs w:val="26"/>
        </w:rPr>
        <w:t xml:space="preserve">April </w:t>
      </w:r>
      <w:r w:rsidR="004B0713">
        <w:rPr>
          <w:rFonts w:ascii="Times New Roman" w:hAnsi="Times New Roman"/>
          <w:sz w:val="26"/>
          <w:szCs w:val="26"/>
        </w:rPr>
        <w:t>5</w:t>
      </w:r>
      <w:r w:rsidRPr="00870FFE">
        <w:rPr>
          <w:rFonts w:ascii="Times New Roman" w:hAnsi="Times New Roman"/>
          <w:sz w:val="26"/>
          <w:szCs w:val="26"/>
        </w:rPr>
        <w:t xml:space="preserve">, </w:t>
      </w:r>
      <w:r w:rsidR="004B0713" w:rsidRPr="00870FFE">
        <w:rPr>
          <w:rFonts w:ascii="Times New Roman" w:hAnsi="Times New Roman"/>
          <w:sz w:val="26"/>
          <w:szCs w:val="26"/>
        </w:rPr>
        <w:t>201</w:t>
      </w:r>
      <w:r w:rsidR="004B0713">
        <w:rPr>
          <w:rFonts w:ascii="Times New Roman" w:hAnsi="Times New Roman"/>
          <w:sz w:val="26"/>
          <w:szCs w:val="26"/>
        </w:rPr>
        <w:t>6</w:t>
      </w:r>
      <w:r>
        <w:rPr>
          <w:rFonts w:ascii="Times New Roman" w:hAnsi="Times New Roman"/>
          <w:sz w:val="26"/>
          <w:szCs w:val="26"/>
        </w:rPr>
        <w:t>, at 10:00 a.m. at the offices of the Commission, 180 East Broad Street, 11</w:t>
      </w:r>
      <w:r w:rsidRPr="000A5B73">
        <w:rPr>
          <w:rFonts w:ascii="Times New Roman" w:hAnsi="Times New Roman"/>
          <w:sz w:val="26"/>
          <w:szCs w:val="26"/>
          <w:vertAlign w:val="superscript"/>
        </w:rPr>
        <w:t>th</w:t>
      </w:r>
      <w:r>
        <w:rPr>
          <w:rFonts w:ascii="Times New Roman" w:hAnsi="Times New Roman"/>
          <w:sz w:val="26"/>
          <w:szCs w:val="26"/>
        </w:rPr>
        <w:t xml:space="preserve"> Floor, Hearing Room </w:t>
      </w:r>
      <w:r w:rsidRPr="00870FFE">
        <w:rPr>
          <w:rFonts w:ascii="Times New Roman" w:hAnsi="Times New Roman"/>
          <w:sz w:val="26"/>
          <w:szCs w:val="26"/>
        </w:rPr>
        <w:t>11</w:t>
      </w:r>
      <w:r w:rsidR="004B24FE" w:rsidRPr="00870FFE">
        <w:rPr>
          <w:rFonts w:ascii="Times New Roman" w:hAnsi="Times New Roman"/>
          <w:sz w:val="26"/>
          <w:szCs w:val="26"/>
        </w:rPr>
        <w:t xml:space="preserve">- </w:t>
      </w:r>
      <w:r w:rsidR="004B0713">
        <w:rPr>
          <w:rFonts w:ascii="Times New Roman" w:hAnsi="Times New Roman"/>
          <w:sz w:val="26"/>
          <w:szCs w:val="26"/>
        </w:rPr>
        <w:t>C</w:t>
      </w:r>
      <w:r>
        <w:rPr>
          <w:rFonts w:ascii="Times New Roman" w:hAnsi="Times New Roman"/>
          <w:sz w:val="26"/>
          <w:szCs w:val="26"/>
        </w:rPr>
        <w:t>, Columbus, Ohio 43215</w:t>
      </w:r>
      <w:r w:rsidR="00F119D4" w:rsidRPr="001E456A">
        <w:rPr>
          <w:rFonts w:ascii="Times New Roman" w:hAnsi="Times New Roman"/>
          <w:sz w:val="26"/>
          <w:szCs w:val="26"/>
        </w:rPr>
        <w:t>.</w:t>
      </w:r>
      <w:r>
        <w:rPr>
          <w:rFonts w:ascii="Times New Roman" w:hAnsi="Times New Roman"/>
          <w:sz w:val="26"/>
          <w:szCs w:val="26"/>
        </w:rPr>
        <w:t xml:space="preserve">  Any party requesting a continuance of the hearing must file a motion to continue the hearing with the Commission by 9:00 a.m. on </w:t>
      </w:r>
      <w:r w:rsidRPr="00870FFE">
        <w:rPr>
          <w:rFonts w:ascii="Times New Roman" w:hAnsi="Times New Roman"/>
          <w:sz w:val="26"/>
          <w:szCs w:val="26"/>
        </w:rPr>
        <w:t xml:space="preserve">April </w:t>
      </w:r>
      <w:r w:rsidR="004B0713">
        <w:rPr>
          <w:rFonts w:ascii="Times New Roman" w:hAnsi="Times New Roman"/>
          <w:sz w:val="26"/>
          <w:szCs w:val="26"/>
        </w:rPr>
        <w:t>4</w:t>
      </w:r>
      <w:r w:rsidRPr="00870FFE">
        <w:rPr>
          <w:rFonts w:ascii="Times New Roman" w:hAnsi="Times New Roman"/>
          <w:sz w:val="26"/>
          <w:szCs w:val="26"/>
        </w:rPr>
        <w:t xml:space="preserve">, </w:t>
      </w:r>
      <w:r w:rsidR="004B0713" w:rsidRPr="00870FFE">
        <w:rPr>
          <w:rFonts w:ascii="Times New Roman" w:hAnsi="Times New Roman"/>
          <w:sz w:val="26"/>
          <w:szCs w:val="26"/>
        </w:rPr>
        <w:t>201</w:t>
      </w:r>
      <w:r w:rsidR="004B0713">
        <w:rPr>
          <w:rFonts w:ascii="Times New Roman" w:hAnsi="Times New Roman"/>
          <w:sz w:val="26"/>
          <w:szCs w:val="26"/>
        </w:rPr>
        <w:t>6</w:t>
      </w:r>
      <w:r>
        <w:rPr>
          <w:rFonts w:ascii="Times New Roman" w:hAnsi="Times New Roman"/>
          <w:sz w:val="26"/>
          <w:szCs w:val="26"/>
        </w:rPr>
        <w:t>.</w:t>
      </w:r>
    </w:p>
    <w:p w14:paraId="1CF44E98" w14:textId="77777777" w:rsidR="002A5D56" w:rsidRDefault="00F119D4" w:rsidP="00F119D4">
      <w:pPr>
        <w:pStyle w:val="Heading1"/>
      </w:pPr>
      <w:bookmarkStart w:id="4" w:name="_Toc288825387"/>
      <w:bookmarkStart w:id="5" w:name="_Toc321486899"/>
      <w:bookmarkStart w:id="6" w:name="_Toc446671604"/>
      <w:proofErr w:type="spellStart"/>
      <w:r>
        <w:t>DEO’s</w:t>
      </w:r>
      <w:proofErr w:type="spellEnd"/>
      <w:r>
        <w:t xml:space="preserve"> APPLICATION</w:t>
      </w:r>
      <w:bookmarkEnd w:id="4"/>
      <w:bookmarkEnd w:id="5"/>
      <w:bookmarkEnd w:id="6"/>
      <w:r w:rsidR="00594A3B">
        <w:t xml:space="preserve"> </w:t>
      </w:r>
    </w:p>
    <w:p w14:paraId="6377E885" w14:textId="28F6DCBC" w:rsidR="00F119D4" w:rsidRDefault="00E94076" w:rsidP="00DF5E7D">
      <w:pPr>
        <w:pStyle w:val="Textstyle"/>
      </w:pPr>
      <w:r>
        <w:tab/>
        <w:t xml:space="preserve">For recovery of </w:t>
      </w:r>
      <w:r w:rsidR="004B0713" w:rsidRPr="00870FFE">
        <w:t>201</w:t>
      </w:r>
      <w:r w:rsidR="004B0713">
        <w:t xml:space="preserve">5 </w:t>
      </w:r>
      <w:r w:rsidR="00C96C14">
        <w:t xml:space="preserve">AMR </w:t>
      </w:r>
      <w:r>
        <w:t xml:space="preserve">costs, </w:t>
      </w:r>
      <w:proofErr w:type="spellStart"/>
      <w:r w:rsidR="00C96C14">
        <w:t>DEO’s</w:t>
      </w:r>
      <w:proofErr w:type="spellEnd"/>
      <w:r w:rsidR="00C96C14">
        <w:t xml:space="preserve"> </w:t>
      </w:r>
      <w:r>
        <w:t>Application and supporting schedules propose an annualized revenue requirement of $</w:t>
      </w:r>
      <w:r w:rsidR="004B0713">
        <w:t>6,590,751</w:t>
      </w:r>
      <w:r>
        <w:t>, which when allocated to cus</w:t>
      </w:r>
      <w:r w:rsidR="009114F3">
        <w:softHyphen/>
      </w:r>
      <w:r>
        <w:t>tomers</w:t>
      </w:r>
      <w:r w:rsidR="00D20D69">
        <w:t>,</w:t>
      </w:r>
      <w:r>
        <w:t xml:space="preserve"> results in a proposed </w:t>
      </w:r>
      <w:r w:rsidR="00A67AD1">
        <w:t xml:space="preserve">AMR </w:t>
      </w:r>
      <w:r w:rsidR="00B27ACB">
        <w:t>C</w:t>
      </w:r>
      <w:r w:rsidR="00A67AD1">
        <w:t xml:space="preserve">ost </w:t>
      </w:r>
      <w:r w:rsidR="00B27ACB">
        <w:t>R</w:t>
      </w:r>
      <w:r w:rsidR="00A67AD1">
        <w:t xml:space="preserve">ecovery </w:t>
      </w:r>
      <w:r w:rsidR="00B27ACB">
        <w:t>C</w:t>
      </w:r>
      <w:r w:rsidR="00A67AD1">
        <w:t>harge</w:t>
      </w:r>
      <w:r>
        <w:t xml:space="preserve"> of $</w:t>
      </w:r>
      <w:r w:rsidRPr="00870FFE">
        <w:t>0.</w:t>
      </w:r>
      <w:r w:rsidR="004B0713">
        <w:t xml:space="preserve">46 </w:t>
      </w:r>
      <w:r w:rsidR="00A67AD1">
        <w:t xml:space="preserve">per customer </w:t>
      </w:r>
      <w:r>
        <w:t xml:space="preserve">per month.  The current rate that is being paid </w:t>
      </w:r>
      <w:r w:rsidR="00B22489">
        <w:t xml:space="preserve">monthly </w:t>
      </w:r>
      <w:r>
        <w:t>by customers</w:t>
      </w:r>
      <w:r w:rsidR="00D20D69">
        <w:t xml:space="preserve"> (</w:t>
      </w:r>
      <w:r w:rsidR="00A67AD1">
        <w:t xml:space="preserve">as set last year in Case No. </w:t>
      </w:r>
      <w:r w:rsidR="004B0713">
        <w:t>14-2125</w:t>
      </w:r>
      <w:r w:rsidR="00DF5E7D">
        <w:t>-GA-</w:t>
      </w:r>
      <w:r w:rsidR="00D20D69">
        <w:t>RDR)</w:t>
      </w:r>
      <w:r w:rsidR="00DF5E7D">
        <w:t xml:space="preserve"> </w:t>
      </w:r>
      <w:r>
        <w:t>is $</w:t>
      </w:r>
      <w:r w:rsidRPr="00870FFE">
        <w:t>0.</w:t>
      </w:r>
      <w:r w:rsidR="004B0713" w:rsidRPr="00870FFE">
        <w:t>5</w:t>
      </w:r>
      <w:r w:rsidR="004B0713">
        <w:t xml:space="preserve">5 </w:t>
      </w:r>
      <w:r w:rsidR="004B4ED8">
        <w:t>per customer</w:t>
      </w:r>
      <w:r w:rsidR="00D20D69">
        <w:t xml:space="preserve">.  </w:t>
      </w:r>
      <w:r w:rsidR="004466D5">
        <w:t>In testimony filed with the Applica</w:t>
      </w:r>
      <w:r w:rsidR="00474F9E">
        <w:softHyphen/>
      </w:r>
      <w:r w:rsidR="004466D5">
        <w:t xml:space="preserve">tion, Company witness Vicki </w:t>
      </w:r>
      <w:proofErr w:type="spellStart"/>
      <w:r w:rsidR="004466D5">
        <w:t>Friscic</w:t>
      </w:r>
      <w:proofErr w:type="spellEnd"/>
      <w:r w:rsidR="004466D5">
        <w:t xml:space="preserve"> notes that Applic</w:t>
      </w:r>
      <w:r w:rsidR="005163EE">
        <w:t>ation S</w:t>
      </w:r>
      <w:r w:rsidR="004466D5">
        <w:t xml:space="preserve">chedule </w:t>
      </w:r>
      <w:proofErr w:type="spellStart"/>
      <w:r w:rsidR="005163EE">
        <w:t>2A</w:t>
      </w:r>
      <w:proofErr w:type="spellEnd"/>
      <w:r w:rsidR="005163EE">
        <w:t xml:space="preserve"> </w:t>
      </w:r>
      <w:r w:rsidR="004466D5">
        <w:t>for plant retire</w:t>
      </w:r>
      <w:r w:rsidR="00474F9E">
        <w:softHyphen/>
      </w:r>
      <w:r w:rsidR="004466D5">
        <w:t xml:space="preserve">ments includes an adjustment for retirements that should have been recognized in 2013 and </w:t>
      </w:r>
      <w:r w:rsidR="004466D5">
        <w:lastRenderedPageBreak/>
        <w:t>2014 and that the adjustment</w:t>
      </w:r>
      <w:r w:rsidR="006E4D72">
        <w:t>s, in turn, result</w:t>
      </w:r>
      <w:r w:rsidR="004466D5">
        <w:t xml:space="preserve"> in adjustments to prior year property taxes</w:t>
      </w:r>
      <w:r w:rsidR="005163EE">
        <w:t xml:space="preserve"> on Schedule 8</w:t>
      </w:r>
      <w:r w:rsidR="004466D5">
        <w:t>.</w:t>
      </w:r>
      <w:r w:rsidR="004466D5">
        <w:rPr>
          <w:rStyle w:val="FootnoteReference"/>
        </w:rPr>
        <w:footnoteReference w:id="1"/>
      </w:r>
      <w:r w:rsidR="004466D5">
        <w:t xml:space="preserve"> </w:t>
      </w:r>
    </w:p>
    <w:p w14:paraId="0A202537" w14:textId="77777777" w:rsidR="00F119D4" w:rsidRPr="008167C2" w:rsidRDefault="00F119D4" w:rsidP="00F119D4">
      <w:pPr>
        <w:pStyle w:val="Heading1"/>
      </w:pPr>
      <w:bookmarkStart w:id="7" w:name="_Toc321486900"/>
      <w:bookmarkStart w:id="8" w:name="_Toc415223141"/>
      <w:bookmarkStart w:id="9" w:name="_Toc446671605"/>
      <w:r>
        <w:t>SUMMARY OF STAFF’S INVESTIGATION</w:t>
      </w:r>
      <w:bookmarkEnd w:id="7"/>
      <w:bookmarkEnd w:id="8"/>
      <w:bookmarkEnd w:id="9"/>
    </w:p>
    <w:p w14:paraId="0E405BDE" w14:textId="33A14BEB" w:rsidR="00F119D4" w:rsidRDefault="00E01537" w:rsidP="00F119D4">
      <w:pPr>
        <w:pStyle w:val="Textstyle"/>
      </w:pPr>
      <w:r>
        <w:tab/>
        <w:t>The overall purpose of</w:t>
      </w:r>
      <w:r w:rsidR="00F119D4">
        <w:t xml:space="preserve"> Staff’s investigation was to determine if the Company's filed exhibits justify the reasonableness of the revenue requirement used as a basis for the proposed</w:t>
      </w:r>
      <w:r>
        <w:t xml:space="preserve"> AMR Cost Recovery Charge.  </w:t>
      </w:r>
      <w:r w:rsidR="00F119D4">
        <w:t xml:space="preserve">Staff reviewed the Company’s Application, schedules, </w:t>
      </w:r>
      <w:r w:rsidR="00B678D8">
        <w:t xml:space="preserve">testimony, </w:t>
      </w:r>
      <w:r w:rsidR="00F119D4">
        <w:t>and related documentation and traced the data contained therein to supporting work papers and to source da</w:t>
      </w:r>
      <w:r w:rsidR="00442242">
        <w:t xml:space="preserve">ta.  As part of its review, </w:t>
      </w:r>
      <w:r w:rsidR="00F119D4">
        <w:t>Staff issued data requests and performed independent analyses when necessary.  When investigating the Co</w:t>
      </w:r>
      <w:r w:rsidR="00442242">
        <w:t xml:space="preserve">mpany's operating expenses, </w:t>
      </w:r>
      <w:r w:rsidR="00F119D4">
        <w:t>Staff reviewed</w:t>
      </w:r>
      <w:r w:rsidR="00A71EFC">
        <w:t xml:space="preserve"> </w:t>
      </w:r>
      <w:proofErr w:type="spellStart"/>
      <w:r w:rsidR="00A71EFC">
        <w:t>DEO’s</w:t>
      </w:r>
      <w:proofErr w:type="spellEnd"/>
      <w:r w:rsidR="00A71EFC">
        <w:t xml:space="preserve"> proposed</w:t>
      </w:r>
      <w:r w:rsidR="00F119D4">
        <w:t xml:space="preserve"> expenses associ</w:t>
      </w:r>
      <w:r w:rsidR="00F119D4">
        <w:softHyphen/>
        <w:t>ated with depreciation, amortization of post in-service carrying charges, property taxes, and reduc</w:t>
      </w:r>
      <w:r w:rsidR="007F6D84">
        <w:softHyphen/>
      </w:r>
      <w:r w:rsidR="00F119D4">
        <w:t xml:space="preserve">tion in operation and maintenance expenses.  </w:t>
      </w:r>
      <w:r>
        <w:t xml:space="preserve">In addition, </w:t>
      </w:r>
      <w:r w:rsidR="00A71EFC">
        <w:t>Staff confirmed that the Company properly applied the d</w:t>
      </w:r>
      <w:r w:rsidR="00442242">
        <w:t>epreciation rates adopted in Case No. 13-1988-GA-AAM</w:t>
      </w:r>
      <w:r w:rsidR="00A71EFC">
        <w:t xml:space="preserve">. </w:t>
      </w:r>
      <w:r w:rsidR="00F119D4">
        <w:t xml:space="preserve"> </w:t>
      </w:r>
    </w:p>
    <w:p w14:paraId="5610FF8E" w14:textId="77777777" w:rsidR="00D2289F" w:rsidRPr="00C3261D" w:rsidRDefault="009E09A7" w:rsidP="00D2289F">
      <w:pPr>
        <w:pStyle w:val="Heading1"/>
      </w:pPr>
      <w:bookmarkStart w:id="10" w:name="_Toc446671606"/>
      <w:r>
        <w:t>STAFF’S COMMENTS AND RECOMMENDATIONS</w:t>
      </w:r>
      <w:bookmarkEnd w:id="10"/>
    </w:p>
    <w:p w14:paraId="3D5969CC" w14:textId="77842152" w:rsidR="00785A65" w:rsidRDefault="009E09A7" w:rsidP="00AD15B6">
      <w:pPr>
        <w:pStyle w:val="Textstyle"/>
      </w:pPr>
      <w:r>
        <w:tab/>
      </w:r>
      <w:r w:rsidR="00DF5E7D">
        <w:t xml:space="preserve">Based on its investigation, Staff </w:t>
      </w:r>
      <w:r w:rsidR="00241B84">
        <w:t xml:space="preserve">recommends that the Commission </w:t>
      </w:r>
      <w:r w:rsidR="005163EE">
        <w:t xml:space="preserve">direct </w:t>
      </w:r>
      <w:proofErr w:type="spellStart"/>
      <w:r w:rsidR="005163EE">
        <w:t>DEO</w:t>
      </w:r>
      <w:proofErr w:type="spellEnd"/>
      <w:r w:rsidR="005163EE">
        <w:t xml:space="preserve"> to file revised schedules to its Application </w:t>
      </w:r>
      <w:r w:rsidR="00DA3B49">
        <w:t xml:space="preserve">in order </w:t>
      </w:r>
      <w:r w:rsidR="005163EE">
        <w:t xml:space="preserve">to remove the </w:t>
      </w:r>
      <w:r w:rsidR="00DA3B49">
        <w:t xml:space="preserve">proposed </w:t>
      </w:r>
      <w:r w:rsidR="005163EE">
        <w:t xml:space="preserve">adjustments </w:t>
      </w:r>
      <w:r w:rsidR="00DA3B49">
        <w:t>for</w:t>
      </w:r>
      <w:r w:rsidR="005163EE">
        <w:t xml:space="preserve"> plant retirements that should have been recorded in 2013 and 2014 and </w:t>
      </w:r>
      <w:r w:rsidR="00DA3B49">
        <w:t xml:space="preserve">to </w:t>
      </w:r>
      <w:r w:rsidR="005163EE">
        <w:t xml:space="preserve">implement the </w:t>
      </w:r>
      <w:r w:rsidR="005163EE">
        <w:lastRenderedPageBreak/>
        <w:t xml:space="preserve">resulting </w:t>
      </w:r>
      <w:r w:rsidR="00AD15B6">
        <w:t xml:space="preserve">AMR </w:t>
      </w:r>
      <w:r w:rsidR="00701DF9">
        <w:t>Cost Recovery</w:t>
      </w:r>
      <w:r w:rsidR="00AD15B6">
        <w:t xml:space="preserve"> Charge </w:t>
      </w:r>
      <w:r w:rsidR="005163EE">
        <w:t>rate accordingly.  Consistent with prior Commis</w:t>
      </w:r>
      <w:r w:rsidR="00474F9E">
        <w:softHyphen/>
      </w:r>
      <w:r w:rsidR="005163EE">
        <w:t>sion rulings, Staff historically has not supported adjustments to pending rider applications in order to reflect</w:t>
      </w:r>
      <w:r w:rsidR="00DA3B49">
        <w:t xml:space="preserve"> out</w:t>
      </w:r>
      <w:r w:rsidR="008966AA">
        <w:t>-</w:t>
      </w:r>
      <w:r w:rsidR="00DA3B49">
        <w:t>of</w:t>
      </w:r>
      <w:r w:rsidR="008966AA">
        <w:t>-</w:t>
      </w:r>
      <w:r w:rsidR="00DA3B49">
        <w:t>period adjustments.</w:t>
      </w:r>
      <w:r w:rsidR="00A222A7" w:rsidRPr="00A222A7">
        <w:rPr>
          <w:rStyle w:val="FootnoteReference"/>
        </w:rPr>
        <w:t xml:space="preserve"> </w:t>
      </w:r>
      <w:r w:rsidR="00A222A7">
        <w:rPr>
          <w:rStyle w:val="FootnoteReference"/>
        </w:rPr>
        <w:footnoteReference w:id="2"/>
      </w:r>
      <w:r w:rsidR="00DA3B49">
        <w:t xml:space="preserve">  </w:t>
      </w:r>
      <w:r w:rsidR="00A222A7">
        <w:t xml:space="preserve">In Staff’s opinion, rider rates set in prior proceedings were subject to audit during those proceedings and specifically approved by the Commission.  Utilizing electronic copies of the Application schedules provided by the Company, Staff recalculated </w:t>
      </w:r>
      <w:proofErr w:type="spellStart"/>
      <w:r w:rsidR="00A222A7">
        <w:t>DEO’s</w:t>
      </w:r>
      <w:proofErr w:type="spellEnd"/>
      <w:r w:rsidR="00A222A7">
        <w:t xml:space="preserve"> proposed AMR </w:t>
      </w:r>
      <w:r w:rsidR="00701DF9">
        <w:t>Cost Recovery</w:t>
      </w:r>
      <w:r w:rsidR="00A222A7">
        <w:t xml:space="preserve"> Charge and deter</w:t>
      </w:r>
      <w:r w:rsidR="00474F9E">
        <w:softHyphen/>
      </w:r>
      <w:r w:rsidR="00A222A7">
        <w:t>mined that removal of the proposed adjustments will not have an impact on the rate pro</w:t>
      </w:r>
      <w:r w:rsidR="00474F9E">
        <w:softHyphen/>
      </w:r>
      <w:r w:rsidR="00A222A7">
        <w:t xml:space="preserve">posed by </w:t>
      </w:r>
      <w:proofErr w:type="spellStart"/>
      <w:r w:rsidR="00A222A7">
        <w:t>DEO</w:t>
      </w:r>
      <w:proofErr w:type="spellEnd"/>
      <w:r w:rsidR="00A222A7">
        <w:t xml:space="preserve">.  </w:t>
      </w:r>
      <w:r w:rsidR="00AD15B6">
        <w:t xml:space="preserve">Staff estimates that </w:t>
      </w:r>
      <w:proofErr w:type="spellStart"/>
      <w:r w:rsidR="00AD15B6">
        <w:t>DEO’s</w:t>
      </w:r>
      <w:proofErr w:type="spellEnd"/>
      <w:r w:rsidR="00AD15B6">
        <w:t xml:space="preserve"> revenue requirement without the proposed adjustments</w:t>
      </w:r>
      <w:r w:rsidR="00A222A7">
        <w:t xml:space="preserve"> </w:t>
      </w:r>
      <w:r w:rsidR="00AD15B6">
        <w:t>will be $6,606,572</w:t>
      </w:r>
      <w:r w:rsidR="00B22489">
        <w:t xml:space="preserve">. </w:t>
      </w:r>
      <w:r w:rsidR="00AD15B6">
        <w:t xml:space="preserve"> </w:t>
      </w:r>
      <w:r w:rsidR="00B22489">
        <w:t>D</w:t>
      </w:r>
      <w:r w:rsidR="00AD15B6">
        <w:t xml:space="preserve">ue to </w:t>
      </w:r>
      <w:r w:rsidR="00881420">
        <w:t>the relatively small nature of the adjust</w:t>
      </w:r>
      <w:r w:rsidR="00474F9E">
        <w:softHyphen/>
      </w:r>
      <w:r w:rsidR="00881420">
        <w:t xml:space="preserve">ments and </w:t>
      </w:r>
      <w:r w:rsidR="00AD15B6">
        <w:t xml:space="preserve">the effects of rounding, </w:t>
      </w:r>
      <w:r w:rsidR="00DE6A39">
        <w:t xml:space="preserve">the resulting monthly rate remains at $0.46 per customer, as </w:t>
      </w:r>
      <w:proofErr w:type="spellStart"/>
      <w:r w:rsidR="00AD15B6">
        <w:t>DEO</w:t>
      </w:r>
      <w:proofErr w:type="spellEnd"/>
      <w:r w:rsidR="00AD15B6">
        <w:t xml:space="preserve"> originally proposed.  Staff has no other objections to </w:t>
      </w:r>
      <w:proofErr w:type="spellStart"/>
      <w:r w:rsidR="00AD15B6">
        <w:t>DEO’s</w:t>
      </w:r>
      <w:proofErr w:type="spellEnd"/>
      <w:r w:rsidR="00AD15B6">
        <w:t xml:space="preserve"> Appli</w:t>
      </w:r>
      <w:r w:rsidR="00474F9E">
        <w:softHyphen/>
      </w:r>
      <w:r w:rsidR="00AD15B6">
        <w:t>catio</w:t>
      </w:r>
      <w:r w:rsidR="00881420">
        <w:t>n.  T</w:t>
      </w:r>
      <w:r w:rsidR="00AD15B6">
        <w:t>herefore</w:t>
      </w:r>
      <w:r w:rsidR="00881420">
        <w:t>,</w:t>
      </w:r>
      <w:r w:rsidR="00002A1F">
        <w:t xml:space="preserve"> </w:t>
      </w:r>
      <w:r w:rsidR="00DE6A39">
        <w:t xml:space="preserve">subject to the </w:t>
      </w:r>
      <w:r w:rsidR="00AD15B6">
        <w:t>adoption of Staff</w:t>
      </w:r>
      <w:r w:rsidR="00DE6A39">
        <w:t>’s</w:t>
      </w:r>
      <w:r w:rsidR="00AD15B6">
        <w:t xml:space="preserve"> modification described above, Staff recommends that the Commission approve </w:t>
      </w:r>
      <w:proofErr w:type="spellStart"/>
      <w:r w:rsidR="00AD15B6">
        <w:t>DEO’s</w:t>
      </w:r>
      <w:proofErr w:type="spellEnd"/>
      <w:r w:rsidR="00AD15B6">
        <w:t xml:space="preserve"> Application.  </w:t>
      </w:r>
    </w:p>
    <w:p w14:paraId="17EF4F9F" w14:textId="77777777" w:rsidR="00DE18F5" w:rsidRDefault="00DE18F5" w:rsidP="00213743">
      <w:pPr>
        <w:tabs>
          <w:tab w:val="left" w:pos="9360"/>
        </w:tabs>
        <w:spacing w:after="0" w:line="240" w:lineRule="auto"/>
        <w:ind w:left="4320"/>
        <w:jc w:val="both"/>
        <w:rPr>
          <w:rFonts w:ascii="Times New Roman" w:hAnsi="Times New Roman"/>
          <w:sz w:val="26"/>
          <w:szCs w:val="26"/>
        </w:rPr>
      </w:pPr>
      <w:r>
        <w:rPr>
          <w:rFonts w:ascii="Times New Roman" w:hAnsi="Times New Roman"/>
          <w:sz w:val="26"/>
          <w:szCs w:val="26"/>
        </w:rPr>
        <w:br w:type="page"/>
      </w:r>
    </w:p>
    <w:p w14:paraId="2A3C95F8" w14:textId="19F64630" w:rsidR="00213743" w:rsidRPr="00213743" w:rsidRDefault="00213743" w:rsidP="00213743">
      <w:pPr>
        <w:tabs>
          <w:tab w:val="left" w:pos="9360"/>
        </w:tabs>
        <w:spacing w:after="0" w:line="240" w:lineRule="auto"/>
        <w:ind w:left="4320"/>
        <w:jc w:val="both"/>
        <w:rPr>
          <w:rFonts w:ascii="Times New Roman" w:hAnsi="Times New Roman"/>
          <w:sz w:val="26"/>
          <w:szCs w:val="26"/>
        </w:rPr>
      </w:pPr>
      <w:r w:rsidRPr="00213743">
        <w:rPr>
          <w:rFonts w:ascii="Times New Roman" w:hAnsi="Times New Roman"/>
          <w:sz w:val="26"/>
          <w:szCs w:val="26"/>
        </w:rPr>
        <w:lastRenderedPageBreak/>
        <w:t>Respectfully Submitted,</w:t>
      </w:r>
    </w:p>
    <w:p w14:paraId="71522348" w14:textId="77777777" w:rsidR="00213743" w:rsidRPr="00213743" w:rsidRDefault="00213743" w:rsidP="00213743">
      <w:pPr>
        <w:tabs>
          <w:tab w:val="left" w:pos="9360"/>
        </w:tabs>
        <w:spacing w:after="0" w:line="240" w:lineRule="auto"/>
        <w:ind w:left="4320"/>
        <w:jc w:val="both"/>
        <w:rPr>
          <w:rFonts w:ascii="Times New Roman" w:hAnsi="Times New Roman"/>
          <w:sz w:val="26"/>
          <w:szCs w:val="26"/>
        </w:rPr>
      </w:pPr>
    </w:p>
    <w:p w14:paraId="77207957" w14:textId="77777777" w:rsidR="00213743" w:rsidRPr="00213743" w:rsidRDefault="00213743" w:rsidP="00213743">
      <w:pPr>
        <w:tabs>
          <w:tab w:val="left" w:pos="9360"/>
        </w:tabs>
        <w:spacing w:after="0" w:line="240" w:lineRule="auto"/>
        <w:ind w:left="4320"/>
        <w:jc w:val="both"/>
        <w:rPr>
          <w:rFonts w:ascii="Times New Roman" w:hAnsi="Times New Roman"/>
          <w:b/>
          <w:sz w:val="26"/>
          <w:szCs w:val="26"/>
        </w:rPr>
      </w:pPr>
      <w:r w:rsidRPr="00213743">
        <w:rPr>
          <w:rFonts w:ascii="Times New Roman" w:hAnsi="Times New Roman"/>
          <w:b/>
          <w:sz w:val="26"/>
          <w:szCs w:val="26"/>
        </w:rPr>
        <w:t xml:space="preserve">Michael DeWine </w:t>
      </w:r>
    </w:p>
    <w:p w14:paraId="33DBE5EF" w14:textId="77777777" w:rsidR="00213743" w:rsidRPr="00213743" w:rsidRDefault="00213743" w:rsidP="00213743">
      <w:pPr>
        <w:tabs>
          <w:tab w:val="left" w:pos="9360"/>
        </w:tabs>
        <w:spacing w:after="0" w:line="240" w:lineRule="auto"/>
        <w:ind w:left="4320"/>
        <w:jc w:val="both"/>
        <w:rPr>
          <w:rFonts w:ascii="Times New Roman" w:hAnsi="Times New Roman"/>
          <w:sz w:val="26"/>
          <w:szCs w:val="26"/>
        </w:rPr>
      </w:pPr>
      <w:r w:rsidRPr="00213743">
        <w:rPr>
          <w:rFonts w:ascii="Times New Roman" w:hAnsi="Times New Roman"/>
          <w:sz w:val="26"/>
          <w:szCs w:val="26"/>
        </w:rPr>
        <w:t>Attorney General</w:t>
      </w:r>
    </w:p>
    <w:p w14:paraId="1610C7E3" w14:textId="77777777" w:rsidR="00213743" w:rsidRPr="00213743" w:rsidRDefault="00213743" w:rsidP="00213743">
      <w:pPr>
        <w:tabs>
          <w:tab w:val="left" w:pos="9360"/>
        </w:tabs>
        <w:spacing w:after="0" w:line="240" w:lineRule="auto"/>
        <w:ind w:left="4320"/>
        <w:jc w:val="both"/>
        <w:rPr>
          <w:rFonts w:ascii="Times New Roman" w:hAnsi="Times New Roman"/>
          <w:sz w:val="26"/>
          <w:szCs w:val="26"/>
        </w:rPr>
      </w:pPr>
    </w:p>
    <w:p w14:paraId="1CD0FC93" w14:textId="77777777" w:rsidR="00213743" w:rsidRPr="00213743" w:rsidRDefault="00213743" w:rsidP="00213743">
      <w:pPr>
        <w:tabs>
          <w:tab w:val="left" w:pos="9360"/>
        </w:tabs>
        <w:spacing w:after="0" w:line="240" w:lineRule="auto"/>
        <w:ind w:left="4320"/>
        <w:jc w:val="both"/>
        <w:rPr>
          <w:rFonts w:ascii="Times New Roman" w:hAnsi="Times New Roman"/>
          <w:sz w:val="26"/>
          <w:szCs w:val="26"/>
        </w:rPr>
      </w:pPr>
      <w:r w:rsidRPr="00213743">
        <w:rPr>
          <w:rFonts w:ascii="Times New Roman" w:hAnsi="Times New Roman"/>
          <w:b/>
          <w:sz w:val="26"/>
          <w:szCs w:val="26"/>
        </w:rPr>
        <w:t>William L. Wright</w:t>
      </w:r>
      <w:r w:rsidRPr="00213743">
        <w:rPr>
          <w:rFonts w:ascii="Times New Roman" w:hAnsi="Times New Roman"/>
          <w:sz w:val="26"/>
          <w:szCs w:val="26"/>
        </w:rPr>
        <w:t>, Section Chief</w:t>
      </w:r>
    </w:p>
    <w:p w14:paraId="18765438" w14:textId="77777777" w:rsidR="00213743" w:rsidRPr="00213743" w:rsidRDefault="00213743" w:rsidP="00213743">
      <w:pPr>
        <w:tabs>
          <w:tab w:val="left" w:pos="9360"/>
        </w:tabs>
        <w:spacing w:after="0" w:line="240" w:lineRule="auto"/>
        <w:ind w:left="4320"/>
        <w:jc w:val="both"/>
        <w:rPr>
          <w:rFonts w:ascii="Times New Roman" w:hAnsi="Times New Roman"/>
          <w:sz w:val="26"/>
          <w:szCs w:val="26"/>
        </w:rPr>
      </w:pPr>
      <w:r w:rsidRPr="00213743">
        <w:rPr>
          <w:rFonts w:ascii="Times New Roman" w:hAnsi="Times New Roman"/>
          <w:sz w:val="26"/>
          <w:szCs w:val="26"/>
        </w:rPr>
        <w:t>Public Utilities Section</w:t>
      </w:r>
    </w:p>
    <w:p w14:paraId="0E89A065" w14:textId="77777777" w:rsidR="00213743" w:rsidRPr="00213743" w:rsidRDefault="00213743" w:rsidP="00213743">
      <w:pPr>
        <w:tabs>
          <w:tab w:val="left" w:pos="9360"/>
        </w:tabs>
        <w:spacing w:after="0" w:line="240" w:lineRule="auto"/>
        <w:ind w:left="4320"/>
        <w:jc w:val="both"/>
        <w:rPr>
          <w:rFonts w:ascii="Times New Roman" w:hAnsi="Times New Roman"/>
          <w:sz w:val="26"/>
          <w:szCs w:val="26"/>
        </w:rPr>
      </w:pPr>
    </w:p>
    <w:p w14:paraId="50DAF112" w14:textId="11EF79D5" w:rsidR="00213743" w:rsidRPr="00F750C7" w:rsidRDefault="009B0AA5" w:rsidP="00213743">
      <w:pPr>
        <w:tabs>
          <w:tab w:val="left" w:pos="9360"/>
        </w:tabs>
        <w:spacing w:after="0" w:line="240" w:lineRule="auto"/>
        <w:ind w:left="4320"/>
        <w:jc w:val="both"/>
        <w:rPr>
          <w:rFonts w:ascii="Times New Roman" w:hAnsi="Times New Roman"/>
          <w:i/>
          <w:sz w:val="26"/>
          <w:szCs w:val="26"/>
          <w:u w:val="single"/>
        </w:rPr>
      </w:pPr>
      <w:r w:rsidRPr="00F750C7">
        <w:rPr>
          <w:rFonts w:ascii="Times New Roman" w:hAnsi="Times New Roman"/>
          <w:i/>
          <w:sz w:val="26"/>
          <w:szCs w:val="26"/>
          <w:u w:val="single"/>
        </w:rPr>
        <w:t>/s/</w:t>
      </w:r>
      <w:r w:rsidR="003E215C" w:rsidRPr="00F750C7">
        <w:rPr>
          <w:rFonts w:ascii="Times New Roman" w:hAnsi="Times New Roman"/>
          <w:i/>
          <w:sz w:val="26"/>
          <w:szCs w:val="26"/>
          <w:u w:val="single"/>
        </w:rPr>
        <w:t xml:space="preserve"> </w:t>
      </w:r>
      <w:r w:rsidR="00FB203F">
        <w:rPr>
          <w:rFonts w:ascii="Times New Roman" w:hAnsi="Times New Roman"/>
          <w:i/>
          <w:sz w:val="26"/>
          <w:szCs w:val="26"/>
          <w:u w:val="single"/>
        </w:rPr>
        <w:t>Natalia V. Messenger</w:t>
      </w:r>
      <w:r w:rsidR="00213743" w:rsidRPr="00F750C7">
        <w:rPr>
          <w:rFonts w:ascii="Times New Roman" w:hAnsi="Times New Roman"/>
          <w:i/>
          <w:sz w:val="26"/>
          <w:szCs w:val="26"/>
          <w:u w:val="single"/>
        </w:rPr>
        <w:tab/>
      </w:r>
    </w:p>
    <w:p w14:paraId="7A5F2A15" w14:textId="74D6C2EC" w:rsidR="009B0AA5" w:rsidRPr="00F750C7" w:rsidRDefault="00F750C7" w:rsidP="00213743">
      <w:pPr>
        <w:spacing w:after="0" w:line="240" w:lineRule="auto"/>
        <w:ind w:left="4320"/>
        <w:rPr>
          <w:rFonts w:ascii="Times New Roman" w:eastAsiaTheme="minorHAnsi" w:hAnsi="Times New Roman"/>
          <w:b/>
          <w:sz w:val="26"/>
          <w:szCs w:val="26"/>
        </w:rPr>
      </w:pPr>
      <w:r w:rsidRPr="00F750C7">
        <w:rPr>
          <w:rFonts w:ascii="Times New Roman" w:eastAsiaTheme="minorHAnsi" w:hAnsi="Times New Roman"/>
          <w:b/>
          <w:sz w:val="26"/>
          <w:szCs w:val="26"/>
        </w:rPr>
        <w:t>Steven L. Beeler</w:t>
      </w:r>
    </w:p>
    <w:p w14:paraId="2FDE7312" w14:textId="77777777" w:rsidR="009074F8" w:rsidRPr="00F750C7" w:rsidRDefault="009074F8" w:rsidP="00213743">
      <w:pPr>
        <w:spacing w:after="0" w:line="240" w:lineRule="auto"/>
        <w:ind w:left="4320"/>
        <w:rPr>
          <w:rFonts w:ascii="Times New Roman" w:eastAsiaTheme="minorHAnsi" w:hAnsi="Times New Roman"/>
          <w:b/>
          <w:sz w:val="26"/>
          <w:szCs w:val="26"/>
        </w:rPr>
      </w:pPr>
      <w:r w:rsidRPr="00F750C7">
        <w:rPr>
          <w:rFonts w:ascii="Times New Roman" w:eastAsiaTheme="minorHAnsi" w:hAnsi="Times New Roman"/>
          <w:b/>
          <w:sz w:val="26"/>
          <w:szCs w:val="26"/>
        </w:rPr>
        <w:t xml:space="preserve">Natalia </w:t>
      </w:r>
      <w:r w:rsidR="009E09A7" w:rsidRPr="00F750C7">
        <w:rPr>
          <w:rFonts w:ascii="Times New Roman" w:eastAsiaTheme="minorHAnsi" w:hAnsi="Times New Roman"/>
          <w:b/>
          <w:sz w:val="26"/>
          <w:szCs w:val="26"/>
        </w:rPr>
        <w:t xml:space="preserve">V. </w:t>
      </w:r>
      <w:r w:rsidRPr="00F750C7">
        <w:rPr>
          <w:rFonts w:ascii="Times New Roman" w:eastAsiaTheme="minorHAnsi" w:hAnsi="Times New Roman"/>
          <w:b/>
          <w:sz w:val="26"/>
          <w:szCs w:val="26"/>
        </w:rPr>
        <w:t>Messenger</w:t>
      </w:r>
    </w:p>
    <w:p w14:paraId="03F154BB" w14:textId="77777777" w:rsidR="00213743" w:rsidRPr="00F750C7" w:rsidRDefault="00213743" w:rsidP="00213743">
      <w:pPr>
        <w:spacing w:after="0" w:line="240" w:lineRule="auto"/>
        <w:ind w:left="4320"/>
        <w:rPr>
          <w:rFonts w:ascii="Times New Roman" w:eastAsiaTheme="minorHAnsi" w:hAnsi="Times New Roman"/>
          <w:sz w:val="26"/>
          <w:szCs w:val="26"/>
        </w:rPr>
      </w:pPr>
      <w:r w:rsidRPr="00F750C7">
        <w:rPr>
          <w:rFonts w:ascii="Times New Roman" w:eastAsiaTheme="minorHAnsi" w:hAnsi="Times New Roman"/>
          <w:sz w:val="26"/>
          <w:szCs w:val="26"/>
        </w:rPr>
        <w:t>Assistant Attorney</w:t>
      </w:r>
      <w:r w:rsidR="009B0AA5" w:rsidRPr="00F750C7">
        <w:rPr>
          <w:rFonts w:ascii="Times New Roman" w:eastAsiaTheme="minorHAnsi" w:hAnsi="Times New Roman"/>
          <w:sz w:val="26"/>
          <w:szCs w:val="26"/>
        </w:rPr>
        <w:t>s</w:t>
      </w:r>
      <w:r w:rsidRPr="00F750C7">
        <w:rPr>
          <w:rFonts w:ascii="Times New Roman" w:eastAsiaTheme="minorHAnsi" w:hAnsi="Times New Roman"/>
          <w:sz w:val="26"/>
          <w:szCs w:val="26"/>
        </w:rPr>
        <w:t xml:space="preserve"> General</w:t>
      </w:r>
    </w:p>
    <w:p w14:paraId="5C4C3F95" w14:textId="77777777" w:rsidR="00213743" w:rsidRPr="00F750C7" w:rsidRDefault="00213743" w:rsidP="00213743">
      <w:pPr>
        <w:spacing w:after="0" w:line="240" w:lineRule="auto"/>
        <w:ind w:left="4320"/>
        <w:rPr>
          <w:rFonts w:ascii="Times New Roman" w:eastAsiaTheme="minorHAnsi" w:hAnsi="Times New Roman"/>
          <w:sz w:val="26"/>
          <w:szCs w:val="26"/>
        </w:rPr>
      </w:pPr>
      <w:r w:rsidRPr="00F750C7">
        <w:rPr>
          <w:rFonts w:ascii="Times New Roman" w:eastAsiaTheme="minorHAnsi" w:hAnsi="Times New Roman"/>
          <w:sz w:val="26"/>
          <w:szCs w:val="26"/>
        </w:rPr>
        <w:t>Public Utilities Section</w:t>
      </w:r>
    </w:p>
    <w:p w14:paraId="74301310" w14:textId="77777777" w:rsidR="00213743" w:rsidRPr="00F750C7" w:rsidRDefault="00213743" w:rsidP="00213743">
      <w:pPr>
        <w:spacing w:after="0" w:line="240" w:lineRule="auto"/>
        <w:ind w:left="4320"/>
        <w:rPr>
          <w:rFonts w:ascii="Times New Roman" w:eastAsiaTheme="minorHAnsi" w:hAnsi="Times New Roman"/>
          <w:sz w:val="26"/>
          <w:szCs w:val="26"/>
        </w:rPr>
      </w:pPr>
      <w:r w:rsidRPr="00F750C7">
        <w:rPr>
          <w:rFonts w:ascii="Times New Roman" w:eastAsiaTheme="minorHAnsi" w:hAnsi="Times New Roman"/>
          <w:sz w:val="26"/>
          <w:szCs w:val="26"/>
        </w:rPr>
        <w:t>180 East Broad Street, 6</w:t>
      </w:r>
      <w:r w:rsidRPr="00F750C7">
        <w:rPr>
          <w:rFonts w:ascii="Times New Roman" w:eastAsiaTheme="minorHAnsi" w:hAnsi="Times New Roman"/>
          <w:sz w:val="26"/>
          <w:szCs w:val="26"/>
          <w:vertAlign w:val="superscript"/>
        </w:rPr>
        <w:t>th</w:t>
      </w:r>
      <w:r w:rsidRPr="00F750C7">
        <w:rPr>
          <w:rFonts w:ascii="Times New Roman" w:eastAsiaTheme="minorHAnsi" w:hAnsi="Times New Roman"/>
          <w:sz w:val="26"/>
          <w:szCs w:val="26"/>
        </w:rPr>
        <w:t xml:space="preserve"> Floor</w:t>
      </w:r>
    </w:p>
    <w:p w14:paraId="73584824" w14:textId="77777777" w:rsidR="00213743" w:rsidRPr="00F750C7" w:rsidRDefault="00213743" w:rsidP="00213743">
      <w:pPr>
        <w:spacing w:after="0" w:line="240" w:lineRule="auto"/>
        <w:ind w:left="4320"/>
        <w:rPr>
          <w:rFonts w:ascii="Times New Roman" w:eastAsiaTheme="minorHAnsi" w:hAnsi="Times New Roman"/>
          <w:sz w:val="26"/>
          <w:szCs w:val="26"/>
        </w:rPr>
      </w:pPr>
      <w:r w:rsidRPr="00F750C7">
        <w:rPr>
          <w:rFonts w:ascii="Times New Roman" w:eastAsiaTheme="minorHAnsi" w:hAnsi="Times New Roman"/>
          <w:sz w:val="26"/>
          <w:szCs w:val="26"/>
        </w:rPr>
        <w:t>Columbus, Ohio  43215</w:t>
      </w:r>
    </w:p>
    <w:p w14:paraId="1CD48CAF" w14:textId="77777777" w:rsidR="009E09A7" w:rsidRPr="00F750C7" w:rsidRDefault="009E09A7" w:rsidP="009E09A7">
      <w:pPr>
        <w:spacing w:after="0" w:line="240" w:lineRule="auto"/>
        <w:ind w:left="4320"/>
        <w:rPr>
          <w:rFonts w:ascii="Times New Roman" w:eastAsiaTheme="minorHAnsi" w:hAnsi="Times New Roman"/>
          <w:sz w:val="26"/>
          <w:szCs w:val="26"/>
        </w:rPr>
      </w:pPr>
      <w:r w:rsidRPr="00F750C7">
        <w:rPr>
          <w:rFonts w:ascii="Times New Roman" w:eastAsiaTheme="minorHAnsi" w:hAnsi="Times New Roman"/>
          <w:sz w:val="26"/>
          <w:szCs w:val="26"/>
        </w:rPr>
        <w:t>614.466.4397 (telephone)</w:t>
      </w:r>
    </w:p>
    <w:p w14:paraId="2125D5F1" w14:textId="77777777" w:rsidR="009E09A7" w:rsidRPr="00F750C7" w:rsidRDefault="009E09A7" w:rsidP="009E09A7">
      <w:pPr>
        <w:spacing w:after="0" w:line="240" w:lineRule="auto"/>
        <w:ind w:left="4320"/>
        <w:rPr>
          <w:rFonts w:ascii="Times New Roman" w:eastAsiaTheme="minorHAnsi" w:hAnsi="Times New Roman"/>
          <w:sz w:val="26"/>
          <w:szCs w:val="26"/>
        </w:rPr>
      </w:pPr>
      <w:r w:rsidRPr="00F750C7">
        <w:rPr>
          <w:rFonts w:ascii="Times New Roman" w:eastAsiaTheme="minorHAnsi" w:hAnsi="Times New Roman"/>
          <w:sz w:val="26"/>
          <w:szCs w:val="26"/>
        </w:rPr>
        <w:t>614.644.8764 (fax)</w:t>
      </w:r>
    </w:p>
    <w:p w14:paraId="438D3327" w14:textId="2DEAA9FD" w:rsidR="00213743" w:rsidRPr="00F750C7" w:rsidRDefault="00115073" w:rsidP="00D24D84">
      <w:pPr>
        <w:spacing w:after="0" w:line="240" w:lineRule="auto"/>
        <w:ind w:left="4320"/>
        <w:rPr>
          <w:rFonts w:ascii="Times New Roman" w:eastAsiaTheme="minorHAnsi" w:hAnsi="Times New Roman"/>
          <w:color w:val="0000FF" w:themeColor="hyperlink"/>
          <w:sz w:val="26"/>
          <w:szCs w:val="26"/>
          <w:u w:val="single"/>
        </w:rPr>
      </w:pPr>
      <w:hyperlink r:id="rId14" w:history="1">
        <w:r w:rsidR="00F750C7" w:rsidRPr="0037448D">
          <w:rPr>
            <w:rStyle w:val="Hyperlink"/>
            <w:rFonts w:ascii="Times New Roman" w:eastAsiaTheme="minorHAnsi" w:hAnsi="Times New Roman"/>
            <w:sz w:val="26"/>
            <w:szCs w:val="26"/>
          </w:rPr>
          <w:t>steven.beeler@puc.state.oh.us</w:t>
        </w:r>
      </w:hyperlink>
    </w:p>
    <w:p w14:paraId="1AF02647" w14:textId="77777777" w:rsidR="009E09A7" w:rsidRDefault="00115073" w:rsidP="00D24D84">
      <w:pPr>
        <w:spacing w:after="0" w:line="240" w:lineRule="auto"/>
        <w:ind w:left="4320"/>
        <w:rPr>
          <w:rFonts w:ascii="Times New Roman" w:eastAsiaTheme="minorHAnsi" w:hAnsi="Times New Roman"/>
          <w:color w:val="0000FF" w:themeColor="hyperlink"/>
          <w:sz w:val="26"/>
          <w:szCs w:val="26"/>
          <w:u w:val="single"/>
        </w:rPr>
      </w:pPr>
      <w:hyperlink r:id="rId15" w:history="1">
        <w:r w:rsidR="009E09A7" w:rsidRPr="00F750C7">
          <w:rPr>
            <w:rStyle w:val="Hyperlink"/>
            <w:rFonts w:ascii="Times New Roman" w:eastAsiaTheme="minorHAnsi" w:hAnsi="Times New Roman"/>
            <w:sz w:val="26"/>
            <w:szCs w:val="26"/>
          </w:rPr>
          <w:t>natalia.messenger@puc.state.oh.us</w:t>
        </w:r>
      </w:hyperlink>
    </w:p>
    <w:p w14:paraId="09F933BC" w14:textId="77777777" w:rsidR="009E09A7" w:rsidRPr="00E47814" w:rsidRDefault="009E09A7" w:rsidP="00D24D84">
      <w:pPr>
        <w:spacing w:after="0" w:line="240" w:lineRule="auto"/>
        <w:ind w:left="4320"/>
        <w:rPr>
          <w:rFonts w:ascii="Times New Roman" w:eastAsiaTheme="minorHAnsi" w:hAnsi="Times New Roman"/>
          <w:b/>
          <w:sz w:val="26"/>
          <w:szCs w:val="26"/>
        </w:rPr>
      </w:pPr>
    </w:p>
    <w:p w14:paraId="0DDA238C" w14:textId="7D779ABB" w:rsidR="00E47814" w:rsidRPr="00E47814" w:rsidRDefault="00E47814" w:rsidP="00D24D84">
      <w:pPr>
        <w:spacing w:after="0" w:line="240" w:lineRule="auto"/>
        <w:ind w:left="4320"/>
        <w:rPr>
          <w:rFonts w:ascii="Times New Roman" w:eastAsiaTheme="minorHAnsi" w:hAnsi="Times New Roman"/>
          <w:b/>
          <w:sz w:val="26"/>
          <w:szCs w:val="26"/>
        </w:rPr>
      </w:pPr>
      <w:r w:rsidRPr="00E47814">
        <w:rPr>
          <w:rFonts w:ascii="Times New Roman" w:eastAsiaTheme="minorHAnsi" w:hAnsi="Times New Roman"/>
          <w:b/>
          <w:sz w:val="26"/>
          <w:szCs w:val="26"/>
        </w:rPr>
        <w:t>On behalf of the Staff of</w:t>
      </w:r>
    </w:p>
    <w:p w14:paraId="04925947" w14:textId="707802FF" w:rsidR="00E47814" w:rsidRDefault="00E47814" w:rsidP="00D24D84">
      <w:pPr>
        <w:spacing w:after="0" w:line="240" w:lineRule="auto"/>
        <w:ind w:left="4320"/>
        <w:rPr>
          <w:rFonts w:ascii="Times New Roman" w:eastAsiaTheme="minorHAnsi" w:hAnsi="Times New Roman"/>
          <w:b/>
          <w:sz w:val="26"/>
          <w:szCs w:val="26"/>
        </w:rPr>
      </w:pPr>
      <w:r w:rsidRPr="00E47814">
        <w:rPr>
          <w:rFonts w:ascii="Times New Roman" w:eastAsiaTheme="minorHAnsi" w:hAnsi="Times New Roman"/>
          <w:b/>
          <w:sz w:val="26"/>
          <w:szCs w:val="26"/>
        </w:rPr>
        <w:t>The Public Utilities Commission of Ohio</w:t>
      </w:r>
    </w:p>
    <w:p w14:paraId="5E5E0EE9" w14:textId="77777777" w:rsidR="008E466E" w:rsidRDefault="008E466E" w:rsidP="00D24D84">
      <w:pPr>
        <w:spacing w:after="0" w:line="240" w:lineRule="auto"/>
        <w:ind w:left="4320"/>
        <w:rPr>
          <w:rFonts w:ascii="Times New Roman" w:eastAsiaTheme="minorHAnsi" w:hAnsi="Times New Roman"/>
          <w:b/>
          <w:sz w:val="26"/>
          <w:szCs w:val="26"/>
        </w:rPr>
      </w:pPr>
    </w:p>
    <w:p w14:paraId="596EEEB7" w14:textId="77777777" w:rsidR="008E466E" w:rsidRDefault="008E466E" w:rsidP="00D24D84">
      <w:pPr>
        <w:spacing w:after="0" w:line="240" w:lineRule="auto"/>
        <w:ind w:left="4320"/>
        <w:rPr>
          <w:rFonts w:ascii="Times New Roman" w:eastAsiaTheme="minorHAnsi" w:hAnsi="Times New Roman"/>
          <w:b/>
          <w:sz w:val="26"/>
          <w:szCs w:val="26"/>
        </w:rPr>
      </w:pPr>
    </w:p>
    <w:p w14:paraId="0FC8B5CE" w14:textId="77777777" w:rsidR="008E466E" w:rsidRDefault="008E466E" w:rsidP="00D24D84">
      <w:pPr>
        <w:spacing w:after="0" w:line="240" w:lineRule="auto"/>
        <w:ind w:left="4320"/>
        <w:rPr>
          <w:rFonts w:ascii="Times New Roman" w:eastAsiaTheme="minorHAnsi" w:hAnsi="Times New Roman"/>
          <w:b/>
          <w:sz w:val="26"/>
          <w:szCs w:val="26"/>
        </w:rPr>
      </w:pPr>
    </w:p>
    <w:p w14:paraId="21F352B7" w14:textId="77777777" w:rsidR="008E466E" w:rsidRDefault="008E466E" w:rsidP="00D24D84">
      <w:pPr>
        <w:spacing w:after="0" w:line="240" w:lineRule="auto"/>
        <w:ind w:left="4320"/>
        <w:rPr>
          <w:rFonts w:ascii="Times New Roman" w:eastAsiaTheme="minorHAnsi" w:hAnsi="Times New Roman"/>
          <w:b/>
          <w:sz w:val="26"/>
          <w:szCs w:val="26"/>
        </w:rPr>
      </w:pPr>
    </w:p>
    <w:p w14:paraId="0EB8F6C6" w14:textId="77777777" w:rsidR="008E466E" w:rsidRDefault="008E466E" w:rsidP="00D24D84">
      <w:pPr>
        <w:spacing w:after="0" w:line="240" w:lineRule="auto"/>
        <w:ind w:left="4320"/>
        <w:rPr>
          <w:rFonts w:ascii="Times New Roman" w:eastAsiaTheme="minorHAnsi" w:hAnsi="Times New Roman"/>
          <w:b/>
          <w:sz w:val="26"/>
          <w:szCs w:val="26"/>
        </w:rPr>
      </w:pPr>
    </w:p>
    <w:p w14:paraId="68DFB78F" w14:textId="77777777" w:rsidR="008E466E" w:rsidRDefault="008E466E" w:rsidP="00D24D84">
      <w:pPr>
        <w:spacing w:after="0" w:line="240" w:lineRule="auto"/>
        <w:ind w:left="4320"/>
        <w:rPr>
          <w:rFonts w:ascii="Times New Roman" w:eastAsiaTheme="minorHAnsi" w:hAnsi="Times New Roman"/>
          <w:b/>
          <w:sz w:val="26"/>
          <w:szCs w:val="26"/>
        </w:rPr>
      </w:pPr>
    </w:p>
    <w:p w14:paraId="6991DA8A" w14:textId="77777777" w:rsidR="008E466E" w:rsidRDefault="008E466E" w:rsidP="00D24D84">
      <w:pPr>
        <w:spacing w:after="0" w:line="240" w:lineRule="auto"/>
        <w:ind w:left="4320"/>
        <w:rPr>
          <w:rFonts w:ascii="Times New Roman" w:eastAsiaTheme="minorHAnsi" w:hAnsi="Times New Roman"/>
          <w:b/>
          <w:sz w:val="26"/>
          <w:szCs w:val="26"/>
        </w:rPr>
      </w:pPr>
    </w:p>
    <w:p w14:paraId="1B79C810" w14:textId="77777777" w:rsidR="008E466E" w:rsidRDefault="008E466E" w:rsidP="00D24D84">
      <w:pPr>
        <w:spacing w:after="0" w:line="240" w:lineRule="auto"/>
        <w:ind w:left="4320"/>
        <w:rPr>
          <w:rFonts w:ascii="Times New Roman" w:eastAsiaTheme="minorHAnsi" w:hAnsi="Times New Roman"/>
          <w:b/>
          <w:sz w:val="26"/>
          <w:szCs w:val="26"/>
        </w:rPr>
      </w:pPr>
    </w:p>
    <w:p w14:paraId="29FCBED1" w14:textId="77777777" w:rsidR="008E466E" w:rsidRDefault="008E466E" w:rsidP="00D24D84">
      <w:pPr>
        <w:spacing w:after="0" w:line="240" w:lineRule="auto"/>
        <w:ind w:left="4320"/>
        <w:rPr>
          <w:rFonts w:ascii="Times New Roman" w:eastAsiaTheme="minorHAnsi" w:hAnsi="Times New Roman"/>
          <w:b/>
          <w:sz w:val="26"/>
          <w:szCs w:val="26"/>
        </w:rPr>
      </w:pPr>
    </w:p>
    <w:p w14:paraId="603129D2" w14:textId="77777777" w:rsidR="008E466E" w:rsidRDefault="008E466E" w:rsidP="00D24D84">
      <w:pPr>
        <w:spacing w:after="0" w:line="240" w:lineRule="auto"/>
        <w:ind w:left="4320"/>
        <w:rPr>
          <w:rFonts w:ascii="Times New Roman" w:eastAsiaTheme="minorHAnsi" w:hAnsi="Times New Roman"/>
          <w:b/>
          <w:sz w:val="26"/>
          <w:szCs w:val="26"/>
        </w:rPr>
      </w:pPr>
    </w:p>
    <w:p w14:paraId="591E4B95" w14:textId="77777777" w:rsidR="008E466E" w:rsidRDefault="008E466E" w:rsidP="00D24D84">
      <w:pPr>
        <w:spacing w:after="0" w:line="240" w:lineRule="auto"/>
        <w:ind w:left="4320"/>
        <w:rPr>
          <w:rFonts w:ascii="Times New Roman" w:eastAsiaTheme="minorHAnsi" w:hAnsi="Times New Roman"/>
          <w:b/>
          <w:sz w:val="26"/>
          <w:szCs w:val="26"/>
        </w:rPr>
      </w:pPr>
    </w:p>
    <w:p w14:paraId="7A467B5A" w14:textId="77777777" w:rsidR="008E466E" w:rsidRDefault="008E466E" w:rsidP="00D24D84">
      <w:pPr>
        <w:spacing w:after="0" w:line="240" w:lineRule="auto"/>
        <w:ind w:left="4320"/>
        <w:rPr>
          <w:rFonts w:ascii="Times New Roman" w:eastAsiaTheme="minorHAnsi" w:hAnsi="Times New Roman"/>
          <w:b/>
          <w:sz w:val="26"/>
          <w:szCs w:val="26"/>
        </w:rPr>
      </w:pPr>
    </w:p>
    <w:p w14:paraId="7CF71EEF" w14:textId="77777777" w:rsidR="008E466E" w:rsidRDefault="008E466E" w:rsidP="00D24D84">
      <w:pPr>
        <w:spacing w:after="0" w:line="240" w:lineRule="auto"/>
        <w:ind w:left="4320"/>
        <w:rPr>
          <w:rFonts w:ascii="Times New Roman" w:eastAsiaTheme="minorHAnsi" w:hAnsi="Times New Roman"/>
          <w:b/>
          <w:sz w:val="26"/>
          <w:szCs w:val="26"/>
        </w:rPr>
      </w:pPr>
    </w:p>
    <w:p w14:paraId="2F6A9EC0" w14:textId="77777777" w:rsidR="008E466E" w:rsidRDefault="008E466E" w:rsidP="00D24D84">
      <w:pPr>
        <w:spacing w:after="0" w:line="240" w:lineRule="auto"/>
        <w:ind w:left="4320"/>
        <w:rPr>
          <w:rFonts w:ascii="Times New Roman" w:eastAsiaTheme="minorHAnsi" w:hAnsi="Times New Roman"/>
          <w:b/>
          <w:sz w:val="26"/>
          <w:szCs w:val="26"/>
        </w:rPr>
      </w:pPr>
    </w:p>
    <w:p w14:paraId="28590331" w14:textId="77777777" w:rsidR="008E466E" w:rsidRPr="00E47814" w:rsidRDefault="008E466E" w:rsidP="00D24D84">
      <w:pPr>
        <w:spacing w:after="0" w:line="240" w:lineRule="auto"/>
        <w:ind w:left="4320"/>
        <w:rPr>
          <w:rFonts w:ascii="Times New Roman" w:eastAsiaTheme="minorHAnsi" w:hAnsi="Times New Roman"/>
          <w:b/>
          <w:sz w:val="26"/>
          <w:szCs w:val="26"/>
        </w:rPr>
      </w:pPr>
    </w:p>
    <w:p w14:paraId="384260C7" w14:textId="77777777" w:rsidR="00FE7E72" w:rsidRDefault="00FE7E72" w:rsidP="00213743">
      <w:pPr>
        <w:spacing w:after="0" w:line="240" w:lineRule="auto"/>
        <w:jc w:val="center"/>
        <w:rPr>
          <w:rFonts w:ascii="Times New Roman" w:eastAsiaTheme="minorHAnsi" w:hAnsi="Times New Roman"/>
          <w:b/>
          <w:sz w:val="26"/>
          <w:szCs w:val="26"/>
        </w:rPr>
      </w:pPr>
    </w:p>
    <w:p w14:paraId="658795F2" w14:textId="77777777" w:rsidR="00024505" w:rsidRDefault="00024505" w:rsidP="00213743">
      <w:pPr>
        <w:spacing w:after="0" w:line="240" w:lineRule="auto"/>
        <w:jc w:val="center"/>
        <w:rPr>
          <w:rFonts w:ascii="Times New Roman" w:eastAsiaTheme="minorHAnsi" w:hAnsi="Times New Roman"/>
          <w:b/>
          <w:sz w:val="26"/>
          <w:szCs w:val="26"/>
        </w:rPr>
      </w:pPr>
    </w:p>
    <w:p w14:paraId="451CDD3F" w14:textId="77777777" w:rsidR="00213743" w:rsidRPr="00213743" w:rsidRDefault="00213743" w:rsidP="00802A0C">
      <w:pPr>
        <w:pStyle w:val="Heading1"/>
        <w:rPr>
          <w:rFonts w:eastAsiaTheme="minorHAnsi"/>
        </w:rPr>
      </w:pPr>
      <w:bookmarkStart w:id="11" w:name="_Toc415223143"/>
      <w:bookmarkStart w:id="12" w:name="_Toc446671607"/>
      <w:r w:rsidRPr="00213743">
        <w:rPr>
          <w:rFonts w:eastAsiaTheme="minorHAnsi"/>
        </w:rPr>
        <w:lastRenderedPageBreak/>
        <w:t>CERTIFICATE OF SERVICE</w:t>
      </w:r>
      <w:bookmarkEnd w:id="11"/>
      <w:bookmarkEnd w:id="12"/>
    </w:p>
    <w:p w14:paraId="7F6092D3" w14:textId="34730311" w:rsidR="00213743" w:rsidRPr="00213743" w:rsidRDefault="00213743" w:rsidP="00474F9E">
      <w:pPr>
        <w:spacing w:after="0" w:line="480" w:lineRule="auto"/>
        <w:rPr>
          <w:rFonts w:ascii="Times New Roman" w:eastAsiaTheme="minorHAnsi" w:hAnsi="Times New Roman"/>
          <w:sz w:val="26"/>
          <w:szCs w:val="26"/>
        </w:rPr>
      </w:pPr>
      <w:r w:rsidRPr="00213743">
        <w:rPr>
          <w:rFonts w:ascii="Times New Roman" w:eastAsiaTheme="minorHAnsi" w:hAnsi="Times New Roman"/>
          <w:sz w:val="26"/>
          <w:szCs w:val="26"/>
        </w:rPr>
        <w:tab/>
        <w:t xml:space="preserve">I certify that a copy of the foregoing </w:t>
      </w:r>
      <w:r w:rsidRPr="00213743">
        <w:rPr>
          <w:rFonts w:ascii="Times New Roman" w:eastAsiaTheme="minorHAnsi" w:hAnsi="Times New Roman"/>
          <w:b/>
          <w:sz w:val="26"/>
          <w:szCs w:val="26"/>
        </w:rPr>
        <w:t>Comments</w:t>
      </w:r>
      <w:r w:rsidRPr="00213743">
        <w:rPr>
          <w:rFonts w:ascii="Times New Roman" w:eastAsiaTheme="minorHAnsi" w:hAnsi="Times New Roman"/>
          <w:sz w:val="26"/>
          <w:szCs w:val="26"/>
        </w:rPr>
        <w:t xml:space="preserve"> was served via electronic mail upon </w:t>
      </w:r>
      <w:r w:rsidR="00802A0C">
        <w:rPr>
          <w:rFonts w:ascii="Times New Roman" w:eastAsiaTheme="minorHAnsi" w:hAnsi="Times New Roman"/>
          <w:sz w:val="26"/>
          <w:szCs w:val="26"/>
        </w:rPr>
        <w:t xml:space="preserve">Applicant’s counsel, </w:t>
      </w:r>
      <w:r w:rsidR="00474F9E">
        <w:rPr>
          <w:rFonts w:ascii="Times New Roman" w:eastAsiaTheme="minorHAnsi" w:hAnsi="Times New Roman"/>
          <w:sz w:val="26"/>
          <w:szCs w:val="26"/>
        </w:rPr>
        <w:t xml:space="preserve">Mark A. Whitt, Andrew J. Campbell, and </w:t>
      </w:r>
      <w:r w:rsidR="00F750C7">
        <w:rPr>
          <w:rFonts w:ascii="Times New Roman" w:eastAsiaTheme="minorHAnsi" w:hAnsi="Times New Roman"/>
          <w:sz w:val="26"/>
          <w:szCs w:val="26"/>
        </w:rPr>
        <w:t>Rebekah J. Glover</w:t>
      </w:r>
      <w:r w:rsidR="00802A0C">
        <w:rPr>
          <w:rFonts w:ascii="Times New Roman" w:eastAsiaTheme="minorHAnsi" w:hAnsi="Times New Roman"/>
          <w:sz w:val="26"/>
          <w:szCs w:val="26"/>
        </w:rPr>
        <w:t xml:space="preserve">, Whitt Sturtevant, The KeyBank Building, 88 East Broad Street, Suite 1590, Columbus, Ohio, 43215, </w:t>
      </w:r>
      <w:r w:rsidR="00474F9E">
        <w:rPr>
          <w:rFonts w:ascii="Times New Roman" w:eastAsiaTheme="minorHAnsi" w:hAnsi="Times New Roman"/>
          <w:sz w:val="26"/>
          <w:szCs w:val="26"/>
        </w:rPr>
        <w:t xml:space="preserve">at </w:t>
      </w:r>
      <w:hyperlink r:id="rId16" w:history="1">
        <w:r w:rsidR="00474F9E" w:rsidRPr="0037448D">
          <w:rPr>
            <w:rStyle w:val="Hyperlink"/>
            <w:rFonts w:ascii="Times New Roman" w:eastAsiaTheme="minorHAnsi" w:hAnsi="Times New Roman"/>
            <w:sz w:val="26"/>
            <w:szCs w:val="26"/>
          </w:rPr>
          <w:t>whitt@whitt-sturtevant.com</w:t>
        </w:r>
      </w:hyperlink>
      <w:r w:rsidR="00474F9E">
        <w:rPr>
          <w:rFonts w:ascii="Times New Roman" w:eastAsiaTheme="minorHAnsi" w:hAnsi="Times New Roman"/>
          <w:sz w:val="26"/>
          <w:szCs w:val="26"/>
        </w:rPr>
        <w:t xml:space="preserve">, </w:t>
      </w:r>
      <w:hyperlink r:id="rId17" w:history="1">
        <w:r w:rsidR="00474F9E" w:rsidRPr="0037448D">
          <w:rPr>
            <w:rStyle w:val="Hyperlink"/>
            <w:rFonts w:ascii="Times New Roman" w:eastAsiaTheme="minorHAnsi" w:hAnsi="Times New Roman"/>
            <w:sz w:val="26"/>
            <w:szCs w:val="26"/>
          </w:rPr>
          <w:t>campbell@whitt-sturtevant.com</w:t>
        </w:r>
      </w:hyperlink>
      <w:r w:rsidR="00474F9E">
        <w:rPr>
          <w:rFonts w:ascii="Times New Roman" w:eastAsiaTheme="minorHAnsi" w:hAnsi="Times New Roman"/>
          <w:sz w:val="26"/>
          <w:szCs w:val="26"/>
        </w:rPr>
        <w:t xml:space="preserve">, and </w:t>
      </w:r>
      <w:hyperlink r:id="rId18" w:history="1">
        <w:r w:rsidR="00474F9E" w:rsidRPr="0037448D">
          <w:rPr>
            <w:rStyle w:val="Hyperlink"/>
            <w:rFonts w:ascii="Times New Roman" w:eastAsiaTheme="minorHAnsi" w:hAnsi="Times New Roman"/>
            <w:sz w:val="26"/>
            <w:szCs w:val="26"/>
          </w:rPr>
          <w:t>glover@whitt-sturtevant.com</w:t>
        </w:r>
      </w:hyperlink>
      <w:r w:rsidR="00802A0C">
        <w:rPr>
          <w:rFonts w:ascii="Times New Roman" w:eastAsiaTheme="minorHAnsi" w:hAnsi="Times New Roman"/>
          <w:sz w:val="26"/>
          <w:szCs w:val="26"/>
        </w:rPr>
        <w:t xml:space="preserve">, </w:t>
      </w:r>
      <w:r w:rsidRPr="00213743">
        <w:rPr>
          <w:rFonts w:ascii="Times New Roman" w:eastAsiaTheme="minorHAnsi" w:hAnsi="Times New Roman"/>
          <w:sz w:val="26"/>
          <w:szCs w:val="26"/>
        </w:rPr>
        <w:t xml:space="preserve">on the </w:t>
      </w:r>
      <w:r w:rsidR="00AD15B6" w:rsidRPr="00EB066D">
        <w:rPr>
          <w:rFonts w:ascii="Times New Roman" w:eastAsiaTheme="minorHAnsi" w:hAnsi="Times New Roman"/>
          <w:sz w:val="26"/>
          <w:szCs w:val="26"/>
        </w:rPr>
        <w:t>2</w:t>
      </w:r>
      <w:r w:rsidR="00AD15B6">
        <w:rPr>
          <w:rFonts w:ascii="Times New Roman" w:eastAsiaTheme="minorHAnsi" w:hAnsi="Times New Roman"/>
          <w:sz w:val="26"/>
          <w:szCs w:val="26"/>
        </w:rPr>
        <w:t>5</w:t>
      </w:r>
      <w:r w:rsidR="00AD15B6" w:rsidRPr="00EB066D">
        <w:rPr>
          <w:rFonts w:ascii="Times New Roman" w:eastAsiaTheme="minorHAnsi" w:hAnsi="Times New Roman"/>
          <w:sz w:val="26"/>
          <w:szCs w:val="26"/>
        </w:rPr>
        <w:t xml:space="preserve">th </w:t>
      </w:r>
      <w:r w:rsidRPr="00EB066D">
        <w:rPr>
          <w:rFonts w:ascii="Times New Roman" w:eastAsiaTheme="minorHAnsi" w:hAnsi="Times New Roman"/>
          <w:sz w:val="26"/>
          <w:szCs w:val="26"/>
        </w:rPr>
        <w:t xml:space="preserve">day of </w:t>
      </w:r>
      <w:r w:rsidR="00B467CE" w:rsidRPr="00EB066D">
        <w:rPr>
          <w:rFonts w:ascii="Times New Roman" w:eastAsiaTheme="minorHAnsi" w:hAnsi="Times New Roman"/>
          <w:sz w:val="26"/>
          <w:szCs w:val="26"/>
        </w:rPr>
        <w:t>March</w:t>
      </w:r>
      <w:r w:rsidRPr="00EB066D">
        <w:rPr>
          <w:rFonts w:ascii="Times New Roman" w:eastAsiaTheme="minorHAnsi" w:hAnsi="Times New Roman"/>
          <w:sz w:val="26"/>
          <w:szCs w:val="26"/>
        </w:rPr>
        <w:t xml:space="preserve">, </w:t>
      </w:r>
      <w:r w:rsidR="00AD15B6" w:rsidRPr="00EB066D">
        <w:rPr>
          <w:rFonts w:ascii="Times New Roman" w:eastAsiaTheme="minorHAnsi" w:hAnsi="Times New Roman"/>
          <w:sz w:val="26"/>
          <w:szCs w:val="26"/>
        </w:rPr>
        <w:t>201</w:t>
      </w:r>
      <w:r w:rsidR="00AD15B6">
        <w:rPr>
          <w:rFonts w:ascii="Times New Roman" w:eastAsiaTheme="minorHAnsi" w:hAnsi="Times New Roman"/>
          <w:sz w:val="26"/>
          <w:szCs w:val="26"/>
        </w:rPr>
        <w:t>6</w:t>
      </w:r>
      <w:r w:rsidRPr="00213743">
        <w:rPr>
          <w:rFonts w:ascii="Times New Roman" w:eastAsiaTheme="minorHAnsi" w:hAnsi="Times New Roman"/>
          <w:sz w:val="26"/>
          <w:szCs w:val="26"/>
        </w:rPr>
        <w:t>.</w:t>
      </w:r>
    </w:p>
    <w:p w14:paraId="36ED99CC" w14:textId="26388A45" w:rsidR="00213743" w:rsidRPr="00F750C7" w:rsidRDefault="009B0AA5" w:rsidP="00FB203F">
      <w:pPr>
        <w:tabs>
          <w:tab w:val="left" w:pos="9360"/>
        </w:tabs>
        <w:spacing w:after="0" w:line="240" w:lineRule="auto"/>
        <w:ind w:left="3600" w:firstLine="720"/>
        <w:jc w:val="both"/>
        <w:rPr>
          <w:rFonts w:ascii="Times New Roman" w:eastAsiaTheme="minorHAnsi" w:hAnsi="Times New Roman"/>
          <w:i/>
          <w:sz w:val="26"/>
          <w:szCs w:val="26"/>
        </w:rPr>
      </w:pPr>
      <w:r w:rsidRPr="00F750C7">
        <w:rPr>
          <w:rFonts w:ascii="Times New Roman" w:eastAsiaTheme="minorHAnsi" w:hAnsi="Times New Roman"/>
          <w:i/>
          <w:sz w:val="26"/>
          <w:szCs w:val="26"/>
          <w:u w:val="single"/>
        </w:rPr>
        <w:t>/s/</w:t>
      </w:r>
      <w:r w:rsidR="003E215C" w:rsidRPr="00F750C7">
        <w:rPr>
          <w:rFonts w:ascii="Times New Roman" w:eastAsiaTheme="minorHAnsi" w:hAnsi="Times New Roman"/>
          <w:i/>
          <w:sz w:val="26"/>
          <w:szCs w:val="26"/>
          <w:u w:val="single"/>
        </w:rPr>
        <w:t xml:space="preserve"> </w:t>
      </w:r>
      <w:r w:rsidR="00FB203F">
        <w:rPr>
          <w:rFonts w:ascii="Times New Roman" w:eastAsiaTheme="minorHAnsi" w:hAnsi="Times New Roman"/>
          <w:i/>
          <w:sz w:val="26"/>
          <w:szCs w:val="26"/>
          <w:u w:val="single"/>
        </w:rPr>
        <w:t>Natalia V. Messenger</w:t>
      </w:r>
      <w:r w:rsidR="00FB203F">
        <w:rPr>
          <w:rFonts w:ascii="Times New Roman" w:eastAsiaTheme="minorHAnsi" w:hAnsi="Times New Roman"/>
          <w:i/>
          <w:sz w:val="26"/>
          <w:szCs w:val="26"/>
          <w:u w:val="single"/>
        </w:rPr>
        <w:tab/>
      </w:r>
    </w:p>
    <w:p w14:paraId="5431E560" w14:textId="37833151" w:rsidR="00213743" w:rsidRPr="00F750C7" w:rsidRDefault="00F750C7" w:rsidP="00213743">
      <w:pPr>
        <w:spacing w:after="0" w:line="240" w:lineRule="auto"/>
        <w:ind w:left="3600" w:right="720" w:firstLine="720"/>
        <w:jc w:val="both"/>
        <w:rPr>
          <w:rFonts w:ascii="Times New Roman" w:eastAsiaTheme="minorHAnsi" w:hAnsi="Times New Roman"/>
          <w:b/>
          <w:sz w:val="26"/>
          <w:szCs w:val="26"/>
        </w:rPr>
      </w:pPr>
      <w:r w:rsidRPr="00F750C7">
        <w:rPr>
          <w:rFonts w:ascii="Times New Roman" w:eastAsiaTheme="minorHAnsi" w:hAnsi="Times New Roman"/>
          <w:b/>
          <w:sz w:val="26"/>
          <w:szCs w:val="26"/>
        </w:rPr>
        <w:t>Steven L. Beeler</w:t>
      </w:r>
    </w:p>
    <w:p w14:paraId="19396B8B" w14:textId="77777777" w:rsidR="00213743" w:rsidRPr="00213743" w:rsidRDefault="00213743" w:rsidP="00213743">
      <w:pPr>
        <w:spacing w:after="0" w:line="240" w:lineRule="auto"/>
        <w:ind w:left="3600" w:right="720" w:firstLine="720"/>
        <w:jc w:val="both"/>
        <w:rPr>
          <w:rFonts w:ascii="Times New Roman" w:eastAsiaTheme="minorHAnsi" w:hAnsi="Times New Roman"/>
          <w:sz w:val="26"/>
          <w:szCs w:val="26"/>
        </w:rPr>
      </w:pPr>
      <w:r w:rsidRPr="00F750C7">
        <w:rPr>
          <w:rFonts w:ascii="Times New Roman" w:eastAsiaTheme="minorHAnsi" w:hAnsi="Times New Roman"/>
          <w:sz w:val="26"/>
          <w:szCs w:val="26"/>
        </w:rPr>
        <w:t>Assistant Attorney General</w:t>
      </w:r>
    </w:p>
    <w:sectPr w:rsidR="00213743" w:rsidRPr="00213743" w:rsidSect="00213743">
      <w:headerReference w:type="default" r:id="rId19"/>
      <w:footerReference w:type="default" r:id="rId20"/>
      <w:headerReference w:type="first" r:id="rId21"/>
      <w:footerReference w:type="firs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AA8C0" w14:textId="77777777" w:rsidR="00800FEF" w:rsidRDefault="00800FEF" w:rsidP="00F119D4">
      <w:pPr>
        <w:spacing w:after="0" w:line="240" w:lineRule="auto"/>
      </w:pPr>
      <w:r>
        <w:separator/>
      </w:r>
    </w:p>
  </w:endnote>
  <w:endnote w:type="continuationSeparator" w:id="0">
    <w:p w14:paraId="0440219D" w14:textId="77777777" w:rsidR="00800FEF" w:rsidRDefault="00800FEF" w:rsidP="00F1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727460"/>
      <w:docPartObj>
        <w:docPartGallery w:val="Page Numbers (Bottom of Page)"/>
        <w:docPartUnique/>
      </w:docPartObj>
    </w:sdtPr>
    <w:sdtEndPr>
      <w:rPr>
        <w:rFonts w:ascii="Times New Roman" w:hAnsi="Times New Roman"/>
        <w:noProof/>
      </w:rPr>
    </w:sdtEndPr>
    <w:sdtContent>
      <w:p w14:paraId="0579D5C2" w14:textId="77777777" w:rsidR="00213743" w:rsidRPr="00C473A9" w:rsidRDefault="00213743">
        <w:pPr>
          <w:pStyle w:val="Footer"/>
          <w:jc w:val="center"/>
          <w:rPr>
            <w:rFonts w:ascii="Times New Roman" w:hAnsi="Times New Roman"/>
          </w:rPr>
        </w:pPr>
        <w:r w:rsidRPr="00C473A9">
          <w:rPr>
            <w:rFonts w:ascii="Times New Roman" w:hAnsi="Times New Roman"/>
          </w:rPr>
          <w:fldChar w:fldCharType="begin"/>
        </w:r>
        <w:r w:rsidRPr="00C473A9">
          <w:rPr>
            <w:rFonts w:ascii="Times New Roman" w:hAnsi="Times New Roman"/>
          </w:rPr>
          <w:instrText xml:space="preserve"> PAGE   \* MERGEFORMAT </w:instrText>
        </w:r>
        <w:r w:rsidRPr="00C473A9">
          <w:rPr>
            <w:rFonts w:ascii="Times New Roman" w:hAnsi="Times New Roman"/>
          </w:rPr>
          <w:fldChar w:fldCharType="separate"/>
        </w:r>
        <w:r w:rsidR="00B10A27">
          <w:rPr>
            <w:rFonts w:ascii="Times New Roman" w:hAnsi="Times New Roman"/>
            <w:noProof/>
          </w:rPr>
          <w:t>2</w:t>
        </w:r>
        <w:r w:rsidRPr="00C473A9">
          <w:rPr>
            <w:rFonts w:ascii="Times New Roman" w:hAnsi="Times New Roman"/>
            <w:noProof/>
          </w:rPr>
          <w:fldChar w:fldCharType="end"/>
        </w:r>
      </w:p>
    </w:sdtContent>
  </w:sdt>
  <w:p w14:paraId="2E0A333E" w14:textId="77777777" w:rsidR="00213743" w:rsidRDefault="002137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643FF" w14:textId="5E1CE5FA" w:rsidR="00B10A27" w:rsidRPr="00B10A27" w:rsidRDefault="00B10A27" w:rsidP="00B10A27">
    <w:pPr>
      <w:pStyle w:val="Footer"/>
      <w:jc w:val="center"/>
      <w:rPr>
        <w:rFonts w:ascii="Times New Roman" w:hAnsi="Times New Roman"/>
        <w:b/>
        <w:sz w:val="28"/>
        <w:szCs w:val="28"/>
      </w:rPr>
    </w:pPr>
    <w:r>
      <w:rPr>
        <w:rFonts w:ascii="Times New Roman" w:hAnsi="Times New Roman"/>
        <w:b/>
        <w:sz w:val="28"/>
        <w:szCs w:val="28"/>
      </w:rPr>
      <w:t>March 2</w:t>
    </w:r>
    <w:r w:rsidR="00881420">
      <w:rPr>
        <w:rFonts w:ascii="Times New Roman" w:hAnsi="Times New Roman"/>
        <w:b/>
        <w:sz w:val="28"/>
        <w:szCs w:val="28"/>
      </w:rPr>
      <w:t>5</w:t>
    </w:r>
    <w:r>
      <w:rPr>
        <w:rFonts w:ascii="Times New Roman" w:hAnsi="Times New Roman"/>
        <w:b/>
        <w:sz w:val="28"/>
        <w:szCs w:val="28"/>
      </w:rPr>
      <w:t>, 201</w:t>
    </w:r>
    <w:r w:rsidR="00881420">
      <w:rPr>
        <w:rFonts w:ascii="Times New Roman" w:hAnsi="Times New Roman"/>
        <w:b/>
        <w:sz w:val="28"/>
        <w:szCs w:val="2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1636559282"/>
      <w:docPartObj>
        <w:docPartGallery w:val="Page Numbers (Bottom of Page)"/>
        <w:docPartUnique/>
      </w:docPartObj>
    </w:sdtPr>
    <w:sdtEndPr>
      <w:rPr>
        <w:noProof/>
      </w:rPr>
    </w:sdtEndPr>
    <w:sdtContent>
      <w:p w14:paraId="1CB7B33B" w14:textId="7486F187" w:rsidR="00B10A27" w:rsidRPr="00B10A27" w:rsidRDefault="00B10A27" w:rsidP="00B10A27">
        <w:pPr>
          <w:pStyle w:val="Footer"/>
          <w:jc w:val="center"/>
          <w:rPr>
            <w:rFonts w:ascii="Times New Roman" w:hAnsi="Times New Roman"/>
            <w:sz w:val="26"/>
            <w:szCs w:val="26"/>
          </w:rPr>
        </w:pPr>
        <w:r w:rsidRPr="00B10A27">
          <w:rPr>
            <w:rFonts w:ascii="Times New Roman" w:hAnsi="Times New Roman"/>
            <w:sz w:val="26"/>
            <w:szCs w:val="26"/>
          </w:rPr>
          <w:fldChar w:fldCharType="begin"/>
        </w:r>
        <w:r w:rsidRPr="00B10A27">
          <w:rPr>
            <w:rFonts w:ascii="Times New Roman" w:hAnsi="Times New Roman"/>
            <w:sz w:val="26"/>
            <w:szCs w:val="26"/>
          </w:rPr>
          <w:instrText xml:space="preserve"> PAGE   \* MERGEFORMAT </w:instrText>
        </w:r>
        <w:r w:rsidRPr="00B10A27">
          <w:rPr>
            <w:rFonts w:ascii="Times New Roman" w:hAnsi="Times New Roman"/>
            <w:sz w:val="26"/>
            <w:szCs w:val="26"/>
          </w:rPr>
          <w:fldChar w:fldCharType="separate"/>
        </w:r>
        <w:r w:rsidR="00115073">
          <w:rPr>
            <w:rFonts w:ascii="Times New Roman" w:hAnsi="Times New Roman"/>
            <w:noProof/>
            <w:sz w:val="26"/>
            <w:szCs w:val="26"/>
          </w:rPr>
          <w:t>i</w:t>
        </w:r>
        <w:r w:rsidRPr="00B10A27">
          <w:rPr>
            <w:rFonts w:ascii="Times New Roman" w:hAnsi="Times New Roman"/>
            <w:noProof/>
            <w:sz w:val="26"/>
            <w:szCs w:val="26"/>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230177"/>
      <w:docPartObj>
        <w:docPartGallery w:val="Page Numbers (Bottom of Page)"/>
        <w:docPartUnique/>
      </w:docPartObj>
    </w:sdtPr>
    <w:sdtEndPr>
      <w:rPr>
        <w:rFonts w:ascii="Times New Roman" w:hAnsi="Times New Roman"/>
        <w:noProof/>
      </w:rPr>
    </w:sdtEndPr>
    <w:sdtContent>
      <w:p w14:paraId="2A951E9F" w14:textId="35C49301" w:rsidR="00B10A27" w:rsidRPr="00B10A27" w:rsidRDefault="00B10A27" w:rsidP="00B10A27">
        <w:pPr>
          <w:pStyle w:val="Footer"/>
          <w:jc w:val="center"/>
          <w:rPr>
            <w:rFonts w:ascii="Times New Roman" w:hAnsi="Times New Roman"/>
          </w:rPr>
        </w:pPr>
        <w:r w:rsidRPr="00C473A9">
          <w:rPr>
            <w:rFonts w:ascii="Times New Roman" w:hAnsi="Times New Roman"/>
          </w:rPr>
          <w:fldChar w:fldCharType="begin"/>
        </w:r>
        <w:r w:rsidRPr="00C473A9">
          <w:rPr>
            <w:rFonts w:ascii="Times New Roman" w:hAnsi="Times New Roman"/>
          </w:rPr>
          <w:instrText xml:space="preserve"> PAGE   \* MERGEFORMAT </w:instrText>
        </w:r>
        <w:r w:rsidRPr="00C473A9">
          <w:rPr>
            <w:rFonts w:ascii="Times New Roman" w:hAnsi="Times New Roman"/>
          </w:rPr>
          <w:fldChar w:fldCharType="separate"/>
        </w:r>
        <w:r w:rsidR="00115073">
          <w:rPr>
            <w:rFonts w:ascii="Times New Roman" w:hAnsi="Times New Roman"/>
            <w:noProof/>
          </w:rPr>
          <w:t>8</w:t>
        </w:r>
        <w:r w:rsidRPr="00C473A9">
          <w:rPr>
            <w:rFonts w:ascii="Times New Roman" w:hAnsi="Times New Roman"/>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D2FBF" w14:textId="605DA135" w:rsidR="00B10A27" w:rsidRPr="00B10A27" w:rsidRDefault="00B10A27" w:rsidP="00B10A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BF7E9" w14:textId="77777777" w:rsidR="00800FEF" w:rsidRDefault="00800FEF" w:rsidP="00F119D4">
      <w:pPr>
        <w:spacing w:after="0" w:line="240" w:lineRule="auto"/>
      </w:pPr>
      <w:r>
        <w:separator/>
      </w:r>
    </w:p>
  </w:footnote>
  <w:footnote w:type="continuationSeparator" w:id="0">
    <w:p w14:paraId="7EC336AB" w14:textId="77777777" w:rsidR="00800FEF" w:rsidRDefault="00800FEF" w:rsidP="00F119D4">
      <w:pPr>
        <w:spacing w:after="0" w:line="240" w:lineRule="auto"/>
      </w:pPr>
      <w:r>
        <w:continuationSeparator/>
      </w:r>
    </w:p>
  </w:footnote>
  <w:footnote w:id="1">
    <w:p w14:paraId="6088FA37" w14:textId="2E3E3F23" w:rsidR="004466D5" w:rsidRDefault="004466D5">
      <w:pPr>
        <w:pStyle w:val="FootnoteText"/>
      </w:pPr>
      <w:r>
        <w:rPr>
          <w:rStyle w:val="FootnoteReference"/>
        </w:rPr>
        <w:footnoteRef/>
      </w:r>
      <w:r>
        <w:t xml:space="preserve"> </w:t>
      </w:r>
      <w:r>
        <w:tab/>
      </w:r>
      <w:r>
        <w:tab/>
      </w:r>
      <w:r w:rsidR="0032753D" w:rsidRPr="0032753D">
        <w:rPr>
          <w:i/>
        </w:rPr>
        <w:t>In the Matter of the Application of The East Ohio Gas Company d/b/a Dominion East Ohio for Approval of Tariffs to Adjust its Automated Meter Reading Cost Recovery Charge and Related Matters</w:t>
      </w:r>
      <w:r w:rsidR="0032753D">
        <w:rPr>
          <w:i/>
        </w:rPr>
        <w:t>,</w:t>
      </w:r>
      <w:r w:rsidR="0032753D" w:rsidRPr="0032753D">
        <w:t xml:space="preserve"> </w:t>
      </w:r>
      <w:r w:rsidR="00F750C7">
        <w:t>Case No. 15-1986-GA-RDR (</w:t>
      </w:r>
      <w:r w:rsidR="0032753D">
        <w:t xml:space="preserve">Direct Testimony of Vicki H. </w:t>
      </w:r>
      <w:proofErr w:type="spellStart"/>
      <w:r w:rsidR="0032753D">
        <w:t>Friscic</w:t>
      </w:r>
      <w:proofErr w:type="spellEnd"/>
      <w:r w:rsidR="00F750C7">
        <w:t xml:space="preserve"> at 3)</w:t>
      </w:r>
      <w:r w:rsidR="0032753D">
        <w:t xml:space="preserve"> </w:t>
      </w:r>
      <w:r w:rsidR="00F750C7">
        <w:t>(</w:t>
      </w:r>
      <w:r w:rsidR="0032753D">
        <w:t>Feb</w:t>
      </w:r>
      <w:r w:rsidR="00F750C7">
        <w:t>.</w:t>
      </w:r>
      <w:r w:rsidR="0032753D">
        <w:t xml:space="preserve"> 29, 2016</w:t>
      </w:r>
      <w:r w:rsidR="00F750C7">
        <w:t>)</w:t>
      </w:r>
      <w:r w:rsidR="0032753D">
        <w:t>.</w:t>
      </w:r>
    </w:p>
  </w:footnote>
  <w:footnote w:id="2">
    <w:p w14:paraId="401F8573" w14:textId="5E9EBAC6" w:rsidR="00A222A7" w:rsidRDefault="00A222A7" w:rsidP="00A222A7">
      <w:pPr>
        <w:pStyle w:val="FootnoteText"/>
      </w:pPr>
      <w:r>
        <w:rPr>
          <w:rStyle w:val="FootnoteReference"/>
        </w:rPr>
        <w:footnoteRef/>
      </w:r>
      <w:r>
        <w:t xml:space="preserve"> </w:t>
      </w:r>
      <w:r w:rsidR="0032753D">
        <w:tab/>
      </w:r>
      <w:r w:rsidR="0032753D">
        <w:tab/>
      </w:r>
      <w:r w:rsidR="0032753D" w:rsidRPr="00701DF9">
        <w:rPr>
          <w:i/>
        </w:rPr>
        <w:t>In the Matter of the Long-Term Forecast Report of the Cincinnati Gas &amp; Electric Com</w:t>
      </w:r>
      <w:r w:rsidR="00701DF9" w:rsidRPr="00701DF9">
        <w:rPr>
          <w:i/>
        </w:rPr>
        <w:t>pany and Related Matters, et al.</w:t>
      </w:r>
      <w:r w:rsidR="00701DF9">
        <w:rPr>
          <w:i/>
        </w:rPr>
        <w:t>,</w:t>
      </w:r>
      <w:r w:rsidR="00701DF9">
        <w:t xml:space="preserve"> </w:t>
      </w:r>
      <w:r w:rsidR="00F750C7">
        <w:t>Case No</w:t>
      </w:r>
      <w:r w:rsidR="008D7B2C">
        <w:t>s</w:t>
      </w:r>
      <w:r w:rsidR="00F750C7">
        <w:t>. 03-118-GA-FOR</w:t>
      </w:r>
      <w:r w:rsidR="008D7B2C">
        <w:t xml:space="preserve"> and 03-218-GA-GCR</w:t>
      </w:r>
      <w:r w:rsidR="00F750C7">
        <w:t xml:space="preserve"> (Entry)</w:t>
      </w:r>
      <w:r w:rsidR="00701DF9">
        <w:t xml:space="preserve"> </w:t>
      </w:r>
      <w:r w:rsidR="00F750C7">
        <w:t>(</w:t>
      </w:r>
      <w:r w:rsidR="00701DF9">
        <w:t>Dec</w:t>
      </w:r>
      <w:r w:rsidR="00F750C7">
        <w:t>.</w:t>
      </w:r>
      <w:r w:rsidR="00701DF9">
        <w:t xml:space="preserve"> 10, 2004</w:t>
      </w:r>
      <w:r w:rsidR="00F750C7">
        <w:t>)</w:t>
      </w:r>
      <w:r w:rsidR="00701DF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1995E" w14:textId="4E9FC9BA" w:rsidR="00B10A27" w:rsidRDefault="00B10A27" w:rsidP="00B10A27">
    <w:pPr>
      <w:pStyle w:val="Header"/>
      <w:jc w:val="center"/>
      <w:rPr>
        <w:rFonts w:ascii="Times New Roman" w:hAnsi="Times New Roman"/>
        <w:b/>
        <w:sz w:val="28"/>
        <w:szCs w:val="28"/>
      </w:rPr>
    </w:pPr>
    <w:r>
      <w:rPr>
        <w:rFonts w:ascii="Times New Roman" w:hAnsi="Times New Roman"/>
        <w:b/>
        <w:sz w:val="28"/>
        <w:szCs w:val="28"/>
      </w:rPr>
      <w:t>TABLE OF CONTENTS</w:t>
    </w:r>
  </w:p>
  <w:p w14:paraId="1467010B" w14:textId="30E974C8" w:rsidR="00B10A27" w:rsidRDefault="00B10A27" w:rsidP="00B10A27">
    <w:pPr>
      <w:pStyle w:val="Header"/>
      <w:jc w:val="right"/>
      <w:rPr>
        <w:rFonts w:ascii="Times New Roman" w:hAnsi="Times New Roman"/>
        <w:b/>
        <w:sz w:val="28"/>
        <w:szCs w:val="28"/>
      </w:rPr>
    </w:pPr>
    <w:r>
      <w:rPr>
        <w:rFonts w:ascii="Times New Roman" w:hAnsi="Times New Roman"/>
        <w:b/>
        <w:sz w:val="28"/>
        <w:szCs w:val="28"/>
      </w:rPr>
      <w:t>Page</w:t>
    </w:r>
  </w:p>
  <w:p w14:paraId="630AD064" w14:textId="77777777" w:rsidR="00B10A27" w:rsidRPr="00B10A27" w:rsidRDefault="00B10A27" w:rsidP="00B10A27">
    <w:pPr>
      <w:pStyle w:val="Header"/>
      <w:jc w:val="right"/>
      <w:rPr>
        <w:rFonts w:ascii="Times New Roman" w:hAnsi="Times New Roman"/>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CFAC" w14:textId="77777777" w:rsidR="00B10A27" w:rsidRDefault="00B10A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D8BF1" w14:textId="77777777" w:rsidR="00B10A27" w:rsidRPr="00B10A27" w:rsidRDefault="00B10A27" w:rsidP="00B10A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5177"/>
    <w:multiLevelType w:val="hybridMultilevel"/>
    <w:tmpl w:val="7A6AC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ED5B8D"/>
    <w:multiLevelType w:val="hybridMultilevel"/>
    <w:tmpl w:val="E19A64A0"/>
    <w:lvl w:ilvl="0" w:tplc="EAAEBB66">
      <w:start w:val="1"/>
      <w:numFmt w:val="upperRoman"/>
      <w:pStyle w:val="Heading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7216D"/>
    <w:multiLevelType w:val="hybridMultilevel"/>
    <w:tmpl w:val="1DA4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55A28"/>
    <w:multiLevelType w:val="hybridMultilevel"/>
    <w:tmpl w:val="CDE204AE"/>
    <w:lvl w:ilvl="0" w:tplc="202E016C">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C38"/>
    <w:rsid w:val="00002A1F"/>
    <w:rsid w:val="0002117B"/>
    <w:rsid w:val="00024505"/>
    <w:rsid w:val="000527A8"/>
    <w:rsid w:val="00060694"/>
    <w:rsid w:val="000A5B73"/>
    <w:rsid w:val="000B7A5E"/>
    <w:rsid w:val="000E1C50"/>
    <w:rsid w:val="000E6F9B"/>
    <w:rsid w:val="00101FCE"/>
    <w:rsid w:val="001127A6"/>
    <w:rsid w:val="00115073"/>
    <w:rsid w:val="001236E3"/>
    <w:rsid w:val="00173AA5"/>
    <w:rsid w:val="00183A8A"/>
    <w:rsid w:val="001A3A10"/>
    <w:rsid w:val="001A6DA6"/>
    <w:rsid w:val="001D5B45"/>
    <w:rsid w:val="001E0384"/>
    <w:rsid w:val="001F4ED7"/>
    <w:rsid w:val="00213743"/>
    <w:rsid w:val="00241B84"/>
    <w:rsid w:val="00243C8E"/>
    <w:rsid w:val="00262CE8"/>
    <w:rsid w:val="002631F0"/>
    <w:rsid w:val="0026347D"/>
    <w:rsid w:val="002902FD"/>
    <w:rsid w:val="002A5D56"/>
    <w:rsid w:val="002C188F"/>
    <w:rsid w:val="002C3CC4"/>
    <w:rsid w:val="002E03E4"/>
    <w:rsid w:val="002F08DF"/>
    <w:rsid w:val="0031137C"/>
    <w:rsid w:val="00326ABC"/>
    <w:rsid w:val="003271B5"/>
    <w:rsid w:val="0032753D"/>
    <w:rsid w:val="00372459"/>
    <w:rsid w:val="003735AF"/>
    <w:rsid w:val="003C3A26"/>
    <w:rsid w:val="003D0D69"/>
    <w:rsid w:val="003D276F"/>
    <w:rsid w:val="003E053D"/>
    <w:rsid w:val="003E215C"/>
    <w:rsid w:val="003F184E"/>
    <w:rsid w:val="003F3303"/>
    <w:rsid w:val="0040073A"/>
    <w:rsid w:val="00405A50"/>
    <w:rsid w:val="00406F71"/>
    <w:rsid w:val="00431506"/>
    <w:rsid w:val="00436BF2"/>
    <w:rsid w:val="00442242"/>
    <w:rsid w:val="004466D5"/>
    <w:rsid w:val="00474F9E"/>
    <w:rsid w:val="004A5F3D"/>
    <w:rsid w:val="004A6A84"/>
    <w:rsid w:val="004B0713"/>
    <w:rsid w:val="004B24FE"/>
    <w:rsid w:val="004B2F68"/>
    <w:rsid w:val="004B4ED8"/>
    <w:rsid w:val="004C5AE4"/>
    <w:rsid w:val="004E1102"/>
    <w:rsid w:val="004F20AE"/>
    <w:rsid w:val="005109C1"/>
    <w:rsid w:val="005163EE"/>
    <w:rsid w:val="00517AD0"/>
    <w:rsid w:val="005517EA"/>
    <w:rsid w:val="0056582D"/>
    <w:rsid w:val="00577FE6"/>
    <w:rsid w:val="00594A3B"/>
    <w:rsid w:val="005973A2"/>
    <w:rsid w:val="005D623A"/>
    <w:rsid w:val="005E2B9A"/>
    <w:rsid w:val="005F3434"/>
    <w:rsid w:val="006013AD"/>
    <w:rsid w:val="00605D96"/>
    <w:rsid w:val="00606B1A"/>
    <w:rsid w:val="0061275C"/>
    <w:rsid w:val="006513F8"/>
    <w:rsid w:val="00696CBC"/>
    <w:rsid w:val="006B688C"/>
    <w:rsid w:val="006C0E2A"/>
    <w:rsid w:val="006E4D72"/>
    <w:rsid w:val="00701DF9"/>
    <w:rsid w:val="00703B64"/>
    <w:rsid w:val="007172BC"/>
    <w:rsid w:val="0073196F"/>
    <w:rsid w:val="00744451"/>
    <w:rsid w:val="00746752"/>
    <w:rsid w:val="00756DFF"/>
    <w:rsid w:val="00785A65"/>
    <w:rsid w:val="007A67D3"/>
    <w:rsid w:val="007B72C5"/>
    <w:rsid w:val="007D05AF"/>
    <w:rsid w:val="007F23B4"/>
    <w:rsid w:val="007F6D84"/>
    <w:rsid w:val="007F7D7E"/>
    <w:rsid w:val="00800FEF"/>
    <w:rsid w:val="00802A0C"/>
    <w:rsid w:val="00810101"/>
    <w:rsid w:val="00824E6C"/>
    <w:rsid w:val="00826889"/>
    <w:rsid w:val="008345C9"/>
    <w:rsid w:val="008478FE"/>
    <w:rsid w:val="00870F10"/>
    <w:rsid w:val="00870FFE"/>
    <w:rsid w:val="00881420"/>
    <w:rsid w:val="0088288A"/>
    <w:rsid w:val="008838F4"/>
    <w:rsid w:val="00884771"/>
    <w:rsid w:val="00887886"/>
    <w:rsid w:val="008966AA"/>
    <w:rsid w:val="008A4E3D"/>
    <w:rsid w:val="008A5972"/>
    <w:rsid w:val="008B0C26"/>
    <w:rsid w:val="008B0D56"/>
    <w:rsid w:val="008D224D"/>
    <w:rsid w:val="008D7B2C"/>
    <w:rsid w:val="008E466E"/>
    <w:rsid w:val="009074F8"/>
    <w:rsid w:val="009114F3"/>
    <w:rsid w:val="0092209D"/>
    <w:rsid w:val="009471C9"/>
    <w:rsid w:val="0097297D"/>
    <w:rsid w:val="00984A07"/>
    <w:rsid w:val="009A3415"/>
    <w:rsid w:val="009B0AA5"/>
    <w:rsid w:val="009C1A93"/>
    <w:rsid w:val="009D4E4C"/>
    <w:rsid w:val="009D5B28"/>
    <w:rsid w:val="009E09A7"/>
    <w:rsid w:val="009E27FB"/>
    <w:rsid w:val="009F0218"/>
    <w:rsid w:val="00A116B7"/>
    <w:rsid w:val="00A11CC8"/>
    <w:rsid w:val="00A16F4F"/>
    <w:rsid w:val="00A217E4"/>
    <w:rsid w:val="00A222A7"/>
    <w:rsid w:val="00A2668B"/>
    <w:rsid w:val="00A451CD"/>
    <w:rsid w:val="00A60C7F"/>
    <w:rsid w:val="00A67AD1"/>
    <w:rsid w:val="00A71EFC"/>
    <w:rsid w:val="00A806D1"/>
    <w:rsid w:val="00A82191"/>
    <w:rsid w:val="00A91F26"/>
    <w:rsid w:val="00A93E4C"/>
    <w:rsid w:val="00AB510D"/>
    <w:rsid w:val="00AB7D3E"/>
    <w:rsid w:val="00AD15B6"/>
    <w:rsid w:val="00AD54F2"/>
    <w:rsid w:val="00AD70B0"/>
    <w:rsid w:val="00B10A27"/>
    <w:rsid w:val="00B22489"/>
    <w:rsid w:val="00B27ACB"/>
    <w:rsid w:val="00B35D7B"/>
    <w:rsid w:val="00B467CE"/>
    <w:rsid w:val="00B536CB"/>
    <w:rsid w:val="00B57B5E"/>
    <w:rsid w:val="00B678D8"/>
    <w:rsid w:val="00B72773"/>
    <w:rsid w:val="00B77A1C"/>
    <w:rsid w:val="00BA088B"/>
    <w:rsid w:val="00BB3ACB"/>
    <w:rsid w:val="00BD55A0"/>
    <w:rsid w:val="00BE1F8E"/>
    <w:rsid w:val="00BF42D8"/>
    <w:rsid w:val="00C010F3"/>
    <w:rsid w:val="00C035FD"/>
    <w:rsid w:val="00C20DD8"/>
    <w:rsid w:val="00C21FB9"/>
    <w:rsid w:val="00C46471"/>
    <w:rsid w:val="00C473A9"/>
    <w:rsid w:val="00C60B07"/>
    <w:rsid w:val="00C632F5"/>
    <w:rsid w:val="00C821A1"/>
    <w:rsid w:val="00C9563D"/>
    <w:rsid w:val="00C95CF3"/>
    <w:rsid w:val="00C95DFF"/>
    <w:rsid w:val="00C96C14"/>
    <w:rsid w:val="00CA47BA"/>
    <w:rsid w:val="00CA50BB"/>
    <w:rsid w:val="00CB20FB"/>
    <w:rsid w:val="00CB3CF7"/>
    <w:rsid w:val="00CB4337"/>
    <w:rsid w:val="00CB581A"/>
    <w:rsid w:val="00CF5B8F"/>
    <w:rsid w:val="00D07388"/>
    <w:rsid w:val="00D20D69"/>
    <w:rsid w:val="00D2289F"/>
    <w:rsid w:val="00D24D84"/>
    <w:rsid w:val="00D46EA0"/>
    <w:rsid w:val="00D55F59"/>
    <w:rsid w:val="00D73A59"/>
    <w:rsid w:val="00D85432"/>
    <w:rsid w:val="00D86AC5"/>
    <w:rsid w:val="00D9089B"/>
    <w:rsid w:val="00DA3B49"/>
    <w:rsid w:val="00DC43C4"/>
    <w:rsid w:val="00DD5B99"/>
    <w:rsid w:val="00DE18F5"/>
    <w:rsid w:val="00DE6A39"/>
    <w:rsid w:val="00DF5E7D"/>
    <w:rsid w:val="00E01537"/>
    <w:rsid w:val="00E47814"/>
    <w:rsid w:val="00E5296E"/>
    <w:rsid w:val="00E73882"/>
    <w:rsid w:val="00E76020"/>
    <w:rsid w:val="00E82E15"/>
    <w:rsid w:val="00E94076"/>
    <w:rsid w:val="00E94ECA"/>
    <w:rsid w:val="00EA1C38"/>
    <w:rsid w:val="00EB066D"/>
    <w:rsid w:val="00EC468C"/>
    <w:rsid w:val="00EE6394"/>
    <w:rsid w:val="00F01F6B"/>
    <w:rsid w:val="00F07E98"/>
    <w:rsid w:val="00F100A9"/>
    <w:rsid w:val="00F119D4"/>
    <w:rsid w:val="00F15854"/>
    <w:rsid w:val="00F34762"/>
    <w:rsid w:val="00F35F8E"/>
    <w:rsid w:val="00F44DBC"/>
    <w:rsid w:val="00F55912"/>
    <w:rsid w:val="00F62905"/>
    <w:rsid w:val="00F70820"/>
    <w:rsid w:val="00F71E84"/>
    <w:rsid w:val="00F750C7"/>
    <w:rsid w:val="00F777CD"/>
    <w:rsid w:val="00F97052"/>
    <w:rsid w:val="00FB203F"/>
    <w:rsid w:val="00FB3DF9"/>
    <w:rsid w:val="00FC574B"/>
    <w:rsid w:val="00FE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D8FC01"/>
  <w15:docId w15:val="{C565C7A3-B8A2-4184-9AB0-2B89CA84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C38"/>
    <w:rPr>
      <w:rFonts w:ascii="Calibri" w:eastAsia="Times New Roman" w:hAnsi="Calibri" w:cs="Times New Roman"/>
    </w:rPr>
  </w:style>
  <w:style w:type="paragraph" w:styleId="Heading1">
    <w:name w:val="heading 1"/>
    <w:basedOn w:val="Normal"/>
    <w:next w:val="Normal"/>
    <w:link w:val="Heading1Char"/>
    <w:autoRedefine/>
    <w:uiPriority w:val="9"/>
    <w:qFormat/>
    <w:rsid w:val="00F119D4"/>
    <w:pPr>
      <w:keepNext/>
      <w:keepLines/>
      <w:numPr>
        <w:numId w:val="2"/>
      </w:numPr>
      <w:spacing w:before="360" w:after="240" w:line="240" w:lineRule="auto"/>
      <w:ind w:left="720" w:right="1440"/>
      <w:outlineLvl w:val="0"/>
    </w:pPr>
    <w:rPr>
      <w:rFonts w:ascii="Times New Roman" w:eastAsiaTheme="majorEastAsia" w:hAnsi="Times New Roman" w:cstheme="majorBidi"/>
      <w:b/>
      <w:bCs/>
      <w:caps/>
      <w:sz w:val="26"/>
      <w:szCs w:val="28"/>
    </w:rPr>
  </w:style>
  <w:style w:type="paragraph" w:styleId="Heading2">
    <w:name w:val="heading 2"/>
    <w:basedOn w:val="Normal"/>
    <w:next w:val="Normal"/>
    <w:link w:val="Heading2Char"/>
    <w:uiPriority w:val="9"/>
    <w:semiHidden/>
    <w:unhideWhenUsed/>
    <w:qFormat/>
    <w:rsid w:val="00B678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1C3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19D4"/>
    <w:rPr>
      <w:rFonts w:ascii="Times New Roman" w:eastAsiaTheme="majorEastAsia" w:hAnsi="Times New Roman" w:cstheme="majorBidi"/>
      <w:b/>
      <w:bCs/>
      <w:caps/>
      <w:sz w:val="26"/>
      <w:szCs w:val="28"/>
    </w:rPr>
  </w:style>
  <w:style w:type="paragraph" w:styleId="FootnoteText">
    <w:name w:val="footnote text"/>
    <w:basedOn w:val="Normal"/>
    <w:link w:val="FootnoteTextChar"/>
    <w:autoRedefine/>
    <w:uiPriority w:val="99"/>
    <w:unhideWhenUsed/>
    <w:rsid w:val="00F119D4"/>
    <w:pPr>
      <w:spacing w:before="240" w:after="240" w:line="240" w:lineRule="auto"/>
      <w:ind w:left="720" w:hanging="720"/>
    </w:pPr>
    <w:rPr>
      <w:rFonts w:ascii="Times New Roman" w:hAnsi="Times New Roman"/>
      <w:sz w:val="20"/>
      <w:szCs w:val="20"/>
    </w:rPr>
  </w:style>
  <w:style w:type="character" w:customStyle="1" w:styleId="FootnoteTextChar">
    <w:name w:val="Footnote Text Char"/>
    <w:basedOn w:val="DefaultParagraphFont"/>
    <w:link w:val="FootnoteText"/>
    <w:uiPriority w:val="99"/>
    <w:rsid w:val="00F119D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119D4"/>
    <w:rPr>
      <w:vertAlign w:val="superscript"/>
    </w:rPr>
  </w:style>
  <w:style w:type="paragraph" w:customStyle="1" w:styleId="Textstyle">
    <w:name w:val="Text style"/>
    <w:basedOn w:val="Normal"/>
    <w:autoRedefine/>
    <w:rsid w:val="00F119D4"/>
    <w:pPr>
      <w:autoSpaceDE w:val="0"/>
      <w:autoSpaceDN w:val="0"/>
      <w:adjustRightInd w:val="0"/>
      <w:spacing w:after="0" w:line="480" w:lineRule="auto"/>
    </w:pPr>
    <w:rPr>
      <w:rFonts w:ascii="Times New Roman" w:hAnsi="Times New Roman"/>
      <w:sz w:val="26"/>
      <w:szCs w:val="26"/>
    </w:rPr>
  </w:style>
  <w:style w:type="character" w:customStyle="1" w:styleId="Heading2Char">
    <w:name w:val="Heading 2 Char"/>
    <w:basedOn w:val="DefaultParagraphFont"/>
    <w:link w:val="Heading2"/>
    <w:uiPriority w:val="9"/>
    <w:semiHidden/>
    <w:rsid w:val="00B678D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2289F"/>
    <w:pPr>
      <w:spacing w:after="0" w:line="240" w:lineRule="auto"/>
    </w:pPr>
    <w:rPr>
      <w:rFonts w:eastAsiaTheme="minorEastAsia"/>
    </w:rPr>
  </w:style>
  <w:style w:type="paragraph" w:styleId="BodyText">
    <w:name w:val="Body Text"/>
    <w:basedOn w:val="Normal"/>
    <w:link w:val="BodyTextChar"/>
    <w:uiPriority w:val="99"/>
    <w:semiHidden/>
    <w:unhideWhenUsed/>
    <w:rsid w:val="00D2289F"/>
    <w:pPr>
      <w:spacing w:after="120"/>
    </w:pPr>
  </w:style>
  <w:style w:type="character" w:customStyle="1" w:styleId="BodyTextChar">
    <w:name w:val="Body Text Char"/>
    <w:basedOn w:val="DefaultParagraphFont"/>
    <w:link w:val="BodyText"/>
    <w:uiPriority w:val="99"/>
    <w:semiHidden/>
    <w:rsid w:val="00D2289F"/>
    <w:rPr>
      <w:rFonts w:ascii="Calibri" w:eastAsia="Times New Roman" w:hAnsi="Calibri" w:cs="Times New Roman"/>
    </w:rPr>
  </w:style>
  <w:style w:type="paragraph" w:styleId="BodyTextFirstIndent">
    <w:name w:val="Body Text First Indent"/>
    <w:basedOn w:val="BodyText"/>
    <w:link w:val="BodyTextFirstIndentChar"/>
    <w:uiPriority w:val="99"/>
    <w:unhideWhenUsed/>
    <w:rsid w:val="00D2289F"/>
    <w:pPr>
      <w:spacing w:after="0" w:line="480" w:lineRule="auto"/>
      <w:ind w:firstLine="720"/>
      <w:jc w:val="both"/>
    </w:pPr>
    <w:rPr>
      <w:rFonts w:ascii="Times New Roman" w:hAnsi="Times New Roman"/>
      <w:sz w:val="26"/>
    </w:rPr>
  </w:style>
  <w:style w:type="character" w:customStyle="1" w:styleId="BodyTextFirstIndentChar">
    <w:name w:val="Body Text First Indent Char"/>
    <w:basedOn w:val="BodyTextChar"/>
    <w:link w:val="BodyTextFirstIndent"/>
    <w:uiPriority w:val="99"/>
    <w:rsid w:val="00D2289F"/>
    <w:rPr>
      <w:rFonts w:ascii="Times New Roman" w:eastAsia="Times New Roman" w:hAnsi="Times New Roman" w:cs="Times New Roman"/>
      <w:sz w:val="26"/>
    </w:rPr>
  </w:style>
  <w:style w:type="paragraph" w:styleId="BodyTextIndent">
    <w:name w:val="Body Text Indent"/>
    <w:basedOn w:val="Normal"/>
    <w:link w:val="BodyTextIndentChar"/>
    <w:uiPriority w:val="99"/>
    <w:semiHidden/>
    <w:unhideWhenUsed/>
    <w:rsid w:val="00D2289F"/>
    <w:pPr>
      <w:spacing w:after="120"/>
      <w:ind w:left="360"/>
    </w:pPr>
  </w:style>
  <w:style w:type="character" w:customStyle="1" w:styleId="BodyTextIndentChar">
    <w:name w:val="Body Text Indent Char"/>
    <w:basedOn w:val="DefaultParagraphFont"/>
    <w:link w:val="BodyTextIndent"/>
    <w:uiPriority w:val="99"/>
    <w:semiHidden/>
    <w:rsid w:val="00D2289F"/>
    <w:rPr>
      <w:rFonts w:ascii="Calibri" w:eastAsia="Times New Roman" w:hAnsi="Calibri" w:cs="Times New Roman"/>
    </w:rPr>
  </w:style>
  <w:style w:type="paragraph" w:styleId="BodyTextFirstIndent2">
    <w:name w:val="Body Text First Indent 2"/>
    <w:basedOn w:val="BodyTextIndent"/>
    <w:link w:val="BodyTextFirstIndent2Char"/>
    <w:uiPriority w:val="99"/>
    <w:unhideWhenUsed/>
    <w:rsid w:val="00D2289F"/>
    <w:pPr>
      <w:spacing w:after="0" w:line="480" w:lineRule="auto"/>
      <w:ind w:left="0"/>
      <w:jc w:val="both"/>
    </w:pPr>
    <w:rPr>
      <w:rFonts w:ascii="Times New Roman" w:hAnsi="Times New Roman"/>
      <w:sz w:val="26"/>
    </w:rPr>
  </w:style>
  <w:style w:type="character" w:customStyle="1" w:styleId="BodyTextFirstIndent2Char">
    <w:name w:val="Body Text First Indent 2 Char"/>
    <w:basedOn w:val="BodyTextIndentChar"/>
    <w:link w:val="BodyTextFirstIndent2"/>
    <w:uiPriority w:val="99"/>
    <w:rsid w:val="00D2289F"/>
    <w:rPr>
      <w:rFonts w:ascii="Times New Roman" w:eastAsia="Times New Roman" w:hAnsi="Times New Roman" w:cs="Times New Roman"/>
      <w:sz w:val="26"/>
    </w:rPr>
  </w:style>
  <w:style w:type="paragraph" w:styleId="BalloonText">
    <w:name w:val="Balloon Text"/>
    <w:basedOn w:val="Normal"/>
    <w:link w:val="BalloonTextChar"/>
    <w:uiPriority w:val="99"/>
    <w:semiHidden/>
    <w:unhideWhenUsed/>
    <w:rsid w:val="00510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9C1"/>
    <w:rPr>
      <w:rFonts w:ascii="Tahoma" w:eastAsia="Times New Roman" w:hAnsi="Tahoma" w:cs="Tahoma"/>
      <w:sz w:val="16"/>
      <w:szCs w:val="16"/>
    </w:rPr>
  </w:style>
  <w:style w:type="character" w:styleId="Hyperlink">
    <w:name w:val="Hyperlink"/>
    <w:basedOn w:val="DefaultParagraphFont"/>
    <w:uiPriority w:val="99"/>
    <w:unhideWhenUsed/>
    <w:rsid w:val="00213743"/>
    <w:rPr>
      <w:color w:val="0000FF" w:themeColor="hyperlink"/>
      <w:u w:val="single"/>
    </w:rPr>
  </w:style>
  <w:style w:type="paragraph" w:styleId="Header">
    <w:name w:val="header"/>
    <w:basedOn w:val="Normal"/>
    <w:link w:val="HeaderChar"/>
    <w:uiPriority w:val="99"/>
    <w:unhideWhenUsed/>
    <w:rsid w:val="00213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743"/>
    <w:rPr>
      <w:rFonts w:ascii="Calibri" w:eastAsia="Times New Roman" w:hAnsi="Calibri" w:cs="Times New Roman"/>
    </w:rPr>
  </w:style>
  <w:style w:type="paragraph" w:styleId="Footer">
    <w:name w:val="footer"/>
    <w:basedOn w:val="Normal"/>
    <w:link w:val="FooterChar"/>
    <w:uiPriority w:val="99"/>
    <w:unhideWhenUsed/>
    <w:rsid w:val="00213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743"/>
    <w:rPr>
      <w:rFonts w:ascii="Calibri" w:eastAsia="Times New Roman" w:hAnsi="Calibri" w:cs="Times New Roman"/>
    </w:rPr>
  </w:style>
  <w:style w:type="character" w:styleId="CommentReference">
    <w:name w:val="annotation reference"/>
    <w:basedOn w:val="DefaultParagraphFont"/>
    <w:uiPriority w:val="99"/>
    <w:semiHidden/>
    <w:unhideWhenUsed/>
    <w:rsid w:val="00D55F59"/>
    <w:rPr>
      <w:sz w:val="16"/>
      <w:szCs w:val="16"/>
    </w:rPr>
  </w:style>
  <w:style w:type="paragraph" w:styleId="CommentText">
    <w:name w:val="annotation text"/>
    <w:basedOn w:val="Normal"/>
    <w:link w:val="CommentTextChar"/>
    <w:uiPriority w:val="99"/>
    <w:semiHidden/>
    <w:unhideWhenUsed/>
    <w:rsid w:val="00D55F59"/>
    <w:pPr>
      <w:spacing w:line="240" w:lineRule="auto"/>
    </w:pPr>
    <w:rPr>
      <w:sz w:val="20"/>
      <w:szCs w:val="20"/>
    </w:rPr>
  </w:style>
  <w:style w:type="character" w:customStyle="1" w:styleId="CommentTextChar">
    <w:name w:val="Comment Text Char"/>
    <w:basedOn w:val="DefaultParagraphFont"/>
    <w:link w:val="CommentText"/>
    <w:uiPriority w:val="99"/>
    <w:semiHidden/>
    <w:rsid w:val="00D55F5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5F59"/>
    <w:rPr>
      <w:b/>
      <w:bCs/>
    </w:rPr>
  </w:style>
  <w:style w:type="character" w:customStyle="1" w:styleId="CommentSubjectChar">
    <w:name w:val="Comment Subject Char"/>
    <w:basedOn w:val="CommentTextChar"/>
    <w:link w:val="CommentSubject"/>
    <w:uiPriority w:val="99"/>
    <w:semiHidden/>
    <w:rsid w:val="00D55F59"/>
    <w:rPr>
      <w:rFonts w:ascii="Calibri" w:eastAsia="Times New Roman" w:hAnsi="Calibri" w:cs="Times New Roman"/>
      <w:b/>
      <w:bCs/>
      <w:sz w:val="20"/>
      <w:szCs w:val="20"/>
    </w:rPr>
  </w:style>
  <w:style w:type="paragraph" w:styleId="TOC1">
    <w:name w:val="toc 1"/>
    <w:basedOn w:val="Normal"/>
    <w:next w:val="Normal"/>
    <w:autoRedefine/>
    <w:uiPriority w:val="39"/>
    <w:unhideWhenUsed/>
    <w:rsid w:val="00B10A27"/>
    <w:pPr>
      <w:tabs>
        <w:tab w:val="right" w:leader="dot" w:pos="9346"/>
      </w:tabs>
      <w:spacing w:after="240" w:line="240" w:lineRule="auto"/>
      <w:ind w:left="720" w:hanging="720"/>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78424">
      <w:bodyDiv w:val="1"/>
      <w:marLeft w:val="0"/>
      <w:marRight w:val="0"/>
      <w:marTop w:val="0"/>
      <w:marBottom w:val="0"/>
      <w:divBdr>
        <w:top w:val="none" w:sz="0" w:space="0" w:color="auto"/>
        <w:left w:val="none" w:sz="0" w:space="0" w:color="auto"/>
        <w:bottom w:val="none" w:sz="0" w:space="0" w:color="auto"/>
        <w:right w:val="none" w:sz="0" w:space="0" w:color="auto"/>
      </w:divBdr>
    </w:div>
    <w:div w:id="989866713">
      <w:bodyDiv w:val="1"/>
      <w:marLeft w:val="0"/>
      <w:marRight w:val="0"/>
      <w:marTop w:val="0"/>
      <w:marBottom w:val="0"/>
      <w:divBdr>
        <w:top w:val="none" w:sz="0" w:space="0" w:color="auto"/>
        <w:left w:val="none" w:sz="0" w:space="0" w:color="auto"/>
        <w:bottom w:val="none" w:sz="0" w:space="0" w:color="auto"/>
        <w:right w:val="none" w:sz="0" w:space="0" w:color="auto"/>
      </w:divBdr>
    </w:div>
    <w:div w:id="186948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beeler@puc.state.oh.us" TargetMode="External"/><Relationship Id="rId13" Type="http://schemas.openxmlformats.org/officeDocument/2006/relationships/footer" Target="footer3.xml"/><Relationship Id="rId18" Type="http://schemas.openxmlformats.org/officeDocument/2006/relationships/hyperlink" Target="mailto:glover@whitt-sturtevant.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campbell@whitt-sturtevant.com" TargetMode="External"/><Relationship Id="rId2" Type="http://schemas.openxmlformats.org/officeDocument/2006/relationships/numbering" Target="numbering.xml"/><Relationship Id="rId16" Type="http://schemas.openxmlformats.org/officeDocument/2006/relationships/hyperlink" Target="mailto:whitt@whitt-sturtevant.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atalia.messenger@puc.state.oh.u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natalia.messenger@puc.state.oh.us" TargetMode="External"/><Relationship Id="rId14" Type="http://schemas.openxmlformats.org/officeDocument/2006/relationships/hyperlink" Target="mailto:steven.beeler@puc.state.oh.us"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C0A9F-554A-4286-91B0-E9A1296CA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11014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Fadley, Robert</dc:creator>
  <cp:lastModifiedBy>Keeton, Kim</cp:lastModifiedBy>
  <cp:revision>6</cp:revision>
  <cp:lastPrinted>2016-03-25T16:18:00Z</cp:lastPrinted>
  <dcterms:created xsi:type="dcterms:W3CDTF">2016-03-24T12:59:00Z</dcterms:created>
  <dcterms:modified xsi:type="dcterms:W3CDTF">2016-03-25T16:18:00Z</dcterms:modified>
</cp:coreProperties>
</file>