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40" w:rsidRPr="00A7466C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A7466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UNITED STATES OF AMERICA</w:t>
      </w:r>
    </w:p>
    <w:p w:rsidR="00B30340" w:rsidRPr="00A7466C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A7466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BEFORE THE</w:t>
      </w:r>
    </w:p>
    <w:p w:rsidR="00B30340" w:rsidRPr="00A7466C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A7466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FEDERAL ENERGY REGULATORY COMMISSION</w:t>
      </w: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30340" w:rsidRPr="00A7466C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B30340" w:rsidTr="002F5B7E">
        <w:tc>
          <w:tcPr>
            <w:tcW w:w="4608" w:type="dxa"/>
          </w:tcPr>
          <w:p w:rsidR="00B30340" w:rsidRDefault="00B30340" w:rsidP="002F5B7E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FirstEnergy Solutions Corporation</w:t>
            </w:r>
            <w:r w:rsidRPr="00A7466C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ab/>
            </w:r>
          </w:p>
        </w:tc>
        <w:tc>
          <w:tcPr>
            <w:tcW w:w="360" w:type="dxa"/>
          </w:tcPr>
          <w:p w:rsidR="00B30340" w:rsidRDefault="00B30340" w:rsidP="002F5B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:</w:t>
            </w:r>
          </w:p>
        </w:tc>
        <w:tc>
          <w:tcPr>
            <w:tcW w:w="4608" w:type="dxa"/>
          </w:tcPr>
          <w:p w:rsidR="00B30340" w:rsidRDefault="00B30340" w:rsidP="00B30340">
            <w:pPr>
              <w:tabs>
                <w:tab w:val="left" w:pos="79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ab/>
            </w:r>
            <w:r w:rsidRPr="00A7466C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L</w:t>
            </w:r>
            <w:r w:rsidRPr="00A7466C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14-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36</w:t>
            </w:r>
            <w:r w:rsidRPr="00A7466C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-000</w:t>
            </w:r>
          </w:p>
        </w:tc>
      </w:tr>
    </w:tbl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30340" w:rsidRPr="00A7466C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30340" w:rsidRPr="00A7466C" w:rsidRDefault="00552D76" w:rsidP="00B3034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pict>
          <v:rect id="_x0000_i1025" style="width:468pt;height:1.5pt" o:hrstd="t" o:hrnoshade="t" o:hr="t" fillcolor="black" stroked="f"/>
        </w:pict>
      </w:r>
    </w:p>
    <w:p w:rsidR="00B30340" w:rsidRPr="00A7466C" w:rsidRDefault="00B30340" w:rsidP="00B3034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A7466C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COMMENTS</w:t>
      </w:r>
    </w:p>
    <w:p w:rsidR="00B30340" w:rsidRPr="00A7466C" w:rsidRDefault="00B30340" w:rsidP="00B3034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A7466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SUBMITTED ON BEHALF OF</w:t>
      </w:r>
    </w:p>
    <w:p w:rsidR="00B30340" w:rsidRPr="002B702B" w:rsidRDefault="00B30340" w:rsidP="00B3034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  <w:r w:rsidRPr="00A7466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THE PUBLIC UTILITIES COMMISSION OF OHIO</w:t>
      </w:r>
      <w: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</w:p>
    <w:p w:rsidR="00B30340" w:rsidRDefault="00552D76" w:rsidP="00B30340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pict>
          <v:rect id="_x0000_i1026" style="width:468pt;height:1.5pt" o:hralign="center" o:hrstd="t" o:hrnoshade="t" o:hr="t" fillcolor="black" stroked="f"/>
        </w:pict>
      </w: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sectPr w:rsidR="00B303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April 18, 2014</w:t>
      </w:r>
    </w:p>
    <w:p w:rsidR="00552D76" w:rsidRDefault="00B30340">
      <w:pPr>
        <w:pStyle w:val="TOC1"/>
        <w:rPr>
          <w:rFonts w:asciiTheme="minorHAnsi" w:eastAsiaTheme="minorEastAsia" w:hAnsiTheme="minorHAnsi"/>
          <w:noProof/>
          <w:sz w:val="22"/>
        </w:rPr>
      </w:pPr>
      <w:r>
        <w:rPr>
          <w:rFonts w:eastAsia="Times New Roman" w:cs="Times New Roman"/>
          <w:b/>
          <w:szCs w:val="26"/>
          <w:lang w:bidi="en-US"/>
        </w:rPr>
        <w:lastRenderedPageBreak/>
        <w:fldChar w:fldCharType="begin"/>
      </w:r>
      <w:r>
        <w:rPr>
          <w:rFonts w:eastAsia="Times New Roman" w:cs="Times New Roman"/>
          <w:b/>
          <w:szCs w:val="26"/>
          <w:lang w:bidi="en-US"/>
        </w:rPr>
        <w:instrText xml:space="preserve"> TOC \o "1-3" \u </w:instrText>
      </w:r>
      <w:r>
        <w:rPr>
          <w:rFonts w:eastAsia="Times New Roman" w:cs="Times New Roman"/>
          <w:b/>
          <w:szCs w:val="26"/>
          <w:lang w:bidi="en-US"/>
        </w:rPr>
        <w:fldChar w:fldCharType="separate"/>
      </w:r>
      <w:bookmarkStart w:id="0" w:name="_GoBack"/>
      <w:bookmarkEnd w:id="0"/>
      <w:r w:rsidR="00552D76" w:rsidRPr="00C52927">
        <w:rPr>
          <w:rFonts w:eastAsia="Times New Roman"/>
          <w:noProof/>
        </w:rPr>
        <w:t>I.</w:t>
      </w:r>
      <w:r w:rsidR="00552D76">
        <w:rPr>
          <w:rFonts w:asciiTheme="minorHAnsi" w:eastAsiaTheme="minorEastAsia" w:hAnsiTheme="minorHAnsi"/>
          <w:noProof/>
          <w:sz w:val="22"/>
        </w:rPr>
        <w:tab/>
      </w:r>
      <w:r w:rsidR="00552D76" w:rsidRPr="00C52927">
        <w:rPr>
          <w:rFonts w:eastAsia="Times New Roman"/>
          <w:noProof/>
        </w:rPr>
        <w:t>INTRODUCTION</w:t>
      </w:r>
      <w:r w:rsidR="00552D76">
        <w:rPr>
          <w:noProof/>
        </w:rPr>
        <w:tab/>
      </w:r>
      <w:r w:rsidR="00552D76">
        <w:rPr>
          <w:noProof/>
        </w:rPr>
        <w:fldChar w:fldCharType="begin"/>
      </w:r>
      <w:r w:rsidR="00552D76">
        <w:rPr>
          <w:noProof/>
        </w:rPr>
        <w:instrText xml:space="preserve"> PAGEREF _Toc385575437 \h </w:instrText>
      </w:r>
      <w:r w:rsidR="00552D76">
        <w:rPr>
          <w:noProof/>
        </w:rPr>
      </w:r>
      <w:r w:rsidR="00552D76">
        <w:rPr>
          <w:noProof/>
        </w:rPr>
        <w:fldChar w:fldCharType="separate"/>
      </w:r>
      <w:r w:rsidR="00552D76">
        <w:rPr>
          <w:noProof/>
        </w:rPr>
        <w:t>1</w:t>
      </w:r>
      <w:r w:rsidR="00552D76">
        <w:rPr>
          <w:noProof/>
        </w:rPr>
        <w:fldChar w:fldCharType="end"/>
      </w:r>
    </w:p>
    <w:p w:rsidR="00552D76" w:rsidRDefault="00552D76">
      <w:pPr>
        <w:pStyle w:val="TOC1"/>
        <w:rPr>
          <w:rFonts w:asciiTheme="minorHAnsi" w:eastAsiaTheme="minorEastAsia" w:hAnsiTheme="minorHAnsi"/>
          <w:noProof/>
          <w:sz w:val="22"/>
        </w:rPr>
      </w:pPr>
      <w:r w:rsidRPr="00C52927">
        <w:rPr>
          <w:rFonts w:eastAsia="Times New Roman"/>
          <w:noProof/>
        </w:rPr>
        <w:t xml:space="preserve">II. </w:t>
      </w:r>
      <w:r>
        <w:rPr>
          <w:rFonts w:asciiTheme="minorHAnsi" w:eastAsiaTheme="minorEastAsia" w:hAnsiTheme="minorHAnsi"/>
          <w:noProof/>
          <w:sz w:val="22"/>
        </w:rPr>
        <w:tab/>
      </w:r>
      <w:r w:rsidRPr="00C52927">
        <w:rPr>
          <w:rFonts w:eastAsia="Times New Roman"/>
          <w:noProof/>
        </w:rPr>
        <w:t>COMMENTS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_Toc385575438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52D76" w:rsidRDefault="00552D76">
      <w:pPr>
        <w:pStyle w:val="TOC2"/>
        <w:tabs>
          <w:tab w:val="left" w:pos="1440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FirstEnergy’s narrow interpretation of the Tariff is inconsistent with the actual Tariff language.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_Toc385575439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52D76" w:rsidRDefault="00552D76">
      <w:pPr>
        <w:pStyle w:val="TOC2"/>
        <w:tabs>
          <w:tab w:val="left" w:pos="1440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As the language contained within the Tariff is broad, FirstEnergy’s interpretation requires a Tariff revision.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_Toc385575440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52D76" w:rsidRDefault="00552D76">
      <w:pPr>
        <w:pStyle w:val="TOC2"/>
        <w:tabs>
          <w:tab w:val="left" w:pos="1440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If FirstEnergy’s petition is granted, there may be unintended market power consequences.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_Toc385575441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52D76" w:rsidRDefault="00552D76">
      <w:pPr>
        <w:pStyle w:val="TOC1"/>
        <w:rPr>
          <w:rFonts w:asciiTheme="minorHAnsi" w:eastAsiaTheme="minorEastAsia" w:hAnsiTheme="minorHAnsi"/>
          <w:noProof/>
          <w:sz w:val="22"/>
        </w:rPr>
      </w:pPr>
      <w:r w:rsidRPr="00C52927">
        <w:rPr>
          <w:rFonts w:eastAsia="Times New Roman"/>
          <w:noProof/>
        </w:rPr>
        <w:t xml:space="preserve">III. </w:t>
      </w:r>
      <w:r>
        <w:rPr>
          <w:rFonts w:asciiTheme="minorHAnsi" w:eastAsiaTheme="minorEastAsia" w:hAnsiTheme="minorHAnsi"/>
          <w:noProof/>
          <w:sz w:val="22"/>
        </w:rPr>
        <w:tab/>
      </w:r>
      <w:r w:rsidRPr="00C52927">
        <w:rPr>
          <w:rFonts w:eastAsia="Times New Roman"/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_Toc385575442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52D76" w:rsidRDefault="00552D76">
      <w:pPr>
        <w:pStyle w:val="TOC1"/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IV.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CERTIFICATE OF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_Toc385575443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30340" w:rsidRDefault="00B30340" w:rsidP="00B3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sectPr w:rsidR="00B30340" w:rsidSect="001E342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fldChar w:fldCharType="end"/>
      </w:r>
    </w:p>
    <w:p w:rsidR="002B702B" w:rsidRPr="00A7466C" w:rsidRDefault="002B702B" w:rsidP="002B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A7466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lastRenderedPageBreak/>
        <w:t>UNITED STATES OF AMERICA</w:t>
      </w:r>
    </w:p>
    <w:p w:rsidR="002B702B" w:rsidRPr="00A7466C" w:rsidRDefault="002B702B" w:rsidP="002B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A7466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BEFORE THE</w:t>
      </w:r>
    </w:p>
    <w:p w:rsidR="002B702B" w:rsidRPr="00A7466C" w:rsidRDefault="002B702B" w:rsidP="002B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A7466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FEDERAL ENERGY REGULATORY COMMISSION</w:t>
      </w:r>
    </w:p>
    <w:p w:rsidR="002B702B" w:rsidRPr="00A7466C" w:rsidRDefault="002B702B" w:rsidP="002B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2B702B" w:rsidRPr="00A7466C" w:rsidRDefault="002B702B" w:rsidP="002B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2B702B" w:rsidRPr="00A7466C" w:rsidRDefault="00041742" w:rsidP="002B702B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FirstEnergy Solutions Corporation</w:t>
      </w:r>
      <w:r w:rsidR="002B702B" w:rsidRPr="00A7466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="002B702B" w:rsidRPr="00A7466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:</w:t>
      </w:r>
      <w:r w:rsidR="002B702B" w:rsidRPr="00A7466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E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L</w:t>
      </w:r>
      <w:r w:rsidR="002B702B" w:rsidRPr="00A7466C">
        <w:rPr>
          <w:rFonts w:ascii="Times New Roman" w:eastAsia="Times New Roman" w:hAnsi="Times New Roman" w:cs="Times New Roman"/>
          <w:sz w:val="26"/>
          <w:szCs w:val="26"/>
          <w:lang w:bidi="en-US"/>
        </w:rPr>
        <w:t>14-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36</w:t>
      </w:r>
      <w:r w:rsidR="002B702B" w:rsidRPr="00A7466C">
        <w:rPr>
          <w:rFonts w:ascii="Times New Roman" w:eastAsia="Times New Roman" w:hAnsi="Times New Roman" w:cs="Times New Roman"/>
          <w:sz w:val="26"/>
          <w:szCs w:val="26"/>
          <w:lang w:bidi="en-US"/>
        </w:rPr>
        <w:t>-000</w:t>
      </w:r>
    </w:p>
    <w:p w:rsidR="002B702B" w:rsidRPr="00A7466C" w:rsidRDefault="002B702B" w:rsidP="002B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2B702B" w:rsidRPr="00A7466C" w:rsidRDefault="002B702B" w:rsidP="002B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2B702B" w:rsidRPr="00A7466C" w:rsidRDefault="00552D76" w:rsidP="002B702B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pict>
          <v:rect id="_x0000_i1027" style="width:468pt;height:1.5pt" o:hrstd="t" o:hrnoshade="t" o:hr="t" fillcolor="black" stroked="f"/>
        </w:pict>
      </w:r>
    </w:p>
    <w:p w:rsidR="002B702B" w:rsidRPr="00A7466C" w:rsidRDefault="002B702B" w:rsidP="002B702B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A7466C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COMMENTS</w:t>
      </w:r>
    </w:p>
    <w:p w:rsidR="002B702B" w:rsidRPr="00A7466C" w:rsidRDefault="002B702B" w:rsidP="002B702B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A7466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SUBMITTED ON BEHALF OF</w:t>
      </w:r>
    </w:p>
    <w:p w:rsidR="002B702B" w:rsidRPr="002B702B" w:rsidRDefault="002B702B" w:rsidP="002B702B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  <w:r w:rsidRPr="00A7466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THE PUBLIC UTILITIES COMMISSION OF OHIO</w:t>
      </w:r>
      <w: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</w:p>
    <w:p w:rsidR="00343D8E" w:rsidRDefault="00552D76" w:rsidP="002B702B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pict>
          <v:rect id="_x0000_i1028" style="width:468pt;height:1.5pt" o:hralign="center" o:hrstd="t" o:hrnoshade="t" o:hr="t" fillcolor="black" stroked="f"/>
        </w:pict>
      </w:r>
    </w:p>
    <w:p w:rsidR="00041742" w:rsidRDefault="00B30340" w:rsidP="00B30340">
      <w:pPr>
        <w:pStyle w:val="Textstyle"/>
      </w:pPr>
      <w:r>
        <w:tab/>
      </w:r>
      <w:r w:rsidR="00041742">
        <w:t>Pursuant to Rule</w:t>
      </w:r>
      <w:r w:rsidR="002B702B" w:rsidRPr="00A7466C">
        <w:t xml:space="preserve"> 21</w:t>
      </w:r>
      <w:r w:rsidR="00041742">
        <w:t>1</w:t>
      </w:r>
      <w:r w:rsidR="002B702B" w:rsidRPr="00A7466C">
        <w:t xml:space="preserve"> of the Federal Energy Regulatory Commission’s (Commis</w:t>
      </w:r>
      <w:r>
        <w:softHyphen/>
      </w:r>
      <w:r w:rsidR="002B702B" w:rsidRPr="00A7466C">
        <w:t>sion) Rules of Practice and Procedure, 18 C.F.R. 385.21</w:t>
      </w:r>
      <w:r w:rsidR="00041742">
        <w:t>1</w:t>
      </w:r>
      <w:r w:rsidR="002B702B" w:rsidRPr="00A7466C">
        <w:t xml:space="preserve"> and </w:t>
      </w:r>
      <w:r w:rsidR="00041742">
        <w:t>the notice issued by the Commission on April 8, 2014, setting the comment date of April 18, 2014, the Public Utilities Commission of Ohio (Ohio Commission)</w:t>
      </w:r>
      <w:r w:rsidR="00041742">
        <w:rPr>
          <w:color w:val="FF0000"/>
        </w:rPr>
        <w:t xml:space="preserve"> </w:t>
      </w:r>
      <w:r w:rsidR="00041742" w:rsidRPr="00041742">
        <w:t>here</w:t>
      </w:r>
      <w:r w:rsidR="00041742">
        <w:t>by</w:t>
      </w:r>
      <w:r w:rsidR="00041742" w:rsidRPr="00041742">
        <w:t xml:space="preserve"> submit</w:t>
      </w:r>
      <w:r w:rsidR="007F687F">
        <w:t>s</w:t>
      </w:r>
      <w:r w:rsidR="00041742" w:rsidRPr="00041742">
        <w:t xml:space="preserve"> the</w:t>
      </w:r>
      <w:r w:rsidR="00041742">
        <w:t xml:space="preserve"> following com</w:t>
      </w:r>
      <w:r>
        <w:softHyphen/>
      </w:r>
      <w:r w:rsidR="00041742">
        <w:t xml:space="preserve">ments and limited protest in response to FirstEnergy Solutions Corporation’s (FirstEnergy) </w:t>
      </w:r>
      <w:r w:rsidR="00041742">
        <w:rPr>
          <w:i/>
        </w:rPr>
        <w:t>Petition for Declaratory Order and Request for Expedited Action</w:t>
      </w:r>
      <w:r w:rsidR="00041742">
        <w:t xml:space="preserve"> (Petition) filed on April 7, 2014, </w:t>
      </w:r>
      <w:r w:rsidR="00647630">
        <w:t xml:space="preserve">in </w:t>
      </w:r>
      <w:r w:rsidR="00041742">
        <w:t>the above</w:t>
      </w:r>
      <w:r w:rsidR="00647630">
        <w:t>-</w:t>
      </w:r>
      <w:r w:rsidR="00041742">
        <w:t>captioned docket.  The Ohio Commission intervened in this matter on April 9, 2014, and consequently is a party to this proceeding.</w:t>
      </w:r>
    </w:p>
    <w:p w:rsidR="00041742" w:rsidRPr="00A7466C" w:rsidRDefault="00041742" w:rsidP="00B30340">
      <w:pPr>
        <w:pStyle w:val="Heading1"/>
        <w:rPr>
          <w:rFonts w:eastAsia="Times New Roman"/>
          <w:sz w:val="26"/>
          <w:szCs w:val="26"/>
          <w:lang w:bidi="en-US"/>
        </w:rPr>
      </w:pPr>
      <w:bookmarkStart w:id="1" w:name="_Toc385575437"/>
      <w:r w:rsidRPr="00A7466C">
        <w:rPr>
          <w:rFonts w:eastAsia="Times New Roman"/>
        </w:rPr>
        <w:t>I.</w:t>
      </w:r>
      <w:r w:rsidRPr="00A7466C">
        <w:rPr>
          <w:rFonts w:eastAsia="Times New Roman"/>
        </w:rPr>
        <w:tab/>
        <w:t>INTRODUCTION</w:t>
      </w:r>
      <w:bookmarkEnd w:id="1"/>
    </w:p>
    <w:p w:rsidR="00222876" w:rsidRDefault="00B30340" w:rsidP="00B30340">
      <w:pPr>
        <w:pStyle w:val="Textstyle"/>
      </w:pPr>
      <w:r>
        <w:tab/>
      </w:r>
      <w:r w:rsidR="00041742">
        <w:t xml:space="preserve">In its Petition, FirstEnergy seeks to review the calculation of Market Seller Offer Caps in PJM Interconnection, L.L.C.’s (PJM) Reliability Pricing Model (RPM).  </w:t>
      </w:r>
      <w:r w:rsidR="00222876">
        <w:t>Cur</w:t>
      </w:r>
      <w:r>
        <w:softHyphen/>
      </w:r>
      <w:r w:rsidR="00222876">
        <w:t xml:space="preserve">rently, for each RPM auction, the Independent Market Monitor (IMM) for PJM calculates a </w:t>
      </w:r>
      <w:r w:rsidR="00647630">
        <w:t>M</w:t>
      </w:r>
      <w:r w:rsidR="00222876">
        <w:t xml:space="preserve">arket </w:t>
      </w:r>
      <w:r w:rsidR="00647630">
        <w:t>S</w:t>
      </w:r>
      <w:r w:rsidR="00222876">
        <w:t xml:space="preserve">eller </w:t>
      </w:r>
      <w:r w:rsidR="00647630">
        <w:t>O</w:t>
      </w:r>
      <w:r w:rsidR="00222876">
        <w:t xml:space="preserve">ffer </w:t>
      </w:r>
      <w:r w:rsidR="00647630">
        <w:t>C</w:t>
      </w:r>
      <w:r w:rsidR="00222876">
        <w:t xml:space="preserve">ap for each existing generation capacity resource in accordance with Section 6.8 of attachment DD to the PJM Open Access Transmission Tariff (Tariff).  </w:t>
      </w:r>
      <w:r w:rsidR="00222876">
        <w:lastRenderedPageBreak/>
        <w:t xml:space="preserve">Specifically, the IMM calculates net market </w:t>
      </w:r>
      <w:r w:rsidR="00CE17FB">
        <w:t xml:space="preserve">energy </w:t>
      </w:r>
      <w:r w:rsidR="00222876">
        <w:t>revenues for the Market Seller Offer Cap by utilizing the lower of the unit’s cost</w:t>
      </w:r>
      <w:r w:rsidR="00647630">
        <w:t>-</w:t>
      </w:r>
      <w:r w:rsidR="00222876">
        <w:t>based offer and market</w:t>
      </w:r>
      <w:r w:rsidR="00647630">
        <w:t>-</w:t>
      </w:r>
      <w:r w:rsidR="00222876">
        <w:t>based offer</w:t>
      </w:r>
      <w:r w:rsidR="00E34740">
        <w:t xml:space="preserve"> </w:t>
      </w:r>
      <w:r w:rsidR="007F687F">
        <w:t xml:space="preserve">that is </w:t>
      </w:r>
      <w:r w:rsidR="00E34740">
        <w:t>submitted into the energy market</w:t>
      </w:r>
      <w:r w:rsidR="00D62A70">
        <w:t xml:space="preserve"> </w:t>
      </w:r>
      <w:r w:rsidR="00D62A70" w:rsidRPr="00D62A70">
        <w:t>as the best indicator of marginal cost in the competitive energy market</w:t>
      </w:r>
      <w:r w:rsidR="00222876">
        <w:t xml:space="preserve">.  FirstEnergy asserts that the Tariff requires the IMM to use cost-based offers to determine its net </w:t>
      </w:r>
      <w:r w:rsidR="00CE17FB">
        <w:t xml:space="preserve">energy </w:t>
      </w:r>
      <w:r w:rsidR="00222876">
        <w:t xml:space="preserve">revenues, even when a unit </w:t>
      </w:r>
      <w:r w:rsidR="00B91F50">
        <w:t>clears</w:t>
      </w:r>
      <w:r w:rsidR="00222876">
        <w:t xml:space="preserve"> </w:t>
      </w:r>
      <w:r w:rsidR="00B91F50">
        <w:t xml:space="preserve">on </w:t>
      </w:r>
      <w:r w:rsidR="00222876">
        <w:t>market</w:t>
      </w:r>
      <w:r w:rsidR="00647630">
        <w:t>-</w:t>
      </w:r>
      <w:r w:rsidR="00222876">
        <w:t xml:space="preserve">based offers </w:t>
      </w:r>
      <w:r w:rsidR="00B91F50">
        <w:t>lower than cost-based offers in the energy market</w:t>
      </w:r>
      <w:r w:rsidR="00222876">
        <w:t>.  FirstEnergy requests a Com</w:t>
      </w:r>
      <w:r>
        <w:softHyphen/>
      </w:r>
      <w:r w:rsidR="00222876">
        <w:t>mission order by May 9, 2014, prior to the May 2014 Base Residual Auction</w:t>
      </w:r>
      <w:r w:rsidR="00D43ECE">
        <w:t xml:space="preserve"> (BRA)</w:t>
      </w:r>
      <w:r w:rsidR="00222876">
        <w:t xml:space="preserve">.  </w:t>
      </w:r>
    </w:p>
    <w:p w:rsidR="007D128E" w:rsidRPr="00D33BC0" w:rsidRDefault="007D128E" w:rsidP="00B30340">
      <w:pPr>
        <w:pStyle w:val="Heading1"/>
        <w:rPr>
          <w:rFonts w:eastAsia="Times New Roman"/>
        </w:rPr>
      </w:pPr>
      <w:bookmarkStart w:id="2" w:name="_Toc385575438"/>
      <w:r>
        <w:rPr>
          <w:rFonts w:eastAsia="Times New Roman"/>
        </w:rPr>
        <w:t>II</w:t>
      </w:r>
      <w:r w:rsidRPr="00D33BC0">
        <w:rPr>
          <w:rFonts w:eastAsia="Times New Roman"/>
        </w:rPr>
        <w:t xml:space="preserve">. </w:t>
      </w:r>
      <w:r w:rsidRPr="00D33BC0">
        <w:rPr>
          <w:rFonts w:eastAsia="Times New Roman"/>
        </w:rPr>
        <w:tab/>
        <w:t>COMMENTS</w:t>
      </w:r>
      <w:bookmarkEnd w:id="2"/>
    </w:p>
    <w:p w:rsidR="007D128E" w:rsidRDefault="00B30340" w:rsidP="00B30340">
      <w:pPr>
        <w:pStyle w:val="Textstyle"/>
      </w:pPr>
      <w:r>
        <w:tab/>
      </w:r>
      <w:r w:rsidR="007D128E">
        <w:t xml:space="preserve">Contrary to FirstEnergy’s arguments, the Tariff does not </w:t>
      </w:r>
      <w:r w:rsidR="00531190">
        <w:t>prohibit the use of mar</w:t>
      </w:r>
      <w:r>
        <w:softHyphen/>
      </w:r>
      <w:r w:rsidR="00531190">
        <w:t>ket-based offers</w:t>
      </w:r>
      <w:r w:rsidR="007D128E">
        <w:t xml:space="preserve"> </w:t>
      </w:r>
      <w:r w:rsidR="00531190">
        <w:t xml:space="preserve">to </w:t>
      </w:r>
      <w:r w:rsidR="007D128E">
        <w:t>be used in determining the Market Seller Offer Caps</w:t>
      </w:r>
      <w:r w:rsidR="00CE17FB">
        <w:t xml:space="preserve"> for each capacity resource</w:t>
      </w:r>
      <w:r w:rsidR="007F687F">
        <w:t>.</w:t>
      </w:r>
      <w:r w:rsidR="00180ECD">
        <w:t xml:space="preserve"> </w:t>
      </w:r>
      <w:r>
        <w:t xml:space="preserve"> </w:t>
      </w:r>
      <w:r w:rsidR="007F687F">
        <w:t xml:space="preserve">As a declaratory order cannot accomplish FirstEnergy’s request to narrow PJM’s </w:t>
      </w:r>
      <w:r w:rsidR="00F82C72">
        <w:t>T</w:t>
      </w:r>
      <w:r w:rsidR="007F687F">
        <w:t>ariff revision, the Commission should deny</w:t>
      </w:r>
      <w:r w:rsidR="00A96ECD">
        <w:t xml:space="preserve"> FirstEnergy’s Petition.</w:t>
      </w:r>
      <w:r w:rsidR="007F687F">
        <w:t xml:space="preserve"> </w:t>
      </w:r>
      <w:r w:rsidR="00E160D3">
        <w:t xml:space="preserve"> </w:t>
      </w:r>
      <w:r w:rsidR="007D128E">
        <w:t xml:space="preserve">If </w:t>
      </w:r>
      <w:r w:rsidR="0024364A">
        <w:t xml:space="preserve">the </w:t>
      </w:r>
      <w:r w:rsidR="007C51ED">
        <w:t>Peti</w:t>
      </w:r>
      <w:r>
        <w:softHyphen/>
      </w:r>
      <w:r w:rsidR="007C51ED">
        <w:t>tion is granted</w:t>
      </w:r>
      <w:r w:rsidR="007D128E">
        <w:t xml:space="preserve">, </w:t>
      </w:r>
      <w:r w:rsidR="005A6863">
        <w:t xml:space="preserve">the Ohio Commission is </w:t>
      </w:r>
      <w:r w:rsidR="00647630">
        <w:t>concerned</w:t>
      </w:r>
      <w:r w:rsidR="00724CE1">
        <w:t xml:space="preserve"> </w:t>
      </w:r>
      <w:r w:rsidR="005A6863">
        <w:t>that</w:t>
      </w:r>
      <w:r w:rsidR="00B91F50">
        <w:t xml:space="preserve"> capacity</w:t>
      </w:r>
      <w:r w:rsidR="005A6863">
        <w:t xml:space="preserve"> prices may </w:t>
      </w:r>
      <w:r w:rsidR="00A96ECD">
        <w:t>artificially increase</w:t>
      </w:r>
      <w:r w:rsidR="005A6863">
        <w:t xml:space="preserve"> as the Market Seller Offer Cap </w:t>
      </w:r>
      <w:r w:rsidR="00A96ECD">
        <w:t xml:space="preserve">would </w:t>
      </w:r>
      <w:r w:rsidR="005A6863">
        <w:t xml:space="preserve">not reflect true </w:t>
      </w:r>
      <w:r w:rsidR="00B91F50">
        <w:t xml:space="preserve">energy market </w:t>
      </w:r>
      <w:r w:rsidR="005A6863">
        <w:t>marginal costs, and could potentially cause</w:t>
      </w:r>
      <w:r w:rsidR="00D43ECE">
        <w:t xml:space="preserve"> market power </w:t>
      </w:r>
      <w:r w:rsidR="005A6863">
        <w:t>concerns</w:t>
      </w:r>
      <w:r w:rsidR="00D43ECE">
        <w:t xml:space="preserve"> </w:t>
      </w:r>
      <w:r w:rsidR="00647630">
        <w:t xml:space="preserve">in </w:t>
      </w:r>
      <w:r w:rsidR="00D43ECE">
        <w:t>the 2017/2018 BRA</w:t>
      </w:r>
      <w:r w:rsidR="00BE1BA7">
        <w:t xml:space="preserve">.  </w:t>
      </w:r>
      <w:r w:rsidR="00180ECD">
        <w:t>In order to avoid such an outcome through an unnecessary “rush to judgment” as requested by FirstEnergy, the Commission should deny this petition</w:t>
      </w:r>
      <w:r w:rsidR="00A96ECD">
        <w:t>, or in the alternative,</w:t>
      </w:r>
      <w:r w:rsidR="00180ECD">
        <w:t xml:space="preserve"> </w:t>
      </w:r>
      <w:r w:rsidR="00B91F50">
        <w:t xml:space="preserve">allow </w:t>
      </w:r>
      <w:r w:rsidR="00180ECD">
        <w:t xml:space="preserve">FirstEnergy to </w:t>
      </w:r>
      <w:r w:rsidR="00B91F50">
        <w:t>refile</w:t>
      </w:r>
      <w:r w:rsidR="00A96ECD">
        <w:t xml:space="preserve"> its </w:t>
      </w:r>
      <w:r w:rsidR="00B91F50">
        <w:t>new proposal</w:t>
      </w:r>
      <w:r w:rsidR="00A96ECD">
        <w:t xml:space="preserve"> </w:t>
      </w:r>
      <w:r w:rsidR="00B91F50">
        <w:t>under a Rule 206 complaint proceeding.</w:t>
      </w:r>
    </w:p>
    <w:p w:rsidR="00552D76" w:rsidRDefault="00552D76" w:rsidP="00B30340">
      <w:pPr>
        <w:pStyle w:val="Heading2"/>
      </w:pPr>
      <w:r>
        <w:br w:type="page"/>
      </w:r>
    </w:p>
    <w:p w:rsidR="00E160D3" w:rsidRDefault="00E160D3" w:rsidP="00B30340">
      <w:pPr>
        <w:pStyle w:val="Heading2"/>
      </w:pPr>
      <w:bookmarkStart w:id="3" w:name="_Toc385575439"/>
      <w:r>
        <w:lastRenderedPageBreak/>
        <w:t>A.</w:t>
      </w:r>
      <w:r>
        <w:tab/>
        <w:t xml:space="preserve">FirstEnergy’s </w:t>
      </w:r>
      <w:r w:rsidR="005A6863">
        <w:t xml:space="preserve">narrow interpretation of the </w:t>
      </w:r>
      <w:r w:rsidR="007C51ED">
        <w:t xml:space="preserve">Tariff </w:t>
      </w:r>
      <w:r w:rsidR="005A6863">
        <w:t xml:space="preserve">is </w:t>
      </w:r>
      <w:r w:rsidR="00647630">
        <w:t>i</w:t>
      </w:r>
      <w:r w:rsidR="00B30340">
        <w:t xml:space="preserve">nconsistent with </w:t>
      </w:r>
      <w:r w:rsidR="005A6863">
        <w:t xml:space="preserve">the </w:t>
      </w:r>
      <w:r w:rsidR="00647630">
        <w:t>a</w:t>
      </w:r>
      <w:r w:rsidR="005A6863">
        <w:t xml:space="preserve">ctual </w:t>
      </w:r>
      <w:r w:rsidR="00DA16DF">
        <w:t>T</w:t>
      </w:r>
      <w:r w:rsidR="005A6863">
        <w:t xml:space="preserve">ariff </w:t>
      </w:r>
      <w:r w:rsidR="00647630">
        <w:t>l</w:t>
      </w:r>
      <w:r w:rsidR="005A6863">
        <w:t>anguage</w:t>
      </w:r>
      <w:r w:rsidR="00C71D5D">
        <w:t>.</w:t>
      </w:r>
      <w:bookmarkEnd w:id="3"/>
    </w:p>
    <w:p w:rsidR="00704B7E" w:rsidRDefault="00B30340" w:rsidP="00B30340">
      <w:pPr>
        <w:pStyle w:val="Textstyle"/>
      </w:pPr>
      <w:r>
        <w:tab/>
      </w:r>
      <w:r w:rsidR="005A6863">
        <w:t xml:space="preserve">The Tariff </w:t>
      </w:r>
      <w:r w:rsidR="006833BF">
        <w:t>provision in dispute, Section 6.8(d), provides that:</w:t>
      </w:r>
    </w:p>
    <w:p w:rsidR="00C47E36" w:rsidRDefault="00C47E36" w:rsidP="00B30340">
      <w:pPr>
        <w:pStyle w:val="Blockquote"/>
      </w:pPr>
      <w:r>
        <w:t xml:space="preserve">Projected PJM Market Revenues for any Generation Capacity Resource to which the Avoidable Cost Rate is applied shall include all actual unit-specific revenues from PJM energy markets, ancillary services, and unit-specific </w:t>
      </w:r>
      <w:r w:rsidR="00704B7E">
        <w:t>bilateral con</w:t>
      </w:r>
      <w:r w:rsidR="00B30340">
        <w:softHyphen/>
      </w:r>
      <w:r w:rsidR="00704B7E">
        <w:t>tracts from such Generation Capacity Resource, net of mar</w:t>
      </w:r>
      <w:r w:rsidR="00B30340">
        <w:softHyphen/>
      </w:r>
      <w:r w:rsidR="00704B7E">
        <w:t>ginal costs for providing such energy (i.e., costs allowed under cost-based offers pursuant to Section 6.4 of Schedule 1 of the Operating Agreement) and ancillary services from such resource.</w:t>
      </w:r>
    </w:p>
    <w:p w:rsidR="00B25A75" w:rsidRDefault="00B30340" w:rsidP="00B30340">
      <w:pPr>
        <w:pStyle w:val="Textstyle"/>
      </w:pPr>
      <w:r>
        <w:tab/>
      </w:r>
      <w:r w:rsidR="0024364A">
        <w:t xml:space="preserve">It </w:t>
      </w:r>
      <w:r w:rsidR="000675A8">
        <w:t xml:space="preserve">is unreasonable </w:t>
      </w:r>
      <w:r w:rsidR="00647630">
        <w:t xml:space="preserve">to </w:t>
      </w:r>
      <w:r w:rsidR="000675A8">
        <w:t>assume that the intent of the Tariff was to limit the calcula</w:t>
      </w:r>
      <w:r>
        <w:softHyphen/>
      </w:r>
      <w:r w:rsidR="000675A8">
        <w:t xml:space="preserve">tion of </w:t>
      </w:r>
      <w:r w:rsidR="00B91F50">
        <w:t xml:space="preserve">energy market </w:t>
      </w:r>
      <w:r w:rsidR="000675A8">
        <w:t xml:space="preserve">marginal costs to strictly cost-based offers.  Absent an </w:t>
      </w:r>
      <w:r w:rsidR="00B52D5A">
        <w:t xml:space="preserve">explicit </w:t>
      </w:r>
      <w:r w:rsidR="000675A8">
        <w:t>pro</w:t>
      </w:r>
      <w:r>
        <w:softHyphen/>
      </w:r>
      <w:r w:rsidR="000675A8">
        <w:t xml:space="preserve">vision </w:t>
      </w:r>
      <w:r w:rsidR="00B52D5A">
        <w:t xml:space="preserve">in the Tariff stating </w:t>
      </w:r>
      <w:r w:rsidR="000675A8">
        <w:t xml:space="preserve">that the net of </w:t>
      </w:r>
      <w:r w:rsidR="00B91F50">
        <w:t xml:space="preserve">energy market </w:t>
      </w:r>
      <w:r w:rsidR="000675A8">
        <w:t xml:space="preserve">marginal costs </w:t>
      </w:r>
      <w:r w:rsidR="000675A8" w:rsidRPr="000675A8">
        <w:rPr>
          <w:i/>
        </w:rPr>
        <w:t>must</w:t>
      </w:r>
      <w:r w:rsidR="000675A8">
        <w:rPr>
          <w:i/>
        </w:rPr>
        <w:t xml:space="preserve"> </w:t>
      </w:r>
      <w:r w:rsidR="000675A8">
        <w:t xml:space="preserve">be derived from </w:t>
      </w:r>
      <w:r w:rsidR="00B91F50">
        <w:t xml:space="preserve">the </w:t>
      </w:r>
      <w:r w:rsidR="000675A8">
        <w:t>cost-based offers, a more broad interpretation of the Tariff</w:t>
      </w:r>
      <w:r w:rsidR="00A96ECD">
        <w:t>,</w:t>
      </w:r>
      <w:r w:rsidR="000675A8">
        <w:t xml:space="preserve"> </w:t>
      </w:r>
      <w:r w:rsidR="00630F9F">
        <w:t>consistent with the IMM’s practice since 2007</w:t>
      </w:r>
      <w:r w:rsidR="00A96ECD">
        <w:t>, prevails</w:t>
      </w:r>
      <w:r w:rsidR="000675A8">
        <w:t xml:space="preserve">.  Marginal costs should be calculated in the most </w:t>
      </w:r>
      <w:r w:rsidR="00D62A70">
        <w:t xml:space="preserve">appropriate </w:t>
      </w:r>
      <w:r w:rsidR="000675A8">
        <w:t xml:space="preserve">manner possible, which dictates the </w:t>
      </w:r>
      <w:r w:rsidR="00B91F50">
        <w:t>use</w:t>
      </w:r>
      <w:r w:rsidR="00846BD4">
        <w:t xml:space="preserve"> o</w:t>
      </w:r>
      <w:r w:rsidR="0024364A">
        <w:t>f market-based</w:t>
      </w:r>
      <w:r w:rsidR="00B91F50">
        <w:t xml:space="preserve"> energy</w:t>
      </w:r>
      <w:r w:rsidR="0024364A">
        <w:t xml:space="preserve"> offers </w:t>
      </w:r>
      <w:r w:rsidR="00846BD4">
        <w:t xml:space="preserve">in the </w:t>
      </w:r>
      <w:r w:rsidR="00A96ECD">
        <w:t>Market Seller Offer Cap</w:t>
      </w:r>
      <w:r w:rsidR="00B91F50">
        <w:t xml:space="preserve"> for RPM auction offers</w:t>
      </w:r>
      <w:r w:rsidR="00A96ECD">
        <w:t>.</w:t>
      </w:r>
    </w:p>
    <w:p w:rsidR="00704B7E" w:rsidRDefault="00B30340" w:rsidP="00B30340">
      <w:pPr>
        <w:pStyle w:val="Textstyle"/>
      </w:pPr>
      <w:r>
        <w:tab/>
      </w:r>
      <w:r w:rsidR="00DC4FCF">
        <w:t>FirstEnergy’s narrow interpretation</w:t>
      </w:r>
      <w:r w:rsidR="0024364A">
        <w:t xml:space="preserve"> of PJM’s </w:t>
      </w:r>
      <w:r w:rsidR="00406E88">
        <w:t>T</w:t>
      </w:r>
      <w:r w:rsidR="0024364A">
        <w:t>ariff</w:t>
      </w:r>
      <w:r w:rsidR="00DC4FCF">
        <w:t xml:space="preserve"> would force the </w:t>
      </w:r>
      <w:proofErr w:type="spellStart"/>
      <w:r w:rsidR="00DC4FCF">
        <w:t>IMM</w:t>
      </w:r>
      <w:proofErr w:type="spellEnd"/>
      <w:r w:rsidR="00DC4FCF">
        <w:t xml:space="preserve"> to ignore the most accurate information that is available at the time.  The best information should always be used to calculate marginal costs.  Accordingly,</w:t>
      </w:r>
      <w:r w:rsidR="0024364A">
        <w:t xml:space="preserve"> as the Tariff does not contain an </w:t>
      </w:r>
      <w:r w:rsidR="00B52D5A">
        <w:t xml:space="preserve">explicit </w:t>
      </w:r>
      <w:r w:rsidR="0024364A">
        <w:t>provision or methodology that would prohibit the use of market-based offers</w:t>
      </w:r>
      <w:r w:rsidR="00A96ECD">
        <w:t xml:space="preserve"> that are below the cost-based offer</w:t>
      </w:r>
      <w:r w:rsidR="007B60AA">
        <w:t>s</w:t>
      </w:r>
      <w:r w:rsidR="0024364A">
        <w:t xml:space="preserve"> </w:t>
      </w:r>
      <w:r w:rsidR="00A96ECD">
        <w:t xml:space="preserve">in calculating </w:t>
      </w:r>
      <w:r w:rsidR="0024364A">
        <w:t>the Market Sell Offer Cap, FirstEnergy’s Petition should be rejected</w:t>
      </w:r>
      <w:r w:rsidR="00DC4FCF">
        <w:t>.</w:t>
      </w:r>
    </w:p>
    <w:p w:rsidR="00DC4FCF" w:rsidRDefault="00DC4FCF" w:rsidP="00B30340">
      <w:pPr>
        <w:pStyle w:val="Heading2"/>
      </w:pPr>
      <w:bookmarkStart w:id="4" w:name="_Toc385575440"/>
      <w:r>
        <w:lastRenderedPageBreak/>
        <w:t>B.</w:t>
      </w:r>
      <w:r>
        <w:tab/>
        <w:t xml:space="preserve">As the language contained within the Tariff is </w:t>
      </w:r>
      <w:r w:rsidR="00DA16DF">
        <w:t>b</w:t>
      </w:r>
      <w:r>
        <w:t xml:space="preserve">road, FirstEnergy’s </w:t>
      </w:r>
      <w:r w:rsidR="00DA16DF">
        <w:t>i</w:t>
      </w:r>
      <w:r>
        <w:t xml:space="preserve">nterpretation </w:t>
      </w:r>
      <w:r w:rsidR="00DA16DF">
        <w:t>r</w:t>
      </w:r>
      <w:r>
        <w:t xml:space="preserve">equires a Tariff </w:t>
      </w:r>
      <w:r w:rsidR="00DA16DF">
        <w:t>r</w:t>
      </w:r>
      <w:r>
        <w:t>evi</w:t>
      </w:r>
      <w:r w:rsidR="00B30340">
        <w:softHyphen/>
      </w:r>
      <w:r>
        <w:t>sion.</w:t>
      </w:r>
      <w:bookmarkEnd w:id="4"/>
    </w:p>
    <w:p w:rsidR="00A96ECD" w:rsidRDefault="00B30340" w:rsidP="00B30340">
      <w:pPr>
        <w:pStyle w:val="Textstyle"/>
      </w:pPr>
      <w:r>
        <w:tab/>
      </w:r>
      <w:r w:rsidR="00B25A75">
        <w:t xml:space="preserve">As the Tariff provision is </w:t>
      </w:r>
      <w:r w:rsidR="00846BD4" w:rsidRPr="007C51ED">
        <w:t xml:space="preserve">broadly </w:t>
      </w:r>
      <w:r w:rsidR="00B25A75" w:rsidRPr="007C51ED">
        <w:t>written</w:t>
      </w:r>
      <w:r w:rsidR="00B25A75">
        <w:t xml:space="preserve"> and provides the IMM with discretion</w:t>
      </w:r>
      <w:r w:rsidR="00630F9F">
        <w:t xml:space="preserve"> </w:t>
      </w:r>
      <w:r w:rsidR="00FC23A0">
        <w:t>to</w:t>
      </w:r>
      <w:r w:rsidR="00B25A75">
        <w:t xml:space="preserve"> calculate the net </w:t>
      </w:r>
      <w:r w:rsidR="00B91F50">
        <w:t>energy revenue</w:t>
      </w:r>
      <w:r w:rsidR="00B25A75">
        <w:t xml:space="preserve"> </w:t>
      </w:r>
      <w:r w:rsidR="00FC23A0">
        <w:t>by using the best available</w:t>
      </w:r>
      <w:r w:rsidR="00B91F50">
        <w:t xml:space="preserve"> unit marginal cost</w:t>
      </w:r>
      <w:r w:rsidR="00FC23A0">
        <w:t xml:space="preserve"> infor</w:t>
      </w:r>
      <w:r>
        <w:softHyphen/>
      </w:r>
      <w:r w:rsidR="00FC23A0">
        <w:t xml:space="preserve">mation, FirstEnergy’s request that cost-based offers be exclusively used in calculating marginal costs </w:t>
      </w:r>
      <w:r w:rsidR="00B91F50">
        <w:t>would require</w:t>
      </w:r>
      <w:r w:rsidR="00FC23A0">
        <w:t xml:space="preserve"> a PJM </w:t>
      </w:r>
      <w:r w:rsidR="00406E88">
        <w:t>T</w:t>
      </w:r>
      <w:r w:rsidR="00FC23A0">
        <w:t xml:space="preserve">ariff revision.  </w:t>
      </w:r>
      <w:r w:rsidR="007C51ED">
        <w:t>A declaratory order in accordance with</w:t>
      </w:r>
      <w:r w:rsidR="008C62D3">
        <w:t xml:space="preserve"> Rule 207 does not provide an avenue to change or revise PJM’s </w:t>
      </w:r>
      <w:r w:rsidR="002612FD">
        <w:t xml:space="preserve">Tariff language </w:t>
      </w:r>
      <w:r w:rsidR="008C62D3">
        <w:t xml:space="preserve">which is necessary </w:t>
      </w:r>
      <w:r w:rsidR="0024364A">
        <w:t xml:space="preserve">to eliminate any </w:t>
      </w:r>
      <w:r w:rsidR="00630F9F">
        <w:t xml:space="preserve">perceived </w:t>
      </w:r>
      <w:r w:rsidR="0024364A">
        <w:t>ambiguity</w:t>
      </w:r>
      <w:r w:rsidR="008C62D3">
        <w:t xml:space="preserve">.  </w:t>
      </w:r>
    </w:p>
    <w:p w:rsidR="00B25A75" w:rsidRDefault="00B30340" w:rsidP="00B30340">
      <w:pPr>
        <w:pStyle w:val="Textstyle"/>
      </w:pPr>
      <w:r>
        <w:tab/>
      </w:r>
      <w:r w:rsidR="008C62D3">
        <w:t xml:space="preserve">While the Ohio Commission strongly maintains that the language of the </w:t>
      </w:r>
      <w:r>
        <w:t xml:space="preserve">Tariff </w:t>
      </w:r>
      <w:r w:rsidRPr="007C51ED">
        <w:t>does</w:t>
      </w:r>
      <w:r w:rsidR="00846BD4" w:rsidRPr="007C51ED">
        <w:t xml:space="preserve"> not prohibit the IMM’s</w:t>
      </w:r>
      <w:r w:rsidR="00341CF0" w:rsidRPr="007C51ED">
        <w:t xml:space="preserve"> long-standing</w:t>
      </w:r>
      <w:r w:rsidR="00846BD4" w:rsidRPr="007C51ED">
        <w:t xml:space="preserve"> interpretation</w:t>
      </w:r>
      <w:r w:rsidR="00A96ECD">
        <w:t xml:space="preserve"> of using the best available information</w:t>
      </w:r>
      <w:r w:rsidR="008C62D3" w:rsidRPr="001A2D84">
        <w:t>,</w:t>
      </w:r>
      <w:r w:rsidR="008C62D3">
        <w:t xml:space="preserve"> if the Commission finds that</w:t>
      </w:r>
      <w:r w:rsidR="00A96ECD">
        <w:t xml:space="preserve"> the</w:t>
      </w:r>
      <w:r w:rsidR="008C62D3">
        <w:t xml:space="preserve"> meaning of the Tariff is </w:t>
      </w:r>
      <w:r w:rsidR="00A96ECD">
        <w:t>unclear</w:t>
      </w:r>
      <w:r w:rsidR="008C62D3">
        <w:t>, we respectfully request that the Commission</w:t>
      </w:r>
      <w:r w:rsidR="00341CF0">
        <w:t xml:space="preserve"> </w:t>
      </w:r>
      <w:r w:rsidR="00BA6DD5">
        <w:t>either allow</w:t>
      </w:r>
      <w:r w:rsidR="00D62A70">
        <w:t xml:space="preserve"> FirstEnergy to refile its </w:t>
      </w:r>
      <w:r w:rsidR="00BA6DD5">
        <w:t xml:space="preserve">new </w:t>
      </w:r>
      <w:r w:rsidR="00D62A70">
        <w:t>pro</w:t>
      </w:r>
      <w:r>
        <w:softHyphen/>
      </w:r>
      <w:r w:rsidR="00D62A70">
        <w:t>posal under a Rule 206 complaint proceeding</w:t>
      </w:r>
      <w:r w:rsidR="00FE654E">
        <w:t xml:space="preserve"> or hold this proceeding in abeyance and consider additional evidence</w:t>
      </w:r>
      <w:r w:rsidR="00D62A70">
        <w:t xml:space="preserve">. </w:t>
      </w:r>
    </w:p>
    <w:p w:rsidR="008C62D3" w:rsidRPr="008C62D3" w:rsidRDefault="008C62D3" w:rsidP="00B30340">
      <w:pPr>
        <w:pStyle w:val="Heading2"/>
      </w:pPr>
      <w:bookmarkStart w:id="5" w:name="_Toc385575441"/>
      <w:r>
        <w:t>C.</w:t>
      </w:r>
      <w:r>
        <w:tab/>
      </w:r>
      <w:r w:rsidR="00C71D5D">
        <w:t xml:space="preserve">If FirstEnergy’s </w:t>
      </w:r>
      <w:r w:rsidR="00DA16DF">
        <w:t>p</w:t>
      </w:r>
      <w:r w:rsidR="00C71D5D">
        <w:t xml:space="preserve">etition is </w:t>
      </w:r>
      <w:r w:rsidR="00DA16DF">
        <w:t>g</w:t>
      </w:r>
      <w:r w:rsidR="00C71D5D">
        <w:t>ranted, there may be unin</w:t>
      </w:r>
      <w:r w:rsidR="00B30340">
        <w:softHyphen/>
      </w:r>
      <w:r w:rsidR="00C71D5D">
        <w:t xml:space="preserve">tended </w:t>
      </w:r>
      <w:r w:rsidR="00DA16DF">
        <w:t>m</w:t>
      </w:r>
      <w:r w:rsidR="00C71D5D">
        <w:t xml:space="preserve">arket </w:t>
      </w:r>
      <w:r w:rsidR="00DA16DF">
        <w:t>p</w:t>
      </w:r>
      <w:r w:rsidR="00C71D5D">
        <w:t xml:space="preserve">ower </w:t>
      </w:r>
      <w:r w:rsidR="00DA16DF">
        <w:t>c</w:t>
      </w:r>
      <w:r w:rsidR="00C71D5D">
        <w:t>onsequences.</w:t>
      </w:r>
      <w:bookmarkEnd w:id="5"/>
    </w:p>
    <w:p w:rsidR="0083598E" w:rsidRDefault="00B30340" w:rsidP="00B30340">
      <w:pPr>
        <w:pStyle w:val="Textstyle"/>
      </w:pPr>
      <w:r>
        <w:tab/>
      </w:r>
      <w:r w:rsidR="0083598E">
        <w:t xml:space="preserve">If FirstEnergy’s Petition is granted, the Ohio Commission is concerned that the </w:t>
      </w:r>
      <w:r w:rsidR="00C71D5D">
        <w:t xml:space="preserve">IMM </w:t>
      </w:r>
      <w:r w:rsidR="0083598E">
        <w:t>will be unable</w:t>
      </w:r>
      <w:r w:rsidR="00C71D5D">
        <w:t xml:space="preserve"> to use the best information available </w:t>
      </w:r>
      <w:r w:rsidR="0005107F">
        <w:t xml:space="preserve">when </w:t>
      </w:r>
      <w:r w:rsidR="00C71D5D">
        <w:t xml:space="preserve">calculating net </w:t>
      </w:r>
      <w:r w:rsidR="00B52D5A">
        <w:t xml:space="preserve">energy </w:t>
      </w:r>
      <w:r w:rsidR="00C71D5D">
        <w:t>reve</w:t>
      </w:r>
      <w:r>
        <w:softHyphen/>
      </w:r>
      <w:r w:rsidR="00C71D5D">
        <w:t>nues</w:t>
      </w:r>
      <w:r w:rsidR="0083598E">
        <w:t xml:space="preserve">.  </w:t>
      </w:r>
      <w:r w:rsidR="0005107F">
        <w:t xml:space="preserve">Market </w:t>
      </w:r>
      <w:r w:rsidR="00C71D5D">
        <w:t xml:space="preserve">participants </w:t>
      </w:r>
      <w:r w:rsidR="00654CA8">
        <w:t>could</w:t>
      </w:r>
      <w:r w:rsidR="00C71D5D">
        <w:t xml:space="preserve"> submit artificially inflated cost-based Market Seller Offer Caps</w:t>
      </w:r>
      <w:r w:rsidR="00B52D5A">
        <w:t xml:space="preserve"> for their capacity resources</w:t>
      </w:r>
      <w:r w:rsidR="00C71D5D">
        <w:t xml:space="preserve"> that no longer </w:t>
      </w:r>
      <w:r w:rsidR="0083598E">
        <w:t>account for</w:t>
      </w:r>
      <w:r w:rsidR="00B52D5A">
        <w:t xml:space="preserve"> actual</w:t>
      </w:r>
      <w:r w:rsidR="0083598E">
        <w:t xml:space="preserve"> net</w:t>
      </w:r>
      <w:r w:rsidR="00C71D5D">
        <w:t xml:space="preserve"> </w:t>
      </w:r>
      <w:r w:rsidR="00B52D5A">
        <w:t xml:space="preserve">energy </w:t>
      </w:r>
      <w:r w:rsidR="00C71D5D">
        <w:t>reve</w:t>
      </w:r>
      <w:r w:rsidR="00BE1BA7">
        <w:softHyphen/>
      </w:r>
      <w:r w:rsidR="00C71D5D">
        <w:t xml:space="preserve">nues that </w:t>
      </w:r>
      <w:r w:rsidR="0083598E">
        <w:t>result from</w:t>
      </w:r>
      <w:r w:rsidR="00C71D5D">
        <w:t xml:space="preserve"> market</w:t>
      </w:r>
      <w:r w:rsidR="00DA16DF">
        <w:t>-</w:t>
      </w:r>
      <w:r w:rsidR="00C71D5D">
        <w:t xml:space="preserve">based offers that are below </w:t>
      </w:r>
      <w:r w:rsidR="00654CA8">
        <w:t>cost-based offers</w:t>
      </w:r>
      <w:r>
        <w:t xml:space="preserve"> </w:t>
      </w:r>
      <w:r w:rsidR="00D62A70">
        <w:t>and would be better indicators of the marginal costs of the resources</w:t>
      </w:r>
      <w:r w:rsidR="00654CA8">
        <w:t>.</w:t>
      </w:r>
      <w:r w:rsidR="00C71D5D">
        <w:t xml:space="preserve">  An order granting First</w:t>
      </w:r>
      <w:r>
        <w:softHyphen/>
      </w:r>
      <w:r w:rsidR="00C71D5D">
        <w:t xml:space="preserve">Energy’s </w:t>
      </w:r>
      <w:r w:rsidR="00C71D5D">
        <w:lastRenderedPageBreak/>
        <w:t xml:space="preserve">petition </w:t>
      </w:r>
      <w:r w:rsidR="0083598E">
        <w:t xml:space="preserve">may impact the </w:t>
      </w:r>
      <w:r w:rsidR="00B52D5A">
        <w:t xml:space="preserve">capacity </w:t>
      </w:r>
      <w:r w:rsidR="0083598E">
        <w:t xml:space="preserve">market by </w:t>
      </w:r>
      <w:r w:rsidR="00D62A70">
        <w:t xml:space="preserve">raising capacity costs to </w:t>
      </w:r>
      <w:r w:rsidR="0083598E">
        <w:t xml:space="preserve">customers as a result of higher </w:t>
      </w:r>
      <w:r w:rsidR="00B52D5A">
        <w:t xml:space="preserve">BRA </w:t>
      </w:r>
      <w:r w:rsidR="0083598E">
        <w:t>clearing prices without economic justification</w:t>
      </w:r>
      <w:r w:rsidR="00D62A70">
        <w:t xml:space="preserve"> or corresponding reliability benefits</w:t>
      </w:r>
      <w:r w:rsidR="0083598E">
        <w:t>.  This creates an opportunity for sellers to exercise market power, as an order adopting FirstEnergy’s interpretation w</w:t>
      </w:r>
      <w:r w:rsidR="00E967CF">
        <w:t>ould</w:t>
      </w:r>
      <w:r w:rsidR="0083598E">
        <w:t xml:space="preserve"> allow all market participants to </w:t>
      </w:r>
      <w:r w:rsidR="00654CA8">
        <w:t>cal</w:t>
      </w:r>
      <w:r>
        <w:softHyphen/>
      </w:r>
      <w:r w:rsidR="00654CA8">
        <w:t>culate their Market Seller Offer Cap in the same manner</w:t>
      </w:r>
      <w:r w:rsidR="0083598E">
        <w:t>.  Accordingly, the Ohio Com</w:t>
      </w:r>
      <w:r>
        <w:softHyphen/>
      </w:r>
      <w:r w:rsidR="0083598E">
        <w:t>mission requests that the Commission deny FirstEnergy’s Petition</w:t>
      </w:r>
      <w:r w:rsidR="00654CA8">
        <w:t>.</w:t>
      </w:r>
    </w:p>
    <w:p w:rsidR="0083598E" w:rsidRDefault="0083598E" w:rsidP="00B30340">
      <w:pPr>
        <w:pStyle w:val="Heading1"/>
        <w:rPr>
          <w:rFonts w:eastAsia="Times New Roman"/>
        </w:rPr>
      </w:pPr>
      <w:bookmarkStart w:id="6" w:name="_Toc385575442"/>
      <w:r>
        <w:rPr>
          <w:rFonts w:eastAsia="Times New Roman"/>
        </w:rPr>
        <w:t>I</w:t>
      </w:r>
      <w:r w:rsidR="0096569E">
        <w:rPr>
          <w:rFonts w:eastAsia="Times New Roman"/>
        </w:rPr>
        <w:t>I</w:t>
      </w:r>
      <w:r>
        <w:rPr>
          <w:rFonts w:eastAsia="Times New Roman"/>
        </w:rPr>
        <w:t>I</w:t>
      </w:r>
      <w:r w:rsidRPr="00D33BC0">
        <w:rPr>
          <w:rFonts w:eastAsia="Times New Roman"/>
        </w:rPr>
        <w:t xml:space="preserve">. </w:t>
      </w:r>
      <w:r w:rsidRPr="00D33BC0">
        <w:rPr>
          <w:rFonts w:eastAsia="Times New Roman"/>
        </w:rPr>
        <w:tab/>
        <w:t>C</w:t>
      </w:r>
      <w:r>
        <w:rPr>
          <w:rFonts w:eastAsia="Times New Roman"/>
        </w:rPr>
        <w:t>ONCLUSION</w:t>
      </w:r>
      <w:bookmarkEnd w:id="6"/>
    </w:p>
    <w:p w:rsidR="0096569E" w:rsidRDefault="0083598E" w:rsidP="00B30340">
      <w:pPr>
        <w:pStyle w:val="Textstyle"/>
      </w:pPr>
      <w:r>
        <w:rPr>
          <w:b/>
        </w:rPr>
        <w:tab/>
      </w:r>
      <w:r w:rsidR="0096569E">
        <w:t>The Ohio Commission respectfully requests that the Commission deny First</w:t>
      </w:r>
      <w:r w:rsidR="00B30340">
        <w:softHyphen/>
      </w:r>
      <w:r w:rsidR="0096569E">
        <w:t xml:space="preserve">Energy’s </w:t>
      </w:r>
      <w:r w:rsidR="00654CA8">
        <w:t>Petition</w:t>
      </w:r>
      <w:r w:rsidR="0096569E">
        <w:t xml:space="preserve">, as PJM’s </w:t>
      </w:r>
      <w:r w:rsidR="00654CA8">
        <w:t xml:space="preserve">current </w:t>
      </w:r>
      <w:r w:rsidR="0096569E">
        <w:t xml:space="preserve">Tariff provision </w:t>
      </w:r>
      <w:r w:rsidR="00341CF0">
        <w:t>provides</w:t>
      </w:r>
      <w:r w:rsidR="0096569E">
        <w:t xml:space="preserve"> the IMM with </w:t>
      </w:r>
      <w:r w:rsidR="00B52D5A">
        <w:t xml:space="preserve">the </w:t>
      </w:r>
      <w:r w:rsidR="0096569E">
        <w:t>discre</w:t>
      </w:r>
      <w:r w:rsidR="00B30340">
        <w:softHyphen/>
      </w:r>
      <w:r w:rsidR="0096569E">
        <w:t xml:space="preserve">tion to calculate net </w:t>
      </w:r>
      <w:r w:rsidR="00B52D5A">
        <w:t xml:space="preserve">energy </w:t>
      </w:r>
      <w:r w:rsidR="0096569E">
        <w:t>revenues in the most accurate manner</w:t>
      </w:r>
      <w:r w:rsidR="00654CA8">
        <w:t xml:space="preserve"> and is</w:t>
      </w:r>
      <w:r w:rsidR="00341CF0">
        <w:t xml:space="preserve"> consistent with </w:t>
      </w:r>
      <w:r w:rsidR="00654CA8">
        <w:t xml:space="preserve">the </w:t>
      </w:r>
      <w:r w:rsidR="00341CF0">
        <w:t>current practice</w:t>
      </w:r>
      <w:r w:rsidR="0096569E">
        <w:t xml:space="preserve">.  FirstEnergy’s request to limit the calculation to cost-based offers </w:t>
      </w:r>
      <w:r w:rsidR="00BA6DD5">
        <w:t>is a new interpretation of the current Tariff and requires a revision that</w:t>
      </w:r>
      <w:r w:rsidR="0096569E">
        <w:t xml:space="preserve"> cannot be accom</w:t>
      </w:r>
      <w:r w:rsidR="00B30340">
        <w:softHyphen/>
      </w:r>
      <w:r w:rsidR="0096569E">
        <w:t>plished in this proceeding.  Further, if FirstEnergy’s Petition is granted, there may be market power consequences that could artificially inflate customer prices</w:t>
      </w:r>
      <w:r w:rsidR="007F6B15">
        <w:t>, and prohibit the competitive results from the 2017/2018 BRA</w:t>
      </w:r>
      <w:r w:rsidR="00DA16DF">
        <w:t xml:space="preserve"> and any Incremental Auction or BRA thereafter</w:t>
      </w:r>
      <w:r w:rsidR="007F6B15">
        <w:t xml:space="preserve">. </w:t>
      </w:r>
      <w:r w:rsidR="00654CA8">
        <w:t xml:space="preserve"> Should the Commission determine that the Tariff language is unclear, the Ohio Commission requests that the Commission</w:t>
      </w:r>
      <w:r w:rsidR="00B744BB">
        <w:t xml:space="preserve"> consider</w:t>
      </w:r>
      <w:r w:rsidR="00654CA8">
        <w:t xml:space="preserve"> hold</w:t>
      </w:r>
      <w:r w:rsidR="00B744BB">
        <w:t>ing</w:t>
      </w:r>
      <w:r w:rsidR="00654CA8">
        <w:t xml:space="preserve"> FirstEnergy’s petition in abeyance to </w:t>
      </w:r>
      <w:r w:rsidR="00C10BCA">
        <w:t xml:space="preserve">consider additional evidence to determine the </w:t>
      </w:r>
      <w:r w:rsidR="00B744BB">
        <w:t>intent</w:t>
      </w:r>
      <w:r w:rsidR="00EB03F5">
        <w:t xml:space="preserve"> of the Tariff provision</w:t>
      </w:r>
      <w:r w:rsidR="00B744BB">
        <w:t xml:space="preserve"> </w:t>
      </w:r>
      <w:r w:rsidR="00654CA8">
        <w:t xml:space="preserve">or </w:t>
      </w:r>
      <w:r w:rsidR="0005107F">
        <w:t xml:space="preserve">allow </w:t>
      </w:r>
      <w:r w:rsidR="00654CA8">
        <w:t xml:space="preserve">FirstEnergy to refile its request under Rule 206.  </w:t>
      </w:r>
      <w:r w:rsidR="00F82C72">
        <w:t xml:space="preserve">Therefore, for the reasons set forth herein, the Ohio Commission requests that FirstEnergy’s Petition be denied.  </w:t>
      </w:r>
    </w:p>
    <w:p w:rsidR="003F0DFE" w:rsidRDefault="003F0DFE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Respectfully submitted,</w:t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</w:p>
    <w:p w:rsidR="001B24AA" w:rsidRPr="00B30340" w:rsidRDefault="00B30340" w:rsidP="00B30340">
      <w:pPr>
        <w:tabs>
          <w:tab w:val="left" w:pos="9360"/>
        </w:tabs>
        <w:spacing w:after="0" w:line="240" w:lineRule="auto"/>
        <w:ind w:left="4320"/>
        <w:jc w:val="both"/>
        <w:rPr>
          <w:rFonts w:ascii="Viner Hand ITC" w:hAnsi="Viner Hand ITC"/>
          <w:sz w:val="28"/>
          <w:szCs w:val="28"/>
          <w:u w:val="single"/>
        </w:rPr>
      </w:pPr>
      <w:r>
        <w:rPr>
          <w:rFonts w:ascii="Viner Hand ITC" w:hAnsi="Viner Hand ITC"/>
          <w:sz w:val="28"/>
          <w:szCs w:val="28"/>
          <w:u w:val="single"/>
        </w:rPr>
        <w:t>/s/ Jo</w:t>
      </w:r>
      <w:r w:rsidRPr="00B30340">
        <w:rPr>
          <w:rFonts w:ascii="Viner Hand ITC" w:hAnsi="Viner Hand ITC"/>
          <w:sz w:val="28"/>
          <w:szCs w:val="28"/>
          <w:u w:val="single"/>
        </w:rPr>
        <w:t>n</w:t>
      </w:r>
      <w:r>
        <w:rPr>
          <w:rFonts w:ascii="Viner Hand ITC" w:hAnsi="Viner Hand ITC"/>
          <w:sz w:val="28"/>
          <w:szCs w:val="28"/>
          <w:u w:val="single"/>
        </w:rPr>
        <w:t>athan</w:t>
      </w:r>
      <w:r w:rsidRPr="00B30340">
        <w:rPr>
          <w:rFonts w:ascii="Viner Hand ITC" w:hAnsi="Viner Hand ITC"/>
          <w:sz w:val="28"/>
          <w:szCs w:val="28"/>
          <w:u w:val="single"/>
        </w:rPr>
        <w:t xml:space="preserve"> J. Tauber</w:t>
      </w:r>
      <w:r w:rsidRPr="00B30340">
        <w:rPr>
          <w:rFonts w:ascii="Viner Hand ITC" w:hAnsi="Viner Hand ITC"/>
          <w:sz w:val="28"/>
          <w:szCs w:val="28"/>
          <w:u w:val="single"/>
        </w:rPr>
        <w:tab/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Jonathan J. Tauber</w:t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Ohio Federal Energy Advocate</w:t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Public Utilities Commission of Ohio</w:t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180 East Broad Street</w:t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Columbus, OH 43215-3793</w:t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Phone 614.644.7797</w:t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Fax 614.644.8764</w:t>
      </w:r>
    </w:p>
    <w:p w:rsidR="001B24AA" w:rsidRDefault="00552D76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1B24AA">
          <w:rPr>
            <w:rStyle w:val="Hyperlink"/>
            <w:sz w:val="26"/>
            <w:szCs w:val="26"/>
          </w:rPr>
          <w:t>jonathan.tauber@puc.state.oh.us</w:t>
        </w:r>
      </w:hyperlink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</w:p>
    <w:p w:rsidR="001B24AA" w:rsidRDefault="001B24AA" w:rsidP="001B24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0340" w:rsidRPr="00B30340" w:rsidRDefault="00B30340" w:rsidP="00B30340">
      <w:pPr>
        <w:tabs>
          <w:tab w:val="left" w:pos="9360"/>
        </w:tabs>
        <w:spacing w:after="0" w:line="240" w:lineRule="auto"/>
        <w:ind w:left="4320"/>
        <w:jc w:val="both"/>
        <w:rPr>
          <w:rFonts w:ascii="Viner Hand ITC" w:hAnsi="Viner Hand ITC"/>
          <w:sz w:val="28"/>
          <w:szCs w:val="28"/>
          <w:u w:val="single"/>
        </w:rPr>
      </w:pPr>
      <w:r w:rsidRPr="00B30340">
        <w:rPr>
          <w:rFonts w:ascii="Viner Hand ITC" w:hAnsi="Viner Hand ITC"/>
          <w:sz w:val="28"/>
          <w:szCs w:val="28"/>
          <w:u w:val="single"/>
        </w:rPr>
        <w:t xml:space="preserve">/s/ </w:t>
      </w:r>
      <w:r>
        <w:rPr>
          <w:rFonts w:ascii="Viner Hand ITC" w:hAnsi="Viner Hand ITC"/>
          <w:sz w:val="28"/>
          <w:szCs w:val="28"/>
          <w:u w:val="single"/>
        </w:rPr>
        <w:t>Thomas W. McNamee</w:t>
      </w:r>
      <w:r w:rsidRPr="00B30340">
        <w:rPr>
          <w:rFonts w:ascii="Viner Hand ITC" w:hAnsi="Viner Hand ITC"/>
          <w:sz w:val="28"/>
          <w:szCs w:val="28"/>
          <w:u w:val="single"/>
        </w:rPr>
        <w:tab/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Thomas W. McNamee</w:t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Public Utilities Section</w:t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180 East Broad Street</w:t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Columbus, OH 43215-3793</w:t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Phone 614.466.4397</w:t>
      </w: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Fax 614.644.8764</w:t>
      </w:r>
    </w:p>
    <w:p w:rsidR="001B24AA" w:rsidRDefault="00552D76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  <w:u w:val="single"/>
        </w:rPr>
      </w:pPr>
      <w:hyperlink r:id="rId11" w:history="1">
        <w:r w:rsidR="001B24AA">
          <w:rPr>
            <w:rStyle w:val="Hyperlink"/>
            <w:sz w:val="26"/>
            <w:szCs w:val="26"/>
          </w:rPr>
          <w:t>thomas.mcnamee@puc.state.oh.us</w:t>
        </w:r>
      </w:hyperlink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sz w:val="26"/>
          <w:szCs w:val="26"/>
        </w:rPr>
      </w:pPr>
    </w:p>
    <w:p w:rsidR="001B24AA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On behalf of</w:t>
      </w:r>
    </w:p>
    <w:p w:rsidR="002B702B" w:rsidRDefault="001B24AA" w:rsidP="001B24AA">
      <w:pPr>
        <w:spacing w:after="0" w:line="240" w:lineRule="auto"/>
        <w:ind w:left="43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The Public Utilities Commission of Ohio</w:t>
      </w:r>
    </w:p>
    <w:p w:rsidR="00B30340" w:rsidRDefault="00B30340" w:rsidP="001B24AA">
      <w:pPr>
        <w:spacing w:after="0" w:line="240" w:lineRule="auto"/>
        <w:ind w:left="4320"/>
        <w:jc w:val="both"/>
        <w:rPr>
          <w:rFonts w:ascii="Times New Roman" w:hAnsi="Times New Roman"/>
          <w:b/>
          <w:sz w:val="26"/>
          <w:szCs w:val="26"/>
        </w:rPr>
      </w:pPr>
    </w:p>
    <w:p w:rsidR="00B30340" w:rsidRPr="00D33BC0" w:rsidRDefault="00B30340" w:rsidP="00B30340">
      <w:pPr>
        <w:pStyle w:val="Heading1"/>
      </w:pPr>
      <w:bookmarkStart w:id="7" w:name="_Toc339369253"/>
      <w:bookmarkStart w:id="8" w:name="_Toc384028830"/>
      <w:bookmarkStart w:id="9" w:name="_Toc385575443"/>
      <w:r>
        <w:t>IV.</w:t>
      </w:r>
      <w:r>
        <w:tab/>
      </w:r>
      <w:r w:rsidRPr="00D33BC0">
        <w:t>CERTIFICATE OF SERVICE</w:t>
      </w:r>
      <w:bookmarkEnd w:id="7"/>
      <w:bookmarkEnd w:id="8"/>
      <w:bookmarkEnd w:id="9"/>
    </w:p>
    <w:p w:rsidR="00B30340" w:rsidRPr="00D33BC0" w:rsidRDefault="003F0DFE" w:rsidP="00B30340">
      <w:pPr>
        <w:pStyle w:val="Textstyle"/>
      </w:pPr>
      <w:r>
        <w:tab/>
      </w:r>
      <w:r w:rsidR="00B30340" w:rsidRPr="00D33BC0">
        <w:t>I hereby certify that the foregoing have been served in accordance with 18 C.F.R. Sec. 385.2010 upon each person designated on the official service list compiled by the Secre</w:t>
      </w:r>
      <w:r w:rsidR="00B30340">
        <w:softHyphen/>
      </w:r>
      <w:r w:rsidR="00B30340" w:rsidRPr="00D33BC0">
        <w:t>tary in this proceeding.</w:t>
      </w:r>
    </w:p>
    <w:p w:rsidR="00B30340" w:rsidRPr="00601360" w:rsidRDefault="00B30340" w:rsidP="00B30340">
      <w:pPr>
        <w:tabs>
          <w:tab w:val="left" w:pos="9360"/>
        </w:tabs>
        <w:spacing w:after="0" w:line="240" w:lineRule="auto"/>
        <w:ind w:left="4320"/>
        <w:jc w:val="both"/>
        <w:rPr>
          <w:rFonts w:ascii="Viner Hand ITC" w:hAnsi="Viner Hand ITC"/>
          <w:i/>
          <w:sz w:val="28"/>
          <w:szCs w:val="28"/>
          <w:u w:val="single"/>
        </w:rPr>
      </w:pPr>
      <w:r>
        <w:rPr>
          <w:rFonts w:ascii="Viner Hand ITC" w:hAnsi="Viner Hand ITC"/>
          <w:i/>
          <w:sz w:val="28"/>
          <w:szCs w:val="28"/>
          <w:u w:val="single"/>
        </w:rPr>
        <w:t>/s/ Thomas W. McNamee</w:t>
      </w:r>
      <w:r w:rsidRPr="00601360">
        <w:rPr>
          <w:rFonts w:ascii="Viner Hand ITC" w:hAnsi="Viner Hand ITC"/>
          <w:i/>
          <w:sz w:val="28"/>
          <w:szCs w:val="28"/>
          <w:u w:val="single"/>
        </w:rPr>
        <w:tab/>
      </w:r>
    </w:p>
    <w:p w:rsidR="00B30340" w:rsidRPr="00D33BC0" w:rsidRDefault="00B30340" w:rsidP="00B30340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hAnsi="Times New Roman"/>
          <w:b/>
          <w:sz w:val="26"/>
          <w:szCs w:val="26"/>
        </w:rPr>
      </w:pPr>
      <w:r w:rsidRPr="00D33BC0">
        <w:rPr>
          <w:rFonts w:ascii="Times New Roman" w:hAnsi="Times New Roman"/>
          <w:b/>
          <w:sz w:val="26"/>
          <w:szCs w:val="26"/>
        </w:rPr>
        <w:t>Thomas W. McNamee</w:t>
      </w:r>
    </w:p>
    <w:p w:rsidR="00B30340" w:rsidRPr="00D33BC0" w:rsidRDefault="00B30340" w:rsidP="00B30340">
      <w:pPr>
        <w:spacing w:after="0" w:line="240" w:lineRule="auto"/>
        <w:ind w:left="4320"/>
        <w:jc w:val="both"/>
        <w:rPr>
          <w:rFonts w:ascii="Times New Roman" w:hAnsi="Times New Roman"/>
          <w:b/>
          <w:sz w:val="26"/>
          <w:szCs w:val="26"/>
        </w:rPr>
      </w:pPr>
    </w:p>
    <w:p w:rsidR="00B30340" w:rsidRPr="00D33BC0" w:rsidRDefault="00B30340" w:rsidP="00B30340">
      <w:pPr>
        <w:spacing w:after="0" w:line="240" w:lineRule="auto"/>
        <w:ind w:left="4320"/>
        <w:jc w:val="both"/>
        <w:rPr>
          <w:rFonts w:ascii="Times New Roman" w:hAnsi="Times New Roman"/>
          <w:b/>
          <w:sz w:val="26"/>
          <w:szCs w:val="26"/>
        </w:rPr>
      </w:pPr>
    </w:p>
    <w:p w:rsidR="00B30340" w:rsidRPr="00D33BC0" w:rsidRDefault="00B30340" w:rsidP="00B30340">
      <w:pPr>
        <w:jc w:val="both"/>
        <w:rPr>
          <w:rFonts w:ascii="Times New Roman" w:hAnsi="Times New Roman"/>
          <w:sz w:val="26"/>
          <w:szCs w:val="26"/>
        </w:rPr>
      </w:pPr>
      <w:r w:rsidRPr="00D33BC0">
        <w:rPr>
          <w:rFonts w:ascii="Times New Roman" w:hAnsi="Times New Roman"/>
          <w:sz w:val="26"/>
          <w:szCs w:val="26"/>
        </w:rPr>
        <w:t xml:space="preserve">Dated at Columbus, Ohio this </w:t>
      </w:r>
      <w:r>
        <w:rPr>
          <w:rFonts w:ascii="Times New Roman" w:hAnsi="Times New Roman"/>
          <w:sz w:val="26"/>
          <w:szCs w:val="26"/>
        </w:rPr>
        <w:t>18</w:t>
      </w:r>
      <w:r w:rsidRPr="00601360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day of April, 2014</w:t>
      </w:r>
      <w:r w:rsidRPr="00D33BC0">
        <w:rPr>
          <w:rFonts w:ascii="Times New Roman" w:hAnsi="Times New Roman"/>
          <w:sz w:val="26"/>
          <w:szCs w:val="26"/>
        </w:rPr>
        <w:t>.</w:t>
      </w:r>
    </w:p>
    <w:sectPr w:rsidR="00B30340" w:rsidRPr="00D33BC0" w:rsidSect="00B30340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4E" w:rsidRDefault="00F8544E" w:rsidP="00531190">
      <w:pPr>
        <w:spacing w:after="0" w:line="240" w:lineRule="auto"/>
      </w:pPr>
      <w:r>
        <w:separator/>
      </w:r>
    </w:p>
  </w:endnote>
  <w:endnote w:type="continuationSeparator" w:id="0">
    <w:p w:rsidR="00F8544E" w:rsidRDefault="00F8544E" w:rsidP="0053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23076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340" w:rsidRPr="00B30340" w:rsidRDefault="00B30340" w:rsidP="001E34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3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D76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3034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87382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340" w:rsidRPr="00B30340" w:rsidRDefault="00B30340" w:rsidP="001E34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3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D7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3034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40" w:rsidRDefault="00B30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4E" w:rsidRDefault="00F8544E" w:rsidP="00531190">
      <w:pPr>
        <w:spacing w:after="0" w:line="240" w:lineRule="auto"/>
      </w:pPr>
      <w:r>
        <w:separator/>
      </w:r>
    </w:p>
  </w:footnote>
  <w:footnote w:type="continuationSeparator" w:id="0">
    <w:p w:rsidR="00F8544E" w:rsidRDefault="00F8544E" w:rsidP="0053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40" w:rsidRDefault="00B30340" w:rsidP="00507EB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TABLE OF CONTENTS</w:t>
    </w:r>
  </w:p>
  <w:p w:rsidR="00B30340" w:rsidRDefault="00B30340" w:rsidP="00507EB0">
    <w:pPr>
      <w:pStyle w:val="Header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Page</w:t>
    </w:r>
  </w:p>
  <w:p w:rsidR="00B30340" w:rsidRPr="00507EB0" w:rsidRDefault="00B30340" w:rsidP="00507EB0">
    <w:pPr>
      <w:pStyle w:val="Header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40" w:rsidRPr="00B30340" w:rsidRDefault="00B30340" w:rsidP="00B3034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yer, Krista">
    <w15:presenceInfo w15:providerId="AD" w15:userId="S-1-5-21-57989841-920026266-1177238915-28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2B"/>
    <w:rsid w:val="00041742"/>
    <w:rsid w:val="0005107F"/>
    <w:rsid w:val="000675A8"/>
    <w:rsid w:val="000C1790"/>
    <w:rsid w:val="00104CBE"/>
    <w:rsid w:val="00180ECD"/>
    <w:rsid w:val="001A2D84"/>
    <w:rsid w:val="001B24AA"/>
    <w:rsid w:val="00222876"/>
    <w:rsid w:val="0024364A"/>
    <w:rsid w:val="002612FD"/>
    <w:rsid w:val="002B702B"/>
    <w:rsid w:val="00341CF0"/>
    <w:rsid w:val="00343D8E"/>
    <w:rsid w:val="003A08F1"/>
    <w:rsid w:val="003F0DFE"/>
    <w:rsid w:val="00406E88"/>
    <w:rsid w:val="00452FC7"/>
    <w:rsid w:val="004E235B"/>
    <w:rsid w:val="00531190"/>
    <w:rsid w:val="00552D76"/>
    <w:rsid w:val="005A6863"/>
    <w:rsid w:val="00630F9F"/>
    <w:rsid w:val="00647630"/>
    <w:rsid w:val="00654CA8"/>
    <w:rsid w:val="00666F68"/>
    <w:rsid w:val="006833BF"/>
    <w:rsid w:val="00704B7E"/>
    <w:rsid w:val="00724CE1"/>
    <w:rsid w:val="007376D4"/>
    <w:rsid w:val="007B60AA"/>
    <w:rsid w:val="007C51ED"/>
    <w:rsid w:val="007D128E"/>
    <w:rsid w:val="007F687F"/>
    <w:rsid w:val="007F6B15"/>
    <w:rsid w:val="0083598E"/>
    <w:rsid w:val="00846BD4"/>
    <w:rsid w:val="008C62D3"/>
    <w:rsid w:val="0096569E"/>
    <w:rsid w:val="00A96ECD"/>
    <w:rsid w:val="00B25A75"/>
    <w:rsid w:val="00B30340"/>
    <w:rsid w:val="00B52D5A"/>
    <w:rsid w:val="00B744BB"/>
    <w:rsid w:val="00B91F50"/>
    <w:rsid w:val="00BA1222"/>
    <w:rsid w:val="00BA63FC"/>
    <w:rsid w:val="00BA6DD5"/>
    <w:rsid w:val="00BE1BA7"/>
    <w:rsid w:val="00C10BCA"/>
    <w:rsid w:val="00C248B8"/>
    <w:rsid w:val="00C47E36"/>
    <w:rsid w:val="00C71D5D"/>
    <w:rsid w:val="00CE17FB"/>
    <w:rsid w:val="00D43ECE"/>
    <w:rsid w:val="00D62A70"/>
    <w:rsid w:val="00DA16DF"/>
    <w:rsid w:val="00DC4FCF"/>
    <w:rsid w:val="00E160D3"/>
    <w:rsid w:val="00E34740"/>
    <w:rsid w:val="00E967CF"/>
    <w:rsid w:val="00EB03F5"/>
    <w:rsid w:val="00EC340A"/>
    <w:rsid w:val="00F13490"/>
    <w:rsid w:val="00F82C72"/>
    <w:rsid w:val="00F8544E"/>
    <w:rsid w:val="00FC23A0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B"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30340"/>
    <w:pPr>
      <w:keepNext/>
      <w:keepLines/>
      <w:spacing w:before="360" w:after="240" w:line="240" w:lineRule="auto"/>
      <w:ind w:left="720" w:hanging="72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0340"/>
    <w:pPr>
      <w:keepNext/>
      <w:keepLines/>
      <w:spacing w:before="360" w:after="240" w:line="240" w:lineRule="auto"/>
      <w:ind w:left="1440" w:right="1440" w:hanging="72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4AA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1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22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1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1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190"/>
    <w:rPr>
      <w:vertAlign w:val="superscript"/>
    </w:rPr>
  </w:style>
  <w:style w:type="paragraph" w:customStyle="1" w:styleId="Textstyle">
    <w:name w:val="Text style"/>
    <w:basedOn w:val="Normal"/>
    <w:autoRedefine/>
    <w:rsid w:val="00B30340"/>
    <w:pPr>
      <w:autoSpaceDE w:val="0"/>
      <w:autoSpaceDN w:val="0"/>
      <w:adjustRightInd w:val="0"/>
      <w:spacing w:after="0" w:line="480" w:lineRule="auto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B3034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034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Blockquote">
    <w:name w:val="Block quote"/>
    <w:basedOn w:val="Normal"/>
    <w:autoRedefine/>
    <w:rsid w:val="00B30340"/>
    <w:pPr>
      <w:autoSpaceDE w:val="0"/>
      <w:autoSpaceDN w:val="0"/>
      <w:adjustRightInd w:val="0"/>
      <w:spacing w:after="260" w:line="240" w:lineRule="auto"/>
      <w:ind w:left="1440" w:right="1440"/>
      <w:jc w:val="both"/>
    </w:pPr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B3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30340"/>
    <w:pPr>
      <w:tabs>
        <w:tab w:val="right" w:leader="dot" w:pos="9346"/>
      </w:tabs>
      <w:spacing w:before="240" w:after="240" w:line="240" w:lineRule="auto"/>
      <w:ind w:left="720" w:hanging="720"/>
    </w:pPr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B30340"/>
    <w:pPr>
      <w:tabs>
        <w:tab w:val="right" w:leader="dot" w:pos="9350"/>
      </w:tabs>
      <w:spacing w:before="240" w:after="240" w:line="240" w:lineRule="auto"/>
      <w:ind w:left="1440" w:right="1440" w:hanging="720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3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40"/>
  </w:style>
  <w:style w:type="paragraph" w:styleId="Footer">
    <w:name w:val="footer"/>
    <w:basedOn w:val="Normal"/>
    <w:link w:val="FooterChar"/>
    <w:uiPriority w:val="99"/>
    <w:unhideWhenUsed/>
    <w:rsid w:val="00B3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B"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30340"/>
    <w:pPr>
      <w:keepNext/>
      <w:keepLines/>
      <w:spacing w:before="360" w:after="240" w:line="240" w:lineRule="auto"/>
      <w:ind w:left="720" w:hanging="72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0340"/>
    <w:pPr>
      <w:keepNext/>
      <w:keepLines/>
      <w:spacing w:before="360" w:after="240" w:line="240" w:lineRule="auto"/>
      <w:ind w:left="1440" w:right="1440" w:hanging="72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4AA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1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22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1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1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190"/>
    <w:rPr>
      <w:vertAlign w:val="superscript"/>
    </w:rPr>
  </w:style>
  <w:style w:type="paragraph" w:customStyle="1" w:styleId="Textstyle">
    <w:name w:val="Text style"/>
    <w:basedOn w:val="Normal"/>
    <w:autoRedefine/>
    <w:rsid w:val="00B30340"/>
    <w:pPr>
      <w:autoSpaceDE w:val="0"/>
      <w:autoSpaceDN w:val="0"/>
      <w:adjustRightInd w:val="0"/>
      <w:spacing w:after="0" w:line="480" w:lineRule="auto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B3034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034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Blockquote">
    <w:name w:val="Block quote"/>
    <w:basedOn w:val="Normal"/>
    <w:autoRedefine/>
    <w:rsid w:val="00B30340"/>
    <w:pPr>
      <w:autoSpaceDE w:val="0"/>
      <w:autoSpaceDN w:val="0"/>
      <w:adjustRightInd w:val="0"/>
      <w:spacing w:after="260" w:line="240" w:lineRule="auto"/>
      <w:ind w:left="1440" w:right="1440"/>
      <w:jc w:val="both"/>
    </w:pPr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B3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30340"/>
    <w:pPr>
      <w:tabs>
        <w:tab w:val="right" w:leader="dot" w:pos="9346"/>
      </w:tabs>
      <w:spacing w:before="240" w:after="240" w:line="240" w:lineRule="auto"/>
      <w:ind w:left="720" w:hanging="720"/>
    </w:pPr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B30340"/>
    <w:pPr>
      <w:tabs>
        <w:tab w:val="right" w:leader="dot" w:pos="9350"/>
      </w:tabs>
      <w:spacing w:before="240" w:after="240" w:line="240" w:lineRule="auto"/>
      <w:ind w:left="1440" w:right="1440" w:hanging="720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3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40"/>
  </w:style>
  <w:style w:type="paragraph" w:styleId="Footer">
    <w:name w:val="footer"/>
    <w:basedOn w:val="Normal"/>
    <w:link w:val="FooterChar"/>
    <w:uiPriority w:val="99"/>
    <w:unhideWhenUsed/>
    <w:rsid w:val="00B3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mcnamee@puc.state.oh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nathan.tauber@puc.state.oh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80D4-0148-4C94-A0F8-17EDADC0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Tauber, Jonathan</dc:creator>
  <cp:lastModifiedBy>Keeton, Kim</cp:lastModifiedBy>
  <cp:revision>3</cp:revision>
  <cp:lastPrinted>2014-04-18T13:06:00Z</cp:lastPrinted>
  <dcterms:created xsi:type="dcterms:W3CDTF">2014-04-18T13:07:00Z</dcterms:created>
  <dcterms:modified xsi:type="dcterms:W3CDTF">2014-04-18T13:08:00Z</dcterms:modified>
</cp:coreProperties>
</file>