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64DA7" w:rsidRPr="00AF0A61" w14:paraId="457F08B5" w14:textId="4C73B2F8">
      <w:pPr>
        <w:pStyle w:val="HTMLPreformatted"/>
        <w:tabs>
          <w:tab w:val="clear" w:pos="4580"/>
        </w:tabs>
        <w:jc w:val="center"/>
        <w:rPr>
          <w:rFonts w:ascii="Times New Roman" w:hAnsi="Times New Roman" w:cs="Times New Roman"/>
          <w:b/>
          <w:bCs/>
          <w:sz w:val="24"/>
          <w:szCs w:val="24"/>
        </w:rPr>
      </w:pPr>
      <w:r w:rsidRPr="00AF0A61">
        <w:rPr>
          <w:rFonts w:ascii="Times New Roman" w:hAnsi="Times New Roman" w:cs="Times New Roman"/>
          <w:b/>
          <w:bCs/>
          <w:sz w:val="24"/>
          <w:szCs w:val="24"/>
        </w:rPr>
        <w:t>BEFORE</w:t>
      </w:r>
    </w:p>
    <w:p w:rsidR="00964DA7" w:rsidRPr="00AF0A61" w14:paraId="357DEC89" w14:textId="77777777">
      <w:pPr>
        <w:pStyle w:val="HTMLPreformatted"/>
        <w:jc w:val="center"/>
        <w:rPr>
          <w:rFonts w:ascii="Times New Roman" w:hAnsi="Times New Roman" w:cs="Times New Roman"/>
          <w:sz w:val="24"/>
          <w:szCs w:val="24"/>
        </w:rPr>
      </w:pPr>
      <w:r w:rsidRPr="00AF0A61">
        <w:rPr>
          <w:rFonts w:ascii="Times New Roman" w:hAnsi="Times New Roman" w:cs="Times New Roman"/>
          <w:b/>
          <w:bCs/>
          <w:sz w:val="24"/>
          <w:szCs w:val="24"/>
        </w:rPr>
        <w:t>THE PUBLIC UTILITIES COMMISSION OF OHIO</w:t>
      </w:r>
    </w:p>
    <w:p w:rsidR="00964DA7" w:rsidRPr="00AF0A61" w14:paraId="3AE80302" w14:textId="77777777">
      <w:pPr>
        <w:pStyle w:val="HTMLPreformatted"/>
        <w:rPr>
          <w:rFonts w:ascii="Times New Roman" w:hAnsi="Times New Roman" w:cs="Times New Roman"/>
          <w:sz w:val="24"/>
          <w:szCs w:val="24"/>
        </w:rPr>
      </w:pPr>
      <w:r w:rsidRPr="00AF0A61">
        <w:rPr>
          <w:rFonts w:ascii="Times New Roman" w:hAnsi="Times New Roman" w:cs="Times New Roman"/>
          <w:sz w:val="24"/>
          <w:szCs w:val="24"/>
        </w:rPr>
        <w:tab/>
      </w:r>
    </w:p>
    <w:tbl>
      <w:tblPr>
        <w:tblW w:w="9092" w:type="dxa"/>
        <w:tblLook w:val="01E0"/>
      </w:tblPr>
      <w:tblGrid>
        <w:gridCol w:w="8946"/>
        <w:gridCol w:w="222"/>
        <w:gridCol w:w="222"/>
      </w:tblGrid>
      <w:tr w14:paraId="3CFD05DA" w14:textId="77777777" w:rsidTr="00964DA7">
        <w:tblPrEx>
          <w:tblW w:w="9092" w:type="dxa"/>
          <w:tblLook w:val="01E0"/>
        </w:tblPrEx>
        <w:trPr>
          <w:trHeight w:val="807"/>
        </w:trPr>
        <w:tc>
          <w:tcPr>
            <w:tcW w:w="4332" w:type="dxa"/>
            <w:shd w:val="clear" w:color="auto" w:fill="auto"/>
          </w:tcPr>
          <w:tbl>
            <w:tblPr>
              <w:tblW w:w="8730" w:type="dxa"/>
              <w:tblLook w:val="01E0"/>
            </w:tblPr>
            <w:tblGrid>
              <w:gridCol w:w="4122"/>
              <w:gridCol w:w="576"/>
              <w:gridCol w:w="4032"/>
            </w:tblGrid>
            <w:tr w14:paraId="53D1EC99" w14:textId="77777777" w:rsidTr="00B56D91">
              <w:tblPrEx>
                <w:tblW w:w="8730" w:type="dxa"/>
                <w:tblLook w:val="01E0"/>
              </w:tblPrEx>
              <w:trPr>
                <w:trHeight w:val="807"/>
              </w:trPr>
              <w:tc>
                <w:tcPr>
                  <w:tcW w:w="4122" w:type="dxa"/>
                </w:tcPr>
                <w:p w:rsidR="00F76094" w:rsidRPr="00AF0A61" w:rsidP="00705B1F" w14:paraId="789877D0" w14:textId="0A7F87B0">
                  <w:pPr>
                    <w:tabs>
                      <w:tab w:val="left" w:pos="8730"/>
                    </w:tabs>
                    <w:adjustRightInd w:val="0"/>
                    <w:ind w:right="155"/>
                    <w:rPr>
                      <w:szCs w:val="24"/>
                    </w:rPr>
                  </w:pPr>
                  <w:r w:rsidRPr="00AF0A61">
                    <w:rPr>
                      <w:rFonts w:eastAsia="Calibri"/>
                      <w:szCs w:val="24"/>
                    </w:rPr>
                    <w:t>In the Matter of the Application of</w:t>
                  </w:r>
                  <w:r w:rsidRPr="00AF0A61" w:rsidR="00DA0016">
                    <w:rPr>
                      <w:rFonts w:eastAsia="Calibri"/>
                      <w:szCs w:val="24"/>
                    </w:rPr>
                    <w:t xml:space="preserve"> </w:t>
                  </w:r>
                  <w:r w:rsidRPr="00AF0A61">
                    <w:rPr>
                      <w:rFonts w:eastAsia="Calibri"/>
                      <w:szCs w:val="24"/>
                    </w:rPr>
                    <w:t xml:space="preserve">Ohio Edison Company, </w:t>
                  </w:r>
                  <w:r w:rsidRPr="00AF0A61" w:rsidR="00DA0016">
                    <w:rPr>
                      <w:rFonts w:eastAsia="Calibri"/>
                      <w:szCs w:val="24"/>
                    </w:rPr>
                    <w:t>t</w:t>
                  </w:r>
                  <w:r w:rsidRPr="00AF0A61">
                    <w:rPr>
                      <w:rFonts w:eastAsia="Calibri"/>
                      <w:szCs w:val="24"/>
                    </w:rPr>
                    <w:t xml:space="preserve">he Cleveland Electric Illuminating Company, and </w:t>
                  </w:r>
                  <w:r w:rsidRPr="00AF0A61" w:rsidR="00DA0016">
                    <w:rPr>
                      <w:rFonts w:eastAsia="Calibri"/>
                      <w:szCs w:val="24"/>
                    </w:rPr>
                    <w:t>t</w:t>
                  </w:r>
                  <w:r w:rsidRPr="00AF0A61">
                    <w:rPr>
                      <w:rFonts w:eastAsia="Calibri"/>
                      <w:szCs w:val="24"/>
                    </w:rPr>
                    <w:t>he Toledo Edison Company for Approval of Phase Two of Thei</w:t>
                  </w:r>
                  <w:r w:rsidRPr="00AF0A61" w:rsidR="00BD4446">
                    <w:rPr>
                      <w:rFonts w:eastAsia="Calibri"/>
                      <w:szCs w:val="24"/>
                    </w:rPr>
                    <w:t>r</w:t>
                  </w:r>
                  <w:r w:rsidRPr="00AF0A61">
                    <w:rPr>
                      <w:rFonts w:eastAsia="Calibri"/>
                      <w:szCs w:val="24"/>
                    </w:rPr>
                    <w:t xml:space="preserve"> Distribution Grid Modernization Plan</w:t>
                  </w:r>
                  <w:r w:rsidR="00705B1F">
                    <w:rPr>
                      <w:rFonts w:eastAsia="Calibri"/>
                      <w:szCs w:val="24"/>
                    </w:rPr>
                    <w:t>.</w:t>
                  </w:r>
                  <w:r w:rsidRPr="00AF0A61" w:rsidR="00E928F8">
                    <w:rPr>
                      <w:rFonts w:eastAsia="Calibri"/>
                      <w:szCs w:val="24"/>
                    </w:rPr>
                    <w:t xml:space="preserve"> </w:t>
                  </w:r>
                </w:p>
              </w:tc>
              <w:tc>
                <w:tcPr>
                  <w:tcW w:w="576" w:type="dxa"/>
                </w:tcPr>
                <w:p w:rsidR="00F76094" w:rsidRPr="00AF0A61" w:rsidP="00F76094" w14:paraId="0C3956CF" w14:textId="77777777">
                  <w:pPr>
                    <w:pStyle w:val="HTMLPreformatted"/>
                    <w:tabs>
                      <w:tab w:val="left" w:pos="8730"/>
                      <w:tab w:val="clear" w:pos="10076"/>
                    </w:tabs>
                    <w:rPr>
                      <w:rFonts w:ascii="Times New Roman" w:hAnsi="Times New Roman" w:cs="Times New Roman"/>
                      <w:sz w:val="24"/>
                      <w:szCs w:val="24"/>
                    </w:rPr>
                  </w:pPr>
                  <w:r w:rsidRPr="00AF0A61">
                    <w:rPr>
                      <w:rFonts w:ascii="Times New Roman" w:hAnsi="Times New Roman" w:cs="Times New Roman"/>
                      <w:sz w:val="24"/>
                      <w:szCs w:val="24"/>
                    </w:rPr>
                    <w:t>)</w:t>
                  </w:r>
                </w:p>
                <w:p w:rsidR="00F76094" w:rsidRPr="00AF0A61" w:rsidP="00F76094" w14:paraId="4537F8BD" w14:textId="77777777">
                  <w:pPr>
                    <w:pStyle w:val="HTMLPreformatted"/>
                    <w:tabs>
                      <w:tab w:val="left" w:pos="8730"/>
                      <w:tab w:val="clear" w:pos="10076"/>
                    </w:tabs>
                    <w:rPr>
                      <w:rFonts w:ascii="Times New Roman" w:hAnsi="Times New Roman" w:cs="Times New Roman"/>
                      <w:sz w:val="24"/>
                      <w:szCs w:val="24"/>
                    </w:rPr>
                  </w:pPr>
                  <w:r w:rsidRPr="00AF0A61">
                    <w:rPr>
                      <w:rFonts w:ascii="Times New Roman" w:hAnsi="Times New Roman" w:cs="Times New Roman"/>
                      <w:sz w:val="24"/>
                      <w:szCs w:val="24"/>
                    </w:rPr>
                    <w:t>)</w:t>
                  </w:r>
                </w:p>
                <w:p w:rsidR="00EA767E" w:rsidRPr="00AF0A61" w:rsidP="00F76094" w14:paraId="22FFADD7" w14:textId="77777777">
                  <w:pPr>
                    <w:pStyle w:val="HTMLPreformatted"/>
                    <w:tabs>
                      <w:tab w:val="left" w:pos="8730"/>
                      <w:tab w:val="clear" w:pos="10076"/>
                    </w:tabs>
                    <w:rPr>
                      <w:rFonts w:ascii="Times New Roman" w:hAnsi="Times New Roman" w:cs="Times New Roman"/>
                      <w:sz w:val="24"/>
                      <w:szCs w:val="24"/>
                    </w:rPr>
                  </w:pPr>
                  <w:r w:rsidRPr="00AF0A61">
                    <w:rPr>
                      <w:rFonts w:ascii="Times New Roman" w:hAnsi="Times New Roman" w:cs="Times New Roman"/>
                      <w:sz w:val="24"/>
                      <w:szCs w:val="24"/>
                    </w:rPr>
                    <w:t>)</w:t>
                  </w:r>
                </w:p>
                <w:p w:rsidR="00EA767E" w:rsidRPr="00AF0A61" w:rsidP="00F76094" w14:paraId="4EB12EE4" w14:textId="77777777">
                  <w:pPr>
                    <w:pStyle w:val="HTMLPreformatted"/>
                    <w:tabs>
                      <w:tab w:val="left" w:pos="8730"/>
                      <w:tab w:val="clear" w:pos="10076"/>
                    </w:tabs>
                    <w:rPr>
                      <w:rFonts w:ascii="Times New Roman" w:hAnsi="Times New Roman" w:cs="Times New Roman"/>
                      <w:sz w:val="24"/>
                      <w:szCs w:val="24"/>
                    </w:rPr>
                  </w:pPr>
                  <w:r w:rsidRPr="00AF0A61">
                    <w:rPr>
                      <w:rFonts w:ascii="Times New Roman" w:hAnsi="Times New Roman" w:cs="Times New Roman"/>
                      <w:sz w:val="24"/>
                      <w:szCs w:val="24"/>
                    </w:rPr>
                    <w:t>)</w:t>
                  </w:r>
                </w:p>
                <w:p w:rsidR="00EA767E" w:rsidRPr="00AF0A61" w:rsidP="00F76094" w14:paraId="1C9D3BBA" w14:textId="77777777">
                  <w:pPr>
                    <w:pStyle w:val="HTMLPreformatted"/>
                    <w:tabs>
                      <w:tab w:val="left" w:pos="8730"/>
                      <w:tab w:val="clear" w:pos="10076"/>
                    </w:tabs>
                    <w:rPr>
                      <w:rFonts w:ascii="Times New Roman" w:hAnsi="Times New Roman" w:cs="Times New Roman"/>
                      <w:sz w:val="24"/>
                      <w:szCs w:val="24"/>
                    </w:rPr>
                  </w:pPr>
                  <w:r w:rsidRPr="00AF0A61">
                    <w:rPr>
                      <w:rFonts w:ascii="Times New Roman" w:hAnsi="Times New Roman" w:cs="Times New Roman"/>
                      <w:sz w:val="24"/>
                      <w:szCs w:val="24"/>
                    </w:rPr>
                    <w:t>)</w:t>
                  </w:r>
                </w:p>
                <w:p w:rsidR="00A34BCC" w:rsidRPr="00AF0A61" w:rsidP="00F76094" w14:paraId="2B8E60C7" w14:textId="79E8FA33">
                  <w:pPr>
                    <w:pStyle w:val="HTMLPreformatted"/>
                    <w:tabs>
                      <w:tab w:val="left" w:pos="8730"/>
                      <w:tab w:val="clear" w:pos="10076"/>
                    </w:tabs>
                    <w:rPr>
                      <w:rFonts w:ascii="Times New Roman" w:hAnsi="Times New Roman" w:cs="Times New Roman"/>
                      <w:sz w:val="24"/>
                      <w:szCs w:val="24"/>
                    </w:rPr>
                  </w:pPr>
                  <w:r w:rsidRPr="00AF0A61">
                    <w:rPr>
                      <w:rFonts w:ascii="Times New Roman" w:hAnsi="Times New Roman" w:cs="Times New Roman"/>
                      <w:sz w:val="24"/>
                      <w:szCs w:val="24"/>
                    </w:rPr>
                    <w:t>)</w:t>
                  </w:r>
                </w:p>
                <w:p w:rsidR="00BD4446" w:rsidRPr="00AF0A61" w:rsidP="00F76094" w14:paraId="50CF7F86" w14:textId="0930ADF6">
                  <w:pPr>
                    <w:pStyle w:val="HTMLPreformatted"/>
                    <w:tabs>
                      <w:tab w:val="left" w:pos="8730"/>
                      <w:tab w:val="clear" w:pos="10076"/>
                    </w:tabs>
                    <w:rPr>
                      <w:rFonts w:ascii="Times New Roman" w:hAnsi="Times New Roman" w:cs="Times New Roman"/>
                      <w:sz w:val="24"/>
                      <w:szCs w:val="24"/>
                    </w:rPr>
                  </w:pPr>
                </w:p>
              </w:tc>
              <w:tc>
                <w:tcPr>
                  <w:tcW w:w="4032" w:type="dxa"/>
                </w:tcPr>
                <w:p w:rsidR="00F76094" w:rsidRPr="00AF0A61" w:rsidP="00F76094" w14:paraId="40E47B73" w14:textId="77777777">
                  <w:pPr>
                    <w:pStyle w:val="HTMLPreformatted"/>
                    <w:tabs>
                      <w:tab w:val="left" w:pos="8730"/>
                      <w:tab w:val="clear" w:pos="10076"/>
                    </w:tabs>
                    <w:rPr>
                      <w:rFonts w:ascii="Times New Roman" w:hAnsi="Times New Roman" w:cs="Times New Roman"/>
                      <w:sz w:val="24"/>
                      <w:szCs w:val="24"/>
                    </w:rPr>
                  </w:pPr>
                </w:p>
                <w:p w:rsidR="00A34BCC" w:rsidRPr="00AF0A61" w:rsidP="00F76094" w14:paraId="584D355D" w14:textId="77777777">
                  <w:pPr>
                    <w:pStyle w:val="HTMLPreformatted"/>
                    <w:tabs>
                      <w:tab w:val="left" w:pos="8730"/>
                      <w:tab w:val="clear" w:pos="10076"/>
                    </w:tabs>
                    <w:rPr>
                      <w:rFonts w:ascii="Times New Roman" w:hAnsi="Times New Roman" w:cs="Times New Roman"/>
                      <w:sz w:val="24"/>
                      <w:szCs w:val="24"/>
                    </w:rPr>
                  </w:pPr>
                </w:p>
                <w:p w:rsidR="00EA767E" w:rsidRPr="00AF0A61" w:rsidP="00F76094" w14:paraId="597AB72C" w14:textId="339453A9">
                  <w:pPr>
                    <w:pStyle w:val="HTMLPreformatted"/>
                    <w:tabs>
                      <w:tab w:val="left" w:pos="8730"/>
                      <w:tab w:val="clear" w:pos="10076"/>
                    </w:tabs>
                    <w:rPr>
                      <w:rFonts w:ascii="Times New Roman" w:hAnsi="Times New Roman" w:cs="Times New Roman"/>
                      <w:sz w:val="24"/>
                      <w:szCs w:val="24"/>
                    </w:rPr>
                  </w:pPr>
                  <w:r w:rsidRPr="00AF0A61">
                    <w:rPr>
                      <w:rFonts w:ascii="Times New Roman" w:hAnsi="Times New Roman" w:cs="Times New Roman"/>
                      <w:sz w:val="24"/>
                      <w:szCs w:val="24"/>
                    </w:rPr>
                    <w:t>Case No. 2</w:t>
                  </w:r>
                  <w:r w:rsidRPr="00AF0A61" w:rsidR="00B6568D">
                    <w:rPr>
                      <w:rFonts w:ascii="Times New Roman" w:hAnsi="Times New Roman" w:cs="Times New Roman"/>
                      <w:sz w:val="24"/>
                      <w:szCs w:val="24"/>
                    </w:rPr>
                    <w:t>2</w:t>
                  </w:r>
                  <w:r w:rsidRPr="00AF0A61">
                    <w:rPr>
                      <w:rFonts w:ascii="Times New Roman" w:hAnsi="Times New Roman" w:cs="Times New Roman"/>
                      <w:sz w:val="24"/>
                      <w:szCs w:val="24"/>
                    </w:rPr>
                    <w:t>-</w:t>
                  </w:r>
                  <w:r w:rsidRPr="00AF0A61" w:rsidR="00B6568D">
                    <w:rPr>
                      <w:rFonts w:ascii="Times New Roman" w:hAnsi="Times New Roman" w:cs="Times New Roman"/>
                      <w:sz w:val="24"/>
                      <w:szCs w:val="24"/>
                    </w:rPr>
                    <w:t>704</w:t>
                  </w:r>
                  <w:r w:rsidRPr="00AF0A61">
                    <w:rPr>
                      <w:rFonts w:ascii="Times New Roman" w:hAnsi="Times New Roman" w:cs="Times New Roman"/>
                      <w:sz w:val="24"/>
                      <w:szCs w:val="24"/>
                    </w:rPr>
                    <w:t>-EL-</w:t>
                  </w:r>
                  <w:r w:rsidRPr="00AF0A61" w:rsidR="005C4AD5">
                    <w:rPr>
                      <w:rFonts w:ascii="Times New Roman" w:hAnsi="Times New Roman" w:cs="Times New Roman"/>
                      <w:sz w:val="24"/>
                      <w:szCs w:val="24"/>
                    </w:rPr>
                    <w:t>UNC</w:t>
                  </w:r>
                </w:p>
              </w:tc>
            </w:tr>
          </w:tbl>
          <w:p w:rsidR="00964DA7" w:rsidRPr="00AF0A61" w14:paraId="376E8CB7" w14:textId="77777777">
            <w:pPr>
              <w:pStyle w:val="HTMLPreformatted"/>
              <w:rPr>
                <w:rFonts w:ascii="Times New Roman" w:hAnsi="Times New Roman" w:cs="Times New Roman"/>
                <w:sz w:val="24"/>
                <w:szCs w:val="24"/>
              </w:rPr>
            </w:pPr>
          </w:p>
        </w:tc>
        <w:tc>
          <w:tcPr>
            <w:tcW w:w="360" w:type="dxa"/>
            <w:shd w:val="clear" w:color="auto" w:fill="auto"/>
          </w:tcPr>
          <w:p w:rsidR="00964DA7" w:rsidRPr="00AF0A61" w14:paraId="271907DF" w14:textId="77777777">
            <w:pPr>
              <w:pStyle w:val="HTMLPreformatted"/>
              <w:rPr>
                <w:rFonts w:ascii="Times New Roman" w:hAnsi="Times New Roman" w:cs="Times New Roman"/>
                <w:sz w:val="24"/>
                <w:szCs w:val="24"/>
              </w:rPr>
            </w:pPr>
          </w:p>
        </w:tc>
        <w:tc>
          <w:tcPr>
            <w:tcW w:w="4400" w:type="dxa"/>
            <w:shd w:val="clear" w:color="auto" w:fill="auto"/>
          </w:tcPr>
          <w:p w:rsidR="00964DA7" w:rsidRPr="00AF0A61" w14:paraId="064FC31E" w14:textId="77777777">
            <w:pPr>
              <w:pStyle w:val="HTMLPreformatted"/>
              <w:rPr>
                <w:rFonts w:ascii="Times New Roman" w:hAnsi="Times New Roman" w:cs="Times New Roman"/>
                <w:sz w:val="24"/>
                <w:szCs w:val="24"/>
              </w:rPr>
            </w:pPr>
          </w:p>
        </w:tc>
      </w:tr>
    </w:tbl>
    <w:p w:rsidR="00964DA7" w:rsidRPr="00AF0A61" w14:paraId="51D65FA0" w14:textId="77777777">
      <w:pPr>
        <w:pStyle w:val="HTMLPreformatted"/>
        <w:pBdr>
          <w:top w:val="single" w:sz="12" w:space="1" w:color="auto"/>
        </w:pBdr>
        <w:rPr>
          <w:rFonts w:ascii="Times New Roman" w:hAnsi="Times New Roman" w:cs="Times New Roman"/>
          <w:sz w:val="24"/>
          <w:szCs w:val="24"/>
        </w:rPr>
      </w:pPr>
    </w:p>
    <w:p w:rsidR="005F43F8" w:rsidRPr="00AF0A61" w:rsidP="00F76094" w14:paraId="5A6AF2F8" w14:textId="77777777">
      <w:pPr>
        <w:jc w:val="center"/>
        <w:rPr>
          <w:b/>
          <w:bCs/>
          <w:szCs w:val="24"/>
        </w:rPr>
      </w:pPr>
      <w:r w:rsidRPr="00AF0A61">
        <w:rPr>
          <w:b/>
          <w:bCs/>
          <w:szCs w:val="24"/>
        </w:rPr>
        <w:t xml:space="preserve">MEMORANDUM CONTRA MOTION OF </w:t>
      </w:r>
      <w:r w:rsidRPr="00AF0A61" w:rsidR="00F96EB9">
        <w:rPr>
          <w:b/>
          <w:bCs/>
          <w:szCs w:val="24"/>
        </w:rPr>
        <w:t>FIRSTENERGY OHIO</w:t>
      </w:r>
      <w:r w:rsidRPr="00AF0A61">
        <w:rPr>
          <w:b/>
          <w:bCs/>
          <w:szCs w:val="24"/>
        </w:rPr>
        <w:t xml:space="preserve"> TO ESTABLISH A PROCEDURAL SCHEDULE </w:t>
      </w:r>
    </w:p>
    <w:p w:rsidR="00FF4456" w:rsidRPr="00AF0A61" w:rsidP="00F76094" w14:paraId="5E93F939" w14:textId="2443A1BC">
      <w:pPr>
        <w:jc w:val="center"/>
        <w:rPr>
          <w:b/>
          <w:bCs/>
          <w:szCs w:val="24"/>
        </w:rPr>
      </w:pPr>
      <w:r w:rsidRPr="00AF0A61">
        <w:rPr>
          <w:b/>
          <w:bCs/>
          <w:szCs w:val="24"/>
        </w:rPr>
        <w:t>BY</w:t>
      </w:r>
    </w:p>
    <w:p w:rsidR="00FF4456" w:rsidRPr="00AF0A61" w:rsidP="00F76094" w14:paraId="51A081B6" w14:textId="47114FB3">
      <w:pPr>
        <w:jc w:val="center"/>
        <w:rPr>
          <w:b/>
          <w:bCs/>
          <w:szCs w:val="24"/>
        </w:rPr>
      </w:pPr>
      <w:r w:rsidRPr="00AF0A61">
        <w:rPr>
          <w:b/>
          <w:bCs/>
          <w:szCs w:val="24"/>
        </w:rPr>
        <w:t>OFFICE OF THE OHIO CONSUMERS’ COUNSEL</w:t>
      </w:r>
    </w:p>
    <w:p w:rsidR="00964DA7" w:rsidRPr="00AF0A61" w:rsidP="00AF0A61" w14:paraId="7E37AB5C" w14:textId="77777777">
      <w:pPr>
        <w:pBdr>
          <w:bottom w:val="single" w:sz="12" w:space="1" w:color="auto"/>
        </w:pBdr>
        <w:tabs>
          <w:tab w:val="left" w:pos="4320"/>
        </w:tabs>
        <w:spacing w:after="240"/>
        <w:rPr>
          <w:szCs w:val="24"/>
        </w:rPr>
      </w:pPr>
    </w:p>
    <w:p w:rsidR="00486EF0" w:rsidRPr="00AF0A61" w:rsidP="00AF0A61" w14:paraId="48040481" w14:textId="288726BE">
      <w:pPr>
        <w:pStyle w:val="Heading1"/>
        <w:rPr>
          <w:rFonts w:ascii="Times New Roman" w:hAnsi="Times New Roman"/>
        </w:rPr>
      </w:pPr>
      <w:bookmarkStart w:id="0" w:name="_Toc104905064"/>
      <w:r w:rsidRPr="00AF0A61">
        <w:rPr>
          <w:rFonts w:ascii="Times New Roman" w:hAnsi="Times New Roman"/>
        </w:rPr>
        <w:t>I.</w:t>
      </w:r>
      <w:r w:rsidRPr="00AF0A61">
        <w:rPr>
          <w:rFonts w:ascii="Times New Roman" w:hAnsi="Times New Roman"/>
        </w:rPr>
        <w:tab/>
        <w:t>INTRODUCTION</w:t>
      </w:r>
    </w:p>
    <w:p w:rsidR="00517AE5" w:rsidP="004365BB" w14:paraId="3E3CD9A2" w14:textId="4CA24986">
      <w:pPr>
        <w:pStyle w:val="BodyTextIndent3"/>
        <w:widowControl w:val="0"/>
        <w:spacing w:line="480" w:lineRule="auto"/>
        <w:rPr>
          <w:szCs w:val="24"/>
        </w:rPr>
      </w:pPr>
      <w:r w:rsidRPr="00AF0A61">
        <w:rPr>
          <w:szCs w:val="24"/>
        </w:rPr>
        <w:t>FirstEnergy</w:t>
      </w:r>
      <w:r>
        <w:rPr>
          <w:rStyle w:val="FootnoteReference"/>
          <w:szCs w:val="24"/>
        </w:rPr>
        <w:footnoteReference w:id="2"/>
      </w:r>
      <w:r w:rsidRPr="00AF0A61">
        <w:rPr>
          <w:szCs w:val="24"/>
        </w:rPr>
        <w:t xml:space="preserve"> is asking for PUCO approval to charge consumers $750 million</w:t>
      </w:r>
      <w:r>
        <w:rPr>
          <w:rStyle w:val="FootnoteReference"/>
          <w:szCs w:val="24"/>
        </w:rPr>
        <w:footnoteReference w:id="3"/>
      </w:r>
      <w:r w:rsidRPr="00AF0A61">
        <w:rPr>
          <w:szCs w:val="24"/>
        </w:rPr>
        <w:t xml:space="preserve"> more for grid modernization</w:t>
      </w:r>
      <w:r w:rsidRPr="00AF0A61" w:rsidR="00E761CF">
        <w:rPr>
          <w:szCs w:val="24"/>
        </w:rPr>
        <w:t xml:space="preserve"> as part of its so-called Smart Grid Program Phase II. </w:t>
      </w:r>
      <w:r w:rsidRPr="00AF0A61">
        <w:rPr>
          <w:szCs w:val="24"/>
        </w:rPr>
        <w:t>Over the first four years of FirstEnergy’s proposal, it projects charging consumers more than $400 million.</w:t>
      </w:r>
      <w:r>
        <w:rPr>
          <w:rStyle w:val="FootnoteReference"/>
          <w:szCs w:val="24"/>
        </w:rPr>
        <w:footnoteReference w:id="4"/>
      </w:r>
      <w:r w:rsidRPr="00AF0A61">
        <w:rPr>
          <w:szCs w:val="24"/>
        </w:rPr>
        <w:t xml:space="preserve"> </w:t>
      </w:r>
      <w:r w:rsidRPr="00AF0A61" w:rsidR="00E61ECB">
        <w:rPr>
          <w:szCs w:val="24"/>
        </w:rPr>
        <w:t xml:space="preserve">It </w:t>
      </w:r>
      <w:r w:rsidRPr="00AF0A61" w:rsidR="008847C3">
        <w:rPr>
          <w:szCs w:val="24"/>
        </w:rPr>
        <w:t xml:space="preserve">also </w:t>
      </w:r>
      <w:r w:rsidRPr="00AF0A61" w:rsidR="00E61ECB">
        <w:rPr>
          <w:szCs w:val="24"/>
        </w:rPr>
        <w:t xml:space="preserve">projects that residential consumers </w:t>
      </w:r>
      <w:r w:rsidRPr="00AF0A61" w:rsidR="00776B58">
        <w:rPr>
          <w:szCs w:val="24"/>
        </w:rPr>
        <w:t xml:space="preserve">by the fourth year </w:t>
      </w:r>
      <w:r w:rsidRPr="00AF0A61" w:rsidR="00BB00D5">
        <w:rPr>
          <w:szCs w:val="24"/>
        </w:rPr>
        <w:t xml:space="preserve">would be charged $1.72 </w:t>
      </w:r>
      <w:r w:rsidRPr="00AF0A61" w:rsidR="00357F0A">
        <w:rPr>
          <w:szCs w:val="24"/>
        </w:rPr>
        <w:t xml:space="preserve">per month for Toledo Edison consumers, </w:t>
      </w:r>
      <w:r w:rsidRPr="00AF0A61" w:rsidR="004445B5">
        <w:rPr>
          <w:szCs w:val="24"/>
        </w:rPr>
        <w:t xml:space="preserve">$2.70 per month for </w:t>
      </w:r>
      <w:r w:rsidRPr="00AF0A61" w:rsidR="006933B2">
        <w:rPr>
          <w:szCs w:val="24"/>
        </w:rPr>
        <w:t>Ohio Edison consumers, and $</w:t>
      </w:r>
      <w:r w:rsidRPr="00AF0A61" w:rsidR="00F913C4">
        <w:rPr>
          <w:szCs w:val="24"/>
        </w:rPr>
        <w:t xml:space="preserve">3.33 per month for </w:t>
      </w:r>
      <w:r w:rsidRPr="00AF0A61" w:rsidR="00F97710">
        <w:rPr>
          <w:szCs w:val="24"/>
        </w:rPr>
        <w:t xml:space="preserve">Cleveland Electric Illuminating </w:t>
      </w:r>
      <w:r w:rsidRPr="00AF0A61" w:rsidR="00806160">
        <w:rPr>
          <w:szCs w:val="24"/>
        </w:rPr>
        <w:t>consumers.</w:t>
      </w:r>
      <w:r>
        <w:rPr>
          <w:rStyle w:val="FootnoteReference"/>
          <w:szCs w:val="24"/>
        </w:rPr>
        <w:footnoteReference w:id="5"/>
      </w:r>
    </w:p>
    <w:p w:rsidR="00486EF0" w:rsidP="00517AE5" w14:paraId="3E5B6C38" w14:textId="5504BD9E">
      <w:pPr>
        <w:pStyle w:val="BodyTextIndent3"/>
        <w:widowControl w:val="0"/>
        <w:spacing w:line="480" w:lineRule="auto"/>
        <w:rPr>
          <w:szCs w:val="24"/>
        </w:rPr>
      </w:pPr>
      <w:r w:rsidRPr="00AF0A61">
        <w:rPr>
          <w:szCs w:val="24"/>
        </w:rPr>
        <w:t xml:space="preserve">On December 23, 2022, </w:t>
      </w:r>
      <w:r w:rsidRPr="00AF0A61" w:rsidR="00015531">
        <w:rPr>
          <w:szCs w:val="24"/>
        </w:rPr>
        <w:t xml:space="preserve">FirstEnergy filed a Motion for a procedural schedule to enable a transition from Grid Smart </w:t>
      </w:r>
      <w:r w:rsidRPr="00AF0A61" w:rsidR="00B55A45">
        <w:rPr>
          <w:szCs w:val="24"/>
        </w:rPr>
        <w:t xml:space="preserve">Phase </w:t>
      </w:r>
      <w:r w:rsidRPr="00AF0A61" w:rsidR="00015531">
        <w:rPr>
          <w:szCs w:val="24"/>
        </w:rPr>
        <w:t xml:space="preserve">I to Grid Smart </w:t>
      </w:r>
      <w:r w:rsidRPr="00AF0A61" w:rsidR="00B55A45">
        <w:rPr>
          <w:szCs w:val="24"/>
        </w:rPr>
        <w:t xml:space="preserve">Phase </w:t>
      </w:r>
      <w:r w:rsidRPr="00AF0A61" w:rsidR="00015531">
        <w:rPr>
          <w:szCs w:val="24"/>
        </w:rPr>
        <w:t>II.</w:t>
      </w:r>
      <w:r>
        <w:rPr>
          <w:rStyle w:val="FootnoteReference"/>
          <w:szCs w:val="24"/>
        </w:rPr>
        <w:footnoteReference w:id="6"/>
      </w:r>
      <w:r w:rsidR="00AF0A61">
        <w:rPr>
          <w:szCs w:val="24"/>
        </w:rPr>
        <w:t xml:space="preserve"> </w:t>
      </w:r>
      <w:r w:rsidRPr="00AF0A61" w:rsidR="00015531">
        <w:rPr>
          <w:szCs w:val="24"/>
        </w:rPr>
        <w:t xml:space="preserve">FirstEnergy’s Motion is premature and should be denied. </w:t>
      </w:r>
    </w:p>
    <w:p w:rsidR="00015531" w:rsidRPr="00AF0A61" w:rsidP="00AF0A61" w14:paraId="4B2432D1" w14:textId="57D3021B">
      <w:pPr>
        <w:pStyle w:val="Heading1"/>
        <w:rPr>
          <w:rFonts w:ascii="Times New Roman" w:hAnsi="Times New Roman"/>
          <w:shd w:val="clear" w:color="auto" w:fill="FFFFFF"/>
        </w:rPr>
      </w:pPr>
      <w:r w:rsidRPr="00AF0A61">
        <w:rPr>
          <w:rFonts w:ascii="Times New Roman" w:hAnsi="Times New Roman"/>
          <w:shd w:val="clear" w:color="auto" w:fill="FFFFFF"/>
        </w:rPr>
        <w:t>II.</w:t>
      </w:r>
      <w:r w:rsidRPr="00AF0A61">
        <w:rPr>
          <w:rFonts w:ascii="Times New Roman" w:hAnsi="Times New Roman"/>
          <w:shd w:val="clear" w:color="auto" w:fill="FFFFFF"/>
        </w:rPr>
        <w:tab/>
        <w:t>RECOMMENDATIONS</w:t>
      </w:r>
    </w:p>
    <w:p w:rsidR="00015531" w:rsidRPr="00AF0A61" w:rsidP="00844B32" w14:paraId="21F4B121" w14:textId="57FFC7D0">
      <w:pPr>
        <w:pStyle w:val="BodyTextIndent3"/>
        <w:widowControl w:val="0"/>
        <w:spacing w:line="480" w:lineRule="auto"/>
        <w:rPr>
          <w:color w:val="000000"/>
          <w:szCs w:val="24"/>
          <w:shd w:val="clear" w:color="auto" w:fill="FFFFFF"/>
        </w:rPr>
      </w:pPr>
      <w:r w:rsidRPr="00AF0A61">
        <w:rPr>
          <w:color w:val="000000"/>
          <w:szCs w:val="24"/>
          <w:shd w:val="clear" w:color="auto" w:fill="FFFFFF"/>
        </w:rPr>
        <w:t>FirstEnergy filed a Motion for a Procedural Schedule and seeks expedited treatment from the PUCO.</w:t>
      </w:r>
      <w:r w:rsidR="00AF0A61">
        <w:rPr>
          <w:color w:val="000000"/>
          <w:szCs w:val="24"/>
          <w:shd w:val="clear" w:color="auto" w:fill="FFFFFF"/>
        </w:rPr>
        <w:t xml:space="preserve"> </w:t>
      </w:r>
      <w:r w:rsidRPr="00AF0A61">
        <w:rPr>
          <w:color w:val="000000"/>
          <w:szCs w:val="24"/>
          <w:shd w:val="clear" w:color="auto" w:fill="FFFFFF"/>
        </w:rPr>
        <w:t>In its Motion, FirstEnergy states:</w:t>
      </w:r>
    </w:p>
    <w:p w:rsidR="00015531" w:rsidRPr="00AF0A61" w:rsidP="009B7164" w14:paraId="64D4CF7E" w14:textId="1C4CA1B4">
      <w:pPr>
        <w:pStyle w:val="BodyTextIndent3"/>
        <w:widowControl w:val="0"/>
        <w:spacing w:line="240" w:lineRule="auto"/>
        <w:ind w:left="1440" w:right="1440" w:firstLine="0"/>
        <w:rPr>
          <w:color w:val="000000"/>
          <w:szCs w:val="24"/>
          <w:shd w:val="clear" w:color="auto" w:fill="FFFFFF"/>
        </w:rPr>
      </w:pPr>
      <w:r w:rsidRPr="00AF0A61">
        <w:rPr>
          <w:color w:val="000000"/>
          <w:szCs w:val="24"/>
          <w:shd w:val="clear" w:color="auto" w:fill="FFFFFF"/>
        </w:rPr>
        <w:t>To support a timely transition between Grid Mod I and Grid Mod II, the Companies respectfully request the following procedural schedule, which anticipates a hearing by no later than June 2023, and a Commission Order by the end of 2023: Companies’ Supplemental Testimony due Motions to intervene due Last day to serve written discovery March 1, 2023 April 1, 2023 on the Companies (other than depositions) May 1, 2023 Intervenor testimony due Staff testimony due Procedural conference Hearings May 15, 2023 May 22, 2023 June 5, 2023 June 12, 2023.</w:t>
      </w:r>
    </w:p>
    <w:p w:rsidR="00015531" w:rsidRPr="00AF0A61" w:rsidP="00015531" w14:paraId="1DBB26EF" w14:textId="684942C2">
      <w:pPr>
        <w:pStyle w:val="BodyTextIndent3"/>
        <w:widowControl w:val="0"/>
        <w:spacing w:line="240" w:lineRule="auto"/>
        <w:ind w:firstLine="0"/>
        <w:rPr>
          <w:color w:val="000000"/>
          <w:szCs w:val="24"/>
          <w:shd w:val="clear" w:color="auto" w:fill="FFFFFF"/>
        </w:rPr>
      </w:pPr>
    </w:p>
    <w:p w:rsidR="00015531" w:rsidRPr="00AF0A61" w:rsidP="00015531" w14:paraId="5D92EB8F" w14:textId="6B8A7A96">
      <w:pPr>
        <w:pStyle w:val="BodyTextIndent3"/>
        <w:widowControl w:val="0"/>
        <w:spacing w:line="240" w:lineRule="auto"/>
        <w:ind w:firstLine="0"/>
        <w:rPr>
          <w:color w:val="000000"/>
          <w:szCs w:val="24"/>
          <w:shd w:val="clear" w:color="auto" w:fill="FFFFFF"/>
        </w:rPr>
      </w:pPr>
      <w:r w:rsidRPr="00AF0A61">
        <w:rPr>
          <w:color w:val="000000"/>
          <w:szCs w:val="24"/>
          <w:shd w:val="clear" w:color="auto" w:fill="FFFFFF"/>
        </w:rPr>
        <w:t>It is unclear from FirstEnergy’s Motion what’s the rush?</w:t>
      </w:r>
      <w:r w:rsidR="00AF0A61">
        <w:rPr>
          <w:color w:val="000000"/>
          <w:szCs w:val="24"/>
          <w:shd w:val="clear" w:color="auto" w:fill="FFFFFF"/>
        </w:rPr>
        <w:t xml:space="preserve"> </w:t>
      </w:r>
    </w:p>
    <w:p w:rsidR="00015531" w:rsidRPr="00AF0A61" w:rsidP="00AF0A61" w14:paraId="470EAB85" w14:textId="77777777">
      <w:pPr>
        <w:pStyle w:val="BodyTextIndent3"/>
        <w:widowControl w:val="0"/>
        <w:spacing w:line="240" w:lineRule="auto"/>
        <w:ind w:firstLine="0"/>
        <w:rPr>
          <w:color w:val="000000"/>
          <w:szCs w:val="24"/>
          <w:shd w:val="clear" w:color="auto" w:fill="FFFFFF"/>
        </w:rPr>
      </w:pPr>
    </w:p>
    <w:p w:rsidR="00844B32" w:rsidRPr="00AF0A61" w:rsidP="00844B32" w14:paraId="5C711EE5" w14:textId="68E7C8F7">
      <w:pPr>
        <w:pStyle w:val="BodyTextIndent3"/>
        <w:widowControl w:val="0"/>
        <w:spacing w:line="480" w:lineRule="auto"/>
        <w:rPr>
          <w:color w:val="000000"/>
          <w:szCs w:val="24"/>
          <w:shd w:val="clear" w:color="auto" w:fill="FFFFFF"/>
        </w:rPr>
      </w:pPr>
      <w:r w:rsidRPr="00AF0A61">
        <w:rPr>
          <w:color w:val="000000"/>
          <w:szCs w:val="24"/>
          <w:shd w:val="clear" w:color="auto" w:fill="FFFFFF"/>
        </w:rPr>
        <w:t xml:space="preserve">On November 14th, Daymark Energy Advisors filed </w:t>
      </w:r>
      <w:r w:rsidRPr="00AF0A61" w:rsidR="007B213B">
        <w:rPr>
          <w:color w:val="000000"/>
          <w:szCs w:val="24"/>
          <w:shd w:val="clear" w:color="auto" w:fill="FFFFFF"/>
        </w:rPr>
        <w:t>its</w:t>
      </w:r>
      <w:r w:rsidRPr="00AF0A61">
        <w:rPr>
          <w:color w:val="000000"/>
          <w:szCs w:val="24"/>
          <w:shd w:val="clear" w:color="auto" w:fill="FFFFFF"/>
        </w:rPr>
        <w:t xml:space="preserve"> operational benefits assessment of </w:t>
      </w:r>
      <w:r w:rsidRPr="00AF0A61" w:rsidR="00A023D0">
        <w:rPr>
          <w:color w:val="000000"/>
          <w:szCs w:val="24"/>
          <w:shd w:val="clear" w:color="auto" w:fill="FFFFFF"/>
        </w:rPr>
        <w:t>FirstEnergy’s</w:t>
      </w:r>
      <w:r w:rsidRPr="00AF0A61">
        <w:rPr>
          <w:color w:val="000000"/>
          <w:szCs w:val="24"/>
          <w:shd w:val="clear" w:color="auto" w:fill="FFFFFF"/>
        </w:rPr>
        <w:t xml:space="preserve"> </w:t>
      </w:r>
      <w:r w:rsidRPr="00AF0A61" w:rsidR="00E761CF">
        <w:rPr>
          <w:color w:val="000000"/>
          <w:szCs w:val="24"/>
          <w:shd w:val="clear" w:color="auto" w:fill="FFFFFF"/>
        </w:rPr>
        <w:t xml:space="preserve">Smart </w:t>
      </w:r>
      <w:r w:rsidRPr="00AF0A61">
        <w:rPr>
          <w:color w:val="000000"/>
          <w:szCs w:val="24"/>
          <w:shd w:val="clear" w:color="auto" w:fill="FFFFFF"/>
        </w:rPr>
        <w:t xml:space="preserve">Grid </w:t>
      </w:r>
      <w:r w:rsidRPr="00AF0A61" w:rsidR="00E761CF">
        <w:rPr>
          <w:color w:val="000000"/>
          <w:szCs w:val="24"/>
          <w:shd w:val="clear" w:color="auto" w:fill="FFFFFF"/>
        </w:rPr>
        <w:t>Program Phase</w:t>
      </w:r>
      <w:r w:rsidRPr="00AF0A61">
        <w:rPr>
          <w:color w:val="000000"/>
          <w:szCs w:val="24"/>
          <w:shd w:val="clear" w:color="auto" w:fill="FFFFFF"/>
        </w:rPr>
        <w:t xml:space="preserve"> I </w:t>
      </w:r>
      <w:r w:rsidRPr="00AF0A61" w:rsidR="00A023D0">
        <w:rPr>
          <w:color w:val="000000"/>
          <w:szCs w:val="24"/>
          <w:shd w:val="clear" w:color="auto" w:fill="FFFFFF"/>
        </w:rPr>
        <w:t>(</w:t>
      </w:r>
      <w:r w:rsidRPr="00AF0A61">
        <w:rPr>
          <w:color w:val="000000"/>
          <w:szCs w:val="24"/>
          <w:shd w:val="clear" w:color="auto" w:fill="FFFFFF"/>
        </w:rPr>
        <w:t>Case 16-481-EL-RDR</w:t>
      </w:r>
      <w:r w:rsidRPr="00AF0A61" w:rsidR="00A023D0">
        <w:rPr>
          <w:color w:val="000000"/>
          <w:szCs w:val="24"/>
          <w:shd w:val="clear" w:color="auto" w:fill="FFFFFF"/>
        </w:rPr>
        <w:t>)</w:t>
      </w:r>
      <w:r w:rsidRPr="00AF0A61" w:rsidR="00486EF0">
        <w:rPr>
          <w:color w:val="000000"/>
          <w:szCs w:val="24"/>
          <w:shd w:val="clear" w:color="auto" w:fill="FFFFFF"/>
        </w:rPr>
        <w:t xml:space="preserve"> (“Audit Report”)</w:t>
      </w:r>
      <w:r w:rsidRPr="00AF0A61">
        <w:rPr>
          <w:color w:val="000000"/>
          <w:szCs w:val="24"/>
          <w:shd w:val="clear" w:color="auto" w:fill="FFFFFF"/>
        </w:rPr>
        <w:t xml:space="preserve">. </w:t>
      </w:r>
      <w:r w:rsidRPr="00AF0A61" w:rsidR="00E03FE7">
        <w:rPr>
          <w:color w:val="000000"/>
          <w:szCs w:val="24"/>
          <w:shd w:val="clear" w:color="auto" w:fill="FFFFFF"/>
        </w:rPr>
        <w:t>The purpose of the Audit Report</w:t>
      </w:r>
      <w:r w:rsidRPr="00AF0A61" w:rsidR="00513DFA">
        <w:rPr>
          <w:color w:val="000000"/>
          <w:szCs w:val="24"/>
          <w:shd w:val="clear" w:color="auto" w:fill="FFFFFF"/>
        </w:rPr>
        <w:t>, as stated by the Order in</w:t>
      </w:r>
      <w:r w:rsidRPr="00AF0A61" w:rsidR="00C852A8">
        <w:rPr>
          <w:color w:val="000000"/>
          <w:szCs w:val="24"/>
          <w:shd w:val="clear" w:color="auto" w:fill="FFFFFF"/>
        </w:rPr>
        <w:t xml:space="preserve"> Phase I, was </w:t>
      </w:r>
      <w:r w:rsidRPr="00AF0A61" w:rsidR="00EA2E17">
        <w:rPr>
          <w:color w:val="000000"/>
          <w:szCs w:val="24"/>
          <w:shd w:val="clear" w:color="auto" w:fill="FFFFFF"/>
        </w:rPr>
        <w:t xml:space="preserve">to evaluate whether the actual functionality and performance of Phase I is consistent with the </w:t>
      </w:r>
      <w:r w:rsidRPr="00AF0A61" w:rsidR="000E20C5">
        <w:rPr>
          <w:color w:val="000000"/>
          <w:szCs w:val="24"/>
          <w:shd w:val="clear" w:color="auto" w:fill="FFFFFF"/>
        </w:rPr>
        <w:t xml:space="preserve">planned </w:t>
      </w:r>
      <w:r w:rsidRPr="00AF0A61" w:rsidR="00EA2E17">
        <w:rPr>
          <w:color w:val="000000"/>
          <w:szCs w:val="24"/>
          <w:shd w:val="clear" w:color="auto" w:fill="FFFFFF"/>
        </w:rPr>
        <w:t>specifications</w:t>
      </w:r>
      <w:r w:rsidRPr="00AF0A61" w:rsidR="007150FF">
        <w:rPr>
          <w:color w:val="000000"/>
          <w:szCs w:val="24"/>
          <w:shd w:val="clear" w:color="auto" w:fill="FFFFFF"/>
        </w:rPr>
        <w:t>.</w:t>
      </w:r>
      <w:r>
        <w:rPr>
          <w:rStyle w:val="FootnoteReference"/>
          <w:color w:val="000000"/>
          <w:szCs w:val="24"/>
          <w:shd w:val="clear" w:color="auto" w:fill="FFFFFF"/>
        </w:rPr>
        <w:footnoteReference w:id="7"/>
      </w:r>
      <w:r w:rsidRPr="00AF0A61" w:rsidR="001C5242">
        <w:rPr>
          <w:color w:val="000000"/>
          <w:szCs w:val="24"/>
          <w:shd w:val="clear" w:color="auto" w:fill="FFFFFF"/>
        </w:rPr>
        <w:t xml:space="preserve"> </w:t>
      </w:r>
      <w:r w:rsidRPr="00AF0A61" w:rsidR="005532EA">
        <w:rPr>
          <w:color w:val="000000"/>
          <w:szCs w:val="24"/>
          <w:shd w:val="clear" w:color="auto" w:fill="FFFFFF"/>
        </w:rPr>
        <w:t xml:space="preserve">And this </w:t>
      </w:r>
      <w:r w:rsidRPr="00AF0A61" w:rsidR="007364CF">
        <w:rPr>
          <w:color w:val="000000"/>
          <w:szCs w:val="24"/>
          <w:shd w:val="clear" w:color="auto" w:fill="FFFFFF"/>
        </w:rPr>
        <w:t>e</w:t>
      </w:r>
      <w:r w:rsidRPr="00AF0A61" w:rsidR="005532EA">
        <w:rPr>
          <w:color w:val="000000"/>
          <w:szCs w:val="24"/>
          <w:shd w:val="clear" w:color="auto" w:fill="FFFFFF"/>
        </w:rPr>
        <w:t>valuation was to be complete</w:t>
      </w:r>
      <w:r w:rsidRPr="00AF0A61" w:rsidR="008A4C91">
        <w:rPr>
          <w:color w:val="000000"/>
          <w:szCs w:val="24"/>
          <w:shd w:val="clear" w:color="auto" w:fill="FFFFFF"/>
        </w:rPr>
        <w:t xml:space="preserve">d </w:t>
      </w:r>
      <w:r w:rsidRPr="00AF0A61" w:rsidR="008A4C91">
        <w:rPr>
          <w:i/>
          <w:iCs/>
          <w:color w:val="000000"/>
          <w:szCs w:val="24"/>
          <w:shd w:val="clear" w:color="auto" w:fill="FFFFFF"/>
        </w:rPr>
        <w:t>prior to</w:t>
      </w:r>
      <w:r w:rsidR="00AF0A61">
        <w:rPr>
          <w:i/>
          <w:iCs/>
          <w:color w:val="000000"/>
          <w:szCs w:val="24"/>
          <w:shd w:val="clear" w:color="auto" w:fill="FFFFFF"/>
        </w:rPr>
        <w:t xml:space="preserve"> </w:t>
      </w:r>
      <w:r w:rsidRPr="00AF0A61" w:rsidR="008A4C91">
        <w:rPr>
          <w:color w:val="000000"/>
          <w:szCs w:val="24"/>
          <w:shd w:val="clear" w:color="auto" w:fill="FFFFFF"/>
        </w:rPr>
        <w:t>the next projected phase of grid development.</w:t>
      </w:r>
      <w:r>
        <w:rPr>
          <w:rStyle w:val="FootnoteReference"/>
          <w:color w:val="000000"/>
          <w:szCs w:val="24"/>
          <w:shd w:val="clear" w:color="auto" w:fill="FFFFFF"/>
        </w:rPr>
        <w:footnoteReference w:id="8"/>
      </w:r>
      <w:r w:rsidRPr="00AF0A61" w:rsidR="008A4C91">
        <w:rPr>
          <w:color w:val="000000"/>
          <w:szCs w:val="24"/>
          <w:shd w:val="clear" w:color="auto" w:fill="FFFFFF"/>
        </w:rPr>
        <w:t xml:space="preserve"> </w:t>
      </w:r>
      <w:r w:rsidRPr="00AF0A61">
        <w:rPr>
          <w:color w:val="000000"/>
          <w:szCs w:val="24"/>
          <w:shd w:val="clear" w:color="auto" w:fill="FFFFFF"/>
        </w:rPr>
        <w:t xml:space="preserve">The </w:t>
      </w:r>
      <w:r w:rsidRPr="00AF0A61" w:rsidR="00486EF0">
        <w:rPr>
          <w:color w:val="000000"/>
          <w:szCs w:val="24"/>
          <w:shd w:val="clear" w:color="auto" w:fill="FFFFFF"/>
        </w:rPr>
        <w:t>A</w:t>
      </w:r>
      <w:r w:rsidRPr="00AF0A61">
        <w:rPr>
          <w:color w:val="000000"/>
          <w:szCs w:val="24"/>
          <w:shd w:val="clear" w:color="auto" w:fill="FFFFFF"/>
        </w:rPr>
        <w:t xml:space="preserve">udit </w:t>
      </w:r>
      <w:r w:rsidRPr="00AF0A61" w:rsidR="00486EF0">
        <w:rPr>
          <w:color w:val="000000"/>
          <w:szCs w:val="24"/>
          <w:shd w:val="clear" w:color="auto" w:fill="FFFFFF"/>
        </w:rPr>
        <w:t>R</w:t>
      </w:r>
      <w:r w:rsidRPr="00AF0A61">
        <w:rPr>
          <w:color w:val="000000"/>
          <w:szCs w:val="24"/>
          <w:shd w:val="clear" w:color="auto" w:fill="FFFFFF"/>
        </w:rPr>
        <w:t xml:space="preserve">eport provided </w:t>
      </w:r>
      <w:r w:rsidRPr="00AF0A61" w:rsidR="00A023D0">
        <w:rPr>
          <w:color w:val="000000"/>
          <w:szCs w:val="24"/>
          <w:shd w:val="clear" w:color="auto" w:fill="FFFFFF"/>
        </w:rPr>
        <w:t>twelve</w:t>
      </w:r>
      <w:r w:rsidRPr="00AF0A61">
        <w:rPr>
          <w:color w:val="000000"/>
          <w:szCs w:val="24"/>
          <w:shd w:val="clear" w:color="auto" w:fill="FFFFFF"/>
        </w:rPr>
        <w:t xml:space="preserve"> different recommendations that are critical of the manner in which F</w:t>
      </w:r>
      <w:r w:rsidRPr="00AF0A61" w:rsidR="007756AE">
        <w:rPr>
          <w:color w:val="000000"/>
          <w:szCs w:val="24"/>
          <w:shd w:val="clear" w:color="auto" w:fill="FFFFFF"/>
        </w:rPr>
        <w:t>irstEnergy</w:t>
      </w:r>
      <w:r w:rsidRPr="00AF0A61">
        <w:rPr>
          <w:color w:val="000000"/>
          <w:szCs w:val="24"/>
          <w:shd w:val="clear" w:color="auto" w:fill="FFFFFF"/>
        </w:rPr>
        <w:t xml:space="preserve"> collects and reports benefits from </w:t>
      </w:r>
      <w:r w:rsidRPr="00AF0A61" w:rsidR="007756AE">
        <w:rPr>
          <w:color w:val="000000"/>
          <w:szCs w:val="24"/>
          <w:shd w:val="clear" w:color="auto" w:fill="FFFFFF"/>
        </w:rPr>
        <w:t>its</w:t>
      </w:r>
      <w:r w:rsidRPr="00AF0A61">
        <w:rPr>
          <w:color w:val="000000"/>
          <w:szCs w:val="24"/>
          <w:shd w:val="clear" w:color="auto" w:fill="FFFFFF"/>
        </w:rPr>
        <w:t xml:space="preserve"> </w:t>
      </w:r>
      <w:r w:rsidRPr="00AF0A61" w:rsidR="007756AE">
        <w:rPr>
          <w:color w:val="000000"/>
          <w:szCs w:val="24"/>
          <w:shd w:val="clear" w:color="auto" w:fill="FFFFFF"/>
        </w:rPr>
        <w:t>S</w:t>
      </w:r>
      <w:r w:rsidRPr="00AF0A61">
        <w:rPr>
          <w:color w:val="000000"/>
          <w:szCs w:val="24"/>
          <w:shd w:val="clear" w:color="auto" w:fill="FFFFFF"/>
        </w:rPr>
        <w:t xml:space="preserve">mart </w:t>
      </w:r>
      <w:r w:rsidRPr="00AF0A61" w:rsidR="007756AE">
        <w:rPr>
          <w:color w:val="000000"/>
          <w:szCs w:val="24"/>
          <w:shd w:val="clear" w:color="auto" w:fill="FFFFFF"/>
        </w:rPr>
        <w:t>G</w:t>
      </w:r>
      <w:r w:rsidRPr="00AF0A61">
        <w:rPr>
          <w:color w:val="000000"/>
          <w:szCs w:val="24"/>
          <w:shd w:val="clear" w:color="auto" w:fill="FFFFFF"/>
        </w:rPr>
        <w:t xml:space="preserve">rid </w:t>
      </w:r>
      <w:r w:rsidRPr="00AF0A61" w:rsidR="007756AE">
        <w:rPr>
          <w:color w:val="000000"/>
          <w:szCs w:val="24"/>
          <w:shd w:val="clear" w:color="auto" w:fill="FFFFFF"/>
        </w:rPr>
        <w:t>P</w:t>
      </w:r>
      <w:r w:rsidRPr="00AF0A61">
        <w:rPr>
          <w:color w:val="000000"/>
          <w:szCs w:val="24"/>
          <w:shd w:val="clear" w:color="auto" w:fill="FFFFFF"/>
        </w:rPr>
        <w:t>rogram</w:t>
      </w:r>
      <w:r w:rsidRPr="00AF0A61" w:rsidR="00B97196">
        <w:rPr>
          <w:color w:val="000000"/>
          <w:szCs w:val="24"/>
          <w:shd w:val="clear" w:color="auto" w:fill="FFFFFF"/>
        </w:rPr>
        <w:t xml:space="preserve"> Phase I</w:t>
      </w:r>
      <w:r w:rsidRPr="00AF0A61">
        <w:rPr>
          <w:color w:val="000000"/>
          <w:szCs w:val="24"/>
          <w:shd w:val="clear" w:color="auto" w:fill="FFFFFF"/>
        </w:rPr>
        <w:t xml:space="preserve">. </w:t>
      </w:r>
      <w:r w:rsidRPr="00AF0A61" w:rsidR="001C5242">
        <w:rPr>
          <w:color w:val="000000"/>
          <w:szCs w:val="24"/>
          <w:shd w:val="clear" w:color="auto" w:fill="FFFFFF"/>
        </w:rPr>
        <w:t xml:space="preserve">But the Audit Report did not settle any issues related to operational benefits. </w:t>
      </w:r>
      <w:r w:rsidRPr="00AF0A61" w:rsidR="00E25339">
        <w:rPr>
          <w:color w:val="000000"/>
          <w:szCs w:val="24"/>
          <w:shd w:val="clear" w:color="auto" w:fill="FFFFFF"/>
        </w:rPr>
        <w:t xml:space="preserve">Settling these issues is necessary before moving forward with </w:t>
      </w:r>
      <w:r w:rsidRPr="00AF0A61" w:rsidR="00FC7484">
        <w:rPr>
          <w:color w:val="000000"/>
          <w:szCs w:val="24"/>
          <w:shd w:val="clear" w:color="auto" w:fill="FFFFFF"/>
        </w:rPr>
        <w:t>Phase II.</w:t>
      </w:r>
    </w:p>
    <w:p w:rsidR="00486EF0" w:rsidRPr="00AF0A61" w:rsidP="003465EF" w14:paraId="6B15D4CB" w14:textId="3EC3EED8">
      <w:pPr>
        <w:pStyle w:val="BodyTextIndent3"/>
        <w:widowControl w:val="0"/>
        <w:spacing w:line="480" w:lineRule="auto"/>
        <w:rPr>
          <w:color w:val="000000"/>
          <w:szCs w:val="24"/>
          <w:shd w:val="clear" w:color="auto" w:fill="FFFFFF"/>
        </w:rPr>
      </w:pPr>
      <w:r w:rsidRPr="00AF0A61">
        <w:rPr>
          <w:color w:val="000000"/>
          <w:szCs w:val="24"/>
          <w:shd w:val="clear" w:color="auto" w:fill="FFFFFF"/>
        </w:rPr>
        <w:t xml:space="preserve">Before proceeding with FirstEnergy’s Smart Grid Program Phase II case, parties and the PUCO should be given the opportunity to fully analyze, make recommendations, and decide FirstEnergy’s Smart Grid Program Phase I case (especially in light of the audit report). </w:t>
      </w:r>
      <w:r w:rsidRPr="00AF0A61" w:rsidR="00B55A45">
        <w:rPr>
          <w:color w:val="000000"/>
          <w:szCs w:val="24"/>
          <w:shd w:val="clear" w:color="auto" w:fill="FFFFFF"/>
        </w:rPr>
        <w:t>Daymark’s recommendations should be addressed/implemented into the Grid Smart Phase II program.</w:t>
      </w:r>
      <w:r w:rsidR="00AF0A61">
        <w:rPr>
          <w:color w:val="000000"/>
          <w:szCs w:val="24"/>
          <w:shd w:val="clear" w:color="auto" w:fill="FFFFFF"/>
        </w:rPr>
        <w:t xml:space="preserve"> </w:t>
      </w:r>
      <w:r w:rsidRPr="00AF0A61" w:rsidR="00B55A45">
        <w:rPr>
          <w:color w:val="000000"/>
          <w:szCs w:val="24"/>
          <w:shd w:val="clear" w:color="auto" w:fill="FFFFFF"/>
        </w:rPr>
        <w:t>That should be completed before FirstEnergy is authorized to begin the Phase II program.</w:t>
      </w:r>
      <w:r w:rsidR="00AF0A61">
        <w:rPr>
          <w:color w:val="000000"/>
          <w:szCs w:val="24"/>
          <w:shd w:val="clear" w:color="auto" w:fill="FFFFFF"/>
        </w:rPr>
        <w:t xml:space="preserve"> </w:t>
      </w:r>
    </w:p>
    <w:p w:rsidR="00E761CF" w:rsidRPr="00AF0A61" w:rsidP="003465EF" w14:paraId="3718B621" w14:textId="719E9061">
      <w:pPr>
        <w:pStyle w:val="BodyTextIndent3"/>
        <w:widowControl w:val="0"/>
        <w:spacing w:line="480" w:lineRule="auto"/>
        <w:rPr>
          <w:color w:val="000000"/>
          <w:szCs w:val="24"/>
          <w:shd w:val="clear" w:color="auto" w:fill="FFFFFF"/>
        </w:rPr>
      </w:pPr>
      <w:r w:rsidRPr="00AF0A61">
        <w:rPr>
          <w:color w:val="000000"/>
          <w:szCs w:val="24"/>
          <w:shd w:val="clear" w:color="auto" w:fill="FFFFFF"/>
        </w:rPr>
        <w:t>For example, the audit report summarized in its findings that “The lack of clear documentation of the complete assumptions behind operational savings estimates, combined with the lack of direct reporting as to operational savings being achieved, precluded a direct audit determination of a current and future level of operational savings to be credited to the Rider AMI.”</w:t>
      </w:r>
      <w:r>
        <w:rPr>
          <w:rStyle w:val="FootnoteReference"/>
          <w:color w:val="000000"/>
          <w:szCs w:val="24"/>
          <w:shd w:val="clear" w:color="auto" w:fill="FFFFFF"/>
        </w:rPr>
        <w:footnoteReference w:id="9"/>
      </w:r>
      <w:r w:rsidRPr="00AF0A61" w:rsidR="00DA0016">
        <w:rPr>
          <w:color w:val="000000"/>
          <w:szCs w:val="24"/>
          <w:shd w:val="clear" w:color="auto" w:fill="FFFFFF"/>
        </w:rPr>
        <w:t xml:space="preserve"> </w:t>
      </w:r>
      <w:r w:rsidRPr="00AF0A61">
        <w:rPr>
          <w:color w:val="000000"/>
          <w:szCs w:val="24"/>
          <w:shd w:val="clear" w:color="auto" w:fill="FFFFFF"/>
        </w:rPr>
        <w:t xml:space="preserve">Furthermore, the audit report summarizes that “The Grid Mod 1 cost-benefit analysis does not meet the level of transparency </w:t>
      </w:r>
      <w:r w:rsidRPr="00AF0A61" w:rsidR="005871DA">
        <w:rPr>
          <w:color w:val="000000"/>
          <w:szCs w:val="24"/>
          <w:shd w:val="clear" w:color="auto" w:fill="FFFFFF"/>
        </w:rPr>
        <w:t>which would be expected per the Commission’s grid modernization proceeding conclusions, or, more broadly, at a level which would allow for audit conclusions to be reached.”</w:t>
      </w:r>
      <w:r>
        <w:rPr>
          <w:rStyle w:val="FootnoteReference"/>
          <w:color w:val="000000"/>
          <w:szCs w:val="24"/>
          <w:shd w:val="clear" w:color="auto" w:fill="FFFFFF"/>
        </w:rPr>
        <w:footnoteReference w:id="10"/>
      </w:r>
      <w:r w:rsidRPr="00AF0A61">
        <w:rPr>
          <w:color w:val="000000"/>
          <w:szCs w:val="24"/>
          <w:shd w:val="clear" w:color="auto" w:fill="FFFFFF"/>
        </w:rPr>
        <w:t xml:space="preserve"> </w:t>
      </w:r>
      <w:r w:rsidRPr="00AF0A61" w:rsidR="005871DA">
        <w:rPr>
          <w:color w:val="000000"/>
          <w:szCs w:val="24"/>
          <w:shd w:val="clear" w:color="auto" w:fill="FFFFFF"/>
        </w:rPr>
        <w:t>Another example includes the audit report finding that “…the demonstrated operational savings have fallen short of the level included in the Stipulation.”</w:t>
      </w:r>
      <w:r>
        <w:rPr>
          <w:rStyle w:val="FootnoteReference"/>
          <w:color w:val="000000"/>
          <w:szCs w:val="24"/>
          <w:shd w:val="clear" w:color="auto" w:fill="FFFFFF"/>
        </w:rPr>
        <w:footnoteReference w:id="11"/>
      </w:r>
      <w:r w:rsidRPr="00AF0A61" w:rsidR="005871DA">
        <w:rPr>
          <w:color w:val="000000"/>
          <w:szCs w:val="24"/>
          <w:shd w:val="clear" w:color="auto" w:fill="FFFFFF"/>
        </w:rPr>
        <w:t xml:space="preserve"> </w:t>
      </w:r>
    </w:p>
    <w:p w:rsidR="00964DA7" w:rsidP="003465EF" w14:paraId="7CD5D28D" w14:textId="74414281">
      <w:pPr>
        <w:pStyle w:val="BodyTextIndent3"/>
        <w:widowControl w:val="0"/>
        <w:spacing w:line="480" w:lineRule="auto"/>
        <w:rPr>
          <w:color w:val="000000"/>
          <w:szCs w:val="24"/>
          <w:shd w:val="clear" w:color="auto" w:fill="FFFFFF"/>
        </w:rPr>
      </w:pPr>
      <w:r w:rsidRPr="00AF0A61">
        <w:rPr>
          <w:color w:val="000000"/>
          <w:szCs w:val="24"/>
          <w:shd w:val="clear" w:color="auto" w:fill="FFFFFF"/>
        </w:rPr>
        <w:t xml:space="preserve">The audit report is intended to provide baseline data for evaluating grid modernization. </w:t>
      </w:r>
      <w:r w:rsidRPr="00AF0A61" w:rsidR="00E761CF">
        <w:rPr>
          <w:color w:val="000000"/>
          <w:szCs w:val="24"/>
          <w:shd w:val="clear" w:color="auto" w:fill="FFFFFF"/>
        </w:rPr>
        <w:t>W</w:t>
      </w:r>
      <w:r w:rsidRPr="00AF0A61" w:rsidR="00837465">
        <w:rPr>
          <w:color w:val="000000"/>
          <w:szCs w:val="24"/>
          <w:shd w:val="clear" w:color="auto" w:fill="FFFFFF"/>
        </w:rPr>
        <w:t xml:space="preserve">ithout the ability for the parties to do a full analysis of the </w:t>
      </w:r>
      <w:r w:rsidRPr="00AF0A61" w:rsidR="00E761CF">
        <w:rPr>
          <w:color w:val="000000"/>
          <w:szCs w:val="24"/>
          <w:shd w:val="clear" w:color="auto" w:fill="FFFFFF"/>
        </w:rPr>
        <w:t xml:space="preserve">audit </w:t>
      </w:r>
      <w:r w:rsidRPr="00AF0A61" w:rsidR="00837465">
        <w:rPr>
          <w:color w:val="000000"/>
          <w:szCs w:val="24"/>
          <w:shd w:val="clear" w:color="auto" w:fill="FFFFFF"/>
        </w:rPr>
        <w:t>report</w:t>
      </w:r>
      <w:r w:rsidRPr="00AF0A61" w:rsidR="00E761CF">
        <w:rPr>
          <w:color w:val="000000"/>
          <w:szCs w:val="24"/>
          <w:shd w:val="clear" w:color="auto" w:fill="FFFFFF"/>
        </w:rPr>
        <w:t xml:space="preserve"> in FirstEnergy’s Smart Grid Program Phase I case</w:t>
      </w:r>
      <w:r w:rsidRPr="00AF0A61" w:rsidR="00837465">
        <w:rPr>
          <w:color w:val="000000"/>
          <w:szCs w:val="24"/>
          <w:shd w:val="clear" w:color="auto" w:fill="FFFFFF"/>
        </w:rPr>
        <w:t xml:space="preserve">, the issues </w:t>
      </w:r>
      <w:r w:rsidRPr="00AF0A61" w:rsidR="00E761CF">
        <w:rPr>
          <w:color w:val="000000"/>
          <w:szCs w:val="24"/>
          <w:shd w:val="clear" w:color="auto" w:fill="FFFFFF"/>
        </w:rPr>
        <w:t xml:space="preserve">and recommendations </w:t>
      </w:r>
      <w:r w:rsidRPr="00AF0A61" w:rsidR="00837465">
        <w:rPr>
          <w:color w:val="000000"/>
          <w:szCs w:val="24"/>
          <w:shd w:val="clear" w:color="auto" w:fill="FFFFFF"/>
        </w:rPr>
        <w:t xml:space="preserve">raised by the auditor will </w:t>
      </w:r>
      <w:r w:rsidRPr="00AF0A61" w:rsidR="00E761CF">
        <w:rPr>
          <w:color w:val="000000"/>
          <w:szCs w:val="24"/>
          <w:shd w:val="clear" w:color="auto" w:fill="FFFFFF"/>
        </w:rPr>
        <w:t xml:space="preserve">not </w:t>
      </w:r>
      <w:r w:rsidRPr="00AF0A61" w:rsidR="00837465">
        <w:rPr>
          <w:color w:val="000000"/>
          <w:szCs w:val="24"/>
          <w:shd w:val="clear" w:color="auto" w:fill="FFFFFF"/>
        </w:rPr>
        <w:t>get the attention needed</w:t>
      </w:r>
      <w:r w:rsidRPr="00AF0A61" w:rsidR="00E761CF">
        <w:rPr>
          <w:color w:val="000000"/>
          <w:szCs w:val="24"/>
          <w:shd w:val="clear" w:color="auto" w:fill="FFFFFF"/>
        </w:rPr>
        <w:t xml:space="preserve"> to protect consumers</w:t>
      </w:r>
      <w:r w:rsidRPr="00AF0A61" w:rsidR="00837465">
        <w:rPr>
          <w:color w:val="000000"/>
          <w:szCs w:val="24"/>
          <w:shd w:val="clear" w:color="auto" w:fill="FFFFFF"/>
        </w:rPr>
        <w:t xml:space="preserve">. </w:t>
      </w:r>
      <w:r w:rsidRPr="00AF0A61">
        <w:rPr>
          <w:color w:val="000000"/>
          <w:szCs w:val="24"/>
          <w:shd w:val="clear" w:color="auto" w:fill="FFFFFF"/>
        </w:rPr>
        <w:t>T</w:t>
      </w:r>
      <w:r w:rsidRPr="00AF0A61" w:rsidR="002C41AE">
        <w:rPr>
          <w:color w:val="000000"/>
          <w:szCs w:val="24"/>
          <w:shd w:val="clear" w:color="auto" w:fill="FFFFFF"/>
        </w:rPr>
        <w:t>he jury is still out on the purported benefits of the build-out</w:t>
      </w:r>
      <w:r w:rsidRPr="00AF0A61">
        <w:rPr>
          <w:color w:val="000000"/>
          <w:szCs w:val="24"/>
          <w:shd w:val="clear" w:color="auto" w:fill="FFFFFF"/>
        </w:rPr>
        <w:t xml:space="preserve"> of FirstEnergy’s Smart Grid Program Phase I</w:t>
      </w:r>
      <w:r w:rsidRPr="00AF0A61" w:rsidR="002C41AE">
        <w:rPr>
          <w:color w:val="000000"/>
          <w:szCs w:val="24"/>
          <w:shd w:val="clear" w:color="auto" w:fill="FFFFFF"/>
        </w:rPr>
        <w:t>. It is still being deployed</w:t>
      </w:r>
      <w:r w:rsidRPr="00AF0A61" w:rsidR="005871DA">
        <w:rPr>
          <w:color w:val="000000"/>
          <w:szCs w:val="24"/>
          <w:shd w:val="clear" w:color="auto" w:fill="FFFFFF"/>
        </w:rPr>
        <w:t xml:space="preserve"> and the initial findings from the audit report are not favorable. </w:t>
      </w:r>
      <w:r w:rsidRPr="00AF0A61" w:rsidR="00FA622F">
        <w:rPr>
          <w:color w:val="000000"/>
          <w:szCs w:val="24"/>
          <w:shd w:val="clear" w:color="auto" w:fill="FFFFFF"/>
        </w:rPr>
        <w:t xml:space="preserve">It is </w:t>
      </w:r>
      <w:r w:rsidRPr="00AF0A61" w:rsidR="009166D4">
        <w:rPr>
          <w:color w:val="000000"/>
          <w:szCs w:val="24"/>
          <w:shd w:val="clear" w:color="auto" w:fill="FFFFFF"/>
        </w:rPr>
        <w:t xml:space="preserve">premature </w:t>
      </w:r>
      <w:r w:rsidRPr="00AF0A61" w:rsidR="00FA622F">
        <w:rPr>
          <w:color w:val="000000"/>
          <w:szCs w:val="24"/>
          <w:shd w:val="clear" w:color="auto" w:fill="FFFFFF"/>
        </w:rPr>
        <w:t>to be setting a procedural</w:t>
      </w:r>
      <w:r w:rsidRPr="00AF0A61" w:rsidR="00C21AAA">
        <w:rPr>
          <w:color w:val="000000"/>
          <w:szCs w:val="24"/>
          <w:shd w:val="clear" w:color="auto" w:fill="FFFFFF"/>
        </w:rPr>
        <w:t xml:space="preserve"> schedule for </w:t>
      </w:r>
      <w:r w:rsidRPr="00AF0A61">
        <w:rPr>
          <w:color w:val="000000"/>
          <w:szCs w:val="24"/>
          <w:shd w:val="clear" w:color="auto" w:fill="FFFFFF"/>
        </w:rPr>
        <w:t>Smart Grid Program Phase II</w:t>
      </w:r>
      <w:r w:rsidRPr="00AF0A61" w:rsidR="005871DA">
        <w:rPr>
          <w:color w:val="000000"/>
          <w:szCs w:val="24"/>
          <w:shd w:val="clear" w:color="auto" w:fill="FFFFFF"/>
        </w:rPr>
        <w:t xml:space="preserve"> </w:t>
      </w:r>
      <w:r w:rsidRPr="00AF0A61" w:rsidR="009166D4">
        <w:rPr>
          <w:color w:val="000000"/>
          <w:szCs w:val="24"/>
          <w:shd w:val="clear" w:color="auto" w:fill="FFFFFF"/>
        </w:rPr>
        <w:t xml:space="preserve">until there is a clear demonstration of the cost of effectiveness of the current Smart Grid Phase I. </w:t>
      </w:r>
      <w:bookmarkEnd w:id="0"/>
    </w:p>
    <w:p w:rsidR="009B7164" w:rsidRPr="00AF0A61" w:rsidP="009B7164" w14:paraId="06A13DFC" w14:textId="77777777">
      <w:pPr>
        <w:pStyle w:val="BodyTextIndent3"/>
        <w:widowControl w:val="0"/>
        <w:spacing w:line="240" w:lineRule="auto"/>
        <w:rPr>
          <w:color w:val="000000"/>
          <w:szCs w:val="24"/>
          <w:shd w:val="clear" w:color="auto" w:fill="FFFFFF"/>
        </w:rPr>
      </w:pPr>
    </w:p>
    <w:p w:rsidR="00B55A45" w:rsidRPr="00AF0A61" w:rsidP="009B7164" w14:paraId="1CE36815" w14:textId="23C54532">
      <w:pPr>
        <w:pStyle w:val="Heading1"/>
        <w:rPr>
          <w:shd w:val="clear" w:color="auto" w:fill="FFFFFF"/>
        </w:rPr>
      </w:pPr>
      <w:r w:rsidRPr="00AF0A61">
        <w:rPr>
          <w:shd w:val="clear" w:color="auto" w:fill="FFFFFF"/>
        </w:rPr>
        <w:t>III.</w:t>
      </w:r>
      <w:r w:rsidRPr="00AF0A61">
        <w:rPr>
          <w:shd w:val="clear" w:color="auto" w:fill="FFFFFF"/>
        </w:rPr>
        <w:tab/>
        <w:t>CONCLUSION</w:t>
      </w:r>
    </w:p>
    <w:p w:rsidR="00876F1D" w:rsidRPr="00AF0A61" w:rsidP="001B46FF" w14:paraId="2B2650A5" w14:textId="2ECD6C4C">
      <w:pPr>
        <w:pStyle w:val="BodyTextIndent3"/>
        <w:widowControl w:val="0"/>
        <w:spacing w:line="480" w:lineRule="auto"/>
        <w:ind w:right="24"/>
        <w:rPr>
          <w:szCs w:val="24"/>
        </w:rPr>
      </w:pPr>
      <w:r w:rsidRPr="00AF0A61">
        <w:rPr>
          <w:color w:val="000000"/>
          <w:szCs w:val="24"/>
          <w:shd w:val="clear" w:color="auto" w:fill="FFFFFF"/>
        </w:rPr>
        <w:t xml:space="preserve">The PUCO should </w:t>
      </w:r>
      <w:r w:rsidRPr="00AF0A61">
        <w:rPr>
          <w:color w:val="000000" w:themeColor="text1"/>
          <w:szCs w:val="24"/>
        </w:rPr>
        <w:t>reject FirstEnergy’s proposed schedule</w:t>
      </w:r>
      <w:r w:rsidRPr="00AF0A61">
        <w:rPr>
          <w:color w:val="000000"/>
          <w:szCs w:val="24"/>
          <w:shd w:val="clear" w:color="auto" w:fill="FFFFFF"/>
        </w:rPr>
        <w:t xml:space="preserve"> in this case</w:t>
      </w:r>
      <w:r w:rsidRPr="00AF0A61" w:rsidR="00F11450">
        <w:rPr>
          <w:color w:val="000000"/>
          <w:szCs w:val="24"/>
          <w:shd w:val="clear" w:color="auto" w:fill="FFFFFF"/>
        </w:rPr>
        <w:t>.</w:t>
      </w:r>
      <w:r w:rsidRPr="00AF0A61" w:rsidR="00DA0016">
        <w:rPr>
          <w:color w:val="000000"/>
          <w:szCs w:val="24"/>
          <w:shd w:val="clear" w:color="auto" w:fill="FFFFFF"/>
        </w:rPr>
        <w:t xml:space="preserve"> </w:t>
      </w:r>
      <w:r w:rsidRPr="00AF0A61" w:rsidR="00F11450">
        <w:rPr>
          <w:color w:val="000000"/>
          <w:szCs w:val="24"/>
          <w:shd w:val="clear" w:color="auto" w:fill="FFFFFF"/>
        </w:rPr>
        <w:t>It should wait to establish a procedural schedule</w:t>
      </w:r>
      <w:r w:rsidRPr="00AF0A61">
        <w:rPr>
          <w:color w:val="000000"/>
          <w:szCs w:val="24"/>
          <w:shd w:val="clear" w:color="auto" w:fill="FFFFFF"/>
        </w:rPr>
        <w:t xml:space="preserve"> until matters </w:t>
      </w:r>
      <w:r w:rsidRPr="00AF0A61" w:rsidR="009166D4">
        <w:rPr>
          <w:color w:val="000000"/>
          <w:szCs w:val="24"/>
          <w:shd w:val="clear" w:color="auto" w:fill="FFFFFF"/>
        </w:rPr>
        <w:t xml:space="preserve">including the audit report findings </w:t>
      </w:r>
      <w:r w:rsidRPr="00AF0A61" w:rsidR="00F11450">
        <w:rPr>
          <w:color w:val="000000"/>
          <w:szCs w:val="24"/>
          <w:shd w:val="clear" w:color="auto" w:fill="FFFFFF"/>
        </w:rPr>
        <w:t xml:space="preserve">are resolved in FirstEnergy’s Smart Grid Program Phase I case </w:t>
      </w:r>
      <w:r w:rsidRPr="00AF0A61">
        <w:rPr>
          <w:color w:val="000000"/>
          <w:szCs w:val="24"/>
          <w:shd w:val="clear" w:color="auto" w:fill="FFFFFF"/>
        </w:rPr>
        <w:t>(16-481-EL-RDR)</w:t>
      </w:r>
      <w:r w:rsidRPr="00AF0A61" w:rsidR="00B55A45">
        <w:rPr>
          <w:color w:val="000000"/>
          <w:szCs w:val="24"/>
          <w:shd w:val="clear" w:color="auto" w:fill="FFFFFF"/>
        </w:rPr>
        <w:t>. And</w:t>
      </w:r>
      <w:r w:rsidRPr="00AF0A61" w:rsidR="00FF4C61">
        <w:rPr>
          <w:color w:val="000000"/>
          <w:szCs w:val="24"/>
          <w:shd w:val="clear" w:color="auto" w:fill="FFFFFF"/>
        </w:rPr>
        <w:t xml:space="preserve"> it should wait until</w:t>
      </w:r>
      <w:r w:rsidRPr="00AF0A61" w:rsidR="00B55A45">
        <w:rPr>
          <w:color w:val="000000"/>
          <w:szCs w:val="24"/>
          <w:shd w:val="clear" w:color="auto" w:fill="FFFFFF"/>
        </w:rPr>
        <w:t xml:space="preserve"> a determination is made as to the extent and manner in which the Audit Report recommendations will be integrated into the Grid Smart Phase II program</w:t>
      </w:r>
      <w:r w:rsidRPr="00AF0A61">
        <w:rPr>
          <w:color w:val="000000"/>
          <w:szCs w:val="24"/>
          <w:shd w:val="clear" w:color="auto" w:fill="FFFFFF"/>
        </w:rPr>
        <w:t>.</w:t>
      </w:r>
    </w:p>
    <w:p w:rsidR="00535C4D" w:rsidRPr="00AF0A61" w:rsidP="001B46FF" w14:paraId="6FCACC66" w14:textId="178A2E7E">
      <w:pPr>
        <w:pStyle w:val="BodyTextIndent3"/>
        <w:widowControl w:val="0"/>
        <w:spacing w:line="240" w:lineRule="auto"/>
        <w:ind w:left="3600" w:right="24"/>
        <w:rPr>
          <w:szCs w:val="24"/>
        </w:rPr>
      </w:pPr>
      <w:r w:rsidRPr="00AF0A61">
        <w:rPr>
          <w:szCs w:val="24"/>
        </w:rPr>
        <w:t>Respectfully submitted,</w:t>
      </w:r>
    </w:p>
    <w:p w:rsidR="00535C4D" w:rsidRPr="00AF0A61" w:rsidP="001B46FF" w14:paraId="52104842" w14:textId="77777777">
      <w:pPr>
        <w:tabs>
          <w:tab w:val="left" w:pos="8730"/>
        </w:tabs>
        <w:ind w:left="4320"/>
        <w:rPr>
          <w:szCs w:val="24"/>
        </w:rPr>
      </w:pPr>
    </w:p>
    <w:p w:rsidR="004767DB" w:rsidRPr="00AF0A61" w:rsidP="001B46FF" w14:paraId="67500C45" w14:textId="77777777">
      <w:pPr>
        <w:ind w:left="4320"/>
        <w:rPr>
          <w:szCs w:val="24"/>
        </w:rPr>
      </w:pPr>
      <w:r w:rsidRPr="00AF0A61">
        <w:rPr>
          <w:szCs w:val="24"/>
        </w:rPr>
        <w:t>Bruce Weston (0016973)</w:t>
      </w:r>
    </w:p>
    <w:p w:rsidR="004767DB" w:rsidRPr="00AF0A61" w:rsidP="001B46FF" w14:paraId="04F3A6AF" w14:textId="77777777">
      <w:pPr>
        <w:tabs>
          <w:tab w:val="left" w:pos="4320"/>
        </w:tabs>
        <w:ind w:left="4320" w:hanging="450"/>
        <w:rPr>
          <w:szCs w:val="24"/>
        </w:rPr>
      </w:pPr>
      <w:r w:rsidRPr="00AF0A61">
        <w:rPr>
          <w:szCs w:val="24"/>
        </w:rPr>
        <w:tab/>
        <w:t>Ohio Consumers’ Counsel</w:t>
      </w:r>
    </w:p>
    <w:p w:rsidR="004767DB" w:rsidRPr="00AF0A61" w:rsidP="001B46FF" w14:paraId="124E4578" w14:textId="77777777">
      <w:pPr>
        <w:tabs>
          <w:tab w:val="left" w:pos="4320"/>
        </w:tabs>
        <w:ind w:left="4320"/>
        <w:rPr>
          <w:szCs w:val="24"/>
        </w:rPr>
      </w:pPr>
    </w:p>
    <w:p w:rsidR="004767DB" w:rsidRPr="00AF0A61" w:rsidP="001B46FF" w14:paraId="5FCBC16B" w14:textId="38486441">
      <w:pPr>
        <w:tabs>
          <w:tab w:val="left" w:pos="4320"/>
        </w:tabs>
        <w:ind w:left="4320"/>
        <w:rPr>
          <w:i/>
          <w:iCs/>
          <w:szCs w:val="24"/>
          <w:u w:val="single"/>
        </w:rPr>
      </w:pPr>
      <w:r w:rsidRPr="00AF0A61">
        <w:rPr>
          <w:i/>
          <w:iCs/>
          <w:szCs w:val="24"/>
          <w:u w:val="single"/>
        </w:rPr>
        <w:t xml:space="preserve">/s/ </w:t>
      </w:r>
      <w:r w:rsidRPr="00AF0A61" w:rsidR="009E11B3">
        <w:rPr>
          <w:i/>
          <w:iCs/>
          <w:szCs w:val="24"/>
          <w:u w:val="single"/>
        </w:rPr>
        <w:t>Ambrosia E. Wilson</w:t>
      </w:r>
    </w:p>
    <w:p w:rsidR="004767DB" w:rsidRPr="00AF0A61" w:rsidP="001B46FF" w14:paraId="26C801E3" w14:textId="77777777">
      <w:pPr>
        <w:tabs>
          <w:tab w:val="left" w:pos="4320"/>
        </w:tabs>
        <w:ind w:left="4320"/>
        <w:rPr>
          <w:szCs w:val="24"/>
        </w:rPr>
      </w:pPr>
      <w:r w:rsidRPr="00AF0A61">
        <w:rPr>
          <w:szCs w:val="24"/>
        </w:rPr>
        <w:t>William J. Michael (0070921)</w:t>
      </w:r>
    </w:p>
    <w:p w:rsidR="004767DB" w:rsidRPr="00AF0A61" w:rsidP="001B46FF" w14:paraId="61FD1709" w14:textId="77777777">
      <w:pPr>
        <w:tabs>
          <w:tab w:val="left" w:pos="4320"/>
        </w:tabs>
        <w:ind w:left="4320"/>
        <w:rPr>
          <w:szCs w:val="24"/>
        </w:rPr>
      </w:pPr>
      <w:r w:rsidRPr="00AF0A61">
        <w:rPr>
          <w:szCs w:val="24"/>
        </w:rPr>
        <w:t>Counsel of Record</w:t>
      </w:r>
    </w:p>
    <w:p w:rsidR="004767DB" w:rsidRPr="00AF0A61" w:rsidP="001B46FF" w14:paraId="4569AF9A" w14:textId="77777777">
      <w:pPr>
        <w:tabs>
          <w:tab w:val="left" w:pos="4320"/>
        </w:tabs>
        <w:ind w:left="4320"/>
        <w:rPr>
          <w:szCs w:val="24"/>
        </w:rPr>
      </w:pPr>
      <w:r w:rsidRPr="00AF0A61">
        <w:rPr>
          <w:szCs w:val="24"/>
        </w:rPr>
        <w:t>Ambrosia E. Wilson (0096598)</w:t>
      </w:r>
    </w:p>
    <w:p w:rsidR="004767DB" w:rsidRPr="00AF0A61" w:rsidP="001B46FF" w14:paraId="0282800A" w14:textId="77777777">
      <w:pPr>
        <w:ind w:left="4320"/>
        <w:rPr>
          <w:szCs w:val="24"/>
        </w:rPr>
      </w:pPr>
      <w:r w:rsidRPr="00AF0A61">
        <w:rPr>
          <w:szCs w:val="24"/>
        </w:rPr>
        <w:t>Assistant Consumers’ Counsel</w:t>
      </w:r>
    </w:p>
    <w:p w:rsidR="004767DB" w:rsidRPr="00AF0A61" w:rsidP="001B46FF" w14:paraId="6376B1FC" w14:textId="77777777">
      <w:pPr>
        <w:rPr>
          <w:szCs w:val="24"/>
        </w:rPr>
      </w:pPr>
    </w:p>
    <w:p w:rsidR="004767DB" w:rsidRPr="00AF0A61" w:rsidP="001B46FF" w14:paraId="5B96ECC9" w14:textId="77777777">
      <w:pPr>
        <w:ind w:left="4320"/>
        <w:rPr>
          <w:b/>
          <w:bCs/>
          <w:szCs w:val="24"/>
        </w:rPr>
      </w:pPr>
      <w:r w:rsidRPr="00AF0A61">
        <w:rPr>
          <w:b/>
          <w:bCs/>
          <w:szCs w:val="24"/>
        </w:rPr>
        <w:t>Office of the Ohio Consumers' Counsel</w:t>
      </w:r>
    </w:p>
    <w:p w:rsidR="004767DB" w:rsidRPr="00AF0A61" w:rsidP="001B46FF" w14:paraId="4806BC80" w14:textId="77777777">
      <w:pPr>
        <w:ind w:left="4320"/>
        <w:rPr>
          <w:szCs w:val="24"/>
        </w:rPr>
      </w:pPr>
      <w:r w:rsidRPr="00AF0A61">
        <w:rPr>
          <w:szCs w:val="24"/>
        </w:rPr>
        <w:t>65 East State Street, Suite 700</w:t>
      </w:r>
    </w:p>
    <w:p w:rsidR="004767DB" w:rsidRPr="00AF0A61" w:rsidP="001B46FF" w14:paraId="457A6067" w14:textId="44FC61CE">
      <w:pPr>
        <w:ind w:left="4320"/>
        <w:rPr>
          <w:szCs w:val="24"/>
        </w:rPr>
      </w:pPr>
      <w:r w:rsidRPr="00AF0A61">
        <w:rPr>
          <w:szCs w:val="24"/>
        </w:rPr>
        <w:t>Columbus, Ohio 43215</w:t>
      </w:r>
    </w:p>
    <w:p w:rsidR="004767DB" w:rsidRPr="00AF0A61" w:rsidP="001B46FF" w14:paraId="02D12A76" w14:textId="77777777">
      <w:pPr>
        <w:autoSpaceDE w:val="0"/>
        <w:autoSpaceDN w:val="0"/>
        <w:adjustRightInd w:val="0"/>
        <w:ind w:left="4320"/>
        <w:rPr>
          <w:szCs w:val="24"/>
        </w:rPr>
      </w:pPr>
      <w:r w:rsidRPr="00AF0A61">
        <w:rPr>
          <w:szCs w:val="24"/>
        </w:rPr>
        <w:t>Telephone: [Michael]: (614) 466-1291</w:t>
      </w:r>
    </w:p>
    <w:p w:rsidR="004767DB" w:rsidRPr="00AF0A61" w:rsidP="001B46FF" w14:paraId="2D569895" w14:textId="77777777">
      <w:pPr>
        <w:autoSpaceDE w:val="0"/>
        <w:autoSpaceDN w:val="0"/>
        <w:adjustRightInd w:val="0"/>
        <w:ind w:left="4320"/>
        <w:rPr>
          <w:szCs w:val="24"/>
        </w:rPr>
      </w:pPr>
      <w:r w:rsidRPr="00AF0A61">
        <w:rPr>
          <w:szCs w:val="24"/>
        </w:rPr>
        <w:t>Telephone: [Wilson]: (614) 466-1292</w:t>
      </w:r>
    </w:p>
    <w:p w:rsidR="004767DB" w:rsidRPr="00AF0A61" w:rsidP="001B46FF" w14:paraId="6E2849F2" w14:textId="244B3743">
      <w:pPr>
        <w:ind w:left="4320"/>
        <w:rPr>
          <w:szCs w:val="24"/>
        </w:rPr>
      </w:pPr>
      <w:hyperlink r:id="rId6" w:history="1">
        <w:r w:rsidRPr="00AF0A61">
          <w:rPr>
            <w:rStyle w:val="Hyperlink"/>
            <w:szCs w:val="24"/>
          </w:rPr>
          <w:t>william.michael@occ.ohio.gov</w:t>
        </w:r>
      </w:hyperlink>
      <w:r w:rsidRPr="00AF0A61">
        <w:rPr>
          <w:szCs w:val="24"/>
        </w:rPr>
        <w:t xml:space="preserve"> </w:t>
      </w:r>
    </w:p>
    <w:p w:rsidR="004767DB" w:rsidRPr="00AF0A61" w:rsidP="001B46FF" w14:paraId="1AA9B424" w14:textId="77777777">
      <w:pPr>
        <w:ind w:left="4320"/>
        <w:rPr>
          <w:color w:val="0000FF"/>
          <w:szCs w:val="24"/>
        </w:rPr>
      </w:pPr>
      <w:hyperlink r:id="rId7" w:history="1">
        <w:r w:rsidRPr="00AF0A61">
          <w:rPr>
            <w:rStyle w:val="Hyperlink"/>
            <w:szCs w:val="24"/>
          </w:rPr>
          <w:t>ambrosia.wilson@occ.ohio.gov</w:t>
        </w:r>
      </w:hyperlink>
      <w:r w:rsidRPr="00AF0A61">
        <w:rPr>
          <w:color w:val="0000FF"/>
          <w:szCs w:val="24"/>
        </w:rPr>
        <w:t xml:space="preserve"> </w:t>
      </w:r>
    </w:p>
    <w:p w:rsidR="00EC3EED" w:rsidRPr="00AF0A61" w:rsidP="001B46FF" w14:paraId="7B7079DA" w14:textId="28BC0CB3">
      <w:pPr>
        <w:pStyle w:val="HTMLPreformatted"/>
        <w:ind w:left="4320"/>
        <w:rPr>
          <w:rFonts w:ascii="Times New Roman" w:hAnsi="Times New Roman" w:cs="Times New Roman"/>
          <w:sz w:val="24"/>
          <w:szCs w:val="24"/>
        </w:rPr>
      </w:pPr>
      <w:r w:rsidRPr="00AF0A61">
        <w:rPr>
          <w:rFonts w:ascii="Times New Roman" w:hAnsi="Times New Roman" w:cs="Times New Roman"/>
          <w:sz w:val="24"/>
          <w:szCs w:val="24"/>
        </w:rPr>
        <w:t>(willing to accept service by e-mail)</w:t>
      </w:r>
    </w:p>
    <w:p w:rsidR="00EC3EED" w:rsidRPr="00AF0A61" w14:paraId="513FE640" w14:textId="77777777">
      <w:pPr>
        <w:rPr>
          <w:rFonts w:eastAsia="Courier New"/>
          <w:szCs w:val="24"/>
        </w:rPr>
      </w:pPr>
      <w:r w:rsidRPr="00AF0A61">
        <w:rPr>
          <w:szCs w:val="24"/>
        </w:rPr>
        <w:br w:type="page"/>
      </w:r>
    </w:p>
    <w:p w:rsidR="00964DA7" w:rsidRPr="00AF0A61" w:rsidP="009E11B3" w14:paraId="7C755A23" w14:textId="77F09E9B">
      <w:pPr>
        <w:jc w:val="center"/>
        <w:rPr>
          <w:b/>
          <w:bCs/>
          <w:szCs w:val="24"/>
          <w:u w:val="single"/>
        </w:rPr>
      </w:pPr>
      <w:r w:rsidRPr="00AF0A61">
        <w:rPr>
          <w:b/>
          <w:bCs/>
          <w:szCs w:val="24"/>
          <w:u w:val="single"/>
        </w:rPr>
        <w:t>CERTIFICATE OF SERVICE</w:t>
      </w:r>
    </w:p>
    <w:p w:rsidR="007744C6" w:rsidRPr="00AF0A61" w:rsidP="007744C6" w14:paraId="7C69256F" w14:textId="77777777">
      <w:pPr>
        <w:rPr>
          <w:szCs w:val="24"/>
        </w:rPr>
      </w:pPr>
    </w:p>
    <w:p w:rsidR="007744C6" w:rsidRPr="00AF0A61" w:rsidP="00446E8B" w14:paraId="34F1B3F9" w14:textId="241643A2">
      <w:pPr>
        <w:spacing w:line="480" w:lineRule="auto"/>
        <w:ind w:firstLine="720"/>
        <w:rPr>
          <w:szCs w:val="24"/>
        </w:rPr>
      </w:pPr>
      <w:r w:rsidRPr="00AF0A61">
        <w:rPr>
          <w:szCs w:val="24"/>
        </w:rPr>
        <w:t xml:space="preserve">I hereby certify that a copy of this </w:t>
      </w:r>
      <w:r w:rsidRPr="00AF0A61" w:rsidR="00751051">
        <w:rPr>
          <w:szCs w:val="24"/>
        </w:rPr>
        <w:t xml:space="preserve">Memorandum Contra Motion of FirstEnergy Ohio to Establish a Procedural Schedule </w:t>
      </w:r>
      <w:r w:rsidRPr="00AF0A61">
        <w:rPr>
          <w:szCs w:val="24"/>
        </w:rPr>
        <w:t xml:space="preserve">was served on the persons stated below via electronic transmission, this </w:t>
      </w:r>
      <w:r w:rsidRPr="00AF0A61" w:rsidR="00070E3B">
        <w:rPr>
          <w:szCs w:val="24"/>
        </w:rPr>
        <w:t>9</w:t>
      </w:r>
      <w:r w:rsidRPr="00AF0A61" w:rsidR="00D2773C">
        <w:rPr>
          <w:szCs w:val="24"/>
          <w:vertAlign w:val="superscript"/>
        </w:rPr>
        <w:t>th</w:t>
      </w:r>
      <w:r w:rsidRPr="00AF0A61">
        <w:rPr>
          <w:szCs w:val="24"/>
        </w:rPr>
        <w:t xml:space="preserve"> day of </w:t>
      </w:r>
      <w:r w:rsidRPr="00AF0A61" w:rsidR="003465EF">
        <w:rPr>
          <w:szCs w:val="24"/>
        </w:rPr>
        <w:t>January</w:t>
      </w:r>
      <w:r w:rsidRPr="00AF0A61">
        <w:rPr>
          <w:szCs w:val="24"/>
        </w:rPr>
        <w:t xml:space="preserve"> 202</w:t>
      </w:r>
      <w:r w:rsidRPr="00AF0A61" w:rsidR="003465EF">
        <w:rPr>
          <w:szCs w:val="24"/>
        </w:rPr>
        <w:t>3</w:t>
      </w:r>
      <w:r w:rsidRPr="00AF0A61">
        <w:rPr>
          <w:szCs w:val="24"/>
        </w:rPr>
        <w:t>.</w:t>
      </w:r>
    </w:p>
    <w:p w:rsidR="007744C6" w:rsidRPr="00AF0A61" w:rsidP="007744C6" w14:paraId="37922635" w14:textId="05703B36">
      <w:pPr>
        <w:tabs>
          <w:tab w:val="left" w:pos="4320"/>
        </w:tabs>
        <w:rPr>
          <w:i/>
          <w:iCs/>
          <w:szCs w:val="24"/>
          <w:u w:val="single"/>
        </w:rPr>
      </w:pPr>
      <w:r w:rsidRPr="00AF0A61">
        <w:rPr>
          <w:szCs w:val="24"/>
        </w:rPr>
        <w:tab/>
      </w:r>
      <w:r w:rsidRPr="00AF0A61">
        <w:rPr>
          <w:i/>
          <w:iCs/>
          <w:szCs w:val="24"/>
          <w:u w:val="single"/>
        </w:rPr>
        <w:t xml:space="preserve">/s/ </w:t>
      </w:r>
      <w:r w:rsidRPr="00AF0A61" w:rsidR="009E11B3">
        <w:rPr>
          <w:i/>
          <w:iCs/>
          <w:szCs w:val="24"/>
          <w:u w:val="single"/>
        </w:rPr>
        <w:t>Ambrosia E. Wilson</w:t>
      </w:r>
    </w:p>
    <w:p w:rsidR="007744C6" w:rsidRPr="00AF0A61" w:rsidP="007744C6" w14:paraId="7CD0956B" w14:textId="25830CFF">
      <w:pPr>
        <w:tabs>
          <w:tab w:val="left" w:pos="4320"/>
        </w:tabs>
        <w:rPr>
          <w:szCs w:val="24"/>
        </w:rPr>
      </w:pPr>
      <w:r w:rsidRPr="00AF0A61">
        <w:rPr>
          <w:szCs w:val="24"/>
        </w:rPr>
        <w:tab/>
      </w:r>
      <w:r w:rsidRPr="00AF0A61" w:rsidR="009E11B3">
        <w:rPr>
          <w:szCs w:val="24"/>
        </w:rPr>
        <w:t>Ambrosia E. Wilson</w:t>
      </w:r>
    </w:p>
    <w:p w:rsidR="007744C6" w:rsidRPr="00AF0A61" w:rsidP="007744C6" w14:paraId="690125BA" w14:textId="77777777">
      <w:pPr>
        <w:tabs>
          <w:tab w:val="left" w:pos="4320"/>
        </w:tabs>
        <w:rPr>
          <w:szCs w:val="24"/>
        </w:rPr>
      </w:pPr>
      <w:r w:rsidRPr="00AF0A61">
        <w:rPr>
          <w:szCs w:val="24"/>
        </w:rPr>
        <w:tab/>
        <w:t>Assistant Consumers’ Counsel</w:t>
      </w:r>
    </w:p>
    <w:p w:rsidR="007744C6" w:rsidRPr="00AF0A61" w:rsidP="007744C6" w14:paraId="6C113426" w14:textId="77777777">
      <w:pPr>
        <w:pStyle w:val="CommentSubject"/>
        <w:rPr>
          <w:szCs w:val="24"/>
        </w:rPr>
      </w:pPr>
    </w:p>
    <w:p w:rsidR="007744C6" w:rsidRPr="00AF0A61" w:rsidP="007744C6" w14:paraId="6B0A7F00" w14:textId="77777777">
      <w:pPr>
        <w:pStyle w:val="CommentText"/>
      </w:pPr>
      <w:r w:rsidRPr="00AF0A61">
        <w:t>The PUCO’s e-filing system will electronically serve notice of the filing of this document on the following parties:</w:t>
      </w:r>
    </w:p>
    <w:p w:rsidR="007744C6" w:rsidRPr="00AF0A61" w:rsidP="007744C6" w14:paraId="0CB7241B" w14:textId="77777777">
      <w:pPr>
        <w:pStyle w:val="CommentText"/>
      </w:pPr>
    </w:p>
    <w:p w:rsidR="007744C6" w:rsidRPr="00AF0A61" w:rsidP="007744C6" w14:paraId="68F0D215" w14:textId="77777777">
      <w:pPr>
        <w:pStyle w:val="CommentText"/>
        <w:jc w:val="center"/>
        <w:rPr>
          <w:b/>
          <w:u w:val="single"/>
        </w:rPr>
      </w:pPr>
      <w:r w:rsidRPr="00AF0A61">
        <w:rPr>
          <w:b/>
          <w:u w:val="single"/>
        </w:rPr>
        <w:t>SERVICE LIST</w:t>
      </w:r>
    </w:p>
    <w:p w:rsidR="007744C6" w:rsidRPr="00AF0A61" w:rsidP="009F14BC" w14:paraId="79B86B42" w14:textId="77777777">
      <w:pPr>
        <w:pStyle w:val="BodyText"/>
        <w:jc w:val="left"/>
        <w:rPr>
          <w:b/>
          <w:bCs/>
          <w:szCs w:val="24"/>
        </w:rPr>
      </w:pPr>
    </w:p>
    <w:tbl>
      <w:tblPr>
        <w:tblW w:w="0" w:type="auto"/>
        <w:tblLook w:val="01E0"/>
      </w:tblPr>
      <w:tblGrid>
        <w:gridCol w:w="4327"/>
        <w:gridCol w:w="4313"/>
      </w:tblGrid>
      <w:tr w14:paraId="2BCE78DE" w14:textId="77777777" w:rsidTr="00E6754B">
        <w:tblPrEx>
          <w:tblW w:w="0" w:type="auto"/>
          <w:tblLook w:val="01E0"/>
        </w:tblPrEx>
        <w:tc>
          <w:tcPr>
            <w:tcW w:w="4428" w:type="dxa"/>
            <w:shd w:val="clear" w:color="auto" w:fill="auto"/>
          </w:tcPr>
          <w:p w:rsidR="00CA6F9D" w:rsidRPr="00AF0A61" w:rsidP="00E6754B" w14:paraId="1C5EB065" w14:textId="77777777">
            <w:pPr>
              <w:autoSpaceDE w:val="0"/>
              <w:autoSpaceDN w:val="0"/>
              <w:adjustRightInd w:val="0"/>
              <w:rPr>
                <w:bCs/>
                <w:szCs w:val="24"/>
              </w:rPr>
            </w:pPr>
            <w:hyperlink r:id="rId8" w:history="1">
              <w:r w:rsidRPr="00AF0A61">
                <w:rPr>
                  <w:rStyle w:val="Hyperlink"/>
                  <w:bCs/>
                  <w:szCs w:val="24"/>
                </w:rPr>
                <w:t>thomas.lindgren@ohioago.gov</w:t>
              </w:r>
            </w:hyperlink>
          </w:p>
          <w:p w:rsidR="00CA6F9D" w:rsidRPr="00AF0A61" w:rsidP="00E6754B" w14:paraId="77A1DFDD" w14:textId="5A14986C">
            <w:pPr>
              <w:autoSpaceDE w:val="0"/>
              <w:autoSpaceDN w:val="0"/>
              <w:adjustRightInd w:val="0"/>
              <w:rPr>
                <w:rStyle w:val="Hyperlink"/>
                <w:bCs/>
                <w:szCs w:val="24"/>
              </w:rPr>
            </w:pPr>
            <w:hyperlink r:id="rId9" w:history="1">
              <w:r w:rsidRPr="00AF0A61">
                <w:rPr>
                  <w:rStyle w:val="Hyperlink"/>
                  <w:bCs/>
                  <w:szCs w:val="24"/>
                </w:rPr>
                <w:t>rhiannon.plant@ohioago.gov</w:t>
              </w:r>
            </w:hyperlink>
          </w:p>
          <w:p w:rsidR="00212368" w:rsidRPr="00AF0A61" w:rsidP="00E6754B" w14:paraId="63283F6C" w14:textId="5A3BAB54">
            <w:pPr>
              <w:autoSpaceDE w:val="0"/>
              <w:autoSpaceDN w:val="0"/>
              <w:adjustRightInd w:val="0"/>
              <w:rPr>
                <w:bCs/>
                <w:szCs w:val="24"/>
              </w:rPr>
            </w:pPr>
            <w:hyperlink r:id="rId10" w:history="1">
              <w:r w:rsidRPr="00AF0A61">
                <w:rPr>
                  <w:rStyle w:val="Hyperlink"/>
                  <w:bCs/>
                  <w:szCs w:val="24"/>
                </w:rPr>
                <w:t>jweber@elpc.org</w:t>
              </w:r>
            </w:hyperlink>
          </w:p>
          <w:p w:rsidR="0025369D" w:rsidRPr="00AF0A61" w:rsidP="00E6754B" w14:paraId="71FFE70B" w14:textId="66114D15">
            <w:pPr>
              <w:autoSpaceDE w:val="0"/>
              <w:autoSpaceDN w:val="0"/>
              <w:adjustRightInd w:val="0"/>
              <w:rPr>
                <w:szCs w:val="24"/>
              </w:rPr>
            </w:pPr>
            <w:hyperlink r:id="rId11" w:history="1">
              <w:r w:rsidRPr="00AF0A61">
                <w:rPr>
                  <w:rStyle w:val="Hyperlink"/>
                  <w:szCs w:val="24"/>
                </w:rPr>
                <w:t>bojko@carpenterlipps.com</w:t>
              </w:r>
            </w:hyperlink>
          </w:p>
          <w:p w:rsidR="0025369D" w:rsidRPr="00AF0A61" w:rsidP="00E6754B" w14:paraId="3E289F04" w14:textId="6FB88BDB">
            <w:pPr>
              <w:autoSpaceDE w:val="0"/>
              <w:autoSpaceDN w:val="0"/>
              <w:adjustRightInd w:val="0"/>
              <w:rPr>
                <w:szCs w:val="24"/>
              </w:rPr>
            </w:pPr>
            <w:hyperlink r:id="rId12" w:history="1">
              <w:r w:rsidRPr="00AF0A61">
                <w:rPr>
                  <w:rStyle w:val="Hyperlink"/>
                  <w:szCs w:val="24"/>
                </w:rPr>
                <w:t>wygonski@carpenterlipps.com</w:t>
              </w:r>
            </w:hyperlink>
          </w:p>
          <w:p w:rsidR="0087498D" w:rsidRPr="00AF0A61" w:rsidP="00E6754B" w14:paraId="15DA55EF" w14:textId="1F5FDDF5">
            <w:pPr>
              <w:autoSpaceDE w:val="0"/>
              <w:autoSpaceDN w:val="0"/>
              <w:adjustRightInd w:val="0"/>
              <w:rPr>
                <w:szCs w:val="24"/>
              </w:rPr>
            </w:pPr>
            <w:hyperlink r:id="rId13" w:history="1">
              <w:r w:rsidRPr="00AF0A61">
                <w:rPr>
                  <w:rStyle w:val="Hyperlink"/>
                  <w:szCs w:val="24"/>
                </w:rPr>
                <w:t>stacie.cathcart@igs.com</w:t>
              </w:r>
            </w:hyperlink>
          </w:p>
          <w:p w:rsidR="0087498D" w:rsidRPr="00AF0A61" w:rsidP="00E6754B" w14:paraId="5A52FEED" w14:textId="405162A0">
            <w:pPr>
              <w:autoSpaceDE w:val="0"/>
              <w:autoSpaceDN w:val="0"/>
              <w:adjustRightInd w:val="0"/>
              <w:rPr>
                <w:szCs w:val="24"/>
              </w:rPr>
            </w:pPr>
            <w:hyperlink r:id="rId14" w:history="1">
              <w:r w:rsidRPr="00AF0A61">
                <w:rPr>
                  <w:rStyle w:val="Hyperlink"/>
                  <w:szCs w:val="24"/>
                </w:rPr>
                <w:t>michael.nugent@igs.com</w:t>
              </w:r>
            </w:hyperlink>
          </w:p>
          <w:p w:rsidR="0087498D" w:rsidRPr="00AF0A61" w:rsidP="00E6754B" w14:paraId="13C020E3" w14:textId="79FA1B4A">
            <w:pPr>
              <w:autoSpaceDE w:val="0"/>
              <w:autoSpaceDN w:val="0"/>
              <w:adjustRightInd w:val="0"/>
              <w:rPr>
                <w:szCs w:val="24"/>
              </w:rPr>
            </w:pPr>
            <w:hyperlink r:id="rId15" w:history="1">
              <w:r w:rsidRPr="00AF0A61">
                <w:rPr>
                  <w:rStyle w:val="Hyperlink"/>
                  <w:szCs w:val="24"/>
                </w:rPr>
                <w:t>evan.betterton@igs.com</w:t>
              </w:r>
            </w:hyperlink>
          </w:p>
          <w:p w:rsidR="00CA6F9D" w:rsidRPr="00AF0A61" w:rsidP="00E6754B" w14:paraId="181624F0" w14:textId="77777777">
            <w:pPr>
              <w:autoSpaceDE w:val="0"/>
              <w:autoSpaceDN w:val="0"/>
              <w:adjustRightInd w:val="0"/>
              <w:rPr>
                <w:bCs/>
                <w:szCs w:val="24"/>
              </w:rPr>
            </w:pPr>
          </w:p>
          <w:p w:rsidR="00CA6F9D" w:rsidRPr="00AF0A61" w:rsidP="00E6754B" w14:paraId="2C4F96AE" w14:textId="1EBDF9AB">
            <w:pPr>
              <w:autoSpaceDE w:val="0"/>
              <w:autoSpaceDN w:val="0"/>
              <w:adjustRightInd w:val="0"/>
              <w:rPr>
                <w:bCs/>
                <w:szCs w:val="24"/>
              </w:rPr>
            </w:pPr>
            <w:r w:rsidRPr="00AF0A61">
              <w:rPr>
                <w:bCs/>
                <w:szCs w:val="24"/>
              </w:rPr>
              <w:t>Attorney Examiner</w:t>
            </w:r>
            <w:r w:rsidRPr="00AF0A61" w:rsidR="0021005A">
              <w:rPr>
                <w:bCs/>
                <w:szCs w:val="24"/>
              </w:rPr>
              <w:t>s</w:t>
            </w:r>
            <w:r w:rsidRPr="00AF0A61">
              <w:rPr>
                <w:bCs/>
                <w:szCs w:val="24"/>
              </w:rPr>
              <w:t>:</w:t>
            </w:r>
          </w:p>
          <w:p w:rsidR="00CA6F9D" w:rsidRPr="00AF0A61" w:rsidP="00E6754B" w14:paraId="3757B385" w14:textId="4317D698">
            <w:pPr>
              <w:autoSpaceDE w:val="0"/>
              <w:autoSpaceDN w:val="0"/>
              <w:adjustRightInd w:val="0"/>
              <w:rPr>
                <w:bCs/>
                <w:szCs w:val="24"/>
              </w:rPr>
            </w:pPr>
            <w:hyperlink r:id="rId16" w:history="1">
              <w:r w:rsidRPr="00AF0A61">
                <w:rPr>
                  <w:rStyle w:val="Hyperlink"/>
                  <w:bCs/>
                  <w:szCs w:val="24"/>
                </w:rPr>
                <w:t>megan.addison@puco.ohio.gov</w:t>
              </w:r>
            </w:hyperlink>
          </w:p>
          <w:p w:rsidR="00CA6F9D" w:rsidRPr="00AF0A61" w:rsidP="00E6754B" w14:paraId="03B6A3BE" w14:textId="604E2024">
            <w:pPr>
              <w:autoSpaceDE w:val="0"/>
              <w:autoSpaceDN w:val="0"/>
              <w:adjustRightInd w:val="0"/>
              <w:rPr>
                <w:bCs/>
                <w:szCs w:val="24"/>
              </w:rPr>
            </w:pPr>
            <w:hyperlink r:id="rId17" w:history="1">
              <w:r w:rsidRPr="00AF0A61">
                <w:rPr>
                  <w:rStyle w:val="Hyperlink"/>
                  <w:bCs/>
                  <w:szCs w:val="24"/>
                </w:rPr>
                <w:t>greg.price@puco.ohio.gov</w:t>
              </w:r>
            </w:hyperlink>
          </w:p>
          <w:p w:rsidR="00CA6F9D" w:rsidRPr="00AF0A61" w:rsidP="00E6754B" w14:paraId="41B4BDF9" w14:textId="0820008F">
            <w:pPr>
              <w:autoSpaceDE w:val="0"/>
              <w:autoSpaceDN w:val="0"/>
              <w:adjustRightInd w:val="0"/>
              <w:rPr>
                <w:bCs/>
                <w:szCs w:val="24"/>
              </w:rPr>
            </w:pPr>
            <w:hyperlink r:id="rId18" w:history="1">
              <w:r w:rsidRPr="00AF0A61">
                <w:rPr>
                  <w:rStyle w:val="Hyperlink"/>
                  <w:bCs/>
                  <w:szCs w:val="24"/>
                </w:rPr>
                <w:t>jacqueline.st.john@puco.ohio.gov</w:t>
              </w:r>
            </w:hyperlink>
          </w:p>
          <w:p w:rsidR="00CA6F9D" w:rsidRPr="00AF0A61" w:rsidP="00E6754B" w14:paraId="2493C436" w14:textId="5EBADCC8">
            <w:pPr>
              <w:autoSpaceDE w:val="0"/>
              <w:autoSpaceDN w:val="0"/>
              <w:adjustRightInd w:val="0"/>
              <w:rPr>
                <w:bCs/>
                <w:szCs w:val="24"/>
              </w:rPr>
            </w:pPr>
          </w:p>
        </w:tc>
        <w:tc>
          <w:tcPr>
            <w:tcW w:w="4428" w:type="dxa"/>
            <w:shd w:val="clear" w:color="auto" w:fill="auto"/>
          </w:tcPr>
          <w:p w:rsidR="00CA6F9D" w:rsidRPr="00AF0A61" w:rsidP="00E6754B" w14:paraId="53DB07DC" w14:textId="77777777">
            <w:pPr>
              <w:pStyle w:val="BodyText"/>
              <w:rPr>
                <w:szCs w:val="24"/>
              </w:rPr>
            </w:pPr>
            <w:hyperlink r:id="rId19" w:history="1">
              <w:r w:rsidRPr="00AF0A61">
                <w:rPr>
                  <w:rStyle w:val="Hyperlink"/>
                  <w:szCs w:val="24"/>
                </w:rPr>
                <w:t>cwatchorn@firstenergycorp.com</w:t>
              </w:r>
            </w:hyperlink>
          </w:p>
          <w:p w:rsidR="00CA6F9D" w:rsidRPr="00AF0A61" w:rsidP="00E6754B" w14:paraId="14C95E43" w14:textId="77777777">
            <w:pPr>
              <w:pStyle w:val="BodyText"/>
              <w:rPr>
                <w:bCs/>
                <w:szCs w:val="24"/>
              </w:rPr>
            </w:pPr>
            <w:hyperlink r:id="rId20" w:history="1">
              <w:r w:rsidRPr="00AF0A61">
                <w:rPr>
                  <w:rStyle w:val="Hyperlink"/>
                  <w:bCs/>
                  <w:szCs w:val="24"/>
                </w:rPr>
                <w:t>talexander@beneschlaw.com</w:t>
              </w:r>
            </w:hyperlink>
          </w:p>
          <w:p w:rsidR="00CA6F9D" w:rsidRPr="00AF0A61" w:rsidP="00E6754B" w14:paraId="0C31F3EE" w14:textId="77777777">
            <w:pPr>
              <w:pStyle w:val="BodyText"/>
              <w:rPr>
                <w:bCs/>
                <w:szCs w:val="24"/>
              </w:rPr>
            </w:pPr>
            <w:hyperlink r:id="rId21" w:history="1">
              <w:r w:rsidRPr="00AF0A61">
                <w:rPr>
                  <w:rStyle w:val="Hyperlink"/>
                  <w:bCs/>
                  <w:szCs w:val="24"/>
                </w:rPr>
                <w:t>mkeaney@beneschlaw.com</w:t>
              </w:r>
            </w:hyperlink>
          </w:p>
          <w:p w:rsidR="00CA6F9D" w:rsidRPr="00AF0A61" w:rsidP="00E6754B" w14:paraId="73679ECA" w14:textId="77777777">
            <w:pPr>
              <w:pStyle w:val="BodyText"/>
              <w:rPr>
                <w:bCs/>
                <w:szCs w:val="24"/>
              </w:rPr>
            </w:pPr>
            <w:hyperlink r:id="rId22" w:history="1">
              <w:r w:rsidRPr="00AF0A61">
                <w:rPr>
                  <w:rStyle w:val="Hyperlink"/>
                  <w:bCs/>
                  <w:szCs w:val="24"/>
                </w:rPr>
                <w:t>mkurtz@BKLlawfirm.com</w:t>
              </w:r>
            </w:hyperlink>
          </w:p>
          <w:p w:rsidR="00CA6F9D" w:rsidRPr="00AF0A61" w:rsidP="00E6754B" w14:paraId="6943A776" w14:textId="77777777">
            <w:pPr>
              <w:pStyle w:val="BodyText"/>
              <w:rPr>
                <w:bCs/>
                <w:szCs w:val="24"/>
              </w:rPr>
            </w:pPr>
            <w:hyperlink r:id="rId23" w:history="1">
              <w:r w:rsidRPr="00AF0A61">
                <w:rPr>
                  <w:rStyle w:val="Hyperlink"/>
                  <w:bCs/>
                  <w:szCs w:val="24"/>
                </w:rPr>
                <w:t>kboehm@BKLlawfirm.com</w:t>
              </w:r>
            </w:hyperlink>
          </w:p>
          <w:p w:rsidR="00CA6F9D" w:rsidRPr="00AF0A61" w:rsidP="00E6754B" w14:paraId="637C5246" w14:textId="049BC12C">
            <w:pPr>
              <w:pStyle w:val="BodyText"/>
              <w:rPr>
                <w:rStyle w:val="Hyperlink"/>
                <w:bCs/>
                <w:szCs w:val="24"/>
              </w:rPr>
            </w:pPr>
            <w:hyperlink r:id="rId24" w:history="1">
              <w:r w:rsidRPr="00AF0A61">
                <w:rPr>
                  <w:rStyle w:val="Hyperlink"/>
                  <w:bCs/>
                  <w:szCs w:val="24"/>
                </w:rPr>
                <w:t>jkylercohn@BKLlawfirm.com</w:t>
              </w:r>
            </w:hyperlink>
          </w:p>
          <w:p w:rsidR="00212368" w:rsidRPr="00AF0A61" w:rsidP="00E6754B" w14:paraId="664E710A" w14:textId="4FCBB3FB">
            <w:pPr>
              <w:pStyle w:val="BodyText"/>
              <w:rPr>
                <w:bCs/>
                <w:szCs w:val="24"/>
              </w:rPr>
            </w:pPr>
            <w:hyperlink r:id="rId25" w:history="1">
              <w:r w:rsidRPr="00AF0A61">
                <w:rPr>
                  <w:rStyle w:val="Hyperlink"/>
                  <w:bCs/>
                  <w:szCs w:val="24"/>
                </w:rPr>
                <w:t>trhayslaw@gmail.com</w:t>
              </w:r>
            </w:hyperlink>
          </w:p>
          <w:p w:rsidR="00212368" w:rsidRPr="00AF0A61" w:rsidP="00E6754B" w14:paraId="42406749" w14:textId="2B4123C9">
            <w:pPr>
              <w:pStyle w:val="BodyText"/>
              <w:rPr>
                <w:bCs/>
                <w:szCs w:val="24"/>
              </w:rPr>
            </w:pPr>
            <w:hyperlink r:id="rId26" w:history="1">
              <w:r w:rsidRPr="00AF0A61">
                <w:rPr>
                  <w:rStyle w:val="Hyperlink"/>
                  <w:bCs/>
                  <w:szCs w:val="24"/>
                </w:rPr>
                <w:t>leslie.kovacik@toledo.oh.gov</w:t>
              </w:r>
            </w:hyperlink>
          </w:p>
          <w:p w:rsidR="00212368" w:rsidRPr="00AF0A61" w:rsidP="00E6754B" w14:paraId="00780452" w14:textId="70CFA9EB">
            <w:pPr>
              <w:pStyle w:val="BodyText"/>
              <w:rPr>
                <w:szCs w:val="24"/>
              </w:rPr>
            </w:pPr>
            <w:hyperlink r:id="rId27" w:history="1">
              <w:r w:rsidRPr="00AF0A61">
                <w:rPr>
                  <w:rStyle w:val="Hyperlink"/>
                  <w:szCs w:val="24"/>
                </w:rPr>
                <w:t>knordstrom@theOEC.org</w:t>
              </w:r>
            </w:hyperlink>
          </w:p>
          <w:p w:rsidR="00212368" w:rsidRPr="00AF0A61" w:rsidP="00E6754B" w14:paraId="7D0697F4" w14:textId="29827360">
            <w:pPr>
              <w:pStyle w:val="BodyText"/>
              <w:rPr>
                <w:szCs w:val="24"/>
              </w:rPr>
            </w:pPr>
            <w:hyperlink r:id="rId28" w:history="1">
              <w:r w:rsidRPr="00AF0A61">
                <w:rPr>
                  <w:rStyle w:val="Hyperlink"/>
                  <w:szCs w:val="24"/>
                </w:rPr>
                <w:t>ctavenor@theOEC.org</w:t>
              </w:r>
            </w:hyperlink>
          </w:p>
          <w:p w:rsidR="00DA2D33" w:rsidRPr="00AF0A61" w:rsidP="00E6754B" w14:paraId="6314FF0B" w14:textId="5D3CA016">
            <w:pPr>
              <w:pStyle w:val="BodyText"/>
              <w:rPr>
                <w:szCs w:val="24"/>
              </w:rPr>
            </w:pPr>
            <w:hyperlink r:id="rId29" w:history="1">
              <w:r w:rsidRPr="00AF0A61">
                <w:rPr>
                  <w:rStyle w:val="Hyperlink"/>
                  <w:szCs w:val="24"/>
                </w:rPr>
                <w:t>dborchers@bricker.com</w:t>
              </w:r>
            </w:hyperlink>
          </w:p>
          <w:p w:rsidR="00DA2D33" w:rsidRPr="00AF0A61" w:rsidP="00E6754B" w14:paraId="0C90FF12" w14:textId="5A56D8C8">
            <w:pPr>
              <w:pStyle w:val="BodyText"/>
              <w:rPr>
                <w:szCs w:val="24"/>
              </w:rPr>
            </w:pPr>
            <w:hyperlink r:id="rId30" w:history="1">
              <w:r w:rsidRPr="00AF0A61">
                <w:rPr>
                  <w:rStyle w:val="Hyperlink"/>
                  <w:szCs w:val="24"/>
                </w:rPr>
                <w:t>kherrnstein@bricker.com</w:t>
              </w:r>
            </w:hyperlink>
          </w:p>
          <w:p w:rsidR="00CA6F9D" w:rsidRPr="00AF0A61" w:rsidP="00E6754B" w14:paraId="01C98A62" w14:textId="77777777">
            <w:pPr>
              <w:pStyle w:val="BodyText"/>
              <w:rPr>
                <w:bCs/>
                <w:szCs w:val="24"/>
              </w:rPr>
            </w:pPr>
          </w:p>
        </w:tc>
      </w:tr>
    </w:tbl>
    <w:p w:rsidR="007744C6" w:rsidRPr="00AF0A61" w14:paraId="19A2E5AE" w14:textId="19520CAB">
      <w:pPr>
        <w:rPr>
          <w:szCs w:val="24"/>
        </w:rPr>
      </w:pPr>
    </w:p>
    <w:sectPr w:rsidSect="00667785">
      <w:footerReference w:type="default" r:id="rId31"/>
      <w:footerReference w:type="first" r:id="rId32"/>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0"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15704569"/>
      <w:docPartObj>
        <w:docPartGallery w:val="Page Numbers (Bottom of Page)"/>
        <w:docPartUnique/>
      </w:docPartObj>
    </w:sdtPr>
    <w:sdtEndPr>
      <w:rPr>
        <w:noProof/>
        <w:sz w:val="24"/>
        <w:szCs w:val="24"/>
      </w:rPr>
    </w:sdtEndPr>
    <w:sdtContent>
      <w:p w:rsidR="00667785" w:rsidRPr="00667785" w14:paraId="076967C3" w14:textId="2056772D">
        <w:pPr>
          <w:pStyle w:val="Footer"/>
          <w:jc w:val="center"/>
          <w:rPr>
            <w:sz w:val="24"/>
            <w:szCs w:val="24"/>
          </w:rPr>
        </w:pPr>
        <w:r w:rsidRPr="00667785">
          <w:rPr>
            <w:sz w:val="24"/>
            <w:szCs w:val="24"/>
          </w:rPr>
          <w:fldChar w:fldCharType="begin"/>
        </w:r>
        <w:r w:rsidRPr="00667785">
          <w:rPr>
            <w:sz w:val="24"/>
            <w:szCs w:val="24"/>
          </w:rPr>
          <w:instrText xml:space="preserve"> PAGE   \* MERGEFORMAT </w:instrText>
        </w:r>
        <w:r w:rsidRPr="00667785">
          <w:rPr>
            <w:sz w:val="24"/>
            <w:szCs w:val="24"/>
          </w:rPr>
          <w:fldChar w:fldCharType="separate"/>
        </w:r>
        <w:r w:rsidRPr="00667785">
          <w:rPr>
            <w:noProof/>
            <w:sz w:val="24"/>
            <w:szCs w:val="24"/>
          </w:rPr>
          <w:t>2</w:t>
        </w:r>
        <w:r w:rsidRPr="00667785">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3310" w:rsidRPr="00303310" w14:paraId="7FDA340C" w14:textId="79E811B3">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1CC8" w14:paraId="59FE6B38" w14:textId="77777777">
      <w:r>
        <w:separator/>
      </w:r>
    </w:p>
  </w:footnote>
  <w:footnote w:type="continuationSeparator" w:id="1">
    <w:p w:rsidR="00CF1CC8" w14:paraId="6DCE6E14" w14:textId="77777777">
      <w:r>
        <w:continuationSeparator/>
      </w:r>
    </w:p>
  </w:footnote>
  <w:footnote w:id="2">
    <w:p w:rsidR="003528B1" w:rsidP="00AF0A61" w14:paraId="7E5F57BD" w14:textId="12266C34">
      <w:pPr>
        <w:pStyle w:val="FootnoteText"/>
        <w:spacing w:after="120"/>
      </w:pPr>
      <w:r>
        <w:rPr>
          <w:rStyle w:val="FootnoteReference"/>
        </w:rPr>
        <w:footnoteRef/>
      </w:r>
      <w:r>
        <w:t xml:space="preserve"> </w:t>
      </w:r>
      <w:r w:rsidRPr="002A0F88" w:rsidR="002A0F88">
        <w:t>Ohio Edison Company, the Cleveland Electric Illuminating Company, and the Toledo Edison Company.</w:t>
      </w:r>
    </w:p>
  </w:footnote>
  <w:footnote w:id="3">
    <w:p w:rsidR="00B14B31" w:rsidP="00AF0A61" w14:paraId="6CA65589" w14:textId="10D92754">
      <w:pPr>
        <w:pStyle w:val="FootnoteText"/>
        <w:spacing w:after="120"/>
      </w:pPr>
      <w:r>
        <w:rPr>
          <w:rStyle w:val="FootnoteReference"/>
        </w:rPr>
        <w:footnoteRef/>
      </w:r>
      <w:r>
        <w:t xml:space="preserve"> </w:t>
      </w:r>
      <w:r w:rsidRPr="00674EBA" w:rsidR="00674EBA">
        <w:t xml:space="preserve">Application (July 15, 2022) at 66, </w:t>
      </w:r>
      <w:r w:rsidR="00EC7D6E">
        <w:t>¶</w:t>
      </w:r>
      <w:r w:rsidRPr="00674EBA" w:rsidR="00674EBA">
        <w:t xml:space="preserve"> 21 (“The Companies request authorization to recover in Rider AMI their actual Grid Mod II capital costs, up to $626.4 million, and incremental O&amp;M expenses associated with Grid Mod II up to an aggregate of $144.1 million over the deployment period.”).</w:t>
      </w:r>
    </w:p>
  </w:footnote>
  <w:footnote w:id="4">
    <w:p w:rsidR="00B5021E" w:rsidP="00AF0A61" w14:paraId="0ED376F0" w14:textId="2E7C852D">
      <w:pPr>
        <w:pStyle w:val="FootnoteText"/>
        <w:spacing w:after="120"/>
      </w:pPr>
      <w:r>
        <w:rPr>
          <w:rStyle w:val="FootnoteReference"/>
        </w:rPr>
        <w:footnoteRef/>
      </w:r>
      <w:r>
        <w:t xml:space="preserve"> </w:t>
      </w:r>
      <w:r w:rsidRPr="002C4437" w:rsidR="002C4437">
        <w:t>FirstEnergy Witness McMillan Testimony, Ex. A.</w:t>
      </w:r>
    </w:p>
  </w:footnote>
  <w:footnote w:id="5">
    <w:p w:rsidR="007A4ADE" w:rsidRPr="007A4ADE" w:rsidP="00AF0A61" w14:paraId="741206D3" w14:textId="60960DE4">
      <w:pPr>
        <w:pStyle w:val="FootnoteText"/>
        <w:spacing w:after="120"/>
        <w:rPr>
          <w:i/>
          <w:iCs/>
        </w:rPr>
      </w:pPr>
      <w:r>
        <w:rPr>
          <w:rStyle w:val="FootnoteReference"/>
        </w:rPr>
        <w:footnoteRef/>
      </w:r>
      <w:r>
        <w:t xml:space="preserve"> </w:t>
      </w:r>
      <w:r>
        <w:rPr>
          <w:i/>
          <w:iCs/>
        </w:rPr>
        <w:t>Id.</w:t>
      </w:r>
    </w:p>
  </w:footnote>
  <w:footnote w:id="6">
    <w:p w:rsidR="00015531" w:rsidP="00AF0A61" w14:paraId="24A85E62" w14:textId="67BA9407">
      <w:pPr>
        <w:pStyle w:val="FootnoteText"/>
        <w:spacing w:after="120"/>
      </w:pPr>
      <w:r>
        <w:rPr>
          <w:rStyle w:val="FootnoteReference"/>
        </w:rPr>
        <w:footnoteRef/>
      </w:r>
      <w:r>
        <w:t xml:space="preserve"> </w:t>
      </w:r>
      <w:r w:rsidR="00FC4EEF">
        <w:t>Motion for Procedural Schedule</w:t>
      </w:r>
      <w:r w:rsidR="001D489C">
        <w:t xml:space="preserve"> </w:t>
      </w:r>
      <w:r w:rsidR="00593FAD">
        <w:t xml:space="preserve">(December </w:t>
      </w:r>
      <w:r w:rsidR="00FC4EEF">
        <w:t>27, 2022)</w:t>
      </w:r>
      <w:r w:rsidR="001D489C">
        <w:t>.</w:t>
      </w:r>
    </w:p>
  </w:footnote>
  <w:footnote w:id="7">
    <w:p w:rsidR="007150FF" w:rsidP="00AF0A61" w14:paraId="2E9EA83F" w14:textId="41E3ABB5">
      <w:pPr>
        <w:pStyle w:val="FootnoteText"/>
        <w:spacing w:after="120"/>
      </w:pPr>
      <w:r>
        <w:rPr>
          <w:rStyle w:val="FootnoteReference"/>
        </w:rPr>
        <w:footnoteRef/>
      </w:r>
      <w:r>
        <w:t xml:space="preserve"> </w:t>
      </w:r>
      <w:r w:rsidR="00F819E1">
        <w:t xml:space="preserve">Case No. 16-481-EL-RDR, </w:t>
      </w:r>
      <w:r w:rsidR="00986F00">
        <w:t>Opinion and Order (</w:t>
      </w:r>
      <w:r w:rsidR="006A0DD2">
        <w:t xml:space="preserve">July 17, 2019) at </w:t>
      </w:r>
      <w:r w:rsidR="00125524">
        <w:t>19.</w:t>
      </w:r>
    </w:p>
  </w:footnote>
  <w:footnote w:id="8">
    <w:p w:rsidR="004B505C" w:rsidRPr="00AF0A61" w:rsidP="00AF0A61" w14:paraId="406AF0D9" w14:textId="037DB0F5">
      <w:pPr>
        <w:pStyle w:val="FootnoteText"/>
        <w:spacing w:after="120"/>
        <w:rPr>
          <w:i/>
          <w:iCs/>
        </w:rPr>
      </w:pPr>
      <w:r>
        <w:rPr>
          <w:rStyle w:val="FootnoteReference"/>
        </w:rPr>
        <w:footnoteRef/>
      </w:r>
      <w:r>
        <w:t xml:space="preserve"> </w:t>
      </w:r>
      <w:r>
        <w:rPr>
          <w:i/>
          <w:iCs/>
        </w:rPr>
        <w:t>Id.</w:t>
      </w:r>
    </w:p>
  </w:footnote>
  <w:footnote w:id="9">
    <w:p w:rsidR="0062412A" w:rsidP="00AF0A61" w14:paraId="03676466" w14:textId="57D0F979">
      <w:pPr>
        <w:pStyle w:val="FootnoteText"/>
        <w:spacing w:after="120"/>
      </w:pPr>
      <w:r>
        <w:rPr>
          <w:rStyle w:val="FootnoteReference"/>
        </w:rPr>
        <w:footnoteRef/>
      </w:r>
      <w:r>
        <w:t xml:space="preserve"> Audit Report</w:t>
      </w:r>
      <w:r w:rsidR="00EC7D6E">
        <w:t>.</w:t>
      </w:r>
    </w:p>
  </w:footnote>
  <w:footnote w:id="10">
    <w:p w:rsidR="005871DA" w:rsidP="00AF0A61" w14:paraId="3AA560CA" w14:textId="258056BA">
      <w:pPr>
        <w:pStyle w:val="FootnoteText"/>
        <w:spacing w:after="120"/>
      </w:pPr>
      <w:r>
        <w:rPr>
          <w:rStyle w:val="FootnoteReference"/>
        </w:rPr>
        <w:footnoteRef/>
      </w:r>
      <w:r>
        <w:t xml:space="preserve"> </w:t>
      </w:r>
      <w:r w:rsidRPr="002D11B7">
        <w:rPr>
          <w:i/>
          <w:iCs/>
        </w:rPr>
        <w:t>Id.</w:t>
      </w:r>
      <w:r>
        <w:t xml:space="preserve"> at 4</w:t>
      </w:r>
      <w:r w:rsidR="0095114B">
        <w:t>.</w:t>
      </w:r>
    </w:p>
  </w:footnote>
  <w:footnote w:id="11">
    <w:p w:rsidR="005871DA" w:rsidP="00AF0A61" w14:paraId="25B1A8A2" w14:textId="7263CFED">
      <w:pPr>
        <w:pStyle w:val="FootnoteText"/>
        <w:spacing w:after="120"/>
      </w:pPr>
      <w:r>
        <w:rPr>
          <w:rStyle w:val="FootnoteReference"/>
        </w:rPr>
        <w:footnoteRef/>
      </w:r>
      <w:r>
        <w:t xml:space="preserve"> </w:t>
      </w:r>
      <w:r w:rsidRPr="002D11B7">
        <w:rPr>
          <w:i/>
          <w:iCs/>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D621098"/>
    <w:lvl w:ilvl="0">
      <w:start w:val="1"/>
      <w:numFmt w:val="decimal"/>
      <w:lvlText w:val="%1."/>
      <w:lvlJc w:val="left"/>
      <w:pPr>
        <w:tabs>
          <w:tab w:val="num" w:pos="1800"/>
        </w:tabs>
        <w:ind w:left="1800" w:hanging="360"/>
      </w:pPr>
    </w:lvl>
  </w:abstractNum>
  <w:abstractNum w:abstractNumId="1">
    <w:nsid w:val="FFFFFF7D"/>
    <w:multiLevelType w:val="singleLevel"/>
    <w:tmpl w:val="C2FA930C"/>
    <w:lvl w:ilvl="0">
      <w:start w:val="1"/>
      <w:numFmt w:val="decimal"/>
      <w:lvlText w:val="%1."/>
      <w:lvlJc w:val="left"/>
      <w:pPr>
        <w:tabs>
          <w:tab w:val="num" w:pos="1440"/>
        </w:tabs>
        <w:ind w:left="1440" w:hanging="360"/>
      </w:pPr>
    </w:lvl>
  </w:abstractNum>
  <w:abstractNum w:abstractNumId="2">
    <w:nsid w:val="FFFFFF7E"/>
    <w:multiLevelType w:val="singleLevel"/>
    <w:tmpl w:val="42A41BF4"/>
    <w:lvl w:ilvl="0">
      <w:start w:val="1"/>
      <w:numFmt w:val="decimal"/>
      <w:lvlText w:val="%1."/>
      <w:lvlJc w:val="left"/>
      <w:pPr>
        <w:tabs>
          <w:tab w:val="num" w:pos="1080"/>
        </w:tabs>
        <w:ind w:left="1080" w:hanging="360"/>
      </w:pPr>
    </w:lvl>
  </w:abstractNum>
  <w:abstractNum w:abstractNumId="3">
    <w:nsid w:val="FFFFFF7F"/>
    <w:multiLevelType w:val="singleLevel"/>
    <w:tmpl w:val="7BF01812"/>
    <w:lvl w:ilvl="0">
      <w:start w:val="1"/>
      <w:numFmt w:val="decimal"/>
      <w:lvlText w:val="%1."/>
      <w:lvlJc w:val="left"/>
      <w:pPr>
        <w:tabs>
          <w:tab w:val="num" w:pos="720"/>
        </w:tabs>
        <w:ind w:left="720" w:hanging="360"/>
      </w:pPr>
    </w:lvl>
  </w:abstractNum>
  <w:abstractNum w:abstractNumId="4">
    <w:nsid w:val="FFFFFF80"/>
    <w:multiLevelType w:val="singleLevel"/>
    <w:tmpl w:val="93E8AA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56E4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3CC7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1C93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2CF4B0"/>
    <w:lvl w:ilvl="0">
      <w:start w:val="1"/>
      <w:numFmt w:val="decimal"/>
      <w:lvlText w:val="%1."/>
      <w:lvlJc w:val="left"/>
      <w:pPr>
        <w:tabs>
          <w:tab w:val="num" w:pos="360"/>
        </w:tabs>
        <w:ind w:left="360" w:hanging="360"/>
      </w:pPr>
    </w:lvl>
  </w:abstractNum>
  <w:abstractNum w:abstractNumId="9">
    <w:nsid w:val="FFFFFF89"/>
    <w:multiLevelType w:val="singleLevel"/>
    <w:tmpl w:val="4AA623EA"/>
    <w:lvl w:ilvl="0">
      <w:start w:val="1"/>
      <w:numFmt w:val="bullet"/>
      <w:lvlText w:val=""/>
      <w:lvlJc w:val="left"/>
      <w:pPr>
        <w:tabs>
          <w:tab w:val="num" w:pos="360"/>
        </w:tabs>
        <w:ind w:left="360" w:hanging="360"/>
      </w:pPr>
      <w:rPr>
        <w:rFonts w:ascii="Symbol" w:hAnsi="Symbol" w:hint="default"/>
      </w:rPr>
    </w:lvl>
  </w:abstractNum>
  <w:abstractNum w:abstractNumId="10">
    <w:nsid w:val="02DA24F1"/>
    <w:multiLevelType w:val="hybridMultilevel"/>
    <w:tmpl w:val="F158431C"/>
    <w:lvl w:ilvl="0">
      <w:start w:val="1"/>
      <w:numFmt w:val="lowerLetter"/>
      <w:lvlText w:val="%1."/>
      <w:lvlJc w:val="left"/>
      <w:pPr>
        <w:tabs>
          <w:tab w:val="num" w:pos="3600"/>
        </w:tabs>
        <w:ind w:left="3600" w:hanging="144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1">
    <w:nsid w:val="06A21865"/>
    <w:multiLevelType w:val="hybridMultilevel"/>
    <w:tmpl w:val="4B788BD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08124D5F"/>
    <w:multiLevelType w:val="hybridMultilevel"/>
    <w:tmpl w:val="C3F65CA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7240BCD"/>
    <w:multiLevelType w:val="hybridMultilevel"/>
    <w:tmpl w:val="9558D1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2771558"/>
    <w:multiLevelType w:val="hybridMultilevel"/>
    <w:tmpl w:val="5C7C587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5B274279"/>
    <w:multiLevelType w:val="hybridMultilevel"/>
    <w:tmpl w:val="9CBEC9AC"/>
    <w:lvl w:ilvl="0">
      <w:start w:val="1"/>
      <w:numFmt w:val="decimal"/>
      <w:lvlText w:val="%1)"/>
      <w:lvlJc w:val="left"/>
      <w:pPr>
        <w:tabs>
          <w:tab w:val="num" w:pos="1710"/>
        </w:tabs>
        <w:ind w:left="1710" w:hanging="9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nsid w:val="6A396A1E"/>
    <w:multiLevelType w:val="hybridMultilevel"/>
    <w:tmpl w:val="B374DB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ECB1E78"/>
    <w:multiLevelType w:val="hybridMultilevel"/>
    <w:tmpl w:val="A0CC3B8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71411A17"/>
    <w:multiLevelType w:val="hybridMultilevel"/>
    <w:tmpl w:val="41B8A9B6"/>
    <w:lvl w:ilvl="0">
      <w:start w:val="2"/>
      <w:numFmt w:val="upperRoman"/>
      <w:lvlText w:val="%1&gt;"/>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6527290"/>
    <w:multiLevelType w:val="hybridMultilevel"/>
    <w:tmpl w:val="D5ACD3AC"/>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772B7400"/>
    <w:multiLevelType w:val="hybridMultilevel"/>
    <w:tmpl w:val="F3F8F3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nsid w:val="7F150E18"/>
    <w:multiLevelType w:val="hybridMultilevel"/>
    <w:tmpl w:val="9B86CAF0"/>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7"/>
  </w:num>
  <w:num w:numId="2">
    <w:abstractNumId w:val="16"/>
  </w:num>
  <w:num w:numId="3">
    <w:abstractNumId w:val="20"/>
  </w:num>
  <w:num w:numId="4">
    <w:abstractNumId w:val="19"/>
  </w:num>
  <w:num w:numId="5">
    <w:abstractNumId w:val="13"/>
  </w:num>
  <w:num w:numId="6">
    <w:abstractNumId w:val="26"/>
  </w:num>
  <w:num w:numId="7">
    <w:abstractNumId w:val="22"/>
  </w:num>
  <w:num w:numId="8">
    <w:abstractNumId w:val="27"/>
  </w:num>
  <w:num w:numId="9">
    <w:abstractNumId w:val="24"/>
  </w:num>
  <w:num w:numId="10">
    <w:abstractNumId w:val="18"/>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21"/>
  </w:num>
  <w:num w:numId="24">
    <w:abstractNumId w:val="14"/>
  </w:num>
  <w:num w:numId="25">
    <w:abstractNumId w:val="11"/>
  </w:num>
  <w:num w:numId="26">
    <w:abstractNumId w:val="12"/>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26"/>
    <w:rsid w:val="00000D68"/>
    <w:rsid w:val="0000417C"/>
    <w:rsid w:val="00010B59"/>
    <w:rsid w:val="0001103E"/>
    <w:rsid w:val="0001128B"/>
    <w:rsid w:val="00015531"/>
    <w:rsid w:val="00024614"/>
    <w:rsid w:val="00025833"/>
    <w:rsid w:val="00027C64"/>
    <w:rsid w:val="00032949"/>
    <w:rsid w:val="00032DA0"/>
    <w:rsid w:val="0004130B"/>
    <w:rsid w:val="000609AC"/>
    <w:rsid w:val="000637AC"/>
    <w:rsid w:val="00070E3B"/>
    <w:rsid w:val="0007139E"/>
    <w:rsid w:val="0008241A"/>
    <w:rsid w:val="00082F86"/>
    <w:rsid w:val="00090FD1"/>
    <w:rsid w:val="00096109"/>
    <w:rsid w:val="000A1E61"/>
    <w:rsid w:val="000B1B30"/>
    <w:rsid w:val="000B1CB4"/>
    <w:rsid w:val="000B2735"/>
    <w:rsid w:val="000C4C02"/>
    <w:rsid w:val="000C5C18"/>
    <w:rsid w:val="000D5DC2"/>
    <w:rsid w:val="000E0326"/>
    <w:rsid w:val="000E0AE1"/>
    <w:rsid w:val="000E20C5"/>
    <w:rsid w:val="000E55B1"/>
    <w:rsid w:val="000E6BBD"/>
    <w:rsid w:val="000F0633"/>
    <w:rsid w:val="000F7329"/>
    <w:rsid w:val="00101244"/>
    <w:rsid w:val="00112549"/>
    <w:rsid w:val="001133CC"/>
    <w:rsid w:val="001161B5"/>
    <w:rsid w:val="001179CC"/>
    <w:rsid w:val="00120D8D"/>
    <w:rsid w:val="00121A2E"/>
    <w:rsid w:val="001232D9"/>
    <w:rsid w:val="00124D1C"/>
    <w:rsid w:val="00125524"/>
    <w:rsid w:val="00137BF3"/>
    <w:rsid w:val="001578B5"/>
    <w:rsid w:val="0016048E"/>
    <w:rsid w:val="0018182B"/>
    <w:rsid w:val="00181BC5"/>
    <w:rsid w:val="00184B28"/>
    <w:rsid w:val="001A073F"/>
    <w:rsid w:val="001A0C05"/>
    <w:rsid w:val="001A10D2"/>
    <w:rsid w:val="001B17ED"/>
    <w:rsid w:val="001B46FF"/>
    <w:rsid w:val="001C0724"/>
    <w:rsid w:val="001C4904"/>
    <w:rsid w:val="001C5242"/>
    <w:rsid w:val="001D489C"/>
    <w:rsid w:val="001D52FC"/>
    <w:rsid w:val="001D535F"/>
    <w:rsid w:val="001E33AF"/>
    <w:rsid w:val="001E7837"/>
    <w:rsid w:val="001F346E"/>
    <w:rsid w:val="001F5F3C"/>
    <w:rsid w:val="001F73CA"/>
    <w:rsid w:val="002001C8"/>
    <w:rsid w:val="00203E7A"/>
    <w:rsid w:val="0020418B"/>
    <w:rsid w:val="0020461B"/>
    <w:rsid w:val="00206E19"/>
    <w:rsid w:val="0021005A"/>
    <w:rsid w:val="00212368"/>
    <w:rsid w:val="00225924"/>
    <w:rsid w:val="00226982"/>
    <w:rsid w:val="00232377"/>
    <w:rsid w:val="00236598"/>
    <w:rsid w:val="00237D52"/>
    <w:rsid w:val="002434B2"/>
    <w:rsid w:val="00244ED5"/>
    <w:rsid w:val="0025369D"/>
    <w:rsid w:val="00253D0F"/>
    <w:rsid w:val="00254036"/>
    <w:rsid w:val="002673F2"/>
    <w:rsid w:val="002715CB"/>
    <w:rsid w:val="00275D11"/>
    <w:rsid w:val="002950B7"/>
    <w:rsid w:val="002A0F88"/>
    <w:rsid w:val="002A1D69"/>
    <w:rsid w:val="002A22E7"/>
    <w:rsid w:val="002A2A08"/>
    <w:rsid w:val="002A57A7"/>
    <w:rsid w:val="002A5E15"/>
    <w:rsid w:val="002B0516"/>
    <w:rsid w:val="002B7E2B"/>
    <w:rsid w:val="002C41AE"/>
    <w:rsid w:val="002C4437"/>
    <w:rsid w:val="002D11B7"/>
    <w:rsid w:val="002D387C"/>
    <w:rsid w:val="002E0376"/>
    <w:rsid w:val="002E1D26"/>
    <w:rsid w:val="002F0C0D"/>
    <w:rsid w:val="002F0D09"/>
    <w:rsid w:val="002F4A32"/>
    <w:rsid w:val="00300539"/>
    <w:rsid w:val="00303310"/>
    <w:rsid w:val="0030435B"/>
    <w:rsid w:val="003044B1"/>
    <w:rsid w:val="003056EB"/>
    <w:rsid w:val="0031477A"/>
    <w:rsid w:val="00315EEF"/>
    <w:rsid w:val="00325D1C"/>
    <w:rsid w:val="00326A10"/>
    <w:rsid w:val="00341930"/>
    <w:rsid w:val="003465EF"/>
    <w:rsid w:val="0035186B"/>
    <w:rsid w:val="00352791"/>
    <w:rsid w:val="003528B1"/>
    <w:rsid w:val="00357F0A"/>
    <w:rsid w:val="00361D3E"/>
    <w:rsid w:val="00366501"/>
    <w:rsid w:val="003764D5"/>
    <w:rsid w:val="0037653E"/>
    <w:rsid w:val="00382CF9"/>
    <w:rsid w:val="00384F51"/>
    <w:rsid w:val="00387A24"/>
    <w:rsid w:val="00393BC8"/>
    <w:rsid w:val="003A235F"/>
    <w:rsid w:val="003A2F1E"/>
    <w:rsid w:val="003A3A72"/>
    <w:rsid w:val="003A4F34"/>
    <w:rsid w:val="003A5A94"/>
    <w:rsid w:val="003B3ECD"/>
    <w:rsid w:val="003B5088"/>
    <w:rsid w:val="003B61C5"/>
    <w:rsid w:val="003C1E3B"/>
    <w:rsid w:val="003C5F17"/>
    <w:rsid w:val="003D64C5"/>
    <w:rsid w:val="003E1BBB"/>
    <w:rsid w:val="003E36A2"/>
    <w:rsid w:val="003E4519"/>
    <w:rsid w:val="003E5BC5"/>
    <w:rsid w:val="003E5D45"/>
    <w:rsid w:val="0040587D"/>
    <w:rsid w:val="004347E5"/>
    <w:rsid w:val="00434DAB"/>
    <w:rsid w:val="004365BB"/>
    <w:rsid w:val="004408B1"/>
    <w:rsid w:val="004445B5"/>
    <w:rsid w:val="00445BF9"/>
    <w:rsid w:val="00445EE2"/>
    <w:rsid w:val="00446E8B"/>
    <w:rsid w:val="004561A3"/>
    <w:rsid w:val="00462FD5"/>
    <w:rsid w:val="004664A0"/>
    <w:rsid w:val="00470C92"/>
    <w:rsid w:val="00471D2C"/>
    <w:rsid w:val="004767DB"/>
    <w:rsid w:val="00484FDC"/>
    <w:rsid w:val="00485A92"/>
    <w:rsid w:val="00486361"/>
    <w:rsid w:val="00486EF0"/>
    <w:rsid w:val="004A2AEA"/>
    <w:rsid w:val="004A3F72"/>
    <w:rsid w:val="004A757B"/>
    <w:rsid w:val="004B505C"/>
    <w:rsid w:val="004C4382"/>
    <w:rsid w:val="004D0A73"/>
    <w:rsid w:val="004D770E"/>
    <w:rsid w:val="004E4001"/>
    <w:rsid w:val="004E4FE5"/>
    <w:rsid w:val="004F1407"/>
    <w:rsid w:val="004F33CD"/>
    <w:rsid w:val="00503F88"/>
    <w:rsid w:val="00512125"/>
    <w:rsid w:val="00513DFA"/>
    <w:rsid w:val="0051409B"/>
    <w:rsid w:val="00517186"/>
    <w:rsid w:val="00517AE5"/>
    <w:rsid w:val="00517BC7"/>
    <w:rsid w:val="00517CA3"/>
    <w:rsid w:val="005211B7"/>
    <w:rsid w:val="005321D9"/>
    <w:rsid w:val="00532502"/>
    <w:rsid w:val="0053455E"/>
    <w:rsid w:val="00535351"/>
    <w:rsid w:val="00535C4D"/>
    <w:rsid w:val="005532EA"/>
    <w:rsid w:val="00562C23"/>
    <w:rsid w:val="00564ECC"/>
    <w:rsid w:val="00566DB1"/>
    <w:rsid w:val="0057090F"/>
    <w:rsid w:val="00571B4D"/>
    <w:rsid w:val="005828C5"/>
    <w:rsid w:val="00583B06"/>
    <w:rsid w:val="00585170"/>
    <w:rsid w:val="00585B7E"/>
    <w:rsid w:val="005871DA"/>
    <w:rsid w:val="005901FA"/>
    <w:rsid w:val="00591ACC"/>
    <w:rsid w:val="00591EFB"/>
    <w:rsid w:val="00593FAD"/>
    <w:rsid w:val="00594356"/>
    <w:rsid w:val="00594A1E"/>
    <w:rsid w:val="005A481F"/>
    <w:rsid w:val="005A7640"/>
    <w:rsid w:val="005B3DB9"/>
    <w:rsid w:val="005C27C3"/>
    <w:rsid w:val="005C370A"/>
    <w:rsid w:val="005C49D4"/>
    <w:rsid w:val="005C4AD5"/>
    <w:rsid w:val="005D08A4"/>
    <w:rsid w:val="005E60FC"/>
    <w:rsid w:val="005F12CD"/>
    <w:rsid w:val="005F43F8"/>
    <w:rsid w:val="005F7921"/>
    <w:rsid w:val="00606DB5"/>
    <w:rsid w:val="00607F89"/>
    <w:rsid w:val="00610F07"/>
    <w:rsid w:val="006113C4"/>
    <w:rsid w:val="00613F3E"/>
    <w:rsid w:val="00621F95"/>
    <w:rsid w:val="006227A7"/>
    <w:rsid w:val="0062412A"/>
    <w:rsid w:val="006259FD"/>
    <w:rsid w:val="0062762F"/>
    <w:rsid w:val="00644057"/>
    <w:rsid w:val="00645EB5"/>
    <w:rsid w:val="00654595"/>
    <w:rsid w:val="006568FC"/>
    <w:rsid w:val="006611C6"/>
    <w:rsid w:val="00667785"/>
    <w:rsid w:val="006720BF"/>
    <w:rsid w:val="006740F9"/>
    <w:rsid w:val="00674EBA"/>
    <w:rsid w:val="00687B04"/>
    <w:rsid w:val="006906E5"/>
    <w:rsid w:val="0069101B"/>
    <w:rsid w:val="00693299"/>
    <w:rsid w:val="006933B2"/>
    <w:rsid w:val="006947B3"/>
    <w:rsid w:val="006A0DD2"/>
    <w:rsid w:val="006A0F87"/>
    <w:rsid w:val="006B3D30"/>
    <w:rsid w:val="006B50E9"/>
    <w:rsid w:val="006B6324"/>
    <w:rsid w:val="006C1B77"/>
    <w:rsid w:val="006C2266"/>
    <w:rsid w:val="006C4413"/>
    <w:rsid w:val="006C6603"/>
    <w:rsid w:val="006C6D5F"/>
    <w:rsid w:val="006D1915"/>
    <w:rsid w:val="006F1010"/>
    <w:rsid w:val="006F4B02"/>
    <w:rsid w:val="007009B3"/>
    <w:rsid w:val="00703719"/>
    <w:rsid w:val="00705B1F"/>
    <w:rsid w:val="007150FF"/>
    <w:rsid w:val="007163B9"/>
    <w:rsid w:val="00722DD3"/>
    <w:rsid w:val="00735276"/>
    <w:rsid w:val="007364CF"/>
    <w:rsid w:val="007369C8"/>
    <w:rsid w:val="007371F3"/>
    <w:rsid w:val="00751051"/>
    <w:rsid w:val="00753193"/>
    <w:rsid w:val="00753B06"/>
    <w:rsid w:val="00754107"/>
    <w:rsid w:val="00756776"/>
    <w:rsid w:val="007613E8"/>
    <w:rsid w:val="00762C8B"/>
    <w:rsid w:val="00763597"/>
    <w:rsid w:val="00763ACF"/>
    <w:rsid w:val="00767BFD"/>
    <w:rsid w:val="007727DB"/>
    <w:rsid w:val="007743C1"/>
    <w:rsid w:val="007744C6"/>
    <w:rsid w:val="007756AE"/>
    <w:rsid w:val="0077599C"/>
    <w:rsid w:val="00776B58"/>
    <w:rsid w:val="0078755F"/>
    <w:rsid w:val="00791369"/>
    <w:rsid w:val="007974F8"/>
    <w:rsid w:val="007A34E9"/>
    <w:rsid w:val="007A4ADE"/>
    <w:rsid w:val="007A5302"/>
    <w:rsid w:val="007B0711"/>
    <w:rsid w:val="007B213B"/>
    <w:rsid w:val="007B55DE"/>
    <w:rsid w:val="007C11A8"/>
    <w:rsid w:val="007C1D25"/>
    <w:rsid w:val="007E2309"/>
    <w:rsid w:val="007E6B07"/>
    <w:rsid w:val="007E7163"/>
    <w:rsid w:val="007F1157"/>
    <w:rsid w:val="007F2BE5"/>
    <w:rsid w:val="007F5CA4"/>
    <w:rsid w:val="007F73A1"/>
    <w:rsid w:val="00806160"/>
    <w:rsid w:val="008102A3"/>
    <w:rsid w:val="00814BC0"/>
    <w:rsid w:val="00817035"/>
    <w:rsid w:val="008221EE"/>
    <w:rsid w:val="0083098A"/>
    <w:rsid w:val="00833E01"/>
    <w:rsid w:val="00837465"/>
    <w:rsid w:val="00844334"/>
    <w:rsid w:val="00844B32"/>
    <w:rsid w:val="0084570A"/>
    <w:rsid w:val="00850E23"/>
    <w:rsid w:val="0085576C"/>
    <w:rsid w:val="008562D9"/>
    <w:rsid w:val="008658CE"/>
    <w:rsid w:val="00867177"/>
    <w:rsid w:val="0087498D"/>
    <w:rsid w:val="00876080"/>
    <w:rsid w:val="00876F1D"/>
    <w:rsid w:val="008841C2"/>
    <w:rsid w:val="008847C3"/>
    <w:rsid w:val="00892793"/>
    <w:rsid w:val="00895776"/>
    <w:rsid w:val="008A4C91"/>
    <w:rsid w:val="008B2315"/>
    <w:rsid w:val="008C3969"/>
    <w:rsid w:val="008C6EBC"/>
    <w:rsid w:val="008D4814"/>
    <w:rsid w:val="008F1DDE"/>
    <w:rsid w:val="008F3D5C"/>
    <w:rsid w:val="00903EF9"/>
    <w:rsid w:val="0090654A"/>
    <w:rsid w:val="00915BA7"/>
    <w:rsid w:val="00915E0E"/>
    <w:rsid w:val="009166D4"/>
    <w:rsid w:val="009213C3"/>
    <w:rsid w:val="00921BEA"/>
    <w:rsid w:val="00941D50"/>
    <w:rsid w:val="00942778"/>
    <w:rsid w:val="00943631"/>
    <w:rsid w:val="0095114B"/>
    <w:rsid w:val="00954F23"/>
    <w:rsid w:val="009626AF"/>
    <w:rsid w:val="00964DA7"/>
    <w:rsid w:val="009663F7"/>
    <w:rsid w:val="009730E4"/>
    <w:rsid w:val="00985645"/>
    <w:rsid w:val="00986F00"/>
    <w:rsid w:val="009875C3"/>
    <w:rsid w:val="00991941"/>
    <w:rsid w:val="0099500D"/>
    <w:rsid w:val="009950C0"/>
    <w:rsid w:val="00997AB3"/>
    <w:rsid w:val="009A08AA"/>
    <w:rsid w:val="009A3B33"/>
    <w:rsid w:val="009A4265"/>
    <w:rsid w:val="009A59E7"/>
    <w:rsid w:val="009B6724"/>
    <w:rsid w:val="009B7164"/>
    <w:rsid w:val="009B7423"/>
    <w:rsid w:val="009C1E0C"/>
    <w:rsid w:val="009C2A91"/>
    <w:rsid w:val="009C6EA7"/>
    <w:rsid w:val="009C7AF2"/>
    <w:rsid w:val="009D5AFF"/>
    <w:rsid w:val="009E11B3"/>
    <w:rsid w:val="009E13B7"/>
    <w:rsid w:val="009E2EF0"/>
    <w:rsid w:val="009E48DF"/>
    <w:rsid w:val="009F11C4"/>
    <w:rsid w:val="009F14BC"/>
    <w:rsid w:val="009F5033"/>
    <w:rsid w:val="009F5D6A"/>
    <w:rsid w:val="009F7064"/>
    <w:rsid w:val="00A023D0"/>
    <w:rsid w:val="00A05643"/>
    <w:rsid w:val="00A057D4"/>
    <w:rsid w:val="00A076C0"/>
    <w:rsid w:val="00A22FE8"/>
    <w:rsid w:val="00A3235E"/>
    <w:rsid w:val="00A34191"/>
    <w:rsid w:val="00A34BCC"/>
    <w:rsid w:val="00A37646"/>
    <w:rsid w:val="00A40EC0"/>
    <w:rsid w:val="00A4133F"/>
    <w:rsid w:val="00A51B0B"/>
    <w:rsid w:val="00A6060A"/>
    <w:rsid w:val="00A61E98"/>
    <w:rsid w:val="00A65CA8"/>
    <w:rsid w:val="00A81BEE"/>
    <w:rsid w:val="00A83132"/>
    <w:rsid w:val="00A8691C"/>
    <w:rsid w:val="00A96992"/>
    <w:rsid w:val="00AA14FD"/>
    <w:rsid w:val="00AB033D"/>
    <w:rsid w:val="00AB4D1B"/>
    <w:rsid w:val="00AB5B08"/>
    <w:rsid w:val="00AC4F77"/>
    <w:rsid w:val="00AC7371"/>
    <w:rsid w:val="00AE1D72"/>
    <w:rsid w:val="00AE227B"/>
    <w:rsid w:val="00AE306B"/>
    <w:rsid w:val="00AF0A61"/>
    <w:rsid w:val="00AF2549"/>
    <w:rsid w:val="00AF25E1"/>
    <w:rsid w:val="00AF3CCB"/>
    <w:rsid w:val="00B00658"/>
    <w:rsid w:val="00B05638"/>
    <w:rsid w:val="00B127D3"/>
    <w:rsid w:val="00B12FC3"/>
    <w:rsid w:val="00B14B31"/>
    <w:rsid w:val="00B20DA8"/>
    <w:rsid w:val="00B25166"/>
    <w:rsid w:val="00B34637"/>
    <w:rsid w:val="00B375A0"/>
    <w:rsid w:val="00B405B5"/>
    <w:rsid w:val="00B4498F"/>
    <w:rsid w:val="00B44F99"/>
    <w:rsid w:val="00B5021E"/>
    <w:rsid w:val="00B51A30"/>
    <w:rsid w:val="00B52CA7"/>
    <w:rsid w:val="00B55A45"/>
    <w:rsid w:val="00B56D91"/>
    <w:rsid w:val="00B60829"/>
    <w:rsid w:val="00B608F4"/>
    <w:rsid w:val="00B6568D"/>
    <w:rsid w:val="00B72C0B"/>
    <w:rsid w:val="00B7356F"/>
    <w:rsid w:val="00B7422B"/>
    <w:rsid w:val="00B8069F"/>
    <w:rsid w:val="00B85DC8"/>
    <w:rsid w:val="00B97196"/>
    <w:rsid w:val="00BA217F"/>
    <w:rsid w:val="00BB00D5"/>
    <w:rsid w:val="00BB582F"/>
    <w:rsid w:val="00BB630A"/>
    <w:rsid w:val="00BB7E49"/>
    <w:rsid w:val="00BC25D6"/>
    <w:rsid w:val="00BD4446"/>
    <w:rsid w:val="00BD48C1"/>
    <w:rsid w:val="00BE3BDE"/>
    <w:rsid w:val="00BE650F"/>
    <w:rsid w:val="00BF0031"/>
    <w:rsid w:val="00BF204F"/>
    <w:rsid w:val="00C16468"/>
    <w:rsid w:val="00C16470"/>
    <w:rsid w:val="00C21AAA"/>
    <w:rsid w:val="00C21CFA"/>
    <w:rsid w:val="00C2766A"/>
    <w:rsid w:val="00C306DF"/>
    <w:rsid w:val="00C34FD5"/>
    <w:rsid w:val="00C355AA"/>
    <w:rsid w:val="00C43CA2"/>
    <w:rsid w:val="00C44644"/>
    <w:rsid w:val="00C52A07"/>
    <w:rsid w:val="00C55D23"/>
    <w:rsid w:val="00C6655A"/>
    <w:rsid w:val="00C66EF5"/>
    <w:rsid w:val="00C75BE0"/>
    <w:rsid w:val="00C77822"/>
    <w:rsid w:val="00C800CA"/>
    <w:rsid w:val="00C852A8"/>
    <w:rsid w:val="00C96DF2"/>
    <w:rsid w:val="00CA0188"/>
    <w:rsid w:val="00CA35A1"/>
    <w:rsid w:val="00CA37C5"/>
    <w:rsid w:val="00CA405C"/>
    <w:rsid w:val="00CA669E"/>
    <w:rsid w:val="00CA6F9D"/>
    <w:rsid w:val="00CB48D6"/>
    <w:rsid w:val="00CB64C6"/>
    <w:rsid w:val="00CD3C1D"/>
    <w:rsid w:val="00CD6248"/>
    <w:rsid w:val="00CE2969"/>
    <w:rsid w:val="00CF1CC8"/>
    <w:rsid w:val="00CF30AD"/>
    <w:rsid w:val="00D007DB"/>
    <w:rsid w:val="00D01424"/>
    <w:rsid w:val="00D045E7"/>
    <w:rsid w:val="00D04759"/>
    <w:rsid w:val="00D055FC"/>
    <w:rsid w:val="00D05D46"/>
    <w:rsid w:val="00D15376"/>
    <w:rsid w:val="00D16DAF"/>
    <w:rsid w:val="00D2773C"/>
    <w:rsid w:val="00D27C3F"/>
    <w:rsid w:val="00D33226"/>
    <w:rsid w:val="00D35CE2"/>
    <w:rsid w:val="00D421A0"/>
    <w:rsid w:val="00D466A8"/>
    <w:rsid w:val="00D50CD2"/>
    <w:rsid w:val="00D70870"/>
    <w:rsid w:val="00D73BC8"/>
    <w:rsid w:val="00D81F4E"/>
    <w:rsid w:val="00D84747"/>
    <w:rsid w:val="00D943FE"/>
    <w:rsid w:val="00DA0016"/>
    <w:rsid w:val="00DA2D33"/>
    <w:rsid w:val="00DA6671"/>
    <w:rsid w:val="00DA7C2C"/>
    <w:rsid w:val="00DB1F71"/>
    <w:rsid w:val="00DB47FA"/>
    <w:rsid w:val="00DC1B99"/>
    <w:rsid w:val="00DC6A55"/>
    <w:rsid w:val="00DD4DDF"/>
    <w:rsid w:val="00DE46DA"/>
    <w:rsid w:val="00DE5932"/>
    <w:rsid w:val="00E02A22"/>
    <w:rsid w:val="00E02B6E"/>
    <w:rsid w:val="00E03FE7"/>
    <w:rsid w:val="00E04518"/>
    <w:rsid w:val="00E04F2C"/>
    <w:rsid w:val="00E061DE"/>
    <w:rsid w:val="00E06719"/>
    <w:rsid w:val="00E144EF"/>
    <w:rsid w:val="00E25339"/>
    <w:rsid w:val="00E256E2"/>
    <w:rsid w:val="00E276B3"/>
    <w:rsid w:val="00E40CA9"/>
    <w:rsid w:val="00E460BA"/>
    <w:rsid w:val="00E46DB6"/>
    <w:rsid w:val="00E51266"/>
    <w:rsid w:val="00E54A05"/>
    <w:rsid w:val="00E61ECB"/>
    <w:rsid w:val="00E64A86"/>
    <w:rsid w:val="00E66042"/>
    <w:rsid w:val="00E6754B"/>
    <w:rsid w:val="00E761CF"/>
    <w:rsid w:val="00E8476B"/>
    <w:rsid w:val="00E86CE0"/>
    <w:rsid w:val="00E87ADB"/>
    <w:rsid w:val="00E928F8"/>
    <w:rsid w:val="00E95A13"/>
    <w:rsid w:val="00E96311"/>
    <w:rsid w:val="00E97274"/>
    <w:rsid w:val="00E975AC"/>
    <w:rsid w:val="00EA101B"/>
    <w:rsid w:val="00EA1791"/>
    <w:rsid w:val="00EA2E17"/>
    <w:rsid w:val="00EA767E"/>
    <w:rsid w:val="00EB05C4"/>
    <w:rsid w:val="00EC3EED"/>
    <w:rsid w:val="00EC6CDA"/>
    <w:rsid w:val="00EC7271"/>
    <w:rsid w:val="00EC7D6E"/>
    <w:rsid w:val="00ED13DE"/>
    <w:rsid w:val="00ED41FE"/>
    <w:rsid w:val="00EE471A"/>
    <w:rsid w:val="00EF23FE"/>
    <w:rsid w:val="00EF5955"/>
    <w:rsid w:val="00F00582"/>
    <w:rsid w:val="00F0065E"/>
    <w:rsid w:val="00F01E13"/>
    <w:rsid w:val="00F02C9A"/>
    <w:rsid w:val="00F050CF"/>
    <w:rsid w:val="00F05DCB"/>
    <w:rsid w:val="00F11450"/>
    <w:rsid w:val="00F13BA9"/>
    <w:rsid w:val="00F15F5C"/>
    <w:rsid w:val="00F17826"/>
    <w:rsid w:val="00F17E3B"/>
    <w:rsid w:val="00F211FD"/>
    <w:rsid w:val="00F25B74"/>
    <w:rsid w:val="00F314EB"/>
    <w:rsid w:val="00F322DF"/>
    <w:rsid w:val="00F3378A"/>
    <w:rsid w:val="00F36FD9"/>
    <w:rsid w:val="00F45212"/>
    <w:rsid w:val="00F50D5E"/>
    <w:rsid w:val="00F55683"/>
    <w:rsid w:val="00F62A4C"/>
    <w:rsid w:val="00F73A8E"/>
    <w:rsid w:val="00F7444B"/>
    <w:rsid w:val="00F76094"/>
    <w:rsid w:val="00F80D8C"/>
    <w:rsid w:val="00F818D2"/>
    <w:rsid w:val="00F819E1"/>
    <w:rsid w:val="00F8522E"/>
    <w:rsid w:val="00F90686"/>
    <w:rsid w:val="00F9095C"/>
    <w:rsid w:val="00F913C4"/>
    <w:rsid w:val="00F92058"/>
    <w:rsid w:val="00F93B73"/>
    <w:rsid w:val="00F94FCF"/>
    <w:rsid w:val="00F9612C"/>
    <w:rsid w:val="00F96EB9"/>
    <w:rsid w:val="00F97710"/>
    <w:rsid w:val="00F9782B"/>
    <w:rsid w:val="00FA0304"/>
    <w:rsid w:val="00FA07E8"/>
    <w:rsid w:val="00FA3655"/>
    <w:rsid w:val="00FA39AA"/>
    <w:rsid w:val="00FA3AFE"/>
    <w:rsid w:val="00FA58F9"/>
    <w:rsid w:val="00FA622F"/>
    <w:rsid w:val="00FB1592"/>
    <w:rsid w:val="00FB1E99"/>
    <w:rsid w:val="00FB3E40"/>
    <w:rsid w:val="00FC3728"/>
    <w:rsid w:val="00FC4EEF"/>
    <w:rsid w:val="00FC7484"/>
    <w:rsid w:val="00FD51A2"/>
    <w:rsid w:val="00FE6FD9"/>
    <w:rsid w:val="00FF4456"/>
    <w:rsid w:val="00FF4C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autoRedefine/>
    <w:qFormat/>
    <w:rsid w:val="00B127D3"/>
    <w:pPr>
      <w:keepNext/>
      <w:spacing w:after="240"/>
      <w:ind w:left="720" w:hanging="720"/>
      <w:outlineLvl w:val="0"/>
    </w:pPr>
    <w:rPr>
      <w:rFonts w:ascii="Times New Roman Bold" w:hAnsi="Times New Roman Bold"/>
      <w:b/>
      <w:caps/>
      <w:color w:val="000000" w:themeColor="text1"/>
      <w:szCs w:val="24"/>
    </w:rPr>
  </w:style>
  <w:style w:type="paragraph" w:styleId="Heading2">
    <w:name w:val="heading 2"/>
    <w:basedOn w:val="Normal"/>
    <w:next w:val="Normal"/>
    <w:link w:val="Heading2Char"/>
    <w:autoRedefine/>
    <w:qFormat/>
    <w:rsid w:val="00BB582F"/>
    <w:pPr>
      <w:keepNext/>
      <w:spacing w:after="240"/>
      <w:ind w:left="1440" w:hanging="720"/>
      <w:outlineLvl w:val="1"/>
    </w:pPr>
    <w:rPr>
      <w:rFonts w:ascii="Times New Roman Bold" w:hAnsi="Times New Roman Bold"/>
      <w:b/>
      <w:szCs w:val="24"/>
    </w:rPr>
  </w:style>
  <w:style w:type="paragraph" w:styleId="Heading3">
    <w:name w:val="heading 3"/>
    <w:basedOn w:val="Normal"/>
    <w:next w:val="Normal"/>
    <w:autoRedefine/>
    <w:qFormat/>
    <w:rsid w:val="001E7837"/>
    <w:pPr>
      <w:keepNext/>
      <w:spacing w:after="240"/>
      <w:ind w:left="2160" w:hanging="720"/>
      <w:outlineLvl w:val="2"/>
    </w:pPr>
    <w:rPr>
      <w:rFonts w:ascii="Times New Roman Bold" w:hAnsi="Times New Roman Bold"/>
      <w:b/>
      <w:bCs/>
      <w:szCs w:val="24"/>
    </w:rPr>
  </w:style>
  <w:style w:type="paragraph" w:styleId="Heading4">
    <w:name w:val="heading 4"/>
    <w:basedOn w:val="Normal"/>
    <w:next w:val="Normal"/>
    <w:autoRedefine/>
    <w:qFormat/>
    <w:pPr>
      <w:keepNext/>
      <w:spacing w:after="240"/>
      <w:ind w:left="2880" w:right="720" w:hanging="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semiHidden/>
    <w:rPr>
      <w:sz w:val="18"/>
    </w:rPr>
  </w:style>
  <w:style w:type="paragraph" w:styleId="CommentText">
    <w:name w:val="annotation text"/>
    <w:basedOn w:val="Normal"/>
    <w:link w:val="CommentTextChar"/>
    <w:uiPriority w:val="99"/>
    <w:rPr>
      <w:szCs w:val="24"/>
    </w:rPr>
  </w:style>
  <w:style w:type="paragraph" w:styleId="CommentSubject">
    <w:name w:val="annotation subject"/>
    <w:basedOn w:val="CommentText"/>
    <w:next w:val="CommentText"/>
    <w:link w:val="CommentSubjectChar"/>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HTMLPreformattedChar">
    <w:name w:val="HTML Preformatted Char"/>
    <w:link w:val="HTMLPreformatted"/>
    <w:rsid w:val="00F76094"/>
    <w:rPr>
      <w:rFonts w:ascii="Courier New" w:eastAsia="Courier New" w:hAnsi="Courier New" w:cs="Courier New"/>
    </w:rPr>
  </w:style>
  <w:style w:type="paragraph" w:styleId="TOC1">
    <w:name w:val="toc 1"/>
    <w:basedOn w:val="Normal"/>
    <w:next w:val="Normal"/>
    <w:autoRedefine/>
    <w:uiPriority w:val="39"/>
    <w:pPr>
      <w:tabs>
        <w:tab w:val="left" w:pos="720"/>
        <w:tab w:val="decimal" w:leader="dot" w:pos="8640"/>
      </w:tabs>
      <w:spacing w:after="240"/>
      <w:ind w:left="720" w:hanging="720"/>
    </w:pPr>
    <w:rPr>
      <w:caps/>
      <w:szCs w:val="24"/>
    </w:rPr>
  </w:style>
  <w:style w:type="paragraph" w:styleId="TOC2">
    <w:name w:val="toc 2"/>
    <w:basedOn w:val="Normal"/>
    <w:next w:val="Normal"/>
    <w:autoRedefine/>
    <w:uiPriority w:val="39"/>
    <w:pPr>
      <w:tabs>
        <w:tab w:val="left" w:pos="720"/>
        <w:tab w:val="left" w:pos="1440"/>
        <w:tab w:val="decimal" w:leader="dot" w:pos="8640"/>
      </w:tabs>
      <w:spacing w:after="240"/>
      <w:ind w:left="1440" w:hanging="720"/>
    </w:pPr>
    <w:rPr>
      <w:szCs w:val="24"/>
    </w:rPr>
  </w:style>
  <w:style w:type="paragraph" w:styleId="TOC3">
    <w:name w:val="toc 3"/>
    <w:basedOn w:val="Normal"/>
    <w:next w:val="Normal"/>
    <w:autoRedefine/>
    <w:uiPriority w:val="39"/>
    <w:pPr>
      <w:tabs>
        <w:tab w:val="left" w:pos="720"/>
        <w:tab w:val="decimal" w:leader="dot" w:pos="8640"/>
      </w:tabs>
      <w:spacing w:after="240"/>
      <w:ind w:left="2160" w:hanging="720"/>
    </w:pPr>
    <w:rPr>
      <w:szCs w:val="24"/>
    </w:rPr>
  </w:style>
  <w:style w:type="paragraph" w:styleId="TOC4">
    <w:name w:val="toc 4"/>
    <w:basedOn w:val="Normal"/>
    <w:next w:val="Normal"/>
    <w:autoRedefine/>
    <w:uiPriority w:val="39"/>
    <w:pPr>
      <w:tabs>
        <w:tab w:val="left" w:pos="720"/>
        <w:tab w:val="left" w:pos="1440"/>
        <w:tab w:val="decimal" w:leader="dot" w:pos="8640"/>
      </w:tabs>
      <w:spacing w:after="240"/>
      <w:ind w:left="2880" w:hanging="720"/>
    </w:pPr>
    <w:rPr>
      <w:szCs w:val="24"/>
    </w:rPr>
  </w:style>
  <w:style w:type="paragraph" w:styleId="ListParagraph">
    <w:name w:val="List Paragraph"/>
    <w:basedOn w:val="Normal"/>
    <w:uiPriority w:val="34"/>
    <w:qFormat/>
    <w:rsid w:val="00754107"/>
    <w:pPr>
      <w:ind w:left="720"/>
    </w:p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uiPriority w:val="99"/>
    <w:rsid w:val="00203E7A"/>
  </w:style>
  <w:style w:type="character" w:customStyle="1" w:styleId="FooterChar">
    <w:name w:val="Footer Char"/>
    <w:basedOn w:val="DefaultParagraphFont"/>
    <w:link w:val="Footer"/>
    <w:uiPriority w:val="99"/>
    <w:rsid w:val="00E51266"/>
  </w:style>
  <w:style w:type="character" w:customStyle="1" w:styleId="BodyTextChar">
    <w:name w:val="Body Text Char"/>
    <w:basedOn w:val="DefaultParagraphFont"/>
    <w:link w:val="BodyText"/>
    <w:rsid w:val="007744C6"/>
    <w:rPr>
      <w:sz w:val="24"/>
    </w:rPr>
  </w:style>
  <w:style w:type="character" w:customStyle="1" w:styleId="CommentTextChar">
    <w:name w:val="Comment Text Char"/>
    <w:basedOn w:val="DefaultParagraphFont"/>
    <w:link w:val="CommentText"/>
    <w:uiPriority w:val="99"/>
    <w:rsid w:val="007744C6"/>
    <w:rPr>
      <w:sz w:val="24"/>
      <w:szCs w:val="24"/>
    </w:rPr>
  </w:style>
  <w:style w:type="character" w:customStyle="1" w:styleId="CommentSubjectChar">
    <w:name w:val="Comment Subject Char"/>
    <w:basedOn w:val="CommentTextChar"/>
    <w:link w:val="CommentSubject"/>
    <w:semiHidden/>
    <w:rsid w:val="007744C6"/>
    <w:rPr>
      <w:sz w:val="24"/>
      <w:szCs w:val="24"/>
    </w:rPr>
  </w:style>
  <w:style w:type="character" w:customStyle="1" w:styleId="UnresolvedMention1">
    <w:name w:val="Unresolved Mention1"/>
    <w:basedOn w:val="DefaultParagraphFont"/>
    <w:uiPriority w:val="99"/>
    <w:semiHidden/>
    <w:unhideWhenUsed/>
    <w:rsid w:val="00997AB3"/>
    <w:rPr>
      <w:color w:val="605E5C"/>
      <w:shd w:val="clear" w:color="auto" w:fill="E1DFDD"/>
    </w:rPr>
  </w:style>
  <w:style w:type="paragraph" w:styleId="Revision">
    <w:name w:val="Revision"/>
    <w:hidden/>
    <w:uiPriority w:val="99"/>
    <w:semiHidden/>
    <w:rsid w:val="005A7640"/>
    <w:rPr>
      <w:sz w:val="24"/>
    </w:rPr>
  </w:style>
  <w:style w:type="character" w:customStyle="1" w:styleId="UnresolvedMention2">
    <w:name w:val="Unresolved Mention2"/>
    <w:basedOn w:val="DefaultParagraphFont"/>
    <w:rsid w:val="00985645"/>
    <w:rPr>
      <w:color w:val="605E5C"/>
      <w:shd w:val="clear" w:color="auto" w:fill="E1DFDD"/>
    </w:rPr>
  </w:style>
  <w:style w:type="character" w:customStyle="1" w:styleId="UnresolvedMention3">
    <w:name w:val="Unresolved Mention3"/>
    <w:basedOn w:val="DefaultParagraphFont"/>
    <w:rsid w:val="00232377"/>
    <w:rPr>
      <w:color w:val="605E5C"/>
      <w:shd w:val="clear" w:color="auto" w:fill="E1DFDD"/>
    </w:rPr>
  </w:style>
  <w:style w:type="character" w:customStyle="1" w:styleId="Heading2Char">
    <w:name w:val="Heading 2 Char"/>
    <w:basedOn w:val="DefaultParagraphFont"/>
    <w:link w:val="Heading2"/>
    <w:rsid w:val="00621F95"/>
    <w:rPr>
      <w:rFonts w:ascii="Times New Roman Bold" w:hAnsi="Times New Roman Bold"/>
      <w:b/>
      <w:sz w:val="24"/>
      <w:szCs w:val="24"/>
    </w:rPr>
  </w:style>
  <w:style w:type="character" w:customStyle="1" w:styleId="UnresolvedMention">
    <w:name w:val="Unresolved Mention"/>
    <w:basedOn w:val="DefaultParagraphFont"/>
    <w:rsid w:val="00CA6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weber@elpc.org" TargetMode="External" /><Relationship Id="rId11" Type="http://schemas.openxmlformats.org/officeDocument/2006/relationships/hyperlink" Target="mailto:bojko@carpenterlipps.com" TargetMode="External" /><Relationship Id="rId12" Type="http://schemas.openxmlformats.org/officeDocument/2006/relationships/hyperlink" Target="mailto:wygonski@carpenterlipps.com" TargetMode="External" /><Relationship Id="rId13" Type="http://schemas.openxmlformats.org/officeDocument/2006/relationships/hyperlink" Target="mailto:stacie.cathcart@igs.com" TargetMode="External" /><Relationship Id="rId14" Type="http://schemas.openxmlformats.org/officeDocument/2006/relationships/hyperlink" Target="mailto:michael.nugent@igs.com" TargetMode="External" /><Relationship Id="rId15" Type="http://schemas.openxmlformats.org/officeDocument/2006/relationships/hyperlink" Target="mailto:evan.betterton@igs.com" TargetMode="External" /><Relationship Id="rId16" Type="http://schemas.openxmlformats.org/officeDocument/2006/relationships/hyperlink" Target="mailto:megan.addison@puco.ohio.gov" TargetMode="External" /><Relationship Id="rId17" Type="http://schemas.openxmlformats.org/officeDocument/2006/relationships/hyperlink" Target="mailto:greg.price@puco.ohio.gov" TargetMode="External" /><Relationship Id="rId18" Type="http://schemas.openxmlformats.org/officeDocument/2006/relationships/hyperlink" Target="mailto:jacqueline.st.john@puco.ohio.gov" TargetMode="External" /><Relationship Id="rId19" Type="http://schemas.openxmlformats.org/officeDocument/2006/relationships/hyperlink" Target="mailto:cwatchorn@firstenergycorp.com" TargetMode="External" /><Relationship Id="rId2" Type="http://schemas.openxmlformats.org/officeDocument/2006/relationships/settings" Target="settings.xml" /><Relationship Id="rId20" Type="http://schemas.openxmlformats.org/officeDocument/2006/relationships/hyperlink" Target="mailto:talexander@beneschlaw.com" TargetMode="External" /><Relationship Id="rId21" Type="http://schemas.openxmlformats.org/officeDocument/2006/relationships/hyperlink" Target="mailto:mkeaney@beneschlaw.com" TargetMode="External" /><Relationship Id="rId22" Type="http://schemas.openxmlformats.org/officeDocument/2006/relationships/hyperlink" Target="mailto:mkurtz@BKLlawfirm.com" TargetMode="External" /><Relationship Id="rId23" Type="http://schemas.openxmlformats.org/officeDocument/2006/relationships/hyperlink" Target="mailto:kboehm@BKLlawfirm.com" TargetMode="External" /><Relationship Id="rId24" Type="http://schemas.openxmlformats.org/officeDocument/2006/relationships/hyperlink" Target="mailto:jkylercohn@BKLlawfirm.com" TargetMode="External" /><Relationship Id="rId25" Type="http://schemas.openxmlformats.org/officeDocument/2006/relationships/hyperlink" Target="mailto:trhayslaw@gmail.com" TargetMode="External" /><Relationship Id="rId26" Type="http://schemas.openxmlformats.org/officeDocument/2006/relationships/hyperlink" Target="mailto:leslie.kovacik@toledo.oh.gov" TargetMode="External" /><Relationship Id="rId27" Type="http://schemas.openxmlformats.org/officeDocument/2006/relationships/hyperlink" Target="mailto:knordstrom@theOEC.org" TargetMode="External" /><Relationship Id="rId28" Type="http://schemas.openxmlformats.org/officeDocument/2006/relationships/hyperlink" Target="mailto:ctavenor@theOEC.org" TargetMode="External" /><Relationship Id="rId29" Type="http://schemas.openxmlformats.org/officeDocument/2006/relationships/hyperlink" Target="mailto:dborchers@bricker.com" TargetMode="External" /><Relationship Id="rId3" Type="http://schemas.openxmlformats.org/officeDocument/2006/relationships/webSettings" Target="webSettings.xml" /><Relationship Id="rId30" Type="http://schemas.openxmlformats.org/officeDocument/2006/relationships/hyperlink" Target="mailto:kherrnstein@bricker.com" TargetMode="External" /><Relationship Id="rId31" Type="http://schemas.openxmlformats.org/officeDocument/2006/relationships/footer" Target="footer1.xml" /><Relationship Id="rId32" Type="http://schemas.openxmlformats.org/officeDocument/2006/relationships/footer" Target="footer2.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brosia.wilson@occ.ohio.gov" TargetMode="External" /><Relationship Id="rId8" Type="http://schemas.openxmlformats.org/officeDocument/2006/relationships/hyperlink" Target="mailto:thomas.lindgren@ohioago.gov" TargetMode="External" /><Relationship Id="rId9" Type="http://schemas.openxmlformats.org/officeDocument/2006/relationships/hyperlink" Target="mailto:rhiannon.plant@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2DBB3-0F38-4C59-943C-B8FB247D292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2023-01-09T15:46:22Z</dcterms:created>
  <dcterms:modified xsi:type="dcterms:W3CDTF">2023-01-09T15:46:22Z</dcterms:modified>
</cp:coreProperties>
</file>