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C15A7" w:rsidRPr="003504CA" w:rsidP="00CC78DC" w14:paraId="031ED769" w14:textId="5527909B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 xml:space="preserve">BEFORE THE </w:t>
      </w:r>
    </w:p>
    <w:p w:rsidR="00A677EF" w:rsidRPr="003504CA" w:rsidP="00CC78DC" w14:paraId="513A7723" w14:textId="77777777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 xml:space="preserve">OHIO POWER SITING BOARD </w:t>
      </w:r>
    </w:p>
    <w:p w:rsidR="00CC78DC" w:rsidRPr="003504CA" w:rsidP="00CC78DC" w14:paraId="436D79A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500"/>
        <w:gridCol w:w="360"/>
        <w:gridCol w:w="4500"/>
      </w:tblGrid>
      <w:tr w14:paraId="0ACB0C20" w14:textId="77777777" w:rsidTr="0082038C">
        <w:tblPrEx>
          <w:tblW w:w="9360" w:type="dxa"/>
          <w:tblLook w:val="01E0"/>
        </w:tblPrEx>
        <w:trPr>
          <w:trHeight w:val="807"/>
        </w:trPr>
        <w:tc>
          <w:tcPr>
            <w:tcW w:w="4500" w:type="dxa"/>
            <w:shd w:val="clear" w:color="auto" w:fill="auto"/>
          </w:tcPr>
          <w:p w:rsidR="00CC78DC" w:rsidRPr="003504CA" w:rsidP="00C40602" w14:paraId="4D006322" w14:textId="3C3F10F8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4CA">
              <w:rPr>
                <w:rFonts w:ascii="Times New Roman" w:hAnsi="Times New Roman" w:cs="Times New Roman"/>
                <w:bCs/>
                <w:sz w:val="24"/>
                <w:szCs w:val="24"/>
              </w:rPr>
              <w:t>In the Matter of the Ohio Power Siting Board’s Report to the General Assembly Regarding the Power Transmission System</w:t>
            </w:r>
            <w:r w:rsidRPr="003504CA" w:rsidR="00617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CC78DC" w:rsidRPr="003504CA" w:rsidP="00C40602" w14:paraId="22E7F4B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50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8DC" w:rsidRPr="003504CA" w:rsidP="00C40602" w14:paraId="37A47A8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50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8DC" w:rsidRPr="003504CA" w:rsidP="00C40602" w14:paraId="33CB964E" w14:textId="4DB678A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50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38C" w:rsidRPr="003504CA" w:rsidP="00C40602" w14:paraId="64634E15" w14:textId="152B28D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C78DC" w:rsidRPr="003504CA" w:rsidP="00C40602" w14:paraId="50B75CA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DC" w:rsidRPr="003504CA" w:rsidP="00C40602" w14:paraId="06CFF59A" w14:textId="6179A47E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4CA">
              <w:rPr>
                <w:rFonts w:ascii="Times New Roman" w:hAnsi="Times New Roman" w:cs="Times New Roman"/>
                <w:bCs/>
                <w:sz w:val="24"/>
                <w:szCs w:val="24"/>
              </w:rPr>
              <w:t>Case No. 21-796-EL-UNC</w:t>
            </w:r>
          </w:p>
          <w:p w:rsidR="00CC78DC" w:rsidRPr="003504CA" w:rsidP="00C40602" w14:paraId="70B5211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DC" w:rsidRPr="003504CA" w:rsidP="00C40602" w14:paraId="5B2A8F5F" w14:textId="222560D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D9A" w:rsidRPr="003504CA" w:rsidP="008124B2" w14:paraId="36A22667" w14:textId="05395C19">
      <w:pPr>
        <w:pStyle w:val="BodyText"/>
        <w:ind w:firstLine="0"/>
        <w:jc w:val="center"/>
        <w:rPr>
          <w:b/>
        </w:rPr>
      </w:pPr>
      <w:r w:rsidRPr="003504CA">
        <w:rPr>
          <w:b/>
        </w:rPr>
        <w:t>_</w:t>
      </w:r>
      <w:r w:rsidRPr="003504CA" w:rsidR="00CC78DC">
        <w:rPr>
          <w:b/>
        </w:rPr>
        <w:t>______</w:t>
      </w:r>
      <w:r w:rsidRPr="003504CA">
        <w:rPr>
          <w:b/>
        </w:rPr>
        <w:t>_______________________________________________________________________</w:t>
      </w:r>
    </w:p>
    <w:p w:rsidR="00D02655" w:rsidRPr="003504CA" w:rsidP="00F44849" w14:paraId="13DB34DF" w14:textId="77777777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 xml:space="preserve">REPLY </w:t>
      </w:r>
      <w:r w:rsidRPr="003504CA" w:rsidR="007B6590">
        <w:rPr>
          <w:b/>
        </w:rPr>
        <w:t>COMMENTS</w:t>
      </w:r>
      <w:r w:rsidRPr="003504CA" w:rsidR="001228AF">
        <w:rPr>
          <w:b/>
        </w:rPr>
        <w:t xml:space="preserve"> FOR REGULATORY REFORM</w:t>
      </w:r>
      <w:r w:rsidRPr="003504CA" w:rsidR="007B6590">
        <w:rPr>
          <w:b/>
        </w:rPr>
        <w:t xml:space="preserve"> </w:t>
      </w:r>
      <w:r w:rsidRPr="003504CA" w:rsidR="00F44849">
        <w:rPr>
          <w:b/>
        </w:rPr>
        <w:t xml:space="preserve">REGARDING </w:t>
      </w:r>
    </w:p>
    <w:p w:rsidR="00DC15A7" w:rsidRPr="003504CA" w:rsidP="00F44849" w14:paraId="1DEA0122" w14:textId="17397F74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>THE OHIO POWER SITING BOARD’S</w:t>
      </w:r>
    </w:p>
    <w:p w:rsidR="00F44849" w:rsidRPr="003504CA" w:rsidP="00F44849" w14:paraId="2D591A44" w14:textId="7AF48E58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>DRAFT REPORT TO THE GENERAL ASSEMBLY</w:t>
      </w:r>
    </w:p>
    <w:p w:rsidR="00F44849" w:rsidRPr="003504CA" w:rsidP="00F44849" w14:paraId="1305BD08" w14:textId="67FDF545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>ON</w:t>
      </w:r>
      <w:r w:rsidRPr="003504CA" w:rsidR="001228AF">
        <w:rPr>
          <w:b/>
        </w:rPr>
        <w:t xml:space="preserve"> THE POWER TRANSMISSION SYSTEM</w:t>
      </w:r>
    </w:p>
    <w:p w:rsidR="006D265A" w:rsidRPr="003504CA" w:rsidP="00DB6DB4" w14:paraId="1A5911AF" w14:textId="77777777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 xml:space="preserve">BY </w:t>
      </w:r>
    </w:p>
    <w:p w:rsidR="00145C25" w:rsidRPr="003504CA" w:rsidP="00DB6DB4" w14:paraId="31BE3BD7" w14:textId="512883E7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>OFFICE OF THE OHIO CONSUMERS’ COUNSEL</w:t>
      </w:r>
    </w:p>
    <w:p w:rsidR="00A36D9A" w:rsidRPr="003504CA" w:rsidP="008124B2" w14:paraId="353A2C93" w14:textId="41FB7924">
      <w:pPr>
        <w:pStyle w:val="BodyText"/>
        <w:spacing w:after="0"/>
        <w:ind w:firstLine="0"/>
        <w:jc w:val="center"/>
        <w:rPr>
          <w:b/>
        </w:rPr>
      </w:pPr>
      <w:r w:rsidRPr="003504CA">
        <w:rPr>
          <w:b/>
        </w:rPr>
        <w:t>______</w:t>
      </w:r>
      <w:r w:rsidRPr="003504CA" w:rsidR="00CC78DC">
        <w:rPr>
          <w:b/>
        </w:rPr>
        <w:t>______</w:t>
      </w:r>
      <w:r w:rsidRPr="003504CA">
        <w:rPr>
          <w:b/>
        </w:rPr>
        <w:t>__________________________________________________________________</w:t>
      </w:r>
    </w:p>
    <w:p w:rsidR="00A36D9A" w:rsidRPr="003504CA" w:rsidP="00A36D9A" w14:paraId="13CCD839" w14:textId="77777777">
      <w:pPr>
        <w:pStyle w:val="BodyText"/>
        <w:spacing w:after="0"/>
        <w:jc w:val="center"/>
        <w:rPr>
          <w:b/>
        </w:rPr>
      </w:pPr>
    </w:p>
    <w:p w:rsidR="003C46C2" w:rsidRPr="003504CA" w:rsidP="003C46C2" w14:paraId="4FD93B50" w14:textId="3B16BDBF">
      <w:pPr>
        <w:pStyle w:val="BodyText"/>
        <w:spacing w:after="0" w:line="480" w:lineRule="auto"/>
      </w:pPr>
      <w:r w:rsidRPr="003504CA">
        <w:t>The Ohio Power Siting Board’s (“OPSB”) Draft Report</w:t>
      </w:r>
      <w:r w:rsidRPr="003504CA" w:rsidR="00E91DC4">
        <w:t xml:space="preserve"> to the Ohio General Assembly</w:t>
      </w:r>
      <w:r>
        <w:rPr>
          <w:rStyle w:val="FootnoteReference"/>
        </w:rPr>
        <w:footnoteReference w:id="2"/>
      </w:r>
      <w:r w:rsidRPr="003504CA">
        <w:t xml:space="preserve"> </w:t>
      </w:r>
      <w:r w:rsidRPr="003504CA" w:rsidR="00A92814">
        <w:t xml:space="preserve">on charges to consumers </w:t>
      </w:r>
      <w:r w:rsidRPr="003504CA">
        <w:t xml:space="preserve">shows that </w:t>
      </w:r>
      <w:r w:rsidRPr="003504CA" w:rsidR="00353864">
        <w:t>transmission</w:t>
      </w:r>
      <w:r w:rsidRPr="003504CA">
        <w:t xml:space="preserve"> utilities in Ohio </w:t>
      </w:r>
      <w:r w:rsidRPr="003504CA" w:rsidR="00DF1029">
        <w:t xml:space="preserve">have charged or </w:t>
      </w:r>
      <w:r w:rsidRPr="003504CA" w:rsidR="00A92814">
        <w:t xml:space="preserve">will be charging consumers for </w:t>
      </w:r>
      <w:r w:rsidRPr="003504CA">
        <w:t xml:space="preserve">over $5.8 </w:t>
      </w:r>
      <w:r w:rsidRPr="003504CA">
        <w:rPr>
          <w:i/>
          <w:iCs/>
        </w:rPr>
        <w:t xml:space="preserve">billion </w:t>
      </w:r>
      <w:r w:rsidRPr="003504CA">
        <w:t>in supplemental transmission project</w:t>
      </w:r>
      <w:r w:rsidRPr="003504CA" w:rsidR="00DF1029">
        <w:t xml:space="preserve"> investments made over the past four years</w:t>
      </w:r>
      <w:r w:rsidRPr="003504CA">
        <w:t>.</w:t>
      </w:r>
      <w:r>
        <w:rPr>
          <w:rStyle w:val="FootnoteReference"/>
        </w:rPr>
        <w:footnoteReference w:id="3"/>
      </w:r>
      <w:r w:rsidRPr="003504CA">
        <w:t xml:space="preserve"> These supplemental projects, which represent 97% of the transmission </w:t>
      </w:r>
      <w:r w:rsidRPr="003504CA" w:rsidR="00A92814">
        <w:t>pr</w:t>
      </w:r>
      <w:r w:rsidRPr="003504CA" w:rsidR="000F33AC">
        <w:t>ojects</w:t>
      </w:r>
      <w:r w:rsidRPr="003504CA">
        <w:t xml:space="preserve"> in Ohio,</w:t>
      </w:r>
      <w:r>
        <w:rPr>
          <w:rStyle w:val="FootnoteReference"/>
        </w:rPr>
        <w:footnoteReference w:id="4"/>
      </w:r>
      <w:r w:rsidRPr="003504CA">
        <w:t xml:space="preserve"> escape </w:t>
      </w:r>
      <w:r w:rsidRPr="003504CA" w:rsidR="00C50BD1">
        <w:t xml:space="preserve">both state and federal </w:t>
      </w:r>
      <w:r w:rsidRPr="003504CA">
        <w:t>regulatory review</w:t>
      </w:r>
      <w:r w:rsidRPr="003504CA" w:rsidR="00B7344C">
        <w:t xml:space="preserve"> for cost-effectiveness and necessity</w:t>
      </w:r>
      <w:r w:rsidRPr="003504CA">
        <w:t>.</w:t>
      </w:r>
      <w:r>
        <w:rPr>
          <w:rStyle w:val="FootnoteReference"/>
        </w:rPr>
        <w:footnoteReference w:id="5"/>
      </w:r>
      <w:r w:rsidRPr="003504CA" w:rsidR="00CD01CD">
        <w:t xml:space="preserve"> T</w:t>
      </w:r>
      <w:r w:rsidRPr="003504CA" w:rsidR="00C50BD1">
        <w:t xml:space="preserve">his </w:t>
      </w:r>
      <w:r w:rsidRPr="003504CA" w:rsidR="00824F86">
        <w:t xml:space="preserve">regulatory gap </w:t>
      </w:r>
      <w:r w:rsidRPr="003504CA" w:rsidR="00C50BD1">
        <w:t xml:space="preserve">must </w:t>
      </w:r>
      <w:r w:rsidRPr="003504CA" w:rsidR="00824F86">
        <w:t>be closed</w:t>
      </w:r>
      <w:r w:rsidRPr="003504CA" w:rsidR="00C50BD1">
        <w:t xml:space="preserve"> t</w:t>
      </w:r>
      <w:r w:rsidRPr="003504CA" w:rsidR="00CD01CD">
        <w:t>o protect consumers from out</w:t>
      </w:r>
      <w:r w:rsidRPr="003504CA" w:rsidR="00C50BD1">
        <w:t xml:space="preserve"> </w:t>
      </w:r>
      <w:r w:rsidRPr="003504CA" w:rsidR="00CD01CD">
        <w:t>of</w:t>
      </w:r>
      <w:r w:rsidRPr="003504CA" w:rsidR="00C50BD1">
        <w:t xml:space="preserve"> </w:t>
      </w:r>
      <w:r w:rsidRPr="003504CA" w:rsidR="00CD01CD">
        <w:t xml:space="preserve">control </w:t>
      </w:r>
      <w:r w:rsidRPr="003504CA" w:rsidR="00824F86">
        <w:t xml:space="preserve">spending </w:t>
      </w:r>
      <w:r w:rsidRPr="003504CA" w:rsidR="00CD01CD">
        <w:t xml:space="preserve">and </w:t>
      </w:r>
      <w:r w:rsidRPr="003504CA" w:rsidR="00824F86">
        <w:t xml:space="preserve">significantly increasing </w:t>
      </w:r>
      <w:r w:rsidRPr="003504CA" w:rsidR="00CD01CD">
        <w:t>transmission charges</w:t>
      </w:r>
      <w:r w:rsidRPr="003504CA" w:rsidR="00824F86">
        <w:t xml:space="preserve"> to consumers</w:t>
      </w:r>
      <w:r w:rsidRPr="003504CA" w:rsidR="00CD01CD">
        <w:t xml:space="preserve">. </w:t>
      </w:r>
    </w:p>
    <w:p w:rsidR="002F4D2D" w:rsidRPr="003504CA" w:rsidP="003C46C2" w14:paraId="70134514" w14:textId="77777777">
      <w:pPr>
        <w:pStyle w:val="BodyText"/>
        <w:spacing w:after="0" w:line="480" w:lineRule="auto"/>
        <w:sectPr w:rsidSect="00136854">
          <w:footerReference w:type="default" r:id="rId6"/>
          <w:footerReference w:type="first" r:id="rId7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3504CA">
        <w:t xml:space="preserve">In comments filed on October 8, 2021, OCC, American Municipal Power, Inc. and Ohio Municipal Electric Association (collectively “AMP”), and Ohio Manufacturers’ Association Energy Group (“OMAEG”) explained how the OPSB failed </w:t>
      </w:r>
      <w:r w:rsidRPr="003504CA" w:rsidR="00C50BD1">
        <w:t xml:space="preserve">in the Draft Report </w:t>
      </w:r>
      <w:r w:rsidRPr="003504CA">
        <w:t xml:space="preserve">to </w:t>
      </w:r>
      <w:r w:rsidRPr="003504CA" w:rsidR="006A53C5">
        <w:t xml:space="preserve">recommend regulatory reforms </w:t>
      </w:r>
      <w:r w:rsidRPr="003504CA" w:rsidR="00C50BD1">
        <w:t xml:space="preserve">that would </w:t>
      </w:r>
      <w:r w:rsidRPr="003504CA">
        <w:t xml:space="preserve">protect consumers </w:t>
      </w:r>
      <w:r w:rsidRPr="003504CA" w:rsidR="00C50BD1">
        <w:t>by</w:t>
      </w:r>
      <w:r w:rsidRPr="003504CA" w:rsidR="006A53C5">
        <w:t xml:space="preserve"> </w:t>
      </w:r>
      <w:r w:rsidRPr="003504CA">
        <w:t>expanding OPSB</w:t>
      </w:r>
      <w:r w:rsidRPr="003504CA" w:rsidR="006A53C5">
        <w:t xml:space="preserve"> </w:t>
      </w:r>
      <w:r w:rsidRPr="003504CA">
        <w:t xml:space="preserve">jurisdiction to review the </w:t>
      </w:r>
    </w:p>
    <w:p w:rsidR="00E75C64" w:rsidRPr="003504CA" w:rsidP="002F4D2D" w14:paraId="4781630D" w14:textId="5D145525">
      <w:pPr>
        <w:pStyle w:val="BodyText"/>
        <w:spacing w:after="0" w:line="480" w:lineRule="auto"/>
        <w:ind w:firstLine="0"/>
      </w:pPr>
      <w:r w:rsidRPr="003504CA">
        <w:t xml:space="preserve">necessity and cost-effectiveness of supplemental projects rated 69 kV and above. OCC and OMAEG also recommended </w:t>
      </w:r>
      <w:r w:rsidRPr="003504CA" w:rsidR="006A53C5">
        <w:t xml:space="preserve">competitive bidding for </w:t>
      </w:r>
      <w:r w:rsidRPr="003504CA" w:rsidR="00AD6B35">
        <w:t>supplement</w:t>
      </w:r>
      <w:r w:rsidRPr="003504CA" w:rsidR="00C31B49">
        <w:t>al</w:t>
      </w:r>
      <w:r w:rsidRPr="003504CA" w:rsidR="00AD6B35">
        <w:t xml:space="preserve"> </w:t>
      </w:r>
      <w:r w:rsidRPr="003504CA" w:rsidR="006A53C5">
        <w:t>transmission projects.</w:t>
      </w:r>
      <w:r>
        <w:rPr>
          <w:rStyle w:val="FootnoteReference"/>
        </w:rPr>
        <w:footnoteReference w:id="6"/>
      </w:r>
      <w:r w:rsidRPr="003504CA" w:rsidR="006A53C5">
        <w:t xml:space="preserve"> </w:t>
      </w:r>
    </w:p>
    <w:p w:rsidR="0090160D" w:rsidRPr="003504CA" w:rsidP="00C50BD1" w14:paraId="214C30B5" w14:textId="00080F6F">
      <w:pPr>
        <w:pStyle w:val="BodyText"/>
        <w:spacing w:after="0" w:line="480" w:lineRule="auto"/>
      </w:pPr>
      <w:r w:rsidRPr="003504CA">
        <w:t>Transmission utility</w:t>
      </w:r>
      <w:r w:rsidRPr="003504CA" w:rsidR="005A06CD">
        <w:t xml:space="preserve"> </w:t>
      </w:r>
      <w:r w:rsidRPr="003504CA" w:rsidR="00AF7E45">
        <w:t>stakeholders filed comments</w:t>
      </w:r>
      <w:r w:rsidRPr="003504CA" w:rsidR="000D7517">
        <w:t xml:space="preserve"> </w:t>
      </w:r>
      <w:r w:rsidRPr="003504CA">
        <w:t xml:space="preserve">generally </w:t>
      </w:r>
      <w:r w:rsidRPr="003504CA" w:rsidR="005A06CD">
        <w:t xml:space="preserve">opposing </w:t>
      </w:r>
      <w:r w:rsidRPr="003504CA">
        <w:t xml:space="preserve">the </w:t>
      </w:r>
      <w:r w:rsidRPr="003504CA" w:rsidR="005A06CD">
        <w:t>regulatory re</w:t>
      </w:r>
      <w:r w:rsidRPr="003504CA" w:rsidR="00A8529F">
        <w:t xml:space="preserve">forms </w:t>
      </w:r>
      <w:r w:rsidRPr="003504CA">
        <w:t>recommended by OCC, AMP, and OMAEG</w:t>
      </w:r>
      <w:r w:rsidRPr="003504CA" w:rsidR="00AF7E45">
        <w:t>.</w:t>
      </w:r>
      <w:r>
        <w:rPr>
          <w:rStyle w:val="FootnoteReference"/>
        </w:rPr>
        <w:footnoteReference w:id="7"/>
      </w:r>
      <w:r w:rsidRPr="003504CA" w:rsidR="00A4497B">
        <w:t xml:space="preserve"> OCC </w:t>
      </w:r>
      <w:r w:rsidRPr="003504CA">
        <w:t>addressed</w:t>
      </w:r>
      <w:r w:rsidRPr="003504CA" w:rsidR="007C098A">
        <w:t xml:space="preserve"> most of</w:t>
      </w:r>
      <w:r w:rsidRPr="003504CA">
        <w:t xml:space="preserve"> the transmission utility</w:t>
      </w:r>
      <w:r w:rsidRPr="003504CA" w:rsidR="0083361B">
        <w:t xml:space="preserve"> stakeholder</w:t>
      </w:r>
      <w:r w:rsidRPr="003504CA" w:rsidR="00A4497B">
        <w:t xml:space="preserve"> comments in its previous filing</w:t>
      </w:r>
      <w:r w:rsidRPr="003504CA" w:rsidR="0083361B">
        <w:t>s</w:t>
      </w:r>
      <w:r w:rsidRPr="003504CA" w:rsidR="00A8529F">
        <w:t xml:space="preserve"> and will not repeat</w:t>
      </w:r>
      <w:r w:rsidRPr="003504CA" w:rsidR="00CD6C37">
        <w:t xml:space="preserve"> those arguments</w:t>
      </w:r>
      <w:r w:rsidRPr="003504CA" w:rsidR="00A8529F">
        <w:t xml:space="preserve"> here.</w:t>
      </w:r>
      <w:r w:rsidRPr="003504CA">
        <w:t xml:space="preserve"> </w:t>
      </w:r>
      <w:r w:rsidRPr="003504CA" w:rsidR="00C31B49">
        <w:t>However</w:t>
      </w:r>
      <w:r w:rsidRPr="003504CA" w:rsidR="007C098A">
        <w:t xml:space="preserve">, OCC responds </w:t>
      </w:r>
      <w:r w:rsidRPr="003504CA" w:rsidR="00C31B49">
        <w:t xml:space="preserve">below </w:t>
      </w:r>
      <w:r w:rsidRPr="003504CA" w:rsidR="007C098A">
        <w:t>to two additional issues raised in comments to the OPSB Draft Report</w:t>
      </w:r>
      <w:r w:rsidRPr="003504CA" w:rsidR="00A8529F">
        <w:t>.</w:t>
      </w:r>
    </w:p>
    <w:p w:rsidR="00CD6C37" w:rsidRPr="003504CA" w:rsidP="00A54095" w14:paraId="733D01F3" w14:textId="3107DFF7">
      <w:pPr>
        <w:pStyle w:val="BodyText"/>
        <w:spacing w:after="0" w:line="480" w:lineRule="auto"/>
      </w:pPr>
      <w:r w:rsidRPr="003504CA">
        <w:t>First,</w:t>
      </w:r>
      <w:r w:rsidRPr="003504CA" w:rsidR="00D74F6A">
        <w:t xml:space="preserve"> </w:t>
      </w:r>
      <w:r w:rsidRPr="003504CA" w:rsidR="00477C41">
        <w:t xml:space="preserve">to protect consumers, </w:t>
      </w:r>
      <w:r w:rsidRPr="003504CA" w:rsidR="00C31B49">
        <w:t xml:space="preserve">the </w:t>
      </w:r>
      <w:r w:rsidRPr="003504CA" w:rsidR="00D74F6A">
        <w:t xml:space="preserve">OPSB should recommend </w:t>
      </w:r>
      <w:r w:rsidRPr="003504CA" w:rsidR="007D38D9">
        <w:t xml:space="preserve">that the legislature adopt </w:t>
      </w:r>
      <w:r w:rsidRPr="003504CA" w:rsidR="00D74F6A">
        <w:t xml:space="preserve">competitive bidding </w:t>
      </w:r>
      <w:r w:rsidRPr="003504CA" w:rsidR="00477C41">
        <w:t xml:space="preserve">for development of entire </w:t>
      </w:r>
      <w:r w:rsidRPr="003504CA" w:rsidR="00480363">
        <w:t xml:space="preserve">transmission </w:t>
      </w:r>
      <w:r w:rsidRPr="003504CA" w:rsidR="00477C41">
        <w:t>project</w:t>
      </w:r>
      <w:r w:rsidRPr="003504CA" w:rsidR="00480363">
        <w:t>s</w:t>
      </w:r>
      <w:r w:rsidRPr="003504CA" w:rsidR="007C098A">
        <w:t xml:space="preserve"> and project ownership</w:t>
      </w:r>
      <w:r w:rsidRPr="003504CA" w:rsidR="00477C41">
        <w:t xml:space="preserve"> should be awarded to the</w:t>
      </w:r>
      <w:r w:rsidRPr="003504CA" w:rsidR="00DD1D33">
        <w:t xml:space="preserve"> transmissio</w:t>
      </w:r>
      <w:r w:rsidRPr="003504CA" w:rsidR="00981900">
        <w:t>n</w:t>
      </w:r>
      <w:r w:rsidRPr="003504CA" w:rsidR="00DD1D33">
        <w:t xml:space="preserve"> operator with the most</w:t>
      </w:r>
      <w:r w:rsidRPr="003504CA" w:rsidR="00477C41">
        <w:t xml:space="preserve"> competitive bid.</w:t>
      </w:r>
      <w:r w:rsidRPr="003504CA">
        <w:t xml:space="preserve"> </w:t>
      </w:r>
      <w:r w:rsidRPr="003504CA" w:rsidR="0083361B">
        <w:t xml:space="preserve">American Transmission System, Inc. (“ATSI”) </w:t>
      </w:r>
      <w:r w:rsidRPr="003504CA" w:rsidR="00477C41">
        <w:t>claims that any</w:t>
      </w:r>
      <w:r w:rsidRPr="003504CA" w:rsidR="0083361B">
        <w:t xml:space="preserve"> regulatory reform requir</w:t>
      </w:r>
      <w:r w:rsidRPr="003504CA" w:rsidR="00477C41">
        <w:t>ing</w:t>
      </w:r>
      <w:r w:rsidRPr="003504CA" w:rsidR="0083361B">
        <w:t xml:space="preserve"> competitive bidding for supplemental transmission projects</w:t>
      </w:r>
      <w:r w:rsidRPr="003504CA" w:rsidR="00477C41">
        <w:t xml:space="preserve"> should be limited to</w:t>
      </w:r>
      <w:r w:rsidRPr="003504CA" w:rsidR="0083361B">
        <w:t xml:space="preserve"> competitive bidding only </w:t>
      </w:r>
      <w:r w:rsidRPr="003504CA" w:rsidR="00477C41">
        <w:t>for</w:t>
      </w:r>
      <w:r w:rsidRPr="003504CA" w:rsidR="0083361B">
        <w:t xml:space="preserve"> labor and materials</w:t>
      </w:r>
      <w:r w:rsidRPr="003504CA" w:rsidR="00DD1D33">
        <w:t xml:space="preserve"> used for transmission projects</w:t>
      </w:r>
      <w:r w:rsidRPr="003504CA" w:rsidR="00D74F6A">
        <w:t>.</w:t>
      </w:r>
      <w:r>
        <w:rPr>
          <w:rStyle w:val="FootnoteReference"/>
        </w:rPr>
        <w:footnoteReference w:id="8"/>
      </w:r>
      <w:r w:rsidRPr="003504CA" w:rsidR="0083361B">
        <w:t xml:space="preserve"> </w:t>
      </w:r>
      <w:r w:rsidRPr="003504CA" w:rsidR="00D74F6A">
        <w:t>But</w:t>
      </w:r>
      <w:r w:rsidRPr="003504CA" w:rsidR="007C098A">
        <w:t>,</w:t>
      </w:r>
      <w:r w:rsidRPr="003504CA" w:rsidR="00D74F6A">
        <w:t xml:space="preserve"> as ATSI itself states, </w:t>
      </w:r>
      <w:r w:rsidRPr="003504CA" w:rsidR="007C098A">
        <w:t>transmission</w:t>
      </w:r>
      <w:r w:rsidRPr="003504CA" w:rsidR="00D74F6A">
        <w:t xml:space="preserve"> utilities already competitively source labor and materials</w:t>
      </w:r>
      <w:r w:rsidRPr="003504CA" w:rsidR="007C098A">
        <w:t>.</w:t>
      </w:r>
      <w:r>
        <w:rPr>
          <w:rStyle w:val="FootnoteReference"/>
        </w:rPr>
        <w:footnoteReference w:id="9"/>
      </w:r>
      <w:r w:rsidRPr="003504CA" w:rsidR="007C098A">
        <w:t xml:space="preserve"> Thus, an</w:t>
      </w:r>
      <w:r w:rsidRPr="003504CA" w:rsidR="00D74F6A">
        <w:t xml:space="preserve"> OPSB recommendation limiting competitive bidding </w:t>
      </w:r>
      <w:r w:rsidRPr="003504CA" w:rsidR="007C098A">
        <w:t xml:space="preserve">to labor and materials </w:t>
      </w:r>
      <w:r w:rsidRPr="003504CA" w:rsidR="00D74F6A">
        <w:t xml:space="preserve">would </w:t>
      </w:r>
      <w:r w:rsidRPr="003504CA" w:rsidR="007C098A">
        <w:t>be redundant, and require transmission utilities to do what they already do</w:t>
      </w:r>
      <w:r w:rsidRPr="003504CA" w:rsidR="00C31B49">
        <w:t>,</w:t>
      </w:r>
      <w:r w:rsidRPr="003504CA" w:rsidR="00480363">
        <w:t xml:space="preserve"> offering no </w:t>
      </w:r>
      <w:r w:rsidRPr="003504CA" w:rsidR="00C31B49">
        <w:t xml:space="preserve">real </w:t>
      </w:r>
      <w:r w:rsidRPr="003504CA" w:rsidR="00480363">
        <w:t>benefit to consumers</w:t>
      </w:r>
      <w:r w:rsidRPr="003504CA" w:rsidR="00D74F6A">
        <w:t>.</w:t>
      </w:r>
    </w:p>
    <w:p w:rsidR="004654B1" w:rsidRPr="003504CA" w:rsidP="00A54095" w14:paraId="3648D38B" w14:textId="1627DE40">
      <w:pPr>
        <w:pStyle w:val="BodyText"/>
        <w:spacing w:after="0" w:line="480" w:lineRule="auto"/>
      </w:pPr>
      <w:r w:rsidRPr="003504CA">
        <w:t>The OPSB Draft Report states that it does not recommend that projects be competitively bid for certification.</w:t>
      </w:r>
      <w:r>
        <w:rPr>
          <w:rStyle w:val="FootnoteReference"/>
        </w:rPr>
        <w:footnoteReference w:id="10"/>
      </w:r>
      <w:r w:rsidRPr="003504CA">
        <w:t xml:space="preserve"> However,</w:t>
      </w:r>
      <w:r w:rsidRPr="003504CA" w:rsidR="00DD1D33">
        <w:t xml:space="preserve"> when transmission owners</w:t>
      </w:r>
      <w:r w:rsidRPr="003504CA">
        <w:t xml:space="preserve"> competitive</w:t>
      </w:r>
      <w:r w:rsidRPr="003504CA" w:rsidR="00DD1D33">
        <w:t>ly</w:t>
      </w:r>
      <w:r w:rsidRPr="003504CA">
        <w:t xml:space="preserve"> bid </w:t>
      </w:r>
      <w:r w:rsidRPr="003504CA" w:rsidR="00DD1D33">
        <w:t>on</w:t>
      </w:r>
      <w:r w:rsidRPr="003504CA">
        <w:t xml:space="preserve"> project </w:t>
      </w:r>
      <w:r w:rsidRPr="003504CA">
        <w:t>development</w:t>
      </w:r>
      <w:r w:rsidRPr="003504CA" w:rsidR="00B847D5">
        <w:t>,</w:t>
      </w:r>
      <w:r w:rsidRPr="003504CA">
        <w:t xml:space="preserve"> </w:t>
      </w:r>
      <w:r w:rsidRPr="003504CA" w:rsidR="00DD1D33">
        <w:t xml:space="preserve">consumers benefit from </w:t>
      </w:r>
      <w:r w:rsidRPr="003504CA">
        <w:t>lower prices and greater innovation.</w:t>
      </w:r>
      <w:r>
        <w:rPr>
          <w:rStyle w:val="FootnoteReference"/>
        </w:rPr>
        <w:footnoteReference w:id="11"/>
      </w:r>
      <w:r w:rsidRPr="003504CA">
        <w:t xml:space="preserve">  </w:t>
      </w:r>
      <w:r w:rsidRPr="003504CA" w:rsidR="007C098A">
        <w:t xml:space="preserve">Indeed, </w:t>
      </w:r>
      <w:r w:rsidRPr="003504CA">
        <w:t xml:space="preserve">OMAEG noted in its </w:t>
      </w:r>
      <w:r w:rsidRPr="003504CA" w:rsidR="00736432">
        <w:t>comments on the Draft Report that competitively bid transmission projects have been found to be priced on average 40% less than initial cost estimates.</w:t>
      </w:r>
      <w:r>
        <w:rPr>
          <w:rStyle w:val="FootnoteReference"/>
        </w:rPr>
        <w:footnoteReference w:id="12"/>
      </w:r>
      <w:r w:rsidRPr="003504CA" w:rsidR="00736432">
        <w:t xml:space="preserve"> The OPSB should reject ATSI’s </w:t>
      </w:r>
      <w:r w:rsidRPr="003504CA" w:rsidR="00B847D5">
        <w:t xml:space="preserve">anti-competitive </w:t>
      </w:r>
      <w:r w:rsidRPr="003504CA" w:rsidR="00736432">
        <w:t xml:space="preserve">recommendation to limit competitive bidding </w:t>
      </w:r>
      <w:r w:rsidRPr="003504CA" w:rsidR="005C794A">
        <w:t xml:space="preserve">solely </w:t>
      </w:r>
      <w:r w:rsidRPr="003504CA" w:rsidR="00736432">
        <w:t>to labor and materials</w:t>
      </w:r>
      <w:r w:rsidRPr="003504CA" w:rsidR="002B57FE">
        <w:t xml:space="preserve"> used in transmission projects</w:t>
      </w:r>
      <w:r w:rsidRPr="003504CA" w:rsidR="005C794A">
        <w:t>,</w:t>
      </w:r>
      <w:r w:rsidRPr="003504CA" w:rsidR="00736432">
        <w:t xml:space="preserve"> and instead protect consumers by recommending competitive bidding</w:t>
      </w:r>
      <w:r w:rsidRPr="003504CA" w:rsidR="00DD1D33">
        <w:t xml:space="preserve"> by transmission owners</w:t>
      </w:r>
      <w:r w:rsidRPr="003504CA" w:rsidR="00736432">
        <w:t xml:space="preserve"> for </w:t>
      </w:r>
      <w:r w:rsidRPr="003504CA" w:rsidR="005C794A">
        <w:t>the entire</w:t>
      </w:r>
      <w:r w:rsidRPr="003504CA" w:rsidR="00736432">
        <w:t xml:space="preserve"> project development.</w:t>
      </w:r>
    </w:p>
    <w:p w:rsidR="00CD6C37" w:rsidRPr="003504CA" w:rsidP="00230909" w14:paraId="36D98790" w14:textId="51DFFBC2">
      <w:pPr>
        <w:pStyle w:val="BodyText"/>
        <w:spacing w:after="0" w:line="480" w:lineRule="auto"/>
      </w:pPr>
      <w:r w:rsidRPr="003504CA">
        <w:t xml:space="preserve">Second, Industrial Energy Users – Ohio (“IEU”) recommends that </w:t>
      </w:r>
      <w:r w:rsidRPr="003504CA" w:rsidR="00061D40">
        <w:t xml:space="preserve">the OPSB’s jurisdiction be expanded to require transmission utilities to file </w:t>
      </w:r>
      <w:r w:rsidRPr="003504CA" w:rsidR="005C794A">
        <w:t>annual,</w:t>
      </w:r>
      <w:r w:rsidRPr="003504CA" w:rsidR="00061D40">
        <w:t xml:space="preserve"> “comprehensive” reports regarding transmissi</w:t>
      </w:r>
      <w:r w:rsidRPr="003504CA" w:rsidR="005C794A">
        <w:t>on projects regardless of</w:t>
      </w:r>
      <w:r w:rsidRPr="003504CA" w:rsidR="00061D40">
        <w:t xml:space="preserve"> voltage.</w:t>
      </w:r>
      <w:r>
        <w:rPr>
          <w:rStyle w:val="FootnoteReference"/>
        </w:rPr>
        <w:footnoteReference w:id="13"/>
      </w:r>
      <w:r w:rsidRPr="003504CA" w:rsidR="00061D40">
        <w:t xml:space="preserve"> </w:t>
      </w:r>
      <w:r w:rsidRPr="003504CA" w:rsidR="00230909">
        <w:t>According to</w:t>
      </w:r>
      <w:r w:rsidRPr="003504CA" w:rsidR="00E71804">
        <w:t xml:space="preserve"> IEU</w:t>
      </w:r>
      <w:r w:rsidRPr="003504CA" w:rsidR="00230909">
        <w:t>,</w:t>
      </w:r>
      <w:r w:rsidRPr="003504CA" w:rsidR="00E71804">
        <w:t xml:space="preserve"> “[t]his expansion in jurisdiction for reporting purposes could occur without requiring transmission utilities to obtain approval from the [OPSB] for any additional transmission projects.”</w:t>
      </w:r>
      <w:r>
        <w:rPr>
          <w:rStyle w:val="FootnoteReference"/>
        </w:rPr>
        <w:footnoteReference w:id="14"/>
      </w:r>
      <w:r w:rsidRPr="003504CA" w:rsidR="00E71804">
        <w:t xml:space="preserve"> IEU also states that “[p]roviding the [OPSB] this jurisdiction could be done regardless of whether the [OPSB’s] jurisdiction is expanded</w:t>
      </w:r>
      <w:r w:rsidRPr="003504CA" w:rsidR="00230909">
        <w:t xml:space="preserve"> to projects less than 100 kV for purposes of reviewing and issuing certificates to construct and operate such facilities.”</w:t>
      </w:r>
      <w:r>
        <w:rPr>
          <w:rStyle w:val="FootnoteReference"/>
        </w:rPr>
        <w:footnoteReference w:id="15"/>
      </w:r>
      <w:r w:rsidRPr="003504CA" w:rsidR="00230909">
        <w:t xml:space="preserve"> </w:t>
      </w:r>
    </w:p>
    <w:p w:rsidR="00230909" w:rsidRPr="003504CA" w:rsidP="00230909" w14:paraId="56D398EE" w14:textId="2304F903">
      <w:pPr>
        <w:pStyle w:val="BodyText"/>
        <w:spacing w:after="0" w:line="480" w:lineRule="auto"/>
      </w:pPr>
      <w:r w:rsidRPr="003504CA">
        <w:t>OCC supports the reporting requirements described by IEU to provide greater transparency regarding the necessity and costs of transmission projects charged to consumers. However, the OPSB should recommend</w:t>
      </w:r>
      <w:r w:rsidRPr="003504CA" w:rsidR="00913CA2">
        <w:t xml:space="preserve"> that the legislature adopt</w:t>
      </w:r>
      <w:r w:rsidRPr="003504CA">
        <w:t xml:space="preserve"> annual reporting by transmission utilities </w:t>
      </w:r>
      <w:r w:rsidRPr="003504CA">
        <w:rPr>
          <w:i/>
          <w:iCs/>
        </w:rPr>
        <w:t>in addition to</w:t>
      </w:r>
      <w:r w:rsidRPr="003504CA">
        <w:t xml:space="preserve"> expanding its jurisdiction to review the necessity and cost effectiveness of supplemental transmission projects</w:t>
      </w:r>
      <w:r w:rsidRPr="003504CA" w:rsidR="005C794A">
        <w:t xml:space="preserve"> in excess of 69 kV</w:t>
      </w:r>
      <w:r w:rsidRPr="003504CA">
        <w:t xml:space="preserve">. OPSB review of supplemental projects rated 69 kV and above is necessary to close the gaping regulatory loophole that allows transmission utilities to charge consumers </w:t>
      </w:r>
      <w:r w:rsidRPr="003504CA" w:rsidR="00004E0A">
        <w:t>exorbitant sums of money</w:t>
      </w:r>
      <w:r w:rsidRPr="003504CA">
        <w:t xml:space="preserve"> </w:t>
      </w:r>
      <w:r w:rsidRPr="003504CA" w:rsidR="00004E0A">
        <w:t>for projects that may not be necessary at all.</w:t>
      </w:r>
    </w:p>
    <w:p w:rsidR="00004E0A" w:rsidRPr="003504CA" w:rsidP="00004E0A" w14:paraId="4ADE57E2" w14:textId="7FD44E57">
      <w:pPr>
        <w:autoSpaceDE w:val="0"/>
        <w:autoSpaceDN w:val="0"/>
        <w:adjustRightInd w:val="0"/>
        <w:spacing w:line="480" w:lineRule="auto"/>
        <w:ind w:firstLine="720"/>
      </w:pPr>
      <w:r w:rsidRPr="003504CA">
        <w:t>The OPSB should use this opportunity to recommend</w:t>
      </w:r>
      <w:r w:rsidRPr="003504CA" w:rsidR="008156A1">
        <w:t xml:space="preserve"> that the legislature adopt</w:t>
      </w:r>
      <w:r w:rsidRPr="003504CA">
        <w:t xml:space="preserve"> regulatory reforms t</w:t>
      </w:r>
      <w:r w:rsidRPr="003504CA" w:rsidR="00480363">
        <w:t>hat are cost effective</w:t>
      </w:r>
      <w:r w:rsidRPr="003504CA" w:rsidR="003657EE">
        <w:t>,</w:t>
      </w:r>
      <w:r w:rsidRPr="003504CA" w:rsidR="00480363">
        <w:t xml:space="preserve"> </w:t>
      </w:r>
      <w:r w:rsidRPr="003504CA" w:rsidR="003657EE">
        <w:t>and</w:t>
      </w:r>
      <w:r w:rsidRPr="003504CA" w:rsidR="00EB14D2">
        <w:t xml:space="preserve"> that </w:t>
      </w:r>
      <w:r w:rsidRPr="003504CA">
        <w:t xml:space="preserve">protect consumers from unreasonable and unjust charges for supplemental transmission projects. The OPSB should modify its Draft Report consistent with OCC’s recommendations here and in its August 4 and October 8, 2021 comments. </w:t>
      </w:r>
    </w:p>
    <w:p w:rsidR="00C9010B" w:rsidRPr="003504CA" w:rsidP="00C9010B" w14:paraId="4EDE5590" w14:textId="6E786413">
      <w:pPr>
        <w:autoSpaceDE w:val="0"/>
        <w:autoSpaceDN w:val="0"/>
        <w:adjustRightInd w:val="0"/>
        <w:spacing w:line="480" w:lineRule="auto"/>
        <w:ind w:firstLine="720"/>
      </w:pPr>
    </w:p>
    <w:p w:rsidR="0003149B" w:rsidRPr="003504CA" w:rsidP="00C9010B" w14:paraId="753DB6A9" w14:textId="26AE4701">
      <w:pPr>
        <w:autoSpaceDE w:val="0"/>
        <w:autoSpaceDN w:val="0"/>
        <w:adjustRightInd w:val="0"/>
        <w:spacing w:line="480" w:lineRule="auto"/>
        <w:ind w:firstLine="720"/>
      </w:pPr>
      <w:r w:rsidRPr="003504CA">
        <w:tab/>
      </w:r>
      <w:r w:rsidRPr="003504CA">
        <w:tab/>
      </w:r>
      <w:r w:rsidRPr="003504CA">
        <w:tab/>
      </w:r>
      <w:r w:rsidRPr="003504CA">
        <w:tab/>
      </w:r>
      <w:r w:rsidRPr="003504CA">
        <w:tab/>
        <w:t xml:space="preserve">Respectfully submitted, </w:t>
      </w:r>
    </w:p>
    <w:p w:rsidR="00B75386" w:rsidRPr="003504CA" w:rsidP="00B75386" w14:paraId="0CA3FE2A" w14:textId="77777777">
      <w:pPr>
        <w:ind w:left="4320"/>
      </w:pPr>
      <w:r w:rsidRPr="003504CA">
        <w:t>Bruce Weston (0016973)</w:t>
      </w:r>
    </w:p>
    <w:p w:rsidR="00B75386" w:rsidRPr="003504CA" w:rsidP="00B75386" w14:paraId="0A5A4A22" w14:textId="77777777">
      <w:pPr>
        <w:tabs>
          <w:tab w:val="left" w:pos="4320"/>
        </w:tabs>
        <w:ind w:left="4320"/>
      </w:pPr>
      <w:r w:rsidRPr="003504CA">
        <w:t>Ohio Consumers’ Counsel</w:t>
      </w:r>
    </w:p>
    <w:p w:rsidR="00B75386" w:rsidRPr="003504CA" w:rsidP="00B75386" w14:paraId="44DAA8A8" w14:textId="77777777">
      <w:pPr>
        <w:tabs>
          <w:tab w:val="left" w:pos="4320"/>
        </w:tabs>
        <w:ind w:left="4320"/>
      </w:pPr>
    </w:p>
    <w:p w:rsidR="00B75386" w:rsidRPr="003504CA" w:rsidP="00B75386" w14:paraId="1385189D" w14:textId="27FE9FBA">
      <w:pPr>
        <w:autoSpaceDE w:val="0"/>
        <w:autoSpaceDN w:val="0"/>
        <w:adjustRightInd w:val="0"/>
        <w:ind w:left="4320"/>
        <w:rPr>
          <w:i/>
        </w:rPr>
      </w:pPr>
      <w:r w:rsidRPr="003504CA">
        <w:rPr>
          <w:i/>
          <w:u w:val="single"/>
        </w:rPr>
        <w:t>/s/ Angela D. O’Brien</w:t>
      </w:r>
      <w:r w:rsidRPr="003504CA">
        <w:rPr>
          <w:i/>
          <w:u w:val="single"/>
        </w:rPr>
        <w:tab/>
      </w:r>
      <w:r w:rsidRPr="003504CA">
        <w:rPr>
          <w:i/>
          <w:u w:val="single"/>
        </w:rPr>
        <w:tab/>
      </w:r>
    </w:p>
    <w:p w:rsidR="00B75386" w:rsidRPr="003504CA" w:rsidP="00B75386" w14:paraId="3A8042E3" w14:textId="77777777">
      <w:pPr>
        <w:tabs>
          <w:tab w:val="left" w:pos="4320"/>
        </w:tabs>
        <w:ind w:left="4320"/>
      </w:pPr>
      <w:r w:rsidRPr="003504CA">
        <w:t>Angela D. O’Brien (0097579)</w:t>
      </w:r>
    </w:p>
    <w:p w:rsidR="00B75386" w:rsidRPr="003504CA" w:rsidP="00B75386" w14:paraId="586AA2C0" w14:textId="6E425F56">
      <w:pPr>
        <w:tabs>
          <w:tab w:val="left" w:pos="4320"/>
        </w:tabs>
        <w:ind w:left="4320"/>
      </w:pPr>
      <w:r w:rsidRPr="003504CA">
        <w:t xml:space="preserve">Counsel of Record </w:t>
      </w:r>
    </w:p>
    <w:p w:rsidR="0003149B" w:rsidRPr="003504CA" w:rsidP="0003149B" w14:paraId="158728BF" w14:textId="5294177E">
      <w:pPr>
        <w:pStyle w:val="Default"/>
        <w:keepNext/>
        <w:keepLines/>
        <w:ind w:left="3600" w:firstLine="720"/>
      </w:pPr>
    </w:p>
    <w:p w:rsidR="00B75386" w:rsidRPr="003504CA" w:rsidP="00B75386" w14:paraId="0021518A" w14:textId="77777777">
      <w:pPr>
        <w:ind w:left="4320"/>
        <w:rPr>
          <w:b/>
          <w:bCs/>
        </w:rPr>
      </w:pPr>
      <w:r w:rsidRPr="003504CA">
        <w:rPr>
          <w:b/>
          <w:bCs/>
        </w:rPr>
        <w:t>Office of the Ohio Consumers' Counsel</w:t>
      </w:r>
    </w:p>
    <w:p w:rsidR="00B75386" w:rsidRPr="003504CA" w:rsidP="00B75386" w14:paraId="1941C2C6" w14:textId="77777777">
      <w:pPr>
        <w:ind w:left="4320"/>
        <w:rPr>
          <w:b/>
        </w:rPr>
      </w:pPr>
      <w:r w:rsidRPr="003504CA">
        <w:t>65 East State Street, 7th Floor</w:t>
      </w:r>
    </w:p>
    <w:p w:rsidR="00B75386" w:rsidRPr="003504CA" w:rsidP="00B75386" w14:paraId="0AD9DCC8" w14:textId="77777777">
      <w:pPr>
        <w:ind w:left="4320"/>
      </w:pPr>
      <w:r w:rsidRPr="003504CA">
        <w:t>Columbus, Ohio 43215</w:t>
      </w:r>
    </w:p>
    <w:p w:rsidR="00B75386" w:rsidRPr="003504CA" w:rsidP="00B75386" w14:paraId="5181D3D0" w14:textId="77777777">
      <w:pPr>
        <w:tabs>
          <w:tab w:val="left" w:pos="3960"/>
        </w:tabs>
        <w:autoSpaceDE w:val="0"/>
        <w:autoSpaceDN w:val="0"/>
        <w:adjustRightInd w:val="0"/>
        <w:ind w:left="4320"/>
      </w:pPr>
      <w:r w:rsidRPr="003504CA">
        <w:t>Telephone [O’Brien]: (614) 466-9575</w:t>
      </w:r>
    </w:p>
    <w:p w:rsidR="00B75386" w:rsidRPr="003504CA" w:rsidP="00B75386" w14:paraId="4CDCFB74" w14:textId="77777777">
      <w:pPr>
        <w:ind w:left="4320"/>
        <w:rPr>
          <w:color w:val="0000FF"/>
          <w:u w:val="single"/>
        </w:rPr>
      </w:pPr>
      <w:r w:rsidRPr="003504CA">
        <w:rPr>
          <w:color w:val="0000FF"/>
          <w:u w:val="single"/>
        </w:rPr>
        <w:t>angela.obrien@occ.ohio.gov</w:t>
      </w:r>
    </w:p>
    <w:p w:rsidR="00B75386" w:rsidRPr="003504CA" w:rsidP="00B75386" w14:paraId="1656199D" w14:textId="1411DD4D">
      <w:pPr>
        <w:pStyle w:val="Footer"/>
        <w:tabs>
          <w:tab w:val="clear" w:pos="4320"/>
          <w:tab w:val="clear" w:pos="8640"/>
        </w:tabs>
        <w:ind w:left="4320"/>
        <w:rPr>
          <w:color w:val="000000"/>
          <w:lang w:eastAsia="en-US"/>
        </w:rPr>
      </w:pPr>
      <w:r w:rsidRPr="003504CA">
        <w:t>(willing to accept service by e-mail)</w:t>
      </w:r>
      <w:r w:rsidRPr="003504CA">
        <w:br w:type="page"/>
      </w:r>
    </w:p>
    <w:p w:rsidR="00B75386" w:rsidRPr="003504CA" w:rsidP="00B75386" w14:paraId="1BE8625A" w14:textId="77777777">
      <w:pPr>
        <w:jc w:val="center"/>
        <w:rPr>
          <w:b/>
          <w:bCs/>
          <w:u w:val="single"/>
        </w:rPr>
      </w:pPr>
      <w:r w:rsidRPr="003504CA">
        <w:rPr>
          <w:b/>
          <w:bCs/>
          <w:u w:val="single"/>
        </w:rPr>
        <w:t>CERTIFICATE OF SERVICE</w:t>
      </w:r>
    </w:p>
    <w:p w:rsidR="00B75386" w:rsidRPr="003504CA" w:rsidP="00B75386" w14:paraId="3D11CE98" w14:textId="3C2BD24B">
      <w:pPr>
        <w:spacing w:line="480" w:lineRule="atLeast"/>
      </w:pPr>
      <w:r w:rsidRPr="003504CA">
        <w:tab/>
        <w:t xml:space="preserve">I hereby certify that a copy of these </w:t>
      </w:r>
      <w:r w:rsidRPr="003504CA" w:rsidR="005C794A">
        <w:t xml:space="preserve">Reply </w:t>
      </w:r>
      <w:r w:rsidRPr="003504CA">
        <w:t xml:space="preserve">Comments was served on the persons stated below </w:t>
      </w:r>
      <w:r w:rsidRPr="003504CA">
        <w:rPr>
          <w:iCs/>
        </w:rPr>
        <w:t>via</w:t>
      </w:r>
      <w:r w:rsidRPr="003504CA">
        <w:t xml:space="preserve"> electronic transmission, this </w:t>
      </w:r>
      <w:r w:rsidRPr="003504CA" w:rsidR="005C794A">
        <w:t>15</w:t>
      </w:r>
      <w:r w:rsidRPr="003504CA">
        <w:t xml:space="preserve">th day of </w:t>
      </w:r>
      <w:r w:rsidRPr="003504CA" w:rsidR="009E3AFE">
        <w:t>October</w:t>
      </w:r>
      <w:r w:rsidRPr="003504CA">
        <w:t xml:space="preserve"> 2021.</w:t>
      </w:r>
    </w:p>
    <w:p w:rsidR="00B75386" w:rsidRPr="003504CA" w:rsidP="00B75386" w14:paraId="6F2F6406" w14:textId="77777777">
      <w:pPr>
        <w:spacing w:line="480" w:lineRule="atLeast"/>
      </w:pPr>
    </w:p>
    <w:p w:rsidR="00B75386" w:rsidRPr="003504CA" w:rsidP="00B75386" w14:paraId="081D2CF9" w14:textId="239106E9">
      <w:pPr>
        <w:tabs>
          <w:tab w:val="left" w:pos="4320"/>
        </w:tabs>
        <w:rPr>
          <w:i/>
          <w:iCs/>
          <w:u w:val="single"/>
        </w:rPr>
      </w:pPr>
      <w:r w:rsidRPr="003504CA">
        <w:tab/>
      </w:r>
      <w:r w:rsidRPr="003504CA">
        <w:rPr>
          <w:i/>
          <w:iCs/>
          <w:u w:val="single"/>
        </w:rPr>
        <w:t>/s/ Angela D. O’Brien</w:t>
      </w:r>
      <w:r w:rsidRPr="003504CA">
        <w:rPr>
          <w:i/>
          <w:iCs/>
          <w:u w:val="single"/>
        </w:rPr>
        <w:tab/>
      </w:r>
      <w:r w:rsidRPr="003504CA">
        <w:rPr>
          <w:i/>
          <w:iCs/>
          <w:u w:val="single"/>
        </w:rPr>
        <w:tab/>
      </w:r>
    </w:p>
    <w:p w:rsidR="00B75386" w:rsidRPr="003504CA" w:rsidP="00B75386" w14:paraId="62530A6C" w14:textId="32757A77">
      <w:pPr>
        <w:tabs>
          <w:tab w:val="left" w:pos="4320"/>
        </w:tabs>
      </w:pPr>
      <w:r w:rsidRPr="003504CA">
        <w:tab/>
        <w:t>Angela D. O’Brien</w:t>
      </w:r>
    </w:p>
    <w:p w:rsidR="00B75386" w:rsidRPr="003504CA" w:rsidP="00B75386" w14:paraId="26C3B364" w14:textId="77777777">
      <w:pPr>
        <w:tabs>
          <w:tab w:val="left" w:pos="4320"/>
        </w:tabs>
      </w:pPr>
      <w:r w:rsidRPr="003504CA">
        <w:tab/>
        <w:t>Assistant Consumers’ Counsel</w:t>
      </w:r>
    </w:p>
    <w:p w:rsidR="00B75386" w:rsidRPr="003504CA" w:rsidP="00B75386" w14:paraId="3CC5DB38" w14:textId="77777777">
      <w:pPr>
        <w:pStyle w:val="CommentSubject"/>
        <w:rPr>
          <w:sz w:val="24"/>
          <w:szCs w:val="24"/>
        </w:rPr>
      </w:pPr>
    </w:p>
    <w:p w:rsidR="00B75386" w:rsidRPr="003504CA" w:rsidP="00B75386" w14:paraId="0D77CFA9" w14:textId="77777777">
      <w:r w:rsidRPr="003504CA">
        <w:t>The PUCO’s e-filing system will electronically serve notice of the filing of this document on the following parties:</w:t>
      </w:r>
    </w:p>
    <w:p w:rsidR="00B75386" w:rsidRPr="003504CA" w:rsidP="00B75386" w14:paraId="4866317A" w14:textId="77777777">
      <w:pPr>
        <w:pStyle w:val="CommentText"/>
        <w:rPr>
          <w:sz w:val="24"/>
          <w:szCs w:val="24"/>
        </w:rPr>
      </w:pPr>
    </w:p>
    <w:p w:rsidR="00B75386" w:rsidRPr="003504CA" w:rsidP="00B75386" w14:paraId="1385002C" w14:textId="77777777">
      <w:pPr>
        <w:pStyle w:val="CommentText"/>
        <w:jc w:val="center"/>
        <w:rPr>
          <w:b/>
          <w:sz w:val="24"/>
          <w:szCs w:val="24"/>
          <w:u w:val="single"/>
        </w:rPr>
      </w:pPr>
      <w:bookmarkStart w:id="0" w:name="_Hlk85099247"/>
      <w:r w:rsidRPr="003504CA">
        <w:rPr>
          <w:b/>
          <w:sz w:val="24"/>
          <w:szCs w:val="24"/>
          <w:u w:val="single"/>
        </w:rPr>
        <w:t>SERVICE LIST</w:t>
      </w:r>
    </w:p>
    <w:p w:rsidR="003B681E" w:rsidRPr="003504CA" w:rsidP="003B681E" w14:paraId="53B28415" w14:textId="77777777">
      <w:pPr>
        <w:pStyle w:val="BodyText"/>
        <w:rPr>
          <w:b/>
          <w:bCs/>
        </w:rPr>
      </w:pPr>
    </w:p>
    <w:tbl>
      <w:tblPr>
        <w:tblW w:w="0" w:type="auto"/>
        <w:tblLook w:val="01E0"/>
      </w:tblPr>
      <w:tblGrid>
        <w:gridCol w:w="4323"/>
        <w:gridCol w:w="5037"/>
      </w:tblGrid>
      <w:tr w14:paraId="41D588B0" w14:textId="77777777" w:rsidTr="00651E50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3B681E" w:rsidRPr="003504CA" w:rsidP="00651E50" w14:paraId="0281EE87" w14:textId="77777777">
            <w:pPr>
              <w:rPr>
                <w:color w:val="0000FF"/>
                <w:u w:val="single"/>
              </w:rPr>
            </w:pPr>
            <w:hyperlink r:id="rId8" w:history="1">
              <w:r w:rsidRPr="003504CA" w:rsidR="001228AF">
                <w:rPr>
                  <w:rStyle w:val="Hyperlink"/>
                </w:rPr>
                <w:t>John.jones@ohioAGO.gov</w:t>
              </w:r>
            </w:hyperlink>
          </w:p>
          <w:p w:rsidR="003B681E" w:rsidRPr="003504CA" w:rsidP="00651E50" w14:paraId="4DA85CCD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B681E" w:rsidRPr="003504CA" w:rsidP="00651E50" w14:paraId="4EFD0150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3504CA">
              <w:rPr>
                <w:bCs/>
              </w:rPr>
              <w:t>Attorney Examiner:</w:t>
            </w:r>
          </w:p>
          <w:p w:rsidR="003B681E" w:rsidRPr="003504CA" w:rsidP="00651E50" w14:paraId="5B282690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B681E" w:rsidRPr="003504CA" w:rsidP="00651E50" w14:paraId="2E5C4D9C" w14:textId="77777777">
            <w:pPr>
              <w:rPr>
                <w:rFonts w:eastAsia="Times New Roman"/>
                <w:color w:val="0000FF"/>
                <w:u w:val="single"/>
              </w:rPr>
            </w:pPr>
            <w:hyperlink r:id="rId9" w:history="1">
              <w:r w:rsidRPr="003504CA" w:rsidR="001228AF">
                <w:rPr>
                  <w:rFonts w:eastAsia="Times New Roman"/>
                  <w:color w:val="0000FF"/>
                  <w:u w:val="single"/>
                </w:rPr>
                <w:t>Nicholas.Walstra@puco.ohio.gov</w:t>
              </w:r>
            </w:hyperlink>
          </w:p>
          <w:p w:rsidR="003B681E" w:rsidRPr="003504CA" w:rsidP="00651E50" w14:paraId="261A37B5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3B681E" w:rsidRPr="003504CA" w:rsidP="00651E50" w14:paraId="56D7F305" w14:textId="77777777">
            <w:pPr>
              <w:pStyle w:val="BodyText"/>
              <w:spacing w:after="0"/>
              <w:rPr>
                <w:bCs/>
              </w:rPr>
            </w:pPr>
            <w:hyperlink r:id="rId10" w:history="1">
              <w:r w:rsidRPr="003504CA" w:rsidR="001228AF">
                <w:rPr>
                  <w:rStyle w:val="Hyperlink"/>
                  <w:bCs/>
                </w:rPr>
                <w:t>stnourse@aep.com</w:t>
              </w:r>
            </w:hyperlink>
          </w:p>
          <w:p w:rsidR="003B681E" w:rsidRPr="003504CA" w:rsidP="00651E50" w14:paraId="3592DF9B" w14:textId="77777777">
            <w:pPr>
              <w:pStyle w:val="BodyText"/>
              <w:spacing w:after="0"/>
              <w:rPr>
                <w:bCs/>
              </w:rPr>
            </w:pPr>
            <w:hyperlink r:id="rId11" w:history="1">
              <w:r w:rsidRPr="003504CA" w:rsidR="001228AF">
                <w:rPr>
                  <w:rStyle w:val="Hyperlink"/>
                  <w:bCs/>
                </w:rPr>
                <w:t>hgarcia1@aep.com</w:t>
              </w:r>
            </w:hyperlink>
          </w:p>
          <w:p w:rsidR="003B681E" w:rsidRPr="003504CA" w:rsidP="00651E50" w14:paraId="5E992083" w14:textId="77777777">
            <w:pPr>
              <w:pStyle w:val="BodyText"/>
              <w:spacing w:after="0"/>
              <w:rPr>
                <w:bCs/>
              </w:rPr>
            </w:pPr>
            <w:hyperlink r:id="rId12" w:history="1">
              <w:r w:rsidRPr="003504CA" w:rsidR="001228AF">
                <w:rPr>
                  <w:rStyle w:val="Hyperlink"/>
                  <w:bCs/>
                </w:rPr>
                <w:t>khelfrich@ohioec.org</w:t>
              </w:r>
            </w:hyperlink>
          </w:p>
          <w:p w:rsidR="003B681E" w:rsidRPr="003504CA" w:rsidP="00651E50" w14:paraId="33812E50" w14:textId="77777777">
            <w:pPr>
              <w:pStyle w:val="BodyText"/>
              <w:spacing w:after="0"/>
              <w:rPr>
                <w:bCs/>
              </w:rPr>
            </w:pPr>
            <w:hyperlink r:id="rId13" w:history="1">
              <w:r w:rsidRPr="003504CA" w:rsidR="001228AF">
                <w:rPr>
                  <w:rStyle w:val="Hyperlink"/>
                  <w:bCs/>
                </w:rPr>
                <w:t>lkaleps@ohioec.org</w:t>
              </w:r>
            </w:hyperlink>
          </w:p>
          <w:p w:rsidR="003B681E" w:rsidRPr="003504CA" w:rsidP="003B681E" w14:paraId="365EF6D3" w14:textId="080BF3E9">
            <w:pPr>
              <w:pStyle w:val="BodyText"/>
              <w:spacing w:after="0"/>
              <w:rPr>
                <w:bCs/>
              </w:rPr>
            </w:pPr>
            <w:hyperlink r:id="rId14" w:history="1">
              <w:r w:rsidRPr="003504CA" w:rsidR="001228AF">
                <w:rPr>
                  <w:rStyle w:val="Hyperlink"/>
                  <w:bCs/>
                </w:rPr>
                <w:t>dflahive@porterwright.com</w:t>
              </w:r>
            </w:hyperlink>
          </w:p>
          <w:p w:rsidR="003B681E" w:rsidRPr="003504CA" w:rsidP="003B681E" w14:paraId="042ADC26" w14:textId="7F6033B3">
            <w:pPr>
              <w:pStyle w:val="BodyText"/>
              <w:spacing w:after="0"/>
              <w:rPr>
                <w:bCs/>
              </w:rPr>
            </w:pPr>
            <w:hyperlink r:id="rId15" w:history="1">
              <w:r w:rsidRPr="003504CA" w:rsidR="001228AF">
                <w:rPr>
                  <w:rStyle w:val="Hyperlink"/>
                  <w:bCs/>
                </w:rPr>
                <w:t>edean@firstenergycorp.com</w:t>
              </w:r>
            </w:hyperlink>
          </w:p>
          <w:p w:rsidR="003B681E" w:rsidRPr="003504CA" w:rsidP="003B681E" w14:paraId="248D5BB4" w14:textId="0A6782AD">
            <w:pPr>
              <w:pStyle w:val="BodyText"/>
              <w:spacing w:after="0"/>
              <w:rPr>
                <w:bCs/>
              </w:rPr>
            </w:pPr>
            <w:hyperlink r:id="rId16" w:history="1">
              <w:r w:rsidRPr="003504CA" w:rsidR="001228AF">
                <w:rPr>
                  <w:rStyle w:val="Hyperlink"/>
                  <w:bCs/>
                </w:rPr>
                <w:t>arericha@firstenergycorp.com</w:t>
              </w:r>
            </w:hyperlink>
          </w:p>
          <w:p w:rsidR="003B681E" w:rsidRPr="003504CA" w:rsidP="003B681E" w14:paraId="01A93AA9" w14:textId="0F8D7ADD">
            <w:pPr>
              <w:pStyle w:val="BodyText"/>
              <w:spacing w:after="0"/>
              <w:rPr>
                <w:bCs/>
              </w:rPr>
            </w:pPr>
            <w:hyperlink r:id="rId17" w:history="1">
              <w:r w:rsidRPr="003504CA" w:rsidR="001228AF">
                <w:rPr>
                  <w:rStyle w:val="Hyperlink"/>
                  <w:bCs/>
                </w:rPr>
                <w:t>rocco.dascenzo@duke-energy.com</w:t>
              </w:r>
            </w:hyperlink>
          </w:p>
          <w:p w:rsidR="003B681E" w:rsidRPr="003504CA" w:rsidP="003B681E" w14:paraId="00A3B5AF" w14:textId="6C798AB0">
            <w:pPr>
              <w:pStyle w:val="BodyText"/>
              <w:spacing w:after="0"/>
              <w:rPr>
                <w:bCs/>
              </w:rPr>
            </w:pPr>
            <w:hyperlink r:id="rId18" w:history="1">
              <w:r w:rsidRPr="003504CA" w:rsidR="001228AF">
                <w:rPr>
                  <w:rStyle w:val="Hyperlink"/>
                  <w:bCs/>
                </w:rPr>
                <w:t>jeanne.kingery@duke-energy.com</w:t>
              </w:r>
            </w:hyperlink>
          </w:p>
          <w:p w:rsidR="003B681E" w:rsidRPr="003504CA" w:rsidP="003B681E" w14:paraId="3477C658" w14:textId="02D9A74D">
            <w:pPr>
              <w:pStyle w:val="BodyText"/>
              <w:spacing w:after="0"/>
              <w:rPr>
                <w:bCs/>
              </w:rPr>
            </w:pPr>
            <w:hyperlink r:id="rId19" w:history="1">
              <w:r w:rsidRPr="003504CA" w:rsidR="001228AF">
                <w:rPr>
                  <w:rStyle w:val="Hyperlink"/>
                  <w:bCs/>
                </w:rPr>
                <w:t>larisa.vaysman@duke-energy.com</w:t>
              </w:r>
            </w:hyperlink>
          </w:p>
          <w:p w:rsidR="003B681E" w:rsidRPr="003504CA" w:rsidP="003B681E" w14:paraId="12383193" w14:textId="2C2D1712">
            <w:pPr>
              <w:pStyle w:val="BodyText"/>
              <w:spacing w:after="0"/>
              <w:rPr>
                <w:bCs/>
              </w:rPr>
            </w:pPr>
            <w:hyperlink r:id="rId20" w:history="1">
              <w:r w:rsidRPr="003504CA" w:rsidR="001228AF">
                <w:rPr>
                  <w:rStyle w:val="Hyperlink"/>
                  <w:bCs/>
                </w:rPr>
                <w:t>randall.griffin@aes.com</w:t>
              </w:r>
            </w:hyperlink>
          </w:p>
          <w:p w:rsidR="003B681E" w:rsidRPr="003504CA" w:rsidP="003B681E" w14:paraId="13883458" w14:textId="74C34297">
            <w:pPr>
              <w:pStyle w:val="BodyText"/>
              <w:spacing w:after="0"/>
              <w:rPr>
                <w:bCs/>
              </w:rPr>
            </w:pPr>
            <w:hyperlink r:id="rId21" w:history="1">
              <w:r w:rsidRPr="003504CA" w:rsidR="001228AF">
                <w:rPr>
                  <w:rStyle w:val="Hyperlink"/>
                  <w:bCs/>
                </w:rPr>
                <w:t>mpritchard@mcneeslaw.com</w:t>
              </w:r>
            </w:hyperlink>
          </w:p>
          <w:p w:rsidR="003B681E" w:rsidRPr="003504CA" w:rsidP="003B681E" w14:paraId="5AE9E03B" w14:textId="6430A0F2">
            <w:pPr>
              <w:pStyle w:val="BodyText"/>
              <w:spacing w:after="0"/>
              <w:rPr>
                <w:bCs/>
              </w:rPr>
            </w:pPr>
            <w:hyperlink r:id="rId22" w:history="1">
              <w:r w:rsidRPr="003504CA" w:rsidR="001228AF">
                <w:rPr>
                  <w:rStyle w:val="Hyperlink"/>
                  <w:bCs/>
                </w:rPr>
                <w:t>bmckenney@mcneeslaw.com</w:t>
              </w:r>
            </w:hyperlink>
          </w:p>
          <w:p w:rsidR="003B681E" w:rsidRPr="003504CA" w:rsidP="003B681E" w14:paraId="55E66585" w14:textId="1C143894">
            <w:pPr>
              <w:pStyle w:val="BodyText"/>
              <w:spacing w:after="0"/>
              <w:rPr>
                <w:bCs/>
              </w:rPr>
            </w:pPr>
            <w:hyperlink r:id="rId23" w:history="1">
              <w:r w:rsidRPr="003504CA" w:rsidR="001228AF">
                <w:rPr>
                  <w:rStyle w:val="Hyperlink"/>
                  <w:bCs/>
                </w:rPr>
                <w:t>rglover@mcneeslaw.com</w:t>
              </w:r>
            </w:hyperlink>
          </w:p>
          <w:p w:rsidR="003B681E" w:rsidRPr="003504CA" w:rsidP="003B681E" w14:paraId="2B54E82E" w14:textId="143A9FFA">
            <w:pPr>
              <w:pStyle w:val="BodyText"/>
              <w:spacing w:after="0"/>
              <w:rPr>
                <w:bCs/>
              </w:rPr>
            </w:pPr>
            <w:hyperlink r:id="rId24" w:history="1">
              <w:r w:rsidRPr="003504CA" w:rsidR="008B38D7">
                <w:rPr>
                  <w:rStyle w:val="Hyperlink"/>
                  <w:bCs/>
                </w:rPr>
                <w:t>lmcalister@amppartners.org</w:t>
              </w:r>
            </w:hyperlink>
          </w:p>
          <w:p w:rsidR="008B38D7" w:rsidRPr="003504CA" w:rsidP="003B681E" w14:paraId="3B891FF4" w14:textId="2981AA7A">
            <w:pPr>
              <w:pStyle w:val="BodyText"/>
              <w:spacing w:after="0"/>
              <w:rPr>
                <w:bCs/>
              </w:rPr>
            </w:pPr>
            <w:hyperlink r:id="rId25" w:history="1">
              <w:r w:rsidRPr="003504CA" w:rsidR="001228AF">
                <w:rPr>
                  <w:rStyle w:val="Hyperlink"/>
                  <w:bCs/>
                </w:rPr>
                <w:t>mkurtz@bkllawfirm.com</w:t>
              </w:r>
            </w:hyperlink>
          </w:p>
          <w:p w:rsidR="008B38D7" w:rsidRPr="003504CA" w:rsidP="003B681E" w14:paraId="3C12CB2E" w14:textId="58B1AFFB">
            <w:pPr>
              <w:pStyle w:val="BodyText"/>
              <w:spacing w:after="0"/>
              <w:rPr>
                <w:bCs/>
              </w:rPr>
            </w:pPr>
            <w:hyperlink r:id="rId26" w:history="1">
              <w:r w:rsidRPr="003504CA" w:rsidR="001228AF">
                <w:rPr>
                  <w:rStyle w:val="Hyperlink"/>
                  <w:bCs/>
                </w:rPr>
                <w:t>kboehm@bkllawfirm.com</w:t>
              </w:r>
            </w:hyperlink>
          </w:p>
          <w:p w:rsidR="008B38D7" w:rsidRPr="003504CA" w:rsidP="003B681E" w14:paraId="498AF325" w14:textId="1F4C4718">
            <w:pPr>
              <w:pStyle w:val="BodyText"/>
              <w:spacing w:after="0"/>
              <w:rPr>
                <w:bCs/>
              </w:rPr>
            </w:pPr>
            <w:hyperlink r:id="rId27" w:history="1">
              <w:r w:rsidRPr="003504CA" w:rsidR="001228AF">
                <w:rPr>
                  <w:rStyle w:val="Hyperlink"/>
                  <w:bCs/>
                </w:rPr>
                <w:t>jkylercohn@bkllawfirm.com</w:t>
              </w:r>
            </w:hyperlink>
          </w:p>
          <w:p w:rsidR="008B38D7" w:rsidRPr="003504CA" w:rsidP="003B681E" w14:paraId="122F3F1D" w14:textId="523FF614">
            <w:pPr>
              <w:pStyle w:val="BodyText"/>
              <w:spacing w:after="0"/>
              <w:rPr>
                <w:bCs/>
              </w:rPr>
            </w:pPr>
            <w:hyperlink r:id="rId28" w:history="1">
              <w:r w:rsidRPr="003504CA" w:rsidR="001228AF">
                <w:rPr>
                  <w:rStyle w:val="Hyperlink"/>
                  <w:bCs/>
                </w:rPr>
                <w:t>joseph.bowring@monitoringanalytics.com</w:t>
              </w:r>
            </w:hyperlink>
          </w:p>
          <w:p w:rsidR="008B38D7" w:rsidRPr="003504CA" w:rsidP="003B681E" w14:paraId="7052B7B6" w14:textId="1DC9E26C">
            <w:pPr>
              <w:pStyle w:val="BodyText"/>
              <w:spacing w:after="0"/>
              <w:rPr>
                <w:bCs/>
              </w:rPr>
            </w:pPr>
            <w:hyperlink r:id="rId29" w:history="1">
              <w:r w:rsidRPr="003504CA" w:rsidR="001228AF">
                <w:rPr>
                  <w:rStyle w:val="Hyperlink"/>
                  <w:bCs/>
                </w:rPr>
                <w:t>bojko@carpenterlipps.com</w:t>
              </w:r>
            </w:hyperlink>
          </w:p>
          <w:p w:rsidR="008B38D7" w:rsidRPr="003504CA" w:rsidP="003B681E" w14:paraId="70356BA4" w14:textId="45DC56F1">
            <w:pPr>
              <w:pStyle w:val="BodyText"/>
              <w:spacing w:after="0"/>
              <w:rPr>
                <w:rStyle w:val="Hyperlink"/>
                <w:bCs/>
              </w:rPr>
            </w:pPr>
            <w:hyperlink r:id="rId30" w:history="1">
              <w:r w:rsidRPr="003504CA" w:rsidR="001228AF">
                <w:rPr>
                  <w:rStyle w:val="Hyperlink"/>
                  <w:bCs/>
                </w:rPr>
                <w:t>donadio@carpenterlipps.com</w:t>
              </w:r>
            </w:hyperlink>
          </w:p>
          <w:p w:rsidR="00AA5702" w:rsidRPr="003504CA" w:rsidP="003B681E" w14:paraId="31003072" w14:textId="510B1932">
            <w:pPr>
              <w:pStyle w:val="BodyText"/>
              <w:spacing w:after="0"/>
              <w:rPr>
                <w:rStyle w:val="Hyperlink"/>
                <w:bCs/>
              </w:rPr>
            </w:pPr>
            <w:hyperlink r:id="rId31" w:history="1">
              <w:r w:rsidRPr="003504CA" w:rsidR="00F14F30">
                <w:rPr>
                  <w:rStyle w:val="Hyperlink"/>
                  <w:bCs/>
                </w:rPr>
                <w:t>jdunn@oneenergyllc.com</w:t>
              </w:r>
            </w:hyperlink>
          </w:p>
          <w:p w:rsidR="00AA5702" w:rsidRPr="003504CA" w:rsidP="003B681E" w14:paraId="362024BF" w14:textId="77777777">
            <w:pPr>
              <w:pStyle w:val="BodyText"/>
              <w:spacing w:after="0"/>
              <w:rPr>
                <w:bCs/>
              </w:rPr>
            </w:pPr>
          </w:p>
          <w:p w:rsidR="008B38D7" w:rsidRPr="003504CA" w:rsidP="003B681E" w14:paraId="7DDA7C0A" w14:textId="24085F1C">
            <w:pPr>
              <w:pStyle w:val="BodyText"/>
              <w:spacing w:after="0"/>
              <w:rPr>
                <w:bCs/>
              </w:rPr>
            </w:pPr>
          </w:p>
        </w:tc>
      </w:tr>
      <w:bookmarkEnd w:id="0"/>
    </w:tbl>
    <w:p w:rsidR="00B75386" w:rsidRPr="003504CA" w:rsidP="00B75386" w14:paraId="4B0D596C" w14:textId="77777777">
      <w:pPr>
        <w:pStyle w:val="BodyText"/>
        <w:rPr>
          <w:b/>
          <w:bCs/>
        </w:rPr>
      </w:pPr>
    </w:p>
    <w:p w:rsidR="00B75386" w:rsidRPr="003504CA" w:rsidP="0003149B" w14:paraId="0AB9FB3F" w14:textId="77777777">
      <w:pPr>
        <w:pStyle w:val="Default"/>
        <w:keepNext/>
        <w:keepLines/>
        <w:ind w:left="3600" w:firstLine="720"/>
      </w:pPr>
    </w:p>
    <w:p w:rsidR="0003149B" w:rsidRPr="003504CA" w:rsidP="0003149B" w14:paraId="7D32D35E" w14:textId="77777777">
      <w:pPr>
        <w:keepNext/>
        <w:keepLines/>
        <w:autoSpaceDE w:val="0"/>
        <w:autoSpaceDN w:val="0"/>
        <w:adjustRightInd w:val="0"/>
        <w:spacing w:line="480" w:lineRule="auto"/>
        <w:rPr>
          <w:u w:val="single"/>
        </w:rPr>
      </w:pPr>
    </w:p>
    <w:p w:rsidR="0049259A" w:rsidRPr="003504CA" w:rsidP="0049259A" w14:paraId="36B9307A" w14:textId="77777777">
      <w:pPr>
        <w:pStyle w:val="BodyText"/>
        <w:ind w:left="720" w:firstLine="0"/>
        <w:rPr>
          <w:b/>
        </w:rPr>
      </w:pPr>
    </w:p>
    <w:sectPr w:rsidSect="002F4D2D">
      <w:footerReference w:type="first" r:id="rId32"/>
      <w:pgSz w:w="12240" w:h="15840" w:code="1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7817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702" w14:paraId="63847010" w14:textId="2F8A0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6854" w14:paraId="0FE39125" w14:textId="04F25BA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0522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D2D" w14:paraId="72C5512C" w14:textId="10E96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4F30" w:rsidP="00B50466" w14:paraId="369D364C" w14:textId="77777777">
      <w:r>
        <w:separator/>
      </w:r>
    </w:p>
  </w:footnote>
  <w:footnote w:type="continuationSeparator" w:id="1">
    <w:p w:rsidR="00F14F30" w:rsidP="00B50466" w14:paraId="44342B65" w14:textId="77777777">
      <w:r>
        <w:continuationSeparator/>
      </w:r>
    </w:p>
  </w:footnote>
  <w:footnote w:id="2">
    <w:p w:rsidR="00E91DC4" w:rsidP="002F4D2D" w14:paraId="3FFA1FB8" w14:textId="5E1C229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“OPSB Draft Report” (Sept. 24, 2021). </w:t>
      </w:r>
    </w:p>
  </w:footnote>
  <w:footnote w:id="3">
    <w:p w:rsidR="008C5409" w:rsidRPr="00A72FFB" w:rsidP="002F4D2D" w14:paraId="578BEF81" w14:textId="53C0275D">
      <w:pPr>
        <w:pStyle w:val="FootnoteText"/>
        <w:spacing w:after="120"/>
      </w:pPr>
      <w:r w:rsidRPr="00A72FFB">
        <w:rPr>
          <w:rStyle w:val="FootnoteReference"/>
        </w:rPr>
        <w:footnoteRef/>
      </w:r>
      <w:r w:rsidRPr="00A72FFB">
        <w:t xml:space="preserve"> OPSB Draft Report, at 5.</w:t>
      </w:r>
    </w:p>
  </w:footnote>
  <w:footnote w:id="4">
    <w:p w:rsidR="00CD01CD" w:rsidP="002F4D2D" w14:paraId="3010FA00" w14:textId="78685F9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OPSB Draft Report, at 5.</w:t>
      </w:r>
    </w:p>
  </w:footnote>
  <w:footnote w:id="5">
    <w:p w:rsidR="00CD01CD" w:rsidRPr="005A35F9" w:rsidP="002F4D2D" w14:paraId="4A303CBC" w14:textId="5728D29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OCC Draft Report Comments, at 4-8, 9-13; Comments of American Municipal Power, Inc. and Ohio Municipal Electric Association (“AMP Draft Report Comments”), at 2-11; Comments of the Ohio Manufacturers’ Association Energy Group (“OMAEG Draft Report Comments”), at 5-9.</w:t>
      </w:r>
    </w:p>
  </w:footnote>
  <w:footnote w:id="6">
    <w:p w:rsidR="00D74F6A" w:rsidP="002F4D2D" w14:paraId="76ABBF10" w14:textId="5422D7E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DB64E1">
        <w:t>OCC Draft Report Comments, at 8-9; OMAEG Draft Report Comments, at 10.</w:t>
      </w:r>
    </w:p>
  </w:footnote>
  <w:footnote w:id="7">
    <w:p w:rsidR="00D74F6A" w:rsidP="002F4D2D" w14:paraId="2ED9DBEA" w14:textId="00034F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Comments of Ohio Power Company and AEP Ohio Transmission Company; </w:t>
      </w:r>
      <w:r w:rsidR="005A06CD">
        <w:t>Comments of American Transmission System, Incorporated on Draft Report;</w:t>
      </w:r>
      <w:r w:rsidR="00981900">
        <w:t xml:space="preserve"> and</w:t>
      </w:r>
      <w:r w:rsidR="005A06CD">
        <w:t xml:space="preserve"> Initial Comments of Buckeye Power, Inc. </w:t>
      </w:r>
      <w:r>
        <w:t xml:space="preserve"> </w:t>
      </w:r>
    </w:p>
  </w:footnote>
  <w:footnote w:id="8">
    <w:p w:rsidR="00D74F6A" w:rsidP="002F4D2D" w14:paraId="1A0DCE09" w14:textId="53C4502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ATSI Draft Report Comments, at 4-5.</w:t>
      </w:r>
    </w:p>
  </w:footnote>
  <w:footnote w:id="9">
    <w:p w:rsidR="007C098A" w:rsidRPr="00D74F6A" w:rsidP="002F4D2D" w14:paraId="2D18AC92" w14:textId="2D43225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4.</w:t>
      </w:r>
    </w:p>
  </w:footnote>
  <w:footnote w:id="10">
    <w:p w:rsidR="00C31B49" w:rsidP="002F4D2D" w14:paraId="730B3477" w14:textId="03890BF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OPSB Draft Report, at 14-15.</w:t>
      </w:r>
    </w:p>
  </w:footnote>
  <w:footnote w:id="11">
    <w:p w:rsidR="00736432" w:rsidP="002F4D2D" w14:paraId="43005748" w14:textId="3B9DE57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OCC Draft Report Comments, at 8.</w:t>
      </w:r>
    </w:p>
  </w:footnote>
  <w:footnote w:id="12">
    <w:p w:rsidR="00736432" w:rsidP="002F4D2D" w14:paraId="36A90EC5" w14:textId="3377F58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OMAEG Draft Report Comments, at 10.</w:t>
      </w:r>
    </w:p>
  </w:footnote>
  <w:footnote w:id="13">
    <w:p w:rsidR="00E71804" w:rsidP="002F4D2D" w14:paraId="16D4571B" w14:textId="3BAD173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IEU Draft Report Comments</w:t>
      </w:r>
      <w:r w:rsidR="002F4D2D">
        <w:t>.</w:t>
      </w:r>
    </w:p>
  </w:footnote>
  <w:footnote w:id="14">
    <w:p w:rsidR="00E71804" w:rsidP="002F4D2D" w14:paraId="7C9EA396" w14:textId="7A61114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IEU Draft Report Comments, at 4-5. </w:t>
      </w:r>
    </w:p>
  </w:footnote>
  <w:footnote w:id="15">
    <w:p w:rsidR="00230909" w:rsidRPr="00230909" w:rsidP="002F4D2D" w14:paraId="5DC0831D" w14:textId="22A9163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E5612"/>
    <w:multiLevelType w:val="hybridMultilevel"/>
    <w:tmpl w:val="6BF6525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8402F"/>
    <w:multiLevelType w:val="hybridMultilevel"/>
    <w:tmpl w:val="E176271A"/>
    <w:lvl w:ilvl="0">
      <w:start w:val="1"/>
      <w:numFmt w:val="upperLetter"/>
      <w:lvlText w:val="%1."/>
      <w:lvlJc w:val="left"/>
      <w:pPr>
        <w:ind w:left="1800" w:hanging="360"/>
      </w:pPr>
      <w:rPr>
        <w:rFonts w:ascii="TimesNewRomanPS-BoldMT" w:eastAsia="Times New Roman" w:hAnsi="TimesNewRomanPS-BoldMT" w:cs="TimesNewRomanPS-BoldMT"/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592670"/>
    <w:multiLevelType w:val="hybridMultilevel"/>
    <w:tmpl w:val="E384C88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1A7F5E"/>
    <w:multiLevelType w:val="hybridMultilevel"/>
    <w:tmpl w:val="96DE533A"/>
    <w:lvl w:ilvl="0">
      <w:start w:val="2"/>
      <w:numFmt w:val="upperLetter"/>
      <w:lvlText w:val="%1."/>
      <w:lvlJc w:val="left"/>
      <w:pPr>
        <w:ind w:left="1800" w:hanging="360"/>
      </w:pPr>
      <w:rPr>
        <w:rFonts w:ascii="TimesNewRomanPS-BoldMT" w:hAnsi="TimesNewRomanPS-BoldMT" w:cs="TimesNewRomanPS-BoldMT" w:hint="default"/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0D39B9"/>
    <w:multiLevelType w:val="hybridMultilevel"/>
    <w:tmpl w:val="5414EE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A5BCA"/>
    <w:multiLevelType w:val="hybridMultilevel"/>
    <w:tmpl w:val="68D4ECF4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144F6"/>
    <w:multiLevelType w:val="hybridMultilevel"/>
    <w:tmpl w:val="B9C2F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66B54"/>
    <w:multiLevelType w:val="hybridMultilevel"/>
    <w:tmpl w:val="932096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C68"/>
    <w:multiLevelType w:val="hybridMultilevel"/>
    <w:tmpl w:val="7064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6F46"/>
    <w:multiLevelType w:val="hybridMultilevel"/>
    <w:tmpl w:val="42E005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938D6"/>
    <w:multiLevelType w:val="hybridMultilevel"/>
    <w:tmpl w:val="FA58C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82D5B"/>
    <w:multiLevelType w:val="hybridMultilevel"/>
    <w:tmpl w:val="8B3614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011DB"/>
    <w:multiLevelType w:val="multilevel"/>
    <w:tmpl w:val="44D06AAC"/>
    <w:name w:val="Heading"/>
    <w:lvl w:ilvl="0">
      <w:start w:val="1"/>
      <w:numFmt w:val="none"/>
      <w:pStyle w:val="Heading1"/>
      <w:suff w:val="nothing"/>
      <w:lvlJc w:val="left"/>
      <w:pPr>
        <w:ind w:left="0" w:firstLine="0"/>
      </w:pPr>
      <w:rPr>
        <w:strike w:val="0"/>
        <w:dstrike w:val="0"/>
      </w:rPr>
    </w:lvl>
    <w:lvl w:ilvl="1">
      <w:start w:val="1"/>
      <w:numFmt w:val="none"/>
      <w:pStyle w:val="Heading2"/>
      <w:suff w:val="nothing"/>
      <w:lvlJc w:val="left"/>
      <w:pPr>
        <w:ind w:left="0" w:firstLine="0"/>
      </w:pPr>
      <w:rPr>
        <w:strike w:val="0"/>
        <w:dstrike w:val="0"/>
      </w:rPr>
    </w:lvl>
    <w:lvl w:ilvl="2">
      <w:start w:val="1"/>
      <w:numFmt w:val="none"/>
      <w:pStyle w:val="Heading3"/>
      <w:suff w:val="nothing"/>
      <w:lvlJc w:val="left"/>
      <w:pPr>
        <w:ind w:left="0" w:firstLine="0"/>
      </w:pPr>
      <w:rPr>
        <w:strike w:val="0"/>
        <w:dstrike w:val="0"/>
      </w:rPr>
    </w:lvl>
    <w:lvl w:ilvl="3">
      <w:start w:val="1"/>
      <w:numFmt w:val="none"/>
      <w:pStyle w:val="Heading4"/>
      <w:suff w:val="nothing"/>
      <w:lvlJc w:val="left"/>
      <w:pPr>
        <w:ind w:left="0" w:firstLine="0"/>
      </w:pPr>
      <w:rPr>
        <w:strike w:val="0"/>
        <w:dstrike w:val="0"/>
      </w:rPr>
    </w:lvl>
    <w:lvl w:ilvl="4">
      <w:start w:val="1"/>
      <w:numFmt w:val="none"/>
      <w:pStyle w:val="Heading5"/>
      <w:suff w:val="nothing"/>
      <w:lvlJc w:val="left"/>
      <w:pPr>
        <w:ind w:left="0" w:firstLine="0"/>
      </w:pPr>
      <w:rPr>
        <w:strike w:val="0"/>
        <w:dstrike w:val="0"/>
      </w:rPr>
    </w:lvl>
    <w:lvl w:ilvl="5">
      <w:start w:val="1"/>
      <w:numFmt w:val="none"/>
      <w:pStyle w:val="Heading6"/>
      <w:suff w:val="nothing"/>
      <w:lvlJc w:val="left"/>
      <w:pPr>
        <w:ind w:left="0" w:firstLine="0"/>
      </w:pPr>
      <w:rPr>
        <w:strike w:val="0"/>
        <w:dstrike w:val="0"/>
      </w:rPr>
    </w:lvl>
    <w:lvl w:ilvl="6">
      <w:start w:val="1"/>
      <w:numFmt w:val="none"/>
      <w:pStyle w:val="Heading7"/>
      <w:suff w:val="nothing"/>
      <w:lvlJc w:val="left"/>
      <w:pPr>
        <w:ind w:left="0" w:firstLine="0"/>
      </w:pPr>
      <w:rPr>
        <w:strike w:val="0"/>
        <w:dstrike w:val="0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strike w:val="0"/>
        <w:dstrike w:val="0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strike w:val="0"/>
        <w:dstrike w:val="0"/>
      </w:rPr>
    </w:lvl>
  </w:abstractNum>
  <w:abstractNum w:abstractNumId="13">
    <w:nsid w:val="64A01989"/>
    <w:multiLevelType w:val="hybridMultilevel"/>
    <w:tmpl w:val="C9A08C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4B0833"/>
    <w:multiLevelType w:val="hybridMultilevel"/>
    <w:tmpl w:val="8050FD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460F9E"/>
    <w:multiLevelType w:val="hybridMultilevel"/>
    <w:tmpl w:val="0930EBB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SortMethod w:val="name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14"/>
    <w:rsid w:val="000002F7"/>
    <w:rsid w:val="00002ACB"/>
    <w:rsid w:val="00004E0A"/>
    <w:rsid w:val="00007789"/>
    <w:rsid w:val="00014E13"/>
    <w:rsid w:val="0003149B"/>
    <w:rsid w:val="00037221"/>
    <w:rsid w:val="00040A74"/>
    <w:rsid w:val="0005032E"/>
    <w:rsid w:val="00052781"/>
    <w:rsid w:val="00052DED"/>
    <w:rsid w:val="00061CAC"/>
    <w:rsid w:val="00061D40"/>
    <w:rsid w:val="00067D5B"/>
    <w:rsid w:val="00080ACC"/>
    <w:rsid w:val="000A442A"/>
    <w:rsid w:val="000A6563"/>
    <w:rsid w:val="000A66AC"/>
    <w:rsid w:val="000A748A"/>
    <w:rsid w:val="000B038D"/>
    <w:rsid w:val="000B51D8"/>
    <w:rsid w:val="000B5A97"/>
    <w:rsid w:val="000C6BC5"/>
    <w:rsid w:val="000D6F72"/>
    <w:rsid w:val="000D7309"/>
    <w:rsid w:val="000D7517"/>
    <w:rsid w:val="000E1AA3"/>
    <w:rsid w:val="000F33AC"/>
    <w:rsid w:val="000F7994"/>
    <w:rsid w:val="001053C6"/>
    <w:rsid w:val="0011144F"/>
    <w:rsid w:val="00112A7E"/>
    <w:rsid w:val="001140C4"/>
    <w:rsid w:val="001172F8"/>
    <w:rsid w:val="001228AF"/>
    <w:rsid w:val="00123F65"/>
    <w:rsid w:val="001246A3"/>
    <w:rsid w:val="00136854"/>
    <w:rsid w:val="00141DDB"/>
    <w:rsid w:val="00142533"/>
    <w:rsid w:val="001439AD"/>
    <w:rsid w:val="00145C25"/>
    <w:rsid w:val="001523DE"/>
    <w:rsid w:val="00161714"/>
    <w:rsid w:val="00165DBC"/>
    <w:rsid w:val="00170038"/>
    <w:rsid w:val="0018621F"/>
    <w:rsid w:val="001B03CE"/>
    <w:rsid w:val="001E3E09"/>
    <w:rsid w:val="001F3AE5"/>
    <w:rsid w:val="002147C1"/>
    <w:rsid w:val="0022013B"/>
    <w:rsid w:val="00222373"/>
    <w:rsid w:val="0022418B"/>
    <w:rsid w:val="00230909"/>
    <w:rsid w:val="00246C4A"/>
    <w:rsid w:val="002472EB"/>
    <w:rsid w:val="00247E78"/>
    <w:rsid w:val="00261505"/>
    <w:rsid w:val="002646B0"/>
    <w:rsid w:val="002671AC"/>
    <w:rsid w:val="00267D1D"/>
    <w:rsid w:val="0027001E"/>
    <w:rsid w:val="00272E1E"/>
    <w:rsid w:val="002732F4"/>
    <w:rsid w:val="00274C02"/>
    <w:rsid w:val="0027794F"/>
    <w:rsid w:val="002A1246"/>
    <w:rsid w:val="002A61A4"/>
    <w:rsid w:val="002B57FE"/>
    <w:rsid w:val="002B614D"/>
    <w:rsid w:val="002D1187"/>
    <w:rsid w:val="002D3950"/>
    <w:rsid w:val="002D4915"/>
    <w:rsid w:val="002D50ED"/>
    <w:rsid w:val="002E0BF8"/>
    <w:rsid w:val="002E1027"/>
    <w:rsid w:val="002E1102"/>
    <w:rsid w:val="002F4D2D"/>
    <w:rsid w:val="002F73CD"/>
    <w:rsid w:val="00301C55"/>
    <w:rsid w:val="0030695F"/>
    <w:rsid w:val="00316B15"/>
    <w:rsid w:val="00322C75"/>
    <w:rsid w:val="00326A3A"/>
    <w:rsid w:val="003417AE"/>
    <w:rsid w:val="003504CA"/>
    <w:rsid w:val="003516D0"/>
    <w:rsid w:val="00353864"/>
    <w:rsid w:val="00356C1E"/>
    <w:rsid w:val="00356F41"/>
    <w:rsid w:val="003657EE"/>
    <w:rsid w:val="00386418"/>
    <w:rsid w:val="00393BA2"/>
    <w:rsid w:val="0039657D"/>
    <w:rsid w:val="003965FF"/>
    <w:rsid w:val="003B57EC"/>
    <w:rsid w:val="003B681E"/>
    <w:rsid w:val="003B7101"/>
    <w:rsid w:val="003C46C2"/>
    <w:rsid w:val="003E01DB"/>
    <w:rsid w:val="003F0BDE"/>
    <w:rsid w:val="00413200"/>
    <w:rsid w:val="00424631"/>
    <w:rsid w:val="0042492C"/>
    <w:rsid w:val="00450B3C"/>
    <w:rsid w:val="00460C97"/>
    <w:rsid w:val="004654B1"/>
    <w:rsid w:val="00477C41"/>
    <w:rsid w:val="00480363"/>
    <w:rsid w:val="004809A8"/>
    <w:rsid w:val="00484C23"/>
    <w:rsid w:val="00487059"/>
    <w:rsid w:val="0049259A"/>
    <w:rsid w:val="004A6D4B"/>
    <w:rsid w:val="004B06B7"/>
    <w:rsid w:val="004B460D"/>
    <w:rsid w:val="004B48EB"/>
    <w:rsid w:val="004C7228"/>
    <w:rsid w:val="004D5467"/>
    <w:rsid w:val="004E3458"/>
    <w:rsid w:val="004F4AFB"/>
    <w:rsid w:val="00501DD3"/>
    <w:rsid w:val="00505048"/>
    <w:rsid w:val="00512079"/>
    <w:rsid w:val="005144B5"/>
    <w:rsid w:val="00524E12"/>
    <w:rsid w:val="00550DA6"/>
    <w:rsid w:val="00572414"/>
    <w:rsid w:val="00576307"/>
    <w:rsid w:val="005A06CD"/>
    <w:rsid w:val="005A0E81"/>
    <w:rsid w:val="005A35F9"/>
    <w:rsid w:val="005C794A"/>
    <w:rsid w:val="005D2A3D"/>
    <w:rsid w:val="005E05F9"/>
    <w:rsid w:val="005E1687"/>
    <w:rsid w:val="005F3989"/>
    <w:rsid w:val="005F44C5"/>
    <w:rsid w:val="00602AAC"/>
    <w:rsid w:val="00606E0D"/>
    <w:rsid w:val="00614458"/>
    <w:rsid w:val="00617C13"/>
    <w:rsid w:val="006277CA"/>
    <w:rsid w:val="006403E0"/>
    <w:rsid w:val="00651E50"/>
    <w:rsid w:val="00652201"/>
    <w:rsid w:val="006777B4"/>
    <w:rsid w:val="00685316"/>
    <w:rsid w:val="00690C2D"/>
    <w:rsid w:val="00693633"/>
    <w:rsid w:val="006A53C5"/>
    <w:rsid w:val="006C7B86"/>
    <w:rsid w:val="006D265A"/>
    <w:rsid w:val="00701FB0"/>
    <w:rsid w:val="007020E9"/>
    <w:rsid w:val="00711623"/>
    <w:rsid w:val="00713734"/>
    <w:rsid w:val="00721ADC"/>
    <w:rsid w:val="007343D0"/>
    <w:rsid w:val="00736432"/>
    <w:rsid w:val="00743167"/>
    <w:rsid w:val="00744A9C"/>
    <w:rsid w:val="007475B9"/>
    <w:rsid w:val="00747843"/>
    <w:rsid w:val="00752F12"/>
    <w:rsid w:val="007650CA"/>
    <w:rsid w:val="00765120"/>
    <w:rsid w:val="0077637D"/>
    <w:rsid w:val="00784EC2"/>
    <w:rsid w:val="0079773F"/>
    <w:rsid w:val="007A1937"/>
    <w:rsid w:val="007A5B0E"/>
    <w:rsid w:val="007A5DDE"/>
    <w:rsid w:val="007B6590"/>
    <w:rsid w:val="007C098A"/>
    <w:rsid w:val="007C420D"/>
    <w:rsid w:val="007C5559"/>
    <w:rsid w:val="007D0B83"/>
    <w:rsid w:val="007D38D9"/>
    <w:rsid w:val="007D715A"/>
    <w:rsid w:val="00801EC3"/>
    <w:rsid w:val="008070B1"/>
    <w:rsid w:val="008124B2"/>
    <w:rsid w:val="008156A1"/>
    <w:rsid w:val="0082038C"/>
    <w:rsid w:val="008225CD"/>
    <w:rsid w:val="00824F86"/>
    <w:rsid w:val="0083361B"/>
    <w:rsid w:val="0083637E"/>
    <w:rsid w:val="00842731"/>
    <w:rsid w:val="0085320F"/>
    <w:rsid w:val="008563FC"/>
    <w:rsid w:val="00866C8D"/>
    <w:rsid w:val="00885D43"/>
    <w:rsid w:val="00895E2D"/>
    <w:rsid w:val="008B12CC"/>
    <w:rsid w:val="008B38D7"/>
    <w:rsid w:val="008C5409"/>
    <w:rsid w:val="008E0A67"/>
    <w:rsid w:val="008E2F03"/>
    <w:rsid w:val="008E79BD"/>
    <w:rsid w:val="0090160D"/>
    <w:rsid w:val="00907F2B"/>
    <w:rsid w:val="00913CA2"/>
    <w:rsid w:val="0092338B"/>
    <w:rsid w:val="00923AE2"/>
    <w:rsid w:val="009260C6"/>
    <w:rsid w:val="009321D4"/>
    <w:rsid w:val="009452D0"/>
    <w:rsid w:val="00945431"/>
    <w:rsid w:val="00947CE9"/>
    <w:rsid w:val="0095571F"/>
    <w:rsid w:val="00961570"/>
    <w:rsid w:val="009659CC"/>
    <w:rsid w:val="00977E93"/>
    <w:rsid w:val="00981900"/>
    <w:rsid w:val="00983D5E"/>
    <w:rsid w:val="00995564"/>
    <w:rsid w:val="009A4797"/>
    <w:rsid w:val="009B0E78"/>
    <w:rsid w:val="009B57DC"/>
    <w:rsid w:val="009C1D48"/>
    <w:rsid w:val="009C522E"/>
    <w:rsid w:val="009D25C3"/>
    <w:rsid w:val="009E3AFE"/>
    <w:rsid w:val="009E3E0E"/>
    <w:rsid w:val="00A044B5"/>
    <w:rsid w:val="00A36D9A"/>
    <w:rsid w:val="00A4497B"/>
    <w:rsid w:val="00A46900"/>
    <w:rsid w:val="00A52DCA"/>
    <w:rsid w:val="00A54095"/>
    <w:rsid w:val="00A677EF"/>
    <w:rsid w:val="00A72FFB"/>
    <w:rsid w:val="00A8529F"/>
    <w:rsid w:val="00A909B3"/>
    <w:rsid w:val="00A92814"/>
    <w:rsid w:val="00A961D2"/>
    <w:rsid w:val="00AA5702"/>
    <w:rsid w:val="00AC2500"/>
    <w:rsid w:val="00AD6B35"/>
    <w:rsid w:val="00AE01D8"/>
    <w:rsid w:val="00AE2391"/>
    <w:rsid w:val="00AE62A8"/>
    <w:rsid w:val="00AF0758"/>
    <w:rsid w:val="00AF7A52"/>
    <w:rsid w:val="00AF7E45"/>
    <w:rsid w:val="00B10A35"/>
    <w:rsid w:val="00B26F18"/>
    <w:rsid w:val="00B34044"/>
    <w:rsid w:val="00B377C6"/>
    <w:rsid w:val="00B430A1"/>
    <w:rsid w:val="00B43695"/>
    <w:rsid w:val="00B45B30"/>
    <w:rsid w:val="00B479F6"/>
    <w:rsid w:val="00B50466"/>
    <w:rsid w:val="00B54684"/>
    <w:rsid w:val="00B7344C"/>
    <w:rsid w:val="00B75386"/>
    <w:rsid w:val="00B7763C"/>
    <w:rsid w:val="00B80693"/>
    <w:rsid w:val="00B82793"/>
    <w:rsid w:val="00B82EDB"/>
    <w:rsid w:val="00B847D5"/>
    <w:rsid w:val="00B8559F"/>
    <w:rsid w:val="00B919B6"/>
    <w:rsid w:val="00BC2D6F"/>
    <w:rsid w:val="00BE370E"/>
    <w:rsid w:val="00BE3ABA"/>
    <w:rsid w:val="00BF0555"/>
    <w:rsid w:val="00BF49DA"/>
    <w:rsid w:val="00C04B04"/>
    <w:rsid w:val="00C07986"/>
    <w:rsid w:val="00C227C7"/>
    <w:rsid w:val="00C25B0E"/>
    <w:rsid w:val="00C31B49"/>
    <w:rsid w:val="00C35483"/>
    <w:rsid w:val="00C35F06"/>
    <w:rsid w:val="00C40602"/>
    <w:rsid w:val="00C50BD1"/>
    <w:rsid w:val="00C50E00"/>
    <w:rsid w:val="00C532CC"/>
    <w:rsid w:val="00C53A5D"/>
    <w:rsid w:val="00C73117"/>
    <w:rsid w:val="00C75F91"/>
    <w:rsid w:val="00C81410"/>
    <w:rsid w:val="00C9010B"/>
    <w:rsid w:val="00CA0B89"/>
    <w:rsid w:val="00CA7B57"/>
    <w:rsid w:val="00CC475E"/>
    <w:rsid w:val="00CC5008"/>
    <w:rsid w:val="00CC60BC"/>
    <w:rsid w:val="00CC78DC"/>
    <w:rsid w:val="00CD01CD"/>
    <w:rsid w:val="00CD42D1"/>
    <w:rsid w:val="00CD48A9"/>
    <w:rsid w:val="00CD5548"/>
    <w:rsid w:val="00CD5B79"/>
    <w:rsid w:val="00CD6C37"/>
    <w:rsid w:val="00CE1A3E"/>
    <w:rsid w:val="00CE4E37"/>
    <w:rsid w:val="00CE575D"/>
    <w:rsid w:val="00CF3F69"/>
    <w:rsid w:val="00D02655"/>
    <w:rsid w:val="00D10421"/>
    <w:rsid w:val="00D160D0"/>
    <w:rsid w:val="00D4170B"/>
    <w:rsid w:val="00D45D93"/>
    <w:rsid w:val="00D56D84"/>
    <w:rsid w:val="00D74F6A"/>
    <w:rsid w:val="00D8306D"/>
    <w:rsid w:val="00D85A86"/>
    <w:rsid w:val="00D86420"/>
    <w:rsid w:val="00D90A8D"/>
    <w:rsid w:val="00DA4FAA"/>
    <w:rsid w:val="00DA56A7"/>
    <w:rsid w:val="00DB2FCE"/>
    <w:rsid w:val="00DB64E1"/>
    <w:rsid w:val="00DB6DB4"/>
    <w:rsid w:val="00DC15A7"/>
    <w:rsid w:val="00DC3114"/>
    <w:rsid w:val="00DC6D10"/>
    <w:rsid w:val="00DD1D33"/>
    <w:rsid w:val="00DD42AB"/>
    <w:rsid w:val="00DD7618"/>
    <w:rsid w:val="00DE332E"/>
    <w:rsid w:val="00DF1029"/>
    <w:rsid w:val="00E121FE"/>
    <w:rsid w:val="00E21722"/>
    <w:rsid w:val="00E37C4C"/>
    <w:rsid w:val="00E45FB5"/>
    <w:rsid w:val="00E46460"/>
    <w:rsid w:val="00E46ED5"/>
    <w:rsid w:val="00E62280"/>
    <w:rsid w:val="00E71804"/>
    <w:rsid w:val="00E723AA"/>
    <w:rsid w:val="00E75C64"/>
    <w:rsid w:val="00E91DC4"/>
    <w:rsid w:val="00EA3076"/>
    <w:rsid w:val="00EB14D2"/>
    <w:rsid w:val="00EC3E90"/>
    <w:rsid w:val="00EC5FCE"/>
    <w:rsid w:val="00ED0B86"/>
    <w:rsid w:val="00EF171F"/>
    <w:rsid w:val="00F0640F"/>
    <w:rsid w:val="00F06A4A"/>
    <w:rsid w:val="00F07C2A"/>
    <w:rsid w:val="00F14F30"/>
    <w:rsid w:val="00F20E2D"/>
    <w:rsid w:val="00F23A67"/>
    <w:rsid w:val="00F23E27"/>
    <w:rsid w:val="00F26542"/>
    <w:rsid w:val="00F44849"/>
    <w:rsid w:val="00F53B81"/>
    <w:rsid w:val="00F65017"/>
    <w:rsid w:val="00F74D1B"/>
    <w:rsid w:val="00F77C2E"/>
    <w:rsid w:val="00F82392"/>
    <w:rsid w:val="00F90C9F"/>
    <w:rsid w:val="00FB0799"/>
    <w:rsid w:val="00FC2EE7"/>
    <w:rsid w:val="00FD084E"/>
    <w:rsid w:val="00FD4FAC"/>
    <w:rsid w:val="00FE3B62"/>
    <w:rsid w:val="00FF741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6854"/>
    <w:rPr>
      <w:rFonts w:eastAsia="Calibri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617C13"/>
    <w:pPr>
      <w:keepNext/>
      <w:numPr>
        <w:numId w:val="1"/>
      </w:numPr>
      <w:spacing w:after="240"/>
      <w:ind w:left="720" w:hanging="7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136854"/>
    <w:pPr>
      <w:numPr>
        <w:ilvl w:val="1"/>
        <w:numId w:val="1"/>
      </w:numPr>
      <w:spacing w:after="240"/>
      <w:ind w:left="1440" w:hanging="720"/>
      <w:outlineLvl w:val="1"/>
    </w:pPr>
    <w:rPr>
      <w:rFonts w:ascii="Times New Roman Bold" w:eastAsia="Times New Roman" w:hAnsi="Times New Roman Bold"/>
      <w:b/>
      <w:bCs/>
      <w:iCs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B8559F"/>
    <w:pPr>
      <w:numPr>
        <w:ilvl w:val="2"/>
        <w:numId w:val="1"/>
      </w:num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B8559F"/>
    <w:pPr>
      <w:numPr>
        <w:ilvl w:val="3"/>
        <w:numId w:val="1"/>
      </w:num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8559F"/>
    <w:pPr>
      <w:numPr>
        <w:ilvl w:val="4"/>
        <w:numId w:val="1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B8559F"/>
    <w:pPr>
      <w:numPr>
        <w:ilvl w:val="5"/>
        <w:numId w:val="1"/>
      </w:numPr>
      <w:spacing w:after="240"/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B8559F"/>
    <w:pPr>
      <w:numPr>
        <w:ilvl w:val="6"/>
        <w:numId w:val="1"/>
      </w:numPr>
      <w:spacing w:after="240"/>
      <w:jc w:val="both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B8559F"/>
    <w:pPr>
      <w:numPr>
        <w:ilvl w:val="7"/>
        <w:numId w:val="1"/>
      </w:numPr>
      <w:spacing w:after="24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B8559F"/>
    <w:pPr>
      <w:numPr>
        <w:ilvl w:val="8"/>
        <w:numId w:val="1"/>
      </w:numPr>
      <w:spacing w:after="240"/>
      <w:jc w:val="both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17C13"/>
    <w:rPr>
      <w:rFonts w:eastAsia="Times New Roman"/>
      <w:b/>
      <w:bCs/>
    </w:rPr>
  </w:style>
  <w:style w:type="character" w:customStyle="1" w:styleId="Heading2Char">
    <w:name w:val="Heading 2 Char"/>
    <w:link w:val="Heading2"/>
    <w:uiPriority w:val="2"/>
    <w:rsid w:val="00136854"/>
    <w:rPr>
      <w:rFonts w:ascii="Times New Roman Bold" w:eastAsia="Times New Roman" w:hAnsi="Times New Roman Bold"/>
      <w:b/>
      <w:bCs/>
      <w:iCs/>
    </w:rPr>
  </w:style>
  <w:style w:type="character" w:customStyle="1" w:styleId="Heading3Char">
    <w:name w:val="Heading 3 Char"/>
    <w:link w:val="Heading3"/>
    <w:uiPriority w:val="2"/>
    <w:rsid w:val="00F82392"/>
    <w:rPr>
      <w:rFonts w:eastAsia="Times New Roman"/>
      <w:bCs/>
    </w:rPr>
  </w:style>
  <w:style w:type="character" w:customStyle="1" w:styleId="Heading4Char">
    <w:name w:val="Heading 4 Char"/>
    <w:link w:val="Heading4"/>
    <w:uiPriority w:val="2"/>
    <w:rsid w:val="00F82392"/>
    <w:rPr>
      <w:rFonts w:eastAsia="Times New Roman"/>
      <w:bCs/>
      <w:szCs w:val="28"/>
    </w:rPr>
  </w:style>
  <w:style w:type="paragraph" w:styleId="Header">
    <w:name w:val="header"/>
    <w:basedOn w:val="Normal"/>
    <w:link w:val="HeaderChar"/>
    <w:uiPriority w:val="2"/>
    <w:rsid w:val="00F8239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F82392"/>
    <w:rPr>
      <w:rFonts w:eastAsia="Times New Roman"/>
    </w:rPr>
  </w:style>
  <w:style w:type="paragraph" w:styleId="Footer">
    <w:name w:val="footer"/>
    <w:aliases w:val=" Char1"/>
    <w:basedOn w:val="Normal"/>
    <w:link w:val="FooterChar"/>
    <w:uiPriority w:val="99"/>
    <w:rsid w:val="00F8239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aliases w:val=" Char1 Char"/>
    <w:link w:val="Footer"/>
    <w:uiPriority w:val="99"/>
    <w:rsid w:val="00F82392"/>
    <w:rPr>
      <w:rFonts w:eastAsia="Times New Roman"/>
    </w:rPr>
  </w:style>
  <w:style w:type="paragraph" w:styleId="Caption">
    <w:name w:val="caption"/>
    <w:basedOn w:val="Normal"/>
    <w:next w:val="Normal"/>
    <w:uiPriority w:val="1"/>
    <w:qFormat/>
    <w:rsid w:val="00F82392"/>
    <w:pPr>
      <w:spacing w:before="120" w:after="120"/>
    </w:pPr>
    <w:rPr>
      <w:rFonts w:eastAsia="Times New Roman"/>
      <w:b/>
      <w:bCs/>
    </w:rPr>
  </w:style>
  <w:style w:type="paragraph" w:styleId="Title">
    <w:name w:val="Title"/>
    <w:basedOn w:val="Normal"/>
    <w:link w:val="TitleChar"/>
    <w:uiPriority w:val="2"/>
    <w:qFormat/>
    <w:rsid w:val="00F82392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F82392"/>
    <w:rPr>
      <w:rFonts w:eastAsia="Times New Roman" w:cs="Arial"/>
      <w:b/>
      <w:bCs/>
      <w:kern w:val="28"/>
      <w:szCs w:val="32"/>
    </w:rPr>
  </w:style>
  <w:style w:type="paragraph" w:styleId="BodyText">
    <w:name w:val="Body Text"/>
    <w:basedOn w:val="Normal"/>
    <w:link w:val="BodyTextChar"/>
    <w:qFormat/>
    <w:rsid w:val="00F82392"/>
    <w:pPr>
      <w:spacing w:after="240"/>
      <w:ind w:firstLine="720"/>
    </w:pPr>
    <w:rPr>
      <w:rFonts w:eastAsia="Times New Roman"/>
    </w:rPr>
  </w:style>
  <w:style w:type="character" w:customStyle="1" w:styleId="BodyTextChar">
    <w:name w:val="Body Text Char"/>
    <w:link w:val="BodyText"/>
    <w:rsid w:val="00F82392"/>
    <w:rPr>
      <w:rFonts w:eastAsia="Times New Roman"/>
    </w:rPr>
  </w:style>
  <w:style w:type="paragraph" w:styleId="Subtitle">
    <w:name w:val="Subtitle"/>
    <w:basedOn w:val="Normal"/>
    <w:link w:val="SubtitleChar"/>
    <w:uiPriority w:val="1"/>
    <w:qFormat/>
    <w:rsid w:val="00F82392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F82392"/>
    <w:rPr>
      <w:rFonts w:eastAsia="Times New Roman" w:cs="Arial"/>
    </w:rPr>
  </w:style>
  <w:style w:type="paragraph" w:styleId="BlockText">
    <w:name w:val="Block Text"/>
    <w:basedOn w:val="Normal"/>
    <w:uiPriority w:val="1"/>
    <w:qFormat/>
    <w:rsid w:val="00F82392"/>
    <w:pPr>
      <w:spacing w:after="240"/>
    </w:pPr>
    <w:rPr>
      <w:rFonts w:eastAsia="Times New Roman"/>
    </w:rPr>
  </w:style>
  <w:style w:type="character" w:styleId="Strong">
    <w:name w:val="Strong"/>
    <w:uiPriority w:val="1"/>
    <w:qFormat/>
    <w:rsid w:val="00F82392"/>
    <w:rPr>
      <w:b/>
      <w:bCs/>
    </w:rPr>
  </w:style>
  <w:style w:type="character" w:styleId="Emphasis">
    <w:name w:val="Emphasis"/>
    <w:uiPriority w:val="1"/>
    <w:qFormat/>
    <w:rsid w:val="00F82392"/>
    <w:rPr>
      <w:i/>
      <w:iCs/>
    </w:rPr>
  </w:style>
  <w:style w:type="paragraph" w:customStyle="1" w:styleId="BlockQuote">
    <w:name w:val="Block Quote"/>
    <w:basedOn w:val="Normal"/>
    <w:uiPriority w:val="1"/>
    <w:qFormat/>
    <w:rsid w:val="00F82392"/>
    <w:pPr>
      <w:spacing w:after="240"/>
      <w:ind w:left="1440" w:right="1440"/>
    </w:pPr>
    <w:rPr>
      <w:rFonts w:eastAsia="Times New Roman" w:cs="Courier New"/>
    </w:rPr>
  </w:style>
  <w:style w:type="paragraph" w:customStyle="1" w:styleId="BlockQuote75">
    <w:name w:val="Block Quote .75"/>
    <w:basedOn w:val="Normal"/>
    <w:uiPriority w:val="1"/>
    <w:rsid w:val="00F82392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F82392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F82392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F82392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F82392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F82392"/>
    <w:rPr>
      <w:u w:val="single"/>
    </w:rPr>
  </w:style>
  <w:style w:type="paragraph" w:customStyle="1" w:styleId="FootnoteQuote">
    <w:name w:val="Footnote Quote"/>
    <w:basedOn w:val="FootnoteText"/>
    <w:uiPriority w:val="1"/>
    <w:rsid w:val="00F82392"/>
    <w:pPr>
      <w:spacing w:after="240"/>
      <w:ind w:left="1080" w:right="108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B50466"/>
    <w:rPr>
      <w:sz w:val="20"/>
    </w:rPr>
  </w:style>
  <w:style w:type="character" w:customStyle="1" w:styleId="FootnoteTextChar">
    <w:name w:val="Footnote Text Char"/>
    <w:link w:val="FootnoteText"/>
    <w:uiPriority w:val="99"/>
    <w:rsid w:val="00B50466"/>
    <w:rPr>
      <w:rFonts w:eastAsia="Calibri"/>
      <w:sz w:val="20"/>
    </w:rPr>
  </w:style>
  <w:style w:type="paragraph" w:customStyle="1" w:styleId="Title1">
    <w:name w:val="Title 1"/>
    <w:basedOn w:val="Normal"/>
    <w:uiPriority w:val="2"/>
    <w:rsid w:val="00F82392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F82392"/>
    <w:rPr>
      <w:b w:val="0"/>
      <w:u w:val="single"/>
    </w:rPr>
  </w:style>
  <w:style w:type="paragraph" w:styleId="Quote">
    <w:name w:val="Quote"/>
    <w:basedOn w:val="Normal"/>
    <w:next w:val="Normal"/>
    <w:link w:val="QuoteChar"/>
    <w:uiPriority w:val="1"/>
    <w:qFormat/>
    <w:rsid w:val="00F82392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1"/>
    <w:rsid w:val="00F82392"/>
    <w:rPr>
      <w:rFonts w:eastAsia="Times New Roman"/>
      <w:i/>
      <w:iCs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B5046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DA56A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DA56A7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DA56A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56A7"/>
    <w:rPr>
      <w:rFonts w:eastAsiaTheme="majorEastAs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A56A7"/>
    <w:rPr>
      <w:rFonts w:eastAsiaTheme="majorEastAsia" w:cstheme="majorBidi"/>
      <w:iCs/>
      <w:szCs w:val="21"/>
    </w:rPr>
  </w:style>
  <w:style w:type="paragraph" w:styleId="ListParagraph">
    <w:name w:val="List Paragraph"/>
    <w:basedOn w:val="Normal"/>
    <w:uiPriority w:val="34"/>
    <w:qFormat/>
    <w:rsid w:val="008B12CC"/>
    <w:pPr>
      <w:ind w:left="720"/>
      <w:contextualSpacing/>
    </w:pPr>
  </w:style>
  <w:style w:type="paragraph" w:customStyle="1" w:styleId="Default">
    <w:name w:val="Default"/>
    <w:rsid w:val="0003149B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1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3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6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37E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37E"/>
    <w:rPr>
      <w:rFonts w:eastAsia="Calibri"/>
      <w:b/>
      <w:bCs/>
      <w:sz w:val="20"/>
      <w:szCs w:val="20"/>
    </w:rPr>
  </w:style>
  <w:style w:type="paragraph" w:customStyle="1" w:styleId="xmsonormal">
    <w:name w:val="x_msonormal"/>
    <w:basedOn w:val="Normal"/>
    <w:rsid w:val="0079773F"/>
    <w:rPr>
      <w:rFonts w:ascii="Calibri" w:hAnsi="Calibri" w:eastAsiaTheme="minorHAns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A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AC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CC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C78DC"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rsid w:val="00D417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D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14458"/>
    <w:pPr>
      <w:tabs>
        <w:tab w:val="decimal" w:leader="dot" w:pos="9360"/>
      </w:tabs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614458"/>
    <w:pPr>
      <w:tabs>
        <w:tab w:val="decimal" w:leader="dot" w:pos="9360"/>
      </w:tabs>
      <w:spacing w:after="240"/>
      <w:ind w:left="1440" w:hanging="720"/>
    </w:pPr>
  </w:style>
  <w:style w:type="character" w:customStyle="1" w:styleId="UnresolvedMention3">
    <w:name w:val="Unresolved Mention3"/>
    <w:basedOn w:val="DefaultParagraphFont"/>
    <w:uiPriority w:val="99"/>
    <w:rsid w:val="00AA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stnourse@aep.com" TargetMode="External" /><Relationship Id="rId11" Type="http://schemas.openxmlformats.org/officeDocument/2006/relationships/hyperlink" Target="mailto:hgarcia1@aep.com" TargetMode="External" /><Relationship Id="rId12" Type="http://schemas.openxmlformats.org/officeDocument/2006/relationships/hyperlink" Target="mailto:khelfrich@ohioec.org" TargetMode="External" /><Relationship Id="rId13" Type="http://schemas.openxmlformats.org/officeDocument/2006/relationships/hyperlink" Target="mailto:lkaleps@ohioec.org" TargetMode="External" /><Relationship Id="rId14" Type="http://schemas.openxmlformats.org/officeDocument/2006/relationships/hyperlink" Target="mailto:dflahive@porterwright.com" TargetMode="External" /><Relationship Id="rId15" Type="http://schemas.openxmlformats.org/officeDocument/2006/relationships/hyperlink" Target="mailto:edean@firstenergycorp.com" TargetMode="External" /><Relationship Id="rId16" Type="http://schemas.openxmlformats.org/officeDocument/2006/relationships/hyperlink" Target="mailto:arericha@firstenergycorp.com" TargetMode="External" /><Relationship Id="rId17" Type="http://schemas.openxmlformats.org/officeDocument/2006/relationships/hyperlink" Target="mailto:rocco.dascenzo@duke-energy.com" TargetMode="External" /><Relationship Id="rId18" Type="http://schemas.openxmlformats.org/officeDocument/2006/relationships/hyperlink" Target="mailto:jeanne.kingery@duke-energy.com" TargetMode="External" /><Relationship Id="rId19" Type="http://schemas.openxmlformats.org/officeDocument/2006/relationships/hyperlink" Target="mailto:larisa.vaysman@duke-energy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randall.griffin@aes.com" TargetMode="External" /><Relationship Id="rId21" Type="http://schemas.openxmlformats.org/officeDocument/2006/relationships/hyperlink" Target="mailto:mpritchard@mcneeslaw.com" TargetMode="External" /><Relationship Id="rId22" Type="http://schemas.openxmlformats.org/officeDocument/2006/relationships/hyperlink" Target="mailto:bmckenney@mcneeslaw.com" TargetMode="External" /><Relationship Id="rId23" Type="http://schemas.openxmlformats.org/officeDocument/2006/relationships/hyperlink" Target="mailto:rglover@mcneeslaw.com" TargetMode="External" /><Relationship Id="rId24" Type="http://schemas.openxmlformats.org/officeDocument/2006/relationships/hyperlink" Target="mailto:lmcalister@amppartners.org" TargetMode="External" /><Relationship Id="rId25" Type="http://schemas.openxmlformats.org/officeDocument/2006/relationships/hyperlink" Target="mailto:mkurtz@bkllawfirm.com" TargetMode="External" /><Relationship Id="rId26" Type="http://schemas.openxmlformats.org/officeDocument/2006/relationships/hyperlink" Target="mailto:kboehm@bkllawfirm.com" TargetMode="External" /><Relationship Id="rId27" Type="http://schemas.openxmlformats.org/officeDocument/2006/relationships/hyperlink" Target="mailto:jkylercohn@bkllawfirm.com" TargetMode="External" /><Relationship Id="rId28" Type="http://schemas.openxmlformats.org/officeDocument/2006/relationships/hyperlink" Target="mailto:joseph.bowring@monitoringanalytics.com" TargetMode="External" /><Relationship Id="rId29" Type="http://schemas.openxmlformats.org/officeDocument/2006/relationships/hyperlink" Target="mailto:bojko@carpenterlipps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donadio@carpenterlipps.com" TargetMode="External" /><Relationship Id="rId31" Type="http://schemas.openxmlformats.org/officeDocument/2006/relationships/hyperlink" Target="mailto:jdunn@oneenergyllc.com" TargetMode="External" /><Relationship Id="rId32" Type="http://schemas.openxmlformats.org/officeDocument/2006/relationships/footer" Target="footer3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John.jones@ohioAGO.gov" TargetMode="External" /><Relationship Id="rId9" Type="http://schemas.openxmlformats.org/officeDocument/2006/relationships/hyperlink" Target="mailto:Nicholas.Walstra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ThemeFontSchem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40A1-3C93-4478-8601-C4354C1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21-796 OPSB Comments MPH ls v2.dfs mph (002).docx  -  Read-Onlyls.docx  -  Read-Only.docx</vt:lpstr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2021-10-15T19:23:40Z</dcterms:created>
  <dcterms:modified xsi:type="dcterms:W3CDTF">2021-10-15T19:23:40Z</dcterms:modified>
</cp:coreProperties>
</file>