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11" w:rsidRDefault="004B60C7">
      <w:pPr>
        <w:pStyle w:val="Title"/>
        <w:rPr>
          <w:sz w:val="28"/>
        </w:rPr>
      </w:pPr>
      <w:bookmarkStart w:id="0" w:name="OLE_LINK1"/>
      <w:bookmarkStart w:id="1" w:name="OLE_LINK2"/>
      <w:bookmarkStart w:id="2" w:name="_GoBack"/>
      <w:bookmarkEnd w:id="2"/>
      <w:r>
        <w:rPr>
          <w:sz w:val="28"/>
        </w:rPr>
        <w:t>Before</w:t>
      </w:r>
    </w:p>
    <w:p w:rsidR="007E4D11" w:rsidRDefault="004B60C7">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E4D11" w:rsidRDefault="007E4D11">
      <w:pPr>
        <w:pStyle w:val="BodyTextIndent2"/>
        <w:ind w:left="0"/>
        <w:rPr>
          <w:sz w:val="24"/>
        </w:rPr>
      </w:pPr>
    </w:p>
    <w:p w:rsidR="007E4D11" w:rsidRDefault="004B60C7">
      <w:pPr>
        <w:pStyle w:val="BodyText"/>
        <w:tabs>
          <w:tab w:val="left" w:pos="5040"/>
        </w:tabs>
      </w:pPr>
      <w:r>
        <w:t>In the Matter of the Application of</w:t>
      </w:r>
      <w:r>
        <w:tab/>
        <w:t>)</w:t>
      </w:r>
    </w:p>
    <w:p w:rsidR="007E4D11" w:rsidRDefault="004B60C7">
      <w:pPr>
        <w:pStyle w:val="BodyText"/>
        <w:tabs>
          <w:tab w:val="left" w:pos="5040"/>
        </w:tabs>
      </w:pPr>
      <w:r>
        <w:t>Ohio Power Company to Update Its</w:t>
      </w:r>
      <w:r>
        <w:tab/>
        <w:t>)</w:t>
      </w:r>
      <w:r>
        <w:tab/>
        <w:t>Case No. 12-1046-EL-RDR</w:t>
      </w:r>
    </w:p>
    <w:p w:rsidR="007E4D11" w:rsidRDefault="004B60C7">
      <w:pPr>
        <w:pStyle w:val="BodyText"/>
        <w:tabs>
          <w:tab w:val="left" w:pos="5040"/>
        </w:tabs>
      </w:pPr>
      <w:r>
        <w:t>Transmission Cost Recovery Rider.</w:t>
      </w:r>
      <w:r>
        <w:tab/>
        <w:t>)</w:t>
      </w:r>
    </w:p>
    <w:p w:rsidR="007E4D11" w:rsidRDefault="007E4D11">
      <w:pPr>
        <w:pStyle w:val="BodyText"/>
        <w:tabs>
          <w:tab w:val="left" w:pos="5040"/>
        </w:tabs>
      </w:pPr>
    </w:p>
    <w:p w:rsidR="007E4D11" w:rsidRDefault="007E4D11">
      <w:pPr>
        <w:pStyle w:val="BodyText"/>
        <w:tabs>
          <w:tab w:val="left" w:pos="5040"/>
        </w:tabs>
      </w:pPr>
    </w:p>
    <w:p w:rsidR="007E4D11" w:rsidRDefault="007E4D11">
      <w:pPr>
        <w:pStyle w:val="BodyText"/>
        <w:tabs>
          <w:tab w:val="left" w:pos="5040"/>
        </w:tabs>
      </w:pPr>
    </w:p>
    <w:p w:rsidR="007E4D11" w:rsidRDefault="007E4D11">
      <w:pPr>
        <w:pStyle w:val="BodyText"/>
        <w:tabs>
          <w:tab w:val="left" w:pos="5040"/>
        </w:tabs>
      </w:pPr>
    </w:p>
    <w:p w:rsidR="007E4D11" w:rsidRDefault="007E4D11">
      <w:pPr>
        <w:pStyle w:val="BodyText"/>
        <w:tabs>
          <w:tab w:val="left" w:pos="5040"/>
        </w:tabs>
      </w:pPr>
    </w:p>
    <w:bookmarkEnd w:id="0"/>
    <w:bookmarkEnd w:id="1"/>
    <w:p w:rsidR="007E4D11" w:rsidRDefault="007E4D11">
      <w:pPr>
        <w:pStyle w:val="Title"/>
        <w:rPr>
          <w:sz w:val="28"/>
          <w:u w:val="single"/>
        </w:rPr>
      </w:pPr>
    </w:p>
    <w:p w:rsidR="007E4D11" w:rsidRDefault="007E4D11">
      <w:pPr>
        <w:pStyle w:val="Title"/>
        <w:rPr>
          <w:sz w:val="28"/>
          <w:u w:val="single"/>
        </w:rPr>
      </w:pPr>
    </w:p>
    <w:p w:rsidR="007E4D11" w:rsidRDefault="004B60C7">
      <w:pPr>
        <w:pStyle w:val="Title"/>
        <w:pBdr>
          <w:top w:val="single" w:sz="18" w:space="1" w:color="auto"/>
        </w:pBdr>
        <w:rPr>
          <w:sz w:val="28"/>
        </w:rPr>
      </w:pPr>
      <w:r>
        <w:rPr>
          <w:sz w:val="16"/>
          <w:szCs w:val="16"/>
        </w:rPr>
        <w:br/>
      </w:r>
      <w:r>
        <w:rPr>
          <w:sz w:val="28"/>
        </w:rPr>
        <w:t>Industrial Energy Users-Ohio’s</w:t>
      </w:r>
    </w:p>
    <w:p w:rsidR="007E4D11" w:rsidRDefault="004B60C7">
      <w:pPr>
        <w:pStyle w:val="Title"/>
        <w:pBdr>
          <w:bottom w:val="single" w:sz="18" w:space="1" w:color="auto"/>
        </w:pBdr>
        <w:rPr>
          <w:sz w:val="16"/>
          <w:szCs w:val="16"/>
        </w:rPr>
      </w:pPr>
      <w:r>
        <w:rPr>
          <w:sz w:val="28"/>
        </w:rPr>
        <w:t>Motion to Intervene and Memorandum in Support</w:t>
      </w:r>
      <w:r>
        <w:rPr>
          <w:sz w:val="28"/>
        </w:rPr>
        <w:br/>
      </w: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7E4D11">
      <w:pPr>
        <w:pStyle w:val="Title"/>
        <w:rPr>
          <w:sz w:val="28"/>
          <w:u w:val="single"/>
        </w:rPr>
      </w:pPr>
    </w:p>
    <w:p w:rsidR="007E4D11" w:rsidRDefault="004B60C7">
      <w:pPr>
        <w:tabs>
          <w:tab w:val="left" w:pos="4320"/>
          <w:tab w:val="right" w:pos="8640"/>
        </w:tabs>
        <w:ind w:left="4320"/>
        <w:jc w:val="both"/>
        <w:rPr>
          <w:rFonts w:ascii="Arial" w:hAnsi="Arial" w:cs="Arial"/>
        </w:rPr>
      </w:pPr>
      <w:r>
        <w:rPr>
          <w:rFonts w:ascii="Arial" w:hAnsi="Arial" w:cs="Arial"/>
        </w:rPr>
        <w:t>Samuel C. Randazzo (Counsel of Record)</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E4D11" w:rsidRDefault="004B60C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E4D11" w:rsidRDefault="004B60C7">
      <w:pPr>
        <w:pStyle w:val="BodyText"/>
        <w:tabs>
          <w:tab w:val="left" w:pos="4320"/>
        </w:tabs>
        <w:ind w:left="4320"/>
      </w:pPr>
      <w:r>
        <w:t>Columbus, OH  43215</w:t>
      </w:r>
    </w:p>
    <w:p w:rsidR="007E4D11" w:rsidRDefault="004B60C7">
      <w:pPr>
        <w:pStyle w:val="BodyText"/>
        <w:tabs>
          <w:tab w:val="left" w:pos="4320"/>
        </w:tabs>
        <w:ind w:left="4320"/>
      </w:pPr>
      <w:r>
        <w:t>Telephone:  (614) 469-8000</w:t>
      </w:r>
    </w:p>
    <w:p w:rsidR="007E4D11" w:rsidRDefault="004B60C7">
      <w:pPr>
        <w:pStyle w:val="BodyText"/>
        <w:tabs>
          <w:tab w:val="left" w:pos="4320"/>
        </w:tabs>
        <w:ind w:left="4320"/>
      </w:pPr>
      <w:proofErr w:type="spellStart"/>
      <w:r>
        <w:t>Telecopier</w:t>
      </w:r>
      <w:proofErr w:type="spellEnd"/>
      <w:r>
        <w:t>:  (614) 469-4653</w:t>
      </w:r>
    </w:p>
    <w:p w:rsidR="007E4D11" w:rsidRDefault="004B60C7">
      <w:pPr>
        <w:pStyle w:val="BodyText"/>
        <w:ind w:left="4320"/>
      </w:pPr>
      <w:r>
        <w:t>sam@mwncmh.com</w:t>
      </w:r>
    </w:p>
    <w:p w:rsidR="007E4D11" w:rsidRDefault="004B60C7">
      <w:pPr>
        <w:pStyle w:val="BodyText"/>
        <w:ind w:left="4320"/>
      </w:pPr>
      <w:r>
        <w:t>fdarr@mwncmh.com</w:t>
      </w:r>
    </w:p>
    <w:p w:rsidR="007E4D11" w:rsidRDefault="004B60C7">
      <w:pPr>
        <w:pStyle w:val="BodyText"/>
        <w:ind w:left="4320"/>
      </w:pPr>
      <w:r>
        <w:t>joliker@mwncmh.com</w:t>
      </w:r>
    </w:p>
    <w:p w:rsidR="007E4D11" w:rsidRDefault="004B60C7">
      <w:pPr>
        <w:pStyle w:val="BodyText"/>
        <w:ind w:left="4320"/>
      </w:pPr>
      <w:r>
        <w:t>mpritchard@mwncmh.com</w:t>
      </w:r>
    </w:p>
    <w:p w:rsidR="007E4D11" w:rsidRDefault="007E4D11">
      <w:pPr>
        <w:pStyle w:val="BodyText"/>
        <w:ind w:left="4320" w:hanging="4320"/>
      </w:pPr>
    </w:p>
    <w:p w:rsidR="007E4D11" w:rsidRDefault="004B60C7">
      <w:pPr>
        <w:pStyle w:val="Title"/>
        <w:ind w:left="4320" w:hanging="4320"/>
        <w:jc w:val="left"/>
        <w:rPr>
          <w:smallCaps w:val="0"/>
          <w:sz w:val="24"/>
        </w:rPr>
      </w:pPr>
      <w:r>
        <w:rPr>
          <w:smallCaps w:val="0"/>
          <w:sz w:val="24"/>
        </w:rPr>
        <w:t>June 29, 2012</w:t>
      </w:r>
      <w:r>
        <w:rPr>
          <w:smallCaps w:val="0"/>
          <w:sz w:val="24"/>
        </w:rPr>
        <w:tab/>
        <w:t>Attorneys for Industrial Energy Users-Ohio</w:t>
      </w:r>
    </w:p>
    <w:p w:rsidR="007E4D11" w:rsidRDefault="007E4D11">
      <w:pPr>
        <w:pStyle w:val="Title"/>
        <w:rPr>
          <w:sz w:val="28"/>
        </w:rPr>
        <w:sectPr w:rsidR="007E4D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38" w:left="1440" w:header="720" w:footer="720" w:gutter="0"/>
          <w:pgNumType w:start="1"/>
          <w:cols w:space="720"/>
          <w:titlePg/>
          <w:docGrid w:linePitch="326"/>
        </w:sectPr>
      </w:pPr>
    </w:p>
    <w:p w:rsidR="007E4D11" w:rsidRDefault="004B60C7">
      <w:pPr>
        <w:pStyle w:val="Title"/>
        <w:rPr>
          <w:sz w:val="28"/>
        </w:rPr>
      </w:pPr>
      <w:r>
        <w:rPr>
          <w:sz w:val="28"/>
        </w:rPr>
        <w:lastRenderedPageBreak/>
        <w:t>Before</w:t>
      </w:r>
    </w:p>
    <w:p w:rsidR="007E4D11" w:rsidRDefault="004B60C7">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E4D11" w:rsidRDefault="007E4D11">
      <w:pPr>
        <w:pStyle w:val="BodyTextIndent2"/>
        <w:ind w:left="0"/>
        <w:rPr>
          <w:sz w:val="24"/>
        </w:rPr>
      </w:pPr>
    </w:p>
    <w:p w:rsidR="007E4D11" w:rsidRDefault="004B60C7">
      <w:pPr>
        <w:pStyle w:val="BodyText"/>
        <w:tabs>
          <w:tab w:val="left" w:pos="5040"/>
        </w:tabs>
      </w:pPr>
      <w:r>
        <w:t>In the Matter of the Application of</w:t>
      </w:r>
      <w:r>
        <w:tab/>
        <w:t>)</w:t>
      </w:r>
    </w:p>
    <w:p w:rsidR="007E4D11" w:rsidRDefault="004B60C7">
      <w:pPr>
        <w:pStyle w:val="BodyText"/>
        <w:tabs>
          <w:tab w:val="left" w:pos="5040"/>
        </w:tabs>
      </w:pPr>
      <w:r>
        <w:t>Ohio Power Company to Update Its</w:t>
      </w:r>
      <w:r>
        <w:tab/>
        <w:t>)</w:t>
      </w:r>
      <w:r>
        <w:tab/>
        <w:t>Case No. 12-1046-EL-RDR</w:t>
      </w:r>
    </w:p>
    <w:p w:rsidR="007E4D11" w:rsidRDefault="004B60C7">
      <w:pPr>
        <w:pStyle w:val="BodyText"/>
        <w:tabs>
          <w:tab w:val="left" w:pos="5040"/>
        </w:tabs>
      </w:pPr>
      <w:r>
        <w:t>Transmission Cost Recovery Rider.</w:t>
      </w:r>
      <w:r>
        <w:tab/>
        <w:t>)</w:t>
      </w:r>
    </w:p>
    <w:p w:rsidR="007E4D11" w:rsidRDefault="007E4D11">
      <w:pPr>
        <w:pStyle w:val="BodyText"/>
        <w:tabs>
          <w:tab w:val="left" w:pos="5040"/>
        </w:tabs>
      </w:pPr>
    </w:p>
    <w:p w:rsidR="007E4D11" w:rsidRDefault="007E4D11">
      <w:pPr>
        <w:pStyle w:val="Title"/>
        <w:rPr>
          <w:sz w:val="28"/>
          <w:u w:val="single"/>
        </w:rPr>
      </w:pPr>
    </w:p>
    <w:p w:rsidR="007E4D11" w:rsidRDefault="004B60C7">
      <w:pPr>
        <w:pStyle w:val="Title"/>
        <w:pBdr>
          <w:top w:val="single" w:sz="18" w:space="1" w:color="auto"/>
        </w:pBdr>
        <w:rPr>
          <w:sz w:val="28"/>
        </w:rPr>
      </w:pPr>
      <w:r>
        <w:rPr>
          <w:sz w:val="16"/>
          <w:szCs w:val="16"/>
        </w:rPr>
        <w:br/>
      </w:r>
      <w:r>
        <w:rPr>
          <w:sz w:val="28"/>
        </w:rPr>
        <w:t>Industrial Energy Users-Ohio’s</w:t>
      </w:r>
    </w:p>
    <w:p w:rsidR="007E4D11" w:rsidRDefault="004B60C7">
      <w:pPr>
        <w:pStyle w:val="Title"/>
        <w:pBdr>
          <w:bottom w:val="single" w:sz="18" w:space="1" w:color="auto"/>
        </w:pBdr>
        <w:rPr>
          <w:sz w:val="16"/>
          <w:szCs w:val="16"/>
        </w:rPr>
      </w:pPr>
      <w:r>
        <w:rPr>
          <w:sz w:val="28"/>
        </w:rPr>
        <w:t xml:space="preserve">Motion to Intervene </w:t>
      </w:r>
      <w:r>
        <w:rPr>
          <w:sz w:val="28"/>
        </w:rPr>
        <w:br/>
      </w:r>
    </w:p>
    <w:p w:rsidR="007E4D11" w:rsidRDefault="007E4D11">
      <w:pPr>
        <w:pStyle w:val="Title"/>
        <w:rPr>
          <w:sz w:val="28"/>
          <w:u w:val="single"/>
        </w:rPr>
      </w:pPr>
    </w:p>
    <w:p w:rsidR="007E4D11" w:rsidRDefault="004B60C7">
      <w:pPr>
        <w:pStyle w:val="BodyTextIndent"/>
        <w:spacing w:line="480" w:lineRule="auto"/>
      </w:pPr>
      <w:r>
        <w:t xml:space="preserve">Industrial Energy Users-Ohio (“IEU-Ohio”) hereby respectfully moves the Public Utilities Commission of Ohio (“Commission”), pursuant to Section 4903.221, Revised Code, and Rule 4901-1-11, Ohio Administrative Code (“O.A.C.”), for leave to intervene in the above-captioned matter with the full powers and rights granted by the Commission, specifically by statute or by the provisions of the Ohio Administrative Code, to intervening parties.  </w:t>
      </w:r>
    </w:p>
    <w:p w:rsidR="007E4D11" w:rsidRDefault="004B60C7">
      <w:pPr>
        <w:pStyle w:val="BodyTextIndent"/>
        <w:spacing w:line="480" w:lineRule="auto"/>
      </w:pPr>
      <w:r>
        <w:t>On June 15, 2012, Ohio Power Company (“OP” or “AEP-Ohio”) filed an application to update their Transmission Cost Recovery Rider (“TCRR”) in the above</w:t>
      </w:r>
      <w:r w:rsidR="00A127E5">
        <w:t>-</w:t>
      </w:r>
      <w:r>
        <w:t>referenced matter.  As part of its application</w:t>
      </w:r>
      <w:r w:rsidR="00A127E5">
        <w:t>,</w:t>
      </w:r>
      <w:r>
        <w:t xml:space="preserve"> OP proposed to increase the rates under the TCRR.  OP states that</w:t>
      </w:r>
      <w:r w:rsidR="00A127E5">
        <w:t>,</w:t>
      </w:r>
      <w:r>
        <w:t xml:space="preserve"> on average, its application will increase TCRR rates by 28.17%.</w:t>
      </w:r>
      <w:r>
        <w:rPr>
          <w:rStyle w:val="FootnoteReference"/>
        </w:rPr>
        <w:footnoteReference w:id="1"/>
      </w:r>
    </w:p>
    <w:p w:rsidR="007E4D11" w:rsidRDefault="004B60C7">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w:t>
      </w:r>
      <w:r>
        <w:lastRenderedPageBreak/>
        <w:t>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7E4D11" w:rsidRDefault="004B60C7">
      <w:pPr>
        <w:tabs>
          <w:tab w:val="left" w:pos="4320"/>
          <w:tab w:val="right" w:pos="8640"/>
        </w:tabs>
        <w:jc w:val="both"/>
        <w:rPr>
          <w:rFonts w:ascii="Arial" w:hAnsi="Arial" w:cs="Arial"/>
        </w:rPr>
      </w:pPr>
      <w:r>
        <w:rPr>
          <w:rFonts w:ascii="Arial" w:hAnsi="Arial" w:cs="Arial"/>
        </w:rPr>
        <w:tab/>
        <w:t>Respectfully submitted,</w:t>
      </w:r>
    </w:p>
    <w:p w:rsidR="007E4D11" w:rsidRDefault="007E4D11">
      <w:pPr>
        <w:tabs>
          <w:tab w:val="left" w:pos="4320"/>
          <w:tab w:val="right" w:pos="8640"/>
        </w:tabs>
        <w:jc w:val="both"/>
        <w:rPr>
          <w:rFonts w:ascii="Arial" w:hAnsi="Arial" w:cs="Arial"/>
        </w:rPr>
      </w:pPr>
    </w:p>
    <w:p w:rsidR="007E4D11" w:rsidRDefault="007E4D11">
      <w:pPr>
        <w:tabs>
          <w:tab w:val="left" w:pos="4320"/>
          <w:tab w:val="right" w:pos="8640"/>
        </w:tabs>
        <w:jc w:val="both"/>
        <w:rPr>
          <w:rFonts w:ascii="Arial" w:hAnsi="Arial" w:cs="Arial"/>
        </w:rPr>
      </w:pPr>
    </w:p>
    <w:p w:rsidR="007E4D11" w:rsidRDefault="004B60C7" w:rsidP="00A127E5">
      <w:pPr>
        <w:tabs>
          <w:tab w:val="left" w:pos="4320"/>
          <w:tab w:val="left" w:pos="4680"/>
          <w:tab w:val="left" w:pos="9000"/>
        </w:tabs>
        <w:jc w:val="both"/>
        <w:rPr>
          <w:rFonts w:ascii="Arial" w:hAnsi="Arial" w:cs="Arial"/>
          <w:u w:val="single"/>
        </w:rPr>
      </w:pPr>
      <w:r>
        <w:rPr>
          <w:rFonts w:ascii="Arial" w:hAnsi="Arial" w:cs="Arial"/>
        </w:rPr>
        <w:tab/>
      </w:r>
      <w:r>
        <w:rPr>
          <w:rFonts w:ascii="Arial" w:hAnsi="Arial" w:cs="Arial"/>
          <w:u w:val="single"/>
        </w:rPr>
        <w:tab/>
      </w:r>
      <w:r w:rsidR="00A127E5">
        <w:rPr>
          <w:rFonts w:ascii="Arial" w:hAnsi="Arial" w:cs="Arial"/>
          <w:u w:val="single"/>
        </w:rPr>
        <w:t>/s/ Matthew R. Pritchard</w:t>
      </w:r>
      <w:r>
        <w:rPr>
          <w:rFonts w:ascii="Arial" w:hAnsi="Arial" w:cs="Arial"/>
          <w:u w:val="single"/>
        </w:rPr>
        <w:tab/>
      </w:r>
    </w:p>
    <w:p w:rsidR="007E4D11" w:rsidRDefault="004B60C7">
      <w:pPr>
        <w:tabs>
          <w:tab w:val="left" w:pos="4320"/>
          <w:tab w:val="right" w:pos="8640"/>
        </w:tabs>
        <w:ind w:left="4320"/>
        <w:jc w:val="both"/>
        <w:rPr>
          <w:rFonts w:ascii="Arial" w:hAnsi="Arial" w:cs="Arial"/>
        </w:rPr>
      </w:pPr>
      <w:r>
        <w:rPr>
          <w:rFonts w:ascii="Arial" w:hAnsi="Arial" w:cs="Arial"/>
        </w:rPr>
        <w:tab/>
        <w:t>Samuel C. Randazzo (Counsel of Record)</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E4D11" w:rsidRDefault="004B60C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E4D11" w:rsidRDefault="004B60C7">
      <w:pPr>
        <w:pStyle w:val="BodyText"/>
        <w:tabs>
          <w:tab w:val="left" w:pos="4320"/>
        </w:tabs>
        <w:ind w:left="4320"/>
      </w:pPr>
      <w:r>
        <w:t>Columbus, OH  43215</w:t>
      </w:r>
    </w:p>
    <w:p w:rsidR="007E4D11" w:rsidRDefault="004B60C7">
      <w:pPr>
        <w:pStyle w:val="BodyText"/>
        <w:tabs>
          <w:tab w:val="left" w:pos="4320"/>
        </w:tabs>
        <w:ind w:left="4320"/>
      </w:pPr>
      <w:r>
        <w:t>Telephone:  (614) 469-8000</w:t>
      </w:r>
    </w:p>
    <w:p w:rsidR="007E4D11" w:rsidRDefault="004B60C7">
      <w:pPr>
        <w:pStyle w:val="BodyText"/>
        <w:tabs>
          <w:tab w:val="left" w:pos="4320"/>
        </w:tabs>
        <w:ind w:left="4320"/>
      </w:pPr>
      <w:proofErr w:type="spellStart"/>
      <w:r>
        <w:t>Telecopier</w:t>
      </w:r>
      <w:proofErr w:type="spellEnd"/>
      <w:r>
        <w:t>:  (614) 469-4653</w:t>
      </w:r>
    </w:p>
    <w:p w:rsidR="007E4D11" w:rsidRDefault="004B60C7">
      <w:pPr>
        <w:pStyle w:val="BodyText"/>
        <w:ind w:left="4320"/>
      </w:pPr>
      <w:r>
        <w:t>sam@mwncmh.com</w:t>
      </w:r>
    </w:p>
    <w:p w:rsidR="007E4D11" w:rsidRDefault="004B60C7">
      <w:pPr>
        <w:pStyle w:val="BodyText"/>
        <w:ind w:left="4320"/>
      </w:pPr>
      <w:r>
        <w:t>fdarr@mwncmh.com</w:t>
      </w:r>
    </w:p>
    <w:p w:rsidR="007E4D11" w:rsidRDefault="004B60C7">
      <w:pPr>
        <w:pStyle w:val="BodyText"/>
        <w:ind w:left="4320"/>
      </w:pPr>
      <w:r>
        <w:t>joliker@mwncmh.com</w:t>
      </w:r>
    </w:p>
    <w:p w:rsidR="007E4D11" w:rsidRDefault="004B60C7">
      <w:pPr>
        <w:pStyle w:val="BodyText"/>
        <w:ind w:left="4320"/>
      </w:pPr>
      <w:r>
        <w:t>mpritchard@mwncmh.com</w:t>
      </w:r>
    </w:p>
    <w:p w:rsidR="007E4D11" w:rsidRDefault="007E4D11">
      <w:pPr>
        <w:pStyle w:val="BodyText"/>
        <w:ind w:left="4320" w:hanging="4320"/>
      </w:pPr>
    </w:p>
    <w:p w:rsidR="007E4D11" w:rsidRDefault="004B60C7">
      <w:pPr>
        <w:pStyle w:val="Title"/>
        <w:ind w:left="4320" w:hanging="4320"/>
        <w:jc w:val="left"/>
        <w:rPr>
          <w:smallCaps w:val="0"/>
          <w:sz w:val="24"/>
        </w:rPr>
      </w:pPr>
      <w:r>
        <w:rPr>
          <w:smallCaps w:val="0"/>
          <w:sz w:val="24"/>
        </w:rPr>
        <w:tab/>
        <w:t>Attorneys for Industrial Energy Users-Ohio</w:t>
      </w:r>
    </w:p>
    <w:p w:rsidR="007E4D11" w:rsidRDefault="004B60C7">
      <w:pPr>
        <w:pStyle w:val="Title"/>
        <w:rPr>
          <w:sz w:val="28"/>
        </w:rPr>
      </w:pPr>
      <w:r>
        <w:br w:type="page"/>
      </w:r>
      <w:r>
        <w:rPr>
          <w:sz w:val="28"/>
        </w:rPr>
        <w:lastRenderedPageBreak/>
        <w:t>Before</w:t>
      </w:r>
    </w:p>
    <w:p w:rsidR="007E4D11" w:rsidRDefault="004B60C7">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E4D11" w:rsidRDefault="007E4D11">
      <w:pPr>
        <w:pStyle w:val="BodyTextIndent2"/>
        <w:ind w:left="0"/>
        <w:rPr>
          <w:sz w:val="24"/>
        </w:rPr>
      </w:pPr>
    </w:p>
    <w:p w:rsidR="007E4D11" w:rsidRDefault="004B60C7">
      <w:pPr>
        <w:pStyle w:val="BodyText"/>
        <w:tabs>
          <w:tab w:val="left" w:pos="5040"/>
        </w:tabs>
      </w:pPr>
      <w:r>
        <w:t>In the Matter of the Application of</w:t>
      </w:r>
      <w:r>
        <w:tab/>
        <w:t>)</w:t>
      </w:r>
    </w:p>
    <w:p w:rsidR="007E4D11" w:rsidRDefault="004B60C7">
      <w:pPr>
        <w:pStyle w:val="BodyText"/>
        <w:tabs>
          <w:tab w:val="left" w:pos="5040"/>
        </w:tabs>
      </w:pPr>
      <w:r>
        <w:t>Ohio Power Company to Update Its</w:t>
      </w:r>
      <w:r>
        <w:tab/>
        <w:t>)</w:t>
      </w:r>
      <w:r>
        <w:tab/>
        <w:t>Case No. 12-1046-EL-RDR</w:t>
      </w:r>
    </w:p>
    <w:p w:rsidR="007E4D11" w:rsidRDefault="004B60C7">
      <w:pPr>
        <w:pStyle w:val="BodyText"/>
        <w:tabs>
          <w:tab w:val="left" w:pos="5040"/>
        </w:tabs>
      </w:pPr>
      <w:r>
        <w:t>Transmission Cost Recovery Rider.</w:t>
      </w:r>
      <w:r>
        <w:tab/>
        <w:t>)</w:t>
      </w:r>
    </w:p>
    <w:p w:rsidR="007E4D11" w:rsidRDefault="007E4D11">
      <w:pPr>
        <w:pStyle w:val="BodyText"/>
        <w:tabs>
          <w:tab w:val="left" w:pos="5040"/>
        </w:tabs>
      </w:pPr>
    </w:p>
    <w:p w:rsidR="007E4D11" w:rsidRDefault="007E4D11">
      <w:pPr>
        <w:pStyle w:val="Title"/>
        <w:rPr>
          <w:sz w:val="28"/>
          <w:u w:val="single"/>
        </w:rPr>
      </w:pPr>
    </w:p>
    <w:p w:rsidR="007E4D11" w:rsidRDefault="004B60C7">
      <w:pPr>
        <w:pStyle w:val="Title"/>
        <w:pBdr>
          <w:top w:val="single" w:sz="18" w:space="1" w:color="auto"/>
        </w:pBdr>
        <w:rPr>
          <w:sz w:val="28"/>
        </w:rPr>
      </w:pPr>
      <w:r>
        <w:rPr>
          <w:sz w:val="16"/>
          <w:szCs w:val="16"/>
        </w:rPr>
        <w:br/>
      </w:r>
      <w:r>
        <w:rPr>
          <w:sz w:val="28"/>
        </w:rPr>
        <w:t>Memorandum in Support</w:t>
      </w:r>
    </w:p>
    <w:p w:rsidR="007E4D11" w:rsidRDefault="007E4D11">
      <w:pPr>
        <w:pStyle w:val="Title"/>
        <w:pBdr>
          <w:bottom w:val="single" w:sz="18" w:space="1" w:color="auto"/>
        </w:pBdr>
        <w:rPr>
          <w:sz w:val="16"/>
          <w:szCs w:val="16"/>
        </w:rPr>
      </w:pPr>
    </w:p>
    <w:p w:rsidR="007E4D11" w:rsidRDefault="007E4D11">
      <w:pPr>
        <w:pStyle w:val="Title"/>
        <w:rPr>
          <w:sz w:val="28"/>
          <w:u w:val="single"/>
        </w:rPr>
      </w:pPr>
    </w:p>
    <w:p w:rsidR="007E4D11" w:rsidRDefault="007E4D11">
      <w:pPr>
        <w:tabs>
          <w:tab w:val="left" w:pos="2160"/>
          <w:tab w:val="left" w:pos="2280"/>
        </w:tabs>
        <w:jc w:val="both"/>
        <w:rPr>
          <w:rFonts w:ascii="Arial" w:hAnsi="Arial" w:cs="Arial"/>
          <w:b/>
        </w:rPr>
      </w:pPr>
    </w:p>
    <w:p w:rsidR="007E4D11" w:rsidRDefault="004B60C7">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r w:rsidRPr="004F65F0">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p>
    <w:p w:rsidR="007E4D11" w:rsidRDefault="004B60C7">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rsidR="007E4D11" w:rsidRDefault="004B60C7">
      <w:pPr>
        <w:pStyle w:val="HTMLPreformatted"/>
        <w:spacing w:line="480" w:lineRule="auto"/>
        <w:ind w:firstLine="720"/>
        <w:jc w:val="both"/>
        <w:rPr>
          <w:rFonts w:ascii="Arial" w:hAnsi="Arial" w:cs="Arial"/>
          <w:sz w:val="24"/>
          <w:szCs w:val="24"/>
        </w:rPr>
      </w:pPr>
      <w:r>
        <w:rPr>
          <w:rFonts w:ascii="Arial" w:hAnsi="Arial" w:cs="Arial"/>
          <w:sz w:val="24"/>
          <w:szCs w:val="24"/>
        </w:rPr>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t xml:space="preserve"> </w:t>
      </w:r>
      <w:r>
        <w:rPr>
          <w:rFonts w:ascii="Arial" w:hAnsi="Arial" w:cs="Arial"/>
          <w:sz w:val="24"/>
          <w:szCs w:val="24"/>
        </w:rPr>
        <w:t>within Ohio.</w:t>
      </w:r>
    </w:p>
    <w:p w:rsidR="007E4D11" w:rsidRDefault="004B60C7">
      <w:pPr>
        <w:tabs>
          <w:tab w:val="left" w:pos="4320"/>
          <w:tab w:val="right" w:pos="8640"/>
        </w:tabs>
        <w:jc w:val="both"/>
        <w:rPr>
          <w:rFonts w:ascii="Arial" w:hAnsi="Arial" w:cs="Arial"/>
        </w:rPr>
      </w:pPr>
      <w:r>
        <w:rPr>
          <w:rFonts w:ascii="Arial" w:hAnsi="Arial" w:cs="Arial"/>
        </w:rPr>
        <w:lastRenderedPageBreak/>
        <w:tab/>
        <w:t>Respectfully submitted,</w:t>
      </w:r>
    </w:p>
    <w:p w:rsidR="007E4D11" w:rsidRDefault="007E4D11">
      <w:pPr>
        <w:tabs>
          <w:tab w:val="left" w:pos="4320"/>
          <w:tab w:val="right" w:pos="8640"/>
        </w:tabs>
        <w:jc w:val="both"/>
        <w:rPr>
          <w:rFonts w:ascii="Arial" w:hAnsi="Arial" w:cs="Arial"/>
        </w:rPr>
      </w:pPr>
    </w:p>
    <w:p w:rsidR="007E4D11" w:rsidRDefault="007E4D11">
      <w:pPr>
        <w:tabs>
          <w:tab w:val="left" w:pos="4320"/>
          <w:tab w:val="right" w:pos="8640"/>
        </w:tabs>
        <w:jc w:val="both"/>
        <w:rPr>
          <w:rFonts w:ascii="Arial" w:hAnsi="Arial" w:cs="Arial"/>
        </w:rPr>
      </w:pPr>
    </w:p>
    <w:p w:rsidR="00A127E5" w:rsidRDefault="00A127E5" w:rsidP="00A127E5">
      <w:pPr>
        <w:tabs>
          <w:tab w:val="left" w:pos="4320"/>
          <w:tab w:val="left" w:pos="4680"/>
          <w:tab w:val="left" w:pos="9000"/>
        </w:tabs>
        <w:jc w:val="both"/>
        <w:rPr>
          <w:rFonts w:ascii="Arial" w:hAnsi="Arial" w:cs="Arial"/>
          <w:u w:val="single"/>
        </w:rPr>
      </w:pPr>
      <w:r>
        <w:rPr>
          <w:rFonts w:ascii="Arial" w:hAnsi="Arial" w:cs="Arial"/>
        </w:rPr>
        <w:tab/>
      </w:r>
      <w:r>
        <w:rPr>
          <w:rFonts w:ascii="Arial" w:hAnsi="Arial" w:cs="Arial"/>
          <w:u w:val="single"/>
        </w:rPr>
        <w:tab/>
        <w:t>/s/ Matthew R. Pritchard</w:t>
      </w:r>
      <w:r>
        <w:rPr>
          <w:rFonts w:ascii="Arial" w:hAnsi="Arial" w:cs="Arial"/>
          <w:u w:val="single"/>
        </w:rPr>
        <w:tab/>
      </w:r>
    </w:p>
    <w:p w:rsidR="007E4D11" w:rsidRDefault="004B60C7">
      <w:pPr>
        <w:tabs>
          <w:tab w:val="left" w:pos="4320"/>
          <w:tab w:val="right" w:pos="8640"/>
        </w:tabs>
        <w:ind w:left="4320"/>
        <w:jc w:val="both"/>
        <w:rPr>
          <w:rFonts w:ascii="Arial" w:hAnsi="Arial" w:cs="Arial"/>
        </w:rPr>
      </w:pPr>
      <w:r>
        <w:rPr>
          <w:rFonts w:ascii="Arial" w:hAnsi="Arial" w:cs="Arial"/>
        </w:rPr>
        <w:tab/>
        <w:t>Samuel C. Randazzo (Counsel of Record)</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E4D11" w:rsidRDefault="004B60C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E4D11" w:rsidRDefault="004B60C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E4D11" w:rsidRDefault="004B60C7">
      <w:pPr>
        <w:pStyle w:val="BodyText"/>
        <w:tabs>
          <w:tab w:val="left" w:pos="4320"/>
        </w:tabs>
        <w:ind w:left="4320"/>
      </w:pPr>
      <w:r>
        <w:t>Columbus, OH  43215</w:t>
      </w:r>
    </w:p>
    <w:p w:rsidR="007E4D11" w:rsidRDefault="004B60C7">
      <w:pPr>
        <w:pStyle w:val="BodyText"/>
        <w:tabs>
          <w:tab w:val="left" w:pos="4320"/>
        </w:tabs>
        <w:ind w:left="4320"/>
      </w:pPr>
      <w:r>
        <w:t>Telephone:  (614) 469-8000</w:t>
      </w:r>
    </w:p>
    <w:p w:rsidR="007E4D11" w:rsidRDefault="004B60C7">
      <w:pPr>
        <w:pStyle w:val="BodyText"/>
        <w:tabs>
          <w:tab w:val="left" w:pos="4320"/>
        </w:tabs>
        <w:ind w:left="4320"/>
      </w:pPr>
      <w:proofErr w:type="spellStart"/>
      <w:r>
        <w:t>Telecopier</w:t>
      </w:r>
      <w:proofErr w:type="spellEnd"/>
      <w:r>
        <w:t>:  (614) 469-4653</w:t>
      </w:r>
    </w:p>
    <w:p w:rsidR="007E4D11" w:rsidRDefault="004B60C7">
      <w:pPr>
        <w:pStyle w:val="BodyText"/>
        <w:ind w:left="4320"/>
      </w:pPr>
      <w:r>
        <w:t>sam@mwncmh.com</w:t>
      </w:r>
    </w:p>
    <w:p w:rsidR="007E4D11" w:rsidRDefault="004B60C7">
      <w:pPr>
        <w:pStyle w:val="BodyText"/>
        <w:ind w:left="4320"/>
      </w:pPr>
      <w:r>
        <w:t>fdarr@mwncmh.com</w:t>
      </w:r>
    </w:p>
    <w:p w:rsidR="007E4D11" w:rsidRDefault="004B60C7">
      <w:pPr>
        <w:pStyle w:val="BodyText"/>
        <w:ind w:left="4320"/>
      </w:pPr>
      <w:r>
        <w:t>joliker@mwncmh.com</w:t>
      </w:r>
    </w:p>
    <w:p w:rsidR="007E4D11" w:rsidRDefault="004B60C7">
      <w:pPr>
        <w:pStyle w:val="BodyText"/>
        <w:ind w:left="4320"/>
      </w:pPr>
      <w:r>
        <w:t>mpritchard@mwncmh.com</w:t>
      </w:r>
    </w:p>
    <w:p w:rsidR="007E4D11" w:rsidRDefault="007E4D11">
      <w:pPr>
        <w:pStyle w:val="BodyText"/>
        <w:ind w:left="4320" w:hanging="4320"/>
      </w:pPr>
    </w:p>
    <w:p w:rsidR="007E4D11" w:rsidRDefault="004B60C7">
      <w:pPr>
        <w:pStyle w:val="Title"/>
        <w:ind w:left="4320" w:hanging="4320"/>
        <w:jc w:val="left"/>
        <w:rPr>
          <w:smallCaps w:val="0"/>
          <w:sz w:val="24"/>
        </w:rPr>
      </w:pPr>
      <w:r>
        <w:rPr>
          <w:smallCaps w:val="0"/>
          <w:sz w:val="24"/>
        </w:rPr>
        <w:tab/>
        <w:t>Attorneys for Industrial Energy Users-Ohio</w:t>
      </w:r>
    </w:p>
    <w:p w:rsidR="007E4D11" w:rsidRDefault="007E4D11">
      <w:pPr>
        <w:tabs>
          <w:tab w:val="left" w:pos="2160"/>
          <w:tab w:val="left" w:pos="2280"/>
        </w:tabs>
        <w:jc w:val="center"/>
      </w:pPr>
    </w:p>
    <w:p w:rsidR="007E4D11" w:rsidRDefault="007E4D11">
      <w:pPr>
        <w:tabs>
          <w:tab w:val="left" w:pos="2160"/>
          <w:tab w:val="left" w:pos="2280"/>
        </w:tabs>
        <w:jc w:val="center"/>
        <w:rPr>
          <w:rFonts w:ascii="Arial" w:hAnsi="Arial" w:cs="Arial"/>
          <w:b/>
        </w:rPr>
        <w:sectPr w:rsidR="007E4D11">
          <w:type w:val="continuous"/>
          <w:pgSz w:w="12240" w:h="15840" w:code="1"/>
          <w:pgMar w:top="1440" w:right="1440" w:bottom="1141" w:left="1440" w:header="720" w:footer="720" w:gutter="0"/>
          <w:pgNumType w:start="1"/>
          <w:cols w:space="720"/>
          <w:titlePg/>
          <w:docGrid w:linePitch="326"/>
        </w:sectPr>
      </w:pPr>
    </w:p>
    <w:p w:rsidR="007E4D11" w:rsidRDefault="004B60C7">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7E4D11" w:rsidRDefault="007E4D11">
      <w:pPr>
        <w:rPr>
          <w:rFonts w:ascii="Arial" w:hAnsi="Arial" w:cs="Arial"/>
        </w:rPr>
      </w:pPr>
    </w:p>
    <w:p w:rsidR="007E4D11" w:rsidRDefault="004B60C7">
      <w:pPr>
        <w:pStyle w:val="BodyText"/>
        <w:spacing w:line="480" w:lineRule="auto"/>
        <w:ind w:firstLine="720"/>
      </w:pPr>
      <w:r>
        <w:t>I hereby certify that a copy of the foregoing</w:t>
      </w:r>
      <w:r>
        <w:rPr>
          <w:smallCaps/>
        </w:rPr>
        <w:t xml:space="preserve"> </w:t>
      </w:r>
      <w:r>
        <w:rPr>
          <w:i/>
        </w:rPr>
        <w:t xml:space="preserve">Industrial Energy Users-Ohio’s Motion to Intervene and Memorandum in Support </w:t>
      </w:r>
      <w:r>
        <w:t>was served upon the following parties of record this 29</w:t>
      </w:r>
      <w:r>
        <w:rPr>
          <w:vertAlign w:val="superscript"/>
        </w:rPr>
        <w:t>nd</w:t>
      </w:r>
      <w:r>
        <w:t xml:space="preserve"> day of June 2012, </w:t>
      </w:r>
      <w:r>
        <w:rPr>
          <w:i/>
        </w:rPr>
        <w:t>via</w:t>
      </w:r>
      <w:r>
        <w:t xml:space="preserve"> hand-delivery, electronic transmission, or first class mail, U.S. postage prepaid.</w:t>
      </w:r>
    </w:p>
    <w:p w:rsidR="00A127E5" w:rsidRDefault="00A127E5" w:rsidP="00A127E5">
      <w:pPr>
        <w:pStyle w:val="Title"/>
        <w:tabs>
          <w:tab w:val="left" w:pos="5400"/>
          <w:tab w:val="right" w:pos="9360"/>
        </w:tabs>
        <w:ind w:left="5040"/>
        <w:jc w:val="left"/>
        <w:rPr>
          <w:b w:val="0"/>
          <w:smallCaps w:val="0"/>
          <w:sz w:val="24"/>
          <w:u w:val="single"/>
        </w:rPr>
      </w:pPr>
      <w:r>
        <w:rPr>
          <w:b w:val="0"/>
          <w:smallCaps w:val="0"/>
          <w:sz w:val="24"/>
          <w:u w:val="single"/>
        </w:rPr>
        <w:tab/>
        <w:t>/s/ Matthew R. Pritchard</w:t>
      </w:r>
      <w:r>
        <w:rPr>
          <w:b w:val="0"/>
          <w:smallCaps w:val="0"/>
          <w:sz w:val="24"/>
          <w:u w:val="single"/>
        </w:rPr>
        <w:tab/>
      </w:r>
    </w:p>
    <w:p w:rsidR="00A127E5" w:rsidRDefault="00A127E5" w:rsidP="00A127E5">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ind w:firstLine="0"/>
        <w:rPr>
          <w:rFonts w:cs="Arial"/>
          <w:bCs/>
          <w:smallCaps/>
        </w:rPr>
      </w:pPr>
      <w:r>
        <w:rPr>
          <w:rFonts w:cs="Arial"/>
          <w:bCs/>
          <w:smallCaps/>
        </w:rPr>
        <w:tab/>
        <w:t>Matthew R. Pritchard</w:t>
      </w:r>
    </w:p>
    <w:p w:rsidR="007E4D11" w:rsidRDefault="007E4D11">
      <w:pPr>
        <w:rPr>
          <w:rFonts w:ascii="Arial" w:hAnsi="Arial" w:cs="Arial"/>
          <w:bCs/>
          <w:smallCaps/>
          <w:szCs w:val="20"/>
        </w:rPr>
      </w:pPr>
    </w:p>
    <w:p w:rsidR="007E4D11" w:rsidRDefault="004B60C7">
      <w:pPr>
        <w:autoSpaceDE w:val="0"/>
        <w:autoSpaceDN w:val="0"/>
        <w:adjustRightInd w:val="0"/>
        <w:rPr>
          <w:rFonts w:ascii="Arial" w:eastAsiaTheme="minorHAnsi" w:hAnsi="Arial" w:cs="Arial"/>
        </w:rPr>
      </w:pPr>
      <w:r>
        <w:rPr>
          <w:rFonts w:ascii="Arial" w:eastAsiaTheme="minorHAnsi" w:hAnsi="Arial" w:cs="Arial"/>
        </w:rPr>
        <w:t xml:space="preserve">Steven T. </w:t>
      </w:r>
      <w:proofErr w:type="spellStart"/>
      <w:r>
        <w:rPr>
          <w:rFonts w:ascii="Arial" w:eastAsiaTheme="minorHAnsi" w:hAnsi="Arial" w:cs="Arial"/>
        </w:rPr>
        <w:t>Nourse</w:t>
      </w:r>
      <w:proofErr w:type="spellEnd"/>
    </w:p>
    <w:p w:rsidR="007E4D11" w:rsidRDefault="004B60C7">
      <w:pPr>
        <w:autoSpaceDE w:val="0"/>
        <w:autoSpaceDN w:val="0"/>
        <w:adjustRightInd w:val="0"/>
        <w:rPr>
          <w:rFonts w:ascii="Arial" w:eastAsiaTheme="minorHAnsi" w:hAnsi="Arial" w:cs="Arial"/>
        </w:rPr>
      </w:pPr>
      <w:proofErr w:type="spellStart"/>
      <w:r>
        <w:rPr>
          <w:rFonts w:ascii="Arial" w:eastAsiaTheme="minorHAnsi" w:hAnsi="Arial" w:cs="Arial"/>
        </w:rPr>
        <w:t>Yazen</w:t>
      </w:r>
      <w:proofErr w:type="spellEnd"/>
      <w:r>
        <w:rPr>
          <w:rFonts w:ascii="Arial" w:eastAsiaTheme="minorHAnsi" w:hAnsi="Arial" w:cs="Arial"/>
        </w:rPr>
        <w:t xml:space="preserve"> </w:t>
      </w:r>
      <w:proofErr w:type="spellStart"/>
      <w:r>
        <w:rPr>
          <w:rFonts w:ascii="Arial" w:eastAsiaTheme="minorHAnsi" w:hAnsi="Arial" w:cs="Arial"/>
        </w:rPr>
        <w:t>Alami</w:t>
      </w:r>
      <w:proofErr w:type="spellEnd"/>
    </w:p>
    <w:p w:rsidR="007E4D11" w:rsidRDefault="004B60C7">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7E4D11" w:rsidRDefault="004B60C7">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rPr>
        <w:t xml:space="preserve"> Floor</w:t>
      </w:r>
    </w:p>
    <w:p w:rsidR="007E4D11" w:rsidRDefault="004B60C7">
      <w:pPr>
        <w:autoSpaceDE w:val="0"/>
        <w:autoSpaceDN w:val="0"/>
        <w:adjustRightInd w:val="0"/>
        <w:rPr>
          <w:rFonts w:ascii="Arial" w:eastAsiaTheme="minorHAnsi" w:hAnsi="Arial" w:cs="Arial"/>
        </w:rPr>
      </w:pPr>
      <w:r>
        <w:rPr>
          <w:rFonts w:ascii="Arial" w:eastAsiaTheme="minorHAnsi" w:hAnsi="Arial" w:cs="Arial"/>
        </w:rPr>
        <w:t>Columbus, Ohio 43215-2373</w:t>
      </w:r>
    </w:p>
    <w:p w:rsidR="007E4D11" w:rsidRDefault="004B60C7">
      <w:pPr>
        <w:autoSpaceDE w:val="0"/>
        <w:autoSpaceDN w:val="0"/>
        <w:adjustRightInd w:val="0"/>
        <w:rPr>
          <w:rFonts w:ascii="Arial" w:eastAsiaTheme="minorHAnsi" w:hAnsi="Arial" w:cs="Arial"/>
        </w:rPr>
      </w:pPr>
      <w:r>
        <w:rPr>
          <w:rFonts w:ascii="Arial" w:eastAsiaTheme="minorHAnsi" w:hAnsi="Arial" w:cs="Arial"/>
        </w:rPr>
        <w:t>stnourse@aep.com</w:t>
      </w:r>
    </w:p>
    <w:p w:rsidR="007E4D11" w:rsidRDefault="004B60C7">
      <w:pPr>
        <w:autoSpaceDE w:val="0"/>
        <w:autoSpaceDN w:val="0"/>
        <w:adjustRightInd w:val="0"/>
        <w:rPr>
          <w:rFonts w:ascii="Arial" w:eastAsiaTheme="minorHAnsi" w:hAnsi="Arial" w:cs="Arial"/>
        </w:rPr>
      </w:pPr>
      <w:r>
        <w:rPr>
          <w:rFonts w:ascii="Arial" w:eastAsiaTheme="minorHAnsi" w:hAnsi="Arial" w:cs="Arial"/>
        </w:rPr>
        <w:t>yalami@aep.com</w:t>
      </w:r>
    </w:p>
    <w:p w:rsidR="007E4D11" w:rsidRDefault="007E4D11">
      <w:pPr>
        <w:autoSpaceDE w:val="0"/>
        <w:autoSpaceDN w:val="0"/>
        <w:adjustRightInd w:val="0"/>
        <w:rPr>
          <w:rFonts w:ascii="Arial" w:eastAsiaTheme="minorHAnsi" w:hAnsi="Arial" w:cs="Arial"/>
        </w:rPr>
      </w:pPr>
    </w:p>
    <w:p w:rsidR="007E4D11" w:rsidRDefault="004B60C7">
      <w:pPr>
        <w:autoSpaceDE w:val="0"/>
        <w:autoSpaceDN w:val="0"/>
        <w:adjustRightInd w:val="0"/>
        <w:rPr>
          <w:rFonts w:ascii="Arial Bold" w:eastAsiaTheme="minorHAnsi" w:hAnsi="Arial Bold" w:cs="Arial"/>
          <w:b/>
          <w:smallCaps/>
        </w:rPr>
      </w:pPr>
      <w:r>
        <w:rPr>
          <w:rFonts w:ascii="Arial Bold" w:eastAsiaTheme="minorHAnsi" w:hAnsi="Arial Bold" w:cs="Arial"/>
          <w:b/>
          <w:smallCaps/>
        </w:rPr>
        <w:t>Counsel for Ohio Power Company</w:t>
      </w:r>
    </w:p>
    <w:p w:rsidR="007E4D11" w:rsidRDefault="007E4D11">
      <w:pPr>
        <w:autoSpaceDE w:val="0"/>
        <w:autoSpaceDN w:val="0"/>
        <w:adjustRightInd w:val="0"/>
        <w:rPr>
          <w:rFonts w:ascii="Arial Bold" w:eastAsiaTheme="minorHAnsi" w:hAnsi="Arial Bold" w:cs="Arial"/>
          <w:b/>
          <w:smallCaps/>
        </w:rPr>
      </w:pPr>
    </w:p>
    <w:p w:rsidR="007E4D11" w:rsidRDefault="004B60C7">
      <w:pPr>
        <w:tabs>
          <w:tab w:val="left" w:pos="2160"/>
          <w:tab w:val="left" w:pos="2280"/>
        </w:tabs>
        <w:rPr>
          <w:rFonts w:ascii="Arial" w:hAnsi="Arial" w:cs="Arial"/>
          <w:color w:val="000000" w:themeColor="text1"/>
        </w:rPr>
      </w:pPr>
      <w:r>
        <w:rPr>
          <w:rFonts w:ascii="Arial" w:hAnsi="Arial" w:cs="Arial"/>
          <w:color w:val="000000" w:themeColor="text1"/>
        </w:rPr>
        <w:t>William Wright</w:t>
      </w:r>
    </w:p>
    <w:p w:rsidR="007E4D11" w:rsidRDefault="004B60C7">
      <w:pPr>
        <w:tabs>
          <w:tab w:val="left" w:pos="2160"/>
          <w:tab w:val="left" w:pos="2280"/>
        </w:tabs>
        <w:rPr>
          <w:rFonts w:ascii="Arial" w:hAnsi="Arial" w:cs="Arial"/>
          <w:color w:val="000000" w:themeColor="text1"/>
        </w:rPr>
      </w:pPr>
      <w:r>
        <w:rPr>
          <w:rFonts w:ascii="Arial" w:hAnsi="Arial" w:cs="Arial"/>
          <w:color w:val="000000" w:themeColor="text1"/>
        </w:rPr>
        <w:t>Assistant Attorney General</w:t>
      </w:r>
    </w:p>
    <w:p w:rsidR="007E4D11" w:rsidRDefault="004B60C7">
      <w:pPr>
        <w:tabs>
          <w:tab w:val="left" w:pos="2160"/>
          <w:tab w:val="left" w:pos="2280"/>
        </w:tabs>
        <w:rPr>
          <w:rFonts w:ascii="Arial" w:hAnsi="Arial" w:cs="Arial"/>
          <w:color w:val="000000" w:themeColor="text1"/>
        </w:rPr>
      </w:pPr>
      <w:r>
        <w:rPr>
          <w:rFonts w:ascii="Arial" w:hAnsi="Arial" w:cs="Arial"/>
          <w:color w:val="000000" w:themeColor="text1"/>
        </w:rPr>
        <w:t>Chief, Public Utilities Section</w:t>
      </w:r>
    </w:p>
    <w:p w:rsidR="007E4D11" w:rsidRDefault="004B60C7">
      <w:pPr>
        <w:tabs>
          <w:tab w:val="left" w:pos="2160"/>
          <w:tab w:val="left" w:pos="2280"/>
        </w:tabs>
        <w:rPr>
          <w:rFonts w:ascii="Arial" w:hAnsi="Arial" w:cs="Arial"/>
          <w:color w:val="000000" w:themeColor="text1"/>
        </w:rPr>
      </w:pPr>
      <w:r>
        <w:rPr>
          <w:rFonts w:ascii="Arial" w:hAnsi="Arial" w:cs="Arial"/>
          <w:color w:val="000000" w:themeColor="text1"/>
        </w:rPr>
        <w:t>180 E. Broad Street, 6</w:t>
      </w:r>
      <w:r>
        <w:rPr>
          <w:rFonts w:ascii="Arial" w:hAnsi="Arial" w:cs="Arial"/>
          <w:color w:val="000000" w:themeColor="text1"/>
          <w:vertAlign w:val="superscript"/>
        </w:rPr>
        <w:t>th</w:t>
      </w:r>
      <w:r>
        <w:rPr>
          <w:rFonts w:ascii="Arial" w:hAnsi="Arial" w:cs="Arial"/>
          <w:color w:val="000000" w:themeColor="text1"/>
        </w:rPr>
        <w:t xml:space="preserve"> Floor</w:t>
      </w:r>
    </w:p>
    <w:p w:rsidR="007E4D11" w:rsidRDefault="004B60C7">
      <w:pPr>
        <w:tabs>
          <w:tab w:val="left" w:pos="2160"/>
          <w:tab w:val="left" w:pos="2280"/>
        </w:tabs>
        <w:rPr>
          <w:rFonts w:ascii="Arial" w:hAnsi="Arial" w:cs="Arial"/>
          <w:color w:val="000000" w:themeColor="text1"/>
        </w:rPr>
      </w:pPr>
      <w:r>
        <w:rPr>
          <w:rFonts w:ascii="Arial" w:hAnsi="Arial" w:cs="Arial"/>
          <w:color w:val="000000" w:themeColor="text1"/>
        </w:rPr>
        <w:t>Columbus, OH  43215-3793</w:t>
      </w:r>
    </w:p>
    <w:p w:rsidR="007E4D11" w:rsidRDefault="004B60C7">
      <w:pPr>
        <w:tabs>
          <w:tab w:val="left" w:pos="2160"/>
          <w:tab w:val="left" w:pos="2280"/>
        </w:tabs>
        <w:rPr>
          <w:rFonts w:ascii="Arial" w:hAnsi="Arial" w:cs="Arial"/>
          <w:color w:val="000000" w:themeColor="text1"/>
        </w:rPr>
      </w:pPr>
      <w:r w:rsidRPr="004F65F0">
        <w:rPr>
          <w:rFonts w:ascii="Arial" w:hAnsi="Arial" w:cs="Arial"/>
        </w:rPr>
        <w:t>william.wright@puc.state.oh.us</w:t>
      </w:r>
    </w:p>
    <w:p w:rsidR="007E4D11" w:rsidRDefault="007E4D11">
      <w:pPr>
        <w:tabs>
          <w:tab w:val="left" w:pos="2160"/>
          <w:tab w:val="left" w:pos="2280"/>
        </w:tabs>
        <w:rPr>
          <w:rFonts w:ascii="Arial" w:hAnsi="Arial" w:cs="Arial"/>
          <w:color w:val="000000" w:themeColor="text1"/>
        </w:rPr>
      </w:pPr>
    </w:p>
    <w:p w:rsidR="007E4D11" w:rsidRDefault="004B60C7">
      <w:pPr>
        <w:tabs>
          <w:tab w:val="left" w:pos="2160"/>
          <w:tab w:val="left" w:pos="2280"/>
        </w:tabs>
        <w:rPr>
          <w:rFonts w:ascii="Arial" w:hAnsi="Arial" w:cs="Arial"/>
          <w:b/>
          <w:smallCaps/>
          <w:color w:val="000000" w:themeColor="text1"/>
        </w:rPr>
      </w:pPr>
      <w:r>
        <w:rPr>
          <w:rFonts w:ascii="Arial" w:hAnsi="Arial" w:cs="Arial"/>
          <w:b/>
          <w:smallCaps/>
          <w:color w:val="000000" w:themeColor="text1"/>
        </w:rPr>
        <w:t xml:space="preserve">Counsel for the Staff of the Public </w:t>
      </w:r>
    </w:p>
    <w:p w:rsidR="007E4D11" w:rsidRDefault="004B60C7">
      <w:pPr>
        <w:tabs>
          <w:tab w:val="left" w:pos="2160"/>
          <w:tab w:val="left" w:pos="2280"/>
        </w:tabs>
        <w:rPr>
          <w:rFonts w:ascii="Arial" w:hAnsi="Arial" w:cs="Arial"/>
          <w:b/>
          <w:smallCaps/>
          <w:color w:val="000000" w:themeColor="text1"/>
        </w:rPr>
      </w:pPr>
      <w:r>
        <w:rPr>
          <w:rFonts w:ascii="Arial" w:hAnsi="Arial" w:cs="Arial"/>
          <w:b/>
          <w:smallCaps/>
          <w:color w:val="000000" w:themeColor="text1"/>
        </w:rPr>
        <w:t>Utilities Commission of Ohio</w:t>
      </w:r>
    </w:p>
    <w:p w:rsidR="007E4D11" w:rsidRDefault="007E4D11">
      <w:pPr>
        <w:tabs>
          <w:tab w:val="left" w:pos="2160"/>
          <w:tab w:val="left" w:pos="2280"/>
        </w:tabs>
        <w:rPr>
          <w:rFonts w:ascii="Arial" w:hAnsi="Arial" w:cs="Arial"/>
          <w:color w:val="000000" w:themeColor="text1"/>
        </w:rPr>
      </w:pPr>
    </w:p>
    <w:p w:rsidR="007E4D11" w:rsidRDefault="007E4D11">
      <w:pPr>
        <w:autoSpaceDE w:val="0"/>
        <w:autoSpaceDN w:val="0"/>
        <w:adjustRightInd w:val="0"/>
        <w:rPr>
          <w:rFonts w:ascii="Arial" w:hAnsi="Arial" w:cs="Arial"/>
          <w:b/>
          <w:smallCaps/>
        </w:rPr>
      </w:pPr>
    </w:p>
    <w:p w:rsidR="007E4D11" w:rsidRDefault="007E4D11">
      <w:pPr>
        <w:autoSpaceDE w:val="0"/>
        <w:autoSpaceDN w:val="0"/>
        <w:adjustRightInd w:val="0"/>
        <w:rPr>
          <w:rFonts w:ascii="Arial Bold" w:hAnsi="Arial Bold" w:cs="Arial"/>
          <w:b/>
          <w:smallCaps/>
        </w:rPr>
      </w:pPr>
    </w:p>
    <w:sectPr w:rsidR="007E4D1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11" w:rsidRDefault="004B60C7">
      <w:r>
        <w:separator/>
      </w:r>
    </w:p>
  </w:endnote>
  <w:endnote w:type="continuationSeparator" w:id="0">
    <w:p w:rsidR="007E4D11" w:rsidRDefault="004B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4B60C7">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4F65F0">
      <w:rPr>
        <w:rStyle w:val="PageNumber"/>
        <w:noProof/>
      </w:rPr>
      <w:t>4</w:t>
    </w:r>
    <w:r>
      <w:rPr>
        <w:rStyle w:val="PageNumber"/>
      </w:rPr>
      <w:fldChar w:fldCharType="end"/>
    </w:r>
  </w:p>
  <w:p w:rsidR="007E4D11" w:rsidRDefault="007E4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4B60C7">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4F65F0">
      <w:rPr>
        <w:rStyle w:val="PageNumber"/>
        <w:rFonts w:ascii="Arial" w:hAnsi="Arial" w:cs="Arial"/>
        <w:noProof/>
      </w:rPr>
      <w:t>4</w:t>
    </w:r>
    <w:r>
      <w:rPr>
        <w:rStyle w:val="PageNumber"/>
        <w:rFonts w:ascii="Arial" w:hAnsi="Arial" w:cs="Arial"/>
        <w:noProof/>
      </w:rPr>
      <w:fldChar w:fldCharType="end"/>
    </w:r>
  </w:p>
  <w:p w:rsidR="007E4D11" w:rsidRPr="004B60C7" w:rsidRDefault="004B60C7">
    <w:pPr>
      <w:pStyle w:val="Footer"/>
      <w:rPr>
        <w:rFonts w:ascii="Arial" w:hAnsi="Arial" w:cs="Arial"/>
      </w:rPr>
    </w:pPr>
    <w:r w:rsidRPr="004B60C7">
      <w:rPr>
        <w:rFonts w:ascii="Arial" w:hAnsi="Arial" w:cs="Arial"/>
        <w:sz w:val="16"/>
      </w:rPr>
      <w:t>{C37930</w:t>
    </w:r>
    <w:proofErr w:type="gramStart"/>
    <w:r w:rsidRPr="004B60C7">
      <w:rPr>
        <w:rFonts w:ascii="Arial" w:hAnsi="Arial" w:cs="Arial"/>
        <w:sz w:val="16"/>
      </w:rPr>
      <w:t>: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Pr="004B60C7" w:rsidRDefault="004B60C7" w:rsidP="004B60C7">
    <w:pPr>
      <w:pStyle w:val="Footer"/>
      <w:tabs>
        <w:tab w:val="clear" w:pos="4320"/>
        <w:tab w:val="clear" w:pos="8640"/>
        <w:tab w:val="left" w:pos="1290"/>
      </w:tabs>
      <w:rPr>
        <w:rFonts w:ascii="Arial" w:hAnsi="Arial" w:cs="Arial"/>
      </w:rPr>
    </w:pPr>
    <w:r w:rsidRPr="004B60C7">
      <w:rPr>
        <w:rFonts w:ascii="Arial" w:hAnsi="Arial" w:cs="Arial"/>
        <w:noProof/>
        <w:sz w:val="16"/>
      </w:rPr>
      <w:t>{C37930: }</w:t>
    </w:r>
    <w:r w:rsidRPr="004B60C7">
      <w:rPr>
        <w:rFonts w:ascii="Arial" w:hAnsi="Arial" w:cs="Arial"/>
        <w:noProof/>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7E4D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4B60C7">
    <w:pPr>
      <w:pStyle w:val="Footer"/>
    </w:pPr>
    <w:r w:rsidRPr="004B60C7">
      <w:rPr>
        <w:noProof/>
        <w:sz w:val="16"/>
      </w:rPr>
      <w:t>{C37930: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Pr="004B60C7" w:rsidRDefault="004B60C7">
    <w:pPr>
      <w:pStyle w:val="Footer"/>
      <w:rPr>
        <w:rFonts w:ascii="Arial" w:hAnsi="Arial" w:cs="Arial"/>
      </w:rPr>
    </w:pPr>
    <w:r w:rsidRPr="004B60C7">
      <w:rPr>
        <w:rFonts w:ascii="Arial" w:hAnsi="Arial" w:cs="Arial"/>
        <w:noProof/>
        <w:sz w:val="16"/>
      </w:rPr>
      <w:t>{C37930: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11" w:rsidRDefault="004B60C7">
      <w:pPr>
        <w:rPr>
          <w:noProof/>
        </w:rPr>
      </w:pPr>
      <w:r>
        <w:rPr>
          <w:noProof/>
        </w:rPr>
        <w:separator/>
      </w:r>
    </w:p>
  </w:footnote>
  <w:footnote w:type="continuationSeparator" w:id="0">
    <w:p w:rsidR="007E4D11" w:rsidRDefault="004B60C7">
      <w:r>
        <w:continuationSeparator/>
      </w:r>
    </w:p>
  </w:footnote>
  <w:footnote w:id="1">
    <w:p w:rsidR="007E4D11" w:rsidRDefault="004B60C7">
      <w:pPr>
        <w:pStyle w:val="FootnoteText"/>
        <w:jc w:val="both"/>
        <w:rPr>
          <w:rFonts w:ascii="Arial" w:hAnsi="Arial" w:cs="Arial"/>
        </w:rPr>
      </w:pPr>
      <w:r>
        <w:rPr>
          <w:rStyle w:val="FootnoteReference"/>
          <w:rFonts w:ascii="Arial" w:hAnsi="Arial" w:cs="Arial"/>
        </w:rPr>
        <w:footnoteRef/>
      </w:r>
      <w:r>
        <w:rPr>
          <w:rFonts w:ascii="Arial" w:hAnsi="Arial" w:cs="Arial"/>
        </w:rPr>
        <w:t xml:space="preserve"> Application at 4 (June 15,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F0" w:rsidRDefault="004F6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F0" w:rsidRDefault="004F6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F0" w:rsidRDefault="004F65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7E4D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7E4D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11" w:rsidRDefault="007E4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11"/>
    <w:rsid w:val="004B60C7"/>
    <w:rsid w:val="004F65F0"/>
    <w:rsid w:val="007E4D11"/>
    <w:rsid w:val="00A1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E51300"/>
    <w:rPr>
      <w:color w:val="800080" w:themeColor="followedHyperlink"/>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E51300"/>
    <w:rPr>
      <w:color w:val="800080" w:themeColor="followedHyperlink"/>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803</Words>
  <Characters>4799</Characters>
  <Application>Microsoft Office Word</Application>
  <DocSecurity>0</DocSecurity>
  <PresentationFormat/>
  <Lines>182</Lines>
  <Paragraphs>92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5551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2009-09-11T20:24:00Z</cp:lastPrinted>
  <dcterms:created xsi:type="dcterms:W3CDTF">2012-06-29T18:17:00Z</dcterms:created>
  <dcterms:modified xsi:type="dcterms:W3CDTF">2012-06-29T18:17:00Z</dcterms:modified>
</cp:coreProperties>
</file>