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:rsidRPr="00DD27A6" w:rsidP="00045C65" w14:paraId="7F8C7740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7A6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DD27A6" w:rsidP="00045C65" w14:paraId="4AC7C078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DD27A6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DD27A6" w:rsidP="00045C65" w14:paraId="6C2F9CEC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670"/>
        <w:gridCol w:w="298"/>
        <w:gridCol w:w="4124"/>
      </w:tblGrid>
      <w:tr w14:paraId="69CD6098" w14:textId="77777777" w:rsidTr="00236D8C">
        <w:tblPrEx>
          <w:tblW w:w="9092" w:type="dxa"/>
          <w:tblLook w:val="01E0"/>
        </w:tblPrEx>
        <w:trPr>
          <w:trHeight w:val="807"/>
        </w:trPr>
        <w:tc>
          <w:tcPr>
            <w:tcW w:w="4670" w:type="dxa"/>
            <w:shd w:val="clear" w:color="auto" w:fill="auto"/>
          </w:tcPr>
          <w:p w:rsidR="00A044B5" w:rsidRPr="00DD27A6" w:rsidP="00045C65" w14:paraId="79A4080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6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Pr="00DD27A6" w:rsidR="005655A0"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Ohio Edison Company, The Cleveland Electric Illuminating Company and The Toledo Edison Company for Approval of Tariff Amendments</w:t>
            </w:r>
            <w:r w:rsidRPr="00DD27A6" w:rsidR="00D53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" w:type="dxa"/>
            <w:shd w:val="clear" w:color="auto" w:fill="auto"/>
          </w:tcPr>
          <w:p w:rsidR="00A044B5" w:rsidRPr="00DD27A6" w:rsidP="00045C65" w14:paraId="24D6313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DD27A6" w:rsidP="00045C65" w14:paraId="482BF2D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DD27A6" w:rsidP="00045C65" w14:paraId="5910CBD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DD27A6" w:rsidP="00045C65" w14:paraId="7469FDB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5A0" w:rsidRPr="00DD27A6" w:rsidP="00045C65" w14:paraId="2136DE7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4" w:type="dxa"/>
            <w:shd w:val="clear" w:color="auto" w:fill="auto"/>
          </w:tcPr>
          <w:p w:rsidR="00A044B5" w:rsidRPr="00DD27A6" w:rsidP="00045C65" w14:paraId="51019A0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A0" w:rsidRPr="00DD27A6" w:rsidP="00045C65" w14:paraId="457DEE3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5" w:rsidRPr="00DD27A6" w:rsidP="00045C65" w14:paraId="0B292D6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6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DD27A6" w:rsidR="005655A0">
              <w:rPr>
                <w:rFonts w:ascii="Times New Roman" w:hAnsi="Times New Roman" w:cs="Times New Roman"/>
                <w:sz w:val="24"/>
                <w:szCs w:val="24"/>
              </w:rPr>
              <w:t>21-484-EL-ATA</w:t>
            </w:r>
          </w:p>
          <w:p w:rsidR="00A044B5" w:rsidRPr="00DD27A6" w:rsidP="00045C65" w14:paraId="45C02F7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5" w:rsidRPr="00DD27A6" w:rsidP="00045C65" w14:paraId="78EAFBD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DD27A6" w:rsidP="00045C65" w14:paraId="06FF8542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D27A6">
        <w:rPr>
          <w:rFonts w:ascii="Times New Roman" w:hAnsi="Times New Roman" w:cs="Times New Roman"/>
          <w:sz w:val="24"/>
          <w:szCs w:val="24"/>
        </w:rPr>
        <w:tab/>
      </w:r>
    </w:p>
    <w:p w:rsidR="00A044B5" w:rsidRPr="00DD27A6" w:rsidP="00045C65" w14:paraId="13A7E6E2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044B5" w:rsidRPr="00DD27A6" w:rsidP="00045C65" w14:paraId="2B511E88" w14:textId="11003EF3">
      <w:pPr>
        <w:jc w:val="center"/>
        <w:rPr>
          <w:b/>
          <w:bCs/>
          <w:szCs w:val="24"/>
        </w:rPr>
      </w:pPr>
      <w:r w:rsidRPr="00DD27A6">
        <w:rPr>
          <w:b/>
          <w:bCs/>
          <w:szCs w:val="24"/>
        </w:rPr>
        <w:t>REPLY</w:t>
      </w:r>
      <w:r w:rsidRPr="00DD27A6" w:rsidR="00BC2D87">
        <w:rPr>
          <w:b/>
          <w:bCs/>
          <w:szCs w:val="24"/>
        </w:rPr>
        <w:t xml:space="preserve"> COMMENTS</w:t>
      </w:r>
    </w:p>
    <w:p w:rsidR="00A044B5" w:rsidRPr="00DD27A6" w:rsidP="00045C65" w14:paraId="620D043F" w14:textId="77777777">
      <w:pPr>
        <w:jc w:val="center"/>
        <w:rPr>
          <w:b/>
          <w:bCs/>
          <w:szCs w:val="24"/>
        </w:rPr>
      </w:pPr>
      <w:r w:rsidRPr="00DD27A6">
        <w:rPr>
          <w:b/>
          <w:bCs/>
          <w:szCs w:val="24"/>
        </w:rPr>
        <w:t>BY</w:t>
      </w:r>
    </w:p>
    <w:p w:rsidR="00A044B5" w:rsidRPr="00DD27A6" w:rsidP="00045C65" w14:paraId="2868D19C" w14:textId="77777777">
      <w:pPr>
        <w:jc w:val="center"/>
        <w:rPr>
          <w:b/>
          <w:bCs/>
          <w:szCs w:val="24"/>
        </w:rPr>
      </w:pPr>
      <w:r w:rsidRPr="00DD27A6">
        <w:rPr>
          <w:b/>
          <w:bCs/>
          <w:szCs w:val="24"/>
        </w:rPr>
        <w:t>OFFICE OF THE OHIO CONSUMERS’ COUNSEL</w:t>
      </w:r>
    </w:p>
    <w:p w:rsidR="00A044B5" w:rsidRPr="00DD27A6" w:rsidP="00045C65" w14:paraId="583E16A7" w14:textId="77777777">
      <w:pPr>
        <w:pBdr>
          <w:bottom w:val="single" w:sz="12" w:space="1" w:color="auto"/>
        </w:pBdr>
        <w:tabs>
          <w:tab w:val="left" w:pos="4320"/>
        </w:tabs>
        <w:rPr>
          <w:szCs w:val="24"/>
        </w:rPr>
      </w:pPr>
    </w:p>
    <w:p w:rsidR="00A044B5" w:rsidRPr="00DD27A6" w:rsidP="00045C65" w14:paraId="60F7DB5C" w14:textId="77777777">
      <w:pPr>
        <w:tabs>
          <w:tab w:val="left" w:pos="4320"/>
        </w:tabs>
        <w:rPr>
          <w:szCs w:val="24"/>
        </w:rPr>
      </w:pPr>
    </w:p>
    <w:p w:rsidR="00BB50F8" w:rsidRPr="00DD27A6" w:rsidP="00045C65" w14:paraId="7C08E378" w14:textId="41BAAA4D">
      <w:pPr>
        <w:pStyle w:val="BodyTextIndent3"/>
        <w:spacing w:line="480" w:lineRule="auto"/>
        <w:rPr>
          <w:szCs w:val="24"/>
        </w:rPr>
      </w:pPr>
      <w:r w:rsidRPr="00DD27A6">
        <w:rPr>
          <w:szCs w:val="24"/>
        </w:rPr>
        <w:t xml:space="preserve">The Office of the Ohio Consumers’ Counsel (“OCC”) recommended in its initial comments that </w:t>
      </w:r>
      <w:r w:rsidRPr="00DD27A6" w:rsidR="00E46A10">
        <w:rPr>
          <w:szCs w:val="24"/>
        </w:rPr>
        <w:t xml:space="preserve">the PUCO require FirstEnergy to </w:t>
      </w:r>
      <w:r w:rsidRPr="00DD27A6" w:rsidR="007D6D0D">
        <w:rPr>
          <w:szCs w:val="24"/>
        </w:rPr>
        <w:t>immediately</w:t>
      </w:r>
      <w:r w:rsidRPr="00DD27A6" w:rsidR="00E46A10">
        <w:rPr>
          <w:szCs w:val="24"/>
        </w:rPr>
        <w:t xml:space="preserve"> refund</w:t>
      </w:r>
      <w:r w:rsidRPr="00DD27A6" w:rsidR="00733499">
        <w:rPr>
          <w:szCs w:val="24"/>
        </w:rPr>
        <w:t>, in one bill credit,</w:t>
      </w:r>
      <w:r w:rsidRPr="00DD27A6" w:rsidR="007D6D0D">
        <w:rPr>
          <w:szCs w:val="24"/>
        </w:rPr>
        <w:t xml:space="preserve"> </w:t>
      </w:r>
      <w:r w:rsidRPr="00DD27A6">
        <w:rPr>
          <w:szCs w:val="24"/>
        </w:rPr>
        <w:t>more than $26 million</w:t>
      </w:r>
      <w:r w:rsidRPr="00DD27A6" w:rsidR="00E46A10">
        <w:rPr>
          <w:szCs w:val="24"/>
        </w:rPr>
        <w:t xml:space="preserve"> in</w:t>
      </w:r>
      <w:r w:rsidRPr="00DD27A6">
        <w:rPr>
          <w:szCs w:val="24"/>
        </w:rPr>
        <w:t xml:space="preserve"> “decoupling” charges to </w:t>
      </w:r>
      <w:r w:rsidRPr="00DD27A6" w:rsidR="0071778C">
        <w:rPr>
          <w:szCs w:val="24"/>
        </w:rPr>
        <w:t>its</w:t>
      </w:r>
      <w:r w:rsidRPr="00DD27A6" w:rsidR="00E46A10">
        <w:rPr>
          <w:szCs w:val="24"/>
        </w:rPr>
        <w:t xml:space="preserve"> consumers</w:t>
      </w:r>
      <w:r w:rsidRPr="00DD27A6">
        <w:rPr>
          <w:szCs w:val="24"/>
        </w:rPr>
        <w:t>. I</w:t>
      </w:r>
      <w:r w:rsidRPr="00DD27A6">
        <w:rPr>
          <w:szCs w:val="24"/>
        </w:rPr>
        <w:t>n contrast</w:t>
      </w:r>
      <w:r w:rsidRPr="00DD27A6">
        <w:rPr>
          <w:szCs w:val="24"/>
        </w:rPr>
        <w:t xml:space="preserve">, </w:t>
      </w:r>
      <w:r w:rsidRPr="00DD27A6">
        <w:rPr>
          <w:szCs w:val="24"/>
        </w:rPr>
        <w:t>FirstEnergy</w:t>
      </w:r>
      <w:r w:rsidRPr="00DD27A6">
        <w:rPr>
          <w:szCs w:val="24"/>
        </w:rPr>
        <w:t xml:space="preserve"> </w:t>
      </w:r>
      <w:r w:rsidRPr="00DD27A6">
        <w:rPr>
          <w:szCs w:val="24"/>
        </w:rPr>
        <w:t>propos</w:t>
      </w:r>
      <w:r w:rsidRPr="00DD27A6">
        <w:rPr>
          <w:szCs w:val="24"/>
        </w:rPr>
        <w:t>ed</w:t>
      </w:r>
      <w:r w:rsidRPr="00DD27A6">
        <w:rPr>
          <w:szCs w:val="24"/>
        </w:rPr>
        <w:t xml:space="preserve"> to return that money to consumers over 12 months.</w:t>
      </w:r>
      <w:r>
        <w:rPr>
          <w:rStyle w:val="FootnoteReference"/>
          <w:szCs w:val="24"/>
        </w:rPr>
        <w:footnoteReference w:id="2"/>
      </w:r>
      <w:r w:rsidRPr="00DD27A6">
        <w:rPr>
          <w:szCs w:val="24"/>
        </w:rPr>
        <w:t xml:space="preserve"> </w:t>
      </w:r>
      <w:r w:rsidRPr="00DD27A6" w:rsidR="0059543A">
        <w:rPr>
          <w:szCs w:val="24"/>
        </w:rPr>
        <w:t>T</w:t>
      </w:r>
      <w:r w:rsidRPr="00DD27A6">
        <w:rPr>
          <w:szCs w:val="24"/>
        </w:rPr>
        <w:t>he PUCO Staff recommended a refund to customers over three months.</w:t>
      </w:r>
      <w:r>
        <w:rPr>
          <w:rStyle w:val="FootnoteReference"/>
          <w:szCs w:val="24"/>
        </w:rPr>
        <w:footnoteReference w:id="3"/>
      </w:r>
      <w:r w:rsidRPr="00DD27A6">
        <w:rPr>
          <w:szCs w:val="24"/>
        </w:rPr>
        <w:t xml:space="preserve"> </w:t>
      </w:r>
      <w:r w:rsidRPr="00DD27A6" w:rsidR="0059543A">
        <w:rPr>
          <w:szCs w:val="24"/>
        </w:rPr>
        <w:t>But</w:t>
      </w:r>
      <w:r w:rsidRPr="00DD27A6">
        <w:rPr>
          <w:szCs w:val="24"/>
        </w:rPr>
        <w:t xml:space="preserve"> </w:t>
      </w:r>
      <w:r w:rsidRPr="00DD27A6" w:rsidR="00733499">
        <w:rPr>
          <w:szCs w:val="24"/>
        </w:rPr>
        <w:t>two million FirstEnergy c</w:t>
      </w:r>
      <w:r w:rsidRPr="00DD27A6">
        <w:rPr>
          <w:szCs w:val="24"/>
        </w:rPr>
        <w:t>onsumers should wait no longer</w:t>
      </w:r>
      <w:r w:rsidRPr="00DD27A6" w:rsidR="00733499">
        <w:rPr>
          <w:szCs w:val="24"/>
        </w:rPr>
        <w:t xml:space="preserve"> for their money from this tainted House Bill 6 charge. </w:t>
      </w:r>
      <w:r w:rsidRPr="00DD27A6">
        <w:rPr>
          <w:szCs w:val="24"/>
        </w:rPr>
        <w:t>The PUCO should adopt OCC’s recommendation.</w:t>
      </w:r>
    </w:p>
    <w:p w:rsidR="004434D9" w:rsidRPr="00DD27A6" w:rsidP="00045C65" w14:paraId="00882D1C" w14:textId="560EBD05">
      <w:pPr>
        <w:pStyle w:val="BodyTextIndent3"/>
        <w:spacing w:line="480" w:lineRule="auto"/>
        <w:rPr>
          <w:szCs w:val="24"/>
        </w:rPr>
      </w:pPr>
      <w:r w:rsidRPr="00DD27A6">
        <w:rPr>
          <w:szCs w:val="24"/>
        </w:rPr>
        <w:t>Further, i</w:t>
      </w:r>
      <w:r w:rsidRPr="00DD27A6">
        <w:rPr>
          <w:szCs w:val="24"/>
        </w:rPr>
        <w:t>n its initial comments, the Ohio Manufacturers’ Association Energy Group stated that “it is critical that the Commission require nothing less than full transparency from FirstEnergy.”</w:t>
      </w:r>
      <w:r>
        <w:rPr>
          <w:rStyle w:val="FootnoteReference"/>
          <w:szCs w:val="24"/>
        </w:rPr>
        <w:footnoteReference w:id="4"/>
      </w:r>
      <w:r w:rsidRPr="00DD27A6">
        <w:rPr>
          <w:szCs w:val="24"/>
        </w:rPr>
        <w:t xml:space="preserve"> The Office of the Ohio Consumers’ Counsel (“OCC”) concurs—transparency is essential for consumers.</w:t>
      </w:r>
      <w:r w:rsidRPr="00DD27A6" w:rsidR="00452BC6">
        <w:rPr>
          <w:szCs w:val="24"/>
        </w:rPr>
        <w:t xml:space="preserve"> And FirstEnergy says</w:t>
      </w:r>
      <w:r w:rsidRPr="00DD27A6" w:rsidR="009B01A2">
        <w:rPr>
          <w:szCs w:val="24"/>
        </w:rPr>
        <w:t xml:space="preserve"> elsewhere</w:t>
      </w:r>
      <w:r w:rsidRPr="00DD27A6" w:rsidR="00452BC6">
        <w:rPr>
          <w:szCs w:val="24"/>
        </w:rPr>
        <w:t xml:space="preserve"> that transparency is important to it as well.</w:t>
      </w:r>
      <w:r>
        <w:rPr>
          <w:rStyle w:val="FootnoteReference"/>
          <w:szCs w:val="24"/>
        </w:rPr>
        <w:footnoteReference w:id="5"/>
      </w:r>
    </w:p>
    <w:p w:rsidR="004434D9" w:rsidRPr="00DD27A6" w:rsidP="00045C65" w14:paraId="7F21092E" w14:textId="26A27017">
      <w:pPr>
        <w:pStyle w:val="BodyTextIndent3"/>
        <w:spacing w:line="480" w:lineRule="auto"/>
        <w:rPr>
          <w:szCs w:val="24"/>
        </w:rPr>
      </w:pPr>
      <w:r w:rsidRPr="00DD27A6">
        <w:rPr>
          <w:szCs w:val="24"/>
        </w:rPr>
        <w:t xml:space="preserve">In that regard, the PUCO should require transparency </w:t>
      </w:r>
      <w:r w:rsidRPr="00DD27A6" w:rsidR="00045C65">
        <w:rPr>
          <w:szCs w:val="24"/>
        </w:rPr>
        <w:t xml:space="preserve">in FirstEnergy’s communications with consumers. That means FirstEnergy should </w:t>
      </w:r>
      <w:r w:rsidRPr="00DD27A6" w:rsidR="0075547C">
        <w:rPr>
          <w:szCs w:val="24"/>
        </w:rPr>
        <w:t xml:space="preserve">be ordered to accurately and plainly </w:t>
      </w:r>
      <w:r w:rsidRPr="00DD27A6" w:rsidR="00045C65">
        <w:rPr>
          <w:szCs w:val="24"/>
        </w:rPr>
        <w:t xml:space="preserve">communicate to consumers </w:t>
      </w:r>
      <w:r w:rsidRPr="00DD27A6" w:rsidR="0075547C">
        <w:rPr>
          <w:szCs w:val="24"/>
        </w:rPr>
        <w:t>the bill credit</w:t>
      </w:r>
      <w:r w:rsidRPr="00DD27A6" w:rsidR="00045C65">
        <w:rPr>
          <w:szCs w:val="24"/>
        </w:rPr>
        <w:t xml:space="preserve"> for the tainted “decoupling” charge.</w:t>
      </w:r>
    </w:p>
    <w:p w:rsidR="00045C65" w:rsidRPr="00DD27A6" w:rsidP="00045C65" w14:paraId="3E8CC422" w14:textId="512D1128">
      <w:pPr>
        <w:pStyle w:val="BodyTextIndent3"/>
        <w:spacing w:line="480" w:lineRule="auto"/>
        <w:rPr>
          <w:szCs w:val="24"/>
        </w:rPr>
      </w:pPr>
      <w:r w:rsidRPr="00DD27A6">
        <w:rPr>
          <w:szCs w:val="24"/>
        </w:rPr>
        <w:t>OCC proposes that FirstEnergy include the following language in a bill insert for all residential consumers:</w:t>
      </w:r>
    </w:p>
    <w:p w:rsidR="00045C65" w:rsidRPr="00DD27A6" w:rsidP="00DD27A6" w14:paraId="61CEB929" w14:textId="4A3B192C">
      <w:pPr>
        <w:pStyle w:val="BodyTextIndent3"/>
        <w:spacing w:after="240" w:line="240" w:lineRule="auto"/>
        <w:ind w:left="1440" w:right="1440" w:firstLine="0"/>
        <w:rPr>
          <w:szCs w:val="24"/>
        </w:rPr>
      </w:pPr>
      <w:r w:rsidRPr="00DD27A6">
        <w:rPr>
          <w:szCs w:val="24"/>
        </w:rPr>
        <w:t>Over the last year, consumers paid FirstEnergy</w:t>
      </w:r>
      <w:r w:rsidRPr="00DD27A6" w:rsidR="0075547C">
        <w:rPr>
          <w:szCs w:val="24"/>
        </w:rPr>
        <w:t xml:space="preserve"> utilities</w:t>
      </w:r>
      <w:r w:rsidRPr="00DD27A6">
        <w:rPr>
          <w:szCs w:val="24"/>
        </w:rPr>
        <w:t xml:space="preserve"> more than $26 million in charges for “decoupling” under an Ohio law known as House Bill 6. </w:t>
      </w:r>
      <w:r w:rsidRPr="00DD27A6" w:rsidR="0075547C">
        <w:rPr>
          <w:szCs w:val="24"/>
        </w:rPr>
        <w:t>The d</w:t>
      </w:r>
      <w:r w:rsidRPr="00DD27A6" w:rsidR="002714DD">
        <w:rPr>
          <w:szCs w:val="24"/>
        </w:rPr>
        <w:t xml:space="preserve">ecoupling </w:t>
      </w:r>
      <w:r w:rsidRPr="00DD27A6" w:rsidR="0075547C">
        <w:rPr>
          <w:szCs w:val="24"/>
        </w:rPr>
        <w:t xml:space="preserve">charge guaranteed revenues for FirstEnergy </w:t>
      </w:r>
      <w:r w:rsidRPr="00DD27A6" w:rsidR="007D6D0D">
        <w:rPr>
          <w:szCs w:val="24"/>
        </w:rPr>
        <w:t xml:space="preserve">at consumer expense, </w:t>
      </w:r>
      <w:r w:rsidRPr="00DD27A6" w:rsidR="0075547C">
        <w:rPr>
          <w:szCs w:val="24"/>
        </w:rPr>
        <w:t>even if</w:t>
      </w:r>
      <w:r w:rsidRPr="00DD27A6" w:rsidR="007D6D0D">
        <w:rPr>
          <w:szCs w:val="24"/>
        </w:rPr>
        <w:t xml:space="preserve"> its sales </w:t>
      </w:r>
      <w:r w:rsidRPr="00DD27A6" w:rsidR="0075547C">
        <w:rPr>
          <w:szCs w:val="24"/>
        </w:rPr>
        <w:t>were</w:t>
      </w:r>
      <w:r w:rsidRPr="00DD27A6" w:rsidR="007D6D0D">
        <w:rPr>
          <w:szCs w:val="24"/>
        </w:rPr>
        <w:t xml:space="preserve"> lower than expected</w:t>
      </w:r>
      <w:r w:rsidRPr="00DD27A6" w:rsidR="002714DD">
        <w:rPr>
          <w:szCs w:val="24"/>
        </w:rPr>
        <w:t xml:space="preserve">. </w:t>
      </w:r>
      <w:r w:rsidRPr="00DD27A6">
        <w:rPr>
          <w:szCs w:val="24"/>
        </w:rPr>
        <w:t xml:space="preserve">Because of a scandal </w:t>
      </w:r>
      <w:r w:rsidRPr="00DD27A6" w:rsidR="002C311D">
        <w:rPr>
          <w:szCs w:val="24"/>
        </w:rPr>
        <w:t>involving</w:t>
      </w:r>
      <w:r w:rsidRPr="00DD27A6">
        <w:rPr>
          <w:szCs w:val="24"/>
        </w:rPr>
        <w:t xml:space="preserve"> House Bill 6, the Ohio legislature repealed the decoupling</w:t>
      </w:r>
      <w:r w:rsidRPr="00DD27A6" w:rsidR="00BA0D19">
        <w:rPr>
          <w:szCs w:val="24"/>
        </w:rPr>
        <w:t xml:space="preserve"> charge</w:t>
      </w:r>
      <w:r w:rsidRPr="00DD27A6">
        <w:rPr>
          <w:szCs w:val="24"/>
        </w:rPr>
        <w:t xml:space="preserve">. The </w:t>
      </w:r>
      <w:r w:rsidRPr="00DD27A6" w:rsidR="00211991">
        <w:rPr>
          <w:szCs w:val="24"/>
        </w:rPr>
        <w:t xml:space="preserve">legislature </w:t>
      </w:r>
      <w:r w:rsidRPr="00DD27A6">
        <w:rPr>
          <w:szCs w:val="24"/>
        </w:rPr>
        <w:t>require</w:t>
      </w:r>
      <w:r w:rsidRPr="00DD27A6" w:rsidR="00496DCC">
        <w:rPr>
          <w:szCs w:val="24"/>
        </w:rPr>
        <w:t>d</w:t>
      </w:r>
      <w:r w:rsidRPr="00DD27A6">
        <w:rPr>
          <w:szCs w:val="24"/>
        </w:rPr>
        <w:t xml:space="preserve"> </w:t>
      </w:r>
      <w:r w:rsidRPr="00DD27A6" w:rsidR="00552E03">
        <w:rPr>
          <w:szCs w:val="24"/>
        </w:rPr>
        <w:t xml:space="preserve">the FirstEnergy </w:t>
      </w:r>
      <w:r w:rsidRPr="00DD27A6">
        <w:rPr>
          <w:szCs w:val="24"/>
        </w:rPr>
        <w:t xml:space="preserve">utilities to “promptly” refund to consumers all amounts that they paid for decoupling. You will receive a credit on your monthly </w:t>
      </w:r>
      <w:r w:rsidRPr="00DD27A6" w:rsidR="008626EE">
        <w:rPr>
          <w:szCs w:val="24"/>
        </w:rPr>
        <w:t xml:space="preserve">bill </w:t>
      </w:r>
      <w:r w:rsidRPr="00DD27A6" w:rsidR="00211991">
        <w:rPr>
          <w:szCs w:val="24"/>
        </w:rPr>
        <w:t xml:space="preserve">for the refund of the decoupling charge. </w:t>
      </w:r>
      <w:r w:rsidRPr="00DD27A6">
        <w:rPr>
          <w:szCs w:val="24"/>
        </w:rPr>
        <w:t xml:space="preserve">If you have any questions about this credit, you </w:t>
      </w:r>
      <w:r w:rsidRPr="00DD27A6" w:rsidR="00452BC6">
        <w:rPr>
          <w:szCs w:val="24"/>
        </w:rPr>
        <w:t xml:space="preserve">can </w:t>
      </w:r>
      <w:r w:rsidRPr="00DD27A6">
        <w:rPr>
          <w:szCs w:val="24"/>
        </w:rPr>
        <w:t xml:space="preserve">call the Public Utilities Commission of Ohio at </w:t>
      </w:r>
      <w:r w:rsidRPr="00DD27A6" w:rsidR="00211991">
        <w:rPr>
          <w:szCs w:val="24"/>
        </w:rPr>
        <w:t>1-</w:t>
      </w:r>
      <w:r w:rsidRPr="00DD27A6">
        <w:rPr>
          <w:szCs w:val="24"/>
        </w:rPr>
        <w:t>800</w:t>
      </w:r>
      <w:r w:rsidRPr="00DD27A6" w:rsidR="00211991">
        <w:rPr>
          <w:szCs w:val="24"/>
        </w:rPr>
        <w:t>-</w:t>
      </w:r>
      <w:r w:rsidRPr="00DD27A6">
        <w:rPr>
          <w:szCs w:val="24"/>
        </w:rPr>
        <w:t>686-</w:t>
      </w:r>
      <w:r w:rsidRPr="00DD27A6" w:rsidR="00452BC6">
        <w:rPr>
          <w:szCs w:val="24"/>
        </w:rPr>
        <w:t>7826.</w:t>
      </w:r>
    </w:p>
    <w:p w:rsidR="002714DD" w:rsidRPr="00DD27A6" w:rsidP="002714DD" w14:paraId="4439C257" w14:textId="28D05D2D">
      <w:pPr>
        <w:pStyle w:val="BodyTextIndent3"/>
        <w:spacing w:line="480" w:lineRule="auto"/>
        <w:rPr>
          <w:szCs w:val="24"/>
        </w:rPr>
      </w:pPr>
      <w:r w:rsidRPr="00DD27A6">
        <w:rPr>
          <w:szCs w:val="24"/>
        </w:rPr>
        <w:t>In addition,</w:t>
      </w:r>
      <w:r w:rsidRPr="00DD27A6" w:rsidR="00A50D46">
        <w:rPr>
          <w:szCs w:val="24"/>
        </w:rPr>
        <w:t xml:space="preserve"> to promote transparency and consumer understanding,</w:t>
      </w:r>
      <w:r w:rsidRPr="00DD27A6">
        <w:rPr>
          <w:szCs w:val="24"/>
        </w:rPr>
        <w:t xml:space="preserve"> the </w:t>
      </w:r>
      <w:r w:rsidRPr="00DD27A6" w:rsidR="00A50D46">
        <w:rPr>
          <w:szCs w:val="24"/>
        </w:rPr>
        <w:t xml:space="preserve">decoupling </w:t>
      </w:r>
      <w:r w:rsidRPr="00DD27A6">
        <w:rPr>
          <w:szCs w:val="24"/>
        </w:rPr>
        <w:t>credit to consumers should be separately identified as a line item on</w:t>
      </w:r>
      <w:r w:rsidRPr="00DD27A6" w:rsidR="00A50D46">
        <w:rPr>
          <w:szCs w:val="24"/>
        </w:rPr>
        <w:t xml:space="preserve"> electric</w:t>
      </w:r>
      <w:r w:rsidRPr="00DD27A6">
        <w:rPr>
          <w:szCs w:val="24"/>
        </w:rPr>
        <w:t xml:space="preserve"> bill</w:t>
      </w:r>
      <w:r w:rsidRPr="00DD27A6" w:rsidR="00A50D46">
        <w:rPr>
          <w:szCs w:val="24"/>
        </w:rPr>
        <w:t>s.</w:t>
      </w:r>
      <w:r w:rsidRPr="00DD27A6">
        <w:rPr>
          <w:szCs w:val="24"/>
        </w:rPr>
        <w:t xml:space="preserve"> The line item should be identified as a “House Bill 6 Decoupling Refund.”</w:t>
      </w:r>
    </w:p>
    <w:p w:rsidR="004434D9" w:rsidRPr="00DD27A6" w:rsidP="00C14144" w14:paraId="788DE1EF" w14:textId="60707A3F">
      <w:pPr>
        <w:pStyle w:val="BodyTextIndent3"/>
        <w:spacing w:line="480" w:lineRule="auto"/>
        <w:rPr>
          <w:szCs w:val="24"/>
        </w:rPr>
      </w:pPr>
      <w:r w:rsidRPr="00DD27A6">
        <w:rPr>
          <w:szCs w:val="24"/>
        </w:rPr>
        <w:t>OCC appreciates the PUCO’s consideration of our consumer protection proposals.</w:t>
      </w:r>
    </w:p>
    <w:p w:rsidR="00045C65" w:rsidRPr="00DD27A6" w14:paraId="77DC9F4E" w14:textId="23927C0E">
      <w:pPr>
        <w:rPr>
          <w:szCs w:val="24"/>
        </w:rPr>
      </w:pPr>
    </w:p>
    <w:p w:rsidR="00C14144" w:rsidRPr="00DD27A6" w14:paraId="638AED95" w14:textId="77777777">
      <w:pPr>
        <w:rPr>
          <w:szCs w:val="24"/>
        </w:rPr>
      </w:pPr>
      <w:r w:rsidRPr="00DD27A6">
        <w:rPr>
          <w:szCs w:val="24"/>
        </w:rPr>
        <w:br w:type="page"/>
      </w:r>
    </w:p>
    <w:p w:rsidR="00A044B5" w:rsidRPr="00DD27A6" w:rsidP="00045C65" w14:paraId="471304A9" w14:textId="58417DFB">
      <w:pPr>
        <w:pStyle w:val="BodyTextIndent3"/>
        <w:spacing w:line="480" w:lineRule="auto"/>
        <w:ind w:firstLine="4320"/>
        <w:rPr>
          <w:szCs w:val="24"/>
        </w:rPr>
      </w:pPr>
      <w:r w:rsidRPr="00DD27A6">
        <w:rPr>
          <w:szCs w:val="24"/>
        </w:rPr>
        <w:t>Respectfully submitted,</w:t>
      </w:r>
    </w:p>
    <w:p w:rsidR="00A044B5" w:rsidRPr="00DD27A6" w:rsidP="00045C65" w14:paraId="3FA6A654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  <w:r w:rsidRPr="00DD27A6">
        <w:rPr>
          <w:sz w:val="24"/>
          <w:szCs w:val="24"/>
        </w:rPr>
        <w:tab/>
      </w:r>
      <w:r w:rsidRPr="00DD27A6" w:rsidR="00D5376F">
        <w:rPr>
          <w:sz w:val="24"/>
          <w:szCs w:val="24"/>
        </w:rPr>
        <w:t>Bruce Weston (0016973)</w:t>
      </w:r>
    </w:p>
    <w:p w:rsidR="00A044B5" w:rsidRPr="00DD27A6" w:rsidP="00045C65" w14:paraId="7747C3AC" w14:textId="77777777">
      <w:pPr>
        <w:tabs>
          <w:tab w:val="left" w:pos="4320"/>
        </w:tabs>
        <w:rPr>
          <w:szCs w:val="24"/>
        </w:rPr>
      </w:pPr>
      <w:r w:rsidRPr="00DD27A6">
        <w:rPr>
          <w:szCs w:val="24"/>
        </w:rPr>
        <w:tab/>
        <w:t>Ohio Consumers’ Counsel</w:t>
      </w:r>
    </w:p>
    <w:p w:rsidR="00A044B5" w:rsidRPr="00DD27A6" w:rsidP="00045C65" w14:paraId="172A918D" w14:textId="77777777">
      <w:pPr>
        <w:tabs>
          <w:tab w:val="left" w:pos="4320"/>
        </w:tabs>
        <w:rPr>
          <w:szCs w:val="24"/>
        </w:rPr>
      </w:pPr>
      <w:r w:rsidRPr="00DD27A6">
        <w:rPr>
          <w:szCs w:val="24"/>
        </w:rPr>
        <w:tab/>
      </w:r>
    </w:p>
    <w:p w:rsidR="00A044B5" w:rsidRPr="00DD27A6" w:rsidP="00045C65" w14:paraId="571E8FA2" w14:textId="77777777">
      <w:pPr>
        <w:tabs>
          <w:tab w:val="left" w:pos="4320"/>
        </w:tabs>
        <w:rPr>
          <w:i/>
          <w:iCs/>
          <w:szCs w:val="24"/>
          <w:u w:val="single"/>
        </w:rPr>
      </w:pPr>
      <w:r w:rsidRPr="00DD27A6">
        <w:rPr>
          <w:szCs w:val="24"/>
        </w:rPr>
        <w:tab/>
      </w:r>
      <w:r w:rsidRPr="00DD27A6" w:rsidR="005655A0">
        <w:rPr>
          <w:i/>
          <w:iCs/>
          <w:szCs w:val="24"/>
          <w:u w:val="single"/>
        </w:rPr>
        <w:t>/s/ Christopher Healey</w:t>
      </w:r>
      <w:r w:rsidRPr="00DD27A6" w:rsidR="005655A0">
        <w:rPr>
          <w:i/>
          <w:iCs/>
          <w:szCs w:val="24"/>
          <w:u w:val="single"/>
        </w:rPr>
        <w:tab/>
      </w:r>
      <w:r w:rsidRPr="00DD27A6" w:rsidR="005655A0">
        <w:rPr>
          <w:i/>
          <w:iCs/>
          <w:szCs w:val="24"/>
          <w:u w:val="single"/>
        </w:rPr>
        <w:tab/>
      </w:r>
      <w:r w:rsidRPr="00DD27A6" w:rsidR="005655A0">
        <w:rPr>
          <w:i/>
          <w:iCs/>
          <w:szCs w:val="24"/>
          <w:u w:val="single"/>
        </w:rPr>
        <w:tab/>
      </w:r>
    </w:p>
    <w:p w:rsidR="005655A0" w:rsidRPr="00DD27A6" w:rsidP="00045C65" w14:paraId="4A7929A5" w14:textId="77777777">
      <w:pPr>
        <w:tabs>
          <w:tab w:val="left" w:pos="4320"/>
        </w:tabs>
        <w:ind w:firstLine="810"/>
        <w:rPr>
          <w:szCs w:val="24"/>
        </w:rPr>
      </w:pPr>
      <w:r w:rsidRPr="00DD27A6">
        <w:rPr>
          <w:szCs w:val="24"/>
        </w:rPr>
        <w:tab/>
      </w:r>
      <w:r w:rsidRPr="00DD27A6">
        <w:rPr>
          <w:szCs w:val="24"/>
        </w:rPr>
        <w:t>Christopher Healey (0086027)</w:t>
      </w:r>
    </w:p>
    <w:p w:rsidR="00A044B5" w:rsidRPr="00DD27A6" w:rsidP="00045C65" w14:paraId="253F7915" w14:textId="77777777">
      <w:pPr>
        <w:ind w:firstLine="4320"/>
        <w:rPr>
          <w:szCs w:val="24"/>
        </w:rPr>
      </w:pPr>
      <w:r w:rsidRPr="00DD27A6">
        <w:rPr>
          <w:szCs w:val="24"/>
        </w:rPr>
        <w:t>Counsel of Record</w:t>
      </w:r>
    </w:p>
    <w:p w:rsidR="00CA3F81" w:rsidRPr="00DD27A6" w:rsidP="00045C65" w14:paraId="0F14E1D0" w14:textId="77777777">
      <w:pPr>
        <w:tabs>
          <w:tab w:val="left" w:pos="4320"/>
        </w:tabs>
        <w:rPr>
          <w:szCs w:val="24"/>
        </w:rPr>
      </w:pPr>
      <w:r w:rsidRPr="00DD27A6">
        <w:rPr>
          <w:szCs w:val="24"/>
        </w:rPr>
        <w:tab/>
      </w:r>
      <w:r w:rsidRPr="00DD27A6" w:rsidR="005655A0">
        <w:rPr>
          <w:szCs w:val="24"/>
        </w:rPr>
        <w:t xml:space="preserve">Angela </w:t>
      </w:r>
      <w:r w:rsidRPr="00DD27A6" w:rsidR="00236D8C">
        <w:rPr>
          <w:szCs w:val="24"/>
        </w:rPr>
        <w:t xml:space="preserve">D. </w:t>
      </w:r>
      <w:r w:rsidRPr="00DD27A6" w:rsidR="005655A0">
        <w:rPr>
          <w:szCs w:val="24"/>
        </w:rPr>
        <w:t xml:space="preserve">O’Brien </w:t>
      </w:r>
      <w:r w:rsidRPr="00DD27A6">
        <w:rPr>
          <w:szCs w:val="24"/>
        </w:rPr>
        <w:t>(</w:t>
      </w:r>
      <w:r w:rsidRPr="00DD27A6" w:rsidR="00F3387B">
        <w:rPr>
          <w:szCs w:val="24"/>
        </w:rPr>
        <w:t>0097579</w:t>
      </w:r>
      <w:r w:rsidRPr="00DD27A6">
        <w:rPr>
          <w:szCs w:val="24"/>
        </w:rPr>
        <w:t>)</w:t>
      </w:r>
    </w:p>
    <w:p w:rsidR="00A044B5" w:rsidRPr="00DD27A6" w:rsidP="00045C65" w14:paraId="2F27B178" w14:textId="77777777">
      <w:pPr>
        <w:tabs>
          <w:tab w:val="left" w:pos="4320"/>
        </w:tabs>
        <w:rPr>
          <w:szCs w:val="24"/>
        </w:rPr>
      </w:pPr>
      <w:r w:rsidRPr="00DD27A6">
        <w:rPr>
          <w:szCs w:val="24"/>
        </w:rPr>
        <w:tab/>
        <w:t>Assistant Consumers’ Counsel</w:t>
      </w:r>
    </w:p>
    <w:p w:rsidR="00A044B5" w:rsidRPr="00DD27A6" w:rsidP="00045C65" w14:paraId="20D01852" w14:textId="77777777">
      <w:pPr>
        <w:pStyle w:val="Heading1"/>
        <w:ind w:left="3240" w:firstLine="720"/>
        <w:rPr>
          <w:u w:val="none"/>
        </w:rPr>
      </w:pPr>
      <w:r w:rsidRPr="00DD27A6">
        <w:rPr>
          <w:u w:val="none"/>
        </w:rPr>
        <w:tab/>
      </w:r>
    </w:p>
    <w:p w:rsidR="00A044B5" w:rsidRPr="00DD27A6" w:rsidP="00045C65" w14:paraId="6A41BF74" w14:textId="77777777">
      <w:pPr>
        <w:pStyle w:val="Heading1"/>
        <w:ind w:left="3240" w:firstLine="720"/>
        <w:rPr>
          <w:u w:val="none"/>
        </w:rPr>
      </w:pPr>
      <w:r w:rsidRPr="00DD27A6">
        <w:rPr>
          <w:u w:val="none"/>
        </w:rPr>
        <w:tab/>
        <w:t>Office of the Ohio Consumers’ Counsel</w:t>
      </w:r>
    </w:p>
    <w:p w:rsidR="00A044B5" w:rsidRPr="00DD27A6" w:rsidP="00045C65" w14:paraId="775AB1C9" w14:textId="77777777">
      <w:pPr>
        <w:pStyle w:val="Heading1"/>
        <w:ind w:left="3240" w:firstLine="720"/>
        <w:rPr>
          <w:b w:val="0"/>
          <w:u w:val="none"/>
        </w:rPr>
      </w:pPr>
      <w:r w:rsidRPr="00DD27A6">
        <w:rPr>
          <w:b w:val="0"/>
          <w:u w:val="none"/>
        </w:rPr>
        <w:tab/>
      </w:r>
      <w:r w:rsidRPr="00DD27A6" w:rsidR="00476981">
        <w:rPr>
          <w:b w:val="0"/>
          <w:u w:val="none"/>
        </w:rPr>
        <w:t xml:space="preserve">65 East State Street, </w:t>
      </w:r>
      <w:r w:rsidRPr="00DD27A6" w:rsidR="006C5841">
        <w:rPr>
          <w:b w:val="0"/>
          <w:u w:val="none"/>
        </w:rPr>
        <w:t>7</w:t>
      </w:r>
      <w:r w:rsidRPr="00DD27A6" w:rsidR="00F3387B">
        <w:rPr>
          <w:b w:val="0"/>
          <w:u w:val="none"/>
        </w:rPr>
        <w:t>th</w:t>
      </w:r>
      <w:r w:rsidRPr="00DD27A6" w:rsidR="006C5841">
        <w:rPr>
          <w:b w:val="0"/>
          <w:u w:val="none"/>
        </w:rPr>
        <w:t xml:space="preserve"> Floor</w:t>
      </w:r>
    </w:p>
    <w:p w:rsidR="00A044B5" w:rsidRPr="00DD27A6" w:rsidP="00045C65" w14:paraId="6D635464" w14:textId="77777777">
      <w:pPr>
        <w:pStyle w:val="Heading1"/>
        <w:ind w:left="3240" w:firstLine="720"/>
        <w:rPr>
          <w:b w:val="0"/>
          <w:u w:val="none"/>
        </w:rPr>
      </w:pPr>
      <w:r w:rsidRPr="00DD27A6">
        <w:rPr>
          <w:b w:val="0"/>
          <w:u w:val="none"/>
        </w:rPr>
        <w:tab/>
        <w:t>Columbus, Ohio 43215</w:t>
      </w:r>
    </w:p>
    <w:p w:rsidR="00A044B5" w:rsidRPr="00DD27A6" w:rsidP="00045C65" w14:paraId="16A98195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DD27A6">
        <w:rPr>
          <w:szCs w:val="24"/>
        </w:rPr>
        <w:t>Telephone [</w:t>
      </w:r>
      <w:r w:rsidRPr="00DD27A6" w:rsidR="00F3387B">
        <w:rPr>
          <w:szCs w:val="24"/>
        </w:rPr>
        <w:t>Healey</w:t>
      </w:r>
      <w:r w:rsidRPr="00DD27A6">
        <w:rPr>
          <w:szCs w:val="24"/>
        </w:rPr>
        <w:t>]:</w:t>
      </w:r>
      <w:r w:rsidRPr="00DD27A6">
        <w:rPr>
          <w:szCs w:val="24"/>
        </w:rPr>
        <w:t xml:space="preserve"> </w:t>
      </w:r>
      <w:r w:rsidRPr="00DD27A6" w:rsidR="00F3387B">
        <w:rPr>
          <w:szCs w:val="24"/>
        </w:rPr>
        <w:t>614-466-9571</w:t>
      </w:r>
    </w:p>
    <w:p w:rsidR="00A044B5" w:rsidRPr="00DD27A6" w:rsidP="00045C65" w14:paraId="7FDCF157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DD27A6">
        <w:rPr>
          <w:szCs w:val="24"/>
        </w:rPr>
        <w:t>Telephone</w:t>
      </w:r>
      <w:r w:rsidRPr="00DD27A6" w:rsidR="00D55177">
        <w:rPr>
          <w:szCs w:val="24"/>
        </w:rPr>
        <w:t xml:space="preserve"> [</w:t>
      </w:r>
      <w:r w:rsidRPr="00DD27A6" w:rsidR="00F3387B">
        <w:rPr>
          <w:szCs w:val="24"/>
        </w:rPr>
        <w:t>O’Brien</w:t>
      </w:r>
      <w:r w:rsidRPr="00DD27A6" w:rsidR="00D55177">
        <w:rPr>
          <w:szCs w:val="24"/>
        </w:rPr>
        <w:t>]:</w:t>
      </w:r>
      <w:r w:rsidRPr="00DD27A6">
        <w:rPr>
          <w:szCs w:val="24"/>
        </w:rPr>
        <w:t xml:space="preserve"> </w:t>
      </w:r>
      <w:r w:rsidRPr="00DD27A6" w:rsidR="00F3387B">
        <w:rPr>
          <w:szCs w:val="24"/>
        </w:rPr>
        <w:t>614-466-9531</w:t>
      </w:r>
    </w:p>
    <w:p w:rsidR="00A044B5" w:rsidRPr="00DD27A6" w:rsidP="00045C65" w14:paraId="5A2389FE" w14:textId="3BB2E84E">
      <w:pPr>
        <w:rPr>
          <w:szCs w:val="24"/>
        </w:rPr>
      </w:pP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 w:rsidR="002A4912">
        <w:rPr>
          <w:szCs w:val="24"/>
        </w:rPr>
        <w:tab/>
      </w:r>
      <w:r w:rsidRPr="00DD27A6" w:rsidR="002A4912">
        <w:rPr>
          <w:szCs w:val="24"/>
        </w:rPr>
        <w:tab/>
      </w:r>
      <w:r w:rsidRPr="00DD27A6" w:rsidR="002A4912">
        <w:rPr>
          <w:szCs w:val="24"/>
        </w:rPr>
        <w:tab/>
      </w:r>
      <w:hyperlink r:id="rId6" w:history="1">
        <w:r w:rsidRPr="00DD27A6" w:rsidR="00F3387B">
          <w:rPr>
            <w:rStyle w:val="Hyperlink"/>
            <w:szCs w:val="24"/>
          </w:rPr>
          <w:t>christopher.healey@occ.ohio.gov</w:t>
        </w:r>
      </w:hyperlink>
      <w:r w:rsidRPr="00DD27A6" w:rsidR="00F3387B">
        <w:rPr>
          <w:szCs w:val="24"/>
        </w:rPr>
        <w:t xml:space="preserve"> </w:t>
      </w:r>
    </w:p>
    <w:p w:rsidR="00A044B5" w:rsidRPr="00DD27A6" w:rsidP="00045C65" w14:paraId="2071CAFD" w14:textId="43838B56">
      <w:pPr>
        <w:rPr>
          <w:szCs w:val="24"/>
        </w:rPr>
      </w:pP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hyperlink r:id="rId7" w:history="1">
        <w:r w:rsidRPr="00DD27A6" w:rsidR="00F3387B">
          <w:rPr>
            <w:rStyle w:val="Hyperlink"/>
            <w:szCs w:val="24"/>
          </w:rPr>
          <w:t>angela.obrien@occ.ohio.gov</w:t>
        </w:r>
      </w:hyperlink>
      <w:r w:rsidRPr="00DD27A6" w:rsidR="00F3387B">
        <w:rPr>
          <w:szCs w:val="24"/>
        </w:rPr>
        <w:t xml:space="preserve"> </w:t>
      </w:r>
    </w:p>
    <w:p w:rsidR="00CA3F81" w:rsidRPr="00DD27A6" w:rsidP="00045C65" w14:paraId="48850D19" w14:textId="77777777">
      <w:pPr>
        <w:rPr>
          <w:szCs w:val="24"/>
        </w:rPr>
      </w:pP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  <w:t>(</w:t>
      </w:r>
      <w:r w:rsidRPr="00DD27A6" w:rsidR="00F3387B">
        <w:rPr>
          <w:szCs w:val="24"/>
        </w:rPr>
        <w:t>w</w:t>
      </w:r>
      <w:r w:rsidRPr="00DD27A6">
        <w:rPr>
          <w:szCs w:val="24"/>
        </w:rPr>
        <w:t>ill</w:t>
      </w:r>
      <w:r w:rsidRPr="00DD27A6" w:rsidR="00F3387B">
        <w:rPr>
          <w:szCs w:val="24"/>
        </w:rPr>
        <w:t>ing to</w:t>
      </w:r>
      <w:r w:rsidRPr="00DD27A6">
        <w:rPr>
          <w:szCs w:val="24"/>
        </w:rPr>
        <w:t xml:space="preserve"> accept service </w:t>
      </w:r>
      <w:r w:rsidRPr="00DD27A6" w:rsidR="00F3387B">
        <w:rPr>
          <w:szCs w:val="24"/>
        </w:rPr>
        <w:t>by</w:t>
      </w:r>
      <w:r w:rsidRPr="00DD27A6">
        <w:rPr>
          <w:szCs w:val="24"/>
        </w:rPr>
        <w:t xml:space="preserve"> e</w:t>
      </w:r>
      <w:r w:rsidRPr="00DD27A6" w:rsidR="00F3387B">
        <w:rPr>
          <w:szCs w:val="24"/>
        </w:rPr>
        <w:t>-</w:t>
      </w:r>
      <w:r w:rsidRPr="00DD27A6">
        <w:rPr>
          <w:szCs w:val="24"/>
        </w:rPr>
        <w:t>mail)</w:t>
      </w:r>
    </w:p>
    <w:p w:rsidR="00A044B5" w:rsidRPr="00DD27A6" w:rsidP="00045C65" w14:paraId="335452F9" w14:textId="77777777">
      <w:pPr>
        <w:rPr>
          <w:szCs w:val="24"/>
        </w:rPr>
      </w:pP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  <w:r w:rsidRPr="00DD27A6">
        <w:rPr>
          <w:szCs w:val="24"/>
        </w:rPr>
        <w:tab/>
      </w:r>
    </w:p>
    <w:p w:rsidR="00A044B5" w:rsidRPr="00DD27A6" w:rsidP="00045C65" w14:paraId="44FFDA98" w14:textId="77777777">
      <w:pPr>
        <w:rPr>
          <w:szCs w:val="24"/>
        </w:rPr>
      </w:pPr>
    </w:p>
    <w:p w:rsidR="00A044B5" w:rsidRPr="00DD27A6" w:rsidP="00045C65" w14:paraId="2671E5A4" w14:textId="77777777">
      <w:pPr>
        <w:rPr>
          <w:szCs w:val="24"/>
        </w:rPr>
      </w:pPr>
    </w:p>
    <w:p w:rsidR="00A044B5" w:rsidRPr="00DD27A6" w:rsidP="00045C65" w14:paraId="7A83980C" w14:textId="77777777">
      <w:pPr>
        <w:rPr>
          <w:szCs w:val="24"/>
        </w:rPr>
      </w:pPr>
    </w:p>
    <w:p w:rsidR="00A044B5" w:rsidRPr="00DD27A6" w:rsidP="00045C65" w14:paraId="256CEB8A" w14:textId="77777777">
      <w:pPr>
        <w:jc w:val="center"/>
        <w:rPr>
          <w:b/>
          <w:bCs/>
          <w:szCs w:val="24"/>
          <w:u w:val="single"/>
        </w:rPr>
      </w:pPr>
      <w:r w:rsidRPr="00DD27A6">
        <w:rPr>
          <w:b/>
          <w:bCs/>
          <w:szCs w:val="24"/>
          <w:u w:val="single"/>
        </w:rPr>
        <w:br w:type="page"/>
      </w:r>
      <w:r w:rsidRPr="00DD27A6">
        <w:rPr>
          <w:b/>
          <w:bCs/>
          <w:szCs w:val="24"/>
          <w:u w:val="single"/>
        </w:rPr>
        <w:t>CERTIFICATE OF SERVICE</w:t>
      </w:r>
    </w:p>
    <w:p w:rsidR="00A044B5" w:rsidRPr="00DD27A6" w:rsidP="00045C65" w14:paraId="5E94C541" w14:textId="799A57BB">
      <w:pPr>
        <w:spacing w:line="480" w:lineRule="atLeast"/>
        <w:rPr>
          <w:szCs w:val="24"/>
        </w:rPr>
      </w:pPr>
      <w:r w:rsidRPr="00DD27A6">
        <w:rPr>
          <w:szCs w:val="24"/>
        </w:rPr>
        <w:tab/>
        <w:t>I hereby certify that a copy of th</w:t>
      </w:r>
      <w:r w:rsidRPr="00DD27A6" w:rsidR="00BC2D87">
        <w:rPr>
          <w:szCs w:val="24"/>
        </w:rPr>
        <w:t>ese</w:t>
      </w:r>
      <w:r w:rsidRPr="00DD27A6">
        <w:rPr>
          <w:szCs w:val="24"/>
        </w:rPr>
        <w:t xml:space="preserve"> </w:t>
      </w:r>
      <w:r w:rsidRPr="00DD27A6" w:rsidR="006F38B5">
        <w:rPr>
          <w:szCs w:val="24"/>
        </w:rPr>
        <w:t xml:space="preserve">Reply </w:t>
      </w:r>
      <w:r w:rsidRPr="00DD27A6" w:rsidR="00BC2D87">
        <w:rPr>
          <w:iCs/>
          <w:szCs w:val="24"/>
        </w:rPr>
        <w:t>Comments</w:t>
      </w:r>
      <w:r w:rsidRPr="00DD27A6">
        <w:rPr>
          <w:szCs w:val="24"/>
        </w:rPr>
        <w:t xml:space="preserve"> was served on the persons stated below </w:t>
      </w:r>
      <w:r w:rsidRPr="00DD27A6">
        <w:rPr>
          <w:iCs/>
          <w:szCs w:val="24"/>
        </w:rPr>
        <w:t>via</w:t>
      </w:r>
      <w:r w:rsidRPr="00DD27A6" w:rsidR="002A4912">
        <w:rPr>
          <w:szCs w:val="24"/>
        </w:rPr>
        <w:t xml:space="preserve"> electronic transmission</w:t>
      </w:r>
      <w:r w:rsidRPr="00DD27A6">
        <w:rPr>
          <w:szCs w:val="24"/>
        </w:rPr>
        <w:t xml:space="preserve">, this </w:t>
      </w:r>
      <w:r w:rsidRPr="00DD27A6" w:rsidR="006F38B5">
        <w:rPr>
          <w:szCs w:val="24"/>
        </w:rPr>
        <w:t>1</w:t>
      </w:r>
      <w:r w:rsidRPr="00DD27A6" w:rsidR="00BC2D87">
        <w:rPr>
          <w:szCs w:val="24"/>
        </w:rPr>
        <w:t>7th</w:t>
      </w:r>
      <w:r w:rsidRPr="00DD27A6" w:rsidR="00900F5C">
        <w:rPr>
          <w:szCs w:val="24"/>
        </w:rPr>
        <w:t xml:space="preserve"> </w:t>
      </w:r>
      <w:r w:rsidRPr="00DD27A6">
        <w:rPr>
          <w:szCs w:val="24"/>
        </w:rPr>
        <w:t xml:space="preserve">day of </w:t>
      </w:r>
      <w:r w:rsidRPr="00DD27A6" w:rsidR="00BC2D87">
        <w:rPr>
          <w:szCs w:val="24"/>
        </w:rPr>
        <w:t>June</w:t>
      </w:r>
      <w:r w:rsidRPr="00DD27A6">
        <w:rPr>
          <w:szCs w:val="24"/>
        </w:rPr>
        <w:t xml:space="preserve"> 20</w:t>
      </w:r>
      <w:r w:rsidRPr="00DD27A6" w:rsidR="00C169E1">
        <w:rPr>
          <w:szCs w:val="24"/>
        </w:rPr>
        <w:t>21</w:t>
      </w:r>
      <w:r w:rsidRPr="00DD27A6">
        <w:rPr>
          <w:szCs w:val="24"/>
        </w:rPr>
        <w:t>.</w:t>
      </w:r>
    </w:p>
    <w:p w:rsidR="00A044B5" w:rsidRPr="00DD27A6" w:rsidP="00045C65" w14:paraId="0C602A54" w14:textId="77777777">
      <w:pPr>
        <w:spacing w:line="480" w:lineRule="atLeast"/>
        <w:rPr>
          <w:szCs w:val="24"/>
        </w:rPr>
      </w:pPr>
    </w:p>
    <w:p w:rsidR="00A044B5" w:rsidRPr="00DD27A6" w:rsidP="00045C65" w14:paraId="60449894" w14:textId="2480798B">
      <w:pPr>
        <w:tabs>
          <w:tab w:val="left" w:pos="4320"/>
        </w:tabs>
        <w:rPr>
          <w:szCs w:val="24"/>
        </w:rPr>
      </w:pPr>
      <w:r w:rsidRPr="00DD27A6">
        <w:rPr>
          <w:szCs w:val="24"/>
        </w:rPr>
        <w:tab/>
      </w:r>
      <w:r w:rsidRPr="00DD27A6" w:rsidR="00D5376F">
        <w:rPr>
          <w:i/>
          <w:iCs/>
          <w:szCs w:val="24"/>
          <w:u w:val="single"/>
        </w:rPr>
        <w:t>/s/ Christopher Healey</w:t>
      </w:r>
      <w:r w:rsidRPr="00DD27A6" w:rsidR="00BC2D87">
        <w:rPr>
          <w:i/>
          <w:iCs/>
          <w:szCs w:val="24"/>
          <w:u w:val="single"/>
        </w:rPr>
        <w:tab/>
      </w:r>
    </w:p>
    <w:p w:rsidR="00A044B5" w:rsidRPr="00DD27A6" w:rsidP="00045C65" w14:paraId="429E4B38" w14:textId="77777777">
      <w:pPr>
        <w:tabs>
          <w:tab w:val="left" w:pos="4320"/>
        </w:tabs>
        <w:rPr>
          <w:szCs w:val="24"/>
        </w:rPr>
      </w:pPr>
      <w:r w:rsidRPr="00DD27A6">
        <w:rPr>
          <w:szCs w:val="24"/>
        </w:rPr>
        <w:tab/>
      </w:r>
      <w:r w:rsidRPr="00DD27A6" w:rsidR="00D5376F">
        <w:rPr>
          <w:szCs w:val="24"/>
        </w:rPr>
        <w:t>Christopher Healey</w:t>
      </w:r>
    </w:p>
    <w:p w:rsidR="00A044B5" w:rsidRPr="00DD27A6" w:rsidP="00045C65" w14:paraId="4DB87AEF" w14:textId="77777777">
      <w:pPr>
        <w:tabs>
          <w:tab w:val="left" w:pos="4320"/>
        </w:tabs>
        <w:rPr>
          <w:szCs w:val="24"/>
        </w:rPr>
      </w:pPr>
      <w:r w:rsidRPr="00DD27A6">
        <w:rPr>
          <w:szCs w:val="24"/>
        </w:rPr>
        <w:tab/>
        <w:t>Assistant Consumers’ Counsel</w:t>
      </w:r>
    </w:p>
    <w:p w:rsidR="00A044B5" w:rsidRPr="00DD27A6" w:rsidP="00045C65" w14:paraId="395109A0" w14:textId="77777777">
      <w:pPr>
        <w:pStyle w:val="CommentSubject"/>
        <w:rPr>
          <w:szCs w:val="24"/>
        </w:rPr>
      </w:pPr>
    </w:p>
    <w:p w:rsidR="009F067A" w:rsidRPr="00DD27A6" w:rsidP="00045C65" w14:paraId="74EB210E" w14:textId="77777777">
      <w:pPr>
        <w:pStyle w:val="CommentText"/>
      </w:pPr>
      <w:r w:rsidRPr="00DD27A6">
        <w:t>The PUCO’s e-filing system will electronically serve notice of the filing of this document on the following parties:</w:t>
      </w:r>
    </w:p>
    <w:p w:rsidR="009F067A" w:rsidRPr="00DD27A6" w:rsidP="00045C65" w14:paraId="7B5FFF6F" w14:textId="77777777">
      <w:pPr>
        <w:pStyle w:val="CommentText"/>
      </w:pPr>
    </w:p>
    <w:p w:rsidR="00A044B5" w:rsidRPr="00DD27A6" w:rsidP="00045C65" w14:paraId="2CD72E27" w14:textId="77777777">
      <w:pPr>
        <w:pStyle w:val="CommentText"/>
      </w:pPr>
    </w:p>
    <w:p w:rsidR="00D63BCE" w:rsidRPr="00DD27A6" w:rsidP="00D63BCE" w14:paraId="06A3563C" w14:textId="77777777">
      <w:pPr>
        <w:pStyle w:val="CommentText"/>
        <w:jc w:val="center"/>
        <w:rPr>
          <w:b/>
          <w:u w:val="single"/>
        </w:rPr>
      </w:pPr>
      <w:r w:rsidRPr="00DD27A6">
        <w:rPr>
          <w:b/>
          <w:u w:val="single"/>
        </w:rPr>
        <w:t>SERVICE LIST</w:t>
      </w:r>
    </w:p>
    <w:p w:rsidR="00D63BCE" w:rsidRPr="00DD27A6" w:rsidP="00D63BCE" w14:paraId="433002AE" w14:textId="77777777">
      <w:pPr>
        <w:pStyle w:val="CommentText"/>
        <w:jc w:val="center"/>
        <w:rPr>
          <w:b/>
          <w:u w:val="single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14:paraId="1D056031" w14:textId="77777777" w:rsidTr="00906EF7">
        <w:tblPrEx>
          <w:tblW w:w="0" w:type="auto"/>
          <w:tblLook w:val="04A0"/>
        </w:tblPrEx>
        <w:trPr>
          <w:trHeight w:val="2511"/>
        </w:trPr>
        <w:tc>
          <w:tcPr>
            <w:tcW w:w="4428" w:type="dxa"/>
            <w:shd w:val="clear" w:color="auto" w:fill="auto"/>
          </w:tcPr>
          <w:p w:rsidR="00D63BCE" w:rsidRPr="00DD27A6" w:rsidP="00906EF7" w14:paraId="23E3A09C" w14:textId="54EDA202">
            <w:pPr>
              <w:pStyle w:val="CommentText"/>
              <w:rPr>
                <w:rStyle w:val="Hyperlink"/>
                <w:bCs/>
              </w:rPr>
            </w:pPr>
            <w:hyperlink r:id="rId8" w:history="1">
              <w:r w:rsidRPr="00DD27A6">
                <w:rPr>
                  <w:rStyle w:val="Hyperlink"/>
                  <w:bCs/>
                </w:rPr>
                <w:t>werner.margard@ohioAGO.gov</w:t>
              </w:r>
            </w:hyperlink>
          </w:p>
          <w:p w:rsidR="00D63BCE" w:rsidRPr="00DD27A6" w:rsidP="00906EF7" w14:paraId="6E953A84" w14:textId="69DBD1D1">
            <w:pPr>
              <w:pStyle w:val="CommentText"/>
              <w:rPr>
                <w:rStyle w:val="Hyperlink"/>
                <w:bCs/>
              </w:rPr>
            </w:pPr>
            <w:hyperlink r:id="rId9" w:history="1">
              <w:r w:rsidRPr="00DD27A6">
                <w:rPr>
                  <w:rStyle w:val="Hyperlink"/>
                  <w:bCs/>
                </w:rPr>
                <w:t>Thomas.lindgren@ohioAGO.gov</w:t>
              </w:r>
            </w:hyperlink>
          </w:p>
          <w:p w:rsidR="00D63BCE" w:rsidRPr="00DD27A6" w:rsidP="00906EF7" w14:paraId="6DF2BC7B" w14:textId="050EA5E2">
            <w:pPr>
              <w:pStyle w:val="CommentText"/>
              <w:rPr>
                <w:rStyle w:val="Hyperlink"/>
                <w:bCs/>
              </w:rPr>
            </w:pPr>
            <w:hyperlink r:id="rId10" w:history="1">
              <w:r w:rsidRPr="00DD27A6">
                <w:rPr>
                  <w:rStyle w:val="Hyperlink"/>
                  <w:bCs/>
                </w:rPr>
                <w:t>rdove@keglerbrown.com</w:t>
              </w:r>
            </w:hyperlink>
          </w:p>
          <w:p w:rsidR="00D63BCE" w:rsidRPr="00DD27A6" w:rsidP="00906EF7" w14:paraId="1435B57E" w14:textId="77777777">
            <w:pPr>
              <w:pStyle w:val="CommentText"/>
              <w:rPr>
                <w:bCs/>
              </w:rPr>
            </w:pPr>
          </w:p>
          <w:p w:rsidR="00D63BCE" w:rsidRPr="00DD27A6" w:rsidP="00906EF7" w14:paraId="6B807185" w14:textId="77777777">
            <w:pPr>
              <w:pStyle w:val="CommentText"/>
              <w:rPr>
                <w:bCs/>
              </w:rPr>
            </w:pPr>
            <w:r w:rsidRPr="00DD27A6">
              <w:rPr>
                <w:bCs/>
              </w:rPr>
              <w:t>Attorney Examiners:</w:t>
            </w:r>
          </w:p>
          <w:p w:rsidR="00D63BCE" w:rsidRPr="00DD27A6" w:rsidP="00906EF7" w14:paraId="398FF7D9" w14:textId="58BF3CEF">
            <w:pPr>
              <w:pStyle w:val="BodyText"/>
              <w:suppressLineNumbers/>
              <w:rPr>
                <w:rStyle w:val="Hyperlink"/>
                <w:rFonts w:eastAsia="Courier New"/>
                <w:szCs w:val="24"/>
              </w:rPr>
            </w:pPr>
            <w:hyperlink r:id="rId11" w:history="1">
              <w:r w:rsidRPr="00DD27A6">
                <w:rPr>
                  <w:rStyle w:val="Hyperlink"/>
                  <w:rFonts w:eastAsia="Courier New"/>
                  <w:szCs w:val="24"/>
                </w:rPr>
                <w:t>Gregory.price@puco.ohio.gov</w:t>
              </w:r>
            </w:hyperlink>
          </w:p>
          <w:p w:rsidR="00D63BCE" w:rsidRPr="00DD27A6" w:rsidP="00906EF7" w14:paraId="63241579" w14:textId="2ED0975B">
            <w:pPr>
              <w:pStyle w:val="BodyText"/>
              <w:suppressLineNumbers/>
              <w:rPr>
                <w:rStyle w:val="Hyperlink"/>
                <w:rFonts w:eastAsia="Courier New"/>
                <w:szCs w:val="24"/>
              </w:rPr>
            </w:pPr>
            <w:hyperlink r:id="rId12" w:history="1">
              <w:r w:rsidRPr="00DD27A6">
                <w:rPr>
                  <w:rStyle w:val="Hyperlink"/>
                  <w:rFonts w:eastAsia="Courier New"/>
                  <w:szCs w:val="24"/>
                </w:rPr>
                <w:t>Megan.addison@puco.ohio.gov</w:t>
              </w:r>
            </w:hyperlink>
          </w:p>
          <w:p w:rsidR="00D63BCE" w:rsidRPr="00DD27A6" w:rsidP="00906EF7" w14:paraId="7A58B465" w14:textId="5DED851F">
            <w:pPr>
              <w:pStyle w:val="CommentText"/>
              <w:rPr>
                <w:rStyle w:val="Hyperlink"/>
                <w:rFonts w:eastAsia="Courier New"/>
              </w:rPr>
            </w:pPr>
            <w:hyperlink r:id="rId13" w:history="1">
              <w:r w:rsidRPr="00DD27A6">
                <w:rPr>
                  <w:rStyle w:val="Hyperlink"/>
                  <w:rFonts w:eastAsia="Courier New"/>
                </w:rPr>
                <w:t>Jacqueline.st.john@puco.ohio.gov</w:t>
              </w:r>
            </w:hyperlink>
          </w:p>
          <w:p w:rsidR="00D63BCE" w:rsidRPr="00DD27A6" w:rsidP="00906EF7" w14:paraId="380D870B" w14:textId="77777777">
            <w:pPr>
              <w:pStyle w:val="CommentText"/>
              <w:rPr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D63BCE" w:rsidRPr="00DD27A6" w:rsidP="00906EF7" w14:paraId="7A0290AD" w14:textId="0C229154">
            <w:pPr>
              <w:pStyle w:val="CommentText"/>
              <w:jc w:val="center"/>
              <w:rPr>
                <w:color w:val="1F5EFF"/>
              </w:rPr>
            </w:pPr>
            <w:hyperlink r:id="rId14" w:history="1">
              <w:r w:rsidRPr="00DD27A6">
                <w:rPr>
                  <w:rStyle w:val="Hyperlink"/>
                </w:rPr>
                <w:t>bknipe@firstenergycorp.com</w:t>
              </w:r>
            </w:hyperlink>
          </w:p>
          <w:p w:rsidR="00D63BCE" w:rsidRPr="00DD27A6" w:rsidP="00906EF7" w14:paraId="4F753B53" w14:textId="465D4889">
            <w:pPr>
              <w:pStyle w:val="CommentText"/>
              <w:ind w:left="706"/>
              <w:rPr>
                <w:bCs/>
                <w:u w:val="single"/>
              </w:rPr>
            </w:pPr>
            <w:hyperlink r:id="rId15" w:history="1">
              <w:r w:rsidRPr="00DD27A6">
                <w:rPr>
                  <w:rStyle w:val="Hyperlink"/>
                  <w:bCs/>
                </w:rPr>
                <w:t>bojko@carpenterlipps.com</w:t>
              </w:r>
            </w:hyperlink>
          </w:p>
          <w:p w:rsidR="00D63BCE" w:rsidRPr="00DD27A6" w:rsidP="00906EF7" w14:paraId="5F71D05E" w14:textId="37CDD875">
            <w:pPr>
              <w:pStyle w:val="CommentText"/>
              <w:ind w:left="706"/>
              <w:rPr>
                <w:bCs/>
                <w:u w:val="single"/>
              </w:rPr>
            </w:pPr>
            <w:hyperlink r:id="rId16" w:history="1">
              <w:r w:rsidRPr="00DD27A6">
                <w:rPr>
                  <w:rStyle w:val="Hyperlink"/>
                  <w:bCs/>
                </w:rPr>
                <w:t>donadio@carpenterlipps.com</w:t>
              </w:r>
            </w:hyperlink>
          </w:p>
          <w:p w:rsidR="00D63BCE" w:rsidRPr="00DD27A6" w:rsidP="00906EF7" w14:paraId="2C539199" w14:textId="77777777">
            <w:pPr>
              <w:pStyle w:val="CommentText"/>
              <w:ind w:left="706"/>
              <w:rPr>
                <w:b/>
                <w:u w:val="single"/>
              </w:rPr>
            </w:pPr>
          </w:p>
        </w:tc>
      </w:tr>
    </w:tbl>
    <w:p w:rsidR="00236D8C" w:rsidRPr="00DD27A6" w:rsidP="00D63BCE" w14:paraId="63AD221C" w14:textId="77777777">
      <w:pPr>
        <w:pStyle w:val="CommentText"/>
        <w:jc w:val="center"/>
        <w:rPr>
          <w:b/>
          <w:u w:val="single"/>
        </w:rPr>
      </w:pPr>
    </w:p>
    <w:sectPr w:rsidSect="00900F5C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7C24316" w14:textId="77777777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6C5841"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A044B5" w14:paraId="529491F6" w14:textId="77777777">
    <w:pPr>
      <w:pStyle w:val="Footer"/>
      <w:framePr w:wrap="around" w:vAnchor="text" w:hAnchor="margin" w:xAlign="center" w:y="1"/>
      <w:rPr>
        <w:rStyle w:val="PageNumber"/>
      </w:rPr>
    </w:pPr>
  </w:p>
  <w:p w:rsidR="00A044B5" w14:paraId="28B064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26B30" w14:paraId="6A8BAB21" w14:textId="77777777">
      <w:r>
        <w:separator/>
      </w:r>
    </w:p>
  </w:footnote>
  <w:footnote w:type="continuationSeparator" w:id="1">
    <w:p w:rsidR="00D26B30" w14:paraId="6FAA8D4E" w14:textId="77777777">
      <w:r>
        <w:continuationSeparator/>
      </w:r>
    </w:p>
  </w:footnote>
  <w:footnote w:id="2">
    <w:p w:rsidR="00BB50F8" w:rsidP="00C14144" w14:paraId="36288F08" w14:textId="2E31FE7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Application at 1 (Apr. 22, 2021).</w:t>
      </w:r>
    </w:p>
  </w:footnote>
  <w:footnote w:id="3">
    <w:p w:rsidR="00BB50F8" w:rsidP="00C14144" w14:paraId="6005F96C" w14:textId="2590AD2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PUCO Staff Review and Recommendation at 2 (June 16, 2021).</w:t>
      </w:r>
    </w:p>
  </w:footnote>
  <w:footnote w:id="4">
    <w:p w:rsidR="004434D9" w:rsidP="00C14144" w14:paraId="366A9D89" w14:textId="689249E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Comments of the Ohio Manufacturers’ Association Energy Group at 3 (June 7, 2021).</w:t>
      </w:r>
    </w:p>
  </w:footnote>
  <w:footnote w:id="5">
    <w:p w:rsidR="006F38B5" w:rsidRPr="006F38B5" w:rsidP="00C14144" w14:paraId="5DFB18C9" w14:textId="684F923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FirstEnergy Strategic Plan at 4, </w:t>
      </w:r>
      <w:r>
        <w:rPr>
          <w:i/>
          <w:iCs/>
        </w:rPr>
        <w:t>available at</w:t>
      </w:r>
      <w:r>
        <w:t xml:space="preserve"> </w:t>
      </w:r>
      <w:hyperlink r:id="rId1" w:history="1">
        <w:r w:rsidRPr="007022B8">
          <w:rPr>
            <w:rStyle w:val="Hyperlink"/>
          </w:rPr>
          <w:t>https://www.firstenergycorp.com/content/dam/investor/files/FEstrategicplan.pdf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01C22"/>
    <w:rsid w:val="00002378"/>
    <w:rsid w:val="000052FD"/>
    <w:rsid w:val="00033120"/>
    <w:rsid w:val="00045C65"/>
    <w:rsid w:val="00053443"/>
    <w:rsid w:val="0005666A"/>
    <w:rsid w:val="00082870"/>
    <w:rsid w:val="00090FDE"/>
    <w:rsid w:val="00096CE9"/>
    <w:rsid w:val="000F5B7F"/>
    <w:rsid w:val="001059CE"/>
    <w:rsid w:val="001D0897"/>
    <w:rsid w:val="00201B15"/>
    <w:rsid w:val="00211991"/>
    <w:rsid w:val="00236D8C"/>
    <w:rsid w:val="00247882"/>
    <w:rsid w:val="00270856"/>
    <w:rsid w:val="002714DD"/>
    <w:rsid w:val="00280BC0"/>
    <w:rsid w:val="002A4912"/>
    <w:rsid w:val="002C311D"/>
    <w:rsid w:val="0031242C"/>
    <w:rsid w:val="00365F1D"/>
    <w:rsid w:val="003A1DCC"/>
    <w:rsid w:val="003B7CA8"/>
    <w:rsid w:val="003E3D29"/>
    <w:rsid w:val="003E5AF9"/>
    <w:rsid w:val="003F0FBF"/>
    <w:rsid w:val="003F4F41"/>
    <w:rsid w:val="00417254"/>
    <w:rsid w:val="00441DAD"/>
    <w:rsid w:val="004434D9"/>
    <w:rsid w:val="00447F00"/>
    <w:rsid w:val="00452BC6"/>
    <w:rsid w:val="00454056"/>
    <w:rsid w:val="00454822"/>
    <w:rsid w:val="00466C9A"/>
    <w:rsid w:val="00466EA8"/>
    <w:rsid w:val="00476981"/>
    <w:rsid w:val="00496DCC"/>
    <w:rsid w:val="004D12B2"/>
    <w:rsid w:val="004D7259"/>
    <w:rsid w:val="00512B71"/>
    <w:rsid w:val="00514449"/>
    <w:rsid w:val="0051520D"/>
    <w:rsid w:val="005270F0"/>
    <w:rsid w:val="005438B5"/>
    <w:rsid w:val="0055107B"/>
    <w:rsid w:val="00552E03"/>
    <w:rsid w:val="005655A0"/>
    <w:rsid w:val="0059543A"/>
    <w:rsid w:val="005A6744"/>
    <w:rsid w:val="005A6F84"/>
    <w:rsid w:val="005C162C"/>
    <w:rsid w:val="005E7AAD"/>
    <w:rsid w:val="0062108F"/>
    <w:rsid w:val="00641070"/>
    <w:rsid w:val="006468BA"/>
    <w:rsid w:val="006541D1"/>
    <w:rsid w:val="0065642F"/>
    <w:rsid w:val="006B3058"/>
    <w:rsid w:val="006C5841"/>
    <w:rsid w:val="006F38B5"/>
    <w:rsid w:val="006F6C88"/>
    <w:rsid w:val="007022B8"/>
    <w:rsid w:val="0071778C"/>
    <w:rsid w:val="00730C0C"/>
    <w:rsid w:val="00733499"/>
    <w:rsid w:val="0075547C"/>
    <w:rsid w:val="00760DE9"/>
    <w:rsid w:val="007C4104"/>
    <w:rsid w:val="007D6D0D"/>
    <w:rsid w:val="007F08BB"/>
    <w:rsid w:val="008037EE"/>
    <w:rsid w:val="00803A05"/>
    <w:rsid w:val="00860BD9"/>
    <w:rsid w:val="008626EE"/>
    <w:rsid w:val="00872C54"/>
    <w:rsid w:val="00897B7A"/>
    <w:rsid w:val="008D3A4F"/>
    <w:rsid w:val="008D3CF0"/>
    <w:rsid w:val="008F4272"/>
    <w:rsid w:val="008F6ED2"/>
    <w:rsid w:val="00900F5C"/>
    <w:rsid w:val="00906EF7"/>
    <w:rsid w:val="00913119"/>
    <w:rsid w:val="00916B73"/>
    <w:rsid w:val="00927674"/>
    <w:rsid w:val="009512E6"/>
    <w:rsid w:val="00961CCB"/>
    <w:rsid w:val="009640BA"/>
    <w:rsid w:val="00964D47"/>
    <w:rsid w:val="00992E47"/>
    <w:rsid w:val="009B01A2"/>
    <w:rsid w:val="009B6D8B"/>
    <w:rsid w:val="009B79D5"/>
    <w:rsid w:val="009D0F1A"/>
    <w:rsid w:val="009F067A"/>
    <w:rsid w:val="00A044B5"/>
    <w:rsid w:val="00A04E59"/>
    <w:rsid w:val="00A12915"/>
    <w:rsid w:val="00A50D46"/>
    <w:rsid w:val="00A5514C"/>
    <w:rsid w:val="00A86526"/>
    <w:rsid w:val="00A9556B"/>
    <w:rsid w:val="00AC102B"/>
    <w:rsid w:val="00AD135E"/>
    <w:rsid w:val="00AE437E"/>
    <w:rsid w:val="00AF4F09"/>
    <w:rsid w:val="00B1552A"/>
    <w:rsid w:val="00B16F25"/>
    <w:rsid w:val="00B3414E"/>
    <w:rsid w:val="00B34DA3"/>
    <w:rsid w:val="00B56408"/>
    <w:rsid w:val="00BA0D19"/>
    <w:rsid w:val="00BA335C"/>
    <w:rsid w:val="00BB50F8"/>
    <w:rsid w:val="00BC2D87"/>
    <w:rsid w:val="00BC7AB9"/>
    <w:rsid w:val="00BD2C92"/>
    <w:rsid w:val="00BE54BA"/>
    <w:rsid w:val="00BF16FE"/>
    <w:rsid w:val="00C14144"/>
    <w:rsid w:val="00C169E1"/>
    <w:rsid w:val="00C6286A"/>
    <w:rsid w:val="00C71A94"/>
    <w:rsid w:val="00C81C11"/>
    <w:rsid w:val="00C910AC"/>
    <w:rsid w:val="00CA3F81"/>
    <w:rsid w:val="00D26B30"/>
    <w:rsid w:val="00D5376F"/>
    <w:rsid w:val="00D55177"/>
    <w:rsid w:val="00D57504"/>
    <w:rsid w:val="00D63BCE"/>
    <w:rsid w:val="00D74BAB"/>
    <w:rsid w:val="00DC3EE7"/>
    <w:rsid w:val="00DD27A6"/>
    <w:rsid w:val="00DD79BD"/>
    <w:rsid w:val="00DE3BDA"/>
    <w:rsid w:val="00E444D2"/>
    <w:rsid w:val="00E46A10"/>
    <w:rsid w:val="00E75D2C"/>
    <w:rsid w:val="00E80FAA"/>
    <w:rsid w:val="00E87370"/>
    <w:rsid w:val="00E90859"/>
    <w:rsid w:val="00EF3AD6"/>
    <w:rsid w:val="00F1341B"/>
    <w:rsid w:val="00F3387B"/>
    <w:rsid w:val="00F661B9"/>
    <w:rsid w:val="00F83B55"/>
    <w:rsid w:val="00F91422"/>
    <w:rsid w:val="00FB6E63"/>
    <w:rsid w:val="00FC29C5"/>
    <w:rsid w:val="00FD12B3"/>
    <w:rsid w:val="00FD6B93"/>
    <w:rsid w:val="00FE05A8"/>
    <w:rsid w:val="00FE59A8"/>
    <w:rsid w:val="00FF194B"/>
    <w:rsid w:val="00FF2A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CommentTextChar">
    <w:name w:val="Comment Text Char"/>
    <w:link w:val="CommentText"/>
    <w:uiPriority w:val="99"/>
    <w:rsid w:val="009F067A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F3387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63B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rdove@keglerbrown.com" TargetMode="External" /><Relationship Id="rId11" Type="http://schemas.openxmlformats.org/officeDocument/2006/relationships/hyperlink" Target="mailto:Gregory.price@puco.ohio.gov" TargetMode="External" /><Relationship Id="rId12" Type="http://schemas.openxmlformats.org/officeDocument/2006/relationships/hyperlink" Target="mailto:Megan.addison@puco.ohio.gov" TargetMode="External" /><Relationship Id="rId13" Type="http://schemas.openxmlformats.org/officeDocument/2006/relationships/hyperlink" Target="mailto:Jacky.stjohn@puco.ohio.gov" TargetMode="External" /><Relationship Id="rId14" Type="http://schemas.openxmlformats.org/officeDocument/2006/relationships/hyperlink" Target="mailto:bknipe@firstenergycorp.com" TargetMode="External" /><Relationship Id="rId15" Type="http://schemas.openxmlformats.org/officeDocument/2006/relationships/hyperlink" Target="mailto:bojko@carpenterlipps.com" TargetMode="External" /><Relationship Id="rId16" Type="http://schemas.openxmlformats.org/officeDocument/2006/relationships/hyperlink" Target="mailto:donadio@carpenterlipps.com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settings" Target="settings.xml" /><Relationship Id="rId20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christopher.healey@occ.ohio.gov" TargetMode="External" /><Relationship Id="rId7" Type="http://schemas.openxmlformats.org/officeDocument/2006/relationships/hyperlink" Target="mailto:angela.obrien@occ.ohio.gov" TargetMode="External" /><Relationship Id="rId8" Type="http://schemas.openxmlformats.org/officeDocument/2006/relationships/hyperlink" Target="mailto:John.jones@ohioattorneygeneral.gov" TargetMode="External" /><Relationship Id="rId9" Type="http://schemas.openxmlformats.org/officeDocument/2006/relationships/hyperlink" Target="mailto:Thomas.lindgren@ohioAGO.gov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irstenergycorp.com/content/dam/investor/files/FEstrategicplan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C84C-D3CF-48E7-BFFA-474089E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 21-484 - OCC Initial Comments _6-1-21 w/dfs  (00152694.DOCX;1)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2021-06-17T19:14:13Z</dcterms:created>
  <dcterms:modified xsi:type="dcterms:W3CDTF">2021-06-17T19:14:13Z</dcterms:modified>
</cp:coreProperties>
</file>