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F" w:rsidRPr="00822A29" w:rsidRDefault="000556C6">
      <w:pPr>
        <w:pStyle w:val="Title"/>
        <w:rPr>
          <w:szCs w:val="32"/>
        </w:rPr>
      </w:pPr>
      <w:r w:rsidRPr="00822A29">
        <w:rPr>
          <w:szCs w:val="32"/>
        </w:rPr>
        <w:t>Before</w:t>
      </w:r>
    </w:p>
    <w:p w:rsidR="0024375F" w:rsidRPr="00822A29" w:rsidRDefault="000556C6">
      <w:pPr>
        <w:jc w:val="center"/>
        <w:rPr>
          <w:rFonts w:ascii="Arial" w:hAnsi="Arial" w:cs="Arial"/>
          <w:b/>
          <w:smallCaps/>
          <w:sz w:val="32"/>
          <w:szCs w:val="32"/>
        </w:rPr>
      </w:pPr>
      <w:r w:rsidRPr="00822A29">
        <w:rPr>
          <w:rFonts w:ascii="Arial" w:hAnsi="Arial" w:cs="Arial"/>
          <w:b/>
          <w:smallCaps/>
          <w:sz w:val="32"/>
          <w:szCs w:val="32"/>
        </w:rPr>
        <w:t>The Public Utilities Commission of Ohio</w:t>
      </w:r>
    </w:p>
    <w:p w:rsidR="007C418A" w:rsidRPr="009400C8" w:rsidRDefault="007C418A" w:rsidP="007C418A">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7C418A" w:rsidRPr="009400C8" w:rsidRDefault="00373AAC" w:rsidP="007C418A">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for Authority to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007C418A" w:rsidRPr="009400C8">
        <w:rPr>
          <w:rFonts w:eastAsia="Times New Roman" w:cs="Times New Roman"/>
          <w:sz w:val="24"/>
          <w:szCs w:val="24"/>
        </w:rPr>
        <w:t>-</w:t>
      </w:r>
      <w:r>
        <w:rPr>
          <w:rFonts w:eastAsia="Times New Roman" w:cs="Times New Roman"/>
          <w:sz w:val="24"/>
          <w:szCs w:val="24"/>
        </w:rPr>
        <w:t>2385</w:t>
      </w:r>
      <w:r w:rsidR="007C418A" w:rsidRPr="009400C8">
        <w:rPr>
          <w:rFonts w:eastAsia="Times New Roman" w:cs="Times New Roman"/>
          <w:sz w:val="24"/>
          <w:szCs w:val="24"/>
        </w:rPr>
        <w:t>-EL-SSO</w:t>
      </w:r>
    </w:p>
    <w:p w:rsidR="007C418A" w:rsidRDefault="00373AAC"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Establish a Standard Service</w:t>
      </w:r>
      <w:r w:rsidR="007C418A" w:rsidRPr="009400C8">
        <w:rPr>
          <w:rFonts w:eastAsia="Times New Roman" w:cs="Times New Roman"/>
          <w:sz w:val="24"/>
          <w:szCs w:val="24"/>
        </w:rPr>
        <w:t xml:space="preserve"> Offer</w:t>
      </w:r>
      <w:r w:rsidR="007C418A" w:rsidRPr="009400C8">
        <w:rPr>
          <w:rFonts w:eastAsia="Times New Roman" w:cs="Times New Roman"/>
          <w:sz w:val="24"/>
          <w:szCs w:val="24"/>
        </w:rPr>
        <w:tab/>
        <w:t>)</w:t>
      </w:r>
    </w:p>
    <w:p w:rsidR="00373AAC" w:rsidRDefault="00373AAC"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Pursuant to </w:t>
      </w:r>
      <w:r>
        <w:rPr>
          <w:rFonts w:eastAsia="Times New Roman" w:cstheme="minorHAnsi"/>
          <w:sz w:val="24"/>
          <w:szCs w:val="24"/>
        </w:rPr>
        <w:t>§</w:t>
      </w:r>
      <w:r>
        <w:rPr>
          <w:rFonts w:eastAsia="Times New Roman" w:cs="Times New Roman"/>
          <w:sz w:val="24"/>
          <w:szCs w:val="24"/>
        </w:rPr>
        <w:t>4928.143, Revised Code</w:t>
      </w:r>
      <w:r w:rsidR="00A17363">
        <w:rPr>
          <w:rFonts w:eastAsia="Times New Roman" w:cs="Times New Roman"/>
          <w:sz w:val="24"/>
          <w:szCs w:val="24"/>
        </w:rPr>
        <w:t>,</w:t>
      </w:r>
      <w:r>
        <w:rPr>
          <w:rFonts w:eastAsia="Times New Roman" w:cs="Times New Roman"/>
          <w:sz w:val="24"/>
          <w:szCs w:val="24"/>
        </w:rPr>
        <w:tab/>
        <w:t>)</w:t>
      </w:r>
    </w:p>
    <w:p w:rsidR="00373AAC" w:rsidRPr="009400C8" w:rsidRDefault="00373AAC"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in the Form of an Electric Security Plan</w:t>
      </w:r>
      <w:r w:rsidR="00A17363">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rPr>
        <w:tab/>
        <w:t>)</w:t>
      </w:r>
    </w:p>
    <w:p w:rsidR="007C418A" w:rsidRPr="009400C8" w:rsidRDefault="007C418A" w:rsidP="007C418A">
      <w:pPr>
        <w:tabs>
          <w:tab w:val="left" w:pos="4680"/>
          <w:tab w:val="left" w:pos="5400"/>
        </w:tabs>
        <w:spacing w:after="0" w:line="240" w:lineRule="auto"/>
        <w:rPr>
          <w:rFonts w:eastAsia="Times New Roman" w:cs="Times New Roman"/>
          <w:sz w:val="24"/>
          <w:szCs w:val="24"/>
        </w:rPr>
      </w:pPr>
    </w:p>
    <w:p w:rsidR="007C418A" w:rsidRPr="009400C8" w:rsidRDefault="007C418A" w:rsidP="007C418A">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In the Matter of the Application of</w:t>
      </w:r>
      <w:r w:rsidRPr="009400C8">
        <w:rPr>
          <w:rFonts w:eastAsia="Times New Roman" w:cs="Times New Roman"/>
          <w:sz w:val="24"/>
          <w:szCs w:val="24"/>
        </w:rPr>
        <w:tab/>
        <w:t>)</w:t>
      </w:r>
    </w:p>
    <w:p w:rsidR="007C418A" w:rsidRPr="009400C8" w:rsidRDefault="00373AAC"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Ohio Power </w:t>
      </w:r>
      <w:r w:rsidR="007C418A" w:rsidRPr="009400C8">
        <w:rPr>
          <w:rFonts w:eastAsia="Times New Roman" w:cs="Times New Roman"/>
          <w:sz w:val="24"/>
          <w:szCs w:val="24"/>
        </w:rPr>
        <w:t>Company</w:t>
      </w:r>
      <w:r>
        <w:rPr>
          <w:rFonts w:eastAsia="Times New Roman" w:cs="Times New Roman"/>
          <w:sz w:val="24"/>
          <w:szCs w:val="24"/>
        </w:rPr>
        <w:t xml:space="preserve"> for Approval of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007C418A" w:rsidRPr="009400C8">
        <w:rPr>
          <w:rFonts w:eastAsia="Times New Roman" w:cs="Times New Roman"/>
          <w:sz w:val="24"/>
          <w:szCs w:val="24"/>
        </w:rPr>
        <w:t>-</w:t>
      </w:r>
      <w:r>
        <w:rPr>
          <w:rFonts w:eastAsia="Times New Roman" w:cs="Times New Roman"/>
          <w:sz w:val="24"/>
          <w:szCs w:val="24"/>
        </w:rPr>
        <w:t>2386</w:t>
      </w:r>
      <w:r w:rsidR="007C418A" w:rsidRPr="009400C8">
        <w:rPr>
          <w:rFonts w:eastAsia="Times New Roman" w:cs="Times New Roman"/>
          <w:sz w:val="24"/>
          <w:szCs w:val="24"/>
        </w:rPr>
        <w:t>-EL-AAM</w:t>
      </w:r>
    </w:p>
    <w:p w:rsidR="007C418A" w:rsidRPr="009400C8" w:rsidRDefault="007C418A" w:rsidP="007C418A">
      <w:pPr>
        <w:tabs>
          <w:tab w:val="left" w:pos="4680"/>
          <w:tab w:val="left" w:pos="5400"/>
        </w:tabs>
        <w:spacing w:after="0" w:line="240" w:lineRule="auto"/>
        <w:rPr>
          <w:rFonts w:eastAsia="Times New Roman" w:cs="Times New Roman"/>
          <w:sz w:val="24"/>
          <w:szCs w:val="24"/>
        </w:rPr>
      </w:pPr>
      <w:r w:rsidRPr="009400C8">
        <w:rPr>
          <w:rFonts w:eastAsia="Times New Roman" w:cs="Times New Roman"/>
          <w:sz w:val="24"/>
          <w:szCs w:val="24"/>
        </w:rPr>
        <w:t xml:space="preserve">Certain Accounting </w:t>
      </w:r>
      <w:r w:rsidR="00373AAC">
        <w:rPr>
          <w:rFonts w:eastAsia="Times New Roman" w:cs="Times New Roman"/>
          <w:sz w:val="24"/>
          <w:szCs w:val="24"/>
        </w:rPr>
        <w:t>Authority</w:t>
      </w:r>
      <w:r w:rsidR="00A17363">
        <w:rPr>
          <w:rFonts w:eastAsia="Times New Roman" w:cs="Times New Roman"/>
          <w:sz w:val="24"/>
          <w:szCs w:val="24"/>
        </w:rPr>
        <w:t>.</w:t>
      </w:r>
      <w:r w:rsidRPr="009400C8">
        <w:rPr>
          <w:rFonts w:eastAsia="Times New Roman" w:cs="Times New Roman"/>
          <w:sz w:val="24"/>
          <w:szCs w:val="24"/>
        </w:rPr>
        <w:tab/>
        <w:t>)</w:t>
      </w:r>
    </w:p>
    <w:p w:rsidR="007C418A" w:rsidRPr="009400C8" w:rsidRDefault="007C418A" w:rsidP="007C418A">
      <w:pPr>
        <w:tabs>
          <w:tab w:val="left" w:pos="4680"/>
        </w:tabs>
        <w:spacing w:after="0" w:line="240" w:lineRule="auto"/>
        <w:rPr>
          <w:rFonts w:eastAsia="Times New Roman" w:cs="Times New Roman"/>
          <w:sz w:val="24"/>
          <w:szCs w:val="24"/>
        </w:rPr>
      </w:pPr>
    </w:p>
    <w:p w:rsidR="0024375F" w:rsidRPr="009400C8" w:rsidRDefault="0024375F" w:rsidP="009400C8">
      <w:pPr>
        <w:suppressLineNumbers/>
        <w:tabs>
          <w:tab w:val="left" w:pos="-1080"/>
          <w:tab w:val="left" w:pos="-720"/>
          <w:tab w:val="left" w:pos="4680"/>
          <w:tab w:val="left" w:pos="5580"/>
          <w:tab w:val="left" w:pos="5940"/>
        </w:tabs>
        <w:spacing w:after="0" w:line="240" w:lineRule="auto"/>
        <w:jc w:val="both"/>
        <w:rPr>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C0104E" w:rsidRPr="00822A29" w:rsidRDefault="00B254F5"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PUBLIC VERSION</w:t>
      </w:r>
    </w:p>
    <w:p w:rsidR="00822A29" w:rsidRPr="00822A29" w:rsidRDefault="00822A29"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Direct Testimony o</w:t>
      </w:r>
      <w:r w:rsidRPr="00822A29">
        <w:rPr>
          <w:rFonts w:ascii="Arial Bold" w:hAnsi="Arial Bold" w:cs="Arial"/>
          <w:b/>
          <w:smallCaps/>
          <w:sz w:val="32"/>
          <w:szCs w:val="32"/>
        </w:rPr>
        <w:t>f Kevin M. Murray</w:t>
      </w:r>
    </w:p>
    <w:p w:rsidR="00822A29" w:rsidRPr="00822A29" w:rsidRDefault="00822A29" w:rsidP="00822A29">
      <w:pPr>
        <w:suppressLineNumbers/>
        <w:spacing w:after="0" w:line="240" w:lineRule="auto"/>
        <w:jc w:val="center"/>
        <w:rPr>
          <w:rFonts w:ascii="Arial Bold" w:hAnsi="Arial Bold" w:cs="Arial" w:hint="eastAsia"/>
          <w:b/>
          <w:caps/>
          <w:smallCaps/>
          <w:sz w:val="32"/>
          <w:szCs w:val="32"/>
        </w:rPr>
      </w:pPr>
      <w:r>
        <w:rPr>
          <w:rFonts w:ascii="Arial Bold" w:hAnsi="Arial Bold" w:cs="Arial"/>
          <w:b/>
          <w:smallCaps/>
          <w:sz w:val="32"/>
          <w:szCs w:val="32"/>
        </w:rPr>
        <w:t>o</w:t>
      </w:r>
      <w:r w:rsidRPr="00822A29">
        <w:rPr>
          <w:rFonts w:ascii="Arial Bold" w:hAnsi="Arial Bold" w:cs="Arial"/>
          <w:b/>
          <w:smallCaps/>
          <w:sz w:val="32"/>
          <w:szCs w:val="32"/>
        </w:rPr>
        <w:t xml:space="preserve">n Behalf </w:t>
      </w:r>
      <w:r>
        <w:rPr>
          <w:rFonts w:ascii="Arial Bold" w:hAnsi="Arial Bold" w:cs="Arial"/>
          <w:b/>
          <w:smallCaps/>
          <w:sz w:val="32"/>
          <w:szCs w:val="32"/>
        </w:rPr>
        <w:t>o</w:t>
      </w:r>
      <w:r w:rsidRPr="00822A29">
        <w:rPr>
          <w:rFonts w:ascii="Arial Bold" w:hAnsi="Arial Bold" w:cs="Arial"/>
          <w:b/>
          <w:smallCaps/>
          <w:sz w:val="32"/>
          <w:szCs w:val="32"/>
        </w:rPr>
        <w:t>f Industrial Energy Users-Ohio</w:t>
      </w:r>
    </w:p>
    <w:p w:rsidR="0024375F" w:rsidRDefault="0024375F">
      <w:pPr>
        <w:suppressLineNumbers/>
        <w:pBdr>
          <w:bottom w:val="single" w:sz="18" w:space="1" w:color="auto"/>
        </w:pBdr>
        <w:jc w:val="center"/>
        <w:rPr>
          <w:b/>
        </w:rPr>
      </w:pPr>
    </w:p>
    <w:p w:rsidR="0024375F" w:rsidRDefault="0024375F">
      <w:pPr>
        <w:suppressLineNumbers/>
        <w:tabs>
          <w:tab w:val="left" w:pos="-1080"/>
          <w:tab w:val="left" w:pos="-720"/>
          <w:tab w:val="left" w:pos="4680"/>
          <w:tab w:val="left" w:pos="5580"/>
          <w:tab w:val="left" w:pos="5940"/>
        </w:tabs>
        <w:spacing w:after="0" w:line="240" w:lineRule="auto"/>
        <w:jc w:val="both"/>
        <w:rPr>
          <w:b/>
          <w:bCs/>
        </w:rPr>
      </w:pPr>
    </w:p>
    <w:p w:rsidR="0024375F" w:rsidRDefault="0024375F">
      <w:pPr>
        <w:suppressLineNumbers/>
        <w:spacing w:after="0" w:line="240" w:lineRule="auto"/>
        <w:jc w:val="both"/>
      </w:pPr>
    </w:p>
    <w:p w:rsidR="0024375F" w:rsidRDefault="0024375F">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rsidP="00822A29">
      <w:pPr>
        <w:suppressLineNumbers/>
        <w:tabs>
          <w:tab w:val="left" w:pos="2415"/>
        </w:tabs>
        <w:spacing w:after="0" w:line="240" w:lineRule="auto"/>
        <w:jc w:val="both"/>
      </w:pPr>
    </w:p>
    <w:p w:rsidR="00A17363" w:rsidRDefault="00A17363">
      <w:pPr>
        <w:suppressLineNumbers/>
        <w:spacing w:after="0" w:line="240" w:lineRule="auto"/>
        <w:jc w:val="both"/>
      </w:pPr>
    </w:p>
    <w:p w:rsidR="00822A29" w:rsidRDefault="00822A29">
      <w:pPr>
        <w:suppressLineNumbers/>
        <w:spacing w:after="0" w:line="240" w:lineRule="auto"/>
        <w:jc w:val="both"/>
      </w:pPr>
    </w:p>
    <w:p w:rsidR="00822A29" w:rsidRDefault="00822A29">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9400C8" w:rsidRDefault="009400C8">
      <w:pPr>
        <w:suppressLineNumbers/>
        <w:spacing w:after="0" w:line="240" w:lineRule="auto"/>
        <w:jc w:val="both"/>
      </w:pPr>
    </w:p>
    <w:p w:rsidR="0024375F" w:rsidRPr="009400C8" w:rsidRDefault="000556C6">
      <w:pPr>
        <w:pStyle w:val="BodyText3"/>
        <w:widowControl w:val="0"/>
        <w:tabs>
          <w:tab w:val="left" w:pos="4320"/>
        </w:tabs>
        <w:spacing w:after="0"/>
        <w:ind w:left="4320"/>
        <w:jc w:val="both"/>
        <w:rPr>
          <w:rFonts w:cs="Arial"/>
          <w:b/>
          <w:bCs/>
          <w:sz w:val="24"/>
          <w:szCs w:val="24"/>
          <w:lang w:val="de-DE"/>
        </w:rPr>
      </w:pPr>
      <w:r w:rsidRPr="009400C8">
        <w:rPr>
          <w:rFonts w:cs="Arial"/>
          <w:bCs/>
          <w:sz w:val="24"/>
          <w:szCs w:val="24"/>
          <w:lang w:val="de-DE"/>
        </w:rPr>
        <w:t>Frank P. Darr</w:t>
      </w:r>
      <w:r w:rsidR="00A457D9">
        <w:rPr>
          <w:rFonts w:cs="Arial"/>
          <w:bCs/>
          <w:sz w:val="24"/>
          <w:szCs w:val="24"/>
          <w:lang w:val="de-DE"/>
        </w:rPr>
        <w:t xml:space="preserve"> </w:t>
      </w:r>
      <w:r w:rsidR="00A457D9" w:rsidRPr="009400C8">
        <w:rPr>
          <w:rFonts w:cs="Arial"/>
          <w:sz w:val="24"/>
          <w:szCs w:val="24"/>
        </w:rPr>
        <w:t>(Counsel of Record)</w:t>
      </w:r>
    </w:p>
    <w:p w:rsidR="00693CC2" w:rsidRPr="00693CC2" w:rsidRDefault="00693CC2">
      <w:pPr>
        <w:tabs>
          <w:tab w:val="left" w:pos="-1440"/>
          <w:tab w:val="left" w:pos="-720"/>
          <w:tab w:val="left" w:pos="4680"/>
          <w:tab w:val="left" w:pos="5040"/>
        </w:tabs>
        <w:spacing w:after="0" w:line="240" w:lineRule="auto"/>
        <w:ind w:firstLine="4320"/>
        <w:jc w:val="both"/>
        <w:rPr>
          <w:rFonts w:ascii="Arial" w:hAnsi="Arial" w:cs="Arial"/>
          <w:sz w:val="24"/>
          <w:szCs w:val="24"/>
        </w:rPr>
      </w:pPr>
      <w:r w:rsidRPr="00693CC2">
        <w:rPr>
          <w:rFonts w:ascii="Arial" w:hAnsi="Arial" w:cs="Arial"/>
          <w:sz w:val="24"/>
          <w:szCs w:val="24"/>
        </w:rPr>
        <w:t xml:space="preserve">Matt </w:t>
      </w:r>
      <w:r>
        <w:rPr>
          <w:rFonts w:ascii="Arial" w:hAnsi="Arial" w:cs="Arial"/>
          <w:sz w:val="24"/>
          <w:szCs w:val="24"/>
        </w:rPr>
        <w:t>Prit</w:t>
      </w:r>
      <w:r w:rsidRPr="00693CC2">
        <w:rPr>
          <w:rFonts w:ascii="Arial" w:hAnsi="Arial" w:cs="Arial"/>
          <w:sz w:val="24"/>
          <w:szCs w:val="24"/>
        </w:rPr>
        <w:t>chard</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mallCaps/>
          <w:sz w:val="24"/>
          <w:szCs w:val="24"/>
        </w:rPr>
        <w:t>McNees Wallace &amp; Nurick LLC</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21 East State Street, 17</w:t>
      </w:r>
      <w:r w:rsidRPr="009400C8">
        <w:rPr>
          <w:rFonts w:ascii="Arial" w:hAnsi="Arial" w:cs="Arial"/>
          <w:sz w:val="24"/>
          <w:szCs w:val="24"/>
          <w:vertAlign w:val="superscript"/>
        </w:rPr>
        <w:t>th</w:t>
      </w:r>
      <w:r w:rsidRPr="009400C8">
        <w:rPr>
          <w:rFonts w:ascii="Arial" w:hAnsi="Arial" w:cs="Arial"/>
          <w:sz w:val="24"/>
          <w:szCs w:val="24"/>
        </w:rPr>
        <w:t xml:space="preserve"> Floor</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Columbus, OH  43215-4228</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Telephone:  (614) 469-8000</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Telecopier:  (614) 469-4653</w:t>
      </w:r>
    </w:p>
    <w:p w:rsidR="0024375F" w:rsidRPr="00822A29" w:rsidRDefault="000556C6">
      <w:pPr>
        <w:pStyle w:val="BodyText"/>
        <w:ind w:left="4320"/>
      </w:pPr>
      <w:r w:rsidRPr="009400C8">
        <w:t>fdarr@mwncmh.com</w:t>
      </w:r>
    </w:p>
    <w:p w:rsidR="0024375F" w:rsidRPr="00822A29" w:rsidRDefault="00693CC2">
      <w:pPr>
        <w:pStyle w:val="BodyText"/>
        <w:ind w:left="4320"/>
      </w:pPr>
      <w:r w:rsidRPr="00822A29">
        <w:t>mpritchard</w:t>
      </w:r>
      <w:r w:rsidR="000556C6" w:rsidRPr="00822A29">
        <w:t>@mwncmh.com</w:t>
      </w:r>
    </w:p>
    <w:p w:rsidR="0024375F" w:rsidRPr="00822A29" w:rsidRDefault="0024375F">
      <w:pPr>
        <w:tabs>
          <w:tab w:val="left" w:pos="-1440"/>
          <w:tab w:val="left" w:pos="-720"/>
          <w:tab w:val="left" w:pos="4320"/>
        </w:tabs>
        <w:spacing w:after="0" w:line="240" w:lineRule="auto"/>
        <w:ind w:left="4320" w:hanging="4320"/>
        <w:jc w:val="both"/>
        <w:rPr>
          <w:rFonts w:ascii="Arial" w:hAnsi="Arial" w:cs="Arial"/>
          <w:b/>
          <w:sz w:val="24"/>
          <w:szCs w:val="24"/>
        </w:rPr>
      </w:pPr>
    </w:p>
    <w:p w:rsidR="00354A99" w:rsidRPr="00822A29" w:rsidRDefault="00693CC2">
      <w:pPr>
        <w:tabs>
          <w:tab w:val="left" w:pos="-1440"/>
          <w:tab w:val="left" w:pos="-720"/>
          <w:tab w:val="left" w:pos="4320"/>
        </w:tabs>
        <w:spacing w:after="0" w:line="240" w:lineRule="auto"/>
        <w:ind w:left="4320" w:hanging="4320"/>
        <w:jc w:val="both"/>
        <w:rPr>
          <w:rFonts w:ascii="Arial" w:hAnsi="Arial" w:cs="Arial"/>
          <w:b/>
          <w:sz w:val="24"/>
          <w:szCs w:val="24"/>
        </w:rPr>
      </w:pPr>
      <w:r w:rsidRPr="00822A29">
        <w:rPr>
          <w:rFonts w:ascii="Arial" w:hAnsi="Arial" w:cs="Arial"/>
          <w:b/>
          <w:sz w:val="24"/>
          <w:szCs w:val="24"/>
        </w:rPr>
        <w:t>May</w:t>
      </w:r>
      <w:r w:rsidR="00FF0B4C" w:rsidRPr="00822A29">
        <w:rPr>
          <w:rFonts w:ascii="Arial" w:hAnsi="Arial" w:cs="Arial"/>
          <w:b/>
          <w:sz w:val="24"/>
          <w:szCs w:val="24"/>
        </w:rPr>
        <w:t xml:space="preserve"> </w:t>
      </w:r>
      <w:r w:rsidR="00A17363" w:rsidRPr="00822A29">
        <w:rPr>
          <w:rFonts w:ascii="Arial" w:hAnsi="Arial" w:cs="Arial"/>
          <w:b/>
          <w:sz w:val="24"/>
          <w:szCs w:val="24"/>
        </w:rPr>
        <w:t>6</w:t>
      </w:r>
      <w:r w:rsidRPr="00822A29">
        <w:rPr>
          <w:rFonts w:ascii="Arial" w:hAnsi="Arial" w:cs="Arial"/>
          <w:b/>
          <w:sz w:val="24"/>
          <w:szCs w:val="24"/>
        </w:rPr>
        <w:t>, 2014</w:t>
      </w:r>
      <w:r w:rsidR="000556C6" w:rsidRPr="00822A29">
        <w:rPr>
          <w:rFonts w:ascii="Arial" w:hAnsi="Arial" w:cs="Arial"/>
          <w:sz w:val="24"/>
          <w:szCs w:val="24"/>
        </w:rPr>
        <w:tab/>
      </w:r>
      <w:r w:rsidR="000556C6" w:rsidRPr="00822A29">
        <w:rPr>
          <w:rFonts w:ascii="Arial" w:hAnsi="Arial" w:cs="Arial"/>
          <w:b/>
          <w:sz w:val="24"/>
          <w:szCs w:val="24"/>
        </w:rPr>
        <w:t>Attorneys for Industrial Energy Users-Ohio</w:t>
      </w:r>
    </w:p>
    <w:p w:rsidR="00A17363" w:rsidRDefault="00A17363">
      <w:pPr>
        <w:tabs>
          <w:tab w:val="left" w:pos="-1440"/>
          <w:tab w:val="left" w:pos="-720"/>
          <w:tab w:val="left" w:pos="4320"/>
        </w:tabs>
        <w:spacing w:after="0" w:line="240" w:lineRule="auto"/>
        <w:ind w:left="4320" w:hanging="4320"/>
        <w:jc w:val="center"/>
        <w:rPr>
          <w:rFonts w:ascii="Arial" w:hAnsi="Arial" w:cs="Arial"/>
          <w:b/>
          <w:smallCaps/>
          <w:sz w:val="28"/>
          <w:szCs w:val="28"/>
        </w:rPr>
        <w:sectPr w:rsidR="00A17363" w:rsidSect="00822A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720" w:footer="720" w:gutter="0"/>
          <w:pgNumType w:fmt="lowerRoman" w:start="1"/>
          <w:cols w:space="720"/>
          <w:titlePg/>
          <w:docGrid w:linePitch="360"/>
        </w:sectPr>
      </w:pPr>
    </w:p>
    <w:p w:rsidR="00822A29" w:rsidRDefault="00822A29">
      <w:pPr>
        <w:tabs>
          <w:tab w:val="left" w:pos="-1440"/>
          <w:tab w:val="left" w:pos="-720"/>
          <w:tab w:val="left" w:pos="4320"/>
        </w:tabs>
        <w:spacing w:after="0" w:line="240" w:lineRule="auto"/>
        <w:ind w:left="4320" w:hanging="4320"/>
        <w:jc w:val="center"/>
        <w:rPr>
          <w:rFonts w:ascii="Arial" w:hAnsi="Arial" w:cs="Arial"/>
          <w:b/>
          <w:smallCaps/>
          <w:sz w:val="28"/>
          <w:szCs w:val="28"/>
        </w:rPr>
        <w:sectPr w:rsidR="00822A29" w:rsidSect="00B62605">
          <w:type w:val="continuous"/>
          <w:pgSz w:w="12240" w:h="15840"/>
          <w:pgMar w:top="1440" w:right="1440" w:bottom="1440" w:left="1440" w:header="720" w:footer="720" w:gutter="0"/>
          <w:pgNumType w:start="1"/>
          <w:cols w:space="720"/>
          <w:docGrid w:linePitch="360"/>
        </w:sectPr>
      </w:pPr>
    </w:p>
    <w:p w:rsidR="0024375F" w:rsidRPr="00822A29" w:rsidRDefault="000556C6">
      <w:pPr>
        <w:tabs>
          <w:tab w:val="left" w:pos="-1440"/>
          <w:tab w:val="left" w:pos="-720"/>
          <w:tab w:val="left" w:pos="4320"/>
        </w:tabs>
        <w:spacing w:after="0" w:line="240" w:lineRule="auto"/>
        <w:ind w:left="4320" w:hanging="4320"/>
        <w:jc w:val="center"/>
        <w:rPr>
          <w:rFonts w:ascii="Arial" w:hAnsi="Arial" w:cs="Arial"/>
          <w:b/>
          <w:sz w:val="32"/>
          <w:szCs w:val="32"/>
        </w:rPr>
      </w:pPr>
      <w:r w:rsidRPr="00822A29">
        <w:rPr>
          <w:rFonts w:ascii="Arial" w:hAnsi="Arial" w:cs="Arial"/>
          <w:b/>
          <w:smallCaps/>
          <w:sz w:val="32"/>
          <w:szCs w:val="32"/>
        </w:rPr>
        <w:lastRenderedPageBreak/>
        <w:t>Before</w:t>
      </w:r>
    </w:p>
    <w:p w:rsidR="0024375F" w:rsidRPr="00822A29" w:rsidRDefault="000556C6">
      <w:pPr>
        <w:pStyle w:val="Subtitle"/>
        <w:suppressLineNumbers/>
        <w:spacing w:line="240" w:lineRule="auto"/>
        <w:rPr>
          <w:i/>
          <w:smallCaps/>
          <w:sz w:val="32"/>
          <w:szCs w:val="32"/>
        </w:rPr>
      </w:pPr>
      <w:r w:rsidRPr="00822A29">
        <w:rPr>
          <w:smallCaps/>
          <w:sz w:val="32"/>
          <w:szCs w:val="32"/>
        </w:rPr>
        <w:t>T</w:t>
      </w:r>
      <w:r w:rsidR="00822A29" w:rsidRPr="00822A29">
        <w:rPr>
          <w:smallCaps/>
          <w:sz w:val="32"/>
          <w:szCs w:val="32"/>
        </w:rPr>
        <w:t>he Public Utilities Commission o</w:t>
      </w:r>
      <w:r w:rsidRPr="00822A29">
        <w:rPr>
          <w:smallCaps/>
          <w:sz w:val="32"/>
          <w:szCs w:val="32"/>
        </w:rPr>
        <w:t>f Ohio</w:t>
      </w:r>
    </w:p>
    <w:p w:rsidR="0024375F" w:rsidRPr="009400C8" w:rsidRDefault="0024375F">
      <w:pPr>
        <w:spacing w:after="0" w:line="240" w:lineRule="auto"/>
        <w:jc w:val="both"/>
        <w:rPr>
          <w:sz w:val="24"/>
          <w:szCs w:val="24"/>
        </w:rPr>
      </w:pPr>
    </w:p>
    <w:p w:rsidR="00693CC2" w:rsidRPr="009400C8" w:rsidRDefault="00693CC2" w:rsidP="00693CC2">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693CC2" w:rsidRPr="009400C8" w:rsidRDefault="00693CC2" w:rsidP="00693CC2">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for Authority to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Pr="009400C8">
        <w:rPr>
          <w:rFonts w:eastAsia="Times New Roman" w:cs="Times New Roman"/>
          <w:sz w:val="24"/>
          <w:szCs w:val="24"/>
        </w:rPr>
        <w:t>-</w:t>
      </w:r>
      <w:r>
        <w:rPr>
          <w:rFonts w:eastAsia="Times New Roman" w:cs="Times New Roman"/>
          <w:sz w:val="24"/>
          <w:szCs w:val="24"/>
        </w:rPr>
        <w:t>2385</w:t>
      </w:r>
      <w:r w:rsidRPr="009400C8">
        <w:rPr>
          <w:rFonts w:eastAsia="Times New Roman" w:cs="Times New Roman"/>
          <w:sz w:val="24"/>
          <w:szCs w:val="24"/>
        </w:rPr>
        <w:t>-EL-SSO</w:t>
      </w:r>
    </w:p>
    <w:p w:rsidR="00693CC2"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Establish a Standard Service</w:t>
      </w:r>
      <w:r w:rsidRPr="009400C8">
        <w:rPr>
          <w:rFonts w:eastAsia="Times New Roman" w:cs="Times New Roman"/>
          <w:sz w:val="24"/>
          <w:szCs w:val="24"/>
        </w:rPr>
        <w:t xml:space="preserve"> Offer</w:t>
      </w:r>
      <w:r w:rsidRPr="009400C8">
        <w:rPr>
          <w:rFonts w:eastAsia="Times New Roman" w:cs="Times New Roman"/>
          <w:sz w:val="24"/>
          <w:szCs w:val="24"/>
        </w:rPr>
        <w:tab/>
        <w:t>)</w:t>
      </w:r>
    </w:p>
    <w:p w:rsidR="00693CC2"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Pursuant to </w:t>
      </w:r>
      <w:r>
        <w:rPr>
          <w:rFonts w:eastAsia="Times New Roman" w:cstheme="minorHAnsi"/>
          <w:sz w:val="24"/>
          <w:szCs w:val="24"/>
        </w:rPr>
        <w:t>§</w:t>
      </w:r>
      <w:r>
        <w:rPr>
          <w:rFonts w:eastAsia="Times New Roman" w:cs="Times New Roman"/>
          <w:sz w:val="24"/>
          <w:szCs w:val="24"/>
        </w:rPr>
        <w:t>4928.143, Revised Code</w:t>
      </w:r>
      <w:r w:rsidR="00A17363">
        <w:rPr>
          <w:rFonts w:eastAsia="Times New Roman" w:cs="Times New Roman"/>
          <w:sz w:val="24"/>
          <w:szCs w:val="24"/>
        </w:rPr>
        <w:t>,</w:t>
      </w:r>
      <w:r>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in the Form of an Electric Security Plan</w:t>
      </w:r>
      <w:r w:rsidR="00A17363">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p>
    <w:p w:rsidR="00693CC2" w:rsidRPr="009400C8" w:rsidRDefault="00693CC2" w:rsidP="00693CC2">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In the Matter of the Application of</w:t>
      </w:r>
      <w:r w:rsidRPr="009400C8">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Ohio Power </w:t>
      </w:r>
      <w:r w:rsidRPr="009400C8">
        <w:rPr>
          <w:rFonts w:eastAsia="Times New Roman" w:cs="Times New Roman"/>
          <w:sz w:val="24"/>
          <w:szCs w:val="24"/>
        </w:rPr>
        <w:t>Company</w:t>
      </w:r>
      <w:r>
        <w:rPr>
          <w:rFonts w:eastAsia="Times New Roman" w:cs="Times New Roman"/>
          <w:sz w:val="24"/>
          <w:szCs w:val="24"/>
        </w:rPr>
        <w:t xml:space="preserve"> for Approval of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Pr="009400C8">
        <w:rPr>
          <w:rFonts w:eastAsia="Times New Roman" w:cs="Times New Roman"/>
          <w:sz w:val="24"/>
          <w:szCs w:val="24"/>
        </w:rPr>
        <w:t>-</w:t>
      </w:r>
      <w:r>
        <w:rPr>
          <w:rFonts w:eastAsia="Times New Roman" w:cs="Times New Roman"/>
          <w:sz w:val="24"/>
          <w:szCs w:val="24"/>
        </w:rPr>
        <w:t>2386</w:t>
      </w:r>
      <w:r w:rsidRPr="009400C8">
        <w:rPr>
          <w:rFonts w:eastAsia="Times New Roman" w:cs="Times New Roman"/>
          <w:sz w:val="24"/>
          <w:szCs w:val="24"/>
        </w:rPr>
        <w:t>-EL-AAM</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sidRPr="009400C8">
        <w:rPr>
          <w:rFonts w:eastAsia="Times New Roman" w:cs="Times New Roman"/>
          <w:sz w:val="24"/>
          <w:szCs w:val="24"/>
        </w:rPr>
        <w:t xml:space="preserve">Certain Accounting </w:t>
      </w:r>
      <w:r>
        <w:rPr>
          <w:rFonts w:eastAsia="Times New Roman" w:cs="Times New Roman"/>
          <w:sz w:val="24"/>
          <w:szCs w:val="24"/>
        </w:rPr>
        <w:t>Authority</w:t>
      </w:r>
      <w:r w:rsidR="00A17363">
        <w:rPr>
          <w:rFonts w:eastAsia="Times New Roman" w:cs="Times New Roman"/>
          <w:sz w:val="24"/>
          <w:szCs w:val="24"/>
        </w:rPr>
        <w:t>.</w:t>
      </w:r>
      <w:r w:rsidRPr="009400C8">
        <w:rPr>
          <w:rFonts w:eastAsia="Times New Roman" w:cs="Times New Roman"/>
          <w:sz w:val="24"/>
          <w:szCs w:val="24"/>
        </w:rPr>
        <w:tab/>
        <w:t>)</w:t>
      </w:r>
    </w:p>
    <w:p w:rsidR="00693CC2" w:rsidRPr="009400C8" w:rsidRDefault="00693CC2" w:rsidP="00693CC2">
      <w:pPr>
        <w:tabs>
          <w:tab w:val="left" w:pos="4680"/>
        </w:tabs>
        <w:spacing w:after="0" w:line="240" w:lineRule="auto"/>
        <w:rPr>
          <w:rFonts w:eastAsia="Times New Roman" w:cs="Times New Roman"/>
          <w:sz w:val="24"/>
          <w:szCs w:val="24"/>
        </w:rPr>
      </w:pPr>
    </w:p>
    <w:p w:rsidR="0024375F" w:rsidRPr="009400C8" w:rsidRDefault="0024375F" w:rsidP="009400C8">
      <w:pPr>
        <w:suppressLineNumbers/>
        <w:tabs>
          <w:tab w:val="left" w:pos="-1080"/>
          <w:tab w:val="left" w:pos="-720"/>
          <w:tab w:val="left" w:pos="4680"/>
          <w:tab w:val="left" w:pos="5580"/>
          <w:tab w:val="left" w:pos="5940"/>
        </w:tabs>
        <w:spacing w:after="0"/>
        <w:jc w:val="both"/>
        <w:rPr>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9F2585" w:rsidRPr="00822A29" w:rsidRDefault="00B254F5">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Public Version</w:t>
      </w:r>
    </w:p>
    <w:p w:rsidR="0024375F" w:rsidRPr="00822A29" w:rsidRDefault="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Direct Testimony o</w:t>
      </w:r>
      <w:r w:rsidRPr="00822A29">
        <w:rPr>
          <w:rFonts w:ascii="Arial Bold" w:hAnsi="Arial Bold" w:cs="Arial"/>
          <w:b/>
          <w:smallCaps/>
          <w:sz w:val="32"/>
          <w:szCs w:val="32"/>
        </w:rPr>
        <w:t>f Kevin M. Murray</w:t>
      </w:r>
    </w:p>
    <w:p w:rsidR="0024375F" w:rsidRPr="00822A29" w:rsidRDefault="00822A29">
      <w:pPr>
        <w:suppressLineNumbers/>
        <w:spacing w:after="0" w:line="240" w:lineRule="auto"/>
        <w:jc w:val="center"/>
        <w:rPr>
          <w:rFonts w:ascii="Arial Bold" w:hAnsi="Arial Bold" w:cs="Arial" w:hint="eastAsia"/>
          <w:b/>
          <w:caps/>
          <w:smallCaps/>
          <w:sz w:val="32"/>
          <w:szCs w:val="32"/>
        </w:rPr>
      </w:pPr>
      <w:r>
        <w:rPr>
          <w:rFonts w:ascii="Arial Bold" w:hAnsi="Arial Bold" w:cs="Arial"/>
          <w:b/>
          <w:smallCaps/>
          <w:sz w:val="32"/>
          <w:szCs w:val="32"/>
        </w:rPr>
        <w:t>o</w:t>
      </w:r>
      <w:r w:rsidRPr="00822A29">
        <w:rPr>
          <w:rFonts w:ascii="Arial Bold" w:hAnsi="Arial Bold" w:cs="Arial"/>
          <w:b/>
          <w:smallCaps/>
          <w:sz w:val="32"/>
          <w:szCs w:val="32"/>
        </w:rPr>
        <w:t xml:space="preserve">n Behalf </w:t>
      </w:r>
      <w:r>
        <w:rPr>
          <w:rFonts w:ascii="Arial Bold" w:hAnsi="Arial Bold" w:cs="Arial"/>
          <w:b/>
          <w:smallCaps/>
          <w:sz w:val="32"/>
          <w:szCs w:val="32"/>
        </w:rPr>
        <w:t>o</w:t>
      </w:r>
      <w:r w:rsidRPr="00822A29">
        <w:rPr>
          <w:rFonts w:ascii="Arial Bold" w:hAnsi="Arial Bold" w:cs="Arial"/>
          <w:b/>
          <w:smallCaps/>
          <w:sz w:val="32"/>
          <w:szCs w:val="32"/>
        </w:rPr>
        <w:t>f Industrial Energy Users-Ohio</w:t>
      </w:r>
    </w:p>
    <w:p w:rsidR="0024375F" w:rsidRDefault="0024375F" w:rsidP="00354A99">
      <w:pPr>
        <w:suppressLineNumbers/>
        <w:pBdr>
          <w:bottom w:val="single" w:sz="18" w:space="1" w:color="auto"/>
        </w:pBdr>
        <w:spacing w:after="0"/>
        <w:jc w:val="center"/>
        <w:rPr>
          <w:b/>
        </w:rPr>
      </w:pPr>
    </w:p>
    <w:p w:rsidR="0024375F" w:rsidRDefault="0024375F" w:rsidP="00354A99">
      <w:pPr>
        <w:suppressLineNumbers/>
        <w:tabs>
          <w:tab w:val="left" w:pos="-1080"/>
          <w:tab w:val="left" w:pos="-720"/>
          <w:tab w:val="left" w:pos="4680"/>
          <w:tab w:val="left" w:pos="5580"/>
          <w:tab w:val="left" w:pos="5940"/>
        </w:tabs>
        <w:spacing w:after="0" w:line="240" w:lineRule="auto"/>
        <w:jc w:val="both"/>
        <w:rPr>
          <w:b/>
          <w:bCs/>
        </w:rPr>
      </w:pPr>
    </w:p>
    <w:p w:rsidR="0024375F" w:rsidRDefault="000556C6">
      <w:pPr>
        <w:pStyle w:val="Title"/>
        <w:suppressLineNumbers/>
        <w:rPr>
          <w:smallCaps w:val="0"/>
          <w:sz w:val="24"/>
        </w:rPr>
      </w:pPr>
      <w:r>
        <w:rPr>
          <w:smallCaps w:val="0"/>
          <w:sz w:val="24"/>
        </w:rPr>
        <w:t>INDEX</w:t>
      </w:r>
    </w:p>
    <w:p w:rsidR="0024375F" w:rsidRDefault="000556C6">
      <w:pPr>
        <w:pStyle w:val="Title"/>
        <w:suppressLineNumbers/>
        <w:jc w:val="right"/>
        <w:rPr>
          <w:sz w:val="24"/>
          <w:u w:val="single"/>
        </w:rPr>
      </w:pPr>
      <w:r>
        <w:rPr>
          <w:sz w:val="24"/>
          <w:u w:val="single"/>
        </w:rPr>
        <w:t>Page No.</w:t>
      </w:r>
    </w:p>
    <w:p w:rsidR="0024375F" w:rsidRDefault="0024375F">
      <w:pPr>
        <w:pStyle w:val="Title"/>
        <w:suppressLineNumbers/>
        <w:jc w:val="both"/>
        <w:rPr>
          <w:sz w:val="24"/>
          <w:u w:val="single"/>
        </w:rPr>
      </w:pPr>
    </w:p>
    <w:p w:rsidR="0024375F" w:rsidRDefault="000556C6">
      <w:pPr>
        <w:pStyle w:val="Title"/>
        <w:suppressLineNumbers/>
        <w:tabs>
          <w:tab w:val="left" w:pos="540"/>
          <w:tab w:val="right" w:leader="dot" w:pos="9180"/>
        </w:tabs>
        <w:ind w:left="720" w:hanging="720"/>
        <w:jc w:val="both"/>
        <w:rPr>
          <w:b w:val="0"/>
          <w:sz w:val="24"/>
        </w:rPr>
      </w:pPr>
      <w:r>
        <w:rPr>
          <w:b w:val="0"/>
          <w:sz w:val="24"/>
        </w:rPr>
        <w:t>I.</w:t>
      </w:r>
      <w:r>
        <w:rPr>
          <w:b w:val="0"/>
          <w:sz w:val="24"/>
        </w:rPr>
        <w:tab/>
        <w:t>INTRODUCTION</w:t>
      </w:r>
      <w:r>
        <w:rPr>
          <w:b w:val="0"/>
          <w:sz w:val="24"/>
        </w:rPr>
        <w:tab/>
        <w:t>1</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II.</w:t>
      </w:r>
      <w:r>
        <w:rPr>
          <w:b w:val="0"/>
          <w:sz w:val="24"/>
        </w:rPr>
        <w:tab/>
        <w:t>HISTORY OF THIS PROCEEDING</w:t>
      </w:r>
      <w:r>
        <w:rPr>
          <w:b w:val="0"/>
          <w:sz w:val="24"/>
        </w:rPr>
        <w:tab/>
      </w:r>
      <w:r w:rsidR="00822A29">
        <w:rPr>
          <w:b w:val="0"/>
          <w:sz w:val="24"/>
        </w:rPr>
        <w:t>4</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III.</w:t>
      </w:r>
      <w:r>
        <w:rPr>
          <w:b w:val="0"/>
          <w:sz w:val="24"/>
        </w:rPr>
        <w:tab/>
        <w:t>PPA RIDER</w:t>
      </w:r>
      <w:r>
        <w:rPr>
          <w:b w:val="0"/>
          <w:sz w:val="24"/>
        </w:rPr>
        <w:tab/>
      </w:r>
      <w:r w:rsidR="00822A29">
        <w:rPr>
          <w:b w:val="0"/>
          <w:sz w:val="24"/>
        </w:rPr>
        <w:t>6</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IV.</w:t>
      </w:r>
      <w:r>
        <w:rPr>
          <w:b w:val="0"/>
          <w:sz w:val="24"/>
        </w:rPr>
        <w:tab/>
        <w:t>ESP VERSUS MRO TEST</w:t>
      </w:r>
      <w:r>
        <w:rPr>
          <w:b w:val="0"/>
          <w:sz w:val="24"/>
        </w:rPr>
        <w:tab/>
      </w:r>
      <w:r w:rsidR="00822A29">
        <w:rPr>
          <w:b w:val="0"/>
          <w:sz w:val="24"/>
        </w:rPr>
        <w:t>18</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V.</w:t>
      </w:r>
      <w:r>
        <w:rPr>
          <w:b w:val="0"/>
          <w:sz w:val="24"/>
        </w:rPr>
        <w:tab/>
        <w:t>TRANSMISSION COST RECOVERY RIDER</w:t>
      </w:r>
      <w:r>
        <w:rPr>
          <w:b w:val="0"/>
          <w:sz w:val="24"/>
        </w:rPr>
        <w:tab/>
      </w:r>
      <w:r w:rsidR="00822A29">
        <w:rPr>
          <w:b w:val="0"/>
          <w:sz w:val="24"/>
        </w:rPr>
        <w:t>27</w:t>
      </w:r>
    </w:p>
    <w:p w:rsidR="00042636" w:rsidRDefault="00042636">
      <w:pPr>
        <w:pStyle w:val="Title"/>
        <w:suppressLineNumbers/>
        <w:tabs>
          <w:tab w:val="left" w:pos="540"/>
          <w:tab w:val="right" w:leader="dot" w:pos="9180"/>
        </w:tabs>
        <w:ind w:left="720" w:hanging="720"/>
        <w:jc w:val="both"/>
        <w:rPr>
          <w:b w:val="0"/>
          <w:sz w:val="24"/>
        </w:rPr>
      </w:pPr>
    </w:p>
    <w:p w:rsidR="00D2437C" w:rsidRDefault="00B50523">
      <w:pPr>
        <w:pStyle w:val="Title"/>
        <w:suppressLineNumbers/>
        <w:tabs>
          <w:tab w:val="left" w:pos="540"/>
          <w:tab w:val="right" w:leader="dot" w:pos="9180"/>
        </w:tabs>
        <w:jc w:val="both"/>
        <w:rPr>
          <w:b w:val="0"/>
          <w:sz w:val="24"/>
        </w:rPr>
      </w:pPr>
      <w:r>
        <w:rPr>
          <w:b w:val="0"/>
          <w:sz w:val="24"/>
        </w:rPr>
        <w:t>VI.</w:t>
      </w:r>
      <w:r w:rsidR="00D2437C">
        <w:rPr>
          <w:b w:val="0"/>
          <w:sz w:val="24"/>
        </w:rPr>
        <w:tab/>
        <w:t>CONCLUSION</w:t>
      </w:r>
      <w:r w:rsidR="00D2437C">
        <w:rPr>
          <w:b w:val="0"/>
          <w:sz w:val="24"/>
        </w:rPr>
        <w:tab/>
      </w:r>
      <w:r w:rsidR="00822A29">
        <w:rPr>
          <w:b w:val="0"/>
          <w:sz w:val="24"/>
        </w:rPr>
        <w:t>33</w:t>
      </w:r>
    </w:p>
    <w:p w:rsidR="00D2437C" w:rsidRDefault="00D2437C">
      <w:pPr>
        <w:pStyle w:val="Title"/>
        <w:suppressLineNumbers/>
        <w:tabs>
          <w:tab w:val="left" w:pos="540"/>
          <w:tab w:val="right" w:leader="dot" w:pos="9180"/>
        </w:tabs>
        <w:jc w:val="both"/>
        <w:rPr>
          <w:b w:val="0"/>
          <w:sz w:val="24"/>
        </w:rPr>
      </w:pPr>
    </w:p>
    <w:p w:rsidR="0024375F" w:rsidRDefault="000556C6">
      <w:pPr>
        <w:pStyle w:val="Title"/>
        <w:suppressLineNumbers/>
        <w:tabs>
          <w:tab w:val="left" w:pos="540"/>
          <w:tab w:val="right" w:leader="dot" w:pos="9180"/>
        </w:tabs>
        <w:jc w:val="both"/>
        <w:rPr>
          <w:b w:val="0"/>
          <w:sz w:val="24"/>
        </w:rPr>
      </w:pPr>
      <w:r>
        <w:rPr>
          <w:b w:val="0"/>
          <w:sz w:val="24"/>
        </w:rPr>
        <w:t>CERTIFICATE OF SERVICE</w:t>
      </w:r>
    </w:p>
    <w:p w:rsidR="0024375F" w:rsidRDefault="0024375F">
      <w:pPr>
        <w:pStyle w:val="Title"/>
        <w:suppressLineNumbers/>
        <w:tabs>
          <w:tab w:val="left" w:pos="540"/>
          <w:tab w:val="right" w:leader="dot" w:pos="9180"/>
        </w:tabs>
        <w:jc w:val="both"/>
        <w:rPr>
          <w:b w:val="0"/>
          <w:sz w:val="24"/>
        </w:rPr>
      </w:pPr>
    </w:p>
    <w:p w:rsidR="0024375F" w:rsidRDefault="000556C6">
      <w:pPr>
        <w:pStyle w:val="Title"/>
        <w:suppressLineNumbers/>
        <w:tabs>
          <w:tab w:val="left" w:pos="540"/>
          <w:tab w:val="right" w:leader="dot" w:pos="9180"/>
        </w:tabs>
        <w:jc w:val="both"/>
        <w:rPr>
          <w:b w:val="0"/>
          <w:sz w:val="24"/>
        </w:rPr>
      </w:pPr>
      <w:r>
        <w:rPr>
          <w:b w:val="0"/>
          <w:sz w:val="24"/>
        </w:rPr>
        <w:t>EXHIBITS</w:t>
      </w:r>
    </w:p>
    <w:p w:rsidR="0024375F" w:rsidRDefault="0024375F">
      <w:pPr>
        <w:pStyle w:val="Title"/>
        <w:suppressLineNumbers/>
        <w:tabs>
          <w:tab w:val="left" w:pos="540"/>
          <w:tab w:val="right" w:leader="dot" w:pos="9180"/>
        </w:tabs>
        <w:jc w:val="both"/>
        <w:rPr>
          <w:b w:val="0"/>
          <w:sz w:val="24"/>
        </w:rPr>
      </w:pPr>
    </w:p>
    <w:p w:rsidR="0024375F" w:rsidRDefault="0024375F">
      <w:pPr>
        <w:pStyle w:val="Title"/>
        <w:suppressLineNumbers/>
        <w:tabs>
          <w:tab w:val="left" w:pos="540"/>
          <w:tab w:val="right" w:leader="dot" w:pos="9180"/>
        </w:tabs>
        <w:jc w:val="both"/>
        <w:rPr>
          <w:b w:val="0"/>
          <w:sz w:val="24"/>
        </w:rPr>
      </w:pPr>
    </w:p>
    <w:p w:rsidR="0024375F" w:rsidRDefault="0024375F">
      <w:pPr>
        <w:pStyle w:val="Title"/>
        <w:suppressLineNumbers/>
        <w:tabs>
          <w:tab w:val="left" w:pos="540"/>
          <w:tab w:val="right" w:leader="dot" w:pos="9180"/>
        </w:tabs>
        <w:jc w:val="both"/>
        <w:rPr>
          <w:b w:val="0"/>
          <w:sz w:val="24"/>
        </w:rPr>
      </w:pPr>
    </w:p>
    <w:p w:rsidR="00354A99" w:rsidRDefault="00354A99">
      <w:pPr>
        <w:tabs>
          <w:tab w:val="left" w:pos="-1440"/>
          <w:tab w:val="left" w:pos="-720"/>
          <w:tab w:val="left" w:pos="4320"/>
        </w:tabs>
        <w:spacing w:after="0" w:line="240" w:lineRule="auto"/>
        <w:ind w:left="4320" w:hanging="4320"/>
        <w:jc w:val="center"/>
        <w:rPr>
          <w:rFonts w:ascii="Arial" w:hAnsi="Arial" w:cs="Arial"/>
          <w:b/>
          <w:smallCaps/>
          <w:sz w:val="28"/>
          <w:szCs w:val="28"/>
        </w:rPr>
        <w:sectPr w:rsidR="00354A99" w:rsidSect="00822A29">
          <w:pgSz w:w="12240" w:h="15840"/>
          <w:pgMar w:top="1440" w:right="1440" w:bottom="1440" w:left="1440" w:header="720" w:footer="720" w:gutter="0"/>
          <w:pgNumType w:start="1"/>
          <w:cols w:space="720"/>
          <w:docGrid w:linePitch="360"/>
        </w:sectPr>
      </w:pPr>
    </w:p>
    <w:p w:rsidR="0024375F" w:rsidRDefault="000556C6">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4375F" w:rsidRDefault="000556C6">
      <w:pPr>
        <w:pStyle w:val="Subtitle"/>
        <w:suppressLineNumbers/>
        <w:spacing w:line="240" w:lineRule="auto"/>
        <w:rPr>
          <w:smallCaps/>
          <w:sz w:val="28"/>
          <w:szCs w:val="28"/>
        </w:rPr>
      </w:pPr>
      <w:r>
        <w:rPr>
          <w:smallCaps/>
          <w:sz w:val="28"/>
          <w:szCs w:val="28"/>
        </w:rPr>
        <w:t>The Public Utilities Commission Of Ohio</w:t>
      </w:r>
    </w:p>
    <w:p w:rsidR="007C418A" w:rsidRPr="00354A99" w:rsidRDefault="007C418A">
      <w:pPr>
        <w:pStyle w:val="Subtitle"/>
        <w:suppressLineNumbers/>
        <w:spacing w:line="240" w:lineRule="auto"/>
        <w:rPr>
          <w:smallCaps/>
          <w:sz w:val="24"/>
          <w:szCs w:val="24"/>
        </w:rPr>
      </w:pPr>
    </w:p>
    <w:p w:rsidR="00693CC2" w:rsidRPr="009400C8" w:rsidRDefault="00693CC2" w:rsidP="00693CC2">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693CC2" w:rsidRPr="009400C8" w:rsidRDefault="00693CC2" w:rsidP="00693CC2">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for Authority to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Pr="009400C8">
        <w:rPr>
          <w:rFonts w:eastAsia="Times New Roman" w:cs="Times New Roman"/>
          <w:sz w:val="24"/>
          <w:szCs w:val="24"/>
        </w:rPr>
        <w:t>-</w:t>
      </w:r>
      <w:r>
        <w:rPr>
          <w:rFonts w:eastAsia="Times New Roman" w:cs="Times New Roman"/>
          <w:sz w:val="24"/>
          <w:szCs w:val="24"/>
        </w:rPr>
        <w:t>2385</w:t>
      </w:r>
      <w:r w:rsidRPr="009400C8">
        <w:rPr>
          <w:rFonts w:eastAsia="Times New Roman" w:cs="Times New Roman"/>
          <w:sz w:val="24"/>
          <w:szCs w:val="24"/>
        </w:rPr>
        <w:t>-EL-SSO</w:t>
      </w:r>
    </w:p>
    <w:p w:rsidR="00693CC2"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Establish a Standard Service</w:t>
      </w:r>
      <w:r w:rsidRPr="009400C8">
        <w:rPr>
          <w:rFonts w:eastAsia="Times New Roman" w:cs="Times New Roman"/>
          <w:sz w:val="24"/>
          <w:szCs w:val="24"/>
        </w:rPr>
        <w:t xml:space="preserve"> Offer</w:t>
      </w:r>
      <w:r w:rsidRPr="009400C8">
        <w:rPr>
          <w:rFonts w:eastAsia="Times New Roman" w:cs="Times New Roman"/>
          <w:sz w:val="24"/>
          <w:szCs w:val="24"/>
        </w:rPr>
        <w:tab/>
        <w:t>)</w:t>
      </w:r>
    </w:p>
    <w:p w:rsidR="00693CC2"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Pursuant to </w:t>
      </w:r>
      <w:r>
        <w:rPr>
          <w:rFonts w:eastAsia="Times New Roman" w:cstheme="minorHAnsi"/>
          <w:sz w:val="24"/>
          <w:szCs w:val="24"/>
        </w:rPr>
        <w:t>§</w:t>
      </w:r>
      <w:r>
        <w:rPr>
          <w:rFonts w:eastAsia="Times New Roman" w:cs="Times New Roman"/>
          <w:sz w:val="24"/>
          <w:szCs w:val="24"/>
        </w:rPr>
        <w:t>4928.143, Revised Code</w:t>
      </w:r>
      <w:r w:rsidR="00A17363">
        <w:rPr>
          <w:rFonts w:eastAsia="Times New Roman" w:cs="Times New Roman"/>
          <w:sz w:val="24"/>
          <w:szCs w:val="24"/>
        </w:rPr>
        <w:t>,</w:t>
      </w:r>
      <w:r>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in the Form of an Electric Security Plan</w:t>
      </w:r>
      <w:r w:rsidR="00A17363">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p>
    <w:p w:rsidR="00693CC2" w:rsidRPr="009400C8" w:rsidRDefault="00693CC2" w:rsidP="00693CC2">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In the Matter of the Application of</w:t>
      </w:r>
      <w:r w:rsidRPr="009400C8">
        <w:rPr>
          <w:rFonts w:eastAsia="Times New Roman" w:cs="Times New Roman"/>
          <w:sz w:val="24"/>
          <w:szCs w:val="24"/>
        </w:rPr>
        <w:tab/>
        <w:t>)</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 xml:space="preserve">Ohio Power </w:t>
      </w:r>
      <w:r w:rsidRPr="009400C8">
        <w:rPr>
          <w:rFonts w:eastAsia="Times New Roman" w:cs="Times New Roman"/>
          <w:sz w:val="24"/>
          <w:szCs w:val="24"/>
        </w:rPr>
        <w:t>Company</w:t>
      </w:r>
      <w:r>
        <w:rPr>
          <w:rFonts w:eastAsia="Times New Roman" w:cs="Times New Roman"/>
          <w:sz w:val="24"/>
          <w:szCs w:val="24"/>
        </w:rPr>
        <w:t xml:space="preserve"> for Approval of </w:t>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Case No. 13</w:t>
      </w:r>
      <w:r w:rsidRPr="009400C8">
        <w:rPr>
          <w:rFonts w:eastAsia="Times New Roman" w:cs="Times New Roman"/>
          <w:sz w:val="24"/>
          <w:szCs w:val="24"/>
        </w:rPr>
        <w:t>-</w:t>
      </w:r>
      <w:r>
        <w:rPr>
          <w:rFonts w:eastAsia="Times New Roman" w:cs="Times New Roman"/>
          <w:sz w:val="24"/>
          <w:szCs w:val="24"/>
        </w:rPr>
        <w:t>2386</w:t>
      </w:r>
      <w:r w:rsidRPr="009400C8">
        <w:rPr>
          <w:rFonts w:eastAsia="Times New Roman" w:cs="Times New Roman"/>
          <w:sz w:val="24"/>
          <w:szCs w:val="24"/>
        </w:rPr>
        <w:t>-EL-AAM</w:t>
      </w:r>
    </w:p>
    <w:p w:rsidR="00693CC2" w:rsidRPr="009400C8" w:rsidRDefault="00693CC2" w:rsidP="00693CC2">
      <w:pPr>
        <w:tabs>
          <w:tab w:val="left" w:pos="4680"/>
          <w:tab w:val="left" w:pos="5400"/>
        </w:tabs>
        <w:spacing w:after="0" w:line="240" w:lineRule="auto"/>
        <w:rPr>
          <w:rFonts w:eastAsia="Times New Roman" w:cs="Times New Roman"/>
          <w:sz w:val="24"/>
          <w:szCs w:val="24"/>
        </w:rPr>
      </w:pPr>
      <w:r w:rsidRPr="009400C8">
        <w:rPr>
          <w:rFonts w:eastAsia="Times New Roman" w:cs="Times New Roman"/>
          <w:sz w:val="24"/>
          <w:szCs w:val="24"/>
        </w:rPr>
        <w:t xml:space="preserve">Certain Accounting </w:t>
      </w:r>
      <w:r>
        <w:rPr>
          <w:rFonts w:eastAsia="Times New Roman" w:cs="Times New Roman"/>
          <w:sz w:val="24"/>
          <w:szCs w:val="24"/>
        </w:rPr>
        <w:t>Authority</w:t>
      </w:r>
      <w:r w:rsidR="00A17363">
        <w:rPr>
          <w:rFonts w:eastAsia="Times New Roman" w:cs="Times New Roman"/>
          <w:sz w:val="24"/>
          <w:szCs w:val="24"/>
        </w:rPr>
        <w:t>.</w:t>
      </w:r>
      <w:r w:rsidRPr="009400C8">
        <w:rPr>
          <w:rFonts w:eastAsia="Times New Roman" w:cs="Times New Roman"/>
          <w:sz w:val="24"/>
          <w:szCs w:val="24"/>
        </w:rPr>
        <w:tab/>
        <w:t>)</w:t>
      </w:r>
    </w:p>
    <w:p w:rsidR="0024375F" w:rsidRDefault="0024375F" w:rsidP="00A17363">
      <w:pPr>
        <w:suppressLineNumbers/>
        <w:pBdr>
          <w:bottom w:val="single" w:sz="12" w:space="1" w:color="auto"/>
        </w:pBdr>
        <w:tabs>
          <w:tab w:val="left" w:pos="-1080"/>
          <w:tab w:val="left" w:pos="-720"/>
          <w:tab w:val="left" w:pos="4680"/>
          <w:tab w:val="left" w:pos="5580"/>
          <w:tab w:val="left" w:pos="5940"/>
        </w:tabs>
        <w:spacing w:after="0"/>
        <w:jc w:val="both"/>
      </w:pPr>
    </w:p>
    <w:p w:rsidR="0024375F" w:rsidRPr="00822A29" w:rsidRDefault="0024375F" w:rsidP="00A17363">
      <w:pPr>
        <w:suppressLineNumbers/>
        <w:tabs>
          <w:tab w:val="left" w:pos="-1080"/>
          <w:tab w:val="left" w:pos="-720"/>
          <w:tab w:val="left" w:pos="4680"/>
          <w:tab w:val="left" w:pos="5580"/>
          <w:tab w:val="left" w:pos="5940"/>
        </w:tabs>
        <w:spacing w:after="0" w:line="240" w:lineRule="auto"/>
        <w:jc w:val="center"/>
        <w:rPr>
          <w:sz w:val="14"/>
          <w:szCs w:val="14"/>
        </w:rPr>
      </w:pPr>
    </w:p>
    <w:p w:rsidR="00822A29" w:rsidRPr="00822A29" w:rsidRDefault="00B254F5"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8"/>
          <w:szCs w:val="28"/>
        </w:rPr>
      </w:pPr>
      <w:r>
        <w:rPr>
          <w:rFonts w:ascii="Arial Bold" w:hAnsi="Arial Bold" w:cs="Arial"/>
          <w:b/>
          <w:smallCaps/>
          <w:sz w:val="28"/>
          <w:szCs w:val="28"/>
        </w:rPr>
        <w:t>Public Version</w:t>
      </w:r>
    </w:p>
    <w:p w:rsidR="00822A29" w:rsidRPr="00822A29" w:rsidRDefault="00822A29"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8"/>
          <w:szCs w:val="28"/>
        </w:rPr>
      </w:pPr>
      <w:r w:rsidRPr="00822A29">
        <w:rPr>
          <w:rFonts w:ascii="Arial Bold" w:hAnsi="Arial Bold" w:cs="Arial"/>
          <w:b/>
          <w:smallCaps/>
          <w:sz w:val="28"/>
          <w:szCs w:val="28"/>
        </w:rPr>
        <w:t>Direct Testimony of Kevin M. Murray</w:t>
      </w:r>
    </w:p>
    <w:p w:rsidR="00822A29" w:rsidRPr="00822A29" w:rsidRDefault="00822A29" w:rsidP="00822A29">
      <w:pPr>
        <w:suppressLineNumbers/>
        <w:spacing w:after="0" w:line="240" w:lineRule="auto"/>
        <w:jc w:val="center"/>
        <w:rPr>
          <w:rFonts w:ascii="Arial Bold" w:hAnsi="Arial Bold" w:cs="Arial" w:hint="eastAsia"/>
          <w:b/>
          <w:caps/>
          <w:smallCaps/>
          <w:sz w:val="28"/>
          <w:szCs w:val="28"/>
        </w:rPr>
      </w:pPr>
      <w:r w:rsidRPr="00822A29">
        <w:rPr>
          <w:rFonts w:ascii="Arial Bold" w:hAnsi="Arial Bold" w:cs="Arial"/>
          <w:b/>
          <w:smallCaps/>
          <w:sz w:val="28"/>
          <w:szCs w:val="28"/>
        </w:rPr>
        <w:t>on Behalf of Industrial Energy Users-Ohio</w:t>
      </w:r>
    </w:p>
    <w:p w:rsidR="0024375F" w:rsidRPr="00822A29" w:rsidRDefault="0024375F" w:rsidP="00A17363">
      <w:pPr>
        <w:suppressLineNumbers/>
        <w:pBdr>
          <w:bottom w:val="single" w:sz="12" w:space="1" w:color="auto"/>
        </w:pBdr>
        <w:spacing w:after="0"/>
        <w:jc w:val="both"/>
        <w:rPr>
          <w:b/>
          <w:sz w:val="14"/>
          <w:szCs w:val="14"/>
        </w:rPr>
      </w:pPr>
    </w:p>
    <w:p w:rsidR="0024375F" w:rsidRPr="00822A29" w:rsidRDefault="0024375F" w:rsidP="00A17363">
      <w:pPr>
        <w:spacing w:after="0" w:line="480" w:lineRule="auto"/>
        <w:jc w:val="both"/>
        <w:rPr>
          <w:rFonts w:ascii="Arial" w:hAnsi="Arial" w:cs="Arial"/>
          <w:b/>
          <w:sz w:val="14"/>
          <w:szCs w:val="14"/>
        </w:rPr>
        <w:sectPr w:rsidR="0024375F" w:rsidRPr="00822A29" w:rsidSect="0054056D">
          <w:footerReference w:type="default" r:id="rId15"/>
          <w:pgSz w:w="12240" w:h="15840"/>
          <w:pgMar w:top="1440" w:right="1440" w:bottom="1440" w:left="1440" w:header="720" w:footer="720" w:gutter="0"/>
          <w:pgNumType w:start="1"/>
          <w:cols w:space="720"/>
          <w:titlePg/>
          <w:docGrid w:linePitch="360"/>
        </w:sectPr>
      </w:pPr>
    </w:p>
    <w:p w:rsidR="0024375F" w:rsidRDefault="000556C6" w:rsidP="00354A99">
      <w:pPr>
        <w:spacing w:before="48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24375F" w:rsidRDefault="000556C6">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24375F" w:rsidRDefault="000556C6">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Columbus, Ohio 43215-4228.</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24375F" w:rsidRDefault="000556C6">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 xml:space="preserve">I am </w:t>
      </w:r>
      <w:r w:rsidR="00FB719A">
        <w:rPr>
          <w:rStyle w:val="LineNumber"/>
          <w:rFonts w:ascii="Arial" w:hAnsi="Arial" w:cs="Arial"/>
          <w:sz w:val="24"/>
          <w:szCs w:val="24"/>
        </w:rPr>
        <w:t xml:space="preserve">employed as a Technical Specialist by </w:t>
      </w:r>
      <w:r>
        <w:rPr>
          <w:rStyle w:val="LineNumber"/>
          <w:rFonts w:ascii="Arial" w:hAnsi="Arial" w:cs="Arial"/>
          <w:sz w:val="24"/>
          <w:szCs w:val="24"/>
        </w:rPr>
        <w:t xml:space="preserve">McNees Wallace &amp; Nurick LLC (“McNees”) and </w:t>
      </w:r>
      <w:r w:rsidR="00FB719A">
        <w:rPr>
          <w:rStyle w:val="LineNumber"/>
          <w:rFonts w:ascii="Arial" w:hAnsi="Arial" w:cs="Arial"/>
          <w:sz w:val="24"/>
          <w:szCs w:val="24"/>
        </w:rPr>
        <w:t xml:space="preserve">serve as </w:t>
      </w:r>
      <w:r>
        <w:rPr>
          <w:rStyle w:val="LineNumber"/>
          <w:rFonts w:ascii="Arial" w:hAnsi="Arial" w:cs="Arial"/>
          <w:sz w:val="24"/>
          <w:szCs w:val="24"/>
        </w:rPr>
        <w:t>the Executive Director</w:t>
      </w:r>
      <w:r w:rsidR="00822A29">
        <w:rPr>
          <w:rStyle w:val="LineNumber"/>
          <w:rFonts w:ascii="Arial" w:hAnsi="Arial" w:cs="Arial"/>
          <w:sz w:val="24"/>
          <w:szCs w:val="24"/>
        </w:rPr>
        <w:t xml:space="preserve"> of the Industrial Energy Users</w:t>
      </w:r>
      <w:r w:rsidR="00822A29">
        <w:rPr>
          <w:rStyle w:val="LineNumber"/>
          <w:rFonts w:ascii="Arial" w:hAnsi="Arial" w:cs="Arial"/>
          <w:sz w:val="24"/>
          <w:szCs w:val="24"/>
        </w:rPr>
        <w:noBreakHyphen/>
      </w:r>
      <w:r>
        <w:rPr>
          <w:rStyle w:val="LineNumber"/>
          <w:rFonts w:ascii="Arial" w:hAnsi="Arial" w:cs="Arial"/>
          <w:sz w:val="24"/>
          <w:szCs w:val="24"/>
        </w:rPr>
        <w:t>Ohio (“IEU-Ohio”).  I am providing testimony on behalf of IEU-Ohio.</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A3.</w:t>
      </w:r>
      <w:r>
        <w:rPr>
          <w:rFonts w:ascii="Arial" w:hAnsi="Arial" w:cs="Arial"/>
          <w:sz w:val="24"/>
          <w:szCs w:val="24"/>
        </w:rPr>
        <w:tab/>
        <w:t>I graduated from the University of Cincinnati in 1982 with a Bachelor of Science degree in Metallurgical Engineering.</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lastRenderedPageBreak/>
        <w:t>Q4.</w:t>
      </w:r>
      <w:r>
        <w:rPr>
          <w:rFonts w:ascii="Arial" w:hAnsi="Arial" w:cs="Arial"/>
          <w:b/>
          <w:sz w:val="24"/>
          <w:szCs w:val="24"/>
        </w:rPr>
        <w:tab/>
        <w:t>Please describe your professional experience.</w:t>
      </w:r>
    </w:p>
    <w:p w:rsidR="0024375F" w:rsidRDefault="000556C6">
      <w:pPr>
        <w:spacing w:before="240" w:after="0" w:line="480" w:lineRule="auto"/>
        <w:ind w:left="720" w:hanging="720"/>
        <w:jc w:val="both"/>
        <w:rPr>
          <w:rFonts w:ascii="Arial" w:hAnsi="Arial" w:cs="Arial"/>
          <w:b/>
          <w:sz w:val="24"/>
          <w:szCs w:val="24"/>
        </w:rPr>
      </w:pPr>
      <w:r>
        <w:rPr>
          <w:rFonts w:ascii="Arial" w:hAnsi="Arial" w:cs="Arial"/>
          <w:sz w:val="24"/>
          <w:szCs w:val="24"/>
        </w:rPr>
        <w:t>A4.</w:t>
      </w:r>
      <w:r>
        <w:rPr>
          <w:rFonts w:ascii="Arial" w:hAnsi="Arial" w:cs="Arial"/>
          <w:sz w:val="24"/>
          <w:szCs w:val="24"/>
        </w:rPr>
        <w:tab/>
        <w:t>I hav</w:t>
      </w:r>
      <w:r w:rsidR="00693CC2">
        <w:rPr>
          <w:rFonts w:ascii="Arial" w:hAnsi="Arial" w:cs="Arial"/>
          <w:sz w:val="24"/>
          <w:szCs w:val="24"/>
        </w:rPr>
        <w:t>e been employed by McNees for 17</w:t>
      </w:r>
      <w:r>
        <w:rPr>
          <w:rFonts w:ascii="Arial" w:hAnsi="Arial" w:cs="Arial"/>
          <w:sz w:val="24"/>
          <w:szCs w:val="24"/>
        </w:rPr>
        <w:t xml:space="preserve"> years </w:t>
      </w:r>
      <w:r>
        <w:rPr>
          <w:rStyle w:val="LineNumber"/>
          <w:rFonts w:ascii="Arial" w:hAnsi="Arial" w:cs="Arial"/>
          <w:sz w:val="24"/>
          <w:szCs w:val="24"/>
        </w:rPr>
        <w:t xml:space="preserve">where I focus </w:t>
      </w:r>
      <w:r w:rsidR="00822A29">
        <w:rPr>
          <w:rFonts w:ascii="Arial" w:hAnsi="Arial" w:cs="Arial"/>
          <w:sz w:val="24"/>
          <w:szCs w:val="24"/>
        </w:rPr>
        <w:t>on helping IEU</w:t>
      </w:r>
      <w:r w:rsidR="00822A29">
        <w:rPr>
          <w:rFonts w:ascii="Arial" w:hAnsi="Arial" w:cs="Arial"/>
          <w:sz w:val="24"/>
          <w:szCs w:val="24"/>
        </w:rPr>
        <w:noBreakHyphen/>
      </w:r>
      <w:r>
        <w:rPr>
          <w:rFonts w:ascii="Arial" w:hAnsi="Arial" w:cs="Arial"/>
          <w:sz w:val="24"/>
          <w:szCs w:val="24"/>
        </w:rPr>
        <w:t>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 xml:space="preserve">I have also been actively involved, on behalf of commercial and industrial customers, in the formation of regional transmission </w:t>
      </w:r>
      <w:r w:rsidR="00D30ECC">
        <w:rPr>
          <w:rFonts w:ascii="Arial" w:hAnsi="Arial" w:cs="Arial"/>
          <w:sz w:val="24"/>
          <w:szCs w:val="24"/>
        </w:rPr>
        <w:t xml:space="preserve">organizations </w:t>
      </w:r>
      <w:r>
        <w:rPr>
          <w:rFonts w:ascii="Arial" w:hAnsi="Arial" w:cs="Arial"/>
          <w:sz w:val="24"/>
          <w:szCs w:val="24"/>
        </w:rPr>
        <w:t>(“RTOs”) and the organization of regional electricity markets from both the supply-side and demand-side perspective.  I serve as an end-use customer sect</w:t>
      </w:r>
      <w:r w:rsidR="00693CC2">
        <w:rPr>
          <w:rFonts w:ascii="Arial" w:hAnsi="Arial" w:cs="Arial"/>
          <w:sz w:val="24"/>
          <w:szCs w:val="24"/>
        </w:rPr>
        <w:t xml:space="preserve">or representative as well as </w:t>
      </w:r>
      <w:r w:rsidR="00D30ECC">
        <w:rPr>
          <w:rFonts w:ascii="Arial" w:hAnsi="Arial" w:cs="Arial"/>
          <w:sz w:val="24"/>
          <w:szCs w:val="24"/>
        </w:rPr>
        <w:t xml:space="preserve">Vice Chair </w:t>
      </w:r>
      <w:r w:rsidR="00693CC2">
        <w:rPr>
          <w:rFonts w:ascii="Arial" w:hAnsi="Arial" w:cs="Arial"/>
          <w:sz w:val="24"/>
          <w:szCs w:val="24"/>
        </w:rPr>
        <w:t>on the Midcontinent</w:t>
      </w:r>
      <w:r>
        <w:rPr>
          <w:rFonts w:ascii="Arial" w:hAnsi="Arial" w:cs="Arial"/>
          <w:sz w:val="24"/>
          <w:szCs w:val="24"/>
        </w:rPr>
        <w:t xml:space="preserve"> Independent Transmission System Operator, Inc. (“MISO”) Advisory Committee and I have been actively involved in MISO working groups that focus on various issues since 1999.  Prior to joining McNees, I was employed by the law firm of Kegler,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A5.</w:t>
      </w:r>
      <w:r>
        <w:rPr>
          <w:rFonts w:ascii="Arial" w:hAnsi="Arial" w:cs="Arial"/>
          <w:sz w:val="24"/>
          <w:szCs w:val="24"/>
        </w:rPr>
        <w:tab/>
        <w:t>Yes.  The proceedings before the Commission in which I have submitted expert testimony are identified in Exhibit KMM-1.</w:t>
      </w:r>
    </w:p>
    <w:p w:rsidR="00822A29" w:rsidRDefault="00822A29">
      <w:pPr>
        <w:spacing w:before="240" w:after="0" w:line="480" w:lineRule="auto"/>
        <w:ind w:left="720" w:hanging="720"/>
        <w:jc w:val="both"/>
        <w:rPr>
          <w:rFonts w:ascii="Arial" w:hAnsi="Arial" w:cs="Arial"/>
          <w:sz w:val="24"/>
          <w:szCs w:val="24"/>
        </w:rPr>
      </w:pP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lastRenderedPageBreak/>
        <w:t>Q6.</w:t>
      </w:r>
      <w:r>
        <w:rPr>
          <w:rFonts w:ascii="Arial" w:hAnsi="Arial" w:cs="Arial"/>
          <w:b/>
          <w:sz w:val="24"/>
          <w:szCs w:val="24"/>
        </w:rPr>
        <w:tab/>
        <w:t>What is the purpose of your testimony?</w:t>
      </w:r>
    </w:p>
    <w:p w:rsidR="008B4BD2" w:rsidRDefault="000556C6" w:rsidP="009F2585">
      <w:pPr>
        <w:spacing w:before="240" w:after="0" w:line="480" w:lineRule="auto"/>
        <w:ind w:left="720" w:hanging="720"/>
        <w:jc w:val="both"/>
        <w:rPr>
          <w:sz w:val="24"/>
          <w:szCs w:val="24"/>
        </w:rPr>
      </w:pPr>
      <w:r>
        <w:rPr>
          <w:sz w:val="24"/>
          <w:szCs w:val="24"/>
        </w:rPr>
        <w:t>A6.</w:t>
      </w:r>
      <w:r>
        <w:rPr>
          <w:sz w:val="24"/>
          <w:szCs w:val="24"/>
        </w:rPr>
        <w:tab/>
        <w:t>The purpose of my testimony is to</w:t>
      </w:r>
      <w:r w:rsidR="00A457D9">
        <w:rPr>
          <w:sz w:val="24"/>
          <w:szCs w:val="24"/>
        </w:rPr>
        <w:t>:</w:t>
      </w:r>
      <w:r>
        <w:rPr>
          <w:sz w:val="24"/>
          <w:szCs w:val="24"/>
        </w:rPr>
        <w:t xml:space="preserve"> </w:t>
      </w:r>
      <w:r w:rsidR="00D30ECC">
        <w:rPr>
          <w:sz w:val="24"/>
          <w:szCs w:val="24"/>
        </w:rPr>
        <w:t xml:space="preserve"> </w:t>
      </w:r>
      <w:r w:rsidR="00A24BA8">
        <w:rPr>
          <w:sz w:val="24"/>
          <w:szCs w:val="24"/>
        </w:rPr>
        <w:t xml:space="preserve">(1) </w:t>
      </w:r>
      <w:r w:rsidR="00A457D9">
        <w:rPr>
          <w:sz w:val="24"/>
          <w:szCs w:val="24"/>
        </w:rPr>
        <w:t xml:space="preserve">describe </w:t>
      </w:r>
      <w:r w:rsidR="005431AE">
        <w:rPr>
          <w:sz w:val="24"/>
          <w:szCs w:val="24"/>
        </w:rPr>
        <w:t>Ohio Power Company’s (“</w:t>
      </w:r>
      <w:r w:rsidR="00822A29">
        <w:rPr>
          <w:sz w:val="24"/>
          <w:szCs w:val="24"/>
        </w:rPr>
        <w:t>AEP</w:t>
      </w:r>
      <w:r w:rsidR="00822A29">
        <w:rPr>
          <w:sz w:val="24"/>
          <w:szCs w:val="24"/>
        </w:rPr>
        <w:noBreakHyphen/>
      </w:r>
      <w:r w:rsidR="007A7249">
        <w:rPr>
          <w:sz w:val="24"/>
          <w:szCs w:val="24"/>
        </w:rPr>
        <w:t>Ohio</w:t>
      </w:r>
      <w:r w:rsidR="005431AE">
        <w:rPr>
          <w:sz w:val="24"/>
          <w:szCs w:val="24"/>
        </w:rPr>
        <w:t>”)</w:t>
      </w:r>
      <w:r w:rsidR="007A7249">
        <w:rPr>
          <w:sz w:val="24"/>
          <w:szCs w:val="24"/>
        </w:rPr>
        <w:t xml:space="preserve"> </w:t>
      </w:r>
      <w:r w:rsidR="007779AE">
        <w:rPr>
          <w:sz w:val="24"/>
          <w:szCs w:val="24"/>
        </w:rPr>
        <w:t xml:space="preserve">proposed Purchased Power Agreement </w:t>
      </w:r>
      <w:r w:rsidR="00564699">
        <w:rPr>
          <w:sz w:val="24"/>
          <w:szCs w:val="24"/>
        </w:rPr>
        <w:t xml:space="preserve">(“PPA”) </w:t>
      </w:r>
      <w:r w:rsidR="007779AE">
        <w:rPr>
          <w:sz w:val="24"/>
          <w:szCs w:val="24"/>
        </w:rPr>
        <w:t>Rider</w:t>
      </w:r>
      <w:r w:rsidR="00A457D9">
        <w:rPr>
          <w:sz w:val="24"/>
          <w:szCs w:val="24"/>
        </w:rPr>
        <w:t xml:space="preserve">, </w:t>
      </w:r>
      <w:r w:rsidR="00A24BA8">
        <w:rPr>
          <w:sz w:val="24"/>
          <w:szCs w:val="24"/>
        </w:rPr>
        <w:t xml:space="preserve">(2) </w:t>
      </w:r>
      <w:r w:rsidR="00A457D9">
        <w:rPr>
          <w:sz w:val="24"/>
          <w:szCs w:val="24"/>
        </w:rPr>
        <w:t>compar</w:t>
      </w:r>
      <w:r w:rsidR="00A24BA8">
        <w:rPr>
          <w:sz w:val="24"/>
          <w:szCs w:val="24"/>
        </w:rPr>
        <w:t>e</w:t>
      </w:r>
      <w:r w:rsidR="00822A29">
        <w:rPr>
          <w:sz w:val="24"/>
          <w:szCs w:val="24"/>
        </w:rPr>
        <w:t xml:space="preserve"> AEP</w:t>
      </w:r>
      <w:r w:rsidR="00822A29">
        <w:rPr>
          <w:sz w:val="24"/>
          <w:szCs w:val="24"/>
        </w:rPr>
        <w:noBreakHyphen/>
      </w:r>
      <w:r w:rsidR="00A457D9">
        <w:rPr>
          <w:sz w:val="24"/>
          <w:szCs w:val="24"/>
        </w:rPr>
        <w:t>Ohio’s proposed electric security plan (“ESP”) to the market</w:t>
      </w:r>
      <w:r w:rsidR="00D30ECC">
        <w:rPr>
          <w:sz w:val="24"/>
          <w:szCs w:val="24"/>
        </w:rPr>
        <w:t xml:space="preserve"> </w:t>
      </w:r>
      <w:r w:rsidR="00A457D9">
        <w:rPr>
          <w:sz w:val="24"/>
          <w:szCs w:val="24"/>
        </w:rPr>
        <w:t>rate offer (“MRO”) alternative</w:t>
      </w:r>
      <w:r w:rsidR="00A24BA8">
        <w:rPr>
          <w:sz w:val="24"/>
          <w:szCs w:val="24"/>
        </w:rPr>
        <w:t>;</w:t>
      </w:r>
      <w:r w:rsidR="00A457D9">
        <w:rPr>
          <w:sz w:val="24"/>
          <w:szCs w:val="24"/>
        </w:rPr>
        <w:t xml:space="preserve"> </w:t>
      </w:r>
      <w:r w:rsidR="00A24BA8">
        <w:rPr>
          <w:sz w:val="24"/>
          <w:szCs w:val="24"/>
        </w:rPr>
        <w:t>and (3) review AEP-Ohio’s proposal to rebundle network integration transmission service (“NITS”) and other non-market based transmission charges and convert NITS charges and other non-market based transmission charges from a bypassable charge, which allows a shopping customer to obtain NITS from a competitive retail electric service (“CRES”) provider, into a non-bypassable charge</w:t>
      </w:r>
      <w:r w:rsidR="008B4BD2">
        <w:rPr>
          <w:sz w:val="24"/>
          <w:szCs w:val="24"/>
        </w:rPr>
        <w:t xml:space="preserve">. </w:t>
      </w:r>
      <w:r w:rsidR="00A17363">
        <w:rPr>
          <w:sz w:val="24"/>
          <w:szCs w:val="24"/>
        </w:rPr>
        <w:t xml:space="preserve"> </w:t>
      </w:r>
      <w:r w:rsidR="00A457D9">
        <w:rPr>
          <w:sz w:val="24"/>
          <w:szCs w:val="24"/>
        </w:rPr>
        <w:t>Based on my evaluation of the proposed PPA</w:t>
      </w:r>
      <w:r w:rsidR="00137324">
        <w:rPr>
          <w:sz w:val="24"/>
          <w:szCs w:val="24"/>
        </w:rPr>
        <w:t xml:space="preserve"> </w:t>
      </w:r>
      <w:r w:rsidR="00EA7282">
        <w:rPr>
          <w:sz w:val="24"/>
          <w:szCs w:val="24"/>
        </w:rPr>
        <w:t xml:space="preserve">Rider </w:t>
      </w:r>
      <w:r w:rsidR="00137324">
        <w:rPr>
          <w:sz w:val="24"/>
          <w:szCs w:val="24"/>
        </w:rPr>
        <w:t>and for reasons provided in my testimony</w:t>
      </w:r>
      <w:r w:rsidR="00A457D9">
        <w:rPr>
          <w:sz w:val="24"/>
          <w:szCs w:val="24"/>
        </w:rPr>
        <w:t xml:space="preserve">, I recommend that the proposed PPA </w:t>
      </w:r>
      <w:r w:rsidR="00EA7282">
        <w:rPr>
          <w:sz w:val="24"/>
          <w:szCs w:val="24"/>
        </w:rPr>
        <w:t xml:space="preserve">Rider </w:t>
      </w:r>
      <w:r w:rsidR="00A457D9">
        <w:rPr>
          <w:sz w:val="24"/>
          <w:szCs w:val="24"/>
        </w:rPr>
        <w:t xml:space="preserve">be excluded from any ESP that may be approved by the Commission.  </w:t>
      </w:r>
      <w:r w:rsidR="008B4BD2">
        <w:rPr>
          <w:sz w:val="24"/>
          <w:szCs w:val="24"/>
        </w:rPr>
        <w:t>I also recommend</w:t>
      </w:r>
      <w:r>
        <w:rPr>
          <w:sz w:val="24"/>
          <w:szCs w:val="24"/>
        </w:rPr>
        <w:t xml:space="preserve"> </w:t>
      </w:r>
      <w:r w:rsidR="008B4BD2">
        <w:rPr>
          <w:sz w:val="24"/>
          <w:szCs w:val="24"/>
        </w:rPr>
        <w:t xml:space="preserve">the Commission find </w:t>
      </w:r>
      <w:r w:rsidR="00276659">
        <w:rPr>
          <w:sz w:val="24"/>
          <w:szCs w:val="24"/>
        </w:rPr>
        <w:t xml:space="preserve">that </w:t>
      </w:r>
      <w:r w:rsidR="007A7249">
        <w:rPr>
          <w:sz w:val="24"/>
          <w:szCs w:val="24"/>
        </w:rPr>
        <w:t>AEP-</w:t>
      </w:r>
      <w:r w:rsidR="00276659">
        <w:rPr>
          <w:sz w:val="24"/>
          <w:szCs w:val="24"/>
        </w:rPr>
        <w:t>Ohio</w:t>
      </w:r>
      <w:r w:rsidR="007A7249">
        <w:rPr>
          <w:sz w:val="24"/>
          <w:szCs w:val="24"/>
        </w:rPr>
        <w:t>’s</w:t>
      </w:r>
      <w:r w:rsidR="00276659">
        <w:rPr>
          <w:sz w:val="24"/>
          <w:szCs w:val="24"/>
        </w:rPr>
        <w:t xml:space="preserve"> </w:t>
      </w:r>
      <w:r w:rsidR="007A7249">
        <w:rPr>
          <w:sz w:val="24"/>
          <w:szCs w:val="24"/>
        </w:rPr>
        <w:t>p</w:t>
      </w:r>
      <w:r w:rsidR="00276659">
        <w:rPr>
          <w:sz w:val="24"/>
          <w:szCs w:val="24"/>
        </w:rPr>
        <w:t xml:space="preserve">roposed </w:t>
      </w:r>
      <w:r w:rsidR="00A71A2E">
        <w:rPr>
          <w:sz w:val="24"/>
          <w:szCs w:val="24"/>
        </w:rPr>
        <w:t xml:space="preserve">third </w:t>
      </w:r>
      <w:r w:rsidR="00D30ECC">
        <w:rPr>
          <w:sz w:val="24"/>
          <w:szCs w:val="24"/>
        </w:rPr>
        <w:t xml:space="preserve">ESP </w:t>
      </w:r>
      <w:r w:rsidR="00A71A2E">
        <w:rPr>
          <w:sz w:val="24"/>
          <w:szCs w:val="24"/>
        </w:rPr>
        <w:t>(ESP III)</w:t>
      </w:r>
      <w:r w:rsidR="00276659">
        <w:rPr>
          <w:sz w:val="24"/>
          <w:szCs w:val="24"/>
        </w:rPr>
        <w:t xml:space="preserve"> </w:t>
      </w:r>
      <w:r w:rsidR="008B4BD2">
        <w:rPr>
          <w:sz w:val="24"/>
          <w:szCs w:val="24"/>
        </w:rPr>
        <w:t xml:space="preserve">is </w:t>
      </w:r>
      <w:r w:rsidR="00276659">
        <w:rPr>
          <w:sz w:val="24"/>
          <w:szCs w:val="24"/>
        </w:rPr>
        <w:t>not more favorable than a</w:t>
      </w:r>
      <w:r w:rsidR="00D30ECC">
        <w:rPr>
          <w:sz w:val="24"/>
          <w:szCs w:val="24"/>
        </w:rPr>
        <w:t xml:space="preserve">n </w:t>
      </w:r>
      <w:r w:rsidR="00A457D9">
        <w:rPr>
          <w:sz w:val="24"/>
          <w:szCs w:val="24"/>
        </w:rPr>
        <w:t xml:space="preserve">MRO </w:t>
      </w:r>
      <w:r w:rsidR="00276659">
        <w:rPr>
          <w:sz w:val="24"/>
          <w:szCs w:val="24"/>
        </w:rPr>
        <w:t>alternative</w:t>
      </w:r>
      <w:r w:rsidR="000A457E">
        <w:rPr>
          <w:sz w:val="24"/>
          <w:szCs w:val="24"/>
        </w:rPr>
        <w:t xml:space="preserve"> if AEP-Ohio’s PPA Rider is included in the ESP III</w:t>
      </w:r>
      <w:r w:rsidR="00276659">
        <w:rPr>
          <w:sz w:val="24"/>
          <w:szCs w:val="24"/>
        </w:rPr>
        <w:t xml:space="preserve">. </w:t>
      </w:r>
      <w:r w:rsidR="00A17363">
        <w:rPr>
          <w:sz w:val="24"/>
          <w:szCs w:val="24"/>
        </w:rPr>
        <w:t xml:space="preserve"> </w:t>
      </w:r>
      <w:r w:rsidR="00276659">
        <w:rPr>
          <w:sz w:val="24"/>
          <w:szCs w:val="24"/>
        </w:rPr>
        <w:t xml:space="preserve">I also recommend that the Commission </w:t>
      </w:r>
      <w:r w:rsidR="008B4BD2">
        <w:rPr>
          <w:sz w:val="24"/>
          <w:szCs w:val="24"/>
        </w:rPr>
        <w:t xml:space="preserve">not accept </w:t>
      </w:r>
      <w:r w:rsidR="007A7249">
        <w:rPr>
          <w:sz w:val="24"/>
          <w:szCs w:val="24"/>
        </w:rPr>
        <w:t>AEP-</w:t>
      </w:r>
      <w:r w:rsidR="00A71A2E">
        <w:rPr>
          <w:sz w:val="24"/>
          <w:szCs w:val="24"/>
        </w:rPr>
        <w:t>O</w:t>
      </w:r>
      <w:r w:rsidR="007A7249">
        <w:rPr>
          <w:sz w:val="24"/>
          <w:szCs w:val="24"/>
        </w:rPr>
        <w:t>hio</w:t>
      </w:r>
      <w:r w:rsidR="00A71A2E">
        <w:rPr>
          <w:sz w:val="24"/>
          <w:szCs w:val="24"/>
        </w:rPr>
        <w:t>’s proposal to rebundle NITS</w:t>
      </w:r>
      <w:r w:rsidR="00F224ED">
        <w:rPr>
          <w:sz w:val="24"/>
          <w:szCs w:val="24"/>
        </w:rPr>
        <w:t xml:space="preserve"> and other non-market based transmission charges </w:t>
      </w:r>
      <w:r w:rsidR="00137324">
        <w:rPr>
          <w:sz w:val="24"/>
          <w:szCs w:val="24"/>
        </w:rPr>
        <w:t xml:space="preserve">with distribution service </w:t>
      </w:r>
      <w:r w:rsidR="00F224ED">
        <w:rPr>
          <w:sz w:val="24"/>
          <w:szCs w:val="24"/>
        </w:rPr>
        <w:t>and co</w:t>
      </w:r>
      <w:r w:rsidR="00A17363">
        <w:rPr>
          <w:sz w:val="24"/>
          <w:szCs w:val="24"/>
        </w:rPr>
        <w:t>n</w:t>
      </w:r>
      <w:r w:rsidR="00F224ED">
        <w:rPr>
          <w:sz w:val="24"/>
          <w:szCs w:val="24"/>
        </w:rPr>
        <w:t xml:space="preserve">vert NITS charges </w:t>
      </w:r>
      <w:r w:rsidR="007779AE">
        <w:rPr>
          <w:sz w:val="24"/>
          <w:szCs w:val="24"/>
        </w:rPr>
        <w:t xml:space="preserve">and other non-market based transmission charges </w:t>
      </w:r>
      <w:r w:rsidR="00137324">
        <w:rPr>
          <w:sz w:val="24"/>
          <w:szCs w:val="24"/>
        </w:rPr>
        <w:t xml:space="preserve">into </w:t>
      </w:r>
      <w:r w:rsidR="00F224ED">
        <w:rPr>
          <w:sz w:val="24"/>
          <w:szCs w:val="24"/>
        </w:rPr>
        <w:t xml:space="preserve">a </w:t>
      </w:r>
      <w:r w:rsidR="00137324">
        <w:rPr>
          <w:sz w:val="24"/>
          <w:szCs w:val="24"/>
        </w:rPr>
        <w:t>non-</w:t>
      </w:r>
      <w:r w:rsidR="00F224ED">
        <w:rPr>
          <w:sz w:val="24"/>
          <w:szCs w:val="24"/>
        </w:rPr>
        <w:t>bypassable charge</w:t>
      </w:r>
      <w:r w:rsidR="00137324">
        <w:rPr>
          <w:sz w:val="24"/>
          <w:szCs w:val="24"/>
        </w:rPr>
        <w:t>.</w:t>
      </w:r>
    </w:p>
    <w:p w:rsidR="00805BCA" w:rsidRDefault="00A71A2E" w:rsidP="00822A29">
      <w:pPr>
        <w:spacing w:before="240" w:after="0" w:line="480" w:lineRule="auto"/>
        <w:ind w:left="720"/>
        <w:jc w:val="both"/>
        <w:rPr>
          <w:rFonts w:ascii="Arial" w:hAnsi="Arial" w:cs="Arial"/>
          <w:color w:val="1F497D"/>
          <w:sz w:val="24"/>
          <w:szCs w:val="24"/>
        </w:rPr>
      </w:pPr>
      <w:r>
        <w:rPr>
          <w:sz w:val="24"/>
          <w:szCs w:val="24"/>
        </w:rPr>
        <w:t xml:space="preserve">If the Commission adopts the recommended modifications to </w:t>
      </w:r>
      <w:r w:rsidR="00137324">
        <w:rPr>
          <w:sz w:val="24"/>
          <w:szCs w:val="24"/>
        </w:rPr>
        <w:t xml:space="preserve">the ESP </w:t>
      </w:r>
      <w:r w:rsidR="00805BCA">
        <w:rPr>
          <w:sz w:val="24"/>
          <w:szCs w:val="24"/>
        </w:rPr>
        <w:t>III c</w:t>
      </w:r>
      <w:r w:rsidR="00137324">
        <w:rPr>
          <w:sz w:val="24"/>
          <w:szCs w:val="24"/>
        </w:rPr>
        <w:t xml:space="preserve">ontained </w:t>
      </w:r>
      <w:r w:rsidR="008B4BD2">
        <w:rPr>
          <w:sz w:val="24"/>
          <w:szCs w:val="24"/>
        </w:rPr>
        <w:t>i</w:t>
      </w:r>
      <w:r>
        <w:rPr>
          <w:sz w:val="24"/>
          <w:szCs w:val="24"/>
        </w:rPr>
        <w:t>n my testimony</w:t>
      </w:r>
      <w:r w:rsidR="002C3A56">
        <w:rPr>
          <w:sz w:val="24"/>
          <w:szCs w:val="24"/>
        </w:rPr>
        <w:t xml:space="preserve">, </w:t>
      </w:r>
      <w:r>
        <w:rPr>
          <w:sz w:val="24"/>
          <w:szCs w:val="24"/>
        </w:rPr>
        <w:t xml:space="preserve">as well as the testimony of IEU-Ohio witness Joseph Bowser, </w:t>
      </w:r>
      <w:r w:rsidR="00137324">
        <w:rPr>
          <w:sz w:val="24"/>
          <w:szCs w:val="24"/>
        </w:rPr>
        <w:t xml:space="preserve">it is my opinion that such a </w:t>
      </w:r>
      <w:r>
        <w:rPr>
          <w:sz w:val="24"/>
          <w:szCs w:val="24"/>
        </w:rPr>
        <w:t>modified ESP II</w:t>
      </w:r>
      <w:r w:rsidR="008B4BD2">
        <w:rPr>
          <w:sz w:val="24"/>
          <w:szCs w:val="24"/>
        </w:rPr>
        <w:t>I</w:t>
      </w:r>
      <w:r>
        <w:rPr>
          <w:sz w:val="24"/>
          <w:szCs w:val="24"/>
        </w:rPr>
        <w:t xml:space="preserve"> would be more favorable in the aggregate than </w:t>
      </w:r>
      <w:r w:rsidR="00137324">
        <w:rPr>
          <w:sz w:val="24"/>
          <w:szCs w:val="24"/>
        </w:rPr>
        <w:t>the MRO alternative</w:t>
      </w:r>
      <w:r>
        <w:rPr>
          <w:sz w:val="24"/>
          <w:szCs w:val="24"/>
        </w:rPr>
        <w:t>.</w:t>
      </w:r>
      <w:r w:rsidR="00137324">
        <w:rPr>
          <w:sz w:val="24"/>
          <w:szCs w:val="24"/>
        </w:rPr>
        <w:t xml:space="preserve">  </w:t>
      </w:r>
      <w:r w:rsidR="00805BCA">
        <w:rPr>
          <w:sz w:val="24"/>
          <w:szCs w:val="24"/>
        </w:rPr>
        <w:t xml:space="preserve">As importantly, the adoption of the </w:t>
      </w:r>
      <w:r w:rsidR="00805BCA">
        <w:rPr>
          <w:sz w:val="24"/>
          <w:szCs w:val="24"/>
        </w:rPr>
        <w:lastRenderedPageBreak/>
        <w:t>recommendations offered in my testimony and the testimony of Mr. Bowser will avoid authorizing additional non-bypassable charges that will act as a barrier to completing the so-called “transition to market.” The existing and proposed nonbypassable charges have resulted and will continue to result in AEP-Ohio’s customers paying significantly above-market charges that detract from the benefits customers would have otherwise been able to obtain through the exercise of their “customer choice” rights. </w:t>
      </w:r>
    </w:p>
    <w:p w:rsidR="0024375F" w:rsidRPr="003F21AF" w:rsidRDefault="003F21AF" w:rsidP="003F21AF">
      <w:pPr>
        <w:spacing w:before="240" w:after="0" w:line="480" w:lineRule="auto"/>
        <w:ind w:left="720" w:hanging="720"/>
        <w:jc w:val="both"/>
        <w:rPr>
          <w:rFonts w:ascii="Arial" w:eastAsiaTheme="minorHAnsi" w:hAnsi="Arial" w:cs="Arial"/>
          <w:b/>
          <w:sz w:val="24"/>
          <w:szCs w:val="24"/>
        </w:rPr>
      </w:pPr>
      <w:r w:rsidRPr="003F21AF">
        <w:rPr>
          <w:b/>
          <w:sz w:val="24"/>
          <w:szCs w:val="24"/>
        </w:rPr>
        <w:t>II.</w:t>
      </w:r>
      <w:r w:rsidRPr="003F21AF">
        <w:rPr>
          <w:b/>
          <w:sz w:val="24"/>
          <w:szCs w:val="24"/>
        </w:rPr>
        <w:tab/>
        <w:t>HISTORY OF THIS PROCEEDING</w:t>
      </w:r>
    </w:p>
    <w:p w:rsidR="0024375F" w:rsidRDefault="00A73B72">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w:t>
      </w:r>
      <w:r w:rsidR="00F224ED">
        <w:rPr>
          <w:rFonts w:ascii="Arial" w:eastAsiaTheme="minorHAnsi" w:hAnsi="Arial" w:cs="Arial"/>
          <w:b/>
          <w:sz w:val="24"/>
          <w:szCs w:val="24"/>
        </w:rPr>
        <w:t>7</w:t>
      </w:r>
      <w:r w:rsidR="000556C6">
        <w:rPr>
          <w:rFonts w:ascii="Arial" w:eastAsiaTheme="minorHAnsi" w:hAnsi="Arial" w:cs="Arial"/>
          <w:b/>
          <w:sz w:val="24"/>
          <w:szCs w:val="24"/>
        </w:rPr>
        <w:t>.</w:t>
      </w:r>
      <w:r w:rsidR="000556C6">
        <w:rPr>
          <w:rFonts w:ascii="Arial" w:eastAsiaTheme="minorHAnsi" w:hAnsi="Arial" w:cs="Arial"/>
          <w:b/>
          <w:sz w:val="24"/>
          <w:szCs w:val="24"/>
        </w:rPr>
        <w:tab/>
        <w:t xml:space="preserve">What are the significant components of the </w:t>
      </w:r>
      <w:r w:rsidR="00F224ED">
        <w:rPr>
          <w:rFonts w:ascii="Arial" w:eastAsiaTheme="minorHAnsi" w:hAnsi="Arial" w:cs="Arial"/>
          <w:b/>
          <w:sz w:val="24"/>
          <w:szCs w:val="24"/>
        </w:rPr>
        <w:t xml:space="preserve">proposed </w:t>
      </w:r>
      <w:r w:rsidR="000556C6">
        <w:rPr>
          <w:rFonts w:ascii="Arial" w:eastAsiaTheme="minorHAnsi" w:hAnsi="Arial" w:cs="Arial"/>
          <w:b/>
          <w:sz w:val="24"/>
          <w:szCs w:val="24"/>
        </w:rPr>
        <w:t>ESP</w:t>
      </w:r>
      <w:r w:rsidR="00F224ED">
        <w:rPr>
          <w:rFonts w:ascii="Arial" w:eastAsiaTheme="minorHAnsi" w:hAnsi="Arial" w:cs="Arial"/>
          <w:b/>
          <w:sz w:val="24"/>
          <w:szCs w:val="24"/>
        </w:rPr>
        <w:t xml:space="preserve"> III</w:t>
      </w:r>
      <w:r w:rsidR="000556C6">
        <w:rPr>
          <w:rFonts w:ascii="Arial" w:eastAsiaTheme="minorHAnsi" w:hAnsi="Arial" w:cs="Arial"/>
          <w:b/>
          <w:sz w:val="24"/>
          <w:szCs w:val="24"/>
        </w:rPr>
        <w:t>?</w:t>
      </w:r>
    </w:p>
    <w:p w:rsidR="008673D1" w:rsidRDefault="00F224ED" w:rsidP="007779AE">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A7</w:t>
      </w:r>
      <w:r w:rsidR="000556C6">
        <w:rPr>
          <w:rFonts w:ascii="Arial" w:eastAsiaTheme="minorHAnsi" w:hAnsi="Arial" w:cs="Arial"/>
          <w:sz w:val="24"/>
          <w:szCs w:val="24"/>
        </w:rPr>
        <w:t>.</w:t>
      </w:r>
      <w:r w:rsidR="000556C6">
        <w:rPr>
          <w:rFonts w:ascii="Arial" w:eastAsiaTheme="minorHAnsi" w:hAnsi="Arial" w:cs="Arial"/>
          <w:sz w:val="24"/>
          <w:szCs w:val="24"/>
        </w:rPr>
        <w:tab/>
      </w:r>
      <w:r w:rsidR="007A7249">
        <w:rPr>
          <w:rFonts w:ascii="Arial" w:eastAsiaTheme="minorHAnsi" w:hAnsi="Arial" w:cs="Arial"/>
          <w:sz w:val="24"/>
          <w:szCs w:val="24"/>
        </w:rPr>
        <w:t>AEP-Ohio</w:t>
      </w:r>
      <w:r w:rsidR="008415F0">
        <w:rPr>
          <w:rFonts w:ascii="Arial" w:eastAsiaTheme="minorHAnsi" w:hAnsi="Arial" w:cs="Arial"/>
          <w:sz w:val="24"/>
          <w:szCs w:val="24"/>
        </w:rPr>
        <w:t xml:space="preserve">’s </w:t>
      </w:r>
      <w:r>
        <w:rPr>
          <w:rFonts w:ascii="Arial" w:eastAsiaTheme="minorHAnsi" w:hAnsi="Arial" w:cs="Arial"/>
          <w:sz w:val="24"/>
          <w:szCs w:val="24"/>
        </w:rPr>
        <w:t xml:space="preserve">ESP </w:t>
      </w:r>
      <w:r w:rsidR="008415F0">
        <w:rPr>
          <w:rFonts w:ascii="Arial" w:eastAsiaTheme="minorHAnsi" w:hAnsi="Arial" w:cs="Arial"/>
          <w:sz w:val="24"/>
          <w:szCs w:val="24"/>
        </w:rPr>
        <w:t xml:space="preserve">III has </w:t>
      </w:r>
      <w:r>
        <w:rPr>
          <w:rFonts w:ascii="Arial" w:eastAsiaTheme="minorHAnsi" w:hAnsi="Arial" w:cs="Arial"/>
          <w:sz w:val="24"/>
          <w:szCs w:val="24"/>
        </w:rPr>
        <w:t xml:space="preserve">a </w:t>
      </w:r>
      <w:r w:rsidR="002C3A56">
        <w:rPr>
          <w:rFonts w:ascii="Arial" w:eastAsiaTheme="minorHAnsi" w:hAnsi="Arial" w:cs="Arial"/>
          <w:sz w:val="24"/>
          <w:szCs w:val="24"/>
        </w:rPr>
        <w:t>three-</w:t>
      </w:r>
      <w:r>
        <w:rPr>
          <w:rFonts w:ascii="Arial" w:eastAsiaTheme="minorHAnsi" w:hAnsi="Arial" w:cs="Arial"/>
          <w:sz w:val="24"/>
          <w:szCs w:val="24"/>
        </w:rPr>
        <w:t xml:space="preserve">year term from June 1, 2015 through May 31, 2018. </w:t>
      </w:r>
      <w:r w:rsidR="002C3A56">
        <w:rPr>
          <w:rFonts w:ascii="Arial" w:eastAsiaTheme="minorHAnsi" w:hAnsi="Arial" w:cs="Arial"/>
          <w:sz w:val="24"/>
          <w:szCs w:val="24"/>
        </w:rPr>
        <w:t xml:space="preserve"> </w:t>
      </w:r>
      <w:r w:rsidR="008673D1">
        <w:rPr>
          <w:rFonts w:ascii="Arial" w:eastAsiaTheme="minorHAnsi" w:hAnsi="Arial" w:cs="Arial"/>
          <w:sz w:val="24"/>
          <w:szCs w:val="24"/>
        </w:rPr>
        <w:t xml:space="preserve">However, AEP-Ohio’s application states that AEP-Ohio is retaining the unilateral right at its sole option and discretion to terminate ESP </w:t>
      </w:r>
      <w:r w:rsidR="008415F0">
        <w:rPr>
          <w:rFonts w:ascii="Arial" w:eastAsiaTheme="minorHAnsi" w:hAnsi="Arial" w:cs="Arial"/>
          <w:sz w:val="24"/>
          <w:szCs w:val="24"/>
        </w:rPr>
        <w:t xml:space="preserve">III </w:t>
      </w:r>
      <w:r w:rsidR="008673D1">
        <w:rPr>
          <w:rFonts w:ascii="Arial" w:eastAsiaTheme="minorHAnsi" w:hAnsi="Arial" w:cs="Arial"/>
          <w:sz w:val="24"/>
          <w:szCs w:val="24"/>
        </w:rPr>
        <w:t xml:space="preserve">one year early by providing written notice to the Commission in the event of a: </w:t>
      </w:r>
      <w:r w:rsidR="00D30ECC">
        <w:rPr>
          <w:rFonts w:ascii="Arial" w:eastAsiaTheme="minorHAnsi" w:hAnsi="Arial" w:cs="Arial"/>
          <w:sz w:val="24"/>
          <w:szCs w:val="24"/>
        </w:rPr>
        <w:t xml:space="preserve"> (</w:t>
      </w:r>
      <w:r w:rsidR="008673D1">
        <w:rPr>
          <w:rFonts w:ascii="Arial" w:eastAsiaTheme="minorHAnsi" w:hAnsi="Arial" w:cs="Arial"/>
          <w:sz w:val="24"/>
          <w:szCs w:val="24"/>
        </w:rPr>
        <w:t>1) substantive change in Ohio law affecting standard service offer (“SSO”) obligations</w:t>
      </w:r>
      <w:r w:rsidR="00564699">
        <w:rPr>
          <w:rFonts w:ascii="Arial" w:eastAsiaTheme="minorHAnsi" w:hAnsi="Arial" w:cs="Arial"/>
          <w:sz w:val="24"/>
          <w:szCs w:val="24"/>
        </w:rPr>
        <w:t xml:space="preserve"> or SSO rate plan options</w:t>
      </w:r>
      <w:r w:rsidR="00D30ECC">
        <w:rPr>
          <w:rFonts w:ascii="Arial" w:eastAsiaTheme="minorHAnsi" w:hAnsi="Arial" w:cs="Arial"/>
          <w:sz w:val="24"/>
          <w:szCs w:val="24"/>
        </w:rPr>
        <w:t>;</w:t>
      </w:r>
      <w:r w:rsidR="00564699">
        <w:rPr>
          <w:rFonts w:ascii="Arial" w:eastAsiaTheme="minorHAnsi" w:hAnsi="Arial" w:cs="Arial"/>
          <w:sz w:val="24"/>
          <w:szCs w:val="24"/>
        </w:rPr>
        <w:t xml:space="preserve"> </w:t>
      </w:r>
      <w:r w:rsidR="00D30ECC">
        <w:rPr>
          <w:rFonts w:ascii="Arial" w:eastAsiaTheme="minorHAnsi" w:hAnsi="Arial" w:cs="Arial"/>
          <w:sz w:val="24"/>
          <w:szCs w:val="24"/>
        </w:rPr>
        <w:t>or (</w:t>
      </w:r>
      <w:r w:rsidR="00564699">
        <w:rPr>
          <w:rFonts w:ascii="Arial" w:eastAsiaTheme="minorHAnsi" w:hAnsi="Arial" w:cs="Arial"/>
          <w:sz w:val="24"/>
          <w:szCs w:val="24"/>
        </w:rPr>
        <w:t xml:space="preserve">2) </w:t>
      </w:r>
      <w:r w:rsidR="008673D1">
        <w:rPr>
          <w:rFonts w:ascii="Arial" w:eastAsiaTheme="minorHAnsi" w:hAnsi="Arial" w:cs="Arial"/>
          <w:sz w:val="24"/>
          <w:szCs w:val="24"/>
        </w:rPr>
        <w:t>substantive change in federal law including changes in PJM Interconnection</w:t>
      </w:r>
      <w:r w:rsidR="00D30ECC">
        <w:rPr>
          <w:rFonts w:ascii="Arial" w:eastAsiaTheme="minorHAnsi" w:hAnsi="Arial" w:cs="Arial"/>
          <w:sz w:val="24"/>
          <w:szCs w:val="24"/>
        </w:rPr>
        <w:t>,</w:t>
      </w:r>
      <w:r w:rsidR="008673D1">
        <w:rPr>
          <w:rFonts w:ascii="Arial" w:eastAsiaTheme="minorHAnsi" w:hAnsi="Arial" w:cs="Arial"/>
          <w:sz w:val="24"/>
          <w:szCs w:val="24"/>
        </w:rPr>
        <w:t xml:space="preserve"> L</w:t>
      </w:r>
      <w:r w:rsidR="00D30ECC">
        <w:rPr>
          <w:rFonts w:ascii="Arial" w:eastAsiaTheme="minorHAnsi" w:hAnsi="Arial" w:cs="Arial"/>
          <w:sz w:val="24"/>
          <w:szCs w:val="24"/>
        </w:rPr>
        <w:t>.</w:t>
      </w:r>
      <w:r w:rsidR="008673D1">
        <w:rPr>
          <w:rFonts w:ascii="Arial" w:eastAsiaTheme="minorHAnsi" w:hAnsi="Arial" w:cs="Arial"/>
          <w:sz w:val="24"/>
          <w:szCs w:val="24"/>
        </w:rPr>
        <w:t>L</w:t>
      </w:r>
      <w:r w:rsidR="00D30ECC">
        <w:rPr>
          <w:rFonts w:ascii="Arial" w:eastAsiaTheme="minorHAnsi" w:hAnsi="Arial" w:cs="Arial"/>
          <w:sz w:val="24"/>
          <w:szCs w:val="24"/>
        </w:rPr>
        <w:t>.</w:t>
      </w:r>
      <w:r w:rsidR="008673D1">
        <w:rPr>
          <w:rFonts w:ascii="Arial" w:eastAsiaTheme="minorHAnsi" w:hAnsi="Arial" w:cs="Arial"/>
          <w:sz w:val="24"/>
          <w:szCs w:val="24"/>
        </w:rPr>
        <w:t>C</w:t>
      </w:r>
      <w:r w:rsidR="00D30ECC">
        <w:rPr>
          <w:rFonts w:ascii="Arial" w:eastAsiaTheme="minorHAnsi" w:hAnsi="Arial" w:cs="Arial"/>
          <w:sz w:val="24"/>
          <w:szCs w:val="24"/>
        </w:rPr>
        <w:t>.</w:t>
      </w:r>
      <w:r w:rsidR="008673D1">
        <w:rPr>
          <w:rFonts w:ascii="Arial" w:eastAsiaTheme="minorHAnsi" w:hAnsi="Arial" w:cs="Arial"/>
          <w:sz w:val="24"/>
          <w:szCs w:val="24"/>
        </w:rPr>
        <w:t>’s (“PJM”) tariff or market rules regarding capacity, energy or transmission pricing.</w:t>
      </w:r>
    </w:p>
    <w:p w:rsidR="008415F0" w:rsidRDefault="00F224ED" w:rsidP="008673D1">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Under</w:t>
      </w:r>
      <w:r w:rsidR="007A7249">
        <w:rPr>
          <w:rFonts w:ascii="Arial" w:eastAsiaTheme="minorHAnsi" w:hAnsi="Arial" w:cs="Arial"/>
          <w:sz w:val="24"/>
          <w:szCs w:val="24"/>
        </w:rPr>
        <w:t xml:space="preserve"> the proposed ESP III</w:t>
      </w:r>
      <w:r w:rsidR="002C3A56">
        <w:rPr>
          <w:rFonts w:ascii="Arial" w:eastAsiaTheme="minorHAnsi" w:hAnsi="Arial" w:cs="Arial"/>
          <w:sz w:val="24"/>
          <w:szCs w:val="24"/>
        </w:rPr>
        <w:t>,</w:t>
      </w:r>
      <w:r w:rsidR="007A7249">
        <w:rPr>
          <w:rFonts w:ascii="Arial" w:eastAsiaTheme="minorHAnsi" w:hAnsi="Arial" w:cs="Arial"/>
          <w:sz w:val="24"/>
          <w:szCs w:val="24"/>
        </w:rPr>
        <w:t xml:space="preserve"> AEP-Ohio</w:t>
      </w:r>
      <w:r>
        <w:rPr>
          <w:rFonts w:ascii="Arial" w:eastAsiaTheme="minorHAnsi" w:hAnsi="Arial" w:cs="Arial"/>
          <w:sz w:val="24"/>
          <w:szCs w:val="24"/>
        </w:rPr>
        <w:t xml:space="preserve"> would conduct a competitive bid to obtain 100% of the generation supply (energy, capacity and ancillary services) necessary to provide the </w:t>
      </w:r>
      <w:r w:rsidR="002C3A56">
        <w:rPr>
          <w:rFonts w:ascii="Arial" w:eastAsiaTheme="minorHAnsi" w:hAnsi="Arial" w:cs="Arial"/>
          <w:sz w:val="24"/>
          <w:szCs w:val="24"/>
        </w:rPr>
        <w:t xml:space="preserve">SSO.  </w:t>
      </w:r>
      <w:r w:rsidR="008415F0">
        <w:rPr>
          <w:rFonts w:ascii="Arial" w:eastAsiaTheme="minorHAnsi" w:hAnsi="Arial" w:cs="Arial"/>
          <w:sz w:val="24"/>
          <w:szCs w:val="24"/>
        </w:rPr>
        <w:t>However, the results of the proposed competitive bid do not identify all the generation-related implications of the proposed ESP III on shopping and non-shopping retail customers of AEP-Ohio.</w:t>
      </w:r>
    </w:p>
    <w:p w:rsidR="008415F0" w:rsidRDefault="008415F0" w:rsidP="008673D1">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lastRenderedPageBreak/>
        <w:t xml:space="preserve">While </w:t>
      </w:r>
      <w:r w:rsidR="007A7249">
        <w:rPr>
          <w:rFonts w:ascii="Arial" w:eastAsiaTheme="minorHAnsi" w:hAnsi="Arial" w:cs="Arial"/>
          <w:sz w:val="24"/>
          <w:szCs w:val="24"/>
        </w:rPr>
        <w:t>AEP-Ohio</w:t>
      </w:r>
      <w:r w:rsidR="00F224ED">
        <w:rPr>
          <w:rFonts w:ascii="Arial" w:eastAsiaTheme="minorHAnsi" w:hAnsi="Arial" w:cs="Arial"/>
          <w:sz w:val="24"/>
          <w:szCs w:val="24"/>
        </w:rPr>
        <w:t xml:space="preserve"> has transferred its ownership of generating assets to a non-regulated affiliate or other </w:t>
      </w:r>
      <w:r>
        <w:rPr>
          <w:rFonts w:ascii="Arial" w:eastAsiaTheme="minorHAnsi" w:hAnsi="Arial" w:cs="Arial"/>
          <w:sz w:val="24"/>
          <w:szCs w:val="24"/>
        </w:rPr>
        <w:t xml:space="preserve">affiliated </w:t>
      </w:r>
      <w:r w:rsidR="00F224ED">
        <w:rPr>
          <w:rFonts w:ascii="Arial" w:eastAsiaTheme="minorHAnsi" w:hAnsi="Arial" w:cs="Arial"/>
          <w:sz w:val="24"/>
          <w:szCs w:val="24"/>
        </w:rPr>
        <w:t xml:space="preserve">American Electric Power </w:t>
      </w:r>
      <w:r w:rsidR="00D30ECC">
        <w:rPr>
          <w:rFonts w:ascii="Arial" w:eastAsiaTheme="minorHAnsi" w:hAnsi="Arial" w:cs="Arial"/>
          <w:sz w:val="24"/>
          <w:szCs w:val="24"/>
        </w:rPr>
        <w:t xml:space="preserve">(“AEP”) </w:t>
      </w:r>
      <w:r w:rsidR="00F224ED">
        <w:rPr>
          <w:rFonts w:ascii="Arial" w:eastAsiaTheme="minorHAnsi" w:hAnsi="Arial" w:cs="Arial"/>
          <w:sz w:val="24"/>
          <w:szCs w:val="24"/>
        </w:rPr>
        <w:t xml:space="preserve">operating companies, </w:t>
      </w:r>
      <w:r w:rsidR="007A7249">
        <w:rPr>
          <w:rFonts w:ascii="Arial" w:eastAsiaTheme="minorHAnsi" w:hAnsi="Arial" w:cs="Arial"/>
          <w:sz w:val="24"/>
          <w:szCs w:val="24"/>
        </w:rPr>
        <w:t xml:space="preserve">AEP-Ohio </w:t>
      </w:r>
      <w:r w:rsidR="00F224ED">
        <w:rPr>
          <w:rFonts w:ascii="Arial" w:eastAsiaTheme="minorHAnsi" w:hAnsi="Arial" w:cs="Arial"/>
          <w:sz w:val="24"/>
          <w:szCs w:val="24"/>
        </w:rPr>
        <w:t xml:space="preserve">sought and </w:t>
      </w:r>
      <w:r>
        <w:rPr>
          <w:rFonts w:ascii="Arial" w:eastAsiaTheme="minorHAnsi" w:hAnsi="Arial" w:cs="Arial"/>
          <w:sz w:val="24"/>
          <w:szCs w:val="24"/>
        </w:rPr>
        <w:t>ob</w:t>
      </w:r>
      <w:r w:rsidR="00F224ED">
        <w:rPr>
          <w:rFonts w:ascii="Arial" w:eastAsiaTheme="minorHAnsi" w:hAnsi="Arial" w:cs="Arial"/>
          <w:sz w:val="24"/>
          <w:szCs w:val="24"/>
        </w:rPr>
        <w:t>tained Commission approval</w:t>
      </w:r>
      <w:r w:rsidR="00276547">
        <w:rPr>
          <w:rStyle w:val="FootnoteReference"/>
          <w:rFonts w:ascii="Arial" w:eastAsiaTheme="minorHAnsi" w:hAnsi="Arial" w:cs="Arial"/>
          <w:sz w:val="24"/>
          <w:szCs w:val="24"/>
        </w:rPr>
        <w:footnoteReference w:id="1"/>
      </w:r>
      <w:r w:rsidR="00F224ED">
        <w:rPr>
          <w:rFonts w:ascii="Arial" w:eastAsiaTheme="minorHAnsi" w:hAnsi="Arial" w:cs="Arial"/>
          <w:sz w:val="24"/>
          <w:szCs w:val="24"/>
        </w:rPr>
        <w:t xml:space="preserve"> to retain its </w:t>
      </w:r>
      <w:r>
        <w:rPr>
          <w:rFonts w:ascii="Arial" w:eastAsiaTheme="minorHAnsi" w:hAnsi="Arial" w:cs="Arial"/>
          <w:sz w:val="24"/>
          <w:szCs w:val="24"/>
        </w:rPr>
        <w:t xml:space="preserve">wholesale </w:t>
      </w:r>
      <w:r w:rsidR="00F224ED">
        <w:rPr>
          <w:rFonts w:ascii="Arial" w:eastAsiaTheme="minorHAnsi" w:hAnsi="Arial" w:cs="Arial"/>
          <w:sz w:val="24"/>
          <w:szCs w:val="24"/>
        </w:rPr>
        <w:t xml:space="preserve">contractual entitlement to </w:t>
      </w:r>
      <w:r w:rsidR="00276547">
        <w:rPr>
          <w:rFonts w:ascii="Arial" w:eastAsiaTheme="minorHAnsi" w:hAnsi="Arial" w:cs="Arial"/>
          <w:sz w:val="24"/>
          <w:szCs w:val="24"/>
        </w:rPr>
        <w:t xml:space="preserve">receive </w:t>
      </w:r>
      <w:r w:rsidR="00F224ED">
        <w:rPr>
          <w:rFonts w:ascii="Arial" w:eastAsiaTheme="minorHAnsi" w:hAnsi="Arial" w:cs="Arial"/>
          <w:sz w:val="24"/>
          <w:szCs w:val="24"/>
        </w:rPr>
        <w:t xml:space="preserve">power </w:t>
      </w:r>
      <w:r w:rsidR="00276547">
        <w:rPr>
          <w:rFonts w:ascii="Arial" w:eastAsiaTheme="minorHAnsi" w:hAnsi="Arial" w:cs="Arial"/>
          <w:sz w:val="24"/>
          <w:szCs w:val="24"/>
        </w:rPr>
        <w:t xml:space="preserve">pursuant to </w:t>
      </w:r>
      <w:r w:rsidR="00F224ED">
        <w:rPr>
          <w:rFonts w:ascii="Arial" w:eastAsiaTheme="minorHAnsi" w:hAnsi="Arial" w:cs="Arial"/>
          <w:sz w:val="24"/>
          <w:szCs w:val="24"/>
        </w:rPr>
        <w:t xml:space="preserve">a </w:t>
      </w:r>
      <w:r w:rsidR="00276547">
        <w:rPr>
          <w:rFonts w:ascii="Arial" w:eastAsiaTheme="minorHAnsi" w:hAnsi="Arial" w:cs="Arial"/>
          <w:sz w:val="24"/>
          <w:szCs w:val="24"/>
        </w:rPr>
        <w:t xml:space="preserve">purchased power agreement </w:t>
      </w:r>
      <w:r w:rsidR="00F224ED">
        <w:rPr>
          <w:rFonts w:ascii="Arial" w:eastAsiaTheme="minorHAnsi" w:hAnsi="Arial" w:cs="Arial"/>
          <w:sz w:val="24"/>
          <w:szCs w:val="24"/>
        </w:rPr>
        <w:t xml:space="preserve">between </w:t>
      </w:r>
      <w:r w:rsidR="005431AE">
        <w:rPr>
          <w:rFonts w:ascii="Arial" w:eastAsiaTheme="minorHAnsi" w:hAnsi="Arial" w:cs="Arial"/>
          <w:sz w:val="24"/>
          <w:szCs w:val="24"/>
        </w:rPr>
        <w:t>AEP-</w:t>
      </w:r>
      <w:r w:rsidR="00F224ED">
        <w:rPr>
          <w:rFonts w:ascii="Arial" w:eastAsiaTheme="minorHAnsi" w:hAnsi="Arial" w:cs="Arial"/>
          <w:sz w:val="24"/>
          <w:szCs w:val="24"/>
        </w:rPr>
        <w:t>O</w:t>
      </w:r>
      <w:r w:rsidR="007A7249">
        <w:rPr>
          <w:rFonts w:ascii="Arial" w:eastAsiaTheme="minorHAnsi" w:hAnsi="Arial" w:cs="Arial"/>
          <w:sz w:val="24"/>
          <w:szCs w:val="24"/>
        </w:rPr>
        <w:t>hio</w:t>
      </w:r>
      <w:r w:rsidR="00276547">
        <w:rPr>
          <w:rFonts w:ascii="Arial" w:eastAsiaTheme="minorHAnsi" w:hAnsi="Arial" w:cs="Arial"/>
          <w:sz w:val="24"/>
          <w:szCs w:val="24"/>
        </w:rPr>
        <w:t xml:space="preserve">, Ohio Valley Electric Corporation (“OVEC”) and other electric utility signatories </w:t>
      </w:r>
      <w:r w:rsidR="00F8000A">
        <w:rPr>
          <w:rFonts w:ascii="Arial" w:eastAsiaTheme="minorHAnsi" w:hAnsi="Arial" w:cs="Arial"/>
          <w:sz w:val="24"/>
          <w:szCs w:val="24"/>
        </w:rPr>
        <w:t>(</w:t>
      </w:r>
      <w:r w:rsidR="00276547">
        <w:rPr>
          <w:rFonts w:ascii="Arial" w:eastAsiaTheme="minorHAnsi" w:hAnsi="Arial" w:cs="Arial"/>
          <w:sz w:val="24"/>
          <w:szCs w:val="24"/>
        </w:rPr>
        <w:t xml:space="preserve">termed Sponsoring Companies under the </w:t>
      </w:r>
      <w:r>
        <w:rPr>
          <w:rFonts w:ascii="Arial" w:eastAsiaTheme="minorHAnsi" w:hAnsi="Arial" w:cs="Arial"/>
          <w:sz w:val="24"/>
          <w:szCs w:val="24"/>
        </w:rPr>
        <w:t xml:space="preserve">purchased power </w:t>
      </w:r>
      <w:r w:rsidR="00276547">
        <w:rPr>
          <w:rFonts w:ascii="Arial" w:eastAsiaTheme="minorHAnsi" w:hAnsi="Arial" w:cs="Arial"/>
          <w:sz w:val="24"/>
          <w:szCs w:val="24"/>
        </w:rPr>
        <w:t>agreement</w:t>
      </w:r>
      <w:r w:rsidR="00F8000A">
        <w:rPr>
          <w:rFonts w:ascii="Arial" w:eastAsiaTheme="minorHAnsi" w:hAnsi="Arial" w:cs="Arial"/>
          <w:sz w:val="24"/>
          <w:szCs w:val="24"/>
        </w:rPr>
        <w:t>)</w:t>
      </w:r>
      <w:r w:rsidR="00276547">
        <w:rPr>
          <w:rFonts w:ascii="Arial" w:eastAsiaTheme="minorHAnsi" w:hAnsi="Arial" w:cs="Arial"/>
          <w:sz w:val="24"/>
          <w:szCs w:val="24"/>
        </w:rPr>
        <w:t xml:space="preserve">. </w:t>
      </w:r>
      <w:r w:rsidR="002C3A56">
        <w:rPr>
          <w:rFonts w:ascii="Arial" w:eastAsiaTheme="minorHAnsi" w:hAnsi="Arial" w:cs="Arial"/>
          <w:sz w:val="24"/>
          <w:szCs w:val="24"/>
        </w:rPr>
        <w:t xml:space="preserve"> </w:t>
      </w:r>
      <w:r w:rsidR="00276547">
        <w:rPr>
          <w:rFonts w:ascii="Arial" w:eastAsiaTheme="minorHAnsi" w:hAnsi="Arial" w:cs="Arial"/>
          <w:sz w:val="24"/>
          <w:szCs w:val="24"/>
        </w:rPr>
        <w:t>In this proceeding</w:t>
      </w:r>
      <w:r w:rsidR="0052597D">
        <w:rPr>
          <w:rFonts w:ascii="Arial" w:eastAsiaTheme="minorHAnsi" w:hAnsi="Arial" w:cs="Arial"/>
          <w:sz w:val="24"/>
          <w:szCs w:val="24"/>
        </w:rPr>
        <w:t>,</w:t>
      </w:r>
      <w:r w:rsidR="00276547">
        <w:rPr>
          <w:rFonts w:ascii="Arial" w:eastAsiaTheme="minorHAnsi" w:hAnsi="Arial" w:cs="Arial"/>
          <w:sz w:val="24"/>
          <w:szCs w:val="24"/>
        </w:rPr>
        <w:t xml:space="preserve"> </w:t>
      </w:r>
      <w:r w:rsidR="007A7249">
        <w:rPr>
          <w:rFonts w:ascii="Arial" w:eastAsiaTheme="minorHAnsi" w:hAnsi="Arial" w:cs="Arial"/>
          <w:sz w:val="24"/>
          <w:szCs w:val="24"/>
        </w:rPr>
        <w:t>AEP-Ohio</w:t>
      </w:r>
      <w:r w:rsidR="0052597D">
        <w:rPr>
          <w:rFonts w:ascii="Arial" w:eastAsiaTheme="minorHAnsi" w:hAnsi="Arial" w:cs="Arial"/>
          <w:sz w:val="24"/>
          <w:szCs w:val="24"/>
        </w:rPr>
        <w:t xml:space="preserve"> has proposed a</w:t>
      </w:r>
      <w:r w:rsidR="00276547">
        <w:rPr>
          <w:rFonts w:ascii="Arial" w:eastAsiaTheme="minorHAnsi" w:hAnsi="Arial" w:cs="Arial"/>
          <w:sz w:val="24"/>
          <w:szCs w:val="24"/>
        </w:rPr>
        <w:t xml:space="preserve"> PPA </w:t>
      </w:r>
      <w:r w:rsidR="00805BCA">
        <w:rPr>
          <w:rFonts w:ascii="Arial" w:eastAsiaTheme="minorHAnsi" w:hAnsi="Arial" w:cs="Arial"/>
          <w:sz w:val="24"/>
          <w:szCs w:val="24"/>
        </w:rPr>
        <w:t xml:space="preserve">Rider </w:t>
      </w:r>
      <w:r w:rsidR="00276547">
        <w:rPr>
          <w:rFonts w:ascii="Arial" w:eastAsiaTheme="minorHAnsi" w:hAnsi="Arial" w:cs="Arial"/>
          <w:sz w:val="24"/>
          <w:szCs w:val="24"/>
        </w:rPr>
        <w:t xml:space="preserve">which would allow </w:t>
      </w:r>
      <w:r w:rsidR="007A7249">
        <w:rPr>
          <w:rFonts w:ascii="Arial" w:eastAsiaTheme="minorHAnsi" w:hAnsi="Arial" w:cs="Arial"/>
          <w:sz w:val="24"/>
          <w:szCs w:val="24"/>
        </w:rPr>
        <w:t>AEP-Ohio</w:t>
      </w:r>
      <w:r w:rsidR="00276547">
        <w:rPr>
          <w:rFonts w:ascii="Arial" w:eastAsiaTheme="minorHAnsi" w:hAnsi="Arial" w:cs="Arial"/>
          <w:sz w:val="24"/>
          <w:szCs w:val="24"/>
        </w:rPr>
        <w:t xml:space="preserve"> to charge or credit </w:t>
      </w:r>
      <w:r w:rsidR="00EA7282">
        <w:rPr>
          <w:rFonts w:ascii="Arial" w:eastAsiaTheme="minorHAnsi" w:hAnsi="Arial" w:cs="Arial"/>
          <w:sz w:val="24"/>
          <w:szCs w:val="24"/>
        </w:rPr>
        <w:t xml:space="preserve">retail customers for </w:t>
      </w:r>
      <w:r w:rsidR="00276547">
        <w:rPr>
          <w:rFonts w:ascii="Arial" w:eastAsiaTheme="minorHAnsi" w:hAnsi="Arial" w:cs="Arial"/>
          <w:sz w:val="24"/>
          <w:szCs w:val="24"/>
        </w:rPr>
        <w:t xml:space="preserve">the difference between the costs it incurs pursuant to its </w:t>
      </w:r>
      <w:r>
        <w:rPr>
          <w:rFonts w:ascii="Arial" w:eastAsiaTheme="minorHAnsi" w:hAnsi="Arial" w:cs="Arial"/>
          <w:sz w:val="24"/>
          <w:szCs w:val="24"/>
        </w:rPr>
        <w:t xml:space="preserve">wholesale </w:t>
      </w:r>
      <w:r w:rsidR="00276547">
        <w:rPr>
          <w:rFonts w:ascii="Arial" w:eastAsiaTheme="minorHAnsi" w:hAnsi="Arial" w:cs="Arial"/>
          <w:sz w:val="24"/>
          <w:szCs w:val="24"/>
        </w:rPr>
        <w:t xml:space="preserve">power purchase agreement with OVEC and the revenues it receives from liquidating its </w:t>
      </w:r>
      <w:r>
        <w:rPr>
          <w:rFonts w:ascii="Arial" w:eastAsiaTheme="minorHAnsi" w:hAnsi="Arial" w:cs="Arial"/>
          <w:sz w:val="24"/>
          <w:szCs w:val="24"/>
        </w:rPr>
        <w:t xml:space="preserve">wholesale </w:t>
      </w:r>
      <w:r w:rsidR="00276547">
        <w:rPr>
          <w:rFonts w:ascii="Arial" w:eastAsiaTheme="minorHAnsi" w:hAnsi="Arial" w:cs="Arial"/>
          <w:sz w:val="24"/>
          <w:szCs w:val="24"/>
        </w:rPr>
        <w:t>energy and capacity entitlement</w:t>
      </w:r>
      <w:r w:rsidR="009F2585">
        <w:rPr>
          <w:rFonts w:ascii="Arial" w:eastAsiaTheme="minorHAnsi" w:hAnsi="Arial" w:cs="Arial"/>
          <w:sz w:val="24"/>
          <w:szCs w:val="24"/>
        </w:rPr>
        <w:t>s</w:t>
      </w:r>
      <w:r w:rsidR="00276547">
        <w:rPr>
          <w:rFonts w:ascii="Arial" w:eastAsiaTheme="minorHAnsi" w:hAnsi="Arial" w:cs="Arial"/>
          <w:sz w:val="24"/>
          <w:szCs w:val="24"/>
        </w:rPr>
        <w:t xml:space="preserve"> pursuant to the agreement through sales into the wholesale power markets operated by </w:t>
      </w:r>
      <w:r w:rsidR="00F311F5">
        <w:rPr>
          <w:rFonts w:ascii="Arial" w:eastAsiaTheme="minorHAnsi" w:hAnsi="Arial" w:cs="Arial"/>
          <w:sz w:val="24"/>
          <w:szCs w:val="24"/>
        </w:rPr>
        <w:t>PJM.</w:t>
      </w:r>
      <w:r w:rsidR="0052597D">
        <w:rPr>
          <w:rFonts w:ascii="Arial" w:eastAsiaTheme="minorHAnsi" w:hAnsi="Arial" w:cs="Arial"/>
          <w:sz w:val="24"/>
          <w:szCs w:val="24"/>
        </w:rPr>
        <w:t xml:space="preserve"> </w:t>
      </w:r>
      <w:r w:rsidR="007A7249">
        <w:rPr>
          <w:rFonts w:ascii="Arial" w:eastAsiaTheme="minorHAnsi" w:hAnsi="Arial" w:cs="Arial"/>
          <w:sz w:val="24"/>
          <w:szCs w:val="24"/>
        </w:rPr>
        <w:t xml:space="preserve"> </w:t>
      </w:r>
    </w:p>
    <w:p w:rsidR="008415F0" w:rsidRDefault="008415F0" w:rsidP="008673D1">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Other aspects of the proposed ESP III include a proposal </w:t>
      </w:r>
      <w:r w:rsidR="00F311F5">
        <w:rPr>
          <w:rFonts w:ascii="Arial" w:eastAsiaTheme="minorHAnsi" w:hAnsi="Arial" w:cs="Arial"/>
          <w:sz w:val="24"/>
          <w:szCs w:val="24"/>
        </w:rPr>
        <w:t xml:space="preserve">to implement a purchase of receivables </w:t>
      </w:r>
      <w:r w:rsidR="002C350A">
        <w:rPr>
          <w:rFonts w:ascii="Arial" w:eastAsiaTheme="minorHAnsi" w:hAnsi="Arial" w:cs="Arial"/>
          <w:sz w:val="24"/>
          <w:szCs w:val="24"/>
        </w:rPr>
        <w:t xml:space="preserve">(“POR”) </w:t>
      </w:r>
      <w:r w:rsidR="00F311F5">
        <w:rPr>
          <w:rFonts w:ascii="Arial" w:eastAsiaTheme="minorHAnsi" w:hAnsi="Arial" w:cs="Arial"/>
          <w:sz w:val="24"/>
          <w:szCs w:val="24"/>
        </w:rPr>
        <w:t xml:space="preserve">program with </w:t>
      </w:r>
      <w:r w:rsidR="00D30ECC">
        <w:rPr>
          <w:rFonts w:ascii="Arial" w:eastAsiaTheme="minorHAnsi" w:hAnsi="Arial" w:cs="Arial"/>
          <w:sz w:val="24"/>
          <w:szCs w:val="24"/>
        </w:rPr>
        <w:t xml:space="preserve">CRES </w:t>
      </w:r>
      <w:r w:rsidR="00F311F5">
        <w:rPr>
          <w:rFonts w:ascii="Arial" w:eastAsiaTheme="minorHAnsi" w:hAnsi="Arial" w:cs="Arial"/>
          <w:sz w:val="24"/>
          <w:szCs w:val="24"/>
        </w:rPr>
        <w:t xml:space="preserve">providers that would be linked to a new rider </w:t>
      </w:r>
      <w:r w:rsidR="0052597D">
        <w:rPr>
          <w:rFonts w:ascii="Arial" w:eastAsiaTheme="minorHAnsi" w:hAnsi="Arial" w:cs="Arial"/>
          <w:sz w:val="24"/>
          <w:szCs w:val="24"/>
        </w:rPr>
        <w:t xml:space="preserve">in order </w:t>
      </w:r>
      <w:r w:rsidR="00F311F5">
        <w:rPr>
          <w:rFonts w:ascii="Arial" w:eastAsiaTheme="minorHAnsi" w:hAnsi="Arial" w:cs="Arial"/>
          <w:sz w:val="24"/>
          <w:szCs w:val="24"/>
        </w:rPr>
        <w:t xml:space="preserve">to allow </w:t>
      </w:r>
      <w:r w:rsidR="007A7249">
        <w:rPr>
          <w:rFonts w:ascii="Arial" w:eastAsiaTheme="minorHAnsi" w:hAnsi="Arial" w:cs="Arial"/>
          <w:sz w:val="24"/>
          <w:szCs w:val="24"/>
        </w:rPr>
        <w:t>AEP-Ohio</w:t>
      </w:r>
      <w:r w:rsidR="00F311F5">
        <w:rPr>
          <w:rFonts w:ascii="Arial" w:eastAsiaTheme="minorHAnsi" w:hAnsi="Arial" w:cs="Arial"/>
          <w:sz w:val="24"/>
          <w:szCs w:val="24"/>
        </w:rPr>
        <w:t xml:space="preserve"> to collect any bad debt resulting from the implementation of the </w:t>
      </w:r>
      <w:r w:rsidR="002C350A">
        <w:rPr>
          <w:rFonts w:ascii="Arial" w:eastAsiaTheme="minorHAnsi" w:hAnsi="Arial" w:cs="Arial"/>
          <w:sz w:val="24"/>
          <w:szCs w:val="24"/>
        </w:rPr>
        <w:t>POR</w:t>
      </w:r>
      <w:r w:rsidR="00F311F5">
        <w:rPr>
          <w:rFonts w:ascii="Arial" w:eastAsiaTheme="minorHAnsi" w:hAnsi="Arial" w:cs="Arial"/>
          <w:sz w:val="24"/>
          <w:szCs w:val="24"/>
        </w:rPr>
        <w:t xml:space="preserve"> program.</w:t>
      </w:r>
      <w:r w:rsidR="0052597D">
        <w:rPr>
          <w:rFonts w:ascii="Arial" w:eastAsiaTheme="minorHAnsi" w:hAnsi="Arial" w:cs="Arial"/>
          <w:sz w:val="24"/>
          <w:szCs w:val="24"/>
        </w:rPr>
        <w:t xml:space="preserve"> </w:t>
      </w:r>
      <w:r w:rsidR="00F311F5">
        <w:rPr>
          <w:rFonts w:ascii="Arial" w:eastAsiaTheme="minorHAnsi" w:hAnsi="Arial" w:cs="Arial"/>
          <w:sz w:val="24"/>
          <w:szCs w:val="24"/>
        </w:rPr>
        <w:t xml:space="preserve"> </w:t>
      </w:r>
    </w:p>
    <w:p w:rsidR="00EA7282" w:rsidRDefault="008415F0" w:rsidP="008673D1">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The proposed ESP III also contains </w:t>
      </w:r>
      <w:r w:rsidR="00F311F5">
        <w:rPr>
          <w:rFonts w:ascii="Arial" w:eastAsiaTheme="minorHAnsi" w:hAnsi="Arial" w:cs="Arial"/>
          <w:sz w:val="24"/>
          <w:szCs w:val="24"/>
        </w:rPr>
        <w:t>several new riders</w:t>
      </w:r>
      <w:r>
        <w:rPr>
          <w:rFonts w:ascii="Arial" w:eastAsiaTheme="minorHAnsi" w:hAnsi="Arial" w:cs="Arial"/>
          <w:sz w:val="24"/>
          <w:szCs w:val="24"/>
        </w:rPr>
        <w:t xml:space="preserve"> (on top of the </w:t>
      </w:r>
      <w:r w:rsidR="00EF688B">
        <w:rPr>
          <w:rFonts w:ascii="Arial" w:eastAsiaTheme="minorHAnsi" w:hAnsi="Arial" w:cs="Arial"/>
          <w:sz w:val="24"/>
          <w:szCs w:val="24"/>
        </w:rPr>
        <w:t>many</w:t>
      </w:r>
      <w:r>
        <w:rPr>
          <w:rFonts w:ascii="Arial" w:eastAsiaTheme="minorHAnsi" w:hAnsi="Arial" w:cs="Arial"/>
          <w:sz w:val="24"/>
          <w:szCs w:val="24"/>
        </w:rPr>
        <w:t xml:space="preserve"> riders that are already in place)</w:t>
      </w:r>
      <w:r w:rsidR="00F311F5">
        <w:rPr>
          <w:rFonts w:ascii="Arial" w:eastAsiaTheme="minorHAnsi" w:hAnsi="Arial" w:cs="Arial"/>
          <w:sz w:val="24"/>
          <w:szCs w:val="24"/>
        </w:rPr>
        <w:t>.</w:t>
      </w:r>
      <w:r w:rsidR="0052597D">
        <w:rPr>
          <w:rFonts w:ascii="Arial" w:eastAsiaTheme="minorHAnsi" w:hAnsi="Arial" w:cs="Arial"/>
          <w:sz w:val="24"/>
          <w:szCs w:val="24"/>
        </w:rPr>
        <w:t xml:space="preserve"> </w:t>
      </w:r>
      <w:r w:rsidR="00F311F5">
        <w:rPr>
          <w:rFonts w:ascii="Arial" w:eastAsiaTheme="minorHAnsi" w:hAnsi="Arial" w:cs="Arial"/>
          <w:sz w:val="24"/>
          <w:szCs w:val="24"/>
        </w:rPr>
        <w:t xml:space="preserve"> These include the </w:t>
      </w:r>
      <w:r w:rsidR="00F311F5" w:rsidRPr="00F311F5">
        <w:rPr>
          <w:rFonts w:eastAsia="Calibri" w:cs="Arial"/>
          <w:sz w:val="24"/>
          <w:szCs w:val="24"/>
        </w:rPr>
        <w:t>North American Electric Reliability Corporation (“NERC”) Compliance and Cybersecurity Rider</w:t>
      </w:r>
      <w:r w:rsidR="0052597D">
        <w:rPr>
          <w:rFonts w:eastAsia="Calibri" w:cs="Arial"/>
          <w:sz w:val="24"/>
          <w:szCs w:val="24"/>
        </w:rPr>
        <w:t>,</w:t>
      </w:r>
      <w:r w:rsidR="00F311F5">
        <w:rPr>
          <w:rFonts w:eastAsia="Calibri" w:cs="Arial"/>
          <w:sz w:val="24"/>
          <w:szCs w:val="24"/>
        </w:rPr>
        <w:t xml:space="preserve"> which is intended to allow </w:t>
      </w:r>
      <w:r w:rsidR="007A7249">
        <w:rPr>
          <w:rFonts w:eastAsia="Calibri" w:cs="Arial"/>
          <w:sz w:val="24"/>
          <w:szCs w:val="24"/>
        </w:rPr>
        <w:t>AEP-Ohio</w:t>
      </w:r>
      <w:r w:rsidR="00F311F5">
        <w:rPr>
          <w:rFonts w:eastAsia="Calibri" w:cs="Arial"/>
          <w:sz w:val="24"/>
          <w:szCs w:val="24"/>
        </w:rPr>
        <w:t xml:space="preserve"> to automatically collect from its distribution customers </w:t>
      </w:r>
      <w:r w:rsidR="0052597D">
        <w:rPr>
          <w:rFonts w:eastAsia="Calibri" w:cs="Arial"/>
          <w:sz w:val="24"/>
          <w:szCs w:val="24"/>
        </w:rPr>
        <w:t>the cost</w:t>
      </w:r>
      <w:r w:rsidR="00F311F5" w:rsidRPr="00F311F5">
        <w:rPr>
          <w:rFonts w:eastAsia="Calibri" w:cs="Arial"/>
          <w:sz w:val="24"/>
          <w:szCs w:val="24"/>
        </w:rPr>
        <w:t xml:space="preserve"> of compliance with new regulations imposed for system reliability and security</w:t>
      </w:r>
      <w:r w:rsidR="00F311F5">
        <w:rPr>
          <w:rFonts w:ascii="Arial" w:eastAsiaTheme="minorHAnsi" w:hAnsi="Arial" w:cs="Arial"/>
          <w:sz w:val="24"/>
          <w:szCs w:val="24"/>
        </w:rPr>
        <w:t>.</w:t>
      </w:r>
      <w:r w:rsidR="0052597D">
        <w:rPr>
          <w:rFonts w:ascii="Arial" w:eastAsiaTheme="minorHAnsi" w:hAnsi="Arial" w:cs="Arial"/>
          <w:sz w:val="24"/>
          <w:szCs w:val="24"/>
        </w:rPr>
        <w:t xml:space="preserve"> </w:t>
      </w:r>
      <w:r w:rsidR="00F311F5">
        <w:rPr>
          <w:rFonts w:ascii="Arial" w:eastAsiaTheme="minorHAnsi" w:hAnsi="Arial" w:cs="Arial"/>
          <w:sz w:val="24"/>
          <w:szCs w:val="24"/>
        </w:rPr>
        <w:t xml:space="preserve"> </w:t>
      </w:r>
      <w:r w:rsidR="00F311F5">
        <w:rPr>
          <w:rFonts w:ascii="Arial" w:eastAsiaTheme="minorHAnsi" w:hAnsi="Arial" w:cs="Arial"/>
          <w:sz w:val="24"/>
          <w:szCs w:val="24"/>
        </w:rPr>
        <w:lastRenderedPageBreak/>
        <w:t xml:space="preserve">Additionally, </w:t>
      </w:r>
      <w:r w:rsidR="007A7249">
        <w:rPr>
          <w:rFonts w:ascii="Arial" w:eastAsiaTheme="minorHAnsi" w:hAnsi="Arial" w:cs="Arial"/>
          <w:sz w:val="24"/>
          <w:szCs w:val="24"/>
        </w:rPr>
        <w:t>AEP-Ohio</w:t>
      </w:r>
      <w:r w:rsidR="00F311F5">
        <w:rPr>
          <w:rFonts w:ascii="Arial" w:eastAsiaTheme="minorHAnsi" w:hAnsi="Arial" w:cs="Arial"/>
          <w:sz w:val="24"/>
          <w:szCs w:val="24"/>
        </w:rPr>
        <w:t xml:space="preserve"> has proposed the </w:t>
      </w:r>
      <w:r w:rsidR="00F311F5" w:rsidRPr="00F311F5">
        <w:rPr>
          <w:rFonts w:eastAsia="Calibri" w:cs="Arial"/>
          <w:sz w:val="24"/>
          <w:szCs w:val="24"/>
        </w:rPr>
        <w:t>Sustained and Skilled Workforce Rider</w:t>
      </w:r>
      <w:r w:rsidR="00F311F5">
        <w:rPr>
          <w:rFonts w:eastAsia="Calibri" w:cs="Arial"/>
          <w:sz w:val="24"/>
          <w:szCs w:val="24"/>
        </w:rPr>
        <w:t xml:space="preserve"> to recover the costs associated with training additional internal construction and line workers.</w:t>
      </w:r>
      <w:r w:rsidR="0052597D">
        <w:rPr>
          <w:rFonts w:eastAsia="Calibri" w:cs="Arial"/>
          <w:sz w:val="24"/>
          <w:szCs w:val="24"/>
        </w:rPr>
        <w:t xml:space="preserve"> </w:t>
      </w:r>
      <w:r w:rsidR="00F311F5">
        <w:rPr>
          <w:rFonts w:eastAsia="Calibri" w:cs="Arial"/>
          <w:sz w:val="24"/>
          <w:szCs w:val="24"/>
        </w:rPr>
        <w:t xml:space="preserve"> </w:t>
      </w:r>
      <w:r w:rsidR="00EB4670">
        <w:rPr>
          <w:rFonts w:eastAsia="Calibri" w:cs="Arial"/>
          <w:sz w:val="24"/>
          <w:szCs w:val="24"/>
        </w:rPr>
        <w:t>AEP-Ohio</w:t>
      </w:r>
      <w:r w:rsidR="00042636">
        <w:rPr>
          <w:rFonts w:eastAsia="Calibri" w:cs="Arial"/>
          <w:sz w:val="24"/>
          <w:szCs w:val="24"/>
        </w:rPr>
        <w:t xml:space="preserve"> </w:t>
      </w:r>
      <w:r w:rsidR="007779AE">
        <w:rPr>
          <w:rFonts w:eastAsia="Calibri" w:cs="Arial"/>
          <w:sz w:val="24"/>
          <w:szCs w:val="24"/>
        </w:rPr>
        <w:t>has proposed to continue several current riders</w:t>
      </w:r>
      <w:r w:rsidR="0052597D">
        <w:rPr>
          <w:rFonts w:eastAsia="Calibri" w:cs="Arial"/>
          <w:sz w:val="24"/>
          <w:szCs w:val="24"/>
        </w:rPr>
        <w:t>,</w:t>
      </w:r>
      <w:r w:rsidR="007779AE">
        <w:rPr>
          <w:rFonts w:eastAsia="Calibri" w:cs="Arial"/>
          <w:sz w:val="24"/>
          <w:szCs w:val="24"/>
        </w:rPr>
        <w:t xml:space="preserve"> including the Distribution Investment Rider (“DIR”), the E</w:t>
      </w:r>
      <w:r w:rsidR="00C82E15">
        <w:rPr>
          <w:rFonts w:eastAsia="Calibri" w:cs="Arial"/>
          <w:sz w:val="24"/>
          <w:szCs w:val="24"/>
        </w:rPr>
        <w:t>nhanced Service Reliability</w:t>
      </w:r>
      <w:r w:rsidR="007779AE">
        <w:rPr>
          <w:rFonts w:eastAsia="Calibri" w:cs="Arial"/>
          <w:sz w:val="24"/>
          <w:szCs w:val="24"/>
        </w:rPr>
        <w:t xml:space="preserve"> Rider (“ESRR”), the gridSMART</w:t>
      </w:r>
      <w:r w:rsidR="007779AE" w:rsidRPr="007779AE">
        <w:rPr>
          <w:rFonts w:eastAsia="Calibri" w:cstheme="minorHAnsi"/>
          <w:sz w:val="24"/>
          <w:szCs w:val="24"/>
          <w:vertAlign w:val="superscript"/>
        </w:rPr>
        <w:t>®</w:t>
      </w:r>
      <w:r w:rsidR="007779AE">
        <w:rPr>
          <w:rFonts w:eastAsia="Calibri" w:cs="Arial"/>
          <w:sz w:val="24"/>
          <w:szCs w:val="24"/>
        </w:rPr>
        <w:t xml:space="preserve"> Rider and the Storm Damage Recovery Mechanism.  </w:t>
      </w:r>
      <w:r w:rsidR="007A7249">
        <w:rPr>
          <w:rFonts w:ascii="Arial" w:eastAsiaTheme="minorHAnsi" w:hAnsi="Arial" w:cs="Arial"/>
          <w:sz w:val="24"/>
          <w:szCs w:val="24"/>
        </w:rPr>
        <w:t>AEP-Ohio</w:t>
      </w:r>
      <w:r w:rsidR="007779AE">
        <w:rPr>
          <w:rFonts w:ascii="Arial" w:eastAsiaTheme="minorHAnsi" w:hAnsi="Arial" w:cs="Arial"/>
          <w:sz w:val="24"/>
          <w:szCs w:val="24"/>
        </w:rPr>
        <w:t xml:space="preserve"> has also proposed to continue the Residential Distribution Credit Rider (“RDCR”) which is presently scheduled to expire on</w:t>
      </w:r>
      <w:r w:rsidR="00564699">
        <w:rPr>
          <w:rFonts w:ascii="Arial" w:eastAsiaTheme="minorHAnsi" w:hAnsi="Arial" w:cs="Arial"/>
          <w:sz w:val="24"/>
          <w:szCs w:val="24"/>
        </w:rPr>
        <w:t xml:space="preserve"> </w:t>
      </w:r>
      <w:r w:rsidR="007779AE">
        <w:rPr>
          <w:rFonts w:ascii="Arial" w:eastAsiaTheme="minorHAnsi" w:hAnsi="Arial" w:cs="Arial"/>
          <w:sz w:val="24"/>
          <w:szCs w:val="24"/>
        </w:rPr>
        <w:t>May</w:t>
      </w:r>
      <w:r w:rsidR="009F2585">
        <w:rPr>
          <w:rFonts w:ascii="Arial" w:eastAsiaTheme="minorHAnsi" w:hAnsi="Arial" w:cs="Arial"/>
          <w:sz w:val="24"/>
          <w:szCs w:val="24"/>
        </w:rPr>
        <w:t> </w:t>
      </w:r>
      <w:r w:rsidR="007779AE">
        <w:rPr>
          <w:rFonts w:ascii="Arial" w:eastAsiaTheme="minorHAnsi" w:hAnsi="Arial" w:cs="Arial"/>
          <w:sz w:val="24"/>
          <w:szCs w:val="24"/>
        </w:rPr>
        <w:t>31, 2015</w:t>
      </w:r>
      <w:r w:rsidR="007A7249">
        <w:rPr>
          <w:rFonts w:ascii="Arial" w:eastAsiaTheme="minorHAnsi" w:hAnsi="Arial" w:cs="Arial"/>
          <w:sz w:val="24"/>
          <w:szCs w:val="24"/>
        </w:rPr>
        <w:t xml:space="preserve">. </w:t>
      </w:r>
      <w:r w:rsidR="0052597D">
        <w:rPr>
          <w:rFonts w:ascii="Arial" w:eastAsiaTheme="minorHAnsi" w:hAnsi="Arial" w:cs="Arial"/>
          <w:sz w:val="24"/>
          <w:szCs w:val="24"/>
        </w:rPr>
        <w:t xml:space="preserve"> </w:t>
      </w:r>
    </w:p>
    <w:p w:rsidR="00EB0B3D" w:rsidRPr="00EB0B3D" w:rsidRDefault="007A7249" w:rsidP="008673D1">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Finally</w:t>
      </w:r>
      <w:r w:rsidR="00EA7282">
        <w:rPr>
          <w:rFonts w:ascii="Arial" w:eastAsiaTheme="minorHAnsi" w:hAnsi="Arial" w:cs="Arial"/>
          <w:sz w:val="24"/>
          <w:szCs w:val="24"/>
        </w:rPr>
        <w:t xml:space="preserve"> and as already discussed previously</w:t>
      </w:r>
      <w:r>
        <w:rPr>
          <w:rFonts w:ascii="Arial" w:eastAsiaTheme="minorHAnsi" w:hAnsi="Arial" w:cs="Arial"/>
          <w:sz w:val="24"/>
          <w:szCs w:val="24"/>
        </w:rPr>
        <w:t>, AEP-Ohio</w:t>
      </w:r>
      <w:r w:rsidR="007779AE">
        <w:rPr>
          <w:rFonts w:ascii="Arial" w:eastAsiaTheme="minorHAnsi" w:hAnsi="Arial" w:cs="Arial"/>
          <w:sz w:val="24"/>
          <w:szCs w:val="24"/>
        </w:rPr>
        <w:t xml:space="preserve"> has proposed to </w:t>
      </w:r>
      <w:r w:rsidR="007779AE">
        <w:rPr>
          <w:sz w:val="24"/>
          <w:szCs w:val="24"/>
        </w:rPr>
        <w:t>rebundle NITS and other non-market based transmission charges and co</w:t>
      </w:r>
      <w:r w:rsidR="00EA7282">
        <w:rPr>
          <w:sz w:val="24"/>
          <w:szCs w:val="24"/>
        </w:rPr>
        <w:t xml:space="preserve">llect </w:t>
      </w:r>
      <w:r w:rsidR="007779AE">
        <w:rPr>
          <w:sz w:val="24"/>
          <w:szCs w:val="24"/>
        </w:rPr>
        <w:t xml:space="preserve">NITS and other non-market based transmission </w:t>
      </w:r>
      <w:r w:rsidR="00EA7282">
        <w:rPr>
          <w:sz w:val="24"/>
          <w:szCs w:val="24"/>
        </w:rPr>
        <w:t>costs</w:t>
      </w:r>
      <w:r w:rsidR="0052597D">
        <w:rPr>
          <w:sz w:val="24"/>
          <w:szCs w:val="24"/>
        </w:rPr>
        <w:t xml:space="preserve"> </w:t>
      </w:r>
      <w:r w:rsidR="00EA7282">
        <w:rPr>
          <w:sz w:val="24"/>
          <w:szCs w:val="24"/>
        </w:rPr>
        <w:t xml:space="preserve">through </w:t>
      </w:r>
      <w:r w:rsidR="0052597D">
        <w:rPr>
          <w:sz w:val="24"/>
          <w:szCs w:val="24"/>
        </w:rPr>
        <w:t>a non-bypassable charge.</w:t>
      </w:r>
    </w:p>
    <w:p w:rsidR="00AA6560" w:rsidRDefault="000556C6">
      <w:pPr>
        <w:autoSpaceDE w:val="0"/>
        <w:autoSpaceDN w:val="0"/>
        <w:adjustRightInd w:val="0"/>
        <w:spacing w:before="240" w:after="0" w:line="480" w:lineRule="auto"/>
        <w:ind w:left="720" w:hanging="720"/>
        <w:jc w:val="both"/>
        <w:rPr>
          <w:b/>
          <w:sz w:val="24"/>
          <w:szCs w:val="24"/>
        </w:rPr>
      </w:pPr>
      <w:r>
        <w:rPr>
          <w:b/>
          <w:sz w:val="24"/>
          <w:szCs w:val="24"/>
        </w:rPr>
        <w:t>II</w:t>
      </w:r>
      <w:r w:rsidR="000B542E">
        <w:rPr>
          <w:b/>
          <w:sz w:val="24"/>
          <w:szCs w:val="24"/>
        </w:rPr>
        <w:t>I</w:t>
      </w:r>
      <w:r>
        <w:rPr>
          <w:b/>
          <w:sz w:val="24"/>
          <w:szCs w:val="24"/>
        </w:rPr>
        <w:t>.</w:t>
      </w:r>
      <w:r>
        <w:rPr>
          <w:b/>
          <w:sz w:val="24"/>
          <w:szCs w:val="24"/>
        </w:rPr>
        <w:tab/>
      </w:r>
      <w:r w:rsidR="008B4BD2">
        <w:rPr>
          <w:b/>
          <w:sz w:val="24"/>
          <w:szCs w:val="24"/>
        </w:rPr>
        <w:t>PPA</w:t>
      </w:r>
      <w:r w:rsidR="00042636">
        <w:rPr>
          <w:b/>
          <w:sz w:val="24"/>
          <w:szCs w:val="24"/>
        </w:rPr>
        <w:t xml:space="preserve"> RIDER</w:t>
      </w:r>
    </w:p>
    <w:p w:rsidR="008B4BD2" w:rsidRDefault="008B4BD2">
      <w:pPr>
        <w:autoSpaceDE w:val="0"/>
        <w:autoSpaceDN w:val="0"/>
        <w:adjustRightInd w:val="0"/>
        <w:spacing w:before="240" w:after="0" w:line="480" w:lineRule="auto"/>
        <w:ind w:left="720" w:hanging="720"/>
        <w:jc w:val="both"/>
        <w:rPr>
          <w:b/>
          <w:sz w:val="24"/>
          <w:szCs w:val="24"/>
        </w:rPr>
      </w:pPr>
      <w:r>
        <w:rPr>
          <w:b/>
          <w:sz w:val="24"/>
          <w:szCs w:val="24"/>
        </w:rPr>
        <w:t>Q8</w:t>
      </w:r>
      <w:r w:rsidR="00AA6560">
        <w:rPr>
          <w:b/>
          <w:sz w:val="24"/>
          <w:szCs w:val="24"/>
        </w:rPr>
        <w:t>.</w:t>
      </w:r>
      <w:r w:rsidR="00AA6560">
        <w:rPr>
          <w:b/>
          <w:sz w:val="24"/>
          <w:szCs w:val="24"/>
        </w:rPr>
        <w:tab/>
      </w:r>
      <w:r>
        <w:rPr>
          <w:b/>
          <w:sz w:val="24"/>
          <w:szCs w:val="24"/>
        </w:rPr>
        <w:t>What is the purpose of the proposed PPA</w:t>
      </w:r>
      <w:r w:rsidR="00767CB2">
        <w:rPr>
          <w:b/>
          <w:sz w:val="24"/>
          <w:szCs w:val="24"/>
        </w:rPr>
        <w:t xml:space="preserve"> Rider</w:t>
      </w:r>
      <w:r>
        <w:rPr>
          <w:b/>
          <w:sz w:val="24"/>
          <w:szCs w:val="24"/>
        </w:rPr>
        <w:t>?</w:t>
      </w:r>
    </w:p>
    <w:p w:rsidR="00F655EA" w:rsidRDefault="00662D34">
      <w:pPr>
        <w:autoSpaceDE w:val="0"/>
        <w:autoSpaceDN w:val="0"/>
        <w:adjustRightInd w:val="0"/>
        <w:spacing w:before="240" w:after="0" w:line="480" w:lineRule="auto"/>
        <w:ind w:left="720" w:hanging="720"/>
        <w:jc w:val="both"/>
        <w:rPr>
          <w:sz w:val="24"/>
          <w:szCs w:val="24"/>
        </w:rPr>
      </w:pPr>
      <w:r>
        <w:rPr>
          <w:sz w:val="24"/>
          <w:szCs w:val="24"/>
        </w:rPr>
        <w:t>A</w:t>
      </w:r>
      <w:r w:rsidR="008B4BD2">
        <w:rPr>
          <w:sz w:val="24"/>
          <w:szCs w:val="24"/>
        </w:rPr>
        <w:t>8</w:t>
      </w:r>
      <w:r w:rsidR="00AA6560">
        <w:rPr>
          <w:sz w:val="24"/>
          <w:szCs w:val="24"/>
        </w:rPr>
        <w:t>.</w:t>
      </w:r>
      <w:r w:rsidR="00AA6560">
        <w:rPr>
          <w:sz w:val="24"/>
          <w:szCs w:val="24"/>
        </w:rPr>
        <w:tab/>
      </w:r>
      <w:r w:rsidR="007A7249">
        <w:rPr>
          <w:sz w:val="24"/>
          <w:szCs w:val="24"/>
        </w:rPr>
        <w:t>AEP-Ohio</w:t>
      </w:r>
      <w:r w:rsidR="008B4BD2">
        <w:rPr>
          <w:sz w:val="24"/>
          <w:szCs w:val="24"/>
        </w:rPr>
        <w:t xml:space="preserve"> has previously sought and </w:t>
      </w:r>
      <w:r w:rsidR="00EA7282">
        <w:rPr>
          <w:sz w:val="24"/>
          <w:szCs w:val="24"/>
        </w:rPr>
        <w:t xml:space="preserve">obtained </w:t>
      </w:r>
      <w:r w:rsidR="008B4BD2">
        <w:rPr>
          <w:sz w:val="24"/>
          <w:szCs w:val="24"/>
        </w:rPr>
        <w:t xml:space="preserve">Commission approval of a modification to its corporate separation plan to allow </w:t>
      </w:r>
      <w:r w:rsidR="005431AE">
        <w:rPr>
          <w:sz w:val="24"/>
          <w:szCs w:val="24"/>
        </w:rPr>
        <w:t>AEP-Ohio</w:t>
      </w:r>
      <w:r w:rsidR="008B4BD2">
        <w:rPr>
          <w:sz w:val="24"/>
          <w:szCs w:val="24"/>
        </w:rPr>
        <w:t xml:space="preserve"> to temporarily retain its </w:t>
      </w:r>
      <w:r w:rsidR="00EA7282">
        <w:rPr>
          <w:sz w:val="24"/>
          <w:szCs w:val="24"/>
        </w:rPr>
        <w:t xml:space="preserve">generation supply </w:t>
      </w:r>
      <w:r w:rsidR="008B4BD2">
        <w:rPr>
          <w:sz w:val="24"/>
          <w:szCs w:val="24"/>
        </w:rPr>
        <w:t xml:space="preserve">entitlements under a </w:t>
      </w:r>
      <w:r w:rsidR="00EA7282">
        <w:rPr>
          <w:sz w:val="24"/>
          <w:szCs w:val="24"/>
        </w:rPr>
        <w:t xml:space="preserve">wholesale </w:t>
      </w:r>
      <w:r w:rsidR="008B4BD2">
        <w:rPr>
          <w:sz w:val="24"/>
          <w:szCs w:val="24"/>
        </w:rPr>
        <w:t>power purchase agreement with OVEC.</w:t>
      </w:r>
      <w:r w:rsidR="008B4BD2">
        <w:rPr>
          <w:rStyle w:val="FootnoteReference"/>
          <w:sz w:val="24"/>
          <w:szCs w:val="24"/>
        </w:rPr>
        <w:footnoteReference w:id="2"/>
      </w:r>
      <w:r w:rsidR="00513967">
        <w:rPr>
          <w:sz w:val="24"/>
          <w:szCs w:val="24"/>
        </w:rPr>
        <w:t xml:space="preserve"> </w:t>
      </w:r>
      <w:r w:rsidR="0052597D">
        <w:rPr>
          <w:sz w:val="24"/>
          <w:szCs w:val="24"/>
        </w:rPr>
        <w:t xml:space="preserve"> </w:t>
      </w:r>
      <w:r w:rsidR="00513967">
        <w:rPr>
          <w:sz w:val="24"/>
          <w:szCs w:val="24"/>
        </w:rPr>
        <w:t xml:space="preserve">I have attached a copy of the current </w:t>
      </w:r>
      <w:r w:rsidR="00EA7282">
        <w:rPr>
          <w:sz w:val="24"/>
          <w:szCs w:val="24"/>
        </w:rPr>
        <w:t xml:space="preserve">power purchase </w:t>
      </w:r>
      <w:r w:rsidR="00513967">
        <w:rPr>
          <w:sz w:val="24"/>
          <w:szCs w:val="24"/>
        </w:rPr>
        <w:t xml:space="preserve">agreement (the Amended and Restated </w:t>
      </w:r>
      <w:r w:rsidR="00F8000A">
        <w:rPr>
          <w:sz w:val="24"/>
          <w:szCs w:val="24"/>
        </w:rPr>
        <w:t>Inter-</w:t>
      </w:r>
      <w:r w:rsidR="009F2585">
        <w:rPr>
          <w:sz w:val="24"/>
          <w:szCs w:val="24"/>
        </w:rPr>
        <w:t>C</w:t>
      </w:r>
      <w:r w:rsidR="00F8000A">
        <w:rPr>
          <w:sz w:val="24"/>
          <w:szCs w:val="24"/>
        </w:rPr>
        <w:t>ompany Power Agreement dated as of September 10, 2010 or “I</w:t>
      </w:r>
      <w:r w:rsidR="00D30ECC">
        <w:rPr>
          <w:sz w:val="24"/>
          <w:szCs w:val="24"/>
        </w:rPr>
        <w:t>C</w:t>
      </w:r>
      <w:r w:rsidR="00F8000A">
        <w:rPr>
          <w:sz w:val="24"/>
          <w:szCs w:val="24"/>
        </w:rPr>
        <w:t xml:space="preserve">PA”) to my testimony as Exhibit KMM-2.  </w:t>
      </w:r>
      <w:r w:rsidR="00EA7282">
        <w:rPr>
          <w:sz w:val="24"/>
          <w:szCs w:val="24"/>
        </w:rPr>
        <w:t xml:space="preserve">The </w:t>
      </w:r>
      <w:r w:rsidR="00F655EA">
        <w:rPr>
          <w:sz w:val="24"/>
          <w:szCs w:val="24"/>
        </w:rPr>
        <w:t xml:space="preserve">temporary </w:t>
      </w:r>
      <w:r w:rsidR="00EA7282">
        <w:rPr>
          <w:sz w:val="24"/>
          <w:szCs w:val="24"/>
        </w:rPr>
        <w:t xml:space="preserve">retention of this wholesale </w:t>
      </w:r>
      <w:r w:rsidR="00F655EA">
        <w:rPr>
          <w:sz w:val="24"/>
          <w:szCs w:val="24"/>
        </w:rPr>
        <w:t xml:space="preserve">generation </w:t>
      </w:r>
      <w:r w:rsidR="00EA7282">
        <w:rPr>
          <w:sz w:val="24"/>
          <w:szCs w:val="24"/>
        </w:rPr>
        <w:t xml:space="preserve">supply </w:t>
      </w:r>
      <w:r w:rsidR="00F655EA">
        <w:rPr>
          <w:sz w:val="24"/>
          <w:szCs w:val="24"/>
        </w:rPr>
        <w:t xml:space="preserve">contract and the related modification to its corporate separation plan was based </w:t>
      </w:r>
      <w:r w:rsidR="00EF688B">
        <w:rPr>
          <w:sz w:val="24"/>
          <w:szCs w:val="24"/>
        </w:rPr>
        <w:t xml:space="preserve">upon </w:t>
      </w:r>
      <w:r w:rsidR="005431AE">
        <w:rPr>
          <w:sz w:val="24"/>
          <w:szCs w:val="24"/>
        </w:rPr>
        <w:t>AEP-Ohio</w:t>
      </w:r>
      <w:r w:rsidR="00F655EA">
        <w:rPr>
          <w:sz w:val="24"/>
          <w:szCs w:val="24"/>
        </w:rPr>
        <w:t>’s</w:t>
      </w:r>
      <w:r w:rsidR="008B4BD2">
        <w:rPr>
          <w:sz w:val="24"/>
          <w:szCs w:val="24"/>
        </w:rPr>
        <w:t xml:space="preserve"> claim </w:t>
      </w:r>
      <w:r w:rsidR="008B4BD2">
        <w:rPr>
          <w:sz w:val="24"/>
          <w:szCs w:val="24"/>
        </w:rPr>
        <w:lastRenderedPageBreak/>
        <w:t xml:space="preserve">that </w:t>
      </w:r>
      <w:r w:rsidR="005431AE">
        <w:rPr>
          <w:sz w:val="24"/>
          <w:szCs w:val="24"/>
        </w:rPr>
        <w:t>AEP-Ohio</w:t>
      </w:r>
      <w:r w:rsidR="008B4BD2">
        <w:rPr>
          <w:sz w:val="24"/>
          <w:szCs w:val="24"/>
        </w:rPr>
        <w:t xml:space="preserve"> was unable to obtain the required consents necessary to transfer the OVEC contract entitlements to its affiliate, </w:t>
      </w:r>
      <w:r w:rsidR="00D30ECC">
        <w:rPr>
          <w:sz w:val="24"/>
          <w:szCs w:val="24"/>
        </w:rPr>
        <w:t>AEP Generation Resources Inc. (“</w:t>
      </w:r>
      <w:r w:rsidR="008B4BD2">
        <w:rPr>
          <w:sz w:val="24"/>
          <w:szCs w:val="24"/>
        </w:rPr>
        <w:t>AEP Genco</w:t>
      </w:r>
      <w:r w:rsidR="00D30ECC">
        <w:rPr>
          <w:sz w:val="24"/>
          <w:szCs w:val="24"/>
        </w:rPr>
        <w:t>”)</w:t>
      </w:r>
      <w:r w:rsidR="008B4BD2">
        <w:rPr>
          <w:sz w:val="24"/>
          <w:szCs w:val="24"/>
        </w:rPr>
        <w:t>.</w:t>
      </w:r>
      <w:r w:rsidR="008B4BD2">
        <w:rPr>
          <w:rStyle w:val="FootnoteReference"/>
          <w:sz w:val="24"/>
          <w:szCs w:val="24"/>
        </w:rPr>
        <w:footnoteReference w:id="3"/>
      </w:r>
      <w:r w:rsidR="008B4BD2">
        <w:rPr>
          <w:sz w:val="24"/>
          <w:szCs w:val="24"/>
        </w:rPr>
        <w:t xml:space="preserve"> </w:t>
      </w:r>
      <w:r w:rsidR="0052597D">
        <w:rPr>
          <w:sz w:val="24"/>
          <w:szCs w:val="24"/>
        </w:rPr>
        <w:t xml:space="preserve"> </w:t>
      </w:r>
      <w:r w:rsidR="00F655EA">
        <w:rPr>
          <w:sz w:val="24"/>
          <w:szCs w:val="24"/>
        </w:rPr>
        <w:t xml:space="preserve">As part of its proposal to retain the OVEC contract, </w:t>
      </w:r>
      <w:r w:rsidR="005431AE">
        <w:rPr>
          <w:sz w:val="24"/>
          <w:szCs w:val="24"/>
        </w:rPr>
        <w:t>AEP-Ohio</w:t>
      </w:r>
      <w:r w:rsidR="00767CB2">
        <w:rPr>
          <w:sz w:val="24"/>
          <w:szCs w:val="24"/>
        </w:rPr>
        <w:t xml:space="preserve"> proposed to liquidate its entitlements under the supply contract with OVEC by selling the entitlements (energy, capacity and ancillary services) into the wholesale markets operated by PJM.  </w:t>
      </w:r>
    </w:p>
    <w:p w:rsidR="00767CB2" w:rsidRDefault="00767CB2" w:rsidP="000A457E">
      <w:pPr>
        <w:autoSpaceDE w:val="0"/>
        <w:autoSpaceDN w:val="0"/>
        <w:adjustRightInd w:val="0"/>
        <w:spacing w:before="240" w:after="0" w:line="480" w:lineRule="auto"/>
        <w:ind w:left="720"/>
        <w:jc w:val="both"/>
        <w:rPr>
          <w:sz w:val="24"/>
          <w:szCs w:val="24"/>
        </w:rPr>
      </w:pPr>
      <w:r>
        <w:rPr>
          <w:sz w:val="24"/>
          <w:szCs w:val="24"/>
        </w:rPr>
        <w:t>In this proceeding</w:t>
      </w:r>
      <w:r w:rsidR="0052597D">
        <w:rPr>
          <w:sz w:val="24"/>
          <w:szCs w:val="24"/>
        </w:rPr>
        <w:t>,</w:t>
      </w:r>
      <w:r>
        <w:rPr>
          <w:sz w:val="24"/>
          <w:szCs w:val="24"/>
        </w:rPr>
        <w:t xml:space="preserve"> </w:t>
      </w:r>
      <w:r w:rsidR="005431AE">
        <w:rPr>
          <w:sz w:val="24"/>
          <w:szCs w:val="24"/>
        </w:rPr>
        <w:t>AEP-Ohio</w:t>
      </w:r>
      <w:r>
        <w:rPr>
          <w:sz w:val="24"/>
          <w:szCs w:val="24"/>
        </w:rPr>
        <w:t xml:space="preserve"> has proposed the PPA Rider to either collect or credit</w:t>
      </w:r>
      <w:r w:rsidR="0052597D">
        <w:rPr>
          <w:sz w:val="24"/>
          <w:szCs w:val="24"/>
        </w:rPr>
        <w:t>,</w:t>
      </w:r>
      <w:r>
        <w:rPr>
          <w:sz w:val="24"/>
          <w:szCs w:val="24"/>
        </w:rPr>
        <w:t xml:space="preserve"> through a non-bypassable charge to </w:t>
      </w:r>
      <w:r w:rsidR="00F655EA">
        <w:rPr>
          <w:sz w:val="24"/>
          <w:szCs w:val="24"/>
        </w:rPr>
        <w:t xml:space="preserve">shopping and non-shopping </w:t>
      </w:r>
      <w:r>
        <w:rPr>
          <w:sz w:val="24"/>
          <w:szCs w:val="24"/>
        </w:rPr>
        <w:t>customers</w:t>
      </w:r>
      <w:r w:rsidR="0052597D">
        <w:rPr>
          <w:sz w:val="24"/>
          <w:szCs w:val="24"/>
        </w:rPr>
        <w:t>,</w:t>
      </w:r>
      <w:r>
        <w:rPr>
          <w:sz w:val="24"/>
          <w:szCs w:val="24"/>
        </w:rPr>
        <w:t xml:space="preserve"> the difference between </w:t>
      </w:r>
      <w:r w:rsidR="00F655EA">
        <w:rPr>
          <w:sz w:val="24"/>
          <w:szCs w:val="24"/>
        </w:rPr>
        <w:t xml:space="preserve">the </w:t>
      </w:r>
      <w:r>
        <w:rPr>
          <w:sz w:val="24"/>
          <w:szCs w:val="24"/>
        </w:rPr>
        <w:t xml:space="preserve">costs </w:t>
      </w:r>
      <w:r w:rsidR="00F655EA">
        <w:rPr>
          <w:sz w:val="24"/>
          <w:szCs w:val="24"/>
        </w:rPr>
        <w:t xml:space="preserve">it incurs </w:t>
      </w:r>
      <w:r>
        <w:rPr>
          <w:sz w:val="24"/>
          <w:szCs w:val="24"/>
        </w:rPr>
        <w:t xml:space="preserve">pursuant to the </w:t>
      </w:r>
      <w:r w:rsidR="00F655EA">
        <w:rPr>
          <w:sz w:val="24"/>
          <w:szCs w:val="24"/>
        </w:rPr>
        <w:t xml:space="preserve">wholesale </w:t>
      </w:r>
      <w:r>
        <w:rPr>
          <w:sz w:val="24"/>
          <w:szCs w:val="24"/>
        </w:rPr>
        <w:t xml:space="preserve">power purchase agreement with OVEC </w:t>
      </w:r>
      <w:r w:rsidR="001D5C7E">
        <w:rPr>
          <w:sz w:val="24"/>
          <w:szCs w:val="24"/>
        </w:rPr>
        <w:t xml:space="preserve">(as well as possibly other additional </w:t>
      </w:r>
      <w:r w:rsidR="00F655EA">
        <w:rPr>
          <w:sz w:val="24"/>
          <w:szCs w:val="24"/>
        </w:rPr>
        <w:t xml:space="preserve">wholesale </w:t>
      </w:r>
      <w:r w:rsidR="001D5C7E">
        <w:rPr>
          <w:sz w:val="24"/>
          <w:szCs w:val="24"/>
        </w:rPr>
        <w:t xml:space="preserve">power purchase contracts) </w:t>
      </w:r>
      <w:r>
        <w:rPr>
          <w:sz w:val="24"/>
          <w:szCs w:val="24"/>
        </w:rPr>
        <w:t xml:space="preserve">and the revenues </w:t>
      </w:r>
      <w:r w:rsidR="00195E87">
        <w:rPr>
          <w:sz w:val="24"/>
          <w:szCs w:val="24"/>
        </w:rPr>
        <w:t>AEP-Ohio</w:t>
      </w:r>
      <w:r w:rsidR="005431AE">
        <w:rPr>
          <w:sz w:val="24"/>
          <w:szCs w:val="24"/>
        </w:rPr>
        <w:t xml:space="preserve"> </w:t>
      </w:r>
      <w:r>
        <w:rPr>
          <w:sz w:val="24"/>
          <w:szCs w:val="24"/>
        </w:rPr>
        <w:t xml:space="preserve">receives by liquidating </w:t>
      </w:r>
      <w:r w:rsidR="005431AE">
        <w:rPr>
          <w:sz w:val="24"/>
          <w:szCs w:val="24"/>
        </w:rPr>
        <w:t>AEP-Ohio’s</w:t>
      </w:r>
      <w:r>
        <w:rPr>
          <w:sz w:val="24"/>
          <w:szCs w:val="24"/>
        </w:rPr>
        <w:t xml:space="preserve"> contractual entitlements through sales into PJM’s wholesale markets</w:t>
      </w:r>
      <w:r w:rsidR="00081A82">
        <w:rPr>
          <w:sz w:val="24"/>
          <w:szCs w:val="24"/>
        </w:rPr>
        <w:t xml:space="preserve"> or through bilateral </w:t>
      </w:r>
      <w:r w:rsidR="00F655EA">
        <w:rPr>
          <w:sz w:val="24"/>
          <w:szCs w:val="24"/>
        </w:rPr>
        <w:t xml:space="preserve">wholesale </w:t>
      </w:r>
      <w:r w:rsidR="00081A82">
        <w:rPr>
          <w:sz w:val="24"/>
          <w:szCs w:val="24"/>
        </w:rPr>
        <w:t>sales</w:t>
      </w:r>
      <w:r>
        <w:rPr>
          <w:sz w:val="24"/>
          <w:szCs w:val="24"/>
        </w:rPr>
        <w:t>.</w:t>
      </w:r>
    </w:p>
    <w:p w:rsidR="00CE57A6" w:rsidRDefault="00662D34" w:rsidP="00767CB2">
      <w:pPr>
        <w:autoSpaceDE w:val="0"/>
        <w:autoSpaceDN w:val="0"/>
        <w:adjustRightInd w:val="0"/>
        <w:spacing w:before="240" w:after="0" w:line="480" w:lineRule="auto"/>
        <w:jc w:val="both"/>
        <w:rPr>
          <w:b/>
          <w:sz w:val="24"/>
          <w:szCs w:val="24"/>
        </w:rPr>
      </w:pPr>
      <w:r>
        <w:rPr>
          <w:b/>
          <w:sz w:val="24"/>
          <w:szCs w:val="24"/>
        </w:rPr>
        <w:t>Q</w:t>
      </w:r>
      <w:r w:rsidR="00767CB2">
        <w:rPr>
          <w:b/>
          <w:sz w:val="24"/>
          <w:szCs w:val="24"/>
        </w:rPr>
        <w:t>9</w:t>
      </w:r>
      <w:r w:rsidR="00223B8D">
        <w:rPr>
          <w:b/>
          <w:sz w:val="24"/>
          <w:szCs w:val="24"/>
        </w:rPr>
        <w:t>.</w:t>
      </w:r>
      <w:r w:rsidR="00223B8D">
        <w:rPr>
          <w:b/>
          <w:sz w:val="24"/>
          <w:szCs w:val="24"/>
        </w:rPr>
        <w:tab/>
      </w:r>
      <w:r w:rsidR="00767CB2">
        <w:rPr>
          <w:b/>
          <w:sz w:val="24"/>
          <w:szCs w:val="24"/>
        </w:rPr>
        <w:t xml:space="preserve">Should the Commission approve the PPA Rider? </w:t>
      </w:r>
    </w:p>
    <w:p w:rsidR="00081A82" w:rsidRDefault="00662D34">
      <w:pPr>
        <w:autoSpaceDE w:val="0"/>
        <w:autoSpaceDN w:val="0"/>
        <w:adjustRightInd w:val="0"/>
        <w:spacing w:before="240" w:after="0" w:line="480" w:lineRule="auto"/>
        <w:ind w:left="720" w:hanging="720"/>
        <w:jc w:val="both"/>
        <w:rPr>
          <w:sz w:val="24"/>
          <w:szCs w:val="24"/>
        </w:rPr>
      </w:pPr>
      <w:r>
        <w:rPr>
          <w:sz w:val="24"/>
          <w:szCs w:val="24"/>
        </w:rPr>
        <w:t>A</w:t>
      </w:r>
      <w:r w:rsidR="00767CB2">
        <w:rPr>
          <w:sz w:val="24"/>
          <w:szCs w:val="24"/>
        </w:rPr>
        <w:t>9</w:t>
      </w:r>
      <w:r w:rsidR="00CE57A6">
        <w:rPr>
          <w:sz w:val="24"/>
          <w:szCs w:val="24"/>
        </w:rPr>
        <w:t>.</w:t>
      </w:r>
      <w:r w:rsidR="00CE57A6">
        <w:rPr>
          <w:sz w:val="24"/>
          <w:szCs w:val="24"/>
        </w:rPr>
        <w:tab/>
      </w:r>
      <w:r w:rsidR="00767CB2">
        <w:rPr>
          <w:sz w:val="24"/>
          <w:szCs w:val="24"/>
        </w:rPr>
        <w:t xml:space="preserve">No. </w:t>
      </w:r>
      <w:r w:rsidR="00195E87">
        <w:rPr>
          <w:sz w:val="24"/>
          <w:szCs w:val="24"/>
        </w:rPr>
        <w:t xml:space="preserve"> </w:t>
      </w:r>
      <w:r w:rsidR="00767CB2">
        <w:rPr>
          <w:sz w:val="24"/>
          <w:szCs w:val="24"/>
        </w:rPr>
        <w:t>There are multiple reasons to justify not approving the PPA Rider.</w:t>
      </w:r>
      <w:r w:rsidR="00195E87">
        <w:rPr>
          <w:sz w:val="24"/>
          <w:szCs w:val="24"/>
        </w:rPr>
        <w:t xml:space="preserve"> </w:t>
      </w:r>
      <w:r w:rsidR="00767CB2">
        <w:rPr>
          <w:sz w:val="24"/>
          <w:szCs w:val="24"/>
        </w:rPr>
        <w:t xml:space="preserve"> First, as I discuss in </w:t>
      </w:r>
      <w:r w:rsidR="00195E87">
        <w:rPr>
          <w:sz w:val="24"/>
          <w:szCs w:val="24"/>
        </w:rPr>
        <w:t>my testimony, the proposed PPA R</w:t>
      </w:r>
      <w:r w:rsidR="00564699">
        <w:rPr>
          <w:sz w:val="24"/>
          <w:szCs w:val="24"/>
        </w:rPr>
        <w:t>ider is expected to</w:t>
      </w:r>
      <w:r w:rsidR="00513967">
        <w:rPr>
          <w:sz w:val="24"/>
          <w:szCs w:val="24"/>
        </w:rPr>
        <w:t xml:space="preserve"> </w:t>
      </w:r>
      <w:r w:rsidR="00F864E6">
        <w:rPr>
          <w:noProof/>
          <w:color w:val="000000"/>
          <w:sz w:val="24"/>
          <w:szCs w:val="24"/>
          <w:highlight w:val="black"/>
        </w:rPr>
        <w:t>''''''''' ''''''''''''''''''' ''''' ''''''''''''' ''''' ''''''' '''''''''''''''''''' '''''''''''' ''''' '''''''''' '''''''' '''''''''''''''''''' ''''''''' ''''' '''''''' '''''''''''' '''''''''''' ''''''''''''' '''''''''''''' ''''''''''''''' '''''''' ''''''''''''''''''''' '''''''''' ''''' ''''' ''''''' '''''''' '''''''''''' ''''''''''''''''''''''' ''''' ''''''''' ''''''''''''''''''''''' '''''''' ''''''''''''''''''' '''''' ''''''''''''''''''''''</w:t>
      </w:r>
      <w:r w:rsidR="001D5C7E">
        <w:rPr>
          <w:sz w:val="24"/>
          <w:szCs w:val="24"/>
        </w:rPr>
        <w:t xml:space="preserve">. </w:t>
      </w:r>
      <w:r w:rsidR="00180CD9">
        <w:rPr>
          <w:sz w:val="24"/>
          <w:szCs w:val="24"/>
        </w:rPr>
        <w:t xml:space="preserve"> </w:t>
      </w:r>
      <w:r w:rsidR="001D5C7E">
        <w:rPr>
          <w:sz w:val="24"/>
          <w:szCs w:val="24"/>
        </w:rPr>
        <w:t xml:space="preserve">Second, it is </w:t>
      </w:r>
      <w:r w:rsidR="00F655EA">
        <w:rPr>
          <w:sz w:val="24"/>
          <w:szCs w:val="24"/>
        </w:rPr>
        <w:t xml:space="preserve">my understanding that </w:t>
      </w:r>
      <w:r w:rsidR="001D5C7E">
        <w:rPr>
          <w:sz w:val="24"/>
          <w:szCs w:val="24"/>
        </w:rPr>
        <w:t>the Commission</w:t>
      </w:r>
      <w:r w:rsidR="00513967">
        <w:rPr>
          <w:sz w:val="24"/>
          <w:szCs w:val="24"/>
        </w:rPr>
        <w:t>’s</w:t>
      </w:r>
      <w:r w:rsidR="001D5C7E">
        <w:rPr>
          <w:sz w:val="24"/>
          <w:szCs w:val="24"/>
        </w:rPr>
        <w:t xml:space="preserve"> order authorizing modification of </w:t>
      </w:r>
      <w:r w:rsidR="005431AE">
        <w:rPr>
          <w:sz w:val="24"/>
          <w:szCs w:val="24"/>
        </w:rPr>
        <w:t>AEP-Ohio’s</w:t>
      </w:r>
      <w:r w:rsidR="001D5C7E">
        <w:rPr>
          <w:sz w:val="24"/>
          <w:szCs w:val="24"/>
        </w:rPr>
        <w:t xml:space="preserve"> corporate separation plan </w:t>
      </w:r>
      <w:r w:rsidR="00F655EA">
        <w:rPr>
          <w:sz w:val="24"/>
          <w:szCs w:val="24"/>
        </w:rPr>
        <w:t xml:space="preserve">indicates that </w:t>
      </w:r>
      <w:r w:rsidR="001D5C7E">
        <w:rPr>
          <w:sz w:val="24"/>
          <w:szCs w:val="24"/>
        </w:rPr>
        <w:t xml:space="preserve">the modification was temporary until </w:t>
      </w:r>
      <w:r w:rsidR="005431AE">
        <w:rPr>
          <w:sz w:val="24"/>
          <w:szCs w:val="24"/>
        </w:rPr>
        <w:t>AEP-Ohio</w:t>
      </w:r>
      <w:r w:rsidR="001D5C7E">
        <w:rPr>
          <w:sz w:val="24"/>
          <w:szCs w:val="24"/>
        </w:rPr>
        <w:t xml:space="preserve"> could transfer the OVEC </w:t>
      </w:r>
      <w:r w:rsidR="00F655EA">
        <w:rPr>
          <w:sz w:val="24"/>
          <w:szCs w:val="24"/>
        </w:rPr>
        <w:lastRenderedPageBreak/>
        <w:t xml:space="preserve">generation supply </w:t>
      </w:r>
      <w:r w:rsidR="001D5C7E">
        <w:rPr>
          <w:sz w:val="24"/>
          <w:szCs w:val="24"/>
        </w:rPr>
        <w:t>entitlements</w:t>
      </w:r>
      <w:r w:rsidR="00F655EA">
        <w:rPr>
          <w:sz w:val="24"/>
          <w:szCs w:val="24"/>
        </w:rPr>
        <w:t xml:space="preserve"> and did not establish </w:t>
      </w:r>
      <w:r w:rsidR="000A6ED9">
        <w:rPr>
          <w:sz w:val="24"/>
          <w:szCs w:val="24"/>
        </w:rPr>
        <w:t>an</w:t>
      </w:r>
      <w:r w:rsidR="00F655EA">
        <w:rPr>
          <w:sz w:val="24"/>
          <w:szCs w:val="24"/>
        </w:rPr>
        <w:t xml:space="preserve"> ongoing opportunity for AEP-Ohio to retain the OVEC generation supply entitlements or, in effect, use its relationship with retail customers to </w:t>
      </w:r>
      <w:r w:rsidR="00347B26">
        <w:rPr>
          <w:sz w:val="24"/>
          <w:szCs w:val="24"/>
        </w:rPr>
        <w:t xml:space="preserve">supplement or participate in the financial benefits AEP-Ohio may derive from holding the OVEC generation supply entitlement. </w:t>
      </w:r>
      <w:r w:rsidR="001D5C7E">
        <w:rPr>
          <w:sz w:val="24"/>
          <w:szCs w:val="24"/>
        </w:rPr>
        <w:t xml:space="preserve"> </w:t>
      </w:r>
      <w:r w:rsidR="00347B26">
        <w:rPr>
          <w:sz w:val="24"/>
          <w:szCs w:val="24"/>
        </w:rPr>
        <w:t xml:space="preserve">In this context, I would also note that </w:t>
      </w:r>
      <w:r w:rsidR="00F655EA">
        <w:rPr>
          <w:sz w:val="24"/>
          <w:szCs w:val="24"/>
        </w:rPr>
        <w:t xml:space="preserve">it is my </w:t>
      </w:r>
      <w:r w:rsidR="00347B26">
        <w:rPr>
          <w:sz w:val="24"/>
          <w:szCs w:val="24"/>
        </w:rPr>
        <w:t xml:space="preserve">understanding that </w:t>
      </w:r>
      <w:r w:rsidR="001D5C7E">
        <w:rPr>
          <w:sz w:val="24"/>
          <w:szCs w:val="24"/>
        </w:rPr>
        <w:t>the OVEC contract provides a clear path to accomplish th</w:t>
      </w:r>
      <w:r w:rsidR="00347B26">
        <w:rPr>
          <w:sz w:val="24"/>
          <w:szCs w:val="24"/>
        </w:rPr>
        <w:t xml:space="preserve">e transfer of the OVEC wholesale generation supply entitlements </w:t>
      </w:r>
      <w:r w:rsidR="001D5C7E">
        <w:rPr>
          <w:sz w:val="24"/>
          <w:szCs w:val="24"/>
        </w:rPr>
        <w:t>before the start of the proposed ESP III</w:t>
      </w:r>
      <w:r w:rsidR="00347B26">
        <w:rPr>
          <w:sz w:val="24"/>
          <w:szCs w:val="24"/>
        </w:rPr>
        <w:t xml:space="preserve"> and thereby eliminate the need for any </w:t>
      </w:r>
      <w:r w:rsidR="00D30ECC">
        <w:rPr>
          <w:sz w:val="24"/>
          <w:szCs w:val="24"/>
        </w:rPr>
        <w:t xml:space="preserve">deviation </w:t>
      </w:r>
      <w:r w:rsidR="00347B26">
        <w:rPr>
          <w:sz w:val="24"/>
          <w:szCs w:val="24"/>
        </w:rPr>
        <w:t>from the otherwise applicable corporate separation requirements</w:t>
      </w:r>
      <w:r w:rsidR="001D5C7E">
        <w:rPr>
          <w:sz w:val="24"/>
          <w:szCs w:val="24"/>
        </w:rPr>
        <w:t xml:space="preserve">. </w:t>
      </w:r>
      <w:r w:rsidR="00180CD9">
        <w:rPr>
          <w:sz w:val="24"/>
          <w:szCs w:val="24"/>
        </w:rPr>
        <w:t xml:space="preserve"> Finally, the proposed PPA R</w:t>
      </w:r>
      <w:r w:rsidR="001D5C7E">
        <w:rPr>
          <w:sz w:val="24"/>
          <w:szCs w:val="24"/>
        </w:rPr>
        <w:t xml:space="preserve">ider would result in a subsidy flowing </w:t>
      </w:r>
      <w:r w:rsidR="00EF688B">
        <w:rPr>
          <w:sz w:val="24"/>
          <w:szCs w:val="24"/>
        </w:rPr>
        <w:t xml:space="preserve">to or </w:t>
      </w:r>
      <w:r w:rsidR="001D5C7E">
        <w:rPr>
          <w:sz w:val="24"/>
          <w:szCs w:val="24"/>
        </w:rPr>
        <w:t xml:space="preserve">from </w:t>
      </w:r>
      <w:r w:rsidR="005431AE">
        <w:rPr>
          <w:sz w:val="24"/>
          <w:szCs w:val="24"/>
        </w:rPr>
        <w:t>AEP-Ohio</w:t>
      </w:r>
      <w:r w:rsidR="001D5C7E">
        <w:rPr>
          <w:sz w:val="24"/>
          <w:szCs w:val="24"/>
        </w:rPr>
        <w:t>’s noncompetitive retail electric service distribution customers to a product or service other than retail service, a result that is both contrary to the state’s polici</w:t>
      </w:r>
      <w:r w:rsidR="00C82E15">
        <w:rPr>
          <w:sz w:val="24"/>
          <w:szCs w:val="24"/>
        </w:rPr>
        <w:t>es and</w:t>
      </w:r>
      <w:r w:rsidR="00D30ECC">
        <w:rPr>
          <w:sz w:val="24"/>
          <w:szCs w:val="24"/>
        </w:rPr>
        <w:t>,</w:t>
      </w:r>
      <w:r w:rsidR="00C82E15">
        <w:rPr>
          <w:sz w:val="24"/>
          <w:szCs w:val="24"/>
        </w:rPr>
        <w:t xml:space="preserve"> as I understand it</w:t>
      </w:r>
      <w:r w:rsidR="00D30ECC">
        <w:rPr>
          <w:sz w:val="24"/>
          <w:szCs w:val="24"/>
        </w:rPr>
        <w:t>,</w:t>
      </w:r>
      <w:r w:rsidR="00C82E15">
        <w:rPr>
          <w:sz w:val="24"/>
          <w:szCs w:val="24"/>
        </w:rPr>
        <w:t xml:space="preserve"> </w:t>
      </w:r>
      <w:r w:rsidR="001D5C7E">
        <w:rPr>
          <w:sz w:val="24"/>
          <w:szCs w:val="24"/>
        </w:rPr>
        <w:t xml:space="preserve">unlawful. </w:t>
      </w:r>
    </w:p>
    <w:p w:rsidR="00CE57A6" w:rsidRDefault="00CE57A6">
      <w:pPr>
        <w:autoSpaceDE w:val="0"/>
        <w:autoSpaceDN w:val="0"/>
        <w:adjustRightInd w:val="0"/>
        <w:spacing w:before="240" w:after="0" w:line="480" w:lineRule="auto"/>
        <w:ind w:left="720" w:hanging="720"/>
        <w:jc w:val="both"/>
        <w:rPr>
          <w:b/>
          <w:sz w:val="24"/>
          <w:szCs w:val="24"/>
        </w:rPr>
      </w:pPr>
      <w:r w:rsidRPr="00CE57A6">
        <w:rPr>
          <w:b/>
          <w:sz w:val="24"/>
          <w:szCs w:val="24"/>
        </w:rPr>
        <w:t>Q</w:t>
      </w:r>
      <w:r w:rsidR="00081A82">
        <w:rPr>
          <w:b/>
          <w:sz w:val="24"/>
          <w:szCs w:val="24"/>
        </w:rPr>
        <w:t>10</w:t>
      </w:r>
      <w:r w:rsidR="00223B8D">
        <w:rPr>
          <w:b/>
          <w:sz w:val="24"/>
          <w:szCs w:val="24"/>
        </w:rPr>
        <w:t>.</w:t>
      </w:r>
      <w:r w:rsidR="00223B8D">
        <w:rPr>
          <w:b/>
          <w:sz w:val="24"/>
          <w:szCs w:val="24"/>
        </w:rPr>
        <w:tab/>
      </w:r>
      <w:r w:rsidR="00347B26">
        <w:rPr>
          <w:b/>
          <w:sz w:val="24"/>
          <w:szCs w:val="24"/>
        </w:rPr>
        <w:t xml:space="preserve">What is your understanding of the duration of </w:t>
      </w:r>
      <w:r w:rsidR="00081A82">
        <w:rPr>
          <w:b/>
          <w:sz w:val="24"/>
          <w:szCs w:val="24"/>
        </w:rPr>
        <w:t xml:space="preserve">Commission’s approval of </w:t>
      </w:r>
      <w:r w:rsidR="005431AE">
        <w:rPr>
          <w:b/>
          <w:sz w:val="24"/>
          <w:szCs w:val="24"/>
        </w:rPr>
        <w:t>AEP-Ohio’</w:t>
      </w:r>
      <w:r w:rsidR="00081A82">
        <w:rPr>
          <w:b/>
          <w:sz w:val="24"/>
          <w:szCs w:val="24"/>
        </w:rPr>
        <w:t xml:space="preserve">s corporate separation </w:t>
      </w:r>
      <w:r w:rsidR="00EB2713">
        <w:rPr>
          <w:b/>
          <w:sz w:val="24"/>
          <w:szCs w:val="24"/>
        </w:rPr>
        <w:t>plan modification</w:t>
      </w:r>
      <w:r w:rsidR="00081A82">
        <w:rPr>
          <w:b/>
          <w:sz w:val="24"/>
          <w:szCs w:val="24"/>
        </w:rPr>
        <w:t>?</w:t>
      </w:r>
    </w:p>
    <w:p w:rsidR="00EB2713" w:rsidRDefault="00081A82">
      <w:pPr>
        <w:autoSpaceDE w:val="0"/>
        <w:autoSpaceDN w:val="0"/>
        <w:adjustRightInd w:val="0"/>
        <w:spacing w:before="240" w:after="0" w:line="480" w:lineRule="auto"/>
        <w:ind w:left="720" w:hanging="720"/>
        <w:jc w:val="both"/>
        <w:rPr>
          <w:sz w:val="24"/>
          <w:szCs w:val="24"/>
        </w:rPr>
      </w:pPr>
      <w:r>
        <w:rPr>
          <w:sz w:val="24"/>
          <w:szCs w:val="24"/>
        </w:rPr>
        <w:t>A10</w:t>
      </w:r>
      <w:r w:rsidR="00CE57A6">
        <w:rPr>
          <w:sz w:val="24"/>
          <w:szCs w:val="24"/>
        </w:rPr>
        <w:t>.</w:t>
      </w:r>
      <w:r w:rsidR="00CE57A6">
        <w:rPr>
          <w:sz w:val="24"/>
          <w:szCs w:val="24"/>
        </w:rPr>
        <w:tab/>
      </w:r>
      <w:r>
        <w:rPr>
          <w:sz w:val="24"/>
          <w:szCs w:val="24"/>
        </w:rPr>
        <w:t>Although the Commission accepted</w:t>
      </w:r>
      <w:r w:rsidR="005431AE">
        <w:rPr>
          <w:sz w:val="24"/>
          <w:szCs w:val="24"/>
        </w:rPr>
        <w:t xml:space="preserve"> AEP-Ohio</w:t>
      </w:r>
      <w:r>
        <w:rPr>
          <w:sz w:val="24"/>
          <w:szCs w:val="24"/>
        </w:rPr>
        <w:t xml:space="preserve">’s plan to liquidate its OVEC </w:t>
      </w:r>
      <w:r w:rsidR="00347B26">
        <w:rPr>
          <w:sz w:val="24"/>
          <w:szCs w:val="24"/>
        </w:rPr>
        <w:t xml:space="preserve">wholesale </w:t>
      </w:r>
      <w:r>
        <w:rPr>
          <w:sz w:val="24"/>
          <w:szCs w:val="24"/>
        </w:rPr>
        <w:t>power purchase agreement</w:t>
      </w:r>
      <w:r w:rsidR="00347B26">
        <w:rPr>
          <w:sz w:val="24"/>
          <w:szCs w:val="24"/>
        </w:rPr>
        <w:t xml:space="preserve"> in the wholesale market</w:t>
      </w:r>
      <w:r w:rsidR="00180CD9">
        <w:rPr>
          <w:sz w:val="24"/>
          <w:szCs w:val="24"/>
        </w:rPr>
        <w:t>,</w:t>
      </w:r>
      <w:r>
        <w:rPr>
          <w:sz w:val="24"/>
          <w:szCs w:val="24"/>
        </w:rPr>
        <w:t xml:space="preserve"> </w:t>
      </w:r>
      <w:r w:rsidR="00EB2713">
        <w:rPr>
          <w:sz w:val="24"/>
          <w:szCs w:val="24"/>
        </w:rPr>
        <w:t xml:space="preserve">it is </w:t>
      </w:r>
      <w:r w:rsidR="00347B26">
        <w:rPr>
          <w:sz w:val="24"/>
          <w:szCs w:val="24"/>
        </w:rPr>
        <w:t xml:space="preserve">my understanding that </w:t>
      </w:r>
      <w:r w:rsidR="00EB2713">
        <w:rPr>
          <w:sz w:val="24"/>
          <w:szCs w:val="24"/>
        </w:rPr>
        <w:t xml:space="preserve">the Commission’s </w:t>
      </w:r>
      <w:r w:rsidR="00347B26">
        <w:rPr>
          <w:sz w:val="24"/>
          <w:szCs w:val="24"/>
        </w:rPr>
        <w:t xml:space="preserve">authorization of </w:t>
      </w:r>
      <w:r w:rsidR="005431AE">
        <w:rPr>
          <w:sz w:val="24"/>
          <w:szCs w:val="24"/>
        </w:rPr>
        <w:t>AEP-Ohio</w:t>
      </w:r>
      <w:r w:rsidR="00EB2713">
        <w:rPr>
          <w:sz w:val="24"/>
          <w:szCs w:val="24"/>
        </w:rPr>
        <w:t xml:space="preserve">’s retention of the OVEC </w:t>
      </w:r>
      <w:r w:rsidR="00347B26">
        <w:rPr>
          <w:sz w:val="24"/>
          <w:szCs w:val="24"/>
        </w:rPr>
        <w:t xml:space="preserve">wholesale generation supply </w:t>
      </w:r>
      <w:r w:rsidR="00EB2713">
        <w:rPr>
          <w:sz w:val="24"/>
          <w:szCs w:val="24"/>
        </w:rPr>
        <w:t>entitlement</w:t>
      </w:r>
      <w:r w:rsidR="00347B26">
        <w:rPr>
          <w:sz w:val="24"/>
          <w:szCs w:val="24"/>
        </w:rPr>
        <w:t>s</w:t>
      </w:r>
      <w:r w:rsidR="00EB2713">
        <w:rPr>
          <w:sz w:val="24"/>
          <w:szCs w:val="24"/>
        </w:rPr>
        <w:t xml:space="preserve"> was temporary. </w:t>
      </w:r>
      <w:r w:rsidR="00180CD9">
        <w:rPr>
          <w:sz w:val="24"/>
          <w:szCs w:val="24"/>
        </w:rPr>
        <w:t xml:space="preserve"> </w:t>
      </w:r>
      <w:r w:rsidR="00EB2713">
        <w:rPr>
          <w:sz w:val="24"/>
          <w:szCs w:val="24"/>
        </w:rPr>
        <w:t xml:space="preserve">In discussing </w:t>
      </w:r>
      <w:r w:rsidR="00180CD9">
        <w:rPr>
          <w:sz w:val="24"/>
          <w:szCs w:val="24"/>
        </w:rPr>
        <w:t xml:space="preserve">the </w:t>
      </w:r>
      <w:r w:rsidR="00EB2713">
        <w:rPr>
          <w:sz w:val="24"/>
          <w:szCs w:val="24"/>
        </w:rPr>
        <w:t>conditions imposed on retention of the OVEC entitlement</w:t>
      </w:r>
      <w:r w:rsidR="00D30ECC">
        <w:rPr>
          <w:sz w:val="24"/>
          <w:szCs w:val="24"/>
        </w:rPr>
        <w:t>,</w:t>
      </w:r>
      <w:r w:rsidR="00EB2713">
        <w:rPr>
          <w:sz w:val="24"/>
          <w:szCs w:val="24"/>
        </w:rPr>
        <w:t xml:space="preserve"> the Commission stated:</w:t>
      </w:r>
    </w:p>
    <w:p w:rsidR="00EB2713" w:rsidRDefault="00EB2713" w:rsidP="00822A29">
      <w:pPr>
        <w:autoSpaceDE w:val="0"/>
        <w:autoSpaceDN w:val="0"/>
        <w:adjustRightInd w:val="0"/>
        <w:spacing w:after="0" w:line="240" w:lineRule="auto"/>
        <w:ind w:left="1440" w:right="720"/>
        <w:jc w:val="both"/>
        <w:rPr>
          <w:sz w:val="24"/>
          <w:szCs w:val="24"/>
        </w:rPr>
      </w:pPr>
      <w:r w:rsidRPr="00EB2713">
        <w:rPr>
          <w:sz w:val="24"/>
          <w:szCs w:val="24"/>
        </w:rPr>
        <w:t xml:space="preserve">These conditions should apply during AEP Ohio's current ESP period and beyond, </w:t>
      </w:r>
      <w:r w:rsidRPr="00EB2713">
        <w:rPr>
          <w:sz w:val="24"/>
          <w:szCs w:val="24"/>
          <w:u w:val="single"/>
        </w:rPr>
        <w:t xml:space="preserve">until the OVEC contractual entitlements can be </w:t>
      </w:r>
      <w:r w:rsidRPr="00EB2713">
        <w:rPr>
          <w:sz w:val="24"/>
          <w:szCs w:val="24"/>
          <w:u w:val="single"/>
        </w:rPr>
        <w:lastRenderedPageBreak/>
        <w:t>transferred to AEP Genco or otherwise divested</w:t>
      </w:r>
      <w:r w:rsidRPr="00EB2713">
        <w:rPr>
          <w:sz w:val="24"/>
          <w:szCs w:val="24"/>
        </w:rPr>
        <w:t>, or until otherwise ordered by the Commission</w:t>
      </w:r>
      <w:r>
        <w:rPr>
          <w:sz w:val="24"/>
          <w:szCs w:val="24"/>
        </w:rPr>
        <w:t>.</w:t>
      </w:r>
      <w:r>
        <w:rPr>
          <w:rStyle w:val="FootnoteReference"/>
          <w:sz w:val="24"/>
          <w:szCs w:val="24"/>
        </w:rPr>
        <w:footnoteReference w:id="4"/>
      </w:r>
    </w:p>
    <w:p w:rsidR="00F8000A" w:rsidRPr="00180CD9" w:rsidRDefault="00513967" w:rsidP="00180CD9">
      <w:pPr>
        <w:spacing w:before="240" w:line="480" w:lineRule="auto"/>
        <w:jc w:val="both"/>
        <w:rPr>
          <w:rFonts w:cs="Arial"/>
          <w:b/>
          <w:sz w:val="24"/>
          <w:szCs w:val="24"/>
        </w:rPr>
      </w:pPr>
      <w:r w:rsidRPr="00180CD9">
        <w:rPr>
          <w:b/>
          <w:sz w:val="24"/>
          <w:szCs w:val="24"/>
        </w:rPr>
        <w:t>Q11</w:t>
      </w:r>
      <w:r w:rsidR="00FD76F4" w:rsidRPr="00180CD9">
        <w:rPr>
          <w:b/>
          <w:sz w:val="24"/>
          <w:szCs w:val="24"/>
        </w:rPr>
        <w:t>.</w:t>
      </w:r>
      <w:r w:rsidR="00FD76F4" w:rsidRPr="00180CD9">
        <w:rPr>
          <w:b/>
          <w:sz w:val="24"/>
          <w:szCs w:val="24"/>
        </w:rPr>
        <w:tab/>
      </w:r>
      <w:r w:rsidR="00F8000A" w:rsidRPr="00180CD9">
        <w:rPr>
          <w:b/>
          <w:sz w:val="24"/>
          <w:szCs w:val="24"/>
        </w:rPr>
        <w:t>W</w:t>
      </w:r>
      <w:r w:rsidR="00180CD9" w:rsidRPr="00180CD9">
        <w:rPr>
          <w:rFonts w:cs="Arial"/>
          <w:b/>
          <w:sz w:val="24"/>
          <w:szCs w:val="24"/>
        </w:rPr>
        <w:t>hat cost</w:t>
      </w:r>
      <w:r w:rsidR="00F8000A" w:rsidRPr="00180CD9">
        <w:rPr>
          <w:rFonts w:cs="Arial"/>
          <w:b/>
          <w:sz w:val="24"/>
          <w:szCs w:val="24"/>
        </w:rPr>
        <w:t xml:space="preserve"> </w:t>
      </w:r>
      <w:r w:rsidR="005431AE" w:rsidRPr="00180CD9">
        <w:rPr>
          <w:rFonts w:cs="Arial"/>
          <w:b/>
          <w:sz w:val="24"/>
          <w:szCs w:val="24"/>
        </w:rPr>
        <w:t>is AEP-Ohio</w:t>
      </w:r>
      <w:r w:rsidR="00F8000A" w:rsidRPr="00180CD9">
        <w:rPr>
          <w:rFonts w:cs="Arial"/>
          <w:b/>
          <w:sz w:val="24"/>
          <w:szCs w:val="24"/>
        </w:rPr>
        <w:t xml:space="preserve"> expected to incur under the </w:t>
      </w:r>
      <w:r w:rsidR="00347B26">
        <w:rPr>
          <w:rFonts w:cs="Arial"/>
          <w:b/>
          <w:sz w:val="24"/>
          <w:szCs w:val="24"/>
        </w:rPr>
        <w:t xml:space="preserve">wholesale </w:t>
      </w:r>
      <w:r w:rsidR="00F8000A" w:rsidRPr="00180CD9">
        <w:rPr>
          <w:rFonts w:cs="Arial"/>
          <w:b/>
          <w:sz w:val="24"/>
          <w:szCs w:val="24"/>
        </w:rPr>
        <w:t>ICPA?</w:t>
      </w:r>
    </w:p>
    <w:p w:rsidR="00F8000A" w:rsidRPr="00180CD9" w:rsidRDefault="00F8000A" w:rsidP="006C231E">
      <w:pPr>
        <w:spacing w:line="480" w:lineRule="auto"/>
        <w:ind w:left="720" w:hanging="720"/>
        <w:jc w:val="both"/>
        <w:rPr>
          <w:rFonts w:cs="Arial"/>
          <w:sz w:val="24"/>
          <w:szCs w:val="24"/>
        </w:rPr>
      </w:pPr>
      <w:r w:rsidRPr="00180CD9">
        <w:rPr>
          <w:rFonts w:cs="Arial"/>
          <w:sz w:val="24"/>
          <w:szCs w:val="24"/>
        </w:rPr>
        <w:t>A11.</w:t>
      </w:r>
      <w:r w:rsidRPr="00180CD9">
        <w:rPr>
          <w:rFonts w:cs="Arial"/>
          <w:sz w:val="24"/>
          <w:szCs w:val="24"/>
        </w:rPr>
        <w:tab/>
      </w:r>
      <w:r w:rsidR="00347B26">
        <w:rPr>
          <w:rFonts w:cs="Arial"/>
          <w:sz w:val="24"/>
          <w:szCs w:val="24"/>
        </w:rPr>
        <w:t>It is my understanding that u</w:t>
      </w:r>
      <w:r w:rsidRPr="00180CD9">
        <w:rPr>
          <w:rFonts w:cs="Arial"/>
          <w:sz w:val="24"/>
          <w:szCs w:val="24"/>
        </w:rPr>
        <w:t xml:space="preserve">nder the ICPA AEP-Ohio is billed on a cost-plus </w:t>
      </w:r>
      <w:r w:rsidR="00EF688B">
        <w:rPr>
          <w:rFonts w:cs="Arial"/>
          <w:sz w:val="24"/>
          <w:szCs w:val="24"/>
        </w:rPr>
        <w:t xml:space="preserve">formula rate </w:t>
      </w:r>
      <w:r w:rsidR="00347B26">
        <w:rPr>
          <w:rFonts w:cs="Arial"/>
          <w:sz w:val="24"/>
          <w:szCs w:val="24"/>
        </w:rPr>
        <w:t>in accordance with the approvals provided by the Federal Energy Regulatory Commission (“FERC”)</w:t>
      </w:r>
      <w:r w:rsidRPr="00180CD9">
        <w:rPr>
          <w:rFonts w:cs="Arial"/>
          <w:sz w:val="24"/>
          <w:szCs w:val="24"/>
        </w:rPr>
        <w:t xml:space="preserve">.  According to page 8 of the 2012 OVEC Annual Report, which is attached to my testimony as Exhibit KMM-3, “[t]he proceeds from the sale of power to the Sponsoring Companies are designed to be sufficient for OVEC to meet its operating expenses and fixed costs, as well as earn a return on equity before federal income taxes.  In addition, the proceeds from power sales are designed to cover debt amortization and interest expense associated with financings.  The Companies have continued and expect to continue to operate pursuant to the cost plus rate of return recovery provisions at least to June 30, 2040, the date of termination of the ICPA.” </w:t>
      </w:r>
    </w:p>
    <w:p w:rsidR="005431AE" w:rsidRPr="00180CD9" w:rsidRDefault="007A7249" w:rsidP="005431AE">
      <w:pPr>
        <w:spacing w:line="480" w:lineRule="auto"/>
        <w:ind w:left="720" w:hanging="720"/>
        <w:jc w:val="both"/>
        <w:rPr>
          <w:rFonts w:cs="Arial"/>
          <w:b/>
          <w:sz w:val="24"/>
          <w:szCs w:val="24"/>
        </w:rPr>
      </w:pPr>
      <w:r w:rsidRPr="00180CD9">
        <w:rPr>
          <w:rFonts w:cs="Arial"/>
          <w:b/>
          <w:sz w:val="24"/>
          <w:szCs w:val="24"/>
        </w:rPr>
        <w:t>Q12.</w:t>
      </w:r>
      <w:r w:rsidR="00F8000A" w:rsidRPr="00180CD9">
        <w:rPr>
          <w:rFonts w:cs="Arial"/>
          <w:b/>
          <w:sz w:val="24"/>
          <w:szCs w:val="24"/>
        </w:rPr>
        <w:tab/>
        <w:t xml:space="preserve">Has AEP-Ohio estimated </w:t>
      </w:r>
      <w:r w:rsidR="005431AE" w:rsidRPr="00180CD9">
        <w:rPr>
          <w:rFonts w:cs="Arial"/>
          <w:b/>
          <w:sz w:val="24"/>
          <w:szCs w:val="24"/>
        </w:rPr>
        <w:t xml:space="preserve">the revenues </w:t>
      </w:r>
      <w:r w:rsidR="005E62AB" w:rsidRPr="00180CD9">
        <w:rPr>
          <w:rFonts w:cs="Arial"/>
          <w:b/>
          <w:sz w:val="24"/>
          <w:szCs w:val="24"/>
        </w:rPr>
        <w:t xml:space="preserve">or credits </w:t>
      </w:r>
      <w:r w:rsidR="005431AE" w:rsidRPr="00180CD9">
        <w:rPr>
          <w:rFonts w:cs="Arial"/>
          <w:b/>
          <w:sz w:val="24"/>
          <w:szCs w:val="24"/>
        </w:rPr>
        <w:t>it expects to collect through the PPA Rider during the term of the ESP III?</w:t>
      </w:r>
    </w:p>
    <w:p w:rsidR="005431AE" w:rsidRPr="00180CD9" w:rsidRDefault="005431AE" w:rsidP="005E62AB">
      <w:pPr>
        <w:spacing w:line="480" w:lineRule="auto"/>
        <w:ind w:left="720" w:hanging="720"/>
        <w:jc w:val="both"/>
        <w:rPr>
          <w:rFonts w:cs="Arial"/>
          <w:sz w:val="24"/>
          <w:szCs w:val="24"/>
        </w:rPr>
      </w:pPr>
      <w:r w:rsidRPr="00180CD9">
        <w:rPr>
          <w:rFonts w:cs="Arial"/>
          <w:sz w:val="24"/>
          <w:szCs w:val="24"/>
        </w:rPr>
        <w:t>A12.</w:t>
      </w:r>
      <w:r w:rsidRPr="00180CD9">
        <w:rPr>
          <w:rFonts w:cs="Arial"/>
          <w:sz w:val="24"/>
          <w:szCs w:val="24"/>
        </w:rPr>
        <w:tab/>
        <w:t>Yes</w:t>
      </w:r>
      <w:r w:rsidR="00180CD9">
        <w:rPr>
          <w:rFonts w:cs="Arial"/>
          <w:sz w:val="24"/>
          <w:szCs w:val="24"/>
        </w:rPr>
        <w:t>.  I</w:t>
      </w:r>
      <w:r w:rsidRPr="00180CD9">
        <w:rPr>
          <w:rFonts w:cs="Arial"/>
          <w:sz w:val="24"/>
          <w:szCs w:val="24"/>
        </w:rPr>
        <w:t xml:space="preserve">n response to IEU-Ohio </w:t>
      </w:r>
      <w:r w:rsidR="005E62AB" w:rsidRPr="00180CD9">
        <w:rPr>
          <w:rFonts w:cs="Arial"/>
          <w:sz w:val="24"/>
          <w:szCs w:val="24"/>
        </w:rPr>
        <w:t>I</w:t>
      </w:r>
      <w:r w:rsidRPr="00180CD9">
        <w:rPr>
          <w:rFonts w:cs="Arial"/>
          <w:sz w:val="24"/>
          <w:szCs w:val="24"/>
        </w:rPr>
        <w:t xml:space="preserve">nterrogatory 2-1, AEP-Ohio </w:t>
      </w:r>
      <w:r w:rsidR="005E62AB" w:rsidRPr="00180CD9">
        <w:rPr>
          <w:rFonts w:cs="Arial"/>
          <w:sz w:val="24"/>
          <w:szCs w:val="24"/>
        </w:rPr>
        <w:t>produced three Excel spreadsheets</w:t>
      </w:r>
      <w:r w:rsidR="002F0499" w:rsidRPr="00180CD9">
        <w:rPr>
          <w:rStyle w:val="FootnoteReference"/>
          <w:rFonts w:cs="Arial"/>
          <w:sz w:val="24"/>
          <w:szCs w:val="24"/>
        </w:rPr>
        <w:footnoteReference w:id="5"/>
      </w:r>
      <w:r w:rsidR="002F0499" w:rsidRPr="00180CD9">
        <w:rPr>
          <w:rFonts w:cs="Arial"/>
          <w:sz w:val="24"/>
          <w:szCs w:val="24"/>
        </w:rPr>
        <w:t xml:space="preserve"> </w:t>
      </w:r>
      <w:r w:rsidR="005E62AB" w:rsidRPr="00180CD9">
        <w:rPr>
          <w:rFonts w:cs="Arial"/>
          <w:sz w:val="24"/>
          <w:szCs w:val="24"/>
        </w:rPr>
        <w:t xml:space="preserve">that model the expected </w:t>
      </w:r>
      <w:r w:rsidR="00D91F1F">
        <w:rPr>
          <w:rFonts w:cs="Arial"/>
          <w:sz w:val="24"/>
          <w:szCs w:val="24"/>
        </w:rPr>
        <w:t xml:space="preserve">wholesale </w:t>
      </w:r>
      <w:r w:rsidR="005E62AB" w:rsidRPr="00180CD9">
        <w:rPr>
          <w:rFonts w:cs="Arial"/>
          <w:sz w:val="24"/>
          <w:szCs w:val="24"/>
        </w:rPr>
        <w:t>revenue from the sales or liquidation of the OVEC entitlement as well as the expected costs</w:t>
      </w:r>
      <w:r w:rsidR="00D91F1F">
        <w:rPr>
          <w:rFonts w:cs="Arial"/>
          <w:sz w:val="24"/>
          <w:szCs w:val="24"/>
        </w:rPr>
        <w:t xml:space="preserve"> of the wholesale generation supply</w:t>
      </w:r>
      <w:r w:rsidR="005E62AB" w:rsidRPr="00180CD9">
        <w:rPr>
          <w:rFonts w:cs="Arial"/>
          <w:sz w:val="24"/>
          <w:szCs w:val="24"/>
        </w:rPr>
        <w:t>.</w:t>
      </w:r>
      <w:r w:rsidR="00180CD9">
        <w:rPr>
          <w:rFonts w:cs="Arial"/>
          <w:sz w:val="24"/>
          <w:szCs w:val="24"/>
        </w:rPr>
        <w:t xml:space="preserve"> </w:t>
      </w:r>
      <w:r w:rsidR="005E62AB" w:rsidRPr="00180CD9">
        <w:rPr>
          <w:rFonts w:cs="Arial"/>
          <w:sz w:val="24"/>
          <w:szCs w:val="24"/>
        </w:rPr>
        <w:t xml:space="preserve"> I have attached AEP-Ohio</w:t>
      </w:r>
      <w:r w:rsidR="00CE05D8" w:rsidRPr="00180CD9">
        <w:rPr>
          <w:rFonts w:cs="Arial"/>
          <w:sz w:val="24"/>
          <w:szCs w:val="24"/>
        </w:rPr>
        <w:t>’s</w:t>
      </w:r>
      <w:r w:rsidR="00180CD9">
        <w:rPr>
          <w:rFonts w:cs="Arial"/>
          <w:sz w:val="24"/>
          <w:szCs w:val="24"/>
        </w:rPr>
        <w:t xml:space="preserve"> response to </w:t>
      </w:r>
      <w:r w:rsidR="005E62AB" w:rsidRPr="00180CD9">
        <w:rPr>
          <w:rFonts w:cs="Arial"/>
          <w:sz w:val="24"/>
          <w:szCs w:val="24"/>
        </w:rPr>
        <w:t xml:space="preserve">IEU-Ohio </w:t>
      </w:r>
      <w:r w:rsidR="005E62AB" w:rsidRPr="00180CD9">
        <w:rPr>
          <w:rFonts w:cs="Arial"/>
          <w:sz w:val="24"/>
          <w:szCs w:val="24"/>
        </w:rPr>
        <w:lastRenderedPageBreak/>
        <w:t xml:space="preserve">Interrogatory 2-1 as Exhibit KMM-4 to my testimony, and the three Excel spreadsheets </w:t>
      </w:r>
      <w:r w:rsidR="005E62AB" w:rsidRPr="00564699">
        <w:rPr>
          <w:rFonts w:cs="Arial"/>
          <w:sz w:val="24"/>
          <w:szCs w:val="24"/>
        </w:rPr>
        <w:t>(</w:t>
      </w:r>
      <w:r w:rsidR="005E62AB" w:rsidRPr="000A457E">
        <w:rPr>
          <w:rFonts w:cs="Arial"/>
          <w:b/>
          <w:sz w:val="24"/>
          <w:szCs w:val="24"/>
        </w:rPr>
        <w:t>which are confidential</w:t>
      </w:r>
      <w:r w:rsidR="005E62AB" w:rsidRPr="00564699">
        <w:rPr>
          <w:rFonts w:cs="Arial"/>
          <w:sz w:val="24"/>
          <w:szCs w:val="24"/>
        </w:rPr>
        <w:t>)</w:t>
      </w:r>
      <w:r w:rsidR="005E62AB" w:rsidRPr="00180CD9">
        <w:rPr>
          <w:rFonts w:cs="Arial"/>
          <w:sz w:val="24"/>
          <w:szCs w:val="24"/>
        </w:rPr>
        <w:t xml:space="preserve"> as Exhibits KMM-5, KMM-6 and KMM-7.  </w:t>
      </w:r>
    </w:p>
    <w:p w:rsidR="005E62AB" w:rsidRDefault="005E62AB">
      <w:pPr>
        <w:autoSpaceDE w:val="0"/>
        <w:autoSpaceDN w:val="0"/>
        <w:adjustRightInd w:val="0"/>
        <w:spacing w:before="240" w:after="0" w:line="480" w:lineRule="auto"/>
        <w:ind w:left="720" w:hanging="720"/>
        <w:jc w:val="both"/>
        <w:rPr>
          <w:rFonts w:cs="Arial"/>
          <w:b/>
          <w:sz w:val="24"/>
          <w:szCs w:val="24"/>
        </w:rPr>
      </w:pPr>
      <w:r>
        <w:rPr>
          <w:b/>
          <w:sz w:val="24"/>
          <w:szCs w:val="24"/>
        </w:rPr>
        <w:t>Q13.</w:t>
      </w:r>
      <w:r>
        <w:rPr>
          <w:b/>
          <w:sz w:val="24"/>
          <w:szCs w:val="24"/>
        </w:rPr>
        <w:tab/>
      </w:r>
      <w:r w:rsidR="00FD76F4">
        <w:rPr>
          <w:b/>
          <w:sz w:val="24"/>
          <w:szCs w:val="24"/>
        </w:rPr>
        <w:t xml:space="preserve">What </w:t>
      </w:r>
      <w:r>
        <w:rPr>
          <w:b/>
          <w:sz w:val="24"/>
          <w:szCs w:val="24"/>
        </w:rPr>
        <w:t xml:space="preserve">are </w:t>
      </w:r>
      <w:r w:rsidRPr="005E62AB">
        <w:rPr>
          <w:rFonts w:cs="Arial"/>
          <w:b/>
          <w:sz w:val="24"/>
          <w:szCs w:val="24"/>
        </w:rPr>
        <w:t>AEP-Ohio</w:t>
      </w:r>
      <w:r>
        <w:rPr>
          <w:rFonts w:cs="Arial"/>
          <w:b/>
          <w:sz w:val="24"/>
          <w:szCs w:val="24"/>
        </w:rPr>
        <w:t>’s</w:t>
      </w:r>
      <w:r w:rsidRPr="005E62AB">
        <w:rPr>
          <w:rFonts w:cs="Arial"/>
          <w:b/>
          <w:sz w:val="24"/>
          <w:szCs w:val="24"/>
        </w:rPr>
        <w:t xml:space="preserve"> estimated revenue</w:t>
      </w:r>
      <w:r w:rsidR="00805BCA">
        <w:rPr>
          <w:rFonts w:cs="Arial"/>
          <w:b/>
          <w:sz w:val="24"/>
          <w:szCs w:val="24"/>
        </w:rPr>
        <w:t>s</w:t>
      </w:r>
      <w:r w:rsidRPr="005E62AB">
        <w:rPr>
          <w:rFonts w:cs="Arial"/>
          <w:b/>
          <w:sz w:val="24"/>
          <w:szCs w:val="24"/>
        </w:rPr>
        <w:t xml:space="preserve"> </w:t>
      </w:r>
      <w:r>
        <w:rPr>
          <w:rFonts w:cs="Arial"/>
          <w:b/>
          <w:sz w:val="24"/>
          <w:szCs w:val="24"/>
        </w:rPr>
        <w:t xml:space="preserve">or credits </w:t>
      </w:r>
      <w:r w:rsidRPr="005E62AB">
        <w:rPr>
          <w:rFonts w:cs="Arial"/>
          <w:b/>
          <w:sz w:val="24"/>
          <w:szCs w:val="24"/>
        </w:rPr>
        <w:t>it expects to collect through the PPA Rider during the term of the ESP III</w:t>
      </w:r>
      <w:r>
        <w:rPr>
          <w:rFonts w:cs="Arial"/>
          <w:b/>
          <w:sz w:val="24"/>
          <w:szCs w:val="24"/>
        </w:rPr>
        <w:t>?</w:t>
      </w:r>
    </w:p>
    <w:p w:rsidR="005E62AB" w:rsidRDefault="005E62AB">
      <w:pPr>
        <w:autoSpaceDE w:val="0"/>
        <w:autoSpaceDN w:val="0"/>
        <w:adjustRightInd w:val="0"/>
        <w:spacing w:before="240" w:after="0" w:line="480" w:lineRule="auto"/>
        <w:ind w:left="720" w:hanging="720"/>
        <w:jc w:val="both"/>
        <w:rPr>
          <w:sz w:val="24"/>
          <w:szCs w:val="24"/>
        </w:rPr>
      </w:pPr>
      <w:r w:rsidRPr="005E62AB">
        <w:rPr>
          <w:sz w:val="24"/>
          <w:szCs w:val="24"/>
        </w:rPr>
        <w:t>A13.</w:t>
      </w:r>
      <w:r>
        <w:rPr>
          <w:sz w:val="24"/>
          <w:szCs w:val="24"/>
        </w:rPr>
        <w:tab/>
        <w:t>As shown on Exhibi</w:t>
      </w:r>
      <w:r w:rsidR="004A633C">
        <w:rPr>
          <w:sz w:val="24"/>
          <w:szCs w:val="24"/>
        </w:rPr>
        <w:t>t KMM-5, AEP-Ohio</w:t>
      </w:r>
      <w:r w:rsidR="00564699">
        <w:rPr>
          <w:sz w:val="24"/>
          <w:szCs w:val="24"/>
        </w:rPr>
        <w:t xml:space="preserve"> projects to</w:t>
      </w:r>
      <w:r>
        <w:rPr>
          <w:sz w:val="24"/>
          <w:szCs w:val="24"/>
        </w:rPr>
        <w:t xml:space="preserve"> </w:t>
      </w:r>
      <w:r w:rsidR="00F864E6">
        <w:rPr>
          <w:noProof/>
          <w:color w:val="000000"/>
          <w:sz w:val="24"/>
          <w:szCs w:val="24"/>
          <w:highlight w:val="black"/>
        </w:rPr>
        <w:t>'''''''''''''' '''''''''''''''''''''''''''''''''''' '''''''''' '''''''''''''''</w:t>
      </w:r>
      <w:r w:rsidR="00180CD9">
        <w:rPr>
          <w:sz w:val="24"/>
          <w:szCs w:val="24"/>
        </w:rPr>
        <w:t xml:space="preserve"> </w:t>
      </w:r>
      <w:r w:rsidR="00D91F1F">
        <w:rPr>
          <w:sz w:val="24"/>
          <w:szCs w:val="24"/>
        </w:rPr>
        <w:t xml:space="preserve">from retail customers </w:t>
      </w:r>
      <w:r w:rsidR="00180CD9">
        <w:rPr>
          <w:sz w:val="24"/>
          <w:szCs w:val="24"/>
        </w:rPr>
        <w:t xml:space="preserve">through the </w:t>
      </w:r>
      <w:r w:rsidR="00D91F1F">
        <w:rPr>
          <w:sz w:val="24"/>
          <w:szCs w:val="24"/>
        </w:rPr>
        <w:t xml:space="preserve">non-bypassable </w:t>
      </w:r>
      <w:r w:rsidR="00180CD9">
        <w:rPr>
          <w:sz w:val="24"/>
          <w:szCs w:val="24"/>
        </w:rPr>
        <w:t>PPA R</w:t>
      </w:r>
      <w:r>
        <w:rPr>
          <w:sz w:val="24"/>
          <w:szCs w:val="24"/>
        </w:rPr>
        <w:t>ider</w:t>
      </w:r>
      <w:r w:rsidR="00691DA2">
        <w:rPr>
          <w:sz w:val="24"/>
          <w:szCs w:val="24"/>
        </w:rPr>
        <w:t xml:space="preserve"> during the term of the ESP III.</w:t>
      </w:r>
    </w:p>
    <w:p w:rsidR="005E62AB" w:rsidRDefault="005E62AB">
      <w:pPr>
        <w:autoSpaceDE w:val="0"/>
        <w:autoSpaceDN w:val="0"/>
        <w:adjustRightInd w:val="0"/>
        <w:spacing w:before="240" w:after="0" w:line="480" w:lineRule="auto"/>
        <w:ind w:left="720" w:hanging="720"/>
        <w:jc w:val="both"/>
        <w:rPr>
          <w:b/>
          <w:sz w:val="24"/>
          <w:szCs w:val="24"/>
        </w:rPr>
      </w:pPr>
      <w:r>
        <w:rPr>
          <w:b/>
          <w:sz w:val="24"/>
          <w:szCs w:val="24"/>
        </w:rPr>
        <w:t>Q14.</w:t>
      </w:r>
      <w:r>
        <w:rPr>
          <w:b/>
          <w:sz w:val="24"/>
          <w:szCs w:val="24"/>
        </w:rPr>
        <w:tab/>
        <w:t xml:space="preserve">What </w:t>
      </w:r>
      <w:r w:rsidR="00D91F1F">
        <w:rPr>
          <w:b/>
          <w:sz w:val="24"/>
          <w:szCs w:val="24"/>
        </w:rPr>
        <w:t xml:space="preserve">is your understanding regarding the </w:t>
      </w:r>
      <w:r>
        <w:rPr>
          <w:b/>
          <w:sz w:val="24"/>
          <w:szCs w:val="24"/>
        </w:rPr>
        <w:t>assumptions AEP-Ohio ma</w:t>
      </w:r>
      <w:r w:rsidR="00D91F1F">
        <w:rPr>
          <w:b/>
          <w:sz w:val="24"/>
          <w:szCs w:val="24"/>
        </w:rPr>
        <w:t>d</w:t>
      </w:r>
      <w:r>
        <w:rPr>
          <w:b/>
          <w:sz w:val="24"/>
          <w:szCs w:val="24"/>
        </w:rPr>
        <w:t>e in calculating these estimates?</w:t>
      </w:r>
    </w:p>
    <w:p w:rsidR="002F0499" w:rsidRDefault="005E62AB">
      <w:pPr>
        <w:autoSpaceDE w:val="0"/>
        <w:autoSpaceDN w:val="0"/>
        <w:adjustRightInd w:val="0"/>
        <w:spacing w:before="240" w:after="0" w:line="480" w:lineRule="auto"/>
        <w:ind w:left="720" w:hanging="720"/>
        <w:jc w:val="both"/>
        <w:rPr>
          <w:sz w:val="24"/>
          <w:szCs w:val="24"/>
        </w:rPr>
      </w:pPr>
      <w:r>
        <w:rPr>
          <w:sz w:val="24"/>
          <w:szCs w:val="24"/>
        </w:rPr>
        <w:t>A14.</w:t>
      </w:r>
      <w:r>
        <w:rPr>
          <w:sz w:val="24"/>
          <w:szCs w:val="24"/>
        </w:rPr>
        <w:tab/>
        <w:t xml:space="preserve">As is the case in any </w:t>
      </w:r>
      <w:r w:rsidR="00D91F1F">
        <w:rPr>
          <w:sz w:val="24"/>
          <w:szCs w:val="24"/>
        </w:rPr>
        <w:t xml:space="preserve">estimate </w:t>
      </w:r>
      <w:r w:rsidR="00CE05D8">
        <w:rPr>
          <w:sz w:val="24"/>
          <w:szCs w:val="24"/>
        </w:rPr>
        <w:t xml:space="preserve">of </w:t>
      </w:r>
      <w:r>
        <w:rPr>
          <w:sz w:val="24"/>
          <w:szCs w:val="24"/>
        </w:rPr>
        <w:t xml:space="preserve">forward </w:t>
      </w:r>
      <w:r w:rsidR="00D91F1F">
        <w:rPr>
          <w:sz w:val="24"/>
          <w:szCs w:val="24"/>
        </w:rPr>
        <w:t xml:space="preserve">wholesale generation </w:t>
      </w:r>
      <w:r>
        <w:rPr>
          <w:sz w:val="24"/>
          <w:szCs w:val="24"/>
        </w:rPr>
        <w:t>market sales and costs</w:t>
      </w:r>
      <w:r w:rsidR="00180CD9">
        <w:rPr>
          <w:sz w:val="24"/>
          <w:szCs w:val="24"/>
        </w:rPr>
        <w:t>,</w:t>
      </w:r>
      <w:r>
        <w:rPr>
          <w:sz w:val="24"/>
          <w:szCs w:val="24"/>
        </w:rPr>
        <w:t xml:space="preserve"> </w:t>
      </w:r>
      <w:r w:rsidR="00D91F1F">
        <w:rPr>
          <w:sz w:val="24"/>
          <w:szCs w:val="24"/>
        </w:rPr>
        <w:t xml:space="preserve">it is my understanding that AEP-Ohio made </w:t>
      </w:r>
      <w:r w:rsidR="005E76FB">
        <w:rPr>
          <w:sz w:val="24"/>
          <w:szCs w:val="24"/>
        </w:rPr>
        <w:t>numerous assumptions</w:t>
      </w:r>
      <w:r w:rsidR="00D91F1F">
        <w:rPr>
          <w:sz w:val="24"/>
          <w:szCs w:val="24"/>
        </w:rPr>
        <w:t xml:space="preserve"> to develop its estimate</w:t>
      </w:r>
      <w:r w:rsidR="005E76FB">
        <w:rPr>
          <w:sz w:val="24"/>
          <w:szCs w:val="24"/>
        </w:rPr>
        <w:t>.</w:t>
      </w:r>
      <w:r w:rsidR="00180CD9">
        <w:rPr>
          <w:sz w:val="24"/>
          <w:szCs w:val="24"/>
        </w:rPr>
        <w:t xml:space="preserve"> </w:t>
      </w:r>
      <w:r w:rsidR="005E76FB">
        <w:rPr>
          <w:sz w:val="24"/>
          <w:szCs w:val="24"/>
        </w:rPr>
        <w:t xml:space="preserve"> </w:t>
      </w:r>
      <w:r w:rsidR="000A6ED9">
        <w:rPr>
          <w:sz w:val="24"/>
          <w:szCs w:val="24"/>
        </w:rPr>
        <w:t xml:space="preserve">For example, the Office of the Ohio Consumers’ Counsel (“OCC”) requested, through Interrogatory 5-094 and 5-095, that AEP-Ohio provide a description of the data modeled and the data sources in the three Excel spreadsheets which I have attached to my testimony.  </w:t>
      </w:r>
      <w:r w:rsidR="00822A29">
        <w:rPr>
          <w:sz w:val="24"/>
          <w:szCs w:val="24"/>
        </w:rPr>
        <w:t>I have included AEP</w:t>
      </w:r>
      <w:r w:rsidR="00822A29">
        <w:rPr>
          <w:sz w:val="24"/>
          <w:szCs w:val="24"/>
        </w:rPr>
        <w:noBreakHyphen/>
      </w:r>
      <w:r w:rsidR="002F0499">
        <w:rPr>
          <w:sz w:val="24"/>
          <w:szCs w:val="24"/>
        </w:rPr>
        <w:t>Ohio’s response to those interrogatories as Exhibit KMM-8 and it illustrates the numerous assumptions associa</w:t>
      </w:r>
      <w:r w:rsidR="00DA3BBB">
        <w:rPr>
          <w:sz w:val="24"/>
          <w:szCs w:val="24"/>
        </w:rPr>
        <w:t xml:space="preserve">ted with the </w:t>
      </w:r>
      <w:r w:rsidR="00D91F1F">
        <w:rPr>
          <w:sz w:val="24"/>
          <w:szCs w:val="24"/>
        </w:rPr>
        <w:t xml:space="preserve">estimation and </w:t>
      </w:r>
      <w:r w:rsidR="00DA3BBB">
        <w:rPr>
          <w:sz w:val="24"/>
          <w:szCs w:val="24"/>
        </w:rPr>
        <w:t xml:space="preserve">modeling effort.  </w:t>
      </w:r>
      <w:r w:rsidR="005E76FB">
        <w:rPr>
          <w:sz w:val="24"/>
          <w:szCs w:val="24"/>
        </w:rPr>
        <w:t>However, a significant assumption made by AEP-Ohio</w:t>
      </w:r>
      <w:r w:rsidR="00D91F1F">
        <w:rPr>
          <w:sz w:val="24"/>
          <w:szCs w:val="24"/>
        </w:rPr>
        <w:t>, one</w:t>
      </w:r>
      <w:r w:rsidR="005E76FB">
        <w:rPr>
          <w:sz w:val="24"/>
          <w:szCs w:val="24"/>
        </w:rPr>
        <w:t xml:space="preserve"> that is specifically noted on Exhibit KM</w:t>
      </w:r>
      <w:r w:rsidR="00DD1C25">
        <w:rPr>
          <w:sz w:val="24"/>
          <w:szCs w:val="24"/>
        </w:rPr>
        <w:t>M-</w:t>
      </w:r>
      <w:r w:rsidR="005E76FB">
        <w:rPr>
          <w:sz w:val="24"/>
          <w:szCs w:val="24"/>
        </w:rPr>
        <w:t>5</w:t>
      </w:r>
      <w:r w:rsidR="00D91F1F">
        <w:rPr>
          <w:sz w:val="24"/>
          <w:szCs w:val="24"/>
        </w:rPr>
        <w:t>,</w:t>
      </w:r>
      <w:r w:rsidR="005E76FB">
        <w:rPr>
          <w:sz w:val="24"/>
          <w:szCs w:val="24"/>
        </w:rPr>
        <w:t xml:space="preserve"> is that the annual </w:t>
      </w:r>
      <w:r w:rsidR="00D91F1F">
        <w:rPr>
          <w:sz w:val="24"/>
          <w:szCs w:val="24"/>
        </w:rPr>
        <w:t xml:space="preserve">wholesale </w:t>
      </w:r>
      <w:r w:rsidR="00822A29">
        <w:rPr>
          <w:sz w:val="24"/>
          <w:szCs w:val="24"/>
        </w:rPr>
        <w:t>demand charge to AEP</w:t>
      </w:r>
      <w:r w:rsidR="00822A29">
        <w:rPr>
          <w:sz w:val="24"/>
          <w:szCs w:val="24"/>
        </w:rPr>
        <w:noBreakHyphen/>
      </w:r>
      <w:r w:rsidR="005E76FB">
        <w:rPr>
          <w:sz w:val="24"/>
          <w:szCs w:val="24"/>
        </w:rPr>
        <w:t xml:space="preserve">Ohio under the ICPA would be </w:t>
      </w:r>
      <w:r w:rsidR="00F864E6">
        <w:rPr>
          <w:noProof/>
          <w:color w:val="000000"/>
          <w:sz w:val="24"/>
          <w:szCs w:val="24"/>
          <w:highlight w:val="black"/>
        </w:rPr>
        <w:t>''''''''''''''''' '''''' ''''''''' ''''''''''''''' '''''''' '''''''''''' ''''' '''''''''''''' '''''''''''' '''''''''''''''''''''''''''''''''''''''''''''''''''''' ''''''''''''''''''''''''''''''  '''''''''' ''''''''' '''''''''''''' '''''''' ''''''''''' '''''''''''''''' '''''''' ''''''''''''''''' '''' ''''''' '''''''''''''''''''' ''''''''''''''''''''' '''''''''''''''''' ''''''''''''''''''''''' ''''' ''''''''''''''''''''''''' '''''''''''''' ''''''''''''</w:t>
      </w:r>
      <w:r w:rsidR="006D2678">
        <w:rPr>
          <w:sz w:val="24"/>
          <w:szCs w:val="24"/>
        </w:rPr>
        <w:t xml:space="preserve"> its </w:t>
      </w:r>
      <w:r w:rsidR="006D2678">
        <w:rPr>
          <w:sz w:val="24"/>
          <w:szCs w:val="24"/>
        </w:rPr>
        <w:lastRenderedPageBreak/>
        <w:t xml:space="preserve">power participation ratio, which is 19.93%. </w:t>
      </w:r>
      <w:r w:rsidR="004A633C">
        <w:rPr>
          <w:sz w:val="24"/>
          <w:szCs w:val="24"/>
        </w:rPr>
        <w:t xml:space="preserve"> </w:t>
      </w:r>
      <w:r w:rsidR="006D2678">
        <w:rPr>
          <w:sz w:val="24"/>
          <w:szCs w:val="24"/>
        </w:rPr>
        <w:t xml:space="preserve">In other words, the total assumed </w:t>
      </w:r>
      <w:r w:rsidR="00F864E6">
        <w:rPr>
          <w:noProof/>
          <w:color w:val="000000"/>
          <w:sz w:val="24"/>
          <w:szCs w:val="24"/>
          <w:highlight w:val="black"/>
        </w:rPr>
        <w:t>''''''''''''''''''''''' '''' ''''''''''''''''' ''''''''''''''''' '''''''''''''''''''''' ''''''''''''''''''' ''''''''''''''''''' ''''''''''''''''''''' ''''' '''''''''''''''''''''''''''' ''''''''''''''''''' ''''' '''''''' '''''''''''' ''''' ''''''''' '''''''''' ''''''''''''' '''' ''''''''''''' ''''''''''' '''''''''' ''''''''''''' '''''''''''</w:t>
      </w:r>
      <w:r w:rsidR="006D2678">
        <w:rPr>
          <w:sz w:val="24"/>
          <w:szCs w:val="24"/>
        </w:rPr>
        <w:t xml:space="preserve"> </w:t>
      </w:r>
      <w:r w:rsidR="00D91F1F">
        <w:rPr>
          <w:sz w:val="24"/>
          <w:szCs w:val="24"/>
        </w:rPr>
        <w:t xml:space="preserve"> Without this assumed reduction</w:t>
      </w:r>
      <w:r w:rsidR="001F671A">
        <w:rPr>
          <w:sz w:val="24"/>
          <w:szCs w:val="24"/>
        </w:rPr>
        <w:t xml:space="preserve"> in OVEC wholesale generation supply demand charges</w:t>
      </w:r>
      <w:r w:rsidR="00D91F1F">
        <w:rPr>
          <w:sz w:val="24"/>
          <w:szCs w:val="24"/>
        </w:rPr>
        <w:t xml:space="preserve">, the impact of the PPA Rider during the term of ESP III would be much higher.  And, </w:t>
      </w:r>
      <w:r w:rsidR="001F671A">
        <w:rPr>
          <w:sz w:val="24"/>
          <w:szCs w:val="24"/>
        </w:rPr>
        <w:t>under the proposed PPA Rider, AEP-Ohio’s shopping and non-shopping customers take on all the risk of deviations between the assumed reduction in OVEC wholesale demand charges and actual OVEC wholesale demand charges that turn out to be higher than the leve</w:t>
      </w:r>
      <w:r w:rsidR="00EF688B">
        <w:rPr>
          <w:sz w:val="24"/>
          <w:szCs w:val="24"/>
        </w:rPr>
        <w:t>l</w:t>
      </w:r>
      <w:r w:rsidR="001F671A">
        <w:rPr>
          <w:sz w:val="24"/>
          <w:szCs w:val="24"/>
        </w:rPr>
        <w:t xml:space="preserve"> assumed by AEP-Ohio in its analysis.</w:t>
      </w:r>
    </w:p>
    <w:p w:rsidR="006C1665" w:rsidRDefault="006C1665">
      <w:pPr>
        <w:autoSpaceDE w:val="0"/>
        <w:autoSpaceDN w:val="0"/>
        <w:adjustRightInd w:val="0"/>
        <w:spacing w:before="240" w:after="0" w:line="480" w:lineRule="auto"/>
        <w:ind w:left="720" w:hanging="720"/>
        <w:jc w:val="both"/>
        <w:rPr>
          <w:b/>
          <w:sz w:val="24"/>
          <w:szCs w:val="24"/>
        </w:rPr>
      </w:pPr>
      <w:r>
        <w:rPr>
          <w:b/>
          <w:sz w:val="24"/>
          <w:szCs w:val="24"/>
        </w:rPr>
        <w:t>Q15.</w:t>
      </w:r>
      <w:r>
        <w:rPr>
          <w:b/>
          <w:sz w:val="24"/>
          <w:szCs w:val="24"/>
        </w:rPr>
        <w:tab/>
      </w:r>
      <w:r w:rsidRPr="006C1665">
        <w:rPr>
          <w:b/>
          <w:sz w:val="24"/>
          <w:szCs w:val="24"/>
        </w:rPr>
        <w:t>Are</w:t>
      </w:r>
      <w:r w:rsidR="001F671A">
        <w:rPr>
          <w:b/>
          <w:sz w:val="24"/>
          <w:szCs w:val="24"/>
        </w:rPr>
        <w:t>, in your opinion,</w:t>
      </w:r>
      <w:r w:rsidRPr="006C1665">
        <w:rPr>
          <w:b/>
          <w:sz w:val="24"/>
          <w:szCs w:val="24"/>
        </w:rPr>
        <w:t xml:space="preserve"> these </w:t>
      </w:r>
      <w:r w:rsidR="00F864E6">
        <w:rPr>
          <w:b/>
          <w:noProof/>
          <w:color w:val="000000"/>
          <w:sz w:val="24"/>
          <w:szCs w:val="24"/>
          <w:highlight w:val="black"/>
        </w:rPr>
        <w:t>''''''''''''''''' '''''''''''''''''''''''' '''' ''''''''''''''''' '''''''''''''' ''''''''''''''''''' ''''''''''''''''''''' ''''''''''''''' ''''''''''''''' '''''''''''''''''</w:t>
      </w:r>
      <w:r w:rsidR="00DD1C25" w:rsidRPr="006C1665">
        <w:rPr>
          <w:b/>
          <w:sz w:val="24"/>
          <w:szCs w:val="24"/>
        </w:rPr>
        <w:t xml:space="preserve"> </w:t>
      </w:r>
      <w:r w:rsidRPr="006C1665">
        <w:rPr>
          <w:b/>
          <w:sz w:val="24"/>
          <w:szCs w:val="24"/>
        </w:rPr>
        <w:t>likely to happen or certain</w:t>
      </w:r>
      <w:r w:rsidR="00C82E15">
        <w:rPr>
          <w:b/>
          <w:sz w:val="24"/>
          <w:szCs w:val="24"/>
        </w:rPr>
        <w:t xml:space="preserve"> to happen</w:t>
      </w:r>
      <w:r w:rsidRPr="006C1665">
        <w:rPr>
          <w:b/>
          <w:sz w:val="24"/>
          <w:szCs w:val="24"/>
        </w:rPr>
        <w:t>?</w:t>
      </w:r>
    </w:p>
    <w:p w:rsidR="006C1665" w:rsidRPr="006C1665" w:rsidRDefault="006C1665">
      <w:pPr>
        <w:autoSpaceDE w:val="0"/>
        <w:autoSpaceDN w:val="0"/>
        <w:adjustRightInd w:val="0"/>
        <w:spacing w:before="240" w:after="0" w:line="480" w:lineRule="auto"/>
        <w:ind w:left="720" w:hanging="720"/>
        <w:jc w:val="both"/>
        <w:rPr>
          <w:sz w:val="24"/>
          <w:szCs w:val="24"/>
        </w:rPr>
      </w:pPr>
      <w:r>
        <w:rPr>
          <w:sz w:val="24"/>
          <w:szCs w:val="24"/>
        </w:rPr>
        <w:t>A15.</w:t>
      </w:r>
      <w:r>
        <w:rPr>
          <w:sz w:val="24"/>
          <w:szCs w:val="24"/>
        </w:rPr>
        <w:tab/>
        <w:t xml:space="preserve">No. </w:t>
      </w:r>
      <w:r w:rsidR="00DA3BBB">
        <w:rPr>
          <w:sz w:val="24"/>
          <w:szCs w:val="24"/>
        </w:rPr>
        <w:t xml:space="preserve"> </w:t>
      </w:r>
      <w:r>
        <w:rPr>
          <w:sz w:val="24"/>
          <w:szCs w:val="24"/>
        </w:rPr>
        <w:t>T</w:t>
      </w:r>
      <w:r w:rsidR="00DA3BBB">
        <w:rPr>
          <w:sz w:val="24"/>
          <w:szCs w:val="24"/>
        </w:rPr>
        <w:t>he OCC</w:t>
      </w:r>
      <w:r>
        <w:rPr>
          <w:sz w:val="24"/>
          <w:szCs w:val="24"/>
        </w:rPr>
        <w:t xml:space="preserve"> requested AEP-Ohio</w:t>
      </w:r>
      <w:r w:rsidR="00DA3BBB">
        <w:rPr>
          <w:sz w:val="24"/>
          <w:szCs w:val="24"/>
        </w:rPr>
        <w:t>,</w:t>
      </w:r>
      <w:r>
        <w:rPr>
          <w:sz w:val="24"/>
          <w:szCs w:val="24"/>
        </w:rPr>
        <w:t xml:space="preserve"> through an interrogatory</w:t>
      </w:r>
      <w:r w:rsidR="00DA3BBB">
        <w:rPr>
          <w:sz w:val="24"/>
          <w:szCs w:val="24"/>
        </w:rPr>
        <w:t>,</w:t>
      </w:r>
      <w:r>
        <w:rPr>
          <w:sz w:val="24"/>
          <w:szCs w:val="24"/>
        </w:rPr>
        <w:t xml:space="preserve"> to identify whether OVEC or AEP-Ohio had </w:t>
      </w:r>
      <w:r w:rsidR="00F864E6">
        <w:rPr>
          <w:noProof/>
          <w:color w:val="000000"/>
          <w:sz w:val="24"/>
          <w:szCs w:val="24"/>
          <w:highlight w:val="black"/>
        </w:rPr>
        <w:t>''''''''''''''''''''''''''' ''''' ''''''''''''''''' '''''''''''''' '''''''''' ''''''''''''''''''''''''''''''''''''''''''''''''''''''''' ''''''''''''''''''''' ''''' '''''''''''''''''''''' ''''''''' ''''''''''''''' '''''''''''''''''' ''''''''''''''''''' ''''''''''''''</w:t>
      </w:r>
      <w:r w:rsidR="009E1CC9">
        <w:rPr>
          <w:noProof/>
          <w:color w:val="000000"/>
          <w:sz w:val="24"/>
          <w:szCs w:val="24"/>
          <w:highlight w:val="black"/>
        </w:rPr>
        <w:t>''''''' ''''''''''</w:t>
      </w:r>
      <w:r w:rsidR="00F864E6">
        <w:rPr>
          <w:noProof/>
          <w:color w:val="000000"/>
          <w:sz w:val="24"/>
          <w:szCs w:val="24"/>
          <w:highlight w:val="black"/>
        </w:rPr>
        <w:t>'''''''''''''''''''''''''''''' ''''''''''' '''''''''''''''''''' '''''''''''''''''''''</w:t>
      </w:r>
      <w:r>
        <w:rPr>
          <w:sz w:val="24"/>
          <w:szCs w:val="24"/>
        </w:rPr>
        <w:t xml:space="preserve">. </w:t>
      </w:r>
      <w:r w:rsidR="00DA3BBB">
        <w:rPr>
          <w:sz w:val="24"/>
          <w:szCs w:val="24"/>
        </w:rPr>
        <w:t xml:space="preserve"> </w:t>
      </w:r>
      <w:r>
        <w:rPr>
          <w:sz w:val="24"/>
          <w:szCs w:val="24"/>
        </w:rPr>
        <w:t>I have attached AEP-Ohio’s response to the O</w:t>
      </w:r>
      <w:r w:rsidR="00DA3BBB">
        <w:rPr>
          <w:sz w:val="24"/>
          <w:szCs w:val="24"/>
        </w:rPr>
        <w:t>CC’s</w:t>
      </w:r>
      <w:r>
        <w:rPr>
          <w:sz w:val="24"/>
          <w:szCs w:val="24"/>
        </w:rPr>
        <w:t xml:space="preserve"> interrogatory 11-272 as Exhibit KMM-9 </w:t>
      </w:r>
      <w:r w:rsidRPr="00BA54F3">
        <w:rPr>
          <w:sz w:val="24"/>
          <w:szCs w:val="24"/>
        </w:rPr>
        <w:t>(</w:t>
      </w:r>
      <w:r w:rsidRPr="00822A29">
        <w:rPr>
          <w:b/>
          <w:sz w:val="24"/>
          <w:szCs w:val="24"/>
        </w:rPr>
        <w:t>confidential</w:t>
      </w:r>
      <w:r w:rsidRPr="00BA54F3">
        <w:rPr>
          <w:sz w:val="24"/>
          <w:szCs w:val="24"/>
        </w:rPr>
        <w:t>)</w:t>
      </w:r>
      <w:r>
        <w:rPr>
          <w:sz w:val="24"/>
          <w:szCs w:val="24"/>
        </w:rPr>
        <w:t xml:space="preserve"> to my testimony. </w:t>
      </w:r>
      <w:r w:rsidR="00DA3BBB">
        <w:rPr>
          <w:sz w:val="24"/>
          <w:szCs w:val="24"/>
        </w:rPr>
        <w:t xml:space="preserve"> </w:t>
      </w:r>
      <w:r>
        <w:rPr>
          <w:sz w:val="24"/>
          <w:szCs w:val="24"/>
        </w:rPr>
        <w:t xml:space="preserve">In all instances, AEP-Ohio’s response was no. </w:t>
      </w:r>
    </w:p>
    <w:p w:rsidR="005E62AB" w:rsidRPr="005E62AB" w:rsidRDefault="00DD1C25" w:rsidP="00CE05D8">
      <w:pPr>
        <w:autoSpaceDE w:val="0"/>
        <w:autoSpaceDN w:val="0"/>
        <w:adjustRightInd w:val="0"/>
        <w:spacing w:before="240" w:after="0" w:line="480" w:lineRule="auto"/>
        <w:ind w:left="720"/>
        <w:jc w:val="both"/>
        <w:rPr>
          <w:sz w:val="24"/>
          <w:szCs w:val="24"/>
        </w:rPr>
      </w:pPr>
      <w:r>
        <w:rPr>
          <w:sz w:val="24"/>
          <w:szCs w:val="24"/>
        </w:rPr>
        <w:t xml:space="preserve">In other words, if the </w:t>
      </w:r>
      <w:r w:rsidR="00F864E6">
        <w:rPr>
          <w:noProof/>
          <w:color w:val="000000"/>
          <w:sz w:val="24"/>
          <w:szCs w:val="24"/>
          <w:highlight w:val="black"/>
        </w:rPr>
        <w:t>'''''''''' '''''''''''''''''''''''''''''''''''''''''''''''''''' '''''''''''''''''''''''''''''' '''''''''' ''''' ''''''''''''''''''''''''''' '''''''' '''''''''''' '''''''''''' ''''''''' ''''''''''''''' '''''''''''' '''''''''''''''''''''''' '''''''''''' ''''''''''''''''''''''''' '''''''''''''''' ''''''''''''''''''''''''''' ''''''' '''' ''''''''''''''''''''''''''''''''''''' '''''''''''''' ''''''''' '''''''''''''''' ''''''''''' ''''' '''''''''''''''''''''''''''''''' '''''''''' '''</w:t>
      </w:r>
      <w:r w:rsidR="009E1CC9">
        <w:rPr>
          <w:noProof/>
          <w:color w:val="000000"/>
          <w:sz w:val="24"/>
          <w:szCs w:val="24"/>
          <w:highlight w:val="black"/>
        </w:rPr>
        <w:t>'''''''''''''' '''''</w:t>
      </w:r>
      <w:r w:rsidR="00F864E6">
        <w:rPr>
          <w:noProof/>
          <w:color w:val="000000"/>
          <w:sz w:val="24"/>
          <w:szCs w:val="24"/>
          <w:highlight w:val="black"/>
        </w:rPr>
        <w:t>'' ''''''''''' ''''</w:t>
      </w:r>
      <w:r w:rsidR="005E76FB">
        <w:rPr>
          <w:sz w:val="24"/>
          <w:szCs w:val="24"/>
        </w:rPr>
        <w:t xml:space="preserve">. </w:t>
      </w:r>
      <w:r w:rsidR="00DA3BBB">
        <w:rPr>
          <w:sz w:val="24"/>
          <w:szCs w:val="24"/>
        </w:rPr>
        <w:t xml:space="preserve"> </w:t>
      </w:r>
      <w:r w:rsidR="006444FD">
        <w:rPr>
          <w:sz w:val="24"/>
          <w:szCs w:val="24"/>
        </w:rPr>
        <w:t xml:space="preserve">Based upon the information provided by AEP-Ohio, I believe </w:t>
      </w:r>
      <w:r w:rsidR="006444FD">
        <w:rPr>
          <w:sz w:val="24"/>
          <w:szCs w:val="24"/>
        </w:rPr>
        <w:lastRenderedPageBreak/>
        <w:t xml:space="preserve">the </w:t>
      </w:r>
      <w:r w:rsidR="006444FD">
        <w:rPr>
          <w:noProof/>
          <w:color w:val="000000"/>
          <w:sz w:val="24"/>
          <w:szCs w:val="24"/>
          <w:highlight w:val="black"/>
        </w:rPr>
        <w:t>'''''''''' ''''''''''''''''</w:t>
      </w:r>
      <w:r w:rsidR="006444FD">
        <w:rPr>
          <w:sz w:val="24"/>
          <w:szCs w:val="24"/>
        </w:rPr>
        <w:t xml:space="preserve"> impact of the PPA Rider is a more realistic indication of the electric bill increasing effect of the proposed PPA Rider on AEP-Ohio’s retail distribution service customers during the term of AEP-Ohio’s proposed ESP III.</w:t>
      </w:r>
    </w:p>
    <w:p w:rsidR="00CE05D8" w:rsidRPr="00CE05D8" w:rsidRDefault="00CE05D8" w:rsidP="00C96B7C">
      <w:pPr>
        <w:autoSpaceDE w:val="0"/>
        <w:autoSpaceDN w:val="0"/>
        <w:adjustRightInd w:val="0"/>
        <w:spacing w:before="240" w:after="0" w:line="480" w:lineRule="auto"/>
        <w:ind w:left="720" w:hanging="720"/>
        <w:jc w:val="both"/>
        <w:rPr>
          <w:b/>
          <w:sz w:val="24"/>
          <w:szCs w:val="24"/>
        </w:rPr>
      </w:pPr>
      <w:r>
        <w:rPr>
          <w:b/>
          <w:sz w:val="24"/>
          <w:szCs w:val="24"/>
        </w:rPr>
        <w:t>Q16.</w:t>
      </w:r>
      <w:r>
        <w:rPr>
          <w:b/>
          <w:sz w:val="24"/>
          <w:szCs w:val="24"/>
        </w:rPr>
        <w:tab/>
        <w:t>Are there any options you have identified and recommend the Commission adopt as an alternative to the PPA Rider?</w:t>
      </w:r>
    </w:p>
    <w:p w:rsidR="00677EF8" w:rsidRDefault="00662D34" w:rsidP="00C96B7C">
      <w:pPr>
        <w:autoSpaceDE w:val="0"/>
        <w:autoSpaceDN w:val="0"/>
        <w:adjustRightInd w:val="0"/>
        <w:spacing w:before="240" w:after="0" w:line="480" w:lineRule="auto"/>
        <w:ind w:left="720" w:hanging="720"/>
        <w:jc w:val="both"/>
        <w:rPr>
          <w:sz w:val="24"/>
          <w:szCs w:val="24"/>
        </w:rPr>
      </w:pPr>
      <w:r>
        <w:rPr>
          <w:sz w:val="24"/>
          <w:szCs w:val="24"/>
        </w:rPr>
        <w:t>A16</w:t>
      </w:r>
      <w:r w:rsidR="00FD76F4">
        <w:rPr>
          <w:sz w:val="24"/>
          <w:szCs w:val="24"/>
        </w:rPr>
        <w:t>.</w:t>
      </w:r>
      <w:r w:rsidR="00FD76F4">
        <w:rPr>
          <w:sz w:val="24"/>
          <w:szCs w:val="24"/>
        </w:rPr>
        <w:tab/>
      </w:r>
      <w:r w:rsidR="00CE05D8">
        <w:rPr>
          <w:sz w:val="24"/>
          <w:szCs w:val="24"/>
        </w:rPr>
        <w:t>Yes.  AEP-Ohio has previously represented to the Commission that it was unable to obtain the required consent from the other parties to the ICPA in order to transfer the ICPA to AEP Genco.</w:t>
      </w:r>
      <w:r w:rsidR="00DA3BBB">
        <w:rPr>
          <w:sz w:val="24"/>
          <w:szCs w:val="24"/>
        </w:rPr>
        <w:t xml:space="preserve"> </w:t>
      </w:r>
      <w:r w:rsidR="00CE05D8">
        <w:rPr>
          <w:sz w:val="24"/>
          <w:szCs w:val="24"/>
        </w:rPr>
        <w:t xml:space="preserve"> While this may be correct, it is </w:t>
      </w:r>
      <w:r w:rsidR="001F671A">
        <w:rPr>
          <w:sz w:val="24"/>
          <w:szCs w:val="24"/>
        </w:rPr>
        <w:t>my understanding that there are other transfer options under</w:t>
      </w:r>
      <w:r w:rsidR="00CE05D8">
        <w:rPr>
          <w:sz w:val="24"/>
          <w:szCs w:val="24"/>
        </w:rPr>
        <w:t xml:space="preserve"> the ICPA.</w:t>
      </w:r>
      <w:r w:rsidR="00DA3BBB">
        <w:rPr>
          <w:sz w:val="24"/>
          <w:szCs w:val="24"/>
        </w:rPr>
        <w:t xml:space="preserve"> </w:t>
      </w:r>
      <w:r w:rsidR="00CE05D8">
        <w:rPr>
          <w:sz w:val="24"/>
          <w:szCs w:val="24"/>
        </w:rPr>
        <w:t xml:space="preserve"> </w:t>
      </w:r>
      <w:r w:rsidR="001F671A">
        <w:rPr>
          <w:sz w:val="24"/>
          <w:szCs w:val="24"/>
        </w:rPr>
        <w:t xml:space="preserve">It is my understanding that </w:t>
      </w:r>
      <w:r w:rsidR="00F65C75">
        <w:rPr>
          <w:sz w:val="24"/>
          <w:szCs w:val="24"/>
        </w:rPr>
        <w:t xml:space="preserve">Section 9.18 of the ICPA governs successors </w:t>
      </w:r>
      <w:r w:rsidR="00103A5D">
        <w:rPr>
          <w:sz w:val="24"/>
          <w:szCs w:val="24"/>
        </w:rPr>
        <w:t xml:space="preserve">to </w:t>
      </w:r>
      <w:r w:rsidR="00F65C75">
        <w:rPr>
          <w:sz w:val="24"/>
          <w:szCs w:val="24"/>
        </w:rPr>
        <w:t xml:space="preserve">and assignment of the ICPA. </w:t>
      </w:r>
      <w:r w:rsidR="00DA3BBB">
        <w:rPr>
          <w:sz w:val="24"/>
          <w:szCs w:val="24"/>
        </w:rPr>
        <w:t xml:space="preserve"> </w:t>
      </w:r>
      <w:r w:rsidR="00F65C75">
        <w:rPr>
          <w:sz w:val="24"/>
          <w:szCs w:val="24"/>
        </w:rPr>
        <w:t xml:space="preserve">It is my understanding that Section 9.181 </w:t>
      </w:r>
      <w:r w:rsidR="00103A5D">
        <w:rPr>
          <w:sz w:val="24"/>
          <w:szCs w:val="24"/>
        </w:rPr>
        <w:t xml:space="preserve">of ICPA </w:t>
      </w:r>
      <w:r w:rsidR="00F65C75">
        <w:rPr>
          <w:sz w:val="24"/>
          <w:szCs w:val="24"/>
        </w:rPr>
        <w:t xml:space="preserve">requires written consent of the other signatory parties in order to assign the ICPA. </w:t>
      </w:r>
      <w:r w:rsidR="00DA3BBB">
        <w:rPr>
          <w:sz w:val="24"/>
          <w:szCs w:val="24"/>
        </w:rPr>
        <w:t xml:space="preserve"> </w:t>
      </w:r>
      <w:r w:rsidR="00F65C75">
        <w:rPr>
          <w:sz w:val="24"/>
          <w:szCs w:val="24"/>
        </w:rPr>
        <w:t xml:space="preserve">However, </w:t>
      </w:r>
      <w:r w:rsidR="00103A5D">
        <w:rPr>
          <w:sz w:val="24"/>
          <w:szCs w:val="24"/>
        </w:rPr>
        <w:t xml:space="preserve">it is also my understanding that </w:t>
      </w:r>
      <w:r w:rsidR="00F65C75">
        <w:rPr>
          <w:sz w:val="24"/>
          <w:szCs w:val="24"/>
        </w:rPr>
        <w:t xml:space="preserve">Section 9.182 provides that notwithstanding the provisions of Section 9.181, the ICPA may be assigned to </w:t>
      </w:r>
      <w:r w:rsidR="00DA3BBB">
        <w:rPr>
          <w:sz w:val="24"/>
          <w:szCs w:val="24"/>
        </w:rPr>
        <w:t>an</w:t>
      </w:r>
      <w:r w:rsidR="00F65C75">
        <w:rPr>
          <w:sz w:val="24"/>
          <w:szCs w:val="24"/>
        </w:rPr>
        <w:t>other P</w:t>
      </w:r>
      <w:r w:rsidR="006B7C25">
        <w:rPr>
          <w:sz w:val="24"/>
          <w:szCs w:val="24"/>
        </w:rPr>
        <w:t>ermitted Assignee,</w:t>
      </w:r>
      <w:r w:rsidR="006B7C25">
        <w:rPr>
          <w:rStyle w:val="FootnoteReference"/>
          <w:sz w:val="24"/>
          <w:szCs w:val="24"/>
        </w:rPr>
        <w:footnoteReference w:id="6"/>
      </w:r>
      <w:r w:rsidR="00F65C75">
        <w:rPr>
          <w:sz w:val="24"/>
          <w:szCs w:val="24"/>
        </w:rPr>
        <w:t xml:space="preserve"> so long as an assignment agreement in an acceptable form to the Corporation</w:t>
      </w:r>
      <w:r w:rsidR="00F65C75">
        <w:rPr>
          <w:rStyle w:val="FootnoteReference"/>
          <w:sz w:val="24"/>
          <w:szCs w:val="24"/>
        </w:rPr>
        <w:footnoteReference w:id="7"/>
      </w:r>
      <w:r w:rsidR="00F65C75">
        <w:rPr>
          <w:sz w:val="24"/>
          <w:szCs w:val="24"/>
        </w:rPr>
        <w:t xml:space="preserve"> has been executed.</w:t>
      </w:r>
      <w:r w:rsidR="00677EF8">
        <w:rPr>
          <w:sz w:val="24"/>
          <w:szCs w:val="24"/>
        </w:rPr>
        <w:t xml:space="preserve"> </w:t>
      </w:r>
      <w:r w:rsidR="00DA3BBB">
        <w:rPr>
          <w:sz w:val="24"/>
          <w:szCs w:val="24"/>
        </w:rPr>
        <w:t xml:space="preserve"> </w:t>
      </w:r>
      <w:r w:rsidR="00677EF8">
        <w:rPr>
          <w:sz w:val="24"/>
          <w:szCs w:val="24"/>
        </w:rPr>
        <w:t xml:space="preserve">Further, </w:t>
      </w:r>
      <w:r w:rsidR="00103A5D">
        <w:rPr>
          <w:sz w:val="24"/>
          <w:szCs w:val="24"/>
        </w:rPr>
        <w:t xml:space="preserve">it is my understanding that </w:t>
      </w:r>
      <w:r w:rsidR="00677EF8">
        <w:rPr>
          <w:sz w:val="24"/>
          <w:szCs w:val="24"/>
        </w:rPr>
        <w:t>Section 9.183 also specifies that notwithstanding Section 9.181 “</w:t>
      </w:r>
      <w:r w:rsidR="00E964C9">
        <w:rPr>
          <w:sz w:val="24"/>
          <w:szCs w:val="24"/>
        </w:rPr>
        <w:t xml:space="preserve">any Sponsoring Company </w:t>
      </w:r>
      <w:r w:rsidR="00E964C9" w:rsidRPr="00EF688B">
        <w:rPr>
          <w:sz w:val="24"/>
          <w:szCs w:val="24"/>
        </w:rPr>
        <w:t>shall be permitted to</w:t>
      </w:r>
      <w:r w:rsidR="00E964C9">
        <w:rPr>
          <w:sz w:val="24"/>
          <w:szCs w:val="24"/>
        </w:rPr>
        <w:t xml:space="preserve">, subject to compliance with all of the requirements of this Section 9.183, </w:t>
      </w:r>
      <w:r w:rsidR="00E964C9" w:rsidRPr="00EF688B">
        <w:rPr>
          <w:sz w:val="24"/>
          <w:szCs w:val="24"/>
        </w:rPr>
        <w:t xml:space="preserve">assign all or part of its rights, </w:t>
      </w:r>
      <w:r w:rsidR="00E964C9" w:rsidRPr="00EF688B">
        <w:rPr>
          <w:sz w:val="24"/>
          <w:szCs w:val="24"/>
        </w:rPr>
        <w:lastRenderedPageBreak/>
        <w:t>title and interests in, and obligations under this Agreement to a Third Party without any further action by the Corporation or the other Sponsoring Parties</w:t>
      </w:r>
      <w:r w:rsidR="00E964C9">
        <w:rPr>
          <w:sz w:val="24"/>
          <w:szCs w:val="24"/>
        </w:rPr>
        <w:t xml:space="preserve">.”  </w:t>
      </w:r>
    </w:p>
    <w:p w:rsidR="00E964C9" w:rsidRDefault="00E964C9" w:rsidP="00C96B7C">
      <w:pPr>
        <w:autoSpaceDE w:val="0"/>
        <w:autoSpaceDN w:val="0"/>
        <w:adjustRightInd w:val="0"/>
        <w:spacing w:before="240" w:after="0" w:line="480" w:lineRule="auto"/>
        <w:ind w:left="720" w:hanging="720"/>
        <w:jc w:val="both"/>
        <w:rPr>
          <w:sz w:val="24"/>
          <w:szCs w:val="24"/>
        </w:rPr>
      </w:pPr>
      <w:r>
        <w:rPr>
          <w:sz w:val="24"/>
          <w:szCs w:val="24"/>
        </w:rPr>
        <w:tab/>
      </w:r>
      <w:r w:rsidR="00103A5D">
        <w:rPr>
          <w:sz w:val="24"/>
          <w:szCs w:val="24"/>
        </w:rPr>
        <w:t>It is my understanding that a</w:t>
      </w:r>
      <w:r>
        <w:rPr>
          <w:sz w:val="24"/>
          <w:szCs w:val="24"/>
        </w:rPr>
        <w:t xml:space="preserve"> Third Party is defined under the ICPA as any person other than a Sponsoring Company or Affiliate.</w:t>
      </w:r>
    </w:p>
    <w:p w:rsidR="00E964C9" w:rsidRDefault="00E964C9" w:rsidP="00C96B7C">
      <w:pPr>
        <w:autoSpaceDE w:val="0"/>
        <w:autoSpaceDN w:val="0"/>
        <w:adjustRightInd w:val="0"/>
        <w:spacing w:before="240" w:after="0" w:line="480" w:lineRule="auto"/>
        <w:ind w:left="720" w:hanging="720"/>
        <w:jc w:val="both"/>
        <w:rPr>
          <w:sz w:val="24"/>
          <w:szCs w:val="24"/>
        </w:rPr>
      </w:pPr>
      <w:r>
        <w:rPr>
          <w:sz w:val="24"/>
          <w:szCs w:val="24"/>
        </w:rPr>
        <w:tab/>
      </w:r>
      <w:r w:rsidR="00103A5D">
        <w:rPr>
          <w:sz w:val="24"/>
          <w:szCs w:val="24"/>
        </w:rPr>
        <w:t>It is my understanding that t</w:t>
      </w:r>
      <w:r>
        <w:rPr>
          <w:sz w:val="24"/>
          <w:szCs w:val="24"/>
        </w:rPr>
        <w:t>he additional compliance obligations required to assign the ICPA pursuant to Section 9.183 govern minimum creditworthiness requirement</w:t>
      </w:r>
      <w:r w:rsidR="00DA3BBB">
        <w:rPr>
          <w:sz w:val="24"/>
          <w:szCs w:val="24"/>
        </w:rPr>
        <w:t>s</w:t>
      </w:r>
      <w:r>
        <w:rPr>
          <w:sz w:val="24"/>
          <w:szCs w:val="24"/>
        </w:rPr>
        <w:t xml:space="preserve"> for the Third Party</w:t>
      </w:r>
      <w:r w:rsidR="00D344AC">
        <w:rPr>
          <w:sz w:val="24"/>
          <w:szCs w:val="24"/>
        </w:rPr>
        <w:t xml:space="preserve"> </w:t>
      </w:r>
      <w:r>
        <w:rPr>
          <w:sz w:val="24"/>
          <w:szCs w:val="24"/>
        </w:rPr>
        <w:t>assignee, and a determination that the assignment would not trigger a default, termination</w:t>
      </w:r>
      <w:r w:rsidR="00D344AC">
        <w:rPr>
          <w:sz w:val="24"/>
          <w:szCs w:val="24"/>
        </w:rPr>
        <w:t>, loss or payment obligation under any securities issued prior to the assignment.</w:t>
      </w:r>
    </w:p>
    <w:p w:rsidR="00677EF8" w:rsidRDefault="00D344AC" w:rsidP="00C96B7C">
      <w:pPr>
        <w:autoSpaceDE w:val="0"/>
        <w:autoSpaceDN w:val="0"/>
        <w:adjustRightInd w:val="0"/>
        <w:spacing w:before="240" w:after="0" w:line="480" w:lineRule="auto"/>
        <w:ind w:left="720" w:hanging="720"/>
        <w:jc w:val="both"/>
        <w:rPr>
          <w:sz w:val="24"/>
          <w:szCs w:val="24"/>
        </w:rPr>
      </w:pPr>
      <w:r>
        <w:rPr>
          <w:b/>
          <w:sz w:val="24"/>
          <w:szCs w:val="24"/>
        </w:rPr>
        <w:t>Q17.</w:t>
      </w:r>
      <w:r>
        <w:rPr>
          <w:b/>
          <w:sz w:val="24"/>
          <w:szCs w:val="24"/>
        </w:rPr>
        <w:tab/>
      </w:r>
      <w:r w:rsidR="00103A5D">
        <w:rPr>
          <w:b/>
          <w:sz w:val="24"/>
          <w:szCs w:val="24"/>
        </w:rPr>
        <w:t>Based on your understanding of the ICPA, a</w:t>
      </w:r>
      <w:r w:rsidRPr="00D344AC">
        <w:rPr>
          <w:b/>
          <w:sz w:val="24"/>
          <w:szCs w:val="24"/>
        </w:rPr>
        <w:t>re there any other notable provisions associated with the Third Party assignment options permitted pursuant to Section 9.</w:t>
      </w:r>
      <w:r w:rsidR="00DA3BBB">
        <w:rPr>
          <w:b/>
          <w:sz w:val="24"/>
          <w:szCs w:val="24"/>
        </w:rPr>
        <w:t>1</w:t>
      </w:r>
      <w:r w:rsidRPr="00D344AC">
        <w:rPr>
          <w:b/>
          <w:sz w:val="24"/>
          <w:szCs w:val="24"/>
        </w:rPr>
        <w:t>83 of the ICPA?</w:t>
      </w:r>
    </w:p>
    <w:p w:rsidR="005B7AC7" w:rsidRDefault="005B7AC7" w:rsidP="00C96B7C">
      <w:pPr>
        <w:autoSpaceDE w:val="0"/>
        <w:autoSpaceDN w:val="0"/>
        <w:adjustRightInd w:val="0"/>
        <w:spacing w:before="240" w:after="0" w:line="480" w:lineRule="auto"/>
        <w:ind w:left="720" w:hanging="720"/>
        <w:jc w:val="both"/>
        <w:rPr>
          <w:sz w:val="24"/>
          <w:szCs w:val="24"/>
        </w:rPr>
      </w:pPr>
      <w:r>
        <w:rPr>
          <w:sz w:val="24"/>
          <w:szCs w:val="24"/>
        </w:rPr>
        <w:t>A17.</w:t>
      </w:r>
      <w:r w:rsidR="00DA3BBB">
        <w:rPr>
          <w:sz w:val="24"/>
          <w:szCs w:val="24"/>
        </w:rPr>
        <w:tab/>
      </w:r>
      <w:r w:rsidR="006B7C25">
        <w:rPr>
          <w:sz w:val="24"/>
          <w:szCs w:val="24"/>
        </w:rPr>
        <w:t xml:space="preserve">Yes. </w:t>
      </w:r>
      <w:r w:rsidR="00DA3BBB">
        <w:rPr>
          <w:sz w:val="24"/>
          <w:szCs w:val="24"/>
        </w:rPr>
        <w:t xml:space="preserve"> </w:t>
      </w:r>
      <w:r w:rsidR="006B7C25">
        <w:rPr>
          <w:sz w:val="24"/>
          <w:szCs w:val="24"/>
        </w:rPr>
        <w:t>The subsections to Section 9.183 identif</w:t>
      </w:r>
      <w:r w:rsidR="00DA3BBB">
        <w:rPr>
          <w:sz w:val="24"/>
          <w:szCs w:val="24"/>
        </w:rPr>
        <w:t>y</w:t>
      </w:r>
      <w:r w:rsidR="006B7C25">
        <w:rPr>
          <w:sz w:val="24"/>
          <w:szCs w:val="24"/>
        </w:rPr>
        <w:t xml:space="preserve"> that if a signatory attempts to assign its contractual entitlements and obligations to a Third Party under the ICPA, that action triggers a right of first refusal option to the other Sponsoring </w:t>
      </w:r>
      <w:r w:rsidR="00D30ECC">
        <w:rPr>
          <w:sz w:val="24"/>
          <w:szCs w:val="24"/>
        </w:rPr>
        <w:t>Companies</w:t>
      </w:r>
      <w:r w:rsidR="006B7C25">
        <w:rPr>
          <w:sz w:val="24"/>
          <w:szCs w:val="24"/>
        </w:rPr>
        <w:t>.</w:t>
      </w:r>
      <w:r w:rsidR="00273E48">
        <w:rPr>
          <w:sz w:val="24"/>
          <w:szCs w:val="24"/>
        </w:rPr>
        <w:t xml:space="preserve"> </w:t>
      </w:r>
      <w:r w:rsidR="006B7C25">
        <w:rPr>
          <w:sz w:val="24"/>
          <w:szCs w:val="24"/>
        </w:rPr>
        <w:t xml:space="preserve"> </w:t>
      </w:r>
      <w:r w:rsidR="00103A5D">
        <w:rPr>
          <w:sz w:val="24"/>
          <w:szCs w:val="24"/>
        </w:rPr>
        <w:t>It is my understanding that t</w:t>
      </w:r>
      <w:r w:rsidR="006B7C25">
        <w:rPr>
          <w:sz w:val="24"/>
          <w:szCs w:val="24"/>
        </w:rPr>
        <w:t xml:space="preserve">his option allows any Sponsoring </w:t>
      </w:r>
      <w:r w:rsidR="00D30ECC">
        <w:rPr>
          <w:sz w:val="24"/>
          <w:szCs w:val="24"/>
        </w:rPr>
        <w:t xml:space="preserve">Company </w:t>
      </w:r>
      <w:r>
        <w:rPr>
          <w:sz w:val="24"/>
          <w:szCs w:val="24"/>
        </w:rPr>
        <w:t xml:space="preserve">or its Affiliate </w:t>
      </w:r>
      <w:r w:rsidR="00EF688B">
        <w:rPr>
          <w:sz w:val="24"/>
          <w:szCs w:val="24"/>
        </w:rPr>
        <w:t xml:space="preserve">the </w:t>
      </w:r>
      <w:r w:rsidR="007E7E70">
        <w:rPr>
          <w:sz w:val="24"/>
          <w:szCs w:val="24"/>
        </w:rPr>
        <w:t xml:space="preserve">first </w:t>
      </w:r>
      <w:r w:rsidR="00EF688B">
        <w:rPr>
          <w:sz w:val="24"/>
          <w:szCs w:val="24"/>
        </w:rPr>
        <w:t xml:space="preserve">right </w:t>
      </w:r>
      <w:r w:rsidR="007E7E70">
        <w:rPr>
          <w:sz w:val="24"/>
          <w:szCs w:val="24"/>
        </w:rPr>
        <w:t xml:space="preserve">to </w:t>
      </w:r>
      <w:r w:rsidR="00EF688B">
        <w:rPr>
          <w:sz w:val="24"/>
          <w:szCs w:val="24"/>
        </w:rPr>
        <w:t>purchase</w:t>
      </w:r>
      <w:r w:rsidR="006B7C25">
        <w:rPr>
          <w:sz w:val="24"/>
          <w:szCs w:val="24"/>
        </w:rPr>
        <w:t xml:space="preserve"> the ICPA entitlements </w:t>
      </w:r>
      <w:r w:rsidR="00EF688B">
        <w:rPr>
          <w:sz w:val="24"/>
          <w:szCs w:val="24"/>
        </w:rPr>
        <w:t xml:space="preserve">in place of assignment </w:t>
      </w:r>
      <w:r w:rsidR="006B7C25">
        <w:rPr>
          <w:sz w:val="24"/>
          <w:szCs w:val="24"/>
        </w:rPr>
        <w:t>to a Third Party</w:t>
      </w:r>
      <w:r>
        <w:rPr>
          <w:sz w:val="24"/>
          <w:szCs w:val="24"/>
        </w:rPr>
        <w:t>.</w:t>
      </w:r>
      <w:r w:rsidR="00273E48">
        <w:rPr>
          <w:sz w:val="24"/>
          <w:szCs w:val="24"/>
        </w:rPr>
        <w:t xml:space="preserve"> </w:t>
      </w:r>
      <w:r>
        <w:rPr>
          <w:sz w:val="24"/>
          <w:szCs w:val="24"/>
        </w:rPr>
        <w:t xml:space="preserve"> The </w:t>
      </w:r>
      <w:r w:rsidR="007E7E70">
        <w:rPr>
          <w:sz w:val="24"/>
          <w:szCs w:val="24"/>
        </w:rPr>
        <w:t xml:space="preserve">first right </w:t>
      </w:r>
      <w:r>
        <w:rPr>
          <w:sz w:val="24"/>
          <w:szCs w:val="24"/>
        </w:rPr>
        <w:t xml:space="preserve"> occurs</w:t>
      </w:r>
      <w:r w:rsidR="006B7C25">
        <w:rPr>
          <w:sz w:val="24"/>
          <w:szCs w:val="24"/>
        </w:rPr>
        <w:t xml:space="preserve"> </w:t>
      </w:r>
      <w:r>
        <w:rPr>
          <w:sz w:val="24"/>
          <w:szCs w:val="24"/>
        </w:rPr>
        <w:t xml:space="preserve">when the Sponsoring Company or its Affiliate agree to terms of an Offer Notice that specifies the terms and conditions through which the Sponsoring </w:t>
      </w:r>
      <w:r w:rsidR="00D30ECC">
        <w:rPr>
          <w:sz w:val="24"/>
          <w:szCs w:val="24"/>
        </w:rPr>
        <w:t xml:space="preserve">Company </w:t>
      </w:r>
      <w:r>
        <w:rPr>
          <w:sz w:val="24"/>
          <w:szCs w:val="24"/>
        </w:rPr>
        <w:t xml:space="preserve">or its Affiliate </w:t>
      </w:r>
      <w:r w:rsidR="007E7E70">
        <w:rPr>
          <w:sz w:val="24"/>
          <w:szCs w:val="24"/>
        </w:rPr>
        <w:t>exercise</w:t>
      </w:r>
      <w:r w:rsidR="00805BCA">
        <w:rPr>
          <w:sz w:val="24"/>
          <w:szCs w:val="24"/>
        </w:rPr>
        <w:t>s</w:t>
      </w:r>
      <w:r w:rsidR="007E7E70">
        <w:rPr>
          <w:sz w:val="24"/>
          <w:szCs w:val="24"/>
        </w:rPr>
        <w:t xml:space="preserve"> its rights rather than allowing </w:t>
      </w:r>
      <w:r>
        <w:rPr>
          <w:sz w:val="24"/>
          <w:szCs w:val="24"/>
        </w:rPr>
        <w:t xml:space="preserve"> assignment to a Third Party. </w:t>
      </w:r>
      <w:r w:rsidR="00273E48">
        <w:rPr>
          <w:sz w:val="24"/>
          <w:szCs w:val="24"/>
        </w:rPr>
        <w:t xml:space="preserve"> </w:t>
      </w:r>
      <w:r w:rsidR="00103A5D">
        <w:rPr>
          <w:sz w:val="24"/>
          <w:szCs w:val="24"/>
        </w:rPr>
        <w:t xml:space="preserve">It is my understanding that if </w:t>
      </w:r>
      <w:r>
        <w:rPr>
          <w:sz w:val="24"/>
          <w:szCs w:val="24"/>
        </w:rPr>
        <w:t xml:space="preserve">no </w:t>
      </w:r>
      <w:r w:rsidR="00805BCA">
        <w:rPr>
          <w:sz w:val="24"/>
          <w:szCs w:val="24"/>
        </w:rPr>
        <w:t xml:space="preserve">Sponsoring Company or Affiliate exercises it rights to </w:t>
      </w:r>
      <w:r w:rsidR="00805BCA">
        <w:rPr>
          <w:sz w:val="24"/>
          <w:szCs w:val="24"/>
        </w:rPr>
        <w:lastRenderedPageBreak/>
        <w:t>purchase the entitlement</w:t>
      </w:r>
      <w:r>
        <w:rPr>
          <w:sz w:val="24"/>
          <w:szCs w:val="24"/>
        </w:rPr>
        <w:t>, the signatory is permitted</w:t>
      </w:r>
      <w:r w:rsidR="00273E48">
        <w:rPr>
          <w:sz w:val="24"/>
          <w:szCs w:val="24"/>
        </w:rPr>
        <w:t>,</w:t>
      </w:r>
      <w:r>
        <w:rPr>
          <w:sz w:val="24"/>
          <w:szCs w:val="24"/>
        </w:rPr>
        <w:t xml:space="preserve"> pursuant to Section 9.183(e)</w:t>
      </w:r>
      <w:r w:rsidR="00273E48">
        <w:rPr>
          <w:sz w:val="24"/>
          <w:szCs w:val="24"/>
        </w:rPr>
        <w:t>,</w:t>
      </w:r>
      <w:r>
        <w:rPr>
          <w:sz w:val="24"/>
          <w:szCs w:val="24"/>
        </w:rPr>
        <w:t xml:space="preserve"> to complete the assignment to a Third Party at no less than 92.5% of the purchase price specified in the Offer Notice.</w:t>
      </w:r>
    </w:p>
    <w:p w:rsidR="00322C12" w:rsidRDefault="005B7AC7" w:rsidP="00C96B7C">
      <w:pPr>
        <w:autoSpaceDE w:val="0"/>
        <w:autoSpaceDN w:val="0"/>
        <w:adjustRightInd w:val="0"/>
        <w:spacing w:before="240" w:after="0" w:line="480" w:lineRule="auto"/>
        <w:ind w:left="720" w:hanging="720"/>
        <w:jc w:val="both"/>
        <w:rPr>
          <w:b/>
          <w:sz w:val="24"/>
          <w:szCs w:val="24"/>
        </w:rPr>
      </w:pPr>
      <w:r>
        <w:rPr>
          <w:b/>
          <w:sz w:val="24"/>
          <w:szCs w:val="24"/>
        </w:rPr>
        <w:t>Q18.</w:t>
      </w:r>
      <w:r>
        <w:rPr>
          <w:b/>
          <w:sz w:val="24"/>
          <w:szCs w:val="24"/>
        </w:rPr>
        <w:tab/>
      </w:r>
      <w:r w:rsidR="00103A5D">
        <w:rPr>
          <w:b/>
          <w:sz w:val="24"/>
          <w:szCs w:val="24"/>
        </w:rPr>
        <w:t>Assuming your understanding of the ICPA prov</w:t>
      </w:r>
      <w:r w:rsidR="007E7E70">
        <w:rPr>
          <w:b/>
          <w:sz w:val="24"/>
          <w:szCs w:val="24"/>
        </w:rPr>
        <w:t>i</w:t>
      </w:r>
      <w:r w:rsidR="00103A5D">
        <w:rPr>
          <w:b/>
          <w:sz w:val="24"/>
          <w:szCs w:val="24"/>
        </w:rPr>
        <w:t>sions is correct, how might they affect AEP-Ohio’s opportunity to complete the transfer of its OVEC wholesale generation supply entitlements</w:t>
      </w:r>
      <w:r w:rsidR="00322C12">
        <w:rPr>
          <w:b/>
          <w:sz w:val="24"/>
          <w:szCs w:val="24"/>
        </w:rPr>
        <w:t>?</w:t>
      </w:r>
    </w:p>
    <w:p w:rsidR="00FB0DBD" w:rsidRDefault="00A227A0" w:rsidP="007E7E70">
      <w:pPr>
        <w:autoSpaceDE w:val="0"/>
        <w:autoSpaceDN w:val="0"/>
        <w:adjustRightInd w:val="0"/>
        <w:spacing w:before="240" w:after="0" w:line="480" w:lineRule="auto"/>
        <w:ind w:left="720" w:hanging="720"/>
        <w:jc w:val="both"/>
        <w:rPr>
          <w:sz w:val="24"/>
          <w:szCs w:val="24"/>
        </w:rPr>
      </w:pPr>
      <w:r w:rsidRPr="00A227A0">
        <w:rPr>
          <w:sz w:val="24"/>
          <w:szCs w:val="24"/>
        </w:rPr>
        <w:t>A18</w:t>
      </w:r>
      <w:r>
        <w:rPr>
          <w:sz w:val="24"/>
          <w:szCs w:val="24"/>
        </w:rPr>
        <w:t>.</w:t>
      </w:r>
      <w:r>
        <w:rPr>
          <w:sz w:val="24"/>
          <w:szCs w:val="24"/>
        </w:rPr>
        <w:tab/>
      </w:r>
      <w:r w:rsidR="00103A5D">
        <w:rPr>
          <w:sz w:val="24"/>
          <w:szCs w:val="24"/>
        </w:rPr>
        <w:t>Based on my understanding of t</w:t>
      </w:r>
      <w:r>
        <w:rPr>
          <w:sz w:val="24"/>
          <w:szCs w:val="24"/>
        </w:rPr>
        <w:t xml:space="preserve">hese provisions </w:t>
      </w:r>
      <w:r w:rsidR="00103A5D">
        <w:rPr>
          <w:sz w:val="24"/>
          <w:szCs w:val="24"/>
        </w:rPr>
        <w:t xml:space="preserve">of the ICPA, it is my opinion that they may </w:t>
      </w:r>
      <w:r>
        <w:rPr>
          <w:sz w:val="24"/>
          <w:szCs w:val="24"/>
        </w:rPr>
        <w:t xml:space="preserve">provide AEP-Ohio several opportunities to assign its ICPA </w:t>
      </w:r>
      <w:r w:rsidR="00103A5D">
        <w:rPr>
          <w:sz w:val="24"/>
          <w:szCs w:val="24"/>
        </w:rPr>
        <w:t>wholesale generation supply</w:t>
      </w:r>
      <w:r w:rsidR="007E7E70">
        <w:rPr>
          <w:sz w:val="24"/>
          <w:szCs w:val="24"/>
        </w:rPr>
        <w:t xml:space="preserve"> </w:t>
      </w:r>
      <w:r>
        <w:rPr>
          <w:sz w:val="24"/>
          <w:szCs w:val="24"/>
        </w:rPr>
        <w:t xml:space="preserve">entitlements and </w:t>
      </w:r>
      <w:r w:rsidR="00103A5D">
        <w:rPr>
          <w:sz w:val="24"/>
          <w:szCs w:val="24"/>
        </w:rPr>
        <w:t xml:space="preserve">that they provide </w:t>
      </w:r>
      <w:r>
        <w:rPr>
          <w:sz w:val="24"/>
          <w:szCs w:val="24"/>
        </w:rPr>
        <w:t xml:space="preserve">AEP-Ohio </w:t>
      </w:r>
      <w:r w:rsidR="00103A5D">
        <w:rPr>
          <w:sz w:val="24"/>
          <w:szCs w:val="24"/>
        </w:rPr>
        <w:t xml:space="preserve">with </w:t>
      </w:r>
      <w:r>
        <w:rPr>
          <w:sz w:val="24"/>
          <w:szCs w:val="24"/>
        </w:rPr>
        <w:t xml:space="preserve">the option to assign </w:t>
      </w:r>
      <w:r w:rsidR="00103A5D">
        <w:rPr>
          <w:sz w:val="24"/>
          <w:szCs w:val="24"/>
        </w:rPr>
        <w:t xml:space="preserve">such entitlements </w:t>
      </w:r>
      <w:r>
        <w:rPr>
          <w:sz w:val="24"/>
          <w:szCs w:val="24"/>
        </w:rPr>
        <w:t>to a Third Party without further action by the Sponsoring Companies.</w:t>
      </w:r>
      <w:r w:rsidR="00805BCA">
        <w:rPr>
          <w:rStyle w:val="FootnoteReference"/>
          <w:sz w:val="24"/>
          <w:szCs w:val="24"/>
        </w:rPr>
        <w:footnoteReference w:id="8"/>
      </w:r>
      <w:r>
        <w:rPr>
          <w:sz w:val="24"/>
          <w:szCs w:val="24"/>
        </w:rPr>
        <w:t xml:space="preserve"> </w:t>
      </w:r>
      <w:r w:rsidR="00273E48">
        <w:rPr>
          <w:sz w:val="24"/>
          <w:szCs w:val="24"/>
        </w:rPr>
        <w:t xml:space="preserve"> </w:t>
      </w:r>
      <w:r w:rsidR="00862A5E">
        <w:rPr>
          <w:sz w:val="24"/>
          <w:szCs w:val="24"/>
        </w:rPr>
        <w:t>Once the OVEC generation supply entitlement</w:t>
      </w:r>
      <w:r w:rsidR="0095669C">
        <w:rPr>
          <w:sz w:val="24"/>
          <w:szCs w:val="24"/>
        </w:rPr>
        <w:t>s</w:t>
      </w:r>
      <w:r w:rsidR="00862A5E">
        <w:rPr>
          <w:sz w:val="24"/>
          <w:szCs w:val="24"/>
        </w:rPr>
        <w:t xml:space="preserve"> </w:t>
      </w:r>
      <w:r w:rsidR="0095669C">
        <w:rPr>
          <w:sz w:val="24"/>
          <w:szCs w:val="24"/>
        </w:rPr>
        <w:t xml:space="preserve">are </w:t>
      </w:r>
      <w:r w:rsidR="00862A5E">
        <w:rPr>
          <w:sz w:val="24"/>
          <w:szCs w:val="24"/>
        </w:rPr>
        <w:t xml:space="preserve">transferred or assigned, the transferee or assignee would be able to bid the generation supply directly into the wholesale markets, use the supply to meet requirements under bilateral retail or wholesale contracts or engage in other commercial physical or financial transactions without consequence to AEP-Ohio’s retail distribution service customers and in ways that would discontinue any </w:t>
      </w:r>
      <w:r w:rsidR="000A6ED9">
        <w:rPr>
          <w:sz w:val="24"/>
          <w:szCs w:val="24"/>
        </w:rPr>
        <w:t>ongoing</w:t>
      </w:r>
      <w:r w:rsidR="00862A5E">
        <w:rPr>
          <w:sz w:val="24"/>
          <w:szCs w:val="24"/>
        </w:rPr>
        <w:t xml:space="preserve"> need for AEP-Ohio to maintain a temporary corporate separation waiver.  </w:t>
      </w:r>
      <w:r w:rsidR="00FB0DBD">
        <w:rPr>
          <w:sz w:val="24"/>
          <w:szCs w:val="24"/>
        </w:rPr>
        <w:t>If</w:t>
      </w:r>
      <w:r w:rsidR="00273E48">
        <w:rPr>
          <w:sz w:val="24"/>
          <w:szCs w:val="24"/>
        </w:rPr>
        <w:t>,</w:t>
      </w:r>
      <w:r w:rsidR="00FB0DBD">
        <w:rPr>
          <w:sz w:val="24"/>
          <w:szCs w:val="24"/>
        </w:rPr>
        <w:t xml:space="preserve"> as AEP-Ohio claims</w:t>
      </w:r>
      <w:r w:rsidR="00273E48">
        <w:rPr>
          <w:sz w:val="24"/>
          <w:szCs w:val="24"/>
        </w:rPr>
        <w:t>,</w:t>
      </w:r>
      <w:r w:rsidR="00FB0DBD">
        <w:rPr>
          <w:sz w:val="24"/>
          <w:szCs w:val="24"/>
        </w:rPr>
        <w:t xml:space="preserve"> the ICPA is a valuable hedge against </w:t>
      </w:r>
      <w:r w:rsidR="00862A5E">
        <w:rPr>
          <w:sz w:val="24"/>
          <w:szCs w:val="24"/>
        </w:rPr>
        <w:t xml:space="preserve">wholesale generation </w:t>
      </w:r>
      <w:r w:rsidR="00FB0DBD">
        <w:rPr>
          <w:sz w:val="24"/>
          <w:szCs w:val="24"/>
        </w:rPr>
        <w:t xml:space="preserve">market exposure, it should not be difficult to find a Third Party willing to accept assignment of the ICPA. </w:t>
      </w:r>
      <w:r w:rsidR="00273E48">
        <w:rPr>
          <w:sz w:val="24"/>
          <w:szCs w:val="24"/>
        </w:rPr>
        <w:t xml:space="preserve"> </w:t>
      </w:r>
      <w:r w:rsidR="00FB0DBD">
        <w:rPr>
          <w:sz w:val="24"/>
          <w:szCs w:val="24"/>
        </w:rPr>
        <w:t xml:space="preserve">Additionally, if the ICPA is viewed by other Sponsoring Companies to be a valuable hedge against market exposure, competitive </w:t>
      </w:r>
      <w:r w:rsidR="00FB0DBD">
        <w:rPr>
          <w:sz w:val="24"/>
          <w:szCs w:val="24"/>
        </w:rPr>
        <w:lastRenderedPageBreak/>
        <w:t xml:space="preserve">pressure would trigger these companies to consider exercising their right of first refusal </w:t>
      </w:r>
      <w:r w:rsidR="007E7E70">
        <w:rPr>
          <w:sz w:val="24"/>
          <w:szCs w:val="24"/>
        </w:rPr>
        <w:t xml:space="preserve">rather than allow </w:t>
      </w:r>
      <w:r w:rsidR="00FB0DBD">
        <w:rPr>
          <w:sz w:val="24"/>
          <w:szCs w:val="24"/>
        </w:rPr>
        <w:t>assignment of the ICPA to a Third Party.</w:t>
      </w:r>
    </w:p>
    <w:p w:rsidR="00322C12" w:rsidRPr="00FB0DBD" w:rsidRDefault="00FB0DBD" w:rsidP="00C96B7C">
      <w:pPr>
        <w:autoSpaceDE w:val="0"/>
        <w:autoSpaceDN w:val="0"/>
        <w:adjustRightInd w:val="0"/>
        <w:spacing w:before="240" w:after="0" w:line="480" w:lineRule="auto"/>
        <w:ind w:left="720" w:hanging="720"/>
        <w:jc w:val="both"/>
        <w:rPr>
          <w:b/>
          <w:sz w:val="24"/>
          <w:szCs w:val="24"/>
        </w:rPr>
      </w:pPr>
      <w:r w:rsidRPr="00FB0DBD">
        <w:rPr>
          <w:b/>
          <w:sz w:val="24"/>
          <w:szCs w:val="24"/>
        </w:rPr>
        <w:t>Q19.</w:t>
      </w:r>
      <w:r w:rsidRPr="00FB0DBD">
        <w:rPr>
          <w:b/>
          <w:sz w:val="24"/>
          <w:szCs w:val="24"/>
        </w:rPr>
        <w:tab/>
        <w:t>Are there any other reasons why the proposed PP</w:t>
      </w:r>
      <w:r w:rsidR="00273E48">
        <w:rPr>
          <w:b/>
          <w:sz w:val="24"/>
          <w:szCs w:val="24"/>
        </w:rPr>
        <w:t>A Rider should not be approved?</w:t>
      </w:r>
    </w:p>
    <w:p w:rsidR="00FC6B51" w:rsidRDefault="00FC6B51" w:rsidP="00C96B7C">
      <w:pPr>
        <w:autoSpaceDE w:val="0"/>
        <w:autoSpaceDN w:val="0"/>
        <w:adjustRightInd w:val="0"/>
        <w:spacing w:before="240" w:after="0" w:line="480" w:lineRule="auto"/>
        <w:ind w:left="720" w:hanging="720"/>
        <w:jc w:val="both"/>
        <w:rPr>
          <w:sz w:val="24"/>
          <w:szCs w:val="24"/>
        </w:rPr>
      </w:pPr>
      <w:r>
        <w:rPr>
          <w:sz w:val="24"/>
          <w:szCs w:val="24"/>
        </w:rPr>
        <w:t>A19.</w:t>
      </w:r>
      <w:r>
        <w:rPr>
          <w:sz w:val="24"/>
          <w:szCs w:val="24"/>
        </w:rPr>
        <w:tab/>
        <w:t>Yes.</w:t>
      </w:r>
      <w:r w:rsidR="00273E48">
        <w:rPr>
          <w:sz w:val="24"/>
          <w:szCs w:val="24"/>
        </w:rPr>
        <w:t xml:space="preserve"> </w:t>
      </w:r>
      <w:r>
        <w:rPr>
          <w:sz w:val="24"/>
          <w:szCs w:val="24"/>
        </w:rPr>
        <w:t xml:space="preserve"> </w:t>
      </w:r>
      <w:r w:rsidR="00862A5E">
        <w:rPr>
          <w:sz w:val="24"/>
          <w:szCs w:val="24"/>
        </w:rPr>
        <w:t xml:space="preserve">It is my understanding that </w:t>
      </w:r>
      <w:r>
        <w:rPr>
          <w:sz w:val="24"/>
          <w:szCs w:val="24"/>
        </w:rPr>
        <w:t xml:space="preserve">Ohio’s state </w:t>
      </w:r>
      <w:r w:rsidR="00862A5E">
        <w:rPr>
          <w:sz w:val="24"/>
          <w:szCs w:val="24"/>
        </w:rPr>
        <w:t xml:space="preserve">electricity </w:t>
      </w:r>
      <w:r>
        <w:rPr>
          <w:sz w:val="24"/>
          <w:szCs w:val="24"/>
        </w:rPr>
        <w:t xml:space="preserve">policy and Ohio law </w:t>
      </w:r>
      <w:r w:rsidR="00C82E15">
        <w:rPr>
          <w:sz w:val="24"/>
          <w:szCs w:val="24"/>
        </w:rPr>
        <w:t xml:space="preserve">require </w:t>
      </w:r>
      <w:r w:rsidR="00D30ECC">
        <w:rPr>
          <w:sz w:val="24"/>
          <w:szCs w:val="24"/>
        </w:rPr>
        <w:t xml:space="preserve">that </w:t>
      </w:r>
      <w:r>
        <w:rPr>
          <w:sz w:val="24"/>
          <w:szCs w:val="24"/>
        </w:rPr>
        <w:t xml:space="preserve">the Commission </w:t>
      </w:r>
      <w:r w:rsidR="00C82E15">
        <w:rPr>
          <w:rFonts w:cstheme="minorHAnsi"/>
          <w:color w:val="000000"/>
          <w:sz w:val="24"/>
          <w:szCs w:val="24"/>
          <w:shd w:val="clear" w:color="auto" w:fill="FFFFFF"/>
        </w:rPr>
        <w:t>e</w:t>
      </w:r>
      <w:r w:rsidRPr="00273E48">
        <w:rPr>
          <w:rFonts w:cstheme="minorHAnsi"/>
          <w:color w:val="000000"/>
          <w:sz w:val="24"/>
          <w:szCs w:val="24"/>
          <w:shd w:val="clear" w:color="auto" w:fill="FFFFFF"/>
        </w:rPr>
        <w:t>nsure</w:t>
      </w:r>
      <w:r w:rsidRPr="00273E48">
        <w:rPr>
          <w:rFonts w:cstheme="minorHAnsi"/>
          <w:color w:val="000000"/>
          <w:sz w:val="20"/>
          <w:szCs w:val="20"/>
          <w:shd w:val="clear" w:color="auto" w:fill="FFFFFF"/>
        </w:rPr>
        <w:t xml:space="preserve"> </w:t>
      </w:r>
      <w:r w:rsidRPr="00FC6B51">
        <w:rPr>
          <w:rFonts w:cstheme="minorHAnsi"/>
          <w:color w:val="000000"/>
          <w:sz w:val="24"/>
          <w:szCs w:val="24"/>
          <w:shd w:val="clear" w:color="auto" w:fill="FFFFFF"/>
        </w:rPr>
        <w:t>“effective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sidR="00D30ECC">
        <w:rPr>
          <w:rStyle w:val="FootnoteReference"/>
          <w:rFonts w:cstheme="minorHAnsi"/>
          <w:color w:val="000000"/>
          <w:sz w:val="24"/>
          <w:szCs w:val="24"/>
          <w:shd w:val="clear" w:color="auto" w:fill="FFFFFF"/>
        </w:rPr>
        <w:footnoteReference w:id="9"/>
      </w:r>
      <w:r>
        <w:rPr>
          <w:sz w:val="24"/>
          <w:szCs w:val="24"/>
        </w:rPr>
        <w:t xml:space="preserve"> </w:t>
      </w:r>
      <w:r w:rsidR="005B7AC7">
        <w:rPr>
          <w:sz w:val="24"/>
          <w:szCs w:val="24"/>
        </w:rPr>
        <w:t xml:space="preserve"> </w:t>
      </w:r>
      <w:r w:rsidR="00273E48">
        <w:rPr>
          <w:sz w:val="24"/>
          <w:szCs w:val="24"/>
        </w:rPr>
        <w:t>AEP-Ohio’s proposed PPA R</w:t>
      </w:r>
      <w:r>
        <w:rPr>
          <w:sz w:val="24"/>
          <w:szCs w:val="24"/>
        </w:rPr>
        <w:t xml:space="preserve">ider is structured to provide a direct subsidy flowing </w:t>
      </w:r>
      <w:r w:rsidR="00C82E15">
        <w:rPr>
          <w:sz w:val="24"/>
          <w:szCs w:val="24"/>
        </w:rPr>
        <w:t xml:space="preserve">to or from </w:t>
      </w:r>
      <w:r w:rsidR="00862A5E">
        <w:rPr>
          <w:sz w:val="24"/>
          <w:szCs w:val="24"/>
        </w:rPr>
        <w:t xml:space="preserve">AEP-Ohio retail </w:t>
      </w:r>
      <w:r>
        <w:rPr>
          <w:sz w:val="24"/>
          <w:szCs w:val="24"/>
        </w:rPr>
        <w:t xml:space="preserve">non-competitive distribution service </w:t>
      </w:r>
      <w:r w:rsidR="00862A5E">
        <w:rPr>
          <w:sz w:val="24"/>
          <w:szCs w:val="24"/>
        </w:rPr>
        <w:t xml:space="preserve">customers </w:t>
      </w:r>
      <w:r>
        <w:rPr>
          <w:sz w:val="24"/>
          <w:szCs w:val="24"/>
        </w:rPr>
        <w:t xml:space="preserve">and </w:t>
      </w:r>
      <w:r w:rsidR="00862A5E">
        <w:rPr>
          <w:sz w:val="24"/>
          <w:szCs w:val="24"/>
        </w:rPr>
        <w:t xml:space="preserve">to or from </w:t>
      </w:r>
      <w:r w:rsidR="00C82E15">
        <w:rPr>
          <w:sz w:val="24"/>
          <w:szCs w:val="24"/>
        </w:rPr>
        <w:t xml:space="preserve">a </w:t>
      </w:r>
      <w:r w:rsidRPr="00FC6B51">
        <w:rPr>
          <w:rFonts w:cstheme="minorHAnsi"/>
          <w:color w:val="000000"/>
          <w:sz w:val="24"/>
          <w:szCs w:val="24"/>
          <w:shd w:val="clear" w:color="auto" w:fill="FFFFFF"/>
        </w:rPr>
        <w:t>product or service other than retail electric service</w:t>
      </w:r>
      <w:r>
        <w:rPr>
          <w:rFonts w:cstheme="minorHAnsi"/>
          <w:color w:val="000000"/>
          <w:sz w:val="24"/>
          <w:szCs w:val="24"/>
          <w:shd w:val="clear" w:color="auto" w:fill="FFFFFF"/>
        </w:rPr>
        <w:t>, in this case</w:t>
      </w:r>
      <w:r w:rsidR="00C82E15">
        <w:rPr>
          <w:sz w:val="24"/>
          <w:szCs w:val="24"/>
        </w:rPr>
        <w:t xml:space="preserve"> wholesale generation </w:t>
      </w:r>
      <w:r w:rsidR="00862A5E">
        <w:rPr>
          <w:sz w:val="24"/>
          <w:szCs w:val="24"/>
        </w:rPr>
        <w:t xml:space="preserve">supply </w:t>
      </w:r>
      <w:r w:rsidR="00C82E15">
        <w:rPr>
          <w:sz w:val="24"/>
          <w:szCs w:val="24"/>
        </w:rPr>
        <w:t>service</w:t>
      </w:r>
      <w:r w:rsidR="00862A5E">
        <w:rPr>
          <w:sz w:val="24"/>
          <w:szCs w:val="24"/>
        </w:rPr>
        <w:t xml:space="preserve"> available to AEP-Ohio pursuant to the ICPA</w:t>
      </w:r>
      <w:r w:rsidR="00C82E15">
        <w:rPr>
          <w:sz w:val="24"/>
          <w:szCs w:val="24"/>
        </w:rPr>
        <w:t xml:space="preserve">. </w:t>
      </w:r>
      <w:r>
        <w:rPr>
          <w:sz w:val="24"/>
          <w:szCs w:val="24"/>
        </w:rPr>
        <w:t xml:space="preserve"> </w:t>
      </w:r>
      <w:r w:rsidR="009E2AD4">
        <w:rPr>
          <w:sz w:val="24"/>
          <w:szCs w:val="24"/>
        </w:rPr>
        <w:t xml:space="preserve">The PPA Rider </w:t>
      </w:r>
      <w:r w:rsidR="00862A5E">
        <w:rPr>
          <w:sz w:val="24"/>
          <w:szCs w:val="24"/>
        </w:rPr>
        <w:t xml:space="preserve">causes such a subsidy payment </w:t>
      </w:r>
      <w:r w:rsidR="009E2AD4">
        <w:rPr>
          <w:sz w:val="24"/>
          <w:szCs w:val="24"/>
        </w:rPr>
        <w:t xml:space="preserve">from </w:t>
      </w:r>
      <w:r w:rsidR="00862A5E">
        <w:rPr>
          <w:sz w:val="24"/>
          <w:szCs w:val="24"/>
        </w:rPr>
        <w:t xml:space="preserve">AEP-Ohio </w:t>
      </w:r>
      <w:r w:rsidR="009E2AD4">
        <w:rPr>
          <w:sz w:val="24"/>
          <w:szCs w:val="24"/>
        </w:rPr>
        <w:t>retail distribution customers when it results in a charge</w:t>
      </w:r>
      <w:r w:rsidR="00B07F55">
        <w:rPr>
          <w:sz w:val="24"/>
          <w:szCs w:val="24"/>
        </w:rPr>
        <w:t xml:space="preserve"> (the cost of the OVEC wholesale supply available to AEP-Ohio is in excess of the revenue resulting from li</w:t>
      </w:r>
      <w:r w:rsidR="007E7E70">
        <w:rPr>
          <w:sz w:val="24"/>
          <w:szCs w:val="24"/>
        </w:rPr>
        <w:t>q</w:t>
      </w:r>
      <w:r w:rsidR="00B07F55">
        <w:rPr>
          <w:sz w:val="24"/>
          <w:szCs w:val="24"/>
        </w:rPr>
        <w:t>uidation in the wholesale markets)</w:t>
      </w:r>
      <w:r w:rsidR="009E2AD4">
        <w:rPr>
          <w:sz w:val="24"/>
          <w:szCs w:val="24"/>
        </w:rPr>
        <w:t>.  The PPA Rider is a subsidy to retail distribution customers when it results in a credit</w:t>
      </w:r>
      <w:r w:rsidR="00B07F55">
        <w:rPr>
          <w:sz w:val="24"/>
          <w:szCs w:val="24"/>
        </w:rPr>
        <w:t xml:space="preserve"> (the cost of the OVEC wholesale supply available to AEP-Ohio is less than the revenue resulting from li</w:t>
      </w:r>
      <w:r w:rsidR="007E7E70">
        <w:rPr>
          <w:sz w:val="24"/>
          <w:szCs w:val="24"/>
        </w:rPr>
        <w:t>q</w:t>
      </w:r>
      <w:r w:rsidR="00B07F55">
        <w:rPr>
          <w:sz w:val="24"/>
          <w:szCs w:val="24"/>
        </w:rPr>
        <w:t>uidation in the wholesale markets)</w:t>
      </w:r>
      <w:r w:rsidR="009E2AD4">
        <w:rPr>
          <w:sz w:val="24"/>
          <w:szCs w:val="24"/>
        </w:rPr>
        <w:t xml:space="preserve">.  </w:t>
      </w:r>
      <w:r>
        <w:rPr>
          <w:sz w:val="24"/>
          <w:szCs w:val="24"/>
        </w:rPr>
        <w:t>In either case</w:t>
      </w:r>
      <w:r w:rsidR="00273E48">
        <w:rPr>
          <w:sz w:val="24"/>
          <w:szCs w:val="24"/>
        </w:rPr>
        <w:t>,</w:t>
      </w:r>
      <w:r>
        <w:rPr>
          <w:sz w:val="24"/>
          <w:szCs w:val="24"/>
        </w:rPr>
        <w:t xml:space="preserve"> the result runs afoul of Ohio’s pro-competitive policies and the law.</w:t>
      </w:r>
      <w:r w:rsidR="00B07F55">
        <w:rPr>
          <w:sz w:val="24"/>
          <w:szCs w:val="24"/>
        </w:rPr>
        <w:t xml:space="preserve">  I would also note that because the </w:t>
      </w:r>
      <w:r w:rsidR="00B07F55">
        <w:rPr>
          <w:sz w:val="24"/>
          <w:szCs w:val="24"/>
        </w:rPr>
        <w:lastRenderedPageBreak/>
        <w:t>proposed liquidation of the wholesale generation supply available to AEP-Ohio pursuant to the ICPA is, based on my understanding, a wholesale or generation sale for resale transaction which would be subject to the exclusive jurisdiction of FERC, the opportunity for the Commission to s</w:t>
      </w:r>
      <w:r w:rsidR="008E54B6">
        <w:rPr>
          <w:sz w:val="24"/>
          <w:szCs w:val="24"/>
        </w:rPr>
        <w:t>upervise or regulate the li</w:t>
      </w:r>
      <w:r w:rsidR="007E7E70">
        <w:rPr>
          <w:sz w:val="24"/>
          <w:szCs w:val="24"/>
        </w:rPr>
        <w:t>q</w:t>
      </w:r>
      <w:r w:rsidR="008E54B6">
        <w:rPr>
          <w:sz w:val="24"/>
          <w:szCs w:val="24"/>
        </w:rPr>
        <w:t xml:space="preserve">uidation side of the proposed PPA Rider process may be limited to the extent it may exist at all.  </w:t>
      </w:r>
    </w:p>
    <w:p w:rsidR="00FE4614" w:rsidRDefault="00FC6B51" w:rsidP="00C96B7C">
      <w:pPr>
        <w:autoSpaceDE w:val="0"/>
        <w:autoSpaceDN w:val="0"/>
        <w:adjustRightInd w:val="0"/>
        <w:spacing w:before="240" w:after="0" w:line="480" w:lineRule="auto"/>
        <w:ind w:left="720" w:hanging="720"/>
        <w:jc w:val="both"/>
        <w:rPr>
          <w:sz w:val="24"/>
          <w:szCs w:val="24"/>
        </w:rPr>
      </w:pPr>
      <w:r>
        <w:rPr>
          <w:sz w:val="24"/>
          <w:szCs w:val="24"/>
        </w:rPr>
        <w:tab/>
        <w:t>Additiona</w:t>
      </w:r>
      <w:r w:rsidR="007B0018">
        <w:rPr>
          <w:sz w:val="24"/>
          <w:szCs w:val="24"/>
        </w:rPr>
        <w:t xml:space="preserve">lly, in those instances in which the PPA </w:t>
      </w:r>
      <w:r w:rsidR="00062A6C">
        <w:rPr>
          <w:sz w:val="24"/>
          <w:szCs w:val="24"/>
        </w:rPr>
        <w:t xml:space="preserve">Rider </w:t>
      </w:r>
      <w:r w:rsidR="007B0018">
        <w:rPr>
          <w:sz w:val="24"/>
          <w:szCs w:val="24"/>
        </w:rPr>
        <w:t>would result in a charge and result in AEP-Ohio’</w:t>
      </w:r>
      <w:r w:rsidR="00273E48">
        <w:rPr>
          <w:sz w:val="24"/>
          <w:szCs w:val="24"/>
        </w:rPr>
        <w:t>s retail distribution customers</w:t>
      </w:r>
      <w:r w:rsidR="007B0018">
        <w:rPr>
          <w:sz w:val="24"/>
          <w:szCs w:val="24"/>
        </w:rPr>
        <w:t xml:space="preserve"> </w:t>
      </w:r>
      <w:r w:rsidR="001B205A">
        <w:rPr>
          <w:sz w:val="24"/>
          <w:szCs w:val="24"/>
        </w:rPr>
        <w:t xml:space="preserve">supplementing the revenue which </w:t>
      </w:r>
      <w:r w:rsidR="00273E48">
        <w:rPr>
          <w:sz w:val="24"/>
          <w:szCs w:val="24"/>
        </w:rPr>
        <w:t>AEP-Ohio</w:t>
      </w:r>
      <w:r w:rsidR="001B205A">
        <w:rPr>
          <w:sz w:val="24"/>
          <w:szCs w:val="24"/>
        </w:rPr>
        <w:t xml:space="preserve"> receives from the wholesale generation supply </w:t>
      </w:r>
      <w:r w:rsidR="00273E48">
        <w:rPr>
          <w:sz w:val="24"/>
          <w:szCs w:val="24"/>
        </w:rPr>
        <w:t xml:space="preserve">liquidation </w:t>
      </w:r>
      <w:r w:rsidR="001B205A">
        <w:rPr>
          <w:sz w:val="24"/>
          <w:szCs w:val="24"/>
        </w:rPr>
        <w:t xml:space="preserve">process that is part of the proposed PPA Rider, AEP-Ohio’s retail customers </w:t>
      </w:r>
      <w:r w:rsidR="007B0018">
        <w:rPr>
          <w:sz w:val="24"/>
          <w:szCs w:val="24"/>
        </w:rPr>
        <w:t xml:space="preserve">would be providing AEP-Ohio with </w:t>
      </w:r>
      <w:r w:rsidR="001B205A">
        <w:rPr>
          <w:sz w:val="24"/>
          <w:szCs w:val="24"/>
        </w:rPr>
        <w:t xml:space="preserve">the equivalent of </w:t>
      </w:r>
      <w:r w:rsidR="007B0018">
        <w:rPr>
          <w:sz w:val="24"/>
          <w:szCs w:val="24"/>
        </w:rPr>
        <w:t xml:space="preserve">additional </w:t>
      </w:r>
      <w:r w:rsidR="001B205A">
        <w:rPr>
          <w:sz w:val="24"/>
          <w:szCs w:val="24"/>
        </w:rPr>
        <w:t xml:space="preserve">generation-related </w:t>
      </w:r>
      <w:r w:rsidR="007B0018">
        <w:rPr>
          <w:sz w:val="24"/>
          <w:szCs w:val="24"/>
        </w:rPr>
        <w:t>transition revenues.</w:t>
      </w:r>
      <w:r w:rsidR="00273E48">
        <w:rPr>
          <w:sz w:val="24"/>
          <w:szCs w:val="24"/>
        </w:rPr>
        <w:t xml:space="preserve"> </w:t>
      </w:r>
      <w:r w:rsidR="007B0018">
        <w:rPr>
          <w:sz w:val="24"/>
          <w:szCs w:val="24"/>
        </w:rPr>
        <w:t xml:space="preserve"> It is my understanding that result is prohibited by the express terms of the Stipulation and Recommendation adopted to resolve AEP-Ohio’s (or its predecessors</w:t>
      </w:r>
      <w:r w:rsidR="009C1E68">
        <w:rPr>
          <w:sz w:val="24"/>
          <w:szCs w:val="24"/>
        </w:rPr>
        <w:t>’</w:t>
      </w:r>
      <w:r w:rsidR="007B0018">
        <w:rPr>
          <w:sz w:val="24"/>
          <w:szCs w:val="24"/>
        </w:rPr>
        <w:t xml:space="preserve">) electric transition plan </w:t>
      </w:r>
      <w:r w:rsidR="00D30ECC">
        <w:rPr>
          <w:sz w:val="24"/>
          <w:szCs w:val="24"/>
        </w:rPr>
        <w:t xml:space="preserve">(“ETP”) </w:t>
      </w:r>
      <w:r w:rsidR="007B0018">
        <w:rPr>
          <w:sz w:val="24"/>
          <w:szCs w:val="24"/>
        </w:rPr>
        <w:t xml:space="preserve">proceedings to implement 1999’s </w:t>
      </w:r>
      <w:r w:rsidR="00D30ECC">
        <w:rPr>
          <w:sz w:val="24"/>
          <w:szCs w:val="24"/>
        </w:rPr>
        <w:t>Amended Substitute Senate Bill 3 (“SB 3”)</w:t>
      </w:r>
      <w:r w:rsidR="007B0018">
        <w:rPr>
          <w:sz w:val="24"/>
          <w:szCs w:val="24"/>
        </w:rPr>
        <w:t>, as well as Ohio law</w:t>
      </w:r>
      <w:r w:rsidR="00FE4614">
        <w:rPr>
          <w:sz w:val="24"/>
          <w:szCs w:val="24"/>
        </w:rPr>
        <w:t>,</w:t>
      </w:r>
      <w:r w:rsidR="007B0018">
        <w:rPr>
          <w:sz w:val="24"/>
          <w:szCs w:val="24"/>
        </w:rPr>
        <w:t xml:space="preserve"> </w:t>
      </w:r>
      <w:r w:rsidR="00273E48">
        <w:rPr>
          <w:sz w:val="24"/>
          <w:szCs w:val="24"/>
        </w:rPr>
        <w:t>which</w:t>
      </w:r>
      <w:r w:rsidR="00FE4614">
        <w:rPr>
          <w:sz w:val="24"/>
          <w:szCs w:val="24"/>
        </w:rPr>
        <w:t xml:space="preserve"> </w:t>
      </w:r>
      <w:r w:rsidR="007B0018">
        <w:rPr>
          <w:sz w:val="24"/>
          <w:szCs w:val="24"/>
        </w:rPr>
        <w:t xml:space="preserve">requires </w:t>
      </w:r>
      <w:r w:rsidR="00273E48">
        <w:rPr>
          <w:sz w:val="24"/>
          <w:szCs w:val="24"/>
        </w:rPr>
        <w:t xml:space="preserve">that </w:t>
      </w:r>
      <w:r w:rsidR="007B0018">
        <w:rPr>
          <w:sz w:val="24"/>
          <w:szCs w:val="24"/>
        </w:rPr>
        <w:t xml:space="preserve">the collection of transition revenues terminate no later than the end of AEP-Ohio’s market development period. </w:t>
      </w:r>
      <w:r w:rsidR="00273E48">
        <w:rPr>
          <w:sz w:val="24"/>
          <w:szCs w:val="24"/>
        </w:rPr>
        <w:t xml:space="preserve"> </w:t>
      </w:r>
      <w:r w:rsidR="001B205A">
        <w:rPr>
          <w:sz w:val="24"/>
          <w:szCs w:val="24"/>
        </w:rPr>
        <w:t>It is also my understanding that the electric g</w:t>
      </w:r>
      <w:r w:rsidR="007B0018">
        <w:rPr>
          <w:sz w:val="24"/>
          <w:szCs w:val="24"/>
        </w:rPr>
        <w:t xml:space="preserve">eneration </w:t>
      </w:r>
      <w:r w:rsidR="001B205A">
        <w:rPr>
          <w:sz w:val="24"/>
          <w:szCs w:val="24"/>
        </w:rPr>
        <w:t xml:space="preserve">function </w:t>
      </w:r>
      <w:r w:rsidR="007B0018">
        <w:rPr>
          <w:sz w:val="24"/>
          <w:szCs w:val="24"/>
        </w:rPr>
        <w:t>is required to be “fully on its own in the competitive market”</w:t>
      </w:r>
      <w:r w:rsidR="00D30ECC">
        <w:rPr>
          <w:rStyle w:val="FootnoteReference"/>
          <w:sz w:val="24"/>
          <w:szCs w:val="24"/>
        </w:rPr>
        <w:footnoteReference w:id="10"/>
      </w:r>
      <w:r w:rsidR="007B0018">
        <w:rPr>
          <w:sz w:val="24"/>
          <w:szCs w:val="24"/>
        </w:rPr>
        <w:t xml:space="preserve"> and the Commission lacks the authority to authorize additional transition revenues or their equivalent.</w:t>
      </w:r>
    </w:p>
    <w:p w:rsidR="00FC6B51" w:rsidRPr="008B3FF0" w:rsidRDefault="00FE4614" w:rsidP="00273E48">
      <w:pPr>
        <w:autoSpaceDE w:val="0"/>
        <w:autoSpaceDN w:val="0"/>
        <w:adjustRightInd w:val="0"/>
        <w:spacing w:before="240" w:after="0" w:line="480" w:lineRule="auto"/>
        <w:ind w:left="720" w:hanging="720"/>
        <w:jc w:val="both"/>
        <w:rPr>
          <w:rFonts w:ascii="Arial" w:hAnsi="Arial" w:cs="Arial"/>
          <w:sz w:val="24"/>
          <w:szCs w:val="24"/>
        </w:rPr>
      </w:pPr>
      <w:r>
        <w:rPr>
          <w:sz w:val="24"/>
          <w:szCs w:val="24"/>
        </w:rPr>
        <w:tab/>
      </w:r>
      <w:r w:rsidRPr="008B3FF0">
        <w:rPr>
          <w:rFonts w:ascii="Arial" w:hAnsi="Arial" w:cs="Arial"/>
          <w:sz w:val="24"/>
          <w:szCs w:val="24"/>
        </w:rPr>
        <w:t>Finally, the ICPA</w:t>
      </w:r>
      <w:r w:rsidR="00273E48">
        <w:rPr>
          <w:rFonts w:ascii="Arial" w:hAnsi="Arial" w:cs="Arial"/>
          <w:sz w:val="24"/>
          <w:szCs w:val="24"/>
        </w:rPr>
        <w:t>,</w:t>
      </w:r>
      <w:r w:rsidRPr="008B3FF0">
        <w:rPr>
          <w:rFonts w:ascii="Arial" w:hAnsi="Arial" w:cs="Arial"/>
          <w:sz w:val="24"/>
          <w:szCs w:val="24"/>
        </w:rPr>
        <w:t xml:space="preserve"> in its present form</w:t>
      </w:r>
      <w:r w:rsidR="00273E48">
        <w:rPr>
          <w:rFonts w:ascii="Arial" w:hAnsi="Arial" w:cs="Arial"/>
          <w:sz w:val="24"/>
          <w:szCs w:val="24"/>
        </w:rPr>
        <w:t>,</w:t>
      </w:r>
      <w:r w:rsidRPr="008B3FF0">
        <w:rPr>
          <w:rFonts w:ascii="Arial" w:hAnsi="Arial" w:cs="Arial"/>
          <w:sz w:val="24"/>
          <w:szCs w:val="24"/>
        </w:rPr>
        <w:t xml:space="preserve"> dates to 2003 when the U.S. Department of Energy</w:t>
      </w:r>
      <w:r w:rsidR="008B3FF0">
        <w:rPr>
          <w:rFonts w:ascii="Arial" w:hAnsi="Arial" w:cs="Arial"/>
          <w:sz w:val="24"/>
          <w:szCs w:val="24"/>
        </w:rPr>
        <w:t xml:space="preserve"> (“DOE”) </w:t>
      </w:r>
      <w:r w:rsidRPr="008B3FF0">
        <w:rPr>
          <w:rFonts w:ascii="Arial" w:hAnsi="Arial" w:cs="Arial"/>
          <w:sz w:val="24"/>
          <w:szCs w:val="24"/>
        </w:rPr>
        <w:t xml:space="preserve">elected to terminate its right to purchase a significant part of </w:t>
      </w:r>
      <w:r w:rsidR="001B205A">
        <w:rPr>
          <w:rFonts w:ascii="Arial" w:hAnsi="Arial" w:cs="Arial"/>
          <w:sz w:val="24"/>
          <w:szCs w:val="24"/>
        </w:rPr>
        <w:lastRenderedPageBreak/>
        <w:t xml:space="preserve">OVEC’s wholesale </w:t>
      </w:r>
      <w:r w:rsidRPr="008B3FF0">
        <w:rPr>
          <w:rFonts w:ascii="Arial" w:hAnsi="Arial" w:cs="Arial"/>
          <w:sz w:val="24"/>
          <w:szCs w:val="24"/>
        </w:rPr>
        <w:t>generat</w:t>
      </w:r>
      <w:r w:rsidR="001B205A">
        <w:rPr>
          <w:rFonts w:ascii="Arial" w:hAnsi="Arial" w:cs="Arial"/>
          <w:sz w:val="24"/>
          <w:szCs w:val="24"/>
        </w:rPr>
        <w:t>ion supply</w:t>
      </w:r>
      <w:r w:rsidRPr="008B3FF0">
        <w:rPr>
          <w:rFonts w:ascii="Arial" w:hAnsi="Arial" w:cs="Arial"/>
          <w:sz w:val="24"/>
          <w:szCs w:val="24"/>
        </w:rPr>
        <w:t>.</w:t>
      </w:r>
      <w:r w:rsidR="00273E48">
        <w:rPr>
          <w:rFonts w:ascii="Arial" w:hAnsi="Arial" w:cs="Arial"/>
          <w:sz w:val="24"/>
          <w:szCs w:val="24"/>
        </w:rPr>
        <w:t xml:space="preserve"> </w:t>
      </w:r>
      <w:r w:rsidRPr="008B3FF0">
        <w:rPr>
          <w:rFonts w:ascii="Arial" w:hAnsi="Arial" w:cs="Arial"/>
          <w:sz w:val="24"/>
          <w:szCs w:val="24"/>
        </w:rPr>
        <w:t xml:space="preserve"> At the time</w:t>
      </w:r>
      <w:r w:rsidR="00273E48">
        <w:rPr>
          <w:rFonts w:ascii="Arial" w:hAnsi="Arial" w:cs="Arial"/>
          <w:sz w:val="24"/>
          <w:szCs w:val="24"/>
        </w:rPr>
        <w:t>,</w:t>
      </w:r>
      <w:r w:rsidRPr="008B3FF0">
        <w:rPr>
          <w:rFonts w:ascii="Arial" w:hAnsi="Arial" w:cs="Arial"/>
          <w:sz w:val="24"/>
          <w:szCs w:val="24"/>
        </w:rPr>
        <w:t xml:space="preserve"> </w:t>
      </w:r>
      <w:r w:rsidR="001B205A">
        <w:rPr>
          <w:rFonts w:ascii="Arial" w:hAnsi="Arial" w:cs="Arial"/>
          <w:sz w:val="24"/>
          <w:szCs w:val="24"/>
        </w:rPr>
        <w:t xml:space="preserve">it is my understanding that </w:t>
      </w:r>
      <w:r w:rsidRPr="008B3FF0">
        <w:rPr>
          <w:rFonts w:ascii="Arial" w:hAnsi="Arial" w:cs="Arial"/>
          <w:sz w:val="24"/>
          <w:szCs w:val="24"/>
        </w:rPr>
        <w:t xml:space="preserve">the Sponsoring Companies agreed to </w:t>
      </w:r>
      <w:r w:rsidR="008B3FF0" w:rsidRPr="008B3FF0">
        <w:rPr>
          <w:rFonts w:ascii="Arial" w:eastAsiaTheme="minorHAnsi" w:hAnsi="Arial" w:cs="Arial"/>
          <w:sz w:val="24"/>
          <w:szCs w:val="24"/>
        </w:rPr>
        <w:t>pay their share of all of</w:t>
      </w:r>
      <w:r w:rsidR="008B3FF0">
        <w:rPr>
          <w:rFonts w:ascii="Arial" w:eastAsiaTheme="minorHAnsi" w:hAnsi="Arial" w:cs="Arial"/>
          <w:sz w:val="24"/>
          <w:szCs w:val="24"/>
        </w:rPr>
        <w:t xml:space="preserve"> </w:t>
      </w:r>
      <w:r w:rsidR="008B3FF0" w:rsidRPr="008B3FF0">
        <w:rPr>
          <w:rFonts w:ascii="Arial" w:eastAsiaTheme="minorHAnsi" w:hAnsi="Arial" w:cs="Arial"/>
          <w:sz w:val="24"/>
          <w:szCs w:val="24"/>
        </w:rPr>
        <w:t>OVEC’s costs resulting from the ownership, operation and maintenance of its generation</w:t>
      </w:r>
      <w:r w:rsidR="008B3FF0">
        <w:rPr>
          <w:rFonts w:ascii="Arial" w:eastAsiaTheme="minorHAnsi" w:hAnsi="Arial" w:cs="Arial"/>
          <w:sz w:val="24"/>
          <w:szCs w:val="24"/>
        </w:rPr>
        <w:t xml:space="preserve"> </w:t>
      </w:r>
      <w:r w:rsidR="008B3FF0" w:rsidRPr="008B3FF0">
        <w:rPr>
          <w:rFonts w:ascii="Arial" w:eastAsiaTheme="minorHAnsi" w:hAnsi="Arial" w:cs="Arial"/>
          <w:sz w:val="24"/>
          <w:szCs w:val="24"/>
        </w:rPr>
        <w:t>and transmission facilities, except those costs that were paid by the DOE.</w:t>
      </w:r>
      <w:r w:rsidRPr="008B3FF0">
        <w:rPr>
          <w:rFonts w:ascii="Arial" w:hAnsi="Arial" w:cs="Arial"/>
          <w:sz w:val="24"/>
          <w:szCs w:val="24"/>
        </w:rPr>
        <w:t xml:space="preserve"> </w:t>
      </w:r>
      <w:r w:rsidR="007B0018" w:rsidRPr="008B3FF0">
        <w:rPr>
          <w:rFonts w:ascii="Arial" w:hAnsi="Arial" w:cs="Arial"/>
          <w:sz w:val="24"/>
          <w:szCs w:val="24"/>
        </w:rPr>
        <w:t xml:space="preserve"> </w:t>
      </w:r>
      <w:r w:rsidR="008B3FF0">
        <w:rPr>
          <w:rFonts w:ascii="Arial" w:hAnsi="Arial" w:cs="Arial"/>
          <w:sz w:val="24"/>
          <w:szCs w:val="24"/>
        </w:rPr>
        <w:t>In exchange</w:t>
      </w:r>
      <w:r w:rsidR="00273E48">
        <w:rPr>
          <w:rFonts w:ascii="Arial" w:hAnsi="Arial" w:cs="Arial"/>
          <w:sz w:val="24"/>
          <w:szCs w:val="24"/>
        </w:rPr>
        <w:t>,</w:t>
      </w:r>
      <w:r w:rsidR="008B3FF0">
        <w:rPr>
          <w:rFonts w:ascii="Arial" w:hAnsi="Arial" w:cs="Arial"/>
          <w:sz w:val="24"/>
          <w:szCs w:val="24"/>
        </w:rPr>
        <w:t xml:space="preserve"> the Sponsoring Companies were entitled to fractional shares of the output of the generating facility. </w:t>
      </w:r>
      <w:r w:rsidR="00273E48">
        <w:rPr>
          <w:rFonts w:ascii="Arial" w:hAnsi="Arial" w:cs="Arial"/>
          <w:sz w:val="24"/>
          <w:szCs w:val="24"/>
        </w:rPr>
        <w:t xml:space="preserve"> </w:t>
      </w:r>
      <w:r w:rsidR="008B3FF0">
        <w:rPr>
          <w:rFonts w:ascii="Arial" w:hAnsi="Arial" w:cs="Arial"/>
          <w:sz w:val="24"/>
          <w:szCs w:val="24"/>
        </w:rPr>
        <w:t>The ICPA was amended in 2010 to extend the termination date from March 2026 to June 30, 204</w:t>
      </w:r>
      <w:r w:rsidR="00062A6C">
        <w:rPr>
          <w:rFonts w:ascii="Arial" w:hAnsi="Arial" w:cs="Arial"/>
          <w:sz w:val="24"/>
          <w:szCs w:val="24"/>
        </w:rPr>
        <w:t>0</w:t>
      </w:r>
      <w:r w:rsidR="008B3FF0">
        <w:rPr>
          <w:rFonts w:ascii="Arial" w:hAnsi="Arial" w:cs="Arial"/>
          <w:sz w:val="24"/>
          <w:szCs w:val="24"/>
        </w:rPr>
        <w:t xml:space="preserve"> in part to allow OVEC the opportunity to refinance debt </w:t>
      </w:r>
      <w:r w:rsidR="001B205A">
        <w:rPr>
          <w:rFonts w:ascii="Arial" w:hAnsi="Arial" w:cs="Arial"/>
          <w:sz w:val="24"/>
          <w:szCs w:val="24"/>
        </w:rPr>
        <w:t xml:space="preserve">and </w:t>
      </w:r>
      <w:r w:rsidR="008B3FF0">
        <w:rPr>
          <w:rFonts w:ascii="Arial" w:hAnsi="Arial" w:cs="Arial"/>
          <w:sz w:val="24"/>
          <w:szCs w:val="24"/>
        </w:rPr>
        <w:t>to take advantage of more favorable interest rates.</w:t>
      </w:r>
      <w:r w:rsidR="00062A6C">
        <w:rPr>
          <w:rFonts w:ascii="Arial" w:hAnsi="Arial" w:cs="Arial"/>
          <w:sz w:val="24"/>
          <w:szCs w:val="24"/>
        </w:rPr>
        <w:t xml:space="preserve"> </w:t>
      </w:r>
      <w:r w:rsidR="00273E48">
        <w:rPr>
          <w:rFonts w:ascii="Arial" w:hAnsi="Arial" w:cs="Arial"/>
          <w:sz w:val="24"/>
          <w:szCs w:val="24"/>
        </w:rPr>
        <w:t xml:space="preserve"> The decision</w:t>
      </w:r>
      <w:r w:rsidR="00062A6C">
        <w:rPr>
          <w:rFonts w:ascii="Arial" w:hAnsi="Arial" w:cs="Arial"/>
          <w:sz w:val="24"/>
          <w:szCs w:val="24"/>
        </w:rPr>
        <w:t xml:space="preserve"> to restructure the ICPA and assumed obligation</w:t>
      </w:r>
      <w:r w:rsidR="00273E48">
        <w:rPr>
          <w:rFonts w:ascii="Arial" w:hAnsi="Arial" w:cs="Arial"/>
          <w:sz w:val="24"/>
          <w:szCs w:val="24"/>
        </w:rPr>
        <w:t>,</w:t>
      </w:r>
      <w:r w:rsidR="00062A6C">
        <w:rPr>
          <w:rFonts w:ascii="Arial" w:hAnsi="Arial" w:cs="Arial"/>
          <w:sz w:val="24"/>
          <w:szCs w:val="24"/>
        </w:rPr>
        <w:t xml:space="preserve"> theretofore underwritten to a large extent by DOE</w:t>
      </w:r>
      <w:r w:rsidR="00273E48">
        <w:rPr>
          <w:rFonts w:ascii="Arial" w:hAnsi="Arial" w:cs="Arial"/>
          <w:sz w:val="24"/>
          <w:szCs w:val="24"/>
        </w:rPr>
        <w:t>,</w:t>
      </w:r>
      <w:r w:rsidR="00062A6C">
        <w:rPr>
          <w:rFonts w:ascii="Arial" w:hAnsi="Arial" w:cs="Arial"/>
          <w:sz w:val="24"/>
          <w:szCs w:val="24"/>
        </w:rPr>
        <w:t xml:space="preserve"> was free</w:t>
      </w:r>
      <w:r w:rsidR="00273E48">
        <w:rPr>
          <w:rFonts w:ascii="Arial" w:hAnsi="Arial" w:cs="Arial"/>
          <w:sz w:val="24"/>
          <w:szCs w:val="24"/>
        </w:rPr>
        <w:t>ly</w:t>
      </w:r>
      <w:r w:rsidR="00062A6C">
        <w:rPr>
          <w:rFonts w:ascii="Arial" w:hAnsi="Arial" w:cs="Arial"/>
          <w:sz w:val="24"/>
          <w:szCs w:val="24"/>
        </w:rPr>
        <w:t xml:space="preserve"> u</w:t>
      </w:r>
      <w:r w:rsidR="00273E48">
        <w:rPr>
          <w:rFonts w:ascii="Arial" w:hAnsi="Arial" w:cs="Arial"/>
          <w:sz w:val="24"/>
          <w:szCs w:val="24"/>
        </w:rPr>
        <w:t>nder</w:t>
      </w:r>
      <w:r w:rsidR="00062A6C">
        <w:rPr>
          <w:rFonts w:ascii="Arial" w:hAnsi="Arial" w:cs="Arial"/>
          <w:sz w:val="24"/>
          <w:szCs w:val="24"/>
        </w:rPr>
        <w:t xml:space="preserve">taken at a point in time after Ohio had elected to restructure its electricity markets and subject generation to competition and after any opportunity to seek transition revenues terminated. </w:t>
      </w:r>
      <w:r w:rsidR="00DF5E8B">
        <w:rPr>
          <w:rFonts w:ascii="Arial" w:hAnsi="Arial" w:cs="Arial"/>
          <w:sz w:val="24"/>
          <w:szCs w:val="24"/>
        </w:rPr>
        <w:t xml:space="preserve"> </w:t>
      </w:r>
      <w:r w:rsidR="00062A6C">
        <w:rPr>
          <w:rFonts w:ascii="Arial" w:hAnsi="Arial" w:cs="Arial"/>
          <w:sz w:val="24"/>
          <w:szCs w:val="24"/>
        </w:rPr>
        <w:t xml:space="preserve">It would be fundamentally unfair to require retail distribution customers to underwrite the financial consequences of </w:t>
      </w:r>
      <w:r w:rsidR="001A7CED">
        <w:rPr>
          <w:rFonts w:ascii="Arial" w:hAnsi="Arial" w:cs="Arial"/>
          <w:sz w:val="24"/>
          <w:szCs w:val="24"/>
        </w:rPr>
        <w:t>generation</w:t>
      </w:r>
      <w:r w:rsidR="00D30ECC">
        <w:rPr>
          <w:rFonts w:ascii="Arial" w:hAnsi="Arial" w:cs="Arial"/>
          <w:sz w:val="24"/>
          <w:szCs w:val="24"/>
        </w:rPr>
        <w:t>-</w:t>
      </w:r>
      <w:r w:rsidR="001A7CED">
        <w:rPr>
          <w:rFonts w:ascii="Arial" w:hAnsi="Arial" w:cs="Arial"/>
          <w:sz w:val="24"/>
          <w:szCs w:val="24"/>
        </w:rPr>
        <w:t xml:space="preserve">related </w:t>
      </w:r>
      <w:r w:rsidR="00062A6C">
        <w:rPr>
          <w:rFonts w:ascii="Arial" w:hAnsi="Arial" w:cs="Arial"/>
          <w:sz w:val="24"/>
          <w:szCs w:val="24"/>
        </w:rPr>
        <w:t xml:space="preserve">business decisions </w:t>
      </w:r>
      <w:r w:rsidR="001A7CED">
        <w:rPr>
          <w:rFonts w:ascii="Arial" w:hAnsi="Arial" w:cs="Arial"/>
          <w:sz w:val="24"/>
          <w:szCs w:val="24"/>
        </w:rPr>
        <w:t xml:space="preserve">made by </w:t>
      </w:r>
      <w:r w:rsidR="00062A6C">
        <w:rPr>
          <w:rFonts w:ascii="Arial" w:hAnsi="Arial" w:cs="Arial"/>
          <w:sz w:val="24"/>
          <w:szCs w:val="24"/>
        </w:rPr>
        <w:t>AEP-Ohio</w:t>
      </w:r>
      <w:r w:rsidR="00167D7E">
        <w:rPr>
          <w:rFonts w:ascii="Arial" w:hAnsi="Arial" w:cs="Arial"/>
          <w:sz w:val="24"/>
          <w:szCs w:val="24"/>
        </w:rPr>
        <w:t xml:space="preserve"> </w:t>
      </w:r>
      <w:r w:rsidR="001B205A">
        <w:rPr>
          <w:rFonts w:ascii="Arial" w:hAnsi="Arial" w:cs="Arial"/>
          <w:sz w:val="24"/>
          <w:szCs w:val="24"/>
        </w:rPr>
        <w:t xml:space="preserve">since AEP-Ohio made this decision well after Ohio </w:t>
      </w:r>
      <w:r w:rsidR="00167D7E">
        <w:rPr>
          <w:rFonts w:ascii="Arial" w:hAnsi="Arial" w:cs="Arial"/>
          <w:sz w:val="24"/>
          <w:szCs w:val="24"/>
        </w:rPr>
        <w:t>changed its laws to declare generation service competitive</w:t>
      </w:r>
      <w:r w:rsidR="001B205A">
        <w:rPr>
          <w:rFonts w:ascii="Arial" w:hAnsi="Arial" w:cs="Arial"/>
          <w:sz w:val="24"/>
          <w:szCs w:val="24"/>
        </w:rPr>
        <w:t xml:space="preserve"> and to provide retail customers with the benefits of a competitive electric market</w:t>
      </w:r>
      <w:r w:rsidR="001A7CED">
        <w:rPr>
          <w:rFonts w:ascii="Arial" w:hAnsi="Arial" w:cs="Arial"/>
          <w:sz w:val="24"/>
          <w:szCs w:val="24"/>
        </w:rPr>
        <w:t>.</w:t>
      </w:r>
    </w:p>
    <w:p w:rsidR="007B0018" w:rsidRDefault="007B0018" w:rsidP="00C96B7C">
      <w:pPr>
        <w:autoSpaceDE w:val="0"/>
        <w:autoSpaceDN w:val="0"/>
        <w:adjustRightInd w:val="0"/>
        <w:spacing w:before="240" w:after="0" w:line="480" w:lineRule="auto"/>
        <w:ind w:left="720" w:hanging="720"/>
        <w:jc w:val="both"/>
        <w:rPr>
          <w:b/>
          <w:sz w:val="24"/>
          <w:szCs w:val="24"/>
        </w:rPr>
      </w:pPr>
      <w:r w:rsidRPr="007B0018">
        <w:rPr>
          <w:b/>
          <w:sz w:val="24"/>
          <w:szCs w:val="24"/>
        </w:rPr>
        <w:t>Q20.</w:t>
      </w:r>
      <w:r w:rsidRPr="007B0018">
        <w:rPr>
          <w:b/>
          <w:sz w:val="24"/>
          <w:szCs w:val="24"/>
        </w:rPr>
        <w:tab/>
        <w:t xml:space="preserve">Can you summarize your recommendations on AEP-Ohio’s proposed </w:t>
      </w:r>
      <w:r>
        <w:rPr>
          <w:b/>
          <w:sz w:val="24"/>
          <w:szCs w:val="24"/>
        </w:rPr>
        <w:t>PPA Rider</w:t>
      </w:r>
      <w:r w:rsidRPr="007B0018">
        <w:rPr>
          <w:b/>
          <w:sz w:val="24"/>
          <w:szCs w:val="24"/>
        </w:rPr>
        <w:t>?</w:t>
      </w:r>
    </w:p>
    <w:p w:rsidR="007057DC" w:rsidRDefault="007B0018" w:rsidP="00C96B7C">
      <w:pPr>
        <w:autoSpaceDE w:val="0"/>
        <w:autoSpaceDN w:val="0"/>
        <w:adjustRightInd w:val="0"/>
        <w:spacing w:before="240" w:after="0" w:line="480" w:lineRule="auto"/>
        <w:ind w:left="720" w:hanging="720"/>
        <w:jc w:val="both"/>
        <w:rPr>
          <w:sz w:val="24"/>
          <w:szCs w:val="24"/>
        </w:rPr>
      </w:pPr>
      <w:r>
        <w:rPr>
          <w:sz w:val="24"/>
          <w:szCs w:val="24"/>
        </w:rPr>
        <w:t>A20.</w:t>
      </w:r>
      <w:r>
        <w:rPr>
          <w:sz w:val="24"/>
          <w:szCs w:val="24"/>
        </w:rPr>
        <w:tab/>
        <w:t>Yes.</w:t>
      </w:r>
      <w:r w:rsidR="00DF5E8B">
        <w:rPr>
          <w:sz w:val="24"/>
          <w:szCs w:val="24"/>
        </w:rPr>
        <w:t xml:space="preserve"> </w:t>
      </w:r>
      <w:r>
        <w:rPr>
          <w:sz w:val="24"/>
          <w:szCs w:val="24"/>
        </w:rPr>
        <w:t xml:space="preserve"> The Commission should deny </w:t>
      </w:r>
      <w:r w:rsidR="001A7CED">
        <w:rPr>
          <w:sz w:val="24"/>
          <w:szCs w:val="24"/>
        </w:rPr>
        <w:t>AEP-Ohio’s reques</w:t>
      </w:r>
      <w:r w:rsidR="00DF5E8B">
        <w:rPr>
          <w:sz w:val="24"/>
          <w:szCs w:val="24"/>
        </w:rPr>
        <w:t xml:space="preserve">t for authorization </w:t>
      </w:r>
      <w:r w:rsidR="001B205A">
        <w:rPr>
          <w:sz w:val="24"/>
          <w:szCs w:val="24"/>
        </w:rPr>
        <w:t xml:space="preserve">to include the proposed </w:t>
      </w:r>
      <w:r w:rsidR="00DF5E8B">
        <w:rPr>
          <w:sz w:val="24"/>
          <w:szCs w:val="24"/>
        </w:rPr>
        <w:t>PPA R</w:t>
      </w:r>
      <w:r w:rsidR="001A7CED">
        <w:rPr>
          <w:sz w:val="24"/>
          <w:szCs w:val="24"/>
        </w:rPr>
        <w:t>ider</w:t>
      </w:r>
      <w:r w:rsidR="001B205A">
        <w:rPr>
          <w:sz w:val="24"/>
          <w:szCs w:val="24"/>
        </w:rPr>
        <w:t xml:space="preserve"> in ESP III</w:t>
      </w:r>
      <w:r w:rsidR="001A7CED">
        <w:rPr>
          <w:sz w:val="24"/>
          <w:szCs w:val="24"/>
        </w:rPr>
        <w:t xml:space="preserve">. </w:t>
      </w:r>
      <w:r w:rsidR="00DF5E8B">
        <w:rPr>
          <w:sz w:val="24"/>
          <w:szCs w:val="24"/>
        </w:rPr>
        <w:t xml:space="preserve"> </w:t>
      </w:r>
      <w:r w:rsidR="001A7CED">
        <w:rPr>
          <w:sz w:val="24"/>
          <w:szCs w:val="24"/>
        </w:rPr>
        <w:t xml:space="preserve">As discussed below, </w:t>
      </w:r>
      <w:r w:rsidR="006D3B04">
        <w:rPr>
          <w:sz w:val="24"/>
          <w:szCs w:val="24"/>
        </w:rPr>
        <w:t xml:space="preserve">the fate of the proposed PPA Rider and the wholesale generation supply costs it would, if approved, impose of retail customers as part of an ESP </w:t>
      </w:r>
      <w:r w:rsidR="001A7CED">
        <w:rPr>
          <w:sz w:val="24"/>
          <w:szCs w:val="24"/>
        </w:rPr>
        <w:t xml:space="preserve">is inextricably tied to the </w:t>
      </w:r>
      <w:r w:rsidR="001A7CED">
        <w:rPr>
          <w:sz w:val="24"/>
          <w:szCs w:val="24"/>
        </w:rPr>
        <w:lastRenderedPageBreak/>
        <w:t>question of whether the proposed ESP III is more favorable in the aggregate than an MRO</w:t>
      </w:r>
      <w:r w:rsidR="006D3B04">
        <w:rPr>
          <w:sz w:val="24"/>
          <w:szCs w:val="24"/>
        </w:rPr>
        <w:t>.</w:t>
      </w:r>
    </w:p>
    <w:p w:rsidR="007057DC" w:rsidRPr="007057DC" w:rsidRDefault="007057DC" w:rsidP="00C96B7C">
      <w:pPr>
        <w:autoSpaceDE w:val="0"/>
        <w:autoSpaceDN w:val="0"/>
        <w:adjustRightInd w:val="0"/>
        <w:spacing w:before="240" w:after="0" w:line="480" w:lineRule="auto"/>
        <w:ind w:left="720" w:hanging="720"/>
        <w:jc w:val="both"/>
        <w:rPr>
          <w:b/>
          <w:sz w:val="24"/>
          <w:szCs w:val="24"/>
        </w:rPr>
      </w:pPr>
      <w:r w:rsidRPr="007057DC">
        <w:rPr>
          <w:b/>
          <w:sz w:val="24"/>
          <w:szCs w:val="24"/>
        </w:rPr>
        <w:t>IV.</w:t>
      </w:r>
      <w:r w:rsidRPr="007057DC">
        <w:rPr>
          <w:b/>
          <w:sz w:val="24"/>
          <w:szCs w:val="24"/>
        </w:rPr>
        <w:tab/>
        <w:t>ESP VERSUS MRO TEST</w:t>
      </w:r>
    </w:p>
    <w:p w:rsidR="007057DC" w:rsidRPr="00DF5E8B" w:rsidRDefault="007057DC" w:rsidP="00DF5E8B">
      <w:pPr>
        <w:spacing w:before="240" w:after="0" w:line="480" w:lineRule="auto"/>
        <w:ind w:left="720" w:hanging="720"/>
        <w:jc w:val="both"/>
        <w:rPr>
          <w:rFonts w:eastAsia="MS PGothic" w:cs="Times New Roman"/>
          <w:sz w:val="24"/>
          <w:szCs w:val="24"/>
        </w:rPr>
      </w:pPr>
      <w:r w:rsidRPr="00DF5E8B">
        <w:rPr>
          <w:rFonts w:eastAsia="MS PGothic" w:cs="Times New Roman"/>
          <w:b/>
          <w:sz w:val="24"/>
          <w:szCs w:val="24"/>
        </w:rPr>
        <w:t>Q21.</w:t>
      </w:r>
      <w:r w:rsidRPr="00DF5E8B">
        <w:rPr>
          <w:rFonts w:eastAsia="MS PGothic" w:cs="Times New Roman"/>
          <w:b/>
          <w:sz w:val="24"/>
          <w:szCs w:val="24"/>
        </w:rPr>
        <w:tab/>
        <w:t xml:space="preserve">What is </w:t>
      </w:r>
      <w:r w:rsidR="006D3B04">
        <w:rPr>
          <w:rFonts w:eastAsia="MS PGothic" w:cs="Times New Roman"/>
          <w:b/>
          <w:sz w:val="24"/>
          <w:szCs w:val="24"/>
        </w:rPr>
        <w:t xml:space="preserve">your understanding regarding what </w:t>
      </w:r>
      <w:r w:rsidRPr="00DF5E8B">
        <w:rPr>
          <w:rFonts w:eastAsia="MS PGothic" w:cs="Times New Roman"/>
          <w:b/>
          <w:sz w:val="24"/>
          <w:szCs w:val="24"/>
        </w:rPr>
        <w:t xml:space="preserve">the Commission </w:t>
      </w:r>
      <w:r w:rsidR="006D3B04">
        <w:rPr>
          <w:rFonts w:eastAsia="MS PGothic" w:cs="Times New Roman"/>
          <w:b/>
          <w:sz w:val="24"/>
          <w:szCs w:val="24"/>
        </w:rPr>
        <w:t xml:space="preserve">must find </w:t>
      </w:r>
      <w:r w:rsidRPr="00DF5E8B">
        <w:rPr>
          <w:rFonts w:eastAsia="MS PGothic" w:cs="Times New Roman"/>
          <w:b/>
          <w:sz w:val="24"/>
          <w:szCs w:val="24"/>
        </w:rPr>
        <w:t xml:space="preserve">before it can approve </w:t>
      </w:r>
      <w:r w:rsidR="007E0184" w:rsidRPr="00DF5E8B">
        <w:rPr>
          <w:rFonts w:eastAsia="MS PGothic" w:cs="Times New Roman"/>
          <w:b/>
          <w:sz w:val="24"/>
          <w:szCs w:val="24"/>
        </w:rPr>
        <w:t xml:space="preserve">the proposed </w:t>
      </w:r>
      <w:r w:rsidRPr="00DF5E8B">
        <w:rPr>
          <w:rFonts w:eastAsia="MS PGothic" w:cs="Times New Roman"/>
          <w:b/>
          <w:sz w:val="24"/>
          <w:szCs w:val="24"/>
        </w:rPr>
        <w:t>ESP</w:t>
      </w:r>
      <w:r w:rsidR="00DF5E8B">
        <w:rPr>
          <w:rFonts w:eastAsia="MS PGothic" w:cs="Times New Roman"/>
          <w:b/>
          <w:sz w:val="24"/>
          <w:szCs w:val="24"/>
        </w:rPr>
        <w:t xml:space="preserve"> </w:t>
      </w:r>
      <w:r w:rsidR="007E0184" w:rsidRPr="00DF5E8B">
        <w:rPr>
          <w:rFonts w:eastAsia="MS PGothic" w:cs="Times New Roman"/>
          <w:b/>
          <w:sz w:val="24"/>
          <w:szCs w:val="24"/>
        </w:rPr>
        <w:t>III</w:t>
      </w:r>
      <w:r w:rsidRPr="00DF5E8B">
        <w:rPr>
          <w:rFonts w:eastAsia="MS PGothic" w:cs="Times New Roman"/>
          <w:b/>
          <w:sz w:val="24"/>
          <w:szCs w:val="24"/>
        </w:rPr>
        <w:t>?</w:t>
      </w:r>
      <w:r w:rsidRPr="00DF5E8B">
        <w:rPr>
          <w:rFonts w:eastAsia="MS PGothic" w:cs="Times New Roman"/>
          <w:sz w:val="24"/>
          <w:szCs w:val="24"/>
        </w:rPr>
        <w:t xml:space="preserve"> </w:t>
      </w:r>
    </w:p>
    <w:p w:rsidR="007057DC" w:rsidRPr="00DF5E8B" w:rsidRDefault="007E0184" w:rsidP="007057DC">
      <w:pPr>
        <w:spacing w:before="240" w:after="0" w:line="480" w:lineRule="auto"/>
        <w:ind w:left="720" w:hanging="720"/>
        <w:jc w:val="both"/>
        <w:rPr>
          <w:rFonts w:eastAsia="MS PGothic" w:cs="Times New Roman"/>
          <w:sz w:val="24"/>
          <w:szCs w:val="24"/>
        </w:rPr>
      </w:pPr>
      <w:r w:rsidRPr="00DF5E8B">
        <w:rPr>
          <w:rFonts w:eastAsia="MS PGothic" w:cs="Times New Roman"/>
          <w:sz w:val="24"/>
          <w:szCs w:val="24"/>
        </w:rPr>
        <w:t>A21</w:t>
      </w:r>
      <w:r w:rsidR="007057DC" w:rsidRPr="00DF5E8B">
        <w:rPr>
          <w:rFonts w:eastAsia="MS PGothic" w:cs="Times New Roman"/>
          <w:sz w:val="24"/>
          <w:szCs w:val="24"/>
        </w:rPr>
        <w:t>.</w:t>
      </w:r>
      <w:r w:rsidR="007057DC" w:rsidRPr="00DF5E8B">
        <w:rPr>
          <w:rFonts w:eastAsia="MS PGothic" w:cs="Times New Roman"/>
          <w:sz w:val="24"/>
          <w:szCs w:val="24"/>
        </w:rPr>
        <w:tab/>
        <w:t xml:space="preserve">It is my understanding that </w:t>
      </w:r>
      <w:r w:rsidR="00DF5E8B">
        <w:rPr>
          <w:rFonts w:eastAsia="MS PGothic" w:cs="Times New Roman"/>
          <w:sz w:val="24"/>
          <w:szCs w:val="24"/>
        </w:rPr>
        <w:t xml:space="preserve">the </w:t>
      </w:r>
      <w:r w:rsidRPr="00DF5E8B">
        <w:rPr>
          <w:rFonts w:eastAsia="MS PGothic" w:cs="Times New Roman"/>
          <w:sz w:val="24"/>
          <w:szCs w:val="24"/>
        </w:rPr>
        <w:t>Commission must find t</w:t>
      </w:r>
      <w:r w:rsidR="007057DC" w:rsidRPr="00DF5E8B">
        <w:rPr>
          <w:rFonts w:eastAsia="MS PGothic" w:cs="Times New Roman"/>
          <w:sz w:val="24"/>
          <w:szCs w:val="24"/>
        </w:rPr>
        <w:t>hat the</w:t>
      </w:r>
      <w:r w:rsidRPr="00DF5E8B">
        <w:rPr>
          <w:rFonts w:eastAsia="MS PGothic" w:cs="Times New Roman"/>
          <w:sz w:val="24"/>
          <w:szCs w:val="24"/>
        </w:rPr>
        <w:t xml:space="preserve"> proposed </w:t>
      </w:r>
      <w:r w:rsidR="007057DC" w:rsidRPr="00DF5E8B">
        <w:rPr>
          <w:rFonts w:eastAsia="MS PGothic" w:cs="Times New Roman"/>
          <w:sz w:val="24"/>
          <w:szCs w:val="24"/>
        </w:rPr>
        <w:t>ESP</w:t>
      </w:r>
      <w:r w:rsidRPr="00DF5E8B">
        <w:rPr>
          <w:rFonts w:eastAsia="MS PGothic" w:cs="Times New Roman"/>
          <w:sz w:val="24"/>
          <w:szCs w:val="24"/>
        </w:rPr>
        <w:t xml:space="preserve"> III</w:t>
      </w:r>
      <w:r w:rsidR="007057DC" w:rsidRPr="00DF5E8B">
        <w:rPr>
          <w:rFonts w:eastAsia="MS PGothic" w:cs="Times New Roman"/>
          <w:sz w:val="24"/>
          <w:szCs w:val="24"/>
        </w:rPr>
        <w:t xml:space="preserve">, including its pricing and all other terms and conditions, including any deferrals and </w:t>
      </w:r>
      <w:r w:rsidRPr="00DF5E8B">
        <w:rPr>
          <w:rFonts w:eastAsia="MS PGothic" w:cs="Times New Roman"/>
          <w:sz w:val="24"/>
          <w:szCs w:val="24"/>
        </w:rPr>
        <w:t xml:space="preserve">the future </w:t>
      </w:r>
      <w:r w:rsidR="007057DC" w:rsidRPr="00DF5E8B">
        <w:rPr>
          <w:rFonts w:eastAsia="MS PGothic" w:cs="Times New Roman"/>
          <w:sz w:val="24"/>
          <w:szCs w:val="24"/>
        </w:rPr>
        <w:t>recovery of deferrals</w:t>
      </w:r>
      <w:r w:rsidR="00DF5E8B">
        <w:rPr>
          <w:rFonts w:eastAsia="MS PGothic" w:cs="Times New Roman"/>
          <w:sz w:val="24"/>
          <w:szCs w:val="24"/>
        </w:rPr>
        <w:t>,</w:t>
      </w:r>
      <w:r w:rsidR="007057DC" w:rsidRPr="00DF5E8B">
        <w:rPr>
          <w:rFonts w:eastAsia="MS PGothic" w:cs="Times New Roman"/>
          <w:sz w:val="24"/>
          <w:szCs w:val="24"/>
        </w:rPr>
        <w:t xml:space="preserve"> is more favorable in the aggregate as compared to the expected results </w:t>
      </w:r>
      <w:r w:rsidR="00DF5E8B">
        <w:rPr>
          <w:rFonts w:eastAsia="MS PGothic" w:cs="Times New Roman"/>
          <w:sz w:val="24"/>
          <w:szCs w:val="24"/>
        </w:rPr>
        <w:t>under an MRO</w:t>
      </w:r>
      <w:r w:rsidR="00C2189B">
        <w:rPr>
          <w:rFonts w:eastAsia="MS PGothic" w:cs="Times New Roman"/>
          <w:sz w:val="24"/>
          <w:szCs w:val="24"/>
        </w:rPr>
        <w:t xml:space="preserve"> before it can approve</w:t>
      </w:r>
      <w:r w:rsidRPr="00DF5E8B">
        <w:rPr>
          <w:rFonts w:eastAsia="MS PGothic" w:cs="Times New Roman"/>
          <w:sz w:val="24"/>
          <w:szCs w:val="24"/>
        </w:rPr>
        <w:t xml:space="preserve"> the ESP III.  </w:t>
      </w:r>
      <w:r w:rsidR="007057DC" w:rsidRPr="00DF5E8B">
        <w:rPr>
          <w:rFonts w:eastAsia="MS PGothic" w:cs="Times New Roman"/>
          <w:sz w:val="24"/>
          <w:szCs w:val="24"/>
        </w:rPr>
        <w:t xml:space="preserve">It is </w:t>
      </w:r>
      <w:r w:rsidR="006D3B04">
        <w:rPr>
          <w:rFonts w:eastAsia="MS PGothic" w:cs="Times New Roman"/>
          <w:sz w:val="24"/>
          <w:szCs w:val="24"/>
        </w:rPr>
        <w:t xml:space="preserve">also </w:t>
      </w:r>
      <w:r w:rsidR="007057DC" w:rsidRPr="00DF5E8B">
        <w:rPr>
          <w:rFonts w:eastAsia="MS PGothic" w:cs="Times New Roman"/>
          <w:sz w:val="24"/>
          <w:szCs w:val="24"/>
        </w:rPr>
        <w:t xml:space="preserve">my understanding that </w:t>
      </w:r>
      <w:r w:rsidRPr="00DF5E8B">
        <w:rPr>
          <w:rFonts w:eastAsia="MS PGothic" w:cs="Times New Roman"/>
          <w:sz w:val="24"/>
          <w:szCs w:val="24"/>
        </w:rPr>
        <w:t>AEP-Ohio bears the burden of proof to demon</w:t>
      </w:r>
      <w:r w:rsidR="00DF5E8B">
        <w:rPr>
          <w:rFonts w:eastAsia="MS PGothic" w:cs="Times New Roman"/>
          <w:sz w:val="24"/>
          <w:szCs w:val="24"/>
        </w:rPr>
        <w:t>strate the proposed ESP III is m</w:t>
      </w:r>
      <w:r w:rsidRPr="00DF5E8B">
        <w:rPr>
          <w:rFonts w:eastAsia="MS PGothic" w:cs="Times New Roman"/>
          <w:sz w:val="24"/>
          <w:szCs w:val="24"/>
        </w:rPr>
        <w:t xml:space="preserve">ore favorable than an MRO. </w:t>
      </w:r>
    </w:p>
    <w:p w:rsidR="007057DC" w:rsidRPr="00DF5E8B" w:rsidRDefault="007057DC" w:rsidP="007057DC">
      <w:pPr>
        <w:shd w:val="clear" w:color="auto" w:fill="FFFFFF"/>
        <w:spacing w:before="240" w:after="0" w:line="480" w:lineRule="auto"/>
        <w:ind w:left="720" w:hanging="720"/>
        <w:jc w:val="both"/>
        <w:rPr>
          <w:rFonts w:eastAsia="Times New Roman" w:cs="Arial"/>
          <w:b/>
          <w:color w:val="000000"/>
          <w:sz w:val="24"/>
          <w:szCs w:val="24"/>
        </w:rPr>
      </w:pPr>
      <w:r w:rsidRPr="00DF5E8B">
        <w:rPr>
          <w:rFonts w:eastAsia="Times New Roman" w:cs="Arial"/>
          <w:b/>
          <w:color w:val="000000"/>
          <w:sz w:val="24"/>
          <w:szCs w:val="24"/>
        </w:rPr>
        <w:t>Q</w:t>
      </w:r>
      <w:r w:rsidR="007E0184" w:rsidRPr="00DF5E8B">
        <w:rPr>
          <w:rFonts w:eastAsia="Times New Roman" w:cs="Arial"/>
          <w:b/>
          <w:color w:val="000000"/>
          <w:sz w:val="24"/>
          <w:szCs w:val="24"/>
        </w:rPr>
        <w:t>22</w:t>
      </w:r>
      <w:r w:rsidRPr="00DF5E8B">
        <w:rPr>
          <w:rFonts w:eastAsia="Times New Roman" w:cs="Arial"/>
          <w:b/>
          <w:color w:val="000000"/>
          <w:sz w:val="24"/>
          <w:szCs w:val="24"/>
        </w:rPr>
        <w:t>.</w:t>
      </w:r>
      <w:r w:rsidRPr="00DF5E8B">
        <w:rPr>
          <w:rFonts w:eastAsia="Times New Roman" w:cs="Arial"/>
          <w:b/>
          <w:color w:val="000000"/>
          <w:sz w:val="24"/>
          <w:szCs w:val="24"/>
        </w:rPr>
        <w:tab/>
        <w:t xml:space="preserve">Did AEP-Ohio evaluate whether the ESP </w:t>
      </w:r>
      <w:r w:rsidR="00DF5E8B">
        <w:rPr>
          <w:rFonts w:eastAsia="Times New Roman" w:cs="Arial"/>
          <w:b/>
          <w:color w:val="000000"/>
          <w:sz w:val="24"/>
          <w:szCs w:val="24"/>
        </w:rPr>
        <w:t xml:space="preserve">III </w:t>
      </w:r>
      <w:r w:rsidRPr="00DF5E8B">
        <w:rPr>
          <w:rFonts w:eastAsia="Times New Roman" w:cs="Arial"/>
          <w:b/>
          <w:color w:val="000000"/>
          <w:sz w:val="24"/>
          <w:szCs w:val="24"/>
        </w:rPr>
        <w:t>is more favorable in the aggregate than an MRO?</w:t>
      </w:r>
    </w:p>
    <w:p w:rsidR="007057DC" w:rsidRPr="00DF5E8B" w:rsidRDefault="007E0184" w:rsidP="00DF5E8B">
      <w:pPr>
        <w:spacing w:before="240" w:after="0" w:line="480" w:lineRule="auto"/>
        <w:ind w:left="720" w:hanging="720"/>
        <w:jc w:val="both"/>
        <w:rPr>
          <w:rFonts w:eastAsia="MS PGothic" w:cs="Arial"/>
          <w:sz w:val="24"/>
          <w:szCs w:val="24"/>
        </w:rPr>
      </w:pPr>
      <w:r w:rsidRPr="00DF5E8B">
        <w:rPr>
          <w:rFonts w:eastAsia="MS PGothic" w:cs="Arial"/>
          <w:sz w:val="24"/>
          <w:szCs w:val="24"/>
        </w:rPr>
        <w:t>A22</w:t>
      </w:r>
      <w:r w:rsidR="007057DC" w:rsidRPr="00DF5E8B">
        <w:rPr>
          <w:rFonts w:eastAsia="MS PGothic" w:cs="Arial"/>
          <w:sz w:val="24"/>
          <w:szCs w:val="24"/>
        </w:rPr>
        <w:t>.</w:t>
      </w:r>
      <w:r w:rsidR="007057DC" w:rsidRPr="00DF5E8B">
        <w:rPr>
          <w:rFonts w:eastAsia="MS PGothic" w:cs="Arial"/>
          <w:sz w:val="24"/>
          <w:szCs w:val="24"/>
        </w:rPr>
        <w:tab/>
        <w:t xml:space="preserve">Yes.  AEP-Ohio witness William Allen </w:t>
      </w:r>
      <w:r w:rsidR="00B0003F">
        <w:rPr>
          <w:rFonts w:eastAsia="MS PGothic" w:cs="Arial"/>
          <w:sz w:val="24"/>
          <w:szCs w:val="24"/>
        </w:rPr>
        <w:t>testifies</w:t>
      </w:r>
      <w:r w:rsidRPr="00DF5E8B">
        <w:rPr>
          <w:rFonts w:eastAsia="MS PGothic" w:cs="Arial"/>
          <w:sz w:val="24"/>
          <w:szCs w:val="24"/>
        </w:rPr>
        <w:t xml:space="preserve"> that the proposed ESP II</w:t>
      </w:r>
      <w:r w:rsidR="00DF5E8B">
        <w:rPr>
          <w:rFonts w:eastAsia="MS PGothic" w:cs="Arial"/>
          <w:sz w:val="24"/>
          <w:szCs w:val="24"/>
        </w:rPr>
        <w:t>I</w:t>
      </w:r>
      <w:r w:rsidRPr="00DF5E8B">
        <w:rPr>
          <w:rFonts w:eastAsia="MS PGothic" w:cs="Arial"/>
          <w:sz w:val="24"/>
          <w:szCs w:val="24"/>
        </w:rPr>
        <w:t xml:space="preserve"> is more favorable than an MRO. </w:t>
      </w:r>
      <w:r w:rsidR="00DF5E8B">
        <w:rPr>
          <w:rFonts w:eastAsia="MS PGothic" w:cs="Arial"/>
          <w:sz w:val="24"/>
          <w:szCs w:val="24"/>
        </w:rPr>
        <w:t xml:space="preserve"> </w:t>
      </w:r>
      <w:r w:rsidR="00167D7E">
        <w:rPr>
          <w:rFonts w:eastAsia="MS PGothic" w:cs="Arial"/>
          <w:sz w:val="24"/>
          <w:szCs w:val="24"/>
        </w:rPr>
        <w:t>Mr. Allen testifies that because AEP-Ohio would</w:t>
      </w:r>
      <w:r w:rsidR="00B0003F">
        <w:rPr>
          <w:rFonts w:eastAsia="MS PGothic" w:cs="Arial"/>
          <w:sz w:val="24"/>
          <w:szCs w:val="24"/>
        </w:rPr>
        <w:t xml:space="preserve"> be acquiring 100%</w:t>
      </w:r>
      <w:r w:rsidR="00167D7E">
        <w:rPr>
          <w:rFonts w:eastAsia="MS PGothic" w:cs="Arial"/>
          <w:sz w:val="24"/>
          <w:szCs w:val="24"/>
        </w:rPr>
        <w:t xml:space="preserve"> of the commodity to provide the SSO through a competitive bid</w:t>
      </w:r>
      <w:r w:rsidR="00CA7E34">
        <w:rPr>
          <w:rFonts w:eastAsia="MS PGothic" w:cs="Arial"/>
          <w:sz w:val="24"/>
          <w:szCs w:val="24"/>
        </w:rPr>
        <w:t>ding</w:t>
      </w:r>
      <w:r w:rsidR="00167D7E">
        <w:rPr>
          <w:rFonts w:eastAsia="MS PGothic" w:cs="Arial"/>
          <w:sz w:val="24"/>
          <w:szCs w:val="24"/>
        </w:rPr>
        <w:t xml:space="preserve"> </w:t>
      </w:r>
      <w:r w:rsidR="00B0003F">
        <w:rPr>
          <w:rFonts w:eastAsia="MS PGothic" w:cs="Arial"/>
          <w:sz w:val="24"/>
          <w:szCs w:val="24"/>
        </w:rPr>
        <w:t xml:space="preserve">process </w:t>
      </w:r>
      <w:r w:rsidR="00CA7E34">
        <w:rPr>
          <w:rFonts w:eastAsia="MS PGothic" w:cs="Arial"/>
          <w:sz w:val="24"/>
          <w:szCs w:val="24"/>
        </w:rPr>
        <w:t xml:space="preserve">(“CBP”) </w:t>
      </w:r>
      <w:r w:rsidR="00167D7E">
        <w:rPr>
          <w:rFonts w:eastAsia="MS PGothic" w:cs="Arial"/>
          <w:sz w:val="24"/>
          <w:szCs w:val="24"/>
        </w:rPr>
        <w:t>under either an ESP or an MRO</w:t>
      </w:r>
      <w:r w:rsidR="00CA7E34">
        <w:rPr>
          <w:rFonts w:eastAsia="MS PGothic" w:cs="Arial"/>
          <w:sz w:val="24"/>
          <w:szCs w:val="24"/>
        </w:rPr>
        <w:t>,</w:t>
      </w:r>
      <w:r w:rsidR="00167D7E">
        <w:rPr>
          <w:rFonts w:eastAsia="MS PGothic" w:cs="Arial"/>
          <w:sz w:val="24"/>
          <w:szCs w:val="24"/>
        </w:rPr>
        <w:t xml:space="preserve"> there is no quantifiable difference in commodity price</w:t>
      </w:r>
      <w:r w:rsidR="00B0003F">
        <w:rPr>
          <w:rFonts w:eastAsia="MS PGothic" w:cs="Arial"/>
          <w:sz w:val="24"/>
          <w:szCs w:val="24"/>
        </w:rPr>
        <w:t>s</w:t>
      </w:r>
      <w:r w:rsidR="00167D7E">
        <w:rPr>
          <w:rFonts w:eastAsia="MS PGothic" w:cs="Arial"/>
          <w:sz w:val="24"/>
          <w:szCs w:val="24"/>
        </w:rPr>
        <w:t>. Although there is no quantifiable difference in commodity prices between the proposed ESP II</w:t>
      </w:r>
      <w:r w:rsidR="00B0003F">
        <w:rPr>
          <w:rFonts w:eastAsia="MS PGothic" w:cs="Arial"/>
          <w:sz w:val="24"/>
          <w:szCs w:val="24"/>
        </w:rPr>
        <w:t>I</w:t>
      </w:r>
      <w:r w:rsidR="00BA54F3">
        <w:rPr>
          <w:rFonts w:eastAsia="MS PGothic" w:cs="Arial"/>
          <w:sz w:val="24"/>
          <w:szCs w:val="24"/>
        </w:rPr>
        <w:t xml:space="preserve"> and an MRO</w:t>
      </w:r>
      <w:r w:rsidR="00CA7E34">
        <w:rPr>
          <w:rFonts w:eastAsia="MS PGothic" w:cs="Arial"/>
          <w:sz w:val="24"/>
          <w:szCs w:val="24"/>
        </w:rPr>
        <w:t>,</w:t>
      </w:r>
      <w:r w:rsidR="00167D7E">
        <w:rPr>
          <w:rFonts w:eastAsia="MS PGothic" w:cs="Arial"/>
          <w:sz w:val="24"/>
          <w:szCs w:val="24"/>
        </w:rPr>
        <w:t xml:space="preserve"> h</w:t>
      </w:r>
      <w:r w:rsidR="007057DC" w:rsidRPr="00DF5E8B">
        <w:rPr>
          <w:rFonts w:eastAsia="MS PGothic" w:cs="Arial"/>
          <w:sz w:val="24"/>
          <w:szCs w:val="24"/>
        </w:rPr>
        <w:t xml:space="preserve">e concludes </w:t>
      </w:r>
      <w:r w:rsidRPr="00DF5E8B">
        <w:rPr>
          <w:rFonts w:eastAsia="MS PGothic" w:cs="Arial"/>
          <w:sz w:val="24"/>
          <w:szCs w:val="24"/>
        </w:rPr>
        <w:t>on page 5 of his written testimony</w:t>
      </w:r>
      <w:r w:rsidR="00DF5E8B">
        <w:rPr>
          <w:rFonts w:eastAsia="MS PGothic" w:cs="Arial"/>
          <w:sz w:val="24"/>
          <w:szCs w:val="24"/>
        </w:rPr>
        <w:t>,</w:t>
      </w:r>
      <w:r w:rsidR="00167D7E">
        <w:rPr>
          <w:rFonts w:eastAsia="MS PGothic" w:cs="Arial"/>
          <w:sz w:val="24"/>
          <w:szCs w:val="24"/>
        </w:rPr>
        <w:t xml:space="preserve"> </w:t>
      </w:r>
      <w:r w:rsidRPr="00DF5E8B">
        <w:rPr>
          <w:rFonts w:eastAsia="MS PGothic" w:cs="Arial"/>
          <w:sz w:val="24"/>
          <w:szCs w:val="24"/>
        </w:rPr>
        <w:t xml:space="preserve">that </w:t>
      </w:r>
      <w:r w:rsidR="00C2189B">
        <w:rPr>
          <w:rFonts w:eastAsia="MS PGothic" w:cs="Arial"/>
          <w:sz w:val="24"/>
          <w:szCs w:val="24"/>
        </w:rPr>
        <w:t>because t</w:t>
      </w:r>
      <w:r w:rsidRPr="00DF5E8B">
        <w:rPr>
          <w:rFonts w:eastAsia="MS PGothic" w:cs="Arial"/>
          <w:sz w:val="24"/>
          <w:szCs w:val="24"/>
        </w:rPr>
        <w:t xml:space="preserve">he proposed ESP III provides </w:t>
      </w:r>
      <w:r w:rsidRPr="00DF5E8B">
        <w:rPr>
          <w:rFonts w:eastAsia="MS PGothic" w:cs="Arial"/>
          <w:sz w:val="24"/>
          <w:szCs w:val="24"/>
        </w:rPr>
        <w:lastRenderedPageBreak/>
        <w:t>$44,064,000 in quantifiable benefits over the term of the ESP III</w:t>
      </w:r>
      <w:r w:rsidR="00C2189B">
        <w:rPr>
          <w:rFonts w:eastAsia="MS PGothic" w:cs="Arial"/>
          <w:sz w:val="24"/>
          <w:szCs w:val="24"/>
        </w:rPr>
        <w:t xml:space="preserve"> </w:t>
      </w:r>
      <w:r w:rsidRPr="00DF5E8B">
        <w:rPr>
          <w:rFonts w:eastAsia="MS PGothic" w:cs="Arial"/>
          <w:sz w:val="24"/>
          <w:szCs w:val="24"/>
        </w:rPr>
        <w:t>and additional non-quantifiable benefits</w:t>
      </w:r>
      <w:r w:rsidR="00DF5E8B">
        <w:rPr>
          <w:rFonts w:eastAsia="MS PGothic" w:cs="Arial"/>
          <w:sz w:val="24"/>
          <w:szCs w:val="24"/>
        </w:rPr>
        <w:t>,</w:t>
      </w:r>
      <w:r w:rsidRPr="00DF5E8B">
        <w:rPr>
          <w:rFonts w:eastAsia="MS PGothic" w:cs="Arial"/>
          <w:sz w:val="24"/>
          <w:szCs w:val="24"/>
        </w:rPr>
        <w:t xml:space="preserve"> </w:t>
      </w:r>
      <w:r w:rsidR="00C2189B">
        <w:rPr>
          <w:rFonts w:eastAsia="MS PGothic" w:cs="Arial"/>
          <w:sz w:val="24"/>
          <w:szCs w:val="24"/>
        </w:rPr>
        <w:t xml:space="preserve">the proposed ESP III </w:t>
      </w:r>
      <w:r w:rsidRPr="00DF5E8B">
        <w:rPr>
          <w:rFonts w:eastAsia="MS PGothic" w:cs="Arial"/>
          <w:sz w:val="24"/>
          <w:szCs w:val="24"/>
        </w:rPr>
        <w:t>is more favorable than an MRO.</w:t>
      </w:r>
      <w:r w:rsidR="00AE02E2" w:rsidRPr="00DF5E8B">
        <w:rPr>
          <w:rFonts w:eastAsia="MS PGothic" w:cs="Arial"/>
          <w:sz w:val="24"/>
          <w:szCs w:val="24"/>
        </w:rPr>
        <w:t xml:space="preserve"> </w:t>
      </w:r>
      <w:r w:rsidR="00DF5E8B">
        <w:rPr>
          <w:rFonts w:eastAsia="MS PGothic" w:cs="Arial"/>
          <w:sz w:val="24"/>
          <w:szCs w:val="24"/>
        </w:rPr>
        <w:t xml:space="preserve"> </w:t>
      </w:r>
    </w:p>
    <w:p w:rsidR="00E639B8" w:rsidRPr="00DF5E8B" w:rsidRDefault="00E639B8" w:rsidP="00C96B7C">
      <w:pPr>
        <w:autoSpaceDE w:val="0"/>
        <w:autoSpaceDN w:val="0"/>
        <w:adjustRightInd w:val="0"/>
        <w:spacing w:before="240" w:after="0" w:line="480" w:lineRule="auto"/>
        <w:ind w:left="720" w:hanging="720"/>
        <w:jc w:val="both"/>
        <w:rPr>
          <w:sz w:val="24"/>
          <w:szCs w:val="24"/>
        </w:rPr>
      </w:pPr>
      <w:r w:rsidRPr="00DF5E8B">
        <w:rPr>
          <w:b/>
          <w:sz w:val="24"/>
          <w:szCs w:val="24"/>
        </w:rPr>
        <w:t>Q23.</w:t>
      </w:r>
      <w:r w:rsidRPr="00DF5E8B">
        <w:rPr>
          <w:sz w:val="24"/>
          <w:szCs w:val="24"/>
        </w:rPr>
        <w:tab/>
      </w:r>
      <w:r w:rsidRPr="00DF5E8B">
        <w:rPr>
          <w:b/>
          <w:sz w:val="24"/>
          <w:szCs w:val="24"/>
        </w:rPr>
        <w:t xml:space="preserve">What is the source of the </w:t>
      </w:r>
      <w:r w:rsidRPr="00DF5E8B">
        <w:rPr>
          <w:rFonts w:eastAsia="MS PGothic" w:cs="Arial"/>
          <w:b/>
          <w:sz w:val="24"/>
          <w:szCs w:val="24"/>
        </w:rPr>
        <w:t xml:space="preserve">$44,064,000 in </w:t>
      </w:r>
      <w:r w:rsidRPr="00DF5E8B">
        <w:rPr>
          <w:b/>
          <w:sz w:val="24"/>
          <w:szCs w:val="24"/>
        </w:rPr>
        <w:t xml:space="preserve">quantifiable benefits identified </w:t>
      </w:r>
      <w:r w:rsidR="006B7C25" w:rsidRPr="00DF5E8B">
        <w:rPr>
          <w:b/>
          <w:sz w:val="24"/>
          <w:szCs w:val="24"/>
        </w:rPr>
        <w:t xml:space="preserve">by </w:t>
      </w:r>
      <w:r w:rsidRPr="00DF5E8B">
        <w:rPr>
          <w:b/>
          <w:sz w:val="24"/>
          <w:szCs w:val="24"/>
        </w:rPr>
        <w:t>Mr. Allen?</w:t>
      </w:r>
    </w:p>
    <w:p w:rsidR="00E639B8" w:rsidRDefault="00E639B8" w:rsidP="00E639B8">
      <w:pPr>
        <w:autoSpaceDE w:val="0"/>
        <w:autoSpaceDN w:val="0"/>
        <w:adjustRightInd w:val="0"/>
        <w:spacing w:before="240" w:after="0" w:line="480" w:lineRule="auto"/>
        <w:ind w:left="720" w:hanging="720"/>
        <w:jc w:val="both"/>
        <w:rPr>
          <w:sz w:val="24"/>
          <w:szCs w:val="24"/>
        </w:rPr>
      </w:pPr>
      <w:r>
        <w:rPr>
          <w:sz w:val="24"/>
          <w:szCs w:val="24"/>
        </w:rPr>
        <w:t>A23.</w:t>
      </w:r>
      <w:r>
        <w:rPr>
          <w:sz w:val="24"/>
          <w:szCs w:val="24"/>
        </w:rPr>
        <w:tab/>
      </w:r>
      <w:r w:rsidRPr="00E639B8">
        <w:rPr>
          <w:sz w:val="24"/>
          <w:szCs w:val="24"/>
        </w:rPr>
        <w:t xml:space="preserve">The </w:t>
      </w:r>
      <w:r w:rsidRPr="00E639B8">
        <w:rPr>
          <w:rFonts w:eastAsia="MS PGothic" w:cs="Arial"/>
          <w:sz w:val="24"/>
          <w:szCs w:val="24"/>
        </w:rPr>
        <w:t xml:space="preserve">$44,064,000 in </w:t>
      </w:r>
      <w:r w:rsidRPr="00E639B8">
        <w:rPr>
          <w:sz w:val="24"/>
          <w:szCs w:val="24"/>
        </w:rPr>
        <w:t xml:space="preserve">quantifiable benefits </w:t>
      </w:r>
      <w:r>
        <w:rPr>
          <w:sz w:val="24"/>
          <w:szCs w:val="24"/>
        </w:rPr>
        <w:t>is the result of AEP-Ohio’s proposal to extend the R</w:t>
      </w:r>
      <w:r w:rsidR="00DF5E8B">
        <w:rPr>
          <w:sz w:val="24"/>
          <w:szCs w:val="24"/>
        </w:rPr>
        <w:t>DCR</w:t>
      </w:r>
      <w:r>
        <w:rPr>
          <w:sz w:val="24"/>
          <w:szCs w:val="24"/>
        </w:rPr>
        <w:t xml:space="preserve"> through May 31, 2018. </w:t>
      </w:r>
      <w:r w:rsidR="00DF5E8B">
        <w:rPr>
          <w:sz w:val="24"/>
          <w:szCs w:val="24"/>
        </w:rPr>
        <w:t xml:space="preserve"> </w:t>
      </w:r>
      <w:r>
        <w:rPr>
          <w:sz w:val="24"/>
          <w:szCs w:val="24"/>
        </w:rPr>
        <w:t>This rider is presently scheduled to expire on May 31, 2015.</w:t>
      </w:r>
    </w:p>
    <w:p w:rsidR="00E639B8" w:rsidRDefault="00E639B8" w:rsidP="00E639B8">
      <w:pPr>
        <w:autoSpaceDE w:val="0"/>
        <w:autoSpaceDN w:val="0"/>
        <w:adjustRightInd w:val="0"/>
        <w:spacing w:before="240" w:after="0" w:line="480" w:lineRule="auto"/>
        <w:ind w:left="720" w:hanging="720"/>
        <w:jc w:val="both"/>
        <w:rPr>
          <w:b/>
          <w:sz w:val="24"/>
          <w:szCs w:val="24"/>
        </w:rPr>
      </w:pPr>
      <w:r>
        <w:rPr>
          <w:b/>
          <w:sz w:val="24"/>
          <w:szCs w:val="24"/>
        </w:rPr>
        <w:t>Q24.</w:t>
      </w:r>
      <w:r>
        <w:rPr>
          <w:b/>
          <w:sz w:val="24"/>
          <w:szCs w:val="24"/>
        </w:rPr>
        <w:tab/>
      </w:r>
      <w:r w:rsidRPr="00E639B8">
        <w:rPr>
          <w:b/>
          <w:sz w:val="24"/>
          <w:szCs w:val="24"/>
        </w:rPr>
        <w:t xml:space="preserve">Do you disagree with </w:t>
      </w:r>
      <w:r w:rsidR="009C1E68">
        <w:rPr>
          <w:b/>
          <w:sz w:val="24"/>
          <w:szCs w:val="24"/>
        </w:rPr>
        <w:t xml:space="preserve">Mr. Allen’s assignment of </w:t>
      </w:r>
      <w:r w:rsidRPr="00E639B8">
        <w:rPr>
          <w:b/>
          <w:sz w:val="24"/>
          <w:szCs w:val="24"/>
        </w:rPr>
        <w:t>$</w:t>
      </w:r>
      <w:r w:rsidRPr="00E639B8">
        <w:rPr>
          <w:rFonts w:eastAsia="MS PGothic" w:cs="Arial"/>
          <w:b/>
          <w:sz w:val="24"/>
          <w:szCs w:val="24"/>
        </w:rPr>
        <w:t xml:space="preserve">44,064,000 in </w:t>
      </w:r>
      <w:r w:rsidRPr="00E639B8">
        <w:rPr>
          <w:b/>
          <w:sz w:val="24"/>
          <w:szCs w:val="24"/>
        </w:rPr>
        <w:t>quantifiable benefits resulting from extension of the R</w:t>
      </w:r>
      <w:r w:rsidR="00DF5E8B">
        <w:rPr>
          <w:b/>
          <w:sz w:val="24"/>
          <w:szCs w:val="24"/>
        </w:rPr>
        <w:t>DCR</w:t>
      </w:r>
      <w:r w:rsidRPr="00E639B8">
        <w:rPr>
          <w:b/>
          <w:sz w:val="24"/>
          <w:szCs w:val="24"/>
        </w:rPr>
        <w:t>?</w:t>
      </w:r>
    </w:p>
    <w:p w:rsidR="00E639B8" w:rsidRDefault="00E639B8" w:rsidP="00E639B8">
      <w:pPr>
        <w:autoSpaceDE w:val="0"/>
        <w:autoSpaceDN w:val="0"/>
        <w:adjustRightInd w:val="0"/>
        <w:spacing w:before="240" w:after="0" w:line="480" w:lineRule="auto"/>
        <w:ind w:left="720" w:hanging="720"/>
        <w:jc w:val="both"/>
        <w:rPr>
          <w:sz w:val="24"/>
          <w:szCs w:val="24"/>
        </w:rPr>
      </w:pPr>
      <w:r>
        <w:rPr>
          <w:sz w:val="24"/>
          <w:szCs w:val="24"/>
        </w:rPr>
        <w:t>A24.</w:t>
      </w:r>
      <w:r>
        <w:rPr>
          <w:sz w:val="24"/>
          <w:szCs w:val="24"/>
        </w:rPr>
        <w:tab/>
        <w:t xml:space="preserve">No. </w:t>
      </w:r>
      <w:r w:rsidR="00DF5E8B">
        <w:rPr>
          <w:sz w:val="24"/>
          <w:szCs w:val="24"/>
        </w:rPr>
        <w:t xml:space="preserve"> </w:t>
      </w:r>
      <w:r>
        <w:rPr>
          <w:sz w:val="24"/>
          <w:szCs w:val="24"/>
        </w:rPr>
        <w:t>However, as discussed in Mr. Allen’s testimony, the benefits of the credit are limited to the residential class.</w:t>
      </w:r>
      <w:r w:rsidR="00DF5E8B">
        <w:rPr>
          <w:sz w:val="24"/>
          <w:szCs w:val="24"/>
        </w:rPr>
        <w:t xml:space="preserve"> </w:t>
      </w:r>
      <w:r>
        <w:rPr>
          <w:sz w:val="24"/>
          <w:szCs w:val="24"/>
        </w:rPr>
        <w:t xml:space="preserve"> Additionally, as discussed later in my testimony, there are some offsetting costs that Mr. Allen has failed to recognize in his analysis.</w:t>
      </w:r>
    </w:p>
    <w:p w:rsidR="00B33910" w:rsidRDefault="00B33910" w:rsidP="00E639B8">
      <w:pPr>
        <w:autoSpaceDE w:val="0"/>
        <w:autoSpaceDN w:val="0"/>
        <w:adjustRightInd w:val="0"/>
        <w:spacing w:before="240" w:after="0" w:line="480" w:lineRule="auto"/>
        <w:ind w:left="720" w:hanging="720"/>
        <w:jc w:val="both"/>
        <w:rPr>
          <w:b/>
          <w:sz w:val="24"/>
          <w:szCs w:val="24"/>
        </w:rPr>
      </w:pPr>
      <w:r>
        <w:rPr>
          <w:b/>
          <w:sz w:val="24"/>
          <w:szCs w:val="24"/>
        </w:rPr>
        <w:t>Q25.</w:t>
      </w:r>
      <w:r>
        <w:rPr>
          <w:b/>
          <w:sz w:val="24"/>
          <w:szCs w:val="24"/>
        </w:rPr>
        <w:tab/>
        <w:t xml:space="preserve">Do you agree that the </w:t>
      </w:r>
      <w:r w:rsidR="002B3D2C">
        <w:rPr>
          <w:b/>
          <w:sz w:val="24"/>
          <w:szCs w:val="24"/>
        </w:rPr>
        <w:t xml:space="preserve">generation supply </w:t>
      </w:r>
      <w:r>
        <w:rPr>
          <w:b/>
          <w:sz w:val="24"/>
          <w:szCs w:val="24"/>
        </w:rPr>
        <w:t>cost would be the same under either an ESP or MRO?</w:t>
      </w:r>
    </w:p>
    <w:p w:rsidR="00B33910" w:rsidRDefault="00B33910" w:rsidP="00E639B8">
      <w:pPr>
        <w:autoSpaceDE w:val="0"/>
        <w:autoSpaceDN w:val="0"/>
        <w:adjustRightInd w:val="0"/>
        <w:spacing w:before="240" w:after="0" w:line="480" w:lineRule="auto"/>
        <w:ind w:left="720" w:hanging="720"/>
        <w:jc w:val="both"/>
        <w:rPr>
          <w:sz w:val="24"/>
          <w:szCs w:val="24"/>
        </w:rPr>
      </w:pPr>
      <w:r>
        <w:rPr>
          <w:sz w:val="24"/>
          <w:szCs w:val="24"/>
        </w:rPr>
        <w:t>A25.</w:t>
      </w:r>
      <w:r>
        <w:rPr>
          <w:sz w:val="24"/>
          <w:szCs w:val="24"/>
        </w:rPr>
        <w:tab/>
        <w:t>Yes</w:t>
      </w:r>
      <w:r w:rsidR="002B3D2C">
        <w:rPr>
          <w:sz w:val="24"/>
          <w:szCs w:val="24"/>
        </w:rPr>
        <w:t>, assuming you ignore the PPA Rider proposal which I discuss below</w:t>
      </w:r>
      <w:r>
        <w:rPr>
          <w:sz w:val="24"/>
          <w:szCs w:val="24"/>
        </w:rPr>
        <w:t xml:space="preserve">.  Because AEP-Ohio will have divested all </w:t>
      </w:r>
      <w:r w:rsidR="008B64D9">
        <w:rPr>
          <w:sz w:val="24"/>
          <w:szCs w:val="24"/>
        </w:rPr>
        <w:t xml:space="preserve">of </w:t>
      </w:r>
      <w:r>
        <w:rPr>
          <w:sz w:val="24"/>
          <w:szCs w:val="24"/>
        </w:rPr>
        <w:t xml:space="preserve">its generating assets by June 1, 2015, I also agree with Mr. Allen’s conclusion that the </w:t>
      </w:r>
      <w:r w:rsidR="002B3D2C">
        <w:rPr>
          <w:sz w:val="24"/>
          <w:szCs w:val="24"/>
        </w:rPr>
        <w:t xml:space="preserve">generation supply </w:t>
      </w:r>
      <w:r>
        <w:rPr>
          <w:sz w:val="24"/>
          <w:szCs w:val="24"/>
        </w:rPr>
        <w:t xml:space="preserve">costs to provide the </w:t>
      </w:r>
      <w:r w:rsidR="00DF5E8B">
        <w:rPr>
          <w:sz w:val="24"/>
          <w:szCs w:val="24"/>
        </w:rPr>
        <w:t>SSO</w:t>
      </w:r>
      <w:r>
        <w:rPr>
          <w:sz w:val="24"/>
          <w:szCs w:val="24"/>
        </w:rPr>
        <w:t xml:space="preserve"> under eit</w:t>
      </w:r>
      <w:r w:rsidR="00DF5E8B">
        <w:rPr>
          <w:sz w:val="24"/>
          <w:szCs w:val="24"/>
        </w:rPr>
        <w:t>her an</w:t>
      </w:r>
      <w:r>
        <w:rPr>
          <w:sz w:val="24"/>
          <w:szCs w:val="24"/>
        </w:rPr>
        <w:t xml:space="preserve"> ESP or MRO would be the same.</w:t>
      </w:r>
    </w:p>
    <w:p w:rsidR="00E639B8" w:rsidRDefault="00B33910" w:rsidP="00E639B8">
      <w:pPr>
        <w:autoSpaceDE w:val="0"/>
        <w:autoSpaceDN w:val="0"/>
        <w:adjustRightInd w:val="0"/>
        <w:spacing w:before="240" w:after="0" w:line="480" w:lineRule="auto"/>
        <w:ind w:left="720" w:hanging="720"/>
        <w:jc w:val="both"/>
        <w:rPr>
          <w:b/>
          <w:sz w:val="24"/>
          <w:szCs w:val="24"/>
        </w:rPr>
      </w:pPr>
      <w:r>
        <w:rPr>
          <w:b/>
          <w:sz w:val="24"/>
          <w:szCs w:val="24"/>
        </w:rPr>
        <w:lastRenderedPageBreak/>
        <w:t>Q26</w:t>
      </w:r>
      <w:r w:rsidR="00E639B8">
        <w:rPr>
          <w:b/>
          <w:sz w:val="24"/>
          <w:szCs w:val="24"/>
        </w:rPr>
        <w:t>.</w:t>
      </w:r>
      <w:r w:rsidR="00E639B8">
        <w:rPr>
          <w:b/>
          <w:sz w:val="24"/>
          <w:szCs w:val="24"/>
        </w:rPr>
        <w:tab/>
        <w:t>Did AEP-Ohio identify any other quantifiable benefits of the proposed ESP III?</w:t>
      </w:r>
    </w:p>
    <w:p w:rsidR="00D266D8" w:rsidRDefault="00B33910" w:rsidP="00E639B8">
      <w:pPr>
        <w:autoSpaceDE w:val="0"/>
        <w:autoSpaceDN w:val="0"/>
        <w:adjustRightInd w:val="0"/>
        <w:spacing w:before="240" w:after="0" w:line="480" w:lineRule="auto"/>
        <w:ind w:left="720" w:hanging="720"/>
        <w:jc w:val="both"/>
        <w:rPr>
          <w:sz w:val="24"/>
          <w:szCs w:val="24"/>
        </w:rPr>
      </w:pPr>
      <w:r>
        <w:rPr>
          <w:sz w:val="24"/>
          <w:szCs w:val="24"/>
        </w:rPr>
        <w:t>A26</w:t>
      </w:r>
      <w:r w:rsidR="00E639B8">
        <w:rPr>
          <w:sz w:val="24"/>
          <w:szCs w:val="24"/>
        </w:rPr>
        <w:t xml:space="preserve">. </w:t>
      </w:r>
      <w:r w:rsidR="00E639B8">
        <w:rPr>
          <w:sz w:val="24"/>
          <w:szCs w:val="24"/>
        </w:rPr>
        <w:tab/>
        <w:t>No.</w:t>
      </w:r>
      <w:r w:rsidR="002C6C0A">
        <w:rPr>
          <w:sz w:val="24"/>
          <w:szCs w:val="24"/>
        </w:rPr>
        <w:t xml:space="preserve"> </w:t>
      </w:r>
      <w:r w:rsidR="00E639B8">
        <w:rPr>
          <w:sz w:val="24"/>
          <w:szCs w:val="24"/>
        </w:rPr>
        <w:t xml:space="preserve"> In response to </w:t>
      </w:r>
      <w:r w:rsidR="002316AB">
        <w:rPr>
          <w:sz w:val="24"/>
          <w:szCs w:val="24"/>
        </w:rPr>
        <w:t>OCC I</w:t>
      </w:r>
      <w:r w:rsidR="00E639B8">
        <w:rPr>
          <w:sz w:val="24"/>
          <w:szCs w:val="24"/>
        </w:rPr>
        <w:t xml:space="preserve">nterrogatory </w:t>
      </w:r>
      <w:r w:rsidR="002316AB">
        <w:rPr>
          <w:sz w:val="24"/>
          <w:szCs w:val="24"/>
        </w:rPr>
        <w:t>3-025</w:t>
      </w:r>
      <w:r w:rsidR="00E639B8">
        <w:rPr>
          <w:sz w:val="24"/>
          <w:szCs w:val="24"/>
        </w:rPr>
        <w:t xml:space="preserve">, AEP-Ohio responded that it had not identified any other quantifiable benefits. </w:t>
      </w:r>
      <w:r w:rsidR="002C6C0A">
        <w:rPr>
          <w:sz w:val="24"/>
          <w:szCs w:val="24"/>
        </w:rPr>
        <w:t xml:space="preserve"> </w:t>
      </w:r>
      <w:r w:rsidR="00E639B8">
        <w:rPr>
          <w:sz w:val="24"/>
          <w:szCs w:val="24"/>
        </w:rPr>
        <w:t>I have attached a copy of this interrogatory and AEP-Ohio’s response as Exhibit KMM-</w:t>
      </w:r>
      <w:r w:rsidR="00D266D8">
        <w:rPr>
          <w:sz w:val="24"/>
          <w:szCs w:val="24"/>
        </w:rPr>
        <w:t>10.</w:t>
      </w:r>
    </w:p>
    <w:p w:rsidR="00E639B8" w:rsidRPr="00D266D8" w:rsidRDefault="00B33910" w:rsidP="00E639B8">
      <w:pPr>
        <w:autoSpaceDE w:val="0"/>
        <w:autoSpaceDN w:val="0"/>
        <w:adjustRightInd w:val="0"/>
        <w:spacing w:before="240" w:after="0" w:line="480" w:lineRule="auto"/>
        <w:ind w:left="720" w:hanging="720"/>
        <w:jc w:val="both"/>
        <w:rPr>
          <w:b/>
          <w:sz w:val="24"/>
          <w:szCs w:val="24"/>
        </w:rPr>
      </w:pPr>
      <w:r>
        <w:rPr>
          <w:b/>
          <w:sz w:val="24"/>
          <w:szCs w:val="24"/>
        </w:rPr>
        <w:t>Q27</w:t>
      </w:r>
      <w:r w:rsidR="00D266D8" w:rsidRPr="00D266D8">
        <w:rPr>
          <w:b/>
          <w:sz w:val="24"/>
          <w:szCs w:val="24"/>
        </w:rPr>
        <w:t>.</w:t>
      </w:r>
      <w:r w:rsidR="00D266D8" w:rsidRPr="00D266D8">
        <w:rPr>
          <w:b/>
          <w:sz w:val="24"/>
          <w:szCs w:val="24"/>
        </w:rPr>
        <w:tab/>
        <w:t>Has AEP-Ohio failed to recognize quantifiable costs associ</w:t>
      </w:r>
      <w:r w:rsidR="002C6C0A">
        <w:rPr>
          <w:b/>
          <w:sz w:val="24"/>
          <w:szCs w:val="24"/>
        </w:rPr>
        <w:t>ated with the proposed ESP III?</w:t>
      </w:r>
    </w:p>
    <w:p w:rsidR="00E639B8" w:rsidRDefault="00B33910" w:rsidP="00E639B8">
      <w:pPr>
        <w:autoSpaceDE w:val="0"/>
        <w:autoSpaceDN w:val="0"/>
        <w:adjustRightInd w:val="0"/>
        <w:spacing w:before="240" w:after="0" w:line="480" w:lineRule="auto"/>
        <w:ind w:left="720" w:hanging="720"/>
        <w:jc w:val="both"/>
        <w:rPr>
          <w:sz w:val="24"/>
          <w:szCs w:val="24"/>
        </w:rPr>
      </w:pPr>
      <w:r>
        <w:rPr>
          <w:sz w:val="24"/>
          <w:szCs w:val="24"/>
        </w:rPr>
        <w:t>A27</w:t>
      </w:r>
      <w:r w:rsidR="00D266D8">
        <w:rPr>
          <w:sz w:val="24"/>
          <w:szCs w:val="24"/>
        </w:rPr>
        <w:t>.</w:t>
      </w:r>
      <w:r w:rsidR="00D266D8">
        <w:rPr>
          <w:sz w:val="24"/>
          <w:szCs w:val="24"/>
        </w:rPr>
        <w:tab/>
        <w:t>Yes.</w:t>
      </w:r>
      <w:r w:rsidR="002C6C0A">
        <w:rPr>
          <w:sz w:val="24"/>
          <w:szCs w:val="24"/>
        </w:rPr>
        <w:t xml:space="preserve"> </w:t>
      </w:r>
      <w:r w:rsidR="00D266D8">
        <w:rPr>
          <w:sz w:val="24"/>
          <w:szCs w:val="24"/>
        </w:rPr>
        <w:t xml:space="preserve"> AEP-Ohio has failed to recognize the costs associated with the proposed PPA Rider which</w:t>
      </w:r>
      <w:r w:rsidR="002C6C0A">
        <w:rPr>
          <w:sz w:val="24"/>
          <w:szCs w:val="24"/>
        </w:rPr>
        <w:t>,</w:t>
      </w:r>
      <w:r w:rsidR="00D266D8">
        <w:rPr>
          <w:sz w:val="24"/>
          <w:szCs w:val="24"/>
        </w:rPr>
        <w:t xml:space="preserve"> based upon AEP-Ohio’s own analysis</w:t>
      </w:r>
      <w:r w:rsidR="002C6C0A">
        <w:rPr>
          <w:sz w:val="24"/>
          <w:szCs w:val="24"/>
        </w:rPr>
        <w:t>,</w:t>
      </w:r>
      <w:r w:rsidR="00D266D8">
        <w:rPr>
          <w:sz w:val="24"/>
          <w:szCs w:val="24"/>
        </w:rPr>
        <w:t xml:space="preserve"> </w:t>
      </w:r>
      <w:r w:rsidR="00F864E6">
        <w:rPr>
          <w:noProof/>
          <w:color w:val="000000"/>
          <w:sz w:val="24"/>
          <w:szCs w:val="24"/>
          <w:highlight w:val="black"/>
        </w:rPr>
        <w:t xml:space="preserve">''''''''' '''''''''''''''''''''' ''''' '''''' '''''''''''''''''''''''' </w:t>
      </w:r>
      <w:r w:rsidR="002C6C0A">
        <w:rPr>
          <w:sz w:val="24"/>
          <w:szCs w:val="24"/>
        </w:rPr>
        <w:t xml:space="preserve">over the </w:t>
      </w:r>
      <w:r w:rsidR="002B3D2C">
        <w:rPr>
          <w:sz w:val="24"/>
          <w:szCs w:val="24"/>
        </w:rPr>
        <w:t xml:space="preserve">three-year </w:t>
      </w:r>
      <w:r w:rsidR="002C6C0A">
        <w:rPr>
          <w:sz w:val="24"/>
          <w:szCs w:val="24"/>
        </w:rPr>
        <w:t>term of the ESP III.</w:t>
      </w:r>
    </w:p>
    <w:p w:rsidR="00990FD8" w:rsidRDefault="00B33910" w:rsidP="00E639B8">
      <w:pPr>
        <w:autoSpaceDE w:val="0"/>
        <w:autoSpaceDN w:val="0"/>
        <w:adjustRightInd w:val="0"/>
        <w:spacing w:before="240" w:after="0" w:line="480" w:lineRule="auto"/>
        <w:ind w:left="720" w:hanging="720"/>
        <w:jc w:val="both"/>
        <w:rPr>
          <w:b/>
          <w:sz w:val="24"/>
          <w:szCs w:val="24"/>
        </w:rPr>
      </w:pPr>
      <w:r>
        <w:rPr>
          <w:b/>
          <w:sz w:val="24"/>
          <w:szCs w:val="24"/>
        </w:rPr>
        <w:t>Q28</w:t>
      </w:r>
      <w:r w:rsidR="00990FD8">
        <w:rPr>
          <w:b/>
          <w:sz w:val="24"/>
          <w:szCs w:val="24"/>
        </w:rPr>
        <w:t>.</w:t>
      </w:r>
      <w:r w:rsidR="00990FD8">
        <w:rPr>
          <w:b/>
          <w:sz w:val="24"/>
          <w:szCs w:val="24"/>
        </w:rPr>
        <w:tab/>
        <w:t>What is the appropriate treatment of the PPA Rider for the purpose of the ESP versus MRO test?</w:t>
      </w:r>
    </w:p>
    <w:p w:rsidR="00990FD8" w:rsidRDefault="00B33910" w:rsidP="00E639B8">
      <w:pPr>
        <w:autoSpaceDE w:val="0"/>
        <w:autoSpaceDN w:val="0"/>
        <w:adjustRightInd w:val="0"/>
        <w:spacing w:before="240" w:after="0" w:line="480" w:lineRule="auto"/>
        <w:ind w:left="720" w:hanging="720"/>
        <w:jc w:val="both"/>
        <w:rPr>
          <w:sz w:val="24"/>
          <w:szCs w:val="24"/>
        </w:rPr>
      </w:pPr>
      <w:r>
        <w:rPr>
          <w:sz w:val="24"/>
          <w:szCs w:val="24"/>
        </w:rPr>
        <w:t>A28</w:t>
      </w:r>
      <w:r w:rsidR="00990FD8">
        <w:rPr>
          <w:sz w:val="24"/>
          <w:szCs w:val="24"/>
        </w:rPr>
        <w:t>.</w:t>
      </w:r>
      <w:r w:rsidR="00990FD8">
        <w:rPr>
          <w:sz w:val="24"/>
          <w:szCs w:val="24"/>
        </w:rPr>
        <w:tab/>
      </w:r>
      <w:r w:rsidR="000A6ED9">
        <w:rPr>
          <w:sz w:val="24"/>
          <w:szCs w:val="24"/>
        </w:rPr>
        <w:t xml:space="preserve">Mr. Allen testifies that the PPA Rider would not exist under an MRO and I agree with Mr. Allen’s conclusion.  </w:t>
      </w:r>
      <w:r w:rsidR="002B3D2C">
        <w:rPr>
          <w:sz w:val="24"/>
          <w:szCs w:val="24"/>
        </w:rPr>
        <w:t>T</w:t>
      </w:r>
      <w:r w:rsidR="00990FD8">
        <w:rPr>
          <w:sz w:val="24"/>
          <w:szCs w:val="24"/>
        </w:rPr>
        <w:t>herefore</w:t>
      </w:r>
      <w:r w:rsidR="00CA7E34">
        <w:rPr>
          <w:sz w:val="24"/>
          <w:szCs w:val="24"/>
        </w:rPr>
        <w:t>,</w:t>
      </w:r>
      <w:r w:rsidR="00990FD8">
        <w:rPr>
          <w:sz w:val="24"/>
          <w:szCs w:val="24"/>
        </w:rPr>
        <w:t xml:space="preserve"> there would be no cost (or benefit) associated with the </w:t>
      </w:r>
      <w:r w:rsidR="002B3D2C">
        <w:rPr>
          <w:sz w:val="24"/>
          <w:szCs w:val="24"/>
        </w:rPr>
        <w:t xml:space="preserve">proposed </w:t>
      </w:r>
      <w:r w:rsidR="00990FD8">
        <w:rPr>
          <w:sz w:val="24"/>
          <w:szCs w:val="24"/>
        </w:rPr>
        <w:t>PPA Rider under an MRO.</w:t>
      </w:r>
      <w:r w:rsidR="002C6C0A">
        <w:rPr>
          <w:sz w:val="24"/>
          <w:szCs w:val="24"/>
        </w:rPr>
        <w:t xml:space="preserve"> </w:t>
      </w:r>
      <w:r w:rsidR="00990FD8">
        <w:rPr>
          <w:sz w:val="24"/>
          <w:szCs w:val="24"/>
        </w:rPr>
        <w:t xml:space="preserve"> As discussed previously in my testimony, I </w:t>
      </w:r>
      <w:r w:rsidR="002B3D2C">
        <w:rPr>
          <w:sz w:val="24"/>
          <w:szCs w:val="24"/>
        </w:rPr>
        <w:t xml:space="preserve">offer </w:t>
      </w:r>
      <w:r w:rsidR="00990FD8">
        <w:rPr>
          <w:sz w:val="24"/>
          <w:szCs w:val="24"/>
        </w:rPr>
        <w:t>multiple reasons</w:t>
      </w:r>
      <w:r w:rsidR="002C6C0A">
        <w:rPr>
          <w:sz w:val="24"/>
          <w:szCs w:val="24"/>
        </w:rPr>
        <w:t>,</w:t>
      </w:r>
      <w:r w:rsidR="00990FD8">
        <w:rPr>
          <w:sz w:val="24"/>
          <w:szCs w:val="24"/>
        </w:rPr>
        <w:t xml:space="preserve"> independent of the ESP versus MRO test</w:t>
      </w:r>
      <w:r w:rsidR="002C6C0A">
        <w:rPr>
          <w:sz w:val="24"/>
          <w:szCs w:val="24"/>
        </w:rPr>
        <w:t>,</w:t>
      </w:r>
      <w:r w:rsidR="00990FD8">
        <w:rPr>
          <w:sz w:val="24"/>
          <w:szCs w:val="24"/>
        </w:rPr>
        <w:t xml:space="preserve"> why the proposed P</w:t>
      </w:r>
      <w:r w:rsidR="002C6C0A">
        <w:rPr>
          <w:sz w:val="24"/>
          <w:szCs w:val="24"/>
        </w:rPr>
        <w:t>P</w:t>
      </w:r>
      <w:r w:rsidR="00990FD8">
        <w:rPr>
          <w:sz w:val="24"/>
          <w:szCs w:val="24"/>
        </w:rPr>
        <w:t>A Rider should not be approved.</w:t>
      </w:r>
      <w:r w:rsidR="002C6C0A">
        <w:rPr>
          <w:sz w:val="24"/>
          <w:szCs w:val="24"/>
        </w:rPr>
        <w:t xml:space="preserve"> </w:t>
      </w:r>
      <w:r w:rsidR="00990FD8">
        <w:rPr>
          <w:sz w:val="24"/>
          <w:szCs w:val="24"/>
        </w:rPr>
        <w:t xml:space="preserve"> However, because AEP-Ohio has included the PPA Rider as a component of the proposed ESP III, </w:t>
      </w:r>
      <w:r w:rsidR="002B3D2C">
        <w:rPr>
          <w:sz w:val="24"/>
          <w:szCs w:val="24"/>
        </w:rPr>
        <w:t>the effect of the proposed PPA Rider must be included for purposes of conducting the ESP v</w:t>
      </w:r>
      <w:r w:rsidR="00914D5D">
        <w:rPr>
          <w:sz w:val="24"/>
          <w:szCs w:val="24"/>
        </w:rPr>
        <w:t>ersus</w:t>
      </w:r>
      <w:r w:rsidR="002B3D2C">
        <w:rPr>
          <w:sz w:val="24"/>
          <w:szCs w:val="24"/>
        </w:rPr>
        <w:t xml:space="preserve"> MRO test.  </w:t>
      </w:r>
    </w:p>
    <w:p w:rsidR="00843B00" w:rsidRDefault="00843B00" w:rsidP="00E639B8">
      <w:pPr>
        <w:autoSpaceDE w:val="0"/>
        <w:autoSpaceDN w:val="0"/>
        <w:adjustRightInd w:val="0"/>
        <w:spacing w:before="240" w:after="0" w:line="480" w:lineRule="auto"/>
        <w:ind w:left="720" w:hanging="720"/>
        <w:jc w:val="both"/>
        <w:rPr>
          <w:sz w:val="24"/>
          <w:szCs w:val="24"/>
        </w:rPr>
      </w:pPr>
    </w:p>
    <w:p w:rsidR="00691DA2" w:rsidRDefault="00B33910" w:rsidP="00E639B8">
      <w:pPr>
        <w:autoSpaceDE w:val="0"/>
        <w:autoSpaceDN w:val="0"/>
        <w:adjustRightInd w:val="0"/>
        <w:spacing w:before="240" w:after="0" w:line="480" w:lineRule="auto"/>
        <w:ind w:left="720" w:hanging="720"/>
        <w:jc w:val="both"/>
        <w:rPr>
          <w:b/>
          <w:sz w:val="24"/>
          <w:szCs w:val="24"/>
        </w:rPr>
      </w:pPr>
      <w:r>
        <w:rPr>
          <w:b/>
          <w:sz w:val="24"/>
          <w:szCs w:val="24"/>
        </w:rPr>
        <w:lastRenderedPageBreak/>
        <w:t>Q29</w:t>
      </w:r>
      <w:r w:rsidR="00691DA2">
        <w:rPr>
          <w:b/>
          <w:sz w:val="24"/>
          <w:szCs w:val="24"/>
        </w:rPr>
        <w:t xml:space="preserve">. </w:t>
      </w:r>
      <w:r w:rsidR="00691DA2">
        <w:rPr>
          <w:b/>
          <w:sz w:val="24"/>
          <w:szCs w:val="24"/>
        </w:rPr>
        <w:tab/>
        <w:t>What are the quantifiable costs or benefits of the proposed PPA Rider?</w:t>
      </w:r>
    </w:p>
    <w:p w:rsidR="00691DA2" w:rsidRDefault="00B33910" w:rsidP="00691DA2">
      <w:pPr>
        <w:autoSpaceDE w:val="0"/>
        <w:autoSpaceDN w:val="0"/>
        <w:adjustRightInd w:val="0"/>
        <w:spacing w:before="240" w:after="0" w:line="480" w:lineRule="auto"/>
        <w:ind w:left="720" w:hanging="720"/>
        <w:jc w:val="both"/>
        <w:rPr>
          <w:sz w:val="24"/>
          <w:szCs w:val="24"/>
        </w:rPr>
      </w:pPr>
      <w:r>
        <w:rPr>
          <w:sz w:val="24"/>
          <w:szCs w:val="24"/>
        </w:rPr>
        <w:t>A29</w:t>
      </w:r>
      <w:r w:rsidR="00691DA2">
        <w:rPr>
          <w:sz w:val="24"/>
          <w:szCs w:val="24"/>
        </w:rPr>
        <w:t>.</w:t>
      </w:r>
      <w:r w:rsidR="00691DA2">
        <w:rPr>
          <w:sz w:val="24"/>
          <w:szCs w:val="24"/>
        </w:rPr>
        <w:tab/>
        <w:t xml:space="preserve">As discussed previously in my testimony, AEP-Ohio’s own analysis concludes that the PPA Rider will </w:t>
      </w:r>
      <w:r w:rsidR="00F864E6">
        <w:rPr>
          <w:noProof/>
          <w:color w:val="000000"/>
          <w:sz w:val="24"/>
          <w:szCs w:val="24"/>
          <w:highlight w:val="black"/>
        </w:rPr>
        <w:t>''''''''''''''''' ''''''''''''''''''''''''''''''' '''''''''' '''''''''''''' '''' ''''''''''''''''''''''''' ''''''''''''''''''''''''''''''''''''''''''''''' '''''''''''' ''''''''''''''''''' ''''''''''</w:t>
      </w:r>
      <w:r w:rsidR="009E1CC9">
        <w:rPr>
          <w:noProof/>
          <w:color w:val="000000"/>
          <w:sz w:val="24"/>
          <w:szCs w:val="24"/>
          <w:highlight w:val="black"/>
        </w:rPr>
        <w:t>''</w:t>
      </w:r>
      <w:r w:rsidR="00F864E6">
        <w:rPr>
          <w:noProof/>
          <w:color w:val="000000"/>
          <w:sz w:val="24"/>
          <w:szCs w:val="24"/>
          <w:highlight w:val="black"/>
        </w:rPr>
        <w:t>'''''''''''''''''''''' ''''''''''''''''''</w:t>
      </w:r>
      <w:r w:rsidR="00691DA2">
        <w:rPr>
          <w:sz w:val="24"/>
          <w:szCs w:val="24"/>
        </w:rPr>
        <w:t xml:space="preserve"> during the term of the ESP III. </w:t>
      </w:r>
      <w:r w:rsidR="002C6C0A">
        <w:rPr>
          <w:sz w:val="24"/>
          <w:szCs w:val="24"/>
        </w:rPr>
        <w:t xml:space="preserve"> </w:t>
      </w:r>
      <w:r w:rsidR="00691DA2">
        <w:rPr>
          <w:sz w:val="24"/>
          <w:szCs w:val="24"/>
        </w:rPr>
        <w:t>As previously discussed</w:t>
      </w:r>
      <w:r w:rsidR="002C6C0A">
        <w:rPr>
          <w:sz w:val="24"/>
          <w:szCs w:val="24"/>
        </w:rPr>
        <w:t>,</w:t>
      </w:r>
      <w:r w:rsidR="00691DA2">
        <w:rPr>
          <w:sz w:val="24"/>
          <w:szCs w:val="24"/>
        </w:rPr>
        <w:t xml:space="preserve"> I believe AEP-Ohio’s </w:t>
      </w:r>
      <w:r w:rsidR="00F864E6">
        <w:rPr>
          <w:noProof/>
          <w:color w:val="000000"/>
          <w:sz w:val="24"/>
          <w:szCs w:val="24"/>
          <w:highlight w:val="black"/>
        </w:rPr>
        <w:t>'''''''''''''''''''''' ''''' ''''''' ''''''''''''''''''''''''''''''''''''''''''''''' ''''''''''' '''''''''''''''''' ''''' '''''''''''''''''''''''''' ''''''''''''''''''''''''''' '''''''' '''''''''' ''''''''''''''''' '''' ''' ''''''''''''' ''''''''''''''''''' '''''''''''''''''''' ''''' '''''''' '''''''''''''''''''''''''''''''''''''''''''' ''''''''''''' ''''''''' '''''''' '''''''''''''''''''''' '''''''''''' '''''''''''''' '''''''''''''' '''''''''''''''</w:t>
      </w:r>
      <w:r w:rsidR="009E1CC9">
        <w:rPr>
          <w:noProof/>
          <w:color w:val="000000"/>
          <w:sz w:val="24"/>
          <w:szCs w:val="24"/>
          <w:highlight w:val="black"/>
        </w:rPr>
        <w:t>'' '''''' '''''''</w:t>
      </w:r>
      <w:r w:rsidR="00F864E6">
        <w:rPr>
          <w:noProof/>
          <w:color w:val="000000"/>
          <w:sz w:val="24"/>
          <w:szCs w:val="24"/>
          <w:highlight w:val="black"/>
        </w:rPr>
        <w:t>'''' ''''''''''''''''''' ''''''''''''''''''''''''''''''''''''''' '''''''''''''</w:t>
      </w:r>
      <w:r w:rsidR="009E1CC9">
        <w:rPr>
          <w:noProof/>
          <w:color w:val="000000"/>
          <w:sz w:val="24"/>
          <w:szCs w:val="24"/>
          <w:highlight w:val="black"/>
        </w:rPr>
        <w:t>''''''''''''''' '''''''''''</w:t>
      </w:r>
      <w:r w:rsidR="00F864E6">
        <w:rPr>
          <w:noProof/>
          <w:color w:val="000000"/>
          <w:sz w:val="24"/>
          <w:szCs w:val="24"/>
          <w:highlight w:val="black"/>
        </w:rPr>
        <w:t>''</w:t>
      </w:r>
      <w:r w:rsidR="00691DA2">
        <w:rPr>
          <w:sz w:val="24"/>
          <w:szCs w:val="24"/>
        </w:rPr>
        <w:t xml:space="preserve"> during the term of the ESP III.</w:t>
      </w:r>
      <w:r w:rsidR="00914D5D">
        <w:rPr>
          <w:sz w:val="24"/>
          <w:szCs w:val="24"/>
        </w:rPr>
        <w:t xml:space="preserve">  </w:t>
      </w:r>
    </w:p>
    <w:p w:rsidR="00741AFD" w:rsidRDefault="00741AFD" w:rsidP="00691DA2">
      <w:pPr>
        <w:autoSpaceDE w:val="0"/>
        <w:autoSpaceDN w:val="0"/>
        <w:adjustRightInd w:val="0"/>
        <w:spacing w:before="240" w:after="0" w:line="480" w:lineRule="auto"/>
        <w:ind w:left="720" w:hanging="720"/>
        <w:jc w:val="both"/>
        <w:rPr>
          <w:b/>
          <w:sz w:val="24"/>
          <w:szCs w:val="24"/>
        </w:rPr>
      </w:pPr>
      <w:r w:rsidRPr="00741AFD">
        <w:rPr>
          <w:b/>
          <w:sz w:val="24"/>
          <w:szCs w:val="24"/>
        </w:rPr>
        <w:t>Q30.</w:t>
      </w:r>
      <w:r>
        <w:rPr>
          <w:b/>
          <w:sz w:val="24"/>
          <w:szCs w:val="24"/>
        </w:rPr>
        <w:tab/>
      </w:r>
      <w:r w:rsidR="00914D5D">
        <w:rPr>
          <w:b/>
          <w:sz w:val="24"/>
          <w:szCs w:val="24"/>
        </w:rPr>
        <w:t>Now, moving to a different element of the proposed ESP, a</w:t>
      </w:r>
      <w:r>
        <w:rPr>
          <w:b/>
          <w:sz w:val="24"/>
          <w:szCs w:val="24"/>
        </w:rPr>
        <w:t xml:space="preserve">re there quantifiable </w:t>
      </w:r>
      <w:r w:rsidR="00914D5D">
        <w:rPr>
          <w:b/>
          <w:sz w:val="24"/>
          <w:szCs w:val="24"/>
        </w:rPr>
        <w:t xml:space="preserve">costs and </w:t>
      </w:r>
      <w:r>
        <w:rPr>
          <w:b/>
          <w:sz w:val="24"/>
          <w:szCs w:val="24"/>
        </w:rPr>
        <w:t>benefits associated with the DIR?</w:t>
      </w:r>
    </w:p>
    <w:p w:rsidR="006160EE" w:rsidRDefault="00741AFD" w:rsidP="00691DA2">
      <w:pPr>
        <w:autoSpaceDE w:val="0"/>
        <w:autoSpaceDN w:val="0"/>
        <w:adjustRightInd w:val="0"/>
        <w:spacing w:before="240" w:after="0" w:line="480" w:lineRule="auto"/>
        <w:ind w:left="720" w:hanging="720"/>
        <w:jc w:val="both"/>
        <w:rPr>
          <w:sz w:val="24"/>
          <w:szCs w:val="24"/>
        </w:rPr>
      </w:pPr>
      <w:r>
        <w:rPr>
          <w:sz w:val="24"/>
          <w:szCs w:val="24"/>
        </w:rPr>
        <w:t xml:space="preserve">A30. </w:t>
      </w:r>
      <w:r>
        <w:rPr>
          <w:sz w:val="24"/>
          <w:szCs w:val="24"/>
        </w:rPr>
        <w:tab/>
        <w:t>No.</w:t>
      </w:r>
      <w:r w:rsidR="002C6C0A">
        <w:rPr>
          <w:sz w:val="24"/>
          <w:szCs w:val="24"/>
        </w:rPr>
        <w:t xml:space="preserve"> </w:t>
      </w:r>
      <w:r>
        <w:rPr>
          <w:sz w:val="24"/>
          <w:szCs w:val="24"/>
        </w:rPr>
        <w:t xml:space="preserve"> Mr. Allen’s testimony could be read to imply there are, although he does not assign a specific dollar amount to the DIR quantitative benefit.</w:t>
      </w:r>
      <w:r w:rsidR="00914D5D">
        <w:rPr>
          <w:sz w:val="24"/>
          <w:szCs w:val="24"/>
        </w:rPr>
        <w:t xml:space="preserve">  </w:t>
      </w:r>
      <w:r>
        <w:rPr>
          <w:sz w:val="24"/>
          <w:szCs w:val="24"/>
        </w:rPr>
        <w:t xml:space="preserve">Mr. Allen testifies that the DIR </w:t>
      </w:r>
      <w:r w:rsidR="006160EE">
        <w:rPr>
          <w:sz w:val="24"/>
          <w:szCs w:val="24"/>
        </w:rPr>
        <w:t>mechanism provides a streamline</w:t>
      </w:r>
      <w:r w:rsidR="002C6C0A">
        <w:rPr>
          <w:sz w:val="24"/>
          <w:szCs w:val="24"/>
        </w:rPr>
        <w:t>d</w:t>
      </w:r>
      <w:r w:rsidR="006160EE">
        <w:rPr>
          <w:sz w:val="24"/>
          <w:szCs w:val="24"/>
        </w:rPr>
        <w:t xml:space="preserve"> approach to cost recov</w:t>
      </w:r>
      <w:r w:rsidR="002C6C0A">
        <w:rPr>
          <w:sz w:val="24"/>
          <w:szCs w:val="24"/>
        </w:rPr>
        <w:t>ery and suggests that recovery o</w:t>
      </w:r>
      <w:r w:rsidR="006160EE">
        <w:rPr>
          <w:sz w:val="24"/>
          <w:szCs w:val="24"/>
        </w:rPr>
        <w:t>f incremental distribution investment costs through a base rate case would result in higher costs to consumers.</w:t>
      </w:r>
    </w:p>
    <w:p w:rsidR="006160EE" w:rsidRDefault="009B4487" w:rsidP="00691DA2">
      <w:pPr>
        <w:autoSpaceDE w:val="0"/>
        <w:autoSpaceDN w:val="0"/>
        <w:adjustRightInd w:val="0"/>
        <w:spacing w:before="240" w:after="0" w:line="480" w:lineRule="auto"/>
        <w:ind w:left="720" w:hanging="720"/>
        <w:jc w:val="both"/>
        <w:rPr>
          <w:b/>
          <w:sz w:val="24"/>
          <w:szCs w:val="24"/>
        </w:rPr>
      </w:pPr>
      <w:r>
        <w:rPr>
          <w:b/>
          <w:sz w:val="24"/>
          <w:szCs w:val="24"/>
        </w:rPr>
        <w:t>Q31.</w:t>
      </w:r>
      <w:r w:rsidR="006160EE">
        <w:rPr>
          <w:b/>
          <w:sz w:val="24"/>
          <w:szCs w:val="24"/>
        </w:rPr>
        <w:tab/>
      </w:r>
      <w:r w:rsidR="00914D5D">
        <w:rPr>
          <w:b/>
          <w:sz w:val="24"/>
          <w:szCs w:val="24"/>
        </w:rPr>
        <w:t>To the extent Mr. Allen is asserting quantifiable benefits from the DIR, d</w:t>
      </w:r>
      <w:r w:rsidR="006160EE">
        <w:rPr>
          <w:b/>
          <w:sz w:val="24"/>
          <w:szCs w:val="24"/>
        </w:rPr>
        <w:t xml:space="preserve">o you agree with Mr. Allen’s </w:t>
      </w:r>
      <w:r w:rsidR="00914D5D">
        <w:rPr>
          <w:b/>
          <w:sz w:val="24"/>
          <w:szCs w:val="24"/>
        </w:rPr>
        <w:t>views regarding t</w:t>
      </w:r>
      <w:r w:rsidR="000A457E">
        <w:rPr>
          <w:b/>
          <w:sz w:val="24"/>
          <w:szCs w:val="24"/>
        </w:rPr>
        <w:t>h</w:t>
      </w:r>
      <w:r w:rsidR="00914D5D">
        <w:rPr>
          <w:b/>
          <w:sz w:val="24"/>
          <w:szCs w:val="24"/>
        </w:rPr>
        <w:t>e DIR</w:t>
      </w:r>
      <w:r w:rsidR="006160EE">
        <w:rPr>
          <w:b/>
          <w:sz w:val="24"/>
          <w:szCs w:val="24"/>
        </w:rPr>
        <w:t>?</w:t>
      </w:r>
    </w:p>
    <w:p w:rsidR="00741AFD" w:rsidRDefault="006160EE" w:rsidP="00691DA2">
      <w:pPr>
        <w:autoSpaceDE w:val="0"/>
        <w:autoSpaceDN w:val="0"/>
        <w:adjustRightInd w:val="0"/>
        <w:spacing w:before="240" w:after="0" w:line="480" w:lineRule="auto"/>
        <w:ind w:left="720" w:hanging="720"/>
        <w:jc w:val="both"/>
        <w:rPr>
          <w:sz w:val="24"/>
          <w:szCs w:val="24"/>
        </w:rPr>
      </w:pPr>
      <w:r>
        <w:rPr>
          <w:sz w:val="24"/>
          <w:szCs w:val="24"/>
        </w:rPr>
        <w:t>A31.</w:t>
      </w:r>
      <w:r>
        <w:rPr>
          <w:sz w:val="24"/>
          <w:szCs w:val="24"/>
        </w:rPr>
        <w:tab/>
        <w:t>No.</w:t>
      </w:r>
    </w:p>
    <w:p w:rsidR="00843B00" w:rsidRDefault="00843B00" w:rsidP="00691DA2">
      <w:pPr>
        <w:autoSpaceDE w:val="0"/>
        <w:autoSpaceDN w:val="0"/>
        <w:adjustRightInd w:val="0"/>
        <w:spacing w:before="240" w:after="0" w:line="480" w:lineRule="auto"/>
        <w:ind w:left="720" w:hanging="720"/>
        <w:jc w:val="both"/>
        <w:rPr>
          <w:sz w:val="24"/>
          <w:szCs w:val="24"/>
        </w:rPr>
      </w:pPr>
    </w:p>
    <w:p w:rsidR="006160EE" w:rsidRDefault="007866C8" w:rsidP="006160EE">
      <w:pPr>
        <w:autoSpaceDE w:val="0"/>
        <w:autoSpaceDN w:val="0"/>
        <w:adjustRightInd w:val="0"/>
        <w:spacing w:before="240" w:after="0" w:line="480" w:lineRule="auto"/>
        <w:ind w:left="720" w:hanging="720"/>
        <w:jc w:val="both"/>
        <w:rPr>
          <w:b/>
          <w:sz w:val="24"/>
          <w:szCs w:val="24"/>
        </w:rPr>
      </w:pPr>
      <w:r>
        <w:rPr>
          <w:b/>
          <w:sz w:val="24"/>
          <w:szCs w:val="24"/>
        </w:rPr>
        <w:lastRenderedPageBreak/>
        <w:t>Q32</w:t>
      </w:r>
      <w:r w:rsidR="009B4487">
        <w:rPr>
          <w:b/>
          <w:sz w:val="24"/>
          <w:szCs w:val="24"/>
        </w:rPr>
        <w:t>.</w:t>
      </w:r>
      <w:r w:rsidR="006160EE">
        <w:rPr>
          <w:b/>
          <w:sz w:val="24"/>
          <w:szCs w:val="24"/>
        </w:rPr>
        <w:tab/>
        <w:t>Why are there no quantifiable benefits associated with the DIR?</w:t>
      </w:r>
    </w:p>
    <w:p w:rsidR="00E55C9C" w:rsidRDefault="007866C8" w:rsidP="002C6C0A">
      <w:pPr>
        <w:autoSpaceDE w:val="0"/>
        <w:autoSpaceDN w:val="0"/>
        <w:adjustRightInd w:val="0"/>
        <w:spacing w:before="240" w:after="0" w:line="480" w:lineRule="auto"/>
        <w:ind w:left="720" w:hanging="720"/>
        <w:jc w:val="both"/>
        <w:rPr>
          <w:sz w:val="24"/>
          <w:szCs w:val="24"/>
        </w:rPr>
      </w:pPr>
      <w:r>
        <w:rPr>
          <w:rFonts w:cstheme="minorHAnsi"/>
          <w:sz w:val="24"/>
          <w:szCs w:val="24"/>
        </w:rPr>
        <w:t>A32</w:t>
      </w:r>
      <w:r w:rsidR="006160EE" w:rsidRPr="00E55C9C">
        <w:rPr>
          <w:rFonts w:cstheme="minorHAnsi"/>
          <w:sz w:val="24"/>
          <w:szCs w:val="24"/>
        </w:rPr>
        <w:t>.</w:t>
      </w:r>
      <w:r w:rsidR="006160EE" w:rsidRPr="00E55C9C">
        <w:rPr>
          <w:rFonts w:cstheme="minorHAnsi"/>
          <w:sz w:val="24"/>
          <w:szCs w:val="24"/>
        </w:rPr>
        <w:tab/>
        <w:t>The Commission has previously considered a pro</w:t>
      </w:r>
      <w:r w:rsidR="00914D5D">
        <w:rPr>
          <w:rFonts w:cstheme="minorHAnsi"/>
          <w:sz w:val="24"/>
          <w:szCs w:val="24"/>
        </w:rPr>
        <w:t xml:space="preserve">posal </w:t>
      </w:r>
      <w:r w:rsidR="006160EE" w:rsidRPr="00E55C9C">
        <w:rPr>
          <w:rFonts w:cstheme="minorHAnsi"/>
          <w:sz w:val="24"/>
          <w:szCs w:val="24"/>
        </w:rPr>
        <w:t xml:space="preserve">substantively equivalent to the proposed DIR and concluded the quantitative costs associated with recovery of incremental distribution investment through either a rider or a base rate case should be considered a “wash.” </w:t>
      </w:r>
      <w:r w:rsidR="002C6C0A">
        <w:rPr>
          <w:rFonts w:cstheme="minorHAnsi"/>
          <w:sz w:val="24"/>
          <w:szCs w:val="24"/>
        </w:rPr>
        <w:t xml:space="preserve"> </w:t>
      </w:r>
      <w:r w:rsidR="006160EE" w:rsidRPr="00E55C9C">
        <w:rPr>
          <w:rFonts w:cstheme="minorHAnsi"/>
          <w:sz w:val="24"/>
          <w:szCs w:val="24"/>
        </w:rPr>
        <w:t xml:space="preserve">Specifically, in Case No. 12-1230-EL-SSO </w:t>
      </w:r>
      <w:r w:rsidR="00CA7E34">
        <w:rPr>
          <w:rFonts w:cstheme="minorHAnsi"/>
          <w:sz w:val="24"/>
          <w:szCs w:val="24"/>
        </w:rPr>
        <w:t>[</w:t>
      </w:r>
      <w:r w:rsidR="006160EE" w:rsidRPr="00E55C9C">
        <w:rPr>
          <w:rFonts w:cstheme="minorHAnsi"/>
          <w:sz w:val="24"/>
          <w:szCs w:val="24"/>
        </w:rPr>
        <w:t xml:space="preserve">which involved a proposed ESP for the FirstEnergy </w:t>
      </w:r>
      <w:r w:rsidR="00CA7E34">
        <w:rPr>
          <w:rFonts w:cstheme="minorHAnsi"/>
          <w:sz w:val="24"/>
          <w:szCs w:val="24"/>
        </w:rPr>
        <w:t xml:space="preserve">Corporation (“FirstEnergy”) </w:t>
      </w:r>
      <w:r w:rsidR="006160EE" w:rsidRPr="00E55C9C">
        <w:rPr>
          <w:rFonts w:cstheme="minorHAnsi"/>
          <w:sz w:val="24"/>
          <w:szCs w:val="24"/>
        </w:rPr>
        <w:t>operating companies</w:t>
      </w:r>
      <w:r w:rsidR="00CA7E34">
        <w:rPr>
          <w:rFonts w:cstheme="minorHAnsi"/>
          <w:sz w:val="24"/>
          <w:szCs w:val="24"/>
        </w:rPr>
        <w:t>]</w:t>
      </w:r>
      <w:r w:rsidR="002C6C0A">
        <w:rPr>
          <w:rFonts w:cstheme="minorHAnsi"/>
          <w:sz w:val="24"/>
          <w:szCs w:val="24"/>
        </w:rPr>
        <w:t>,</w:t>
      </w:r>
      <w:r w:rsidR="006160EE" w:rsidRPr="00E55C9C">
        <w:rPr>
          <w:rFonts w:cstheme="minorHAnsi"/>
          <w:sz w:val="24"/>
          <w:szCs w:val="24"/>
        </w:rPr>
        <w:t xml:space="preserve"> various parties advanced competing arguments on whether FirstEnergy’s Delivery Capit</w:t>
      </w:r>
      <w:r w:rsidR="00CA7E34">
        <w:rPr>
          <w:rFonts w:cstheme="minorHAnsi"/>
          <w:sz w:val="24"/>
          <w:szCs w:val="24"/>
        </w:rPr>
        <w:t>a</w:t>
      </w:r>
      <w:r w:rsidR="006160EE" w:rsidRPr="00E55C9C">
        <w:rPr>
          <w:rFonts w:cstheme="minorHAnsi"/>
          <w:sz w:val="24"/>
          <w:szCs w:val="24"/>
        </w:rPr>
        <w:t>l Recover</w:t>
      </w:r>
      <w:r w:rsidR="002C6C0A">
        <w:rPr>
          <w:rFonts w:cstheme="minorHAnsi"/>
          <w:sz w:val="24"/>
          <w:szCs w:val="24"/>
        </w:rPr>
        <w:t>y</w:t>
      </w:r>
      <w:r w:rsidR="006160EE" w:rsidRPr="00E55C9C">
        <w:rPr>
          <w:rFonts w:cstheme="minorHAnsi"/>
          <w:sz w:val="24"/>
          <w:szCs w:val="24"/>
        </w:rPr>
        <w:t xml:space="preserve"> Rider (“Rider DCR”) should be considered a quantifiable benefit of the proposed ESP. </w:t>
      </w:r>
      <w:r w:rsidR="002C6C0A">
        <w:rPr>
          <w:rFonts w:cstheme="minorHAnsi"/>
          <w:sz w:val="24"/>
          <w:szCs w:val="24"/>
        </w:rPr>
        <w:t xml:space="preserve"> </w:t>
      </w:r>
      <w:r w:rsidR="00E55C9C" w:rsidRPr="00E55C9C">
        <w:rPr>
          <w:rFonts w:cstheme="minorHAnsi"/>
          <w:sz w:val="24"/>
          <w:szCs w:val="24"/>
        </w:rPr>
        <w:t>Rider DCR would “</w:t>
      </w:r>
      <w:r w:rsidR="00E55C9C" w:rsidRPr="00E55C9C">
        <w:rPr>
          <w:rFonts w:eastAsiaTheme="minorHAnsi" w:cstheme="minorHAnsi"/>
          <w:sz w:val="24"/>
          <w:szCs w:val="24"/>
        </w:rPr>
        <w:t>provide the Companies with the opportunity</w:t>
      </w:r>
      <w:r w:rsidR="00E55C9C">
        <w:rPr>
          <w:rFonts w:eastAsiaTheme="minorHAnsi" w:cstheme="minorHAnsi"/>
          <w:sz w:val="24"/>
          <w:szCs w:val="24"/>
        </w:rPr>
        <w:t xml:space="preserve"> </w:t>
      </w:r>
      <w:r w:rsidR="00E55C9C" w:rsidRPr="00E55C9C">
        <w:rPr>
          <w:rFonts w:eastAsiaTheme="minorHAnsi" w:cstheme="minorHAnsi"/>
          <w:sz w:val="24"/>
          <w:szCs w:val="24"/>
        </w:rPr>
        <w:t>to recover property taxes, commercial activity tax, and</w:t>
      </w:r>
      <w:r w:rsidR="00E55C9C">
        <w:rPr>
          <w:rFonts w:eastAsiaTheme="minorHAnsi" w:cstheme="minorHAnsi"/>
          <w:sz w:val="24"/>
          <w:szCs w:val="24"/>
        </w:rPr>
        <w:t xml:space="preserve"> </w:t>
      </w:r>
      <w:r w:rsidR="00E55C9C" w:rsidRPr="00E55C9C">
        <w:rPr>
          <w:rFonts w:eastAsiaTheme="minorHAnsi" w:cstheme="minorHAnsi"/>
          <w:sz w:val="24"/>
          <w:szCs w:val="24"/>
        </w:rPr>
        <w:t>associated income taxes, and earn a return on and of plant-in</w:t>
      </w:r>
      <w:r w:rsidR="002C350A">
        <w:rPr>
          <w:rFonts w:eastAsiaTheme="minorHAnsi" w:cstheme="minorHAnsi"/>
          <w:sz w:val="24"/>
          <w:szCs w:val="24"/>
        </w:rPr>
        <w:t>-</w:t>
      </w:r>
      <w:r w:rsidR="00E55C9C">
        <w:rPr>
          <w:rFonts w:eastAsiaTheme="minorHAnsi" w:cstheme="minorHAnsi"/>
          <w:sz w:val="24"/>
          <w:szCs w:val="24"/>
        </w:rPr>
        <w:t xml:space="preserve">service </w:t>
      </w:r>
      <w:r w:rsidR="00E55C9C" w:rsidRPr="00E55C9C">
        <w:rPr>
          <w:rFonts w:eastAsiaTheme="minorHAnsi" w:cstheme="minorHAnsi"/>
          <w:sz w:val="24"/>
          <w:szCs w:val="24"/>
        </w:rPr>
        <w:t>associated with dist</w:t>
      </w:r>
      <w:r w:rsidR="00E55C9C">
        <w:rPr>
          <w:rFonts w:eastAsiaTheme="minorHAnsi" w:cstheme="minorHAnsi"/>
          <w:sz w:val="24"/>
          <w:szCs w:val="24"/>
        </w:rPr>
        <w:t>r</w:t>
      </w:r>
      <w:r w:rsidR="00E55C9C" w:rsidRPr="00E55C9C">
        <w:rPr>
          <w:rFonts w:eastAsiaTheme="minorHAnsi" w:cstheme="minorHAnsi"/>
          <w:sz w:val="24"/>
          <w:szCs w:val="24"/>
        </w:rPr>
        <w:t>ibution, subt</w:t>
      </w:r>
      <w:r w:rsidR="00E55C9C">
        <w:rPr>
          <w:rFonts w:eastAsiaTheme="minorHAnsi" w:cstheme="minorHAnsi"/>
          <w:sz w:val="24"/>
          <w:szCs w:val="24"/>
        </w:rPr>
        <w:t>r</w:t>
      </w:r>
      <w:r w:rsidR="00E55C9C" w:rsidRPr="00E55C9C">
        <w:rPr>
          <w:rFonts w:eastAsiaTheme="minorHAnsi" w:cstheme="minorHAnsi"/>
          <w:sz w:val="24"/>
          <w:szCs w:val="24"/>
        </w:rPr>
        <w:t>ansmission, and</w:t>
      </w:r>
      <w:r w:rsidR="00E55C9C">
        <w:rPr>
          <w:rFonts w:eastAsiaTheme="minorHAnsi" w:cstheme="minorHAnsi"/>
          <w:sz w:val="24"/>
          <w:szCs w:val="24"/>
        </w:rPr>
        <w:t xml:space="preserve"> </w:t>
      </w:r>
      <w:r w:rsidR="00E55C9C" w:rsidRPr="00E55C9C">
        <w:rPr>
          <w:rFonts w:eastAsiaTheme="minorHAnsi" w:cstheme="minorHAnsi"/>
          <w:sz w:val="24"/>
          <w:szCs w:val="24"/>
        </w:rPr>
        <w:t>general and intangible plant, including general plant from</w:t>
      </w:r>
      <w:r w:rsidR="00E55C9C">
        <w:rPr>
          <w:rFonts w:eastAsiaTheme="minorHAnsi" w:cstheme="minorHAnsi"/>
          <w:sz w:val="24"/>
          <w:szCs w:val="24"/>
        </w:rPr>
        <w:t xml:space="preserve"> </w:t>
      </w:r>
      <w:r w:rsidR="00E55C9C" w:rsidRPr="00E55C9C">
        <w:rPr>
          <w:rFonts w:eastAsiaTheme="minorHAnsi" w:cstheme="minorHAnsi"/>
          <w:sz w:val="24"/>
          <w:szCs w:val="24"/>
        </w:rPr>
        <w:t>FirstEnergy Service Company that supports the Companies</w:t>
      </w:r>
      <w:r w:rsidR="00E55C9C">
        <w:rPr>
          <w:rFonts w:eastAsiaTheme="minorHAnsi" w:cstheme="minorHAnsi"/>
          <w:sz w:val="24"/>
          <w:szCs w:val="24"/>
        </w:rPr>
        <w:t xml:space="preserve"> </w:t>
      </w:r>
      <w:r w:rsidR="00E55C9C" w:rsidRPr="00E55C9C">
        <w:rPr>
          <w:rFonts w:eastAsiaTheme="minorHAnsi" w:cstheme="minorHAnsi"/>
          <w:sz w:val="24"/>
          <w:szCs w:val="24"/>
        </w:rPr>
        <w:t xml:space="preserve">and was not included in the rate base determined in </w:t>
      </w:r>
      <w:r w:rsidR="00E55C9C" w:rsidRPr="00E55C9C">
        <w:rPr>
          <w:rFonts w:eastAsiaTheme="minorHAnsi" w:cstheme="minorHAnsi"/>
          <w:i/>
          <w:sz w:val="24"/>
          <w:szCs w:val="24"/>
        </w:rPr>
        <w:t>In re FirstEnergy,</w:t>
      </w:r>
      <w:r w:rsidR="002C6C0A">
        <w:rPr>
          <w:rFonts w:eastAsiaTheme="minorHAnsi" w:cstheme="minorHAnsi"/>
          <w:sz w:val="24"/>
          <w:szCs w:val="24"/>
        </w:rPr>
        <w:t xml:space="preserve"> Case No. 07-551-EL-AIR, </w:t>
      </w:r>
      <w:r w:rsidR="002C6C0A" w:rsidRPr="002C6C0A">
        <w:rPr>
          <w:rFonts w:eastAsiaTheme="minorHAnsi" w:cstheme="minorHAnsi"/>
          <w:i/>
          <w:sz w:val="24"/>
          <w:szCs w:val="24"/>
        </w:rPr>
        <w:t>et al.</w:t>
      </w:r>
      <w:r w:rsidR="002C6C0A" w:rsidRPr="002C6C0A">
        <w:rPr>
          <w:rFonts w:eastAsiaTheme="minorHAnsi" w:cstheme="minorHAnsi"/>
          <w:sz w:val="24"/>
          <w:szCs w:val="24"/>
        </w:rPr>
        <w:t>,</w:t>
      </w:r>
      <w:r w:rsidR="00E55C9C" w:rsidRPr="00E55C9C">
        <w:rPr>
          <w:rFonts w:eastAsiaTheme="minorHAnsi" w:cstheme="minorHAnsi"/>
          <w:sz w:val="24"/>
          <w:szCs w:val="24"/>
        </w:rPr>
        <w:t xml:space="preserve"> Opinion and Order</w:t>
      </w:r>
      <w:r w:rsidR="00E55C9C">
        <w:rPr>
          <w:rFonts w:eastAsiaTheme="minorHAnsi" w:cstheme="minorHAnsi"/>
          <w:sz w:val="24"/>
          <w:szCs w:val="24"/>
        </w:rPr>
        <w:t xml:space="preserve"> (</w:t>
      </w:r>
      <w:r w:rsidR="00E55C9C" w:rsidRPr="00E55C9C">
        <w:rPr>
          <w:rFonts w:eastAsiaTheme="minorHAnsi" w:cstheme="minorHAnsi"/>
          <w:sz w:val="24"/>
          <w:szCs w:val="24"/>
        </w:rPr>
        <w:t>January 21, 2009).</w:t>
      </w:r>
      <w:r w:rsidR="00E55C9C">
        <w:rPr>
          <w:rFonts w:eastAsiaTheme="minorHAnsi" w:cstheme="minorHAnsi"/>
          <w:sz w:val="24"/>
          <w:szCs w:val="24"/>
        </w:rPr>
        <w:t>”</w:t>
      </w:r>
      <w:r w:rsidR="002C350A">
        <w:rPr>
          <w:rStyle w:val="FootnoteReference"/>
          <w:rFonts w:eastAsiaTheme="minorHAnsi" w:cstheme="minorHAnsi"/>
          <w:sz w:val="24"/>
          <w:szCs w:val="24"/>
        </w:rPr>
        <w:footnoteReference w:id="11"/>
      </w:r>
      <w:r w:rsidR="00E55C9C">
        <w:rPr>
          <w:rFonts w:eastAsiaTheme="minorHAnsi" w:cstheme="minorHAnsi"/>
          <w:sz w:val="24"/>
          <w:szCs w:val="24"/>
        </w:rPr>
        <w:t xml:space="preserve">  </w:t>
      </w:r>
      <w:r w:rsidR="006160EE">
        <w:rPr>
          <w:sz w:val="24"/>
          <w:szCs w:val="24"/>
        </w:rPr>
        <w:t>FirstEnergy (through the supporting testimony of FirstEnergy witness William Ridman</w:t>
      </w:r>
      <w:r w:rsidR="00E55C9C">
        <w:rPr>
          <w:sz w:val="24"/>
          <w:szCs w:val="24"/>
        </w:rPr>
        <w:t>n) argued that Rider DCR should be considered a quantifiable benefit of the proposed ESP.</w:t>
      </w:r>
      <w:r w:rsidR="002C6C0A">
        <w:rPr>
          <w:sz w:val="24"/>
          <w:szCs w:val="24"/>
        </w:rPr>
        <w:t xml:space="preserve"> </w:t>
      </w:r>
      <w:r w:rsidR="00E55C9C">
        <w:rPr>
          <w:sz w:val="24"/>
          <w:szCs w:val="24"/>
        </w:rPr>
        <w:t xml:space="preserve"> Conversely, the Commission Staff (through the supporting testimony of Robert Fortney)</w:t>
      </w:r>
      <w:r w:rsidR="002C6C0A">
        <w:rPr>
          <w:sz w:val="24"/>
          <w:szCs w:val="24"/>
        </w:rPr>
        <w:t xml:space="preserve"> testified the costs of Rider DC</w:t>
      </w:r>
      <w:r w:rsidR="00E55C9C">
        <w:rPr>
          <w:sz w:val="24"/>
          <w:szCs w:val="24"/>
        </w:rPr>
        <w:t>R versus recovery through a traditional base rate proceeding should be considered a “wash.”</w:t>
      </w:r>
    </w:p>
    <w:p w:rsidR="007866C8" w:rsidRDefault="00E55C9C" w:rsidP="002C6C0A">
      <w:pPr>
        <w:autoSpaceDE w:val="0"/>
        <w:autoSpaceDN w:val="0"/>
        <w:adjustRightInd w:val="0"/>
        <w:spacing w:before="240" w:after="0" w:line="480" w:lineRule="auto"/>
        <w:ind w:left="720" w:hanging="720"/>
        <w:jc w:val="both"/>
        <w:rPr>
          <w:rFonts w:cstheme="minorHAnsi"/>
          <w:sz w:val="24"/>
          <w:szCs w:val="24"/>
        </w:rPr>
      </w:pPr>
      <w:r>
        <w:rPr>
          <w:rFonts w:cstheme="minorHAnsi"/>
          <w:sz w:val="24"/>
          <w:szCs w:val="24"/>
        </w:rPr>
        <w:lastRenderedPageBreak/>
        <w:tab/>
        <w:t xml:space="preserve">In its decision, the Commission agreed with the </w:t>
      </w:r>
      <w:r w:rsidR="00914D5D">
        <w:rPr>
          <w:rFonts w:cstheme="minorHAnsi"/>
          <w:sz w:val="24"/>
          <w:szCs w:val="24"/>
        </w:rPr>
        <w:t xml:space="preserve">opinion </w:t>
      </w:r>
      <w:r>
        <w:rPr>
          <w:rFonts w:cstheme="minorHAnsi"/>
          <w:sz w:val="24"/>
          <w:szCs w:val="24"/>
        </w:rPr>
        <w:t>of Staff witness Fortney and removed the costs associated with Rider DCR from the quantitative ESP versus MRO analysis.</w:t>
      </w:r>
      <w:r w:rsidR="007866C8">
        <w:rPr>
          <w:rStyle w:val="FootnoteReference"/>
          <w:rFonts w:cstheme="minorHAnsi"/>
          <w:sz w:val="24"/>
          <w:szCs w:val="24"/>
        </w:rPr>
        <w:footnoteReference w:id="12"/>
      </w:r>
    </w:p>
    <w:p w:rsidR="006160EE" w:rsidRPr="00507A1C" w:rsidRDefault="007866C8" w:rsidP="002C6C0A">
      <w:pPr>
        <w:autoSpaceDE w:val="0"/>
        <w:autoSpaceDN w:val="0"/>
        <w:adjustRightInd w:val="0"/>
        <w:spacing w:before="240" w:after="0" w:line="480" w:lineRule="auto"/>
        <w:ind w:left="720" w:hanging="720"/>
        <w:jc w:val="both"/>
        <w:rPr>
          <w:b/>
          <w:sz w:val="24"/>
          <w:szCs w:val="24"/>
        </w:rPr>
      </w:pPr>
      <w:r>
        <w:rPr>
          <w:rFonts w:cstheme="minorHAnsi"/>
          <w:sz w:val="24"/>
          <w:szCs w:val="24"/>
        </w:rPr>
        <w:tab/>
        <w:t>Given this precedent and the substantial similarities between FirstEnergy’s Rider DCR and the DIR</w:t>
      </w:r>
      <w:r w:rsidR="002C6C0A">
        <w:rPr>
          <w:rFonts w:cstheme="minorHAnsi"/>
          <w:sz w:val="24"/>
          <w:szCs w:val="24"/>
        </w:rPr>
        <w:t>,</w:t>
      </w:r>
      <w:r>
        <w:rPr>
          <w:rFonts w:cstheme="minorHAnsi"/>
          <w:sz w:val="24"/>
          <w:szCs w:val="24"/>
        </w:rPr>
        <w:t xml:space="preserve"> I recommend the Commission t</w:t>
      </w:r>
      <w:r w:rsidR="002C6C0A">
        <w:rPr>
          <w:rFonts w:cstheme="minorHAnsi"/>
          <w:sz w:val="24"/>
          <w:szCs w:val="24"/>
        </w:rPr>
        <w:t xml:space="preserve">reat </w:t>
      </w:r>
      <w:r w:rsidR="002C350A">
        <w:rPr>
          <w:rFonts w:cstheme="minorHAnsi"/>
          <w:sz w:val="24"/>
          <w:szCs w:val="24"/>
        </w:rPr>
        <w:t xml:space="preserve">the </w:t>
      </w:r>
      <w:r w:rsidR="002C6C0A">
        <w:rPr>
          <w:rFonts w:cstheme="minorHAnsi"/>
          <w:sz w:val="24"/>
          <w:szCs w:val="24"/>
        </w:rPr>
        <w:t xml:space="preserve">DIR as </w:t>
      </w:r>
      <w:r w:rsidR="00914D5D">
        <w:rPr>
          <w:rFonts w:cstheme="minorHAnsi"/>
          <w:sz w:val="24"/>
          <w:szCs w:val="24"/>
        </w:rPr>
        <w:t xml:space="preserve">a “wash” </w:t>
      </w:r>
      <w:r>
        <w:rPr>
          <w:rFonts w:cstheme="minorHAnsi"/>
          <w:sz w:val="24"/>
          <w:szCs w:val="24"/>
        </w:rPr>
        <w:t>and remove the DIR from the ESP versus MRO analysis.</w:t>
      </w:r>
    </w:p>
    <w:p w:rsidR="00691DA2" w:rsidRDefault="00B33910" w:rsidP="00E639B8">
      <w:pPr>
        <w:autoSpaceDE w:val="0"/>
        <w:autoSpaceDN w:val="0"/>
        <w:adjustRightInd w:val="0"/>
        <w:spacing w:before="240" w:after="0" w:line="480" w:lineRule="auto"/>
        <w:ind w:left="720" w:hanging="720"/>
        <w:jc w:val="both"/>
        <w:rPr>
          <w:b/>
          <w:sz w:val="24"/>
          <w:szCs w:val="24"/>
        </w:rPr>
      </w:pPr>
      <w:r>
        <w:rPr>
          <w:b/>
          <w:sz w:val="24"/>
          <w:szCs w:val="24"/>
        </w:rPr>
        <w:t>Q</w:t>
      </w:r>
      <w:r w:rsidR="007866C8">
        <w:rPr>
          <w:b/>
          <w:sz w:val="24"/>
          <w:szCs w:val="24"/>
        </w:rPr>
        <w:t>33</w:t>
      </w:r>
      <w:r w:rsidR="00691DA2">
        <w:rPr>
          <w:b/>
          <w:sz w:val="24"/>
          <w:szCs w:val="24"/>
        </w:rPr>
        <w:t>.</w:t>
      </w:r>
      <w:r w:rsidR="00691DA2">
        <w:rPr>
          <w:b/>
          <w:sz w:val="24"/>
          <w:szCs w:val="24"/>
        </w:rPr>
        <w:tab/>
      </w:r>
      <w:r w:rsidR="00AE02E2">
        <w:rPr>
          <w:b/>
          <w:sz w:val="24"/>
          <w:szCs w:val="24"/>
        </w:rPr>
        <w:t xml:space="preserve">What are the quantifiable costs or benefits of the proposed </w:t>
      </w:r>
      <w:r w:rsidR="00691DA2">
        <w:rPr>
          <w:b/>
          <w:sz w:val="24"/>
          <w:szCs w:val="24"/>
        </w:rPr>
        <w:t>ESP III?</w:t>
      </w:r>
    </w:p>
    <w:p w:rsidR="00B33910" w:rsidRDefault="00B33910" w:rsidP="00E639B8">
      <w:pPr>
        <w:autoSpaceDE w:val="0"/>
        <w:autoSpaceDN w:val="0"/>
        <w:adjustRightInd w:val="0"/>
        <w:spacing w:before="240" w:after="0" w:line="480" w:lineRule="auto"/>
        <w:ind w:left="720" w:hanging="720"/>
        <w:jc w:val="both"/>
        <w:rPr>
          <w:sz w:val="24"/>
          <w:szCs w:val="24"/>
        </w:rPr>
      </w:pPr>
      <w:r>
        <w:rPr>
          <w:sz w:val="24"/>
          <w:szCs w:val="24"/>
        </w:rPr>
        <w:t>A</w:t>
      </w:r>
      <w:r w:rsidR="007866C8">
        <w:rPr>
          <w:sz w:val="24"/>
          <w:szCs w:val="24"/>
        </w:rPr>
        <w:t>33</w:t>
      </w:r>
      <w:r w:rsidR="00AE02E2">
        <w:rPr>
          <w:sz w:val="24"/>
          <w:szCs w:val="24"/>
        </w:rPr>
        <w:t>.</w:t>
      </w:r>
      <w:r w:rsidR="00AE02E2">
        <w:rPr>
          <w:sz w:val="24"/>
          <w:szCs w:val="24"/>
        </w:rPr>
        <w:tab/>
        <w:t xml:space="preserve">Once the $44 million in benefits of the </w:t>
      </w:r>
      <w:r w:rsidR="00AE02E2" w:rsidRPr="00AE02E2">
        <w:rPr>
          <w:sz w:val="24"/>
          <w:szCs w:val="24"/>
        </w:rPr>
        <w:t>R</w:t>
      </w:r>
      <w:r w:rsidR="002C6C0A">
        <w:rPr>
          <w:sz w:val="24"/>
          <w:szCs w:val="24"/>
        </w:rPr>
        <w:t>DCR</w:t>
      </w:r>
      <w:r w:rsidR="00AE02E2" w:rsidRPr="00AE02E2">
        <w:rPr>
          <w:sz w:val="24"/>
          <w:szCs w:val="24"/>
        </w:rPr>
        <w:t xml:space="preserve"> over the term of the ESP II</w:t>
      </w:r>
      <w:r w:rsidR="00AE02E2">
        <w:rPr>
          <w:sz w:val="24"/>
          <w:szCs w:val="24"/>
        </w:rPr>
        <w:t xml:space="preserve">I </w:t>
      </w:r>
      <w:r w:rsidR="00F864E6">
        <w:rPr>
          <w:noProof/>
          <w:color w:val="000000"/>
          <w:sz w:val="24"/>
          <w:szCs w:val="24"/>
          <w:highlight w:val="black"/>
        </w:rPr>
        <w:t>'''''''' '''''''''''''''' '''''''''''''''' '''''''' '''''''''''''''''''''' '''''''''''' ''''' ''''''''' '''''''''''' ''''''''''''' ''''''''''''''''' '''''''''''' '''''''''' '''''''''' ''''''''''''''' ''''' '''''''''' '''''''''''''' '''''''''' ''''''' '''''''''''' ''''' ''''''' '''''''''''' ''''' '''''' ''''''''''''''''''''''' '''''''''''''''''''''''''' ''''''''' ''''''''' '''''''' ''''' ''''''''''''''''''' '''''''''' ''''''''' '''''''''''''''''''' '''''''' '''''''''''''''''''''''''''' ''''''''' ''''' ''''''''' '''''''''''''''''''''' '''''''''''' ''''' ''''' '''''''''''''''' ''''' ''''''' ''''''''''''' '''' '''''''''''''''''' '''''' ''''' ''''''''' '''''''''''''''</w:t>
      </w:r>
    </w:p>
    <w:p w:rsidR="00B33910" w:rsidRDefault="007866C8" w:rsidP="00E639B8">
      <w:pPr>
        <w:autoSpaceDE w:val="0"/>
        <w:autoSpaceDN w:val="0"/>
        <w:adjustRightInd w:val="0"/>
        <w:spacing w:before="240" w:after="0" w:line="480" w:lineRule="auto"/>
        <w:ind w:left="720" w:hanging="720"/>
        <w:jc w:val="both"/>
        <w:rPr>
          <w:b/>
          <w:sz w:val="24"/>
          <w:szCs w:val="24"/>
        </w:rPr>
      </w:pPr>
      <w:r>
        <w:rPr>
          <w:b/>
          <w:sz w:val="24"/>
          <w:szCs w:val="24"/>
        </w:rPr>
        <w:t>Q34</w:t>
      </w:r>
      <w:r w:rsidR="002C6C0A">
        <w:rPr>
          <w:b/>
          <w:sz w:val="24"/>
          <w:szCs w:val="24"/>
        </w:rPr>
        <w:t>.</w:t>
      </w:r>
      <w:r w:rsidR="00B33910">
        <w:rPr>
          <w:b/>
          <w:sz w:val="24"/>
          <w:szCs w:val="24"/>
        </w:rPr>
        <w:tab/>
      </w:r>
      <w:r w:rsidR="00C2189B">
        <w:rPr>
          <w:b/>
          <w:sz w:val="24"/>
          <w:szCs w:val="24"/>
        </w:rPr>
        <w:t>Has AEP-Ohio identif</w:t>
      </w:r>
      <w:r w:rsidR="002C350A">
        <w:rPr>
          <w:b/>
          <w:sz w:val="24"/>
          <w:szCs w:val="24"/>
        </w:rPr>
        <w:t>ied</w:t>
      </w:r>
      <w:r w:rsidR="00C2189B">
        <w:rPr>
          <w:b/>
          <w:sz w:val="24"/>
          <w:szCs w:val="24"/>
        </w:rPr>
        <w:t xml:space="preserve"> </w:t>
      </w:r>
      <w:r w:rsidR="00B33910">
        <w:rPr>
          <w:b/>
          <w:sz w:val="24"/>
          <w:szCs w:val="24"/>
        </w:rPr>
        <w:t xml:space="preserve">any non-quantifiable benefits </w:t>
      </w:r>
      <w:r w:rsidR="00C2189B">
        <w:rPr>
          <w:b/>
          <w:sz w:val="24"/>
          <w:szCs w:val="24"/>
        </w:rPr>
        <w:t xml:space="preserve">to support </w:t>
      </w:r>
      <w:r w:rsidR="00B33910">
        <w:rPr>
          <w:b/>
          <w:sz w:val="24"/>
          <w:szCs w:val="24"/>
        </w:rPr>
        <w:t>a</w:t>
      </w:r>
      <w:r w:rsidR="00C2189B">
        <w:rPr>
          <w:b/>
          <w:sz w:val="24"/>
          <w:szCs w:val="24"/>
        </w:rPr>
        <w:t xml:space="preserve">pproval of </w:t>
      </w:r>
      <w:r w:rsidR="00B33910">
        <w:rPr>
          <w:b/>
          <w:sz w:val="24"/>
          <w:szCs w:val="24"/>
        </w:rPr>
        <w:t>the proposed ESP III?</w:t>
      </w:r>
    </w:p>
    <w:p w:rsidR="00B33910" w:rsidRDefault="007866C8" w:rsidP="00E639B8">
      <w:pPr>
        <w:autoSpaceDE w:val="0"/>
        <w:autoSpaceDN w:val="0"/>
        <w:adjustRightInd w:val="0"/>
        <w:spacing w:before="240" w:after="0" w:line="480" w:lineRule="auto"/>
        <w:ind w:left="720" w:hanging="720"/>
        <w:jc w:val="both"/>
        <w:rPr>
          <w:sz w:val="24"/>
          <w:szCs w:val="24"/>
        </w:rPr>
      </w:pPr>
      <w:r>
        <w:rPr>
          <w:sz w:val="24"/>
          <w:szCs w:val="24"/>
        </w:rPr>
        <w:t>A34</w:t>
      </w:r>
      <w:r w:rsidR="00B33910">
        <w:rPr>
          <w:sz w:val="24"/>
          <w:szCs w:val="24"/>
        </w:rPr>
        <w:t>.</w:t>
      </w:r>
      <w:r w:rsidR="00B33910">
        <w:rPr>
          <w:sz w:val="24"/>
          <w:szCs w:val="24"/>
        </w:rPr>
        <w:tab/>
      </w:r>
      <w:r w:rsidR="00C2189B">
        <w:rPr>
          <w:sz w:val="24"/>
          <w:szCs w:val="24"/>
        </w:rPr>
        <w:t xml:space="preserve">Yes.  </w:t>
      </w:r>
      <w:r w:rsidR="00B33910">
        <w:rPr>
          <w:sz w:val="24"/>
          <w:szCs w:val="24"/>
        </w:rPr>
        <w:t>Mr. Allen testifies that there are non-quantifiable benefits associated with</w:t>
      </w:r>
      <w:r w:rsidR="00CA7E34">
        <w:rPr>
          <w:sz w:val="24"/>
          <w:szCs w:val="24"/>
        </w:rPr>
        <w:t>: (</w:t>
      </w:r>
      <w:r w:rsidR="002C6C0A">
        <w:rPr>
          <w:sz w:val="24"/>
          <w:szCs w:val="24"/>
        </w:rPr>
        <w:t>1)</w:t>
      </w:r>
      <w:r w:rsidR="00B33910">
        <w:rPr>
          <w:sz w:val="24"/>
          <w:szCs w:val="24"/>
        </w:rPr>
        <w:t xml:space="preserve"> the accelerated transition to competition; </w:t>
      </w:r>
      <w:r w:rsidR="00CA7E34">
        <w:rPr>
          <w:sz w:val="24"/>
          <w:szCs w:val="24"/>
        </w:rPr>
        <w:t>(</w:t>
      </w:r>
      <w:r>
        <w:rPr>
          <w:sz w:val="24"/>
          <w:szCs w:val="24"/>
        </w:rPr>
        <w:t>2</w:t>
      </w:r>
      <w:r w:rsidR="00B33910">
        <w:rPr>
          <w:sz w:val="24"/>
          <w:szCs w:val="24"/>
        </w:rPr>
        <w:t xml:space="preserve">) the increased price stability associated with the PPA Rider; </w:t>
      </w:r>
      <w:r>
        <w:rPr>
          <w:sz w:val="24"/>
          <w:szCs w:val="24"/>
        </w:rPr>
        <w:t xml:space="preserve">and </w:t>
      </w:r>
      <w:r w:rsidR="00CA7E34">
        <w:rPr>
          <w:sz w:val="24"/>
          <w:szCs w:val="24"/>
        </w:rPr>
        <w:t>(</w:t>
      </w:r>
      <w:r>
        <w:rPr>
          <w:sz w:val="24"/>
          <w:szCs w:val="24"/>
        </w:rPr>
        <w:t>3</w:t>
      </w:r>
      <w:r w:rsidR="00B33910">
        <w:rPr>
          <w:sz w:val="24"/>
          <w:szCs w:val="24"/>
        </w:rPr>
        <w:t xml:space="preserve">) the </w:t>
      </w:r>
      <w:r w:rsidR="002C350A">
        <w:rPr>
          <w:sz w:val="24"/>
          <w:szCs w:val="24"/>
        </w:rPr>
        <w:t>POR</w:t>
      </w:r>
      <w:r w:rsidR="00B33910">
        <w:rPr>
          <w:sz w:val="24"/>
          <w:szCs w:val="24"/>
        </w:rPr>
        <w:t xml:space="preserve"> program.</w:t>
      </w:r>
    </w:p>
    <w:p w:rsidR="00843B00" w:rsidRDefault="00843B00" w:rsidP="00E639B8">
      <w:pPr>
        <w:autoSpaceDE w:val="0"/>
        <w:autoSpaceDN w:val="0"/>
        <w:adjustRightInd w:val="0"/>
        <w:spacing w:before="240" w:after="0" w:line="480" w:lineRule="auto"/>
        <w:ind w:left="720" w:hanging="720"/>
        <w:jc w:val="both"/>
        <w:rPr>
          <w:sz w:val="24"/>
          <w:szCs w:val="24"/>
        </w:rPr>
      </w:pPr>
    </w:p>
    <w:p w:rsidR="00B33910" w:rsidRDefault="009B4487" w:rsidP="00E639B8">
      <w:pPr>
        <w:autoSpaceDE w:val="0"/>
        <w:autoSpaceDN w:val="0"/>
        <w:adjustRightInd w:val="0"/>
        <w:spacing w:before="240" w:after="0" w:line="480" w:lineRule="auto"/>
        <w:ind w:left="720" w:hanging="720"/>
        <w:jc w:val="both"/>
        <w:rPr>
          <w:b/>
          <w:sz w:val="24"/>
          <w:szCs w:val="24"/>
        </w:rPr>
      </w:pPr>
      <w:r>
        <w:rPr>
          <w:b/>
          <w:sz w:val="24"/>
          <w:szCs w:val="24"/>
        </w:rPr>
        <w:lastRenderedPageBreak/>
        <w:t>Q35</w:t>
      </w:r>
      <w:r w:rsidR="002C6C0A">
        <w:rPr>
          <w:b/>
          <w:sz w:val="24"/>
          <w:szCs w:val="24"/>
        </w:rPr>
        <w:t>.</w:t>
      </w:r>
      <w:r w:rsidR="002C6C0A">
        <w:rPr>
          <w:b/>
          <w:sz w:val="24"/>
          <w:szCs w:val="24"/>
        </w:rPr>
        <w:tab/>
      </w:r>
      <w:r w:rsidR="00B33910">
        <w:rPr>
          <w:b/>
          <w:sz w:val="24"/>
          <w:szCs w:val="24"/>
        </w:rPr>
        <w:t xml:space="preserve">Do you agree that these elements of the proposed ESP </w:t>
      </w:r>
      <w:r w:rsidR="002C6C0A">
        <w:rPr>
          <w:b/>
          <w:sz w:val="24"/>
          <w:szCs w:val="24"/>
        </w:rPr>
        <w:t>I</w:t>
      </w:r>
      <w:r w:rsidR="00B33910">
        <w:rPr>
          <w:b/>
          <w:sz w:val="24"/>
          <w:szCs w:val="24"/>
        </w:rPr>
        <w:t>II provide non-quantifiable benefits?</w:t>
      </w:r>
    </w:p>
    <w:p w:rsidR="00B33910" w:rsidRDefault="009B4487" w:rsidP="00E639B8">
      <w:pPr>
        <w:autoSpaceDE w:val="0"/>
        <w:autoSpaceDN w:val="0"/>
        <w:adjustRightInd w:val="0"/>
        <w:spacing w:before="240" w:after="0" w:line="480" w:lineRule="auto"/>
        <w:ind w:left="720" w:hanging="720"/>
        <w:jc w:val="both"/>
        <w:rPr>
          <w:sz w:val="24"/>
          <w:szCs w:val="24"/>
        </w:rPr>
      </w:pPr>
      <w:r>
        <w:rPr>
          <w:sz w:val="24"/>
          <w:szCs w:val="24"/>
        </w:rPr>
        <w:t>A35</w:t>
      </w:r>
      <w:r w:rsidR="00B33910">
        <w:rPr>
          <w:sz w:val="24"/>
          <w:szCs w:val="24"/>
        </w:rPr>
        <w:t>.</w:t>
      </w:r>
      <w:r w:rsidR="00B33910">
        <w:rPr>
          <w:sz w:val="24"/>
          <w:szCs w:val="24"/>
        </w:rPr>
        <w:tab/>
        <w:t xml:space="preserve">No. </w:t>
      </w:r>
      <w:r w:rsidR="002C6C0A">
        <w:rPr>
          <w:sz w:val="24"/>
          <w:szCs w:val="24"/>
        </w:rPr>
        <w:t xml:space="preserve"> </w:t>
      </w:r>
      <w:r w:rsidR="00B33910">
        <w:rPr>
          <w:sz w:val="24"/>
          <w:szCs w:val="24"/>
        </w:rPr>
        <w:t>I discuss below why the first t</w:t>
      </w:r>
      <w:r w:rsidR="007866C8">
        <w:rPr>
          <w:sz w:val="24"/>
          <w:szCs w:val="24"/>
        </w:rPr>
        <w:t>wo</w:t>
      </w:r>
      <w:r w:rsidR="00B33910">
        <w:rPr>
          <w:sz w:val="24"/>
          <w:szCs w:val="24"/>
        </w:rPr>
        <w:t xml:space="preserve"> ite</w:t>
      </w:r>
      <w:r>
        <w:rPr>
          <w:sz w:val="24"/>
          <w:szCs w:val="24"/>
        </w:rPr>
        <w:t>ms identified in the answer to Question 34</w:t>
      </w:r>
      <w:r w:rsidR="00B33910">
        <w:rPr>
          <w:sz w:val="24"/>
          <w:szCs w:val="24"/>
        </w:rPr>
        <w:t xml:space="preserve"> do not provide any non-quantifiable benefits. </w:t>
      </w:r>
      <w:r>
        <w:rPr>
          <w:sz w:val="24"/>
          <w:szCs w:val="24"/>
        </w:rPr>
        <w:t xml:space="preserve"> </w:t>
      </w:r>
      <w:r w:rsidR="00B33910">
        <w:rPr>
          <w:sz w:val="24"/>
          <w:szCs w:val="24"/>
        </w:rPr>
        <w:t>IEU-Ohio witness Joseph Bowser discusses in his testimony why the POR does not provide non-quantifiable benefits</w:t>
      </w:r>
      <w:r w:rsidR="00507A1C">
        <w:rPr>
          <w:sz w:val="24"/>
          <w:szCs w:val="24"/>
        </w:rPr>
        <w:t>.</w:t>
      </w:r>
    </w:p>
    <w:p w:rsidR="007866C8" w:rsidRDefault="009B4487" w:rsidP="00E639B8">
      <w:pPr>
        <w:autoSpaceDE w:val="0"/>
        <w:autoSpaceDN w:val="0"/>
        <w:adjustRightInd w:val="0"/>
        <w:spacing w:before="240" w:after="0" w:line="480" w:lineRule="auto"/>
        <w:ind w:left="720" w:hanging="720"/>
        <w:jc w:val="both"/>
        <w:rPr>
          <w:b/>
          <w:sz w:val="24"/>
          <w:szCs w:val="24"/>
        </w:rPr>
      </w:pPr>
      <w:r>
        <w:rPr>
          <w:b/>
          <w:sz w:val="24"/>
          <w:szCs w:val="24"/>
        </w:rPr>
        <w:t>Q36</w:t>
      </w:r>
      <w:r w:rsidR="007866C8">
        <w:rPr>
          <w:b/>
          <w:sz w:val="24"/>
          <w:szCs w:val="24"/>
        </w:rPr>
        <w:t>.</w:t>
      </w:r>
      <w:r w:rsidR="007866C8">
        <w:rPr>
          <w:b/>
          <w:sz w:val="24"/>
          <w:szCs w:val="24"/>
        </w:rPr>
        <w:tab/>
        <w:t>Why are there no non-quantifiable benefits associated with the accelerated process to achieve full competition</w:t>
      </w:r>
      <w:r w:rsidR="002C71FD">
        <w:rPr>
          <w:b/>
          <w:sz w:val="24"/>
          <w:szCs w:val="24"/>
        </w:rPr>
        <w:t xml:space="preserve"> as discussed in Mr. Allen’s testimony</w:t>
      </w:r>
      <w:r w:rsidR="007866C8">
        <w:rPr>
          <w:b/>
          <w:sz w:val="24"/>
          <w:szCs w:val="24"/>
        </w:rPr>
        <w:t>?</w:t>
      </w:r>
    </w:p>
    <w:p w:rsidR="002C71FD" w:rsidRDefault="009B4487" w:rsidP="00E639B8">
      <w:pPr>
        <w:autoSpaceDE w:val="0"/>
        <w:autoSpaceDN w:val="0"/>
        <w:adjustRightInd w:val="0"/>
        <w:spacing w:before="240" w:after="0" w:line="480" w:lineRule="auto"/>
        <w:ind w:left="720" w:hanging="720"/>
        <w:jc w:val="both"/>
        <w:rPr>
          <w:sz w:val="24"/>
          <w:szCs w:val="24"/>
        </w:rPr>
      </w:pPr>
      <w:r>
        <w:rPr>
          <w:sz w:val="24"/>
          <w:szCs w:val="24"/>
        </w:rPr>
        <w:t>A36.</w:t>
      </w:r>
      <w:r w:rsidR="00C2189B">
        <w:rPr>
          <w:sz w:val="24"/>
          <w:szCs w:val="24"/>
        </w:rPr>
        <w:tab/>
        <w:t>T</w:t>
      </w:r>
      <w:r w:rsidR="007866C8">
        <w:rPr>
          <w:sz w:val="24"/>
          <w:szCs w:val="24"/>
        </w:rPr>
        <w:t xml:space="preserve">he commitment to source </w:t>
      </w:r>
      <w:r w:rsidR="002C71FD">
        <w:rPr>
          <w:sz w:val="24"/>
          <w:szCs w:val="24"/>
        </w:rPr>
        <w:t xml:space="preserve">all </w:t>
      </w:r>
      <w:r w:rsidR="007866C8">
        <w:rPr>
          <w:sz w:val="24"/>
          <w:szCs w:val="24"/>
        </w:rPr>
        <w:t>generation</w:t>
      </w:r>
      <w:r w:rsidR="002C71FD">
        <w:rPr>
          <w:sz w:val="24"/>
          <w:szCs w:val="24"/>
        </w:rPr>
        <w:t xml:space="preserve"> necessary to serve </w:t>
      </w:r>
      <w:r w:rsidR="00C2189B">
        <w:rPr>
          <w:sz w:val="24"/>
          <w:szCs w:val="24"/>
        </w:rPr>
        <w:t>the entire S</w:t>
      </w:r>
      <w:r>
        <w:rPr>
          <w:sz w:val="24"/>
          <w:szCs w:val="24"/>
        </w:rPr>
        <w:t>SO</w:t>
      </w:r>
      <w:r w:rsidR="002C71FD">
        <w:rPr>
          <w:sz w:val="24"/>
          <w:szCs w:val="24"/>
        </w:rPr>
        <w:t xml:space="preserve"> load </w:t>
      </w:r>
      <w:r w:rsidR="00E635E5">
        <w:rPr>
          <w:sz w:val="24"/>
          <w:szCs w:val="24"/>
        </w:rPr>
        <w:t xml:space="preserve">through a </w:t>
      </w:r>
      <w:r w:rsidR="00CA7E34">
        <w:rPr>
          <w:sz w:val="24"/>
          <w:szCs w:val="24"/>
        </w:rPr>
        <w:t xml:space="preserve">CBP </w:t>
      </w:r>
      <w:r w:rsidR="002C71FD">
        <w:rPr>
          <w:sz w:val="24"/>
          <w:szCs w:val="24"/>
        </w:rPr>
        <w:t>was made as part of the approval of AEP-Ohio’s current ESP</w:t>
      </w:r>
      <w:r w:rsidR="00C2189B">
        <w:rPr>
          <w:sz w:val="24"/>
          <w:szCs w:val="24"/>
        </w:rPr>
        <w:t xml:space="preserve"> in 2012</w:t>
      </w:r>
      <w:r w:rsidR="002C71FD">
        <w:rPr>
          <w:sz w:val="24"/>
          <w:szCs w:val="24"/>
        </w:rPr>
        <w:t>.</w:t>
      </w:r>
      <w:r>
        <w:rPr>
          <w:sz w:val="24"/>
          <w:szCs w:val="24"/>
        </w:rPr>
        <w:t xml:space="preserve"> </w:t>
      </w:r>
      <w:r w:rsidR="002C71FD">
        <w:rPr>
          <w:sz w:val="24"/>
          <w:szCs w:val="24"/>
        </w:rPr>
        <w:t xml:space="preserve"> Thus, there is no “accelerated</w:t>
      </w:r>
      <w:r w:rsidR="003102F4">
        <w:rPr>
          <w:sz w:val="24"/>
          <w:szCs w:val="24"/>
        </w:rPr>
        <w:t>”</w:t>
      </w:r>
      <w:r w:rsidR="002C71FD">
        <w:rPr>
          <w:sz w:val="24"/>
          <w:szCs w:val="24"/>
        </w:rPr>
        <w:t xml:space="preserve"> move to competition associated with the proposed ESP III and hence there can be no non-quantifiable benefits</w:t>
      </w:r>
      <w:r w:rsidR="00E635E5">
        <w:rPr>
          <w:sz w:val="24"/>
          <w:szCs w:val="24"/>
        </w:rPr>
        <w:t xml:space="preserve"> even if non-quantifiable benefits could be considered for purposes of conducting the ESP versus MRO test</w:t>
      </w:r>
      <w:r w:rsidR="002C71FD">
        <w:rPr>
          <w:sz w:val="24"/>
          <w:szCs w:val="24"/>
        </w:rPr>
        <w:t>.</w:t>
      </w:r>
    </w:p>
    <w:p w:rsidR="00B42157" w:rsidRDefault="002C71FD" w:rsidP="00E639B8">
      <w:pPr>
        <w:autoSpaceDE w:val="0"/>
        <w:autoSpaceDN w:val="0"/>
        <w:adjustRightInd w:val="0"/>
        <w:spacing w:before="240" w:after="0" w:line="480" w:lineRule="auto"/>
        <w:ind w:left="720" w:hanging="720"/>
        <w:jc w:val="both"/>
        <w:rPr>
          <w:b/>
          <w:sz w:val="24"/>
          <w:szCs w:val="24"/>
        </w:rPr>
      </w:pPr>
      <w:r>
        <w:rPr>
          <w:b/>
          <w:sz w:val="24"/>
          <w:szCs w:val="24"/>
        </w:rPr>
        <w:t>Q3</w:t>
      </w:r>
      <w:r w:rsidR="009B4487">
        <w:rPr>
          <w:b/>
          <w:sz w:val="24"/>
          <w:szCs w:val="24"/>
        </w:rPr>
        <w:t>7</w:t>
      </w:r>
      <w:r>
        <w:rPr>
          <w:b/>
          <w:sz w:val="24"/>
          <w:szCs w:val="24"/>
        </w:rPr>
        <w:t>.</w:t>
      </w:r>
      <w:r>
        <w:rPr>
          <w:b/>
          <w:sz w:val="24"/>
          <w:szCs w:val="24"/>
        </w:rPr>
        <w:tab/>
        <w:t xml:space="preserve">Has the Commission previously </w:t>
      </w:r>
      <w:r w:rsidR="00B42157">
        <w:rPr>
          <w:b/>
          <w:sz w:val="24"/>
          <w:szCs w:val="24"/>
        </w:rPr>
        <w:t>reached a similar conclusion?</w:t>
      </w:r>
    </w:p>
    <w:p w:rsidR="00B42157" w:rsidRDefault="00B42157" w:rsidP="00E639B8">
      <w:pPr>
        <w:autoSpaceDE w:val="0"/>
        <w:autoSpaceDN w:val="0"/>
        <w:adjustRightInd w:val="0"/>
        <w:spacing w:before="240" w:after="0" w:line="480" w:lineRule="auto"/>
        <w:ind w:left="720" w:hanging="720"/>
        <w:jc w:val="both"/>
        <w:rPr>
          <w:sz w:val="24"/>
          <w:szCs w:val="24"/>
        </w:rPr>
      </w:pPr>
      <w:r>
        <w:rPr>
          <w:sz w:val="24"/>
          <w:szCs w:val="24"/>
        </w:rPr>
        <w:t>A</w:t>
      </w:r>
      <w:r w:rsidR="009B4487">
        <w:rPr>
          <w:sz w:val="24"/>
          <w:szCs w:val="24"/>
        </w:rPr>
        <w:t>37</w:t>
      </w:r>
      <w:r>
        <w:rPr>
          <w:sz w:val="24"/>
          <w:szCs w:val="24"/>
        </w:rPr>
        <w:t>.</w:t>
      </w:r>
      <w:r>
        <w:rPr>
          <w:sz w:val="24"/>
          <w:szCs w:val="24"/>
        </w:rPr>
        <w:tab/>
        <w:t>Yes</w:t>
      </w:r>
      <w:r w:rsidR="00E635E5">
        <w:rPr>
          <w:sz w:val="24"/>
          <w:szCs w:val="24"/>
        </w:rPr>
        <w:t>, that is my understanding</w:t>
      </w:r>
      <w:r>
        <w:rPr>
          <w:sz w:val="24"/>
          <w:szCs w:val="24"/>
        </w:rPr>
        <w:t>.</w:t>
      </w:r>
    </w:p>
    <w:p w:rsidR="00B42157" w:rsidRDefault="009B4487" w:rsidP="00E639B8">
      <w:pPr>
        <w:autoSpaceDE w:val="0"/>
        <w:autoSpaceDN w:val="0"/>
        <w:adjustRightInd w:val="0"/>
        <w:spacing w:before="240" w:after="0" w:line="480" w:lineRule="auto"/>
        <w:ind w:left="720" w:hanging="720"/>
        <w:jc w:val="both"/>
        <w:rPr>
          <w:b/>
          <w:sz w:val="24"/>
          <w:szCs w:val="24"/>
        </w:rPr>
      </w:pPr>
      <w:r>
        <w:rPr>
          <w:b/>
          <w:sz w:val="24"/>
          <w:szCs w:val="24"/>
        </w:rPr>
        <w:t>Q38.</w:t>
      </w:r>
      <w:r w:rsidR="00B42157">
        <w:rPr>
          <w:b/>
          <w:sz w:val="24"/>
          <w:szCs w:val="24"/>
        </w:rPr>
        <w:tab/>
        <w:t xml:space="preserve">Can you describe </w:t>
      </w:r>
      <w:r w:rsidR="00E635E5">
        <w:rPr>
          <w:b/>
          <w:sz w:val="24"/>
          <w:szCs w:val="24"/>
        </w:rPr>
        <w:t xml:space="preserve">your understanding of </w:t>
      </w:r>
      <w:r w:rsidR="00B42157">
        <w:rPr>
          <w:b/>
          <w:sz w:val="24"/>
          <w:szCs w:val="24"/>
        </w:rPr>
        <w:t>the Commission’s decision and the specific circumstances?</w:t>
      </w:r>
    </w:p>
    <w:p w:rsidR="00B42157" w:rsidRDefault="009B4487" w:rsidP="00E639B8">
      <w:pPr>
        <w:autoSpaceDE w:val="0"/>
        <w:autoSpaceDN w:val="0"/>
        <w:adjustRightInd w:val="0"/>
        <w:spacing w:before="240" w:after="0" w:line="480" w:lineRule="auto"/>
        <w:ind w:left="720" w:hanging="720"/>
        <w:jc w:val="both"/>
        <w:rPr>
          <w:sz w:val="24"/>
          <w:szCs w:val="24"/>
        </w:rPr>
      </w:pPr>
      <w:r>
        <w:rPr>
          <w:sz w:val="24"/>
          <w:szCs w:val="24"/>
        </w:rPr>
        <w:t>A38</w:t>
      </w:r>
      <w:r w:rsidR="00B42157">
        <w:rPr>
          <w:sz w:val="24"/>
          <w:szCs w:val="24"/>
        </w:rPr>
        <w:t>.</w:t>
      </w:r>
      <w:r w:rsidR="00B42157">
        <w:rPr>
          <w:sz w:val="24"/>
          <w:szCs w:val="24"/>
        </w:rPr>
        <w:tab/>
        <w:t>Yes.  This also involved the Commission’s decision on FirstEnergy’s current ESP approved in Case No. 12-1230-EL-ESP.</w:t>
      </w:r>
    </w:p>
    <w:p w:rsidR="00B42157" w:rsidRDefault="00B42157" w:rsidP="00E639B8">
      <w:pPr>
        <w:autoSpaceDE w:val="0"/>
        <w:autoSpaceDN w:val="0"/>
        <w:adjustRightInd w:val="0"/>
        <w:spacing w:before="240" w:after="0" w:line="480" w:lineRule="auto"/>
        <w:ind w:left="720" w:hanging="720"/>
        <w:jc w:val="both"/>
        <w:rPr>
          <w:sz w:val="24"/>
          <w:szCs w:val="24"/>
        </w:rPr>
      </w:pPr>
      <w:r>
        <w:rPr>
          <w:sz w:val="24"/>
          <w:szCs w:val="24"/>
        </w:rPr>
        <w:lastRenderedPageBreak/>
        <w:tab/>
        <w:t xml:space="preserve">Although the specific facts differ, </w:t>
      </w:r>
      <w:r w:rsidR="00E635E5">
        <w:rPr>
          <w:sz w:val="24"/>
          <w:szCs w:val="24"/>
        </w:rPr>
        <w:t xml:space="preserve">I believe </w:t>
      </w:r>
      <w:r>
        <w:rPr>
          <w:sz w:val="24"/>
          <w:szCs w:val="24"/>
        </w:rPr>
        <w:t>they are similar enough to provide guidance in this proceeding.</w:t>
      </w:r>
      <w:r w:rsidR="009B4487">
        <w:rPr>
          <w:sz w:val="24"/>
          <w:szCs w:val="24"/>
        </w:rPr>
        <w:t xml:space="preserve"> </w:t>
      </w:r>
      <w:r>
        <w:rPr>
          <w:sz w:val="24"/>
          <w:szCs w:val="24"/>
        </w:rPr>
        <w:t xml:space="preserve"> In Case No. 12-1230-EL-SSO</w:t>
      </w:r>
      <w:r w:rsidR="009B4487">
        <w:rPr>
          <w:sz w:val="24"/>
          <w:szCs w:val="24"/>
        </w:rPr>
        <w:t>,</w:t>
      </w:r>
      <w:r>
        <w:rPr>
          <w:sz w:val="24"/>
          <w:szCs w:val="24"/>
        </w:rPr>
        <w:t xml:space="preserve"> FirstEnergy argued that its decision to forego regional transmission expansion plan (“RTEP”) costs should be considered a quantifiable benefit of the proposed ESP. </w:t>
      </w:r>
      <w:r w:rsidR="009B4487">
        <w:rPr>
          <w:sz w:val="24"/>
          <w:szCs w:val="24"/>
        </w:rPr>
        <w:t xml:space="preserve"> </w:t>
      </w:r>
      <w:r w:rsidR="00C2189B">
        <w:rPr>
          <w:sz w:val="24"/>
          <w:szCs w:val="24"/>
        </w:rPr>
        <w:t>T</w:t>
      </w:r>
      <w:r>
        <w:rPr>
          <w:sz w:val="24"/>
          <w:szCs w:val="24"/>
        </w:rPr>
        <w:t>hrough the testimony of Commission Staff witness Robert Fortney</w:t>
      </w:r>
      <w:r w:rsidR="009B4487">
        <w:rPr>
          <w:sz w:val="24"/>
          <w:szCs w:val="24"/>
        </w:rPr>
        <w:t>,</w:t>
      </w:r>
      <w:r>
        <w:rPr>
          <w:sz w:val="24"/>
          <w:szCs w:val="24"/>
        </w:rPr>
        <w:t xml:space="preserve"> </w:t>
      </w:r>
      <w:r w:rsidR="00C2189B">
        <w:rPr>
          <w:sz w:val="24"/>
          <w:szCs w:val="24"/>
        </w:rPr>
        <w:t xml:space="preserve">the Staff </w:t>
      </w:r>
      <w:r>
        <w:rPr>
          <w:sz w:val="24"/>
          <w:szCs w:val="24"/>
        </w:rPr>
        <w:t>recommended that foregoing recovery of RTEP costs not be treated as a quantifiable benefit of the ESP because FirstEnergy had already agreed to forego recovery of RTEP costs in a prior proceeding.</w:t>
      </w:r>
      <w:r w:rsidR="009B4487">
        <w:rPr>
          <w:sz w:val="24"/>
          <w:szCs w:val="24"/>
        </w:rPr>
        <w:t xml:space="preserve"> </w:t>
      </w:r>
      <w:r>
        <w:rPr>
          <w:sz w:val="24"/>
          <w:szCs w:val="24"/>
        </w:rPr>
        <w:t xml:space="preserve"> The Commission accepted the </w:t>
      </w:r>
      <w:r w:rsidR="00E635E5">
        <w:rPr>
          <w:sz w:val="24"/>
          <w:szCs w:val="24"/>
        </w:rPr>
        <w:t xml:space="preserve">view </w:t>
      </w:r>
      <w:r>
        <w:rPr>
          <w:sz w:val="24"/>
          <w:szCs w:val="24"/>
        </w:rPr>
        <w:t>of Commission Staff witness Fortney.</w:t>
      </w:r>
      <w:r>
        <w:rPr>
          <w:rStyle w:val="FootnoteReference"/>
          <w:sz w:val="24"/>
          <w:szCs w:val="24"/>
        </w:rPr>
        <w:footnoteReference w:id="13"/>
      </w:r>
    </w:p>
    <w:p w:rsidR="00843B00" w:rsidRPr="00843B00" w:rsidRDefault="00B42157" w:rsidP="00E639B8">
      <w:pPr>
        <w:autoSpaceDE w:val="0"/>
        <w:autoSpaceDN w:val="0"/>
        <w:adjustRightInd w:val="0"/>
        <w:spacing w:before="240" w:after="0" w:line="480" w:lineRule="auto"/>
        <w:ind w:left="720" w:hanging="720"/>
        <w:jc w:val="both"/>
        <w:rPr>
          <w:sz w:val="24"/>
          <w:szCs w:val="24"/>
        </w:rPr>
      </w:pPr>
      <w:r>
        <w:rPr>
          <w:sz w:val="24"/>
          <w:szCs w:val="24"/>
        </w:rPr>
        <w:tab/>
        <w:t>Because the commitment to source all generation necessary to serve the</w:t>
      </w:r>
      <w:r w:rsidR="00CB0969">
        <w:rPr>
          <w:sz w:val="24"/>
          <w:szCs w:val="24"/>
        </w:rPr>
        <w:t xml:space="preserve"> entire</w:t>
      </w:r>
      <w:r>
        <w:rPr>
          <w:sz w:val="24"/>
          <w:szCs w:val="24"/>
        </w:rPr>
        <w:t xml:space="preserve"> </w:t>
      </w:r>
      <w:r w:rsidR="009B4487">
        <w:rPr>
          <w:sz w:val="24"/>
          <w:szCs w:val="24"/>
        </w:rPr>
        <w:t>SSO</w:t>
      </w:r>
      <w:r>
        <w:rPr>
          <w:sz w:val="24"/>
          <w:szCs w:val="24"/>
        </w:rPr>
        <w:t xml:space="preserve"> load </w:t>
      </w:r>
      <w:r w:rsidR="00E635E5">
        <w:rPr>
          <w:sz w:val="24"/>
          <w:szCs w:val="24"/>
        </w:rPr>
        <w:t xml:space="preserve">through a </w:t>
      </w:r>
      <w:r w:rsidR="00CA7E34">
        <w:rPr>
          <w:sz w:val="24"/>
          <w:szCs w:val="24"/>
        </w:rPr>
        <w:t xml:space="preserve">CBP </w:t>
      </w:r>
      <w:r>
        <w:rPr>
          <w:sz w:val="24"/>
          <w:szCs w:val="24"/>
        </w:rPr>
        <w:t>was made as part of the approval of AEP-Ohio’s current ESP, I recommend the Commission find it does not provide a non-quantifiable benefit to the proposed ESP III.</w:t>
      </w:r>
      <w:r w:rsidR="00E635E5">
        <w:rPr>
          <w:sz w:val="24"/>
          <w:szCs w:val="24"/>
        </w:rPr>
        <w:t xml:space="preserve"> </w:t>
      </w:r>
      <w:r w:rsidR="00CA7E34">
        <w:rPr>
          <w:sz w:val="24"/>
          <w:szCs w:val="24"/>
        </w:rPr>
        <w:t xml:space="preserve"> </w:t>
      </w:r>
      <w:r w:rsidR="00E635E5">
        <w:rPr>
          <w:sz w:val="24"/>
          <w:szCs w:val="24"/>
        </w:rPr>
        <w:t xml:space="preserve">I would also note that the PPA Rider proposal is, practically speaking, a proposal that would make an exception to the commitment to determine generation-related costs imposed on SSO customers through a </w:t>
      </w:r>
      <w:r w:rsidR="00CA7E34">
        <w:rPr>
          <w:sz w:val="24"/>
          <w:szCs w:val="24"/>
        </w:rPr>
        <w:t xml:space="preserve">CBP </w:t>
      </w:r>
      <w:r w:rsidR="00F864E6">
        <w:rPr>
          <w:noProof/>
          <w:color w:val="000000"/>
          <w:sz w:val="24"/>
          <w:szCs w:val="24"/>
          <w:highlight w:val="black"/>
        </w:rPr>
        <w:t>''''''''' '''''''''''''' ''''''''' '''''''''''''''''''''' '''''''' ''''''''''''''''''''''''''''''''''''''' '''''''''''''' ''''''''''' '''''' '''''''''''''''''''' ''''''''''''''''''''''' '''''''''''''''' ''''''''' ''''''''''' ''''' ''''''''' '''''''''''</w:t>
      </w:r>
      <w:r w:rsidR="00E635E5">
        <w:rPr>
          <w:sz w:val="24"/>
          <w:szCs w:val="24"/>
        </w:rPr>
        <w:t>.</w:t>
      </w:r>
    </w:p>
    <w:p w:rsidR="00413B31" w:rsidRDefault="009B4487" w:rsidP="00413B31">
      <w:pPr>
        <w:autoSpaceDE w:val="0"/>
        <w:autoSpaceDN w:val="0"/>
        <w:adjustRightInd w:val="0"/>
        <w:spacing w:before="240" w:after="0" w:line="480" w:lineRule="auto"/>
        <w:ind w:left="720" w:hanging="720"/>
        <w:jc w:val="both"/>
        <w:rPr>
          <w:b/>
          <w:sz w:val="24"/>
          <w:szCs w:val="24"/>
        </w:rPr>
      </w:pPr>
      <w:r>
        <w:rPr>
          <w:b/>
          <w:sz w:val="24"/>
          <w:szCs w:val="24"/>
        </w:rPr>
        <w:t>Q39</w:t>
      </w:r>
      <w:r w:rsidR="00413B31">
        <w:rPr>
          <w:b/>
          <w:sz w:val="24"/>
          <w:szCs w:val="24"/>
        </w:rPr>
        <w:t>.</w:t>
      </w:r>
      <w:r w:rsidR="00413B31">
        <w:rPr>
          <w:b/>
          <w:sz w:val="24"/>
          <w:szCs w:val="24"/>
        </w:rPr>
        <w:tab/>
        <w:t>Why are there no non-quantifiable benefits associated with the “rate stability</w:t>
      </w:r>
      <w:r w:rsidR="00F87543">
        <w:rPr>
          <w:b/>
          <w:sz w:val="24"/>
          <w:szCs w:val="24"/>
        </w:rPr>
        <w:t>”</w:t>
      </w:r>
      <w:r w:rsidR="00413B31">
        <w:rPr>
          <w:b/>
          <w:sz w:val="24"/>
          <w:szCs w:val="24"/>
        </w:rPr>
        <w:t xml:space="preserve"> that Mr. Allen attributes to the </w:t>
      </w:r>
      <w:r>
        <w:rPr>
          <w:b/>
          <w:sz w:val="24"/>
          <w:szCs w:val="24"/>
        </w:rPr>
        <w:t>PPA R</w:t>
      </w:r>
      <w:r w:rsidR="00413B31">
        <w:rPr>
          <w:b/>
          <w:sz w:val="24"/>
          <w:szCs w:val="24"/>
        </w:rPr>
        <w:t>ider in his testimony?</w:t>
      </w:r>
    </w:p>
    <w:p w:rsidR="00F87543" w:rsidRDefault="009B4487" w:rsidP="00413B31">
      <w:pPr>
        <w:autoSpaceDE w:val="0"/>
        <w:autoSpaceDN w:val="0"/>
        <w:adjustRightInd w:val="0"/>
        <w:spacing w:before="240" w:after="0" w:line="480" w:lineRule="auto"/>
        <w:ind w:left="720" w:hanging="720"/>
        <w:jc w:val="both"/>
        <w:rPr>
          <w:sz w:val="24"/>
          <w:szCs w:val="24"/>
        </w:rPr>
      </w:pPr>
      <w:r>
        <w:rPr>
          <w:sz w:val="24"/>
          <w:szCs w:val="24"/>
        </w:rPr>
        <w:t>A39</w:t>
      </w:r>
      <w:r w:rsidR="00F87543">
        <w:rPr>
          <w:sz w:val="24"/>
          <w:szCs w:val="24"/>
        </w:rPr>
        <w:t>.</w:t>
      </w:r>
      <w:r w:rsidR="00F87543">
        <w:rPr>
          <w:sz w:val="24"/>
          <w:szCs w:val="24"/>
        </w:rPr>
        <w:tab/>
        <w:t>The only</w:t>
      </w:r>
      <w:r>
        <w:rPr>
          <w:sz w:val="24"/>
          <w:szCs w:val="24"/>
        </w:rPr>
        <w:t xml:space="preserve"> stability provided by the PPA R</w:t>
      </w:r>
      <w:r w:rsidR="00F87543">
        <w:rPr>
          <w:sz w:val="24"/>
          <w:szCs w:val="24"/>
        </w:rPr>
        <w:t>ider is the stability provide</w:t>
      </w:r>
      <w:r>
        <w:rPr>
          <w:sz w:val="24"/>
          <w:szCs w:val="24"/>
        </w:rPr>
        <w:t>d AEP-Ohio (as an equity owner i</w:t>
      </w:r>
      <w:r w:rsidR="00F87543">
        <w:rPr>
          <w:sz w:val="24"/>
          <w:szCs w:val="24"/>
        </w:rPr>
        <w:t xml:space="preserve">n OVEC) through a guaranteed return of and on its </w:t>
      </w:r>
      <w:r w:rsidR="00F87543">
        <w:rPr>
          <w:sz w:val="24"/>
          <w:szCs w:val="24"/>
        </w:rPr>
        <w:lastRenderedPageBreak/>
        <w:t xml:space="preserve">generation investments funded by captive retail distribution customers through the PPA Rider. </w:t>
      </w:r>
      <w:r>
        <w:rPr>
          <w:sz w:val="24"/>
          <w:szCs w:val="24"/>
        </w:rPr>
        <w:t xml:space="preserve"> </w:t>
      </w:r>
      <w:r w:rsidR="00F87543">
        <w:rPr>
          <w:sz w:val="24"/>
          <w:szCs w:val="24"/>
        </w:rPr>
        <w:t xml:space="preserve">As proposed by AEP-Ohio, the PPA </w:t>
      </w:r>
      <w:r>
        <w:rPr>
          <w:sz w:val="24"/>
          <w:szCs w:val="24"/>
        </w:rPr>
        <w:t>Rider provides no stability to any SSO or non-</w:t>
      </w:r>
      <w:r w:rsidR="00F87543">
        <w:rPr>
          <w:sz w:val="24"/>
          <w:szCs w:val="24"/>
        </w:rPr>
        <w:t>SSO customer at all</w:t>
      </w:r>
      <w:r w:rsidR="007948E9">
        <w:rPr>
          <w:sz w:val="24"/>
          <w:szCs w:val="24"/>
        </w:rPr>
        <w:t xml:space="preserve"> because it is an unknown cost or credit that will vary in </w:t>
      </w:r>
      <w:r w:rsidR="00E635E5">
        <w:rPr>
          <w:sz w:val="24"/>
          <w:szCs w:val="24"/>
        </w:rPr>
        <w:t xml:space="preserve">amount </w:t>
      </w:r>
      <w:r w:rsidR="007948E9">
        <w:rPr>
          <w:sz w:val="24"/>
          <w:szCs w:val="24"/>
        </w:rPr>
        <w:t>over the term of the proposed ESP III</w:t>
      </w:r>
      <w:r w:rsidR="00E635E5">
        <w:rPr>
          <w:sz w:val="24"/>
          <w:szCs w:val="24"/>
        </w:rPr>
        <w:t xml:space="preserve"> and the variation will be reflected in the charge that is periodic</w:t>
      </w:r>
      <w:r w:rsidR="007E7E70">
        <w:rPr>
          <w:sz w:val="24"/>
          <w:szCs w:val="24"/>
        </w:rPr>
        <w:t>al</w:t>
      </w:r>
      <w:r w:rsidR="00E635E5">
        <w:rPr>
          <w:sz w:val="24"/>
          <w:szCs w:val="24"/>
        </w:rPr>
        <w:t>ly adjusted</w:t>
      </w:r>
      <w:r w:rsidR="003337CE">
        <w:rPr>
          <w:sz w:val="24"/>
          <w:szCs w:val="24"/>
        </w:rPr>
        <w:t xml:space="preserve"> and reconciled as the PPA Rider</w:t>
      </w:r>
      <w:r w:rsidR="00E635E5">
        <w:rPr>
          <w:sz w:val="24"/>
          <w:szCs w:val="24"/>
        </w:rPr>
        <w:t xml:space="preserve"> </w:t>
      </w:r>
      <w:r w:rsidR="003337CE">
        <w:rPr>
          <w:sz w:val="24"/>
          <w:szCs w:val="24"/>
        </w:rPr>
        <w:t>is implemented</w:t>
      </w:r>
      <w:r w:rsidR="00DC73A3">
        <w:rPr>
          <w:sz w:val="24"/>
          <w:szCs w:val="24"/>
        </w:rPr>
        <w:t xml:space="preserve"> along with the several other riders and adjustment mechanisms</w:t>
      </w:r>
      <w:r w:rsidR="00F87543">
        <w:rPr>
          <w:sz w:val="24"/>
          <w:szCs w:val="24"/>
        </w:rPr>
        <w:t>.</w:t>
      </w:r>
      <w:r>
        <w:rPr>
          <w:sz w:val="24"/>
          <w:szCs w:val="24"/>
        </w:rPr>
        <w:t xml:space="preserve"> </w:t>
      </w:r>
      <w:r w:rsidR="00F87543">
        <w:rPr>
          <w:sz w:val="24"/>
          <w:szCs w:val="24"/>
        </w:rPr>
        <w:t xml:space="preserve"> The only guarantee </w:t>
      </w:r>
      <w:r w:rsidR="00DC73A3">
        <w:rPr>
          <w:sz w:val="24"/>
          <w:szCs w:val="24"/>
        </w:rPr>
        <w:t>for</w:t>
      </w:r>
      <w:r w:rsidR="00F87543">
        <w:rPr>
          <w:sz w:val="24"/>
          <w:szCs w:val="24"/>
        </w:rPr>
        <w:t xml:space="preserve"> </w:t>
      </w:r>
      <w:r w:rsidR="00DC73A3">
        <w:rPr>
          <w:sz w:val="24"/>
          <w:szCs w:val="24"/>
        </w:rPr>
        <w:t xml:space="preserve">shopping and non-shopping </w:t>
      </w:r>
      <w:r w:rsidR="00F87543">
        <w:rPr>
          <w:sz w:val="24"/>
          <w:szCs w:val="24"/>
        </w:rPr>
        <w:t>retail customer</w:t>
      </w:r>
      <w:r>
        <w:rPr>
          <w:sz w:val="24"/>
          <w:szCs w:val="24"/>
        </w:rPr>
        <w:t>s</w:t>
      </w:r>
      <w:r w:rsidR="00F87543">
        <w:rPr>
          <w:sz w:val="24"/>
          <w:szCs w:val="24"/>
        </w:rPr>
        <w:t xml:space="preserve"> provided by the </w:t>
      </w:r>
      <w:r>
        <w:rPr>
          <w:sz w:val="24"/>
          <w:szCs w:val="24"/>
        </w:rPr>
        <w:t>PPA R</w:t>
      </w:r>
      <w:r w:rsidR="00F87543">
        <w:rPr>
          <w:sz w:val="24"/>
          <w:szCs w:val="24"/>
        </w:rPr>
        <w:t>ider is that their rates will remai</w:t>
      </w:r>
      <w:r>
        <w:rPr>
          <w:sz w:val="24"/>
          <w:szCs w:val="24"/>
        </w:rPr>
        <w:t>n unpredictable for the entire t</w:t>
      </w:r>
      <w:r w:rsidR="00F87543">
        <w:rPr>
          <w:sz w:val="24"/>
          <w:szCs w:val="24"/>
        </w:rPr>
        <w:t>erm of the ESP III.</w:t>
      </w:r>
      <w:r w:rsidR="00DC73A3">
        <w:rPr>
          <w:sz w:val="24"/>
          <w:szCs w:val="24"/>
        </w:rPr>
        <w:t xml:space="preserve">  Indeed</w:t>
      </w:r>
      <w:r w:rsidR="00CA7E34">
        <w:rPr>
          <w:sz w:val="24"/>
          <w:szCs w:val="24"/>
        </w:rPr>
        <w:t>,</w:t>
      </w:r>
      <w:r w:rsidR="00DC73A3">
        <w:rPr>
          <w:sz w:val="24"/>
          <w:szCs w:val="24"/>
        </w:rPr>
        <w:t xml:space="preserve"> for shopping customers who have selected fixed price offers from CRES providers, the proposed PPA Rider would add uncertainty and instability to their delivered price of electricity.</w:t>
      </w:r>
    </w:p>
    <w:p w:rsidR="00F26EF7" w:rsidRDefault="00F87543" w:rsidP="00413B31">
      <w:pPr>
        <w:autoSpaceDE w:val="0"/>
        <w:autoSpaceDN w:val="0"/>
        <w:adjustRightInd w:val="0"/>
        <w:spacing w:before="240" w:after="0" w:line="480" w:lineRule="auto"/>
        <w:ind w:left="720" w:hanging="720"/>
        <w:jc w:val="both"/>
        <w:rPr>
          <w:sz w:val="24"/>
          <w:szCs w:val="24"/>
        </w:rPr>
      </w:pPr>
      <w:r>
        <w:rPr>
          <w:sz w:val="24"/>
          <w:szCs w:val="24"/>
        </w:rPr>
        <w:tab/>
        <w:t>AEP-Ohio witness Dr. Chantale LaCasse testifies the design of</w:t>
      </w:r>
      <w:r w:rsidR="00F26EF7">
        <w:rPr>
          <w:sz w:val="24"/>
          <w:szCs w:val="24"/>
        </w:rPr>
        <w:t xml:space="preserve"> </w:t>
      </w:r>
      <w:r>
        <w:rPr>
          <w:sz w:val="24"/>
          <w:szCs w:val="24"/>
        </w:rPr>
        <w:t>th</w:t>
      </w:r>
      <w:r w:rsidR="00F26EF7">
        <w:rPr>
          <w:sz w:val="24"/>
          <w:szCs w:val="24"/>
        </w:rPr>
        <w:t>e</w:t>
      </w:r>
      <w:r>
        <w:rPr>
          <w:sz w:val="24"/>
          <w:szCs w:val="24"/>
        </w:rPr>
        <w:t xml:space="preserve"> </w:t>
      </w:r>
      <w:r w:rsidR="00CA7E34">
        <w:rPr>
          <w:sz w:val="24"/>
          <w:szCs w:val="24"/>
        </w:rPr>
        <w:t xml:space="preserve">CBP </w:t>
      </w:r>
      <w:r w:rsidR="00F26EF7">
        <w:rPr>
          <w:sz w:val="24"/>
          <w:szCs w:val="24"/>
        </w:rPr>
        <w:t>is structured (both in terms of the timing, quantity of tranches, and bid term) to reduce exposure to market conditions at any one time.</w:t>
      </w:r>
    </w:p>
    <w:p w:rsidR="007948E9" w:rsidRDefault="00F26EF7" w:rsidP="00413B31">
      <w:pPr>
        <w:autoSpaceDE w:val="0"/>
        <w:autoSpaceDN w:val="0"/>
        <w:adjustRightInd w:val="0"/>
        <w:spacing w:before="240" w:after="0" w:line="480" w:lineRule="auto"/>
        <w:ind w:left="720" w:hanging="720"/>
        <w:jc w:val="both"/>
        <w:rPr>
          <w:sz w:val="24"/>
          <w:szCs w:val="24"/>
        </w:rPr>
      </w:pPr>
      <w:r>
        <w:rPr>
          <w:sz w:val="24"/>
          <w:szCs w:val="24"/>
        </w:rPr>
        <w:tab/>
        <w:t>If the true objec</w:t>
      </w:r>
      <w:r w:rsidR="009B4487">
        <w:rPr>
          <w:sz w:val="24"/>
          <w:szCs w:val="24"/>
        </w:rPr>
        <w:t>tive of the PPA R</w:t>
      </w:r>
      <w:r>
        <w:rPr>
          <w:sz w:val="24"/>
          <w:szCs w:val="24"/>
        </w:rPr>
        <w:t xml:space="preserve">ider </w:t>
      </w:r>
      <w:r w:rsidR="009B4487">
        <w:rPr>
          <w:sz w:val="24"/>
          <w:szCs w:val="24"/>
        </w:rPr>
        <w:t>was to provide retail customers</w:t>
      </w:r>
      <w:r>
        <w:rPr>
          <w:sz w:val="24"/>
          <w:szCs w:val="24"/>
        </w:rPr>
        <w:t xml:space="preserve"> predictable rates, there would be a far easier, and </w:t>
      </w:r>
      <w:r w:rsidR="00DC73A3">
        <w:rPr>
          <w:sz w:val="24"/>
          <w:szCs w:val="24"/>
        </w:rPr>
        <w:t>stable</w:t>
      </w:r>
      <w:r w:rsidR="009B4487">
        <w:rPr>
          <w:sz w:val="24"/>
          <w:szCs w:val="24"/>
        </w:rPr>
        <w:t>, way</w:t>
      </w:r>
      <w:r>
        <w:rPr>
          <w:sz w:val="24"/>
          <w:szCs w:val="24"/>
        </w:rPr>
        <w:t xml:space="preserve"> to achieve this result.</w:t>
      </w:r>
      <w:r w:rsidR="009B4487">
        <w:rPr>
          <w:sz w:val="24"/>
          <w:szCs w:val="24"/>
        </w:rPr>
        <w:t xml:space="preserve"> </w:t>
      </w:r>
      <w:r>
        <w:rPr>
          <w:sz w:val="24"/>
          <w:szCs w:val="24"/>
        </w:rPr>
        <w:t xml:space="preserve"> The Commission could direct the ESP III be modified to conduct a single, descending clock auction for all of the SSO generation supply necessary for the entire ESP III term</w:t>
      </w:r>
      <w:r w:rsidR="00DC73A3">
        <w:rPr>
          <w:sz w:val="24"/>
          <w:szCs w:val="24"/>
        </w:rPr>
        <w:t xml:space="preserve"> or for a longer term</w:t>
      </w:r>
      <w:r w:rsidR="009B4487">
        <w:rPr>
          <w:sz w:val="24"/>
          <w:szCs w:val="24"/>
        </w:rPr>
        <w:t>,</w:t>
      </w:r>
      <w:r>
        <w:rPr>
          <w:sz w:val="24"/>
          <w:szCs w:val="24"/>
        </w:rPr>
        <w:t xml:space="preserve"> prior to the start of the ESP III</w:t>
      </w:r>
      <w:r w:rsidR="009B4487">
        <w:rPr>
          <w:sz w:val="24"/>
          <w:szCs w:val="24"/>
        </w:rPr>
        <w:t>,</w:t>
      </w:r>
      <w:r>
        <w:rPr>
          <w:sz w:val="24"/>
          <w:szCs w:val="24"/>
        </w:rPr>
        <w:t xml:space="preserve"> and eliminate the </w:t>
      </w:r>
      <w:r w:rsidR="007948E9">
        <w:rPr>
          <w:sz w:val="24"/>
          <w:szCs w:val="24"/>
        </w:rPr>
        <w:t xml:space="preserve">pricing uncertainty created by </w:t>
      </w:r>
      <w:r w:rsidR="00CA7E34">
        <w:rPr>
          <w:sz w:val="24"/>
          <w:szCs w:val="24"/>
        </w:rPr>
        <w:t xml:space="preserve">the </w:t>
      </w:r>
      <w:r>
        <w:rPr>
          <w:sz w:val="24"/>
          <w:szCs w:val="24"/>
        </w:rPr>
        <w:t>PPA Rider</w:t>
      </w:r>
      <w:r w:rsidR="007948E9">
        <w:rPr>
          <w:sz w:val="24"/>
          <w:szCs w:val="24"/>
        </w:rPr>
        <w:t xml:space="preserve"> to both SSO and shopping customers</w:t>
      </w:r>
      <w:r>
        <w:rPr>
          <w:sz w:val="24"/>
          <w:szCs w:val="24"/>
        </w:rPr>
        <w:t>.</w:t>
      </w:r>
      <w:r w:rsidR="009B4487">
        <w:rPr>
          <w:sz w:val="24"/>
          <w:szCs w:val="24"/>
        </w:rPr>
        <w:t xml:space="preserve"> </w:t>
      </w:r>
      <w:r w:rsidR="00DC73A3">
        <w:rPr>
          <w:sz w:val="24"/>
          <w:szCs w:val="24"/>
        </w:rPr>
        <w:t xml:space="preserve"> </w:t>
      </w:r>
      <w:r>
        <w:rPr>
          <w:sz w:val="24"/>
          <w:szCs w:val="24"/>
        </w:rPr>
        <w:t xml:space="preserve">That course of action would provide the ultimate level of </w:t>
      </w:r>
      <w:r w:rsidR="007948E9">
        <w:rPr>
          <w:sz w:val="24"/>
          <w:szCs w:val="24"/>
        </w:rPr>
        <w:t xml:space="preserve">pricing </w:t>
      </w:r>
      <w:r w:rsidR="00DC73A3">
        <w:rPr>
          <w:sz w:val="24"/>
          <w:szCs w:val="24"/>
        </w:rPr>
        <w:t xml:space="preserve">and revenue </w:t>
      </w:r>
      <w:r>
        <w:rPr>
          <w:sz w:val="24"/>
          <w:szCs w:val="24"/>
        </w:rPr>
        <w:t>stability</w:t>
      </w:r>
      <w:r w:rsidR="00DC73A3">
        <w:rPr>
          <w:sz w:val="24"/>
          <w:szCs w:val="24"/>
        </w:rPr>
        <w:t xml:space="preserve"> for non-shopping customers</w:t>
      </w:r>
      <w:r>
        <w:rPr>
          <w:sz w:val="24"/>
          <w:szCs w:val="24"/>
        </w:rPr>
        <w:t xml:space="preserve">. </w:t>
      </w:r>
      <w:r w:rsidR="009B4487">
        <w:rPr>
          <w:sz w:val="24"/>
          <w:szCs w:val="24"/>
        </w:rPr>
        <w:t xml:space="preserve"> </w:t>
      </w:r>
      <w:r>
        <w:rPr>
          <w:sz w:val="24"/>
          <w:szCs w:val="24"/>
        </w:rPr>
        <w:t>The SSO generation rates would be known before the start of the ESP and stable for the entire ESP III term</w:t>
      </w:r>
      <w:r w:rsidR="009B4487">
        <w:rPr>
          <w:sz w:val="24"/>
          <w:szCs w:val="24"/>
        </w:rPr>
        <w:t>,</w:t>
      </w:r>
      <w:r>
        <w:rPr>
          <w:sz w:val="24"/>
          <w:szCs w:val="24"/>
        </w:rPr>
        <w:t xml:space="preserve"> and shopping </w:t>
      </w:r>
      <w:r>
        <w:rPr>
          <w:sz w:val="24"/>
          <w:szCs w:val="24"/>
        </w:rPr>
        <w:lastRenderedPageBreak/>
        <w:t>customers would not face the</w:t>
      </w:r>
      <w:r w:rsidR="00CB0969">
        <w:rPr>
          <w:sz w:val="24"/>
          <w:szCs w:val="24"/>
        </w:rPr>
        <w:t xml:space="preserve"> unpredictability </w:t>
      </w:r>
      <w:r w:rsidR="00F864E6">
        <w:rPr>
          <w:noProof/>
          <w:color w:val="000000"/>
          <w:sz w:val="24"/>
          <w:szCs w:val="24"/>
          <w:highlight w:val="black"/>
        </w:rPr>
        <w:t>''''''''' '''''''''''' '''''''''''''</w:t>
      </w:r>
      <w:r w:rsidR="00CB0969">
        <w:rPr>
          <w:sz w:val="24"/>
          <w:szCs w:val="24"/>
        </w:rPr>
        <w:t xml:space="preserve"> </w:t>
      </w:r>
      <w:r w:rsidR="00DC73A3">
        <w:rPr>
          <w:sz w:val="24"/>
          <w:szCs w:val="24"/>
        </w:rPr>
        <w:t xml:space="preserve">that they will experience if </w:t>
      </w:r>
      <w:r w:rsidR="00CB0969">
        <w:rPr>
          <w:sz w:val="24"/>
          <w:szCs w:val="24"/>
        </w:rPr>
        <w:t>the PPA Rider</w:t>
      </w:r>
      <w:r w:rsidR="00DC73A3">
        <w:rPr>
          <w:sz w:val="24"/>
          <w:szCs w:val="24"/>
        </w:rPr>
        <w:t xml:space="preserve"> is approved</w:t>
      </w:r>
      <w:r w:rsidR="00CB0969">
        <w:rPr>
          <w:sz w:val="24"/>
          <w:szCs w:val="24"/>
        </w:rPr>
        <w:t>.</w:t>
      </w:r>
    </w:p>
    <w:p w:rsidR="00F87543" w:rsidRDefault="00CB0969" w:rsidP="00413B31">
      <w:pPr>
        <w:autoSpaceDE w:val="0"/>
        <w:autoSpaceDN w:val="0"/>
        <w:adjustRightInd w:val="0"/>
        <w:spacing w:before="240" w:after="0" w:line="480" w:lineRule="auto"/>
        <w:ind w:left="720" w:hanging="720"/>
        <w:jc w:val="both"/>
        <w:rPr>
          <w:sz w:val="24"/>
          <w:szCs w:val="24"/>
        </w:rPr>
      </w:pPr>
      <w:r>
        <w:rPr>
          <w:sz w:val="24"/>
          <w:szCs w:val="24"/>
        </w:rPr>
        <w:tab/>
        <w:t>For these reasons</w:t>
      </w:r>
      <w:r w:rsidR="00DC73A3">
        <w:rPr>
          <w:sz w:val="24"/>
          <w:szCs w:val="24"/>
        </w:rPr>
        <w:t xml:space="preserve"> and assuming that non-quantif</w:t>
      </w:r>
      <w:r w:rsidR="000A457E">
        <w:rPr>
          <w:sz w:val="24"/>
          <w:szCs w:val="24"/>
        </w:rPr>
        <w:t>i</w:t>
      </w:r>
      <w:r w:rsidR="00DC73A3">
        <w:rPr>
          <w:sz w:val="24"/>
          <w:szCs w:val="24"/>
        </w:rPr>
        <w:t>able benefits are considered for purposes of conducting the ESP versus MRO test</w:t>
      </w:r>
      <w:r w:rsidR="002C350A">
        <w:rPr>
          <w:sz w:val="24"/>
          <w:szCs w:val="24"/>
        </w:rPr>
        <w:t>,</w:t>
      </w:r>
      <w:r>
        <w:rPr>
          <w:sz w:val="24"/>
          <w:szCs w:val="24"/>
        </w:rPr>
        <w:t xml:space="preserve"> I recommend the Commission conclude there are no non-quantifiable benefits associated with the PPA Rider.</w:t>
      </w:r>
    </w:p>
    <w:p w:rsidR="003102F4" w:rsidRDefault="003102F4" w:rsidP="00413B31">
      <w:pPr>
        <w:autoSpaceDE w:val="0"/>
        <w:autoSpaceDN w:val="0"/>
        <w:adjustRightInd w:val="0"/>
        <w:spacing w:before="240" w:after="0" w:line="480" w:lineRule="auto"/>
        <w:ind w:left="720" w:hanging="720"/>
        <w:jc w:val="both"/>
        <w:rPr>
          <w:b/>
          <w:sz w:val="24"/>
          <w:szCs w:val="24"/>
        </w:rPr>
      </w:pPr>
      <w:r w:rsidRPr="003102F4">
        <w:rPr>
          <w:b/>
          <w:sz w:val="24"/>
          <w:szCs w:val="24"/>
        </w:rPr>
        <w:t>Q40</w:t>
      </w:r>
      <w:r>
        <w:rPr>
          <w:b/>
          <w:sz w:val="24"/>
          <w:szCs w:val="24"/>
        </w:rPr>
        <w:t>.</w:t>
      </w:r>
      <w:r>
        <w:rPr>
          <w:b/>
          <w:sz w:val="24"/>
          <w:szCs w:val="24"/>
        </w:rPr>
        <w:tab/>
        <w:t>Can you summarize your conclusion on the ESP versus MRO test?</w:t>
      </w:r>
    </w:p>
    <w:p w:rsidR="003102F4" w:rsidRPr="003102F4" w:rsidRDefault="002C350A" w:rsidP="00413B31">
      <w:pPr>
        <w:autoSpaceDE w:val="0"/>
        <w:autoSpaceDN w:val="0"/>
        <w:adjustRightInd w:val="0"/>
        <w:spacing w:before="240" w:after="0" w:line="480" w:lineRule="auto"/>
        <w:ind w:left="720" w:hanging="720"/>
        <w:jc w:val="both"/>
        <w:rPr>
          <w:sz w:val="24"/>
          <w:szCs w:val="24"/>
        </w:rPr>
      </w:pPr>
      <w:r>
        <w:rPr>
          <w:sz w:val="24"/>
          <w:szCs w:val="24"/>
        </w:rPr>
        <w:t>A40</w:t>
      </w:r>
      <w:r w:rsidR="003102F4">
        <w:rPr>
          <w:sz w:val="24"/>
          <w:szCs w:val="24"/>
        </w:rPr>
        <w:t>.</w:t>
      </w:r>
      <w:r w:rsidR="003102F4">
        <w:rPr>
          <w:sz w:val="24"/>
          <w:szCs w:val="24"/>
        </w:rPr>
        <w:tab/>
        <w:t xml:space="preserve">Yes. </w:t>
      </w:r>
      <w:r w:rsidR="00DC73A3">
        <w:rPr>
          <w:sz w:val="24"/>
          <w:szCs w:val="24"/>
        </w:rPr>
        <w:t xml:space="preserve"> As compared to an MRO, t</w:t>
      </w:r>
      <w:r w:rsidR="003102F4">
        <w:rPr>
          <w:sz w:val="24"/>
          <w:szCs w:val="24"/>
        </w:rPr>
        <w:t xml:space="preserve">he proposed ESP III results in </w:t>
      </w:r>
      <w:r w:rsidR="00F864E6">
        <w:rPr>
          <w:noProof/>
          <w:color w:val="000000"/>
          <w:sz w:val="24"/>
          <w:szCs w:val="24"/>
          <w:highlight w:val="black"/>
        </w:rPr>
        <w:t>'''''''''''''''''''''''''' ''''''''''''' '''''''''''''''''''' ''''' '''' ''''''''' '''''''''''''' '''''''''' '''''''' '''''''''''' ''''' ''''''' '''''''''' '''''</w:t>
      </w:r>
      <w:r w:rsidR="003102F4">
        <w:rPr>
          <w:sz w:val="24"/>
          <w:szCs w:val="24"/>
        </w:rPr>
        <w:t xml:space="preserve"> and there are no non-quantifiable benefits. </w:t>
      </w:r>
    </w:p>
    <w:p w:rsidR="0024375F" w:rsidRDefault="00CA07F3" w:rsidP="00115D24">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V.</w:t>
      </w:r>
      <w:r>
        <w:rPr>
          <w:rFonts w:ascii="Arial" w:eastAsiaTheme="minorHAnsi" w:hAnsi="Arial" w:cs="Arial"/>
          <w:b/>
          <w:sz w:val="24"/>
          <w:szCs w:val="24"/>
        </w:rPr>
        <w:tab/>
        <w:t>TRANSMISSION COST RECOVERY RIDER</w:t>
      </w:r>
    </w:p>
    <w:p w:rsidR="00223C4F" w:rsidRPr="00BE0E0F" w:rsidRDefault="00223C4F" w:rsidP="00223C4F">
      <w:pPr>
        <w:autoSpaceDE w:val="0"/>
        <w:autoSpaceDN w:val="0"/>
        <w:adjustRightInd w:val="0"/>
        <w:spacing w:before="240" w:after="0" w:line="480" w:lineRule="auto"/>
        <w:ind w:left="720" w:hanging="720"/>
        <w:jc w:val="both"/>
        <w:rPr>
          <w:rFonts w:eastAsia="Arial" w:cs="Arial"/>
          <w:b/>
          <w:sz w:val="24"/>
          <w:szCs w:val="24"/>
        </w:rPr>
      </w:pPr>
      <w:r w:rsidRPr="00BE0E0F">
        <w:rPr>
          <w:rFonts w:eastAsia="Arial" w:cs="Arial"/>
          <w:b/>
          <w:sz w:val="24"/>
          <w:szCs w:val="24"/>
        </w:rPr>
        <w:t>Q4</w:t>
      </w:r>
      <w:r w:rsidR="007470C2" w:rsidRPr="00BE0E0F">
        <w:rPr>
          <w:rFonts w:eastAsia="Arial" w:cs="Arial"/>
          <w:b/>
          <w:sz w:val="24"/>
          <w:szCs w:val="24"/>
        </w:rPr>
        <w:t>1</w:t>
      </w:r>
      <w:r w:rsidRPr="00BE0E0F">
        <w:rPr>
          <w:rFonts w:eastAsia="Arial" w:cs="Arial"/>
          <w:b/>
          <w:sz w:val="24"/>
          <w:szCs w:val="24"/>
        </w:rPr>
        <w:t>.</w:t>
      </w:r>
      <w:r w:rsidRPr="00BE0E0F">
        <w:rPr>
          <w:rFonts w:eastAsia="Arial" w:cs="Arial"/>
          <w:b/>
          <w:sz w:val="24"/>
          <w:szCs w:val="24"/>
        </w:rPr>
        <w:tab/>
        <w:t>How does AEP-Ohio presently recover transmission and ancillary services costs from customers?</w:t>
      </w:r>
    </w:p>
    <w:p w:rsidR="00223C4F" w:rsidRPr="00BE0E0F" w:rsidRDefault="007470C2" w:rsidP="00223C4F">
      <w:pPr>
        <w:autoSpaceDE w:val="0"/>
        <w:autoSpaceDN w:val="0"/>
        <w:adjustRightInd w:val="0"/>
        <w:spacing w:before="240" w:after="0" w:line="480" w:lineRule="auto"/>
        <w:ind w:left="720" w:hanging="720"/>
        <w:jc w:val="both"/>
        <w:rPr>
          <w:rFonts w:eastAsia="Arial" w:cs="Arial"/>
          <w:sz w:val="24"/>
          <w:szCs w:val="24"/>
        </w:rPr>
      </w:pPr>
      <w:r w:rsidRPr="00BE0E0F">
        <w:rPr>
          <w:rFonts w:eastAsia="MS PGothic" w:cs="Arial"/>
          <w:sz w:val="24"/>
          <w:szCs w:val="24"/>
        </w:rPr>
        <w:t>A41</w:t>
      </w:r>
      <w:r w:rsidR="00223C4F" w:rsidRPr="00BE0E0F">
        <w:rPr>
          <w:rFonts w:eastAsia="MS PGothic" w:cs="Arial"/>
          <w:sz w:val="24"/>
          <w:szCs w:val="24"/>
        </w:rPr>
        <w:t>.</w:t>
      </w:r>
      <w:r w:rsidR="00223C4F" w:rsidRPr="00BE0E0F">
        <w:rPr>
          <w:rFonts w:eastAsia="MS PGothic" w:cs="Arial"/>
          <w:sz w:val="24"/>
          <w:szCs w:val="24"/>
        </w:rPr>
        <w:tab/>
        <w:t xml:space="preserve">For SSO customers, AEP-Ohio presently has a </w:t>
      </w:r>
      <w:r w:rsidR="00223C4F" w:rsidRPr="00BE0E0F">
        <w:rPr>
          <w:rFonts w:eastAsia="Arial" w:cs="Arial"/>
          <w:sz w:val="24"/>
          <w:szCs w:val="24"/>
        </w:rPr>
        <w:t xml:space="preserve">Transmission Cost Recovery Rider (“TCRR”) that is designed to recover all transmission and transmission-related costs or credits, including ancillary and congestion costs, imposed on or charged to AEP-Ohio by FERC or PJM.  The TCRR is fully avoidable by shopping customers.  Shopping customers pay for transmission and ancillary services costs to PJM through their </w:t>
      </w:r>
      <w:r w:rsidR="00CA7E34">
        <w:rPr>
          <w:rFonts w:eastAsia="Arial" w:cs="Arial"/>
          <w:sz w:val="24"/>
          <w:szCs w:val="24"/>
        </w:rPr>
        <w:t xml:space="preserve">CRES </w:t>
      </w:r>
      <w:r w:rsidR="00223C4F" w:rsidRPr="00BE0E0F">
        <w:rPr>
          <w:rFonts w:eastAsia="Arial" w:cs="Arial"/>
          <w:sz w:val="24"/>
          <w:szCs w:val="24"/>
        </w:rPr>
        <w:t xml:space="preserve">provider, which obtains transmission and ancillary services on behalf of the customer through PJM. </w:t>
      </w:r>
      <w:r w:rsidR="00BE0E0F">
        <w:rPr>
          <w:rFonts w:eastAsia="Arial" w:cs="Arial"/>
          <w:sz w:val="24"/>
          <w:szCs w:val="24"/>
        </w:rPr>
        <w:t xml:space="preserve"> </w:t>
      </w:r>
      <w:r w:rsidR="00DC73A3">
        <w:rPr>
          <w:rFonts w:eastAsia="Arial" w:cs="Arial"/>
          <w:sz w:val="24"/>
          <w:szCs w:val="24"/>
        </w:rPr>
        <w:t xml:space="preserve">In some circumstances, shopping customers can be their own “load serving entity” and </w:t>
      </w:r>
      <w:r w:rsidR="00DC73A3">
        <w:rPr>
          <w:rFonts w:eastAsia="Arial" w:cs="Arial"/>
          <w:sz w:val="24"/>
          <w:szCs w:val="24"/>
        </w:rPr>
        <w:lastRenderedPageBreak/>
        <w:t xml:space="preserve">procure transmission service directly from PJM.  </w:t>
      </w:r>
      <w:r w:rsidR="00223C4F" w:rsidRPr="00BE0E0F">
        <w:rPr>
          <w:rFonts w:eastAsia="Arial" w:cs="Arial"/>
          <w:sz w:val="24"/>
          <w:szCs w:val="24"/>
        </w:rPr>
        <w:t>Transmission and ancillary service</w:t>
      </w:r>
      <w:r w:rsidR="00BE0E0F">
        <w:rPr>
          <w:rFonts w:eastAsia="Arial" w:cs="Arial"/>
          <w:sz w:val="24"/>
          <w:szCs w:val="24"/>
        </w:rPr>
        <w:t>s</w:t>
      </w:r>
      <w:r w:rsidR="00223C4F" w:rsidRPr="00BE0E0F">
        <w:rPr>
          <w:rFonts w:eastAsia="Arial" w:cs="Arial"/>
          <w:sz w:val="24"/>
          <w:szCs w:val="24"/>
        </w:rPr>
        <w:t xml:space="preserve"> revenues collected by PJM from </w:t>
      </w:r>
      <w:r w:rsidR="00CA7E34">
        <w:rPr>
          <w:rFonts w:eastAsia="Arial" w:cs="Arial"/>
          <w:sz w:val="24"/>
          <w:szCs w:val="24"/>
        </w:rPr>
        <w:t xml:space="preserve">CRES </w:t>
      </w:r>
      <w:r w:rsidR="00223C4F" w:rsidRPr="00BE0E0F">
        <w:rPr>
          <w:rFonts w:eastAsia="Arial" w:cs="Arial"/>
          <w:sz w:val="24"/>
          <w:szCs w:val="24"/>
        </w:rPr>
        <w:t>providers serving customers in AEP-Ohio’s service area are credited by PJM to AEP-Ohio</w:t>
      </w:r>
      <w:r w:rsidR="00DC73A3">
        <w:rPr>
          <w:rFonts w:eastAsia="Arial" w:cs="Arial"/>
          <w:sz w:val="24"/>
          <w:szCs w:val="24"/>
        </w:rPr>
        <w:t>’s transmission business</w:t>
      </w:r>
      <w:r w:rsidR="00223C4F" w:rsidRPr="00BE0E0F">
        <w:rPr>
          <w:rFonts w:eastAsia="Arial" w:cs="Arial"/>
          <w:sz w:val="24"/>
          <w:szCs w:val="24"/>
        </w:rPr>
        <w:t xml:space="preserve">.  This </w:t>
      </w:r>
      <w:r w:rsidR="00DC73A3">
        <w:rPr>
          <w:rFonts w:eastAsia="Arial" w:cs="Arial"/>
          <w:sz w:val="24"/>
          <w:szCs w:val="24"/>
        </w:rPr>
        <w:t xml:space="preserve">current </w:t>
      </w:r>
      <w:r w:rsidR="00223C4F" w:rsidRPr="00BE0E0F">
        <w:rPr>
          <w:rFonts w:eastAsia="Arial" w:cs="Arial"/>
          <w:sz w:val="24"/>
          <w:szCs w:val="24"/>
        </w:rPr>
        <w:t>structure provides AEP-Ohio with the opportunity to recover 100% of its transmission and ancillary service</w:t>
      </w:r>
      <w:r w:rsidR="00BE0E0F">
        <w:rPr>
          <w:rFonts w:eastAsia="Arial" w:cs="Arial"/>
          <w:sz w:val="24"/>
          <w:szCs w:val="24"/>
        </w:rPr>
        <w:t>s</w:t>
      </w:r>
      <w:r w:rsidR="00223C4F" w:rsidRPr="00BE0E0F">
        <w:rPr>
          <w:rFonts w:eastAsia="Arial" w:cs="Arial"/>
          <w:sz w:val="24"/>
          <w:szCs w:val="24"/>
        </w:rPr>
        <w:t xml:space="preserve"> revenue requirement</w:t>
      </w:r>
      <w:r w:rsidR="00BE1528">
        <w:rPr>
          <w:rFonts w:eastAsia="Arial" w:cs="Arial"/>
          <w:sz w:val="24"/>
          <w:szCs w:val="24"/>
        </w:rPr>
        <w:t xml:space="preserve"> as authorized by FERC</w:t>
      </w:r>
      <w:r w:rsidR="00223C4F" w:rsidRPr="00BE0E0F">
        <w:rPr>
          <w:rFonts w:eastAsia="Arial" w:cs="Arial"/>
          <w:sz w:val="24"/>
          <w:szCs w:val="24"/>
        </w:rPr>
        <w:t>.</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Q42</w:t>
      </w:r>
      <w:r w:rsidR="00223C4F" w:rsidRPr="00BE0E0F">
        <w:rPr>
          <w:rFonts w:eastAsia="MS PGothic" w:cs="Arial"/>
          <w:b/>
          <w:sz w:val="24"/>
          <w:szCs w:val="24"/>
        </w:rPr>
        <w:t>.</w:t>
      </w:r>
      <w:r w:rsidR="00223C4F" w:rsidRPr="00BE0E0F">
        <w:rPr>
          <w:rFonts w:eastAsia="MS PGothic" w:cs="Arial"/>
          <w:b/>
          <w:sz w:val="24"/>
          <w:szCs w:val="24"/>
        </w:rPr>
        <w:tab/>
        <w:t>Has AEP-Ohio proposed any changes to its TCRR?</w:t>
      </w:r>
    </w:p>
    <w:p w:rsidR="00223C4F" w:rsidRPr="00BE0E0F" w:rsidRDefault="007470C2" w:rsidP="00223C4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A42</w:t>
      </w:r>
      <w:r w:rsidR="00223C4F" w:rsidRPr="00BE0E0F">
        <w:rPr>
          <w:rFonts w:eastAsia="MS PGothic" w:cs="Arial"/>
          <w:sz w:val="24"/>
          <w:szCs w:val="24"/>
        </w:rPr>
        <w:t>.</w:t>
      </w:r>
      <w:r w:rsidR="00223C4F" w:rsidRPr="00BE0E0F">
        <w:rPr>
          <w:rFonts w:eastAsia="MS PGothic" w:cs="Arial"/>
          <w:sz w:val="24"/>
          <w:szCs w:val="24"/>
        </w:rPr>
        <w:tab/>
        <w:t>Yes.  AEP-Ohio is proposing to establish a non-bypassable Basic T</w:t>
      </w:r>
      <w:r w:rsidR="00BE0E0F">
        <w:rPr>
          <w:rFonts w:eastAsia="MS PGothic" w:cs="Arial"/>
          <w:sz w:val="24"/>
          <w:szCs w:val="24"/>
        </w:rPr>
        <w:t>ransmission Cost Rider (“BTCR”)</w:t>
      </w:r>
      <w:r w:rsidR="00223C4F" w:rsidRPr="00BE0E0F">
        <w:rPr>
          <w:rFonts w:eastAsia="MS PGothic" w:cs="Arial"/>
          <w:sz w:val="24"/>
          <w:szCs w:val="24"/>
        </w:rPr>
        <w:t xml:space="preserve"> to recover what AEP-Ohio classifies as non-market based transmission charges from all of its customers,</w:t>
      </w:r>
      <w:r w:rsidR="00BE0E0F">
        <w:rPr>
          <w:rFonts w:eastAsia="MS PGothic" w:cs="Arial"/>
          <w:sz w:val="24"/>
          <w:szCs w:val="24"/>
        </w:rPr>
        <w:t xml:space="preserve"> both shopping and non-shopping</w:t>
      </w:r>
      <w:r w:rsidR="00223C4F" w:rsidRPr="00BE0E0F">
        <w:rPr>
          <w:rFonts w:eastAsia="MS PGothic" w:cs="Arial"/>
          <w:sz w:val="24"/>
          <w:szCs w:val="24"/>
        </w:rPr>
        <w:t>.  Other so-called market</w:t>
      </w:r>
      <w:r w:rsidR="00CA7E34">
        <w:rPr>
          <w:rFonts w:eastAsia="MS PGothic" w:cs="Arial"/>
          <w:sz w:val="24"/>
          <w:szCs w:val="24"/>
        </w:rPr>
        <w:t>-</w:t>
      </w:r>
      <w:r w:rsidR="00223C4F" w:rsidRPr="00BE0E0F">
        <w:rPr>
          <w:rFonts w:eastAsia="MS PGothic" w:cs="Arial"/>
          <w:sz w:val="24"/>
          <w:szCs w:val="24"/>
        </w:rPr>
        <w:t>based transmission charges would be included as part of the auction conducted to secure generation supply for SSO customers, and bidders in the auction would be expected to include their projected market</w:t>
      </w:r>
      <w:r w:rsidR="00CA7E34">
        <w:rPr>
          <w:rFonts w:eastAsia="MS PGothic" w:cs="Arial"/>
          <w:sz w:val="24"/>
          <w:szCs w:val="24"/>
        </w:rPr>
        <w:t>-</w:t>
      </w:r>
      <w:r w:rsidR="00223C4F" w:rsidRPr="00BE0E0F">
        <w:rPr>
          <w:rFonts w:eastAsia="MS PGothic" w:cs="Arial"/>
          <w:sz w:val="24"/>
          <w:szCs w:val="24"/>
        </w:rPr>
        <w:t>based transmi</w:t>
      </w:r>
      <w:r w:rsidR="00BE0E0F">
        <w:rPr>
          <w:rFonts w:eastAsia="MS PGothic" w:cs="Arial"/>
          <w:sz w:val="24"/>
          <w:szCs w:val="24"/>
        </w:rPr>
        <w:t xml:space="preserve">ssion costs in their bids.  </w:t>
      </w:r>
      <w:r w:rsidR="00CA7E34">
        <w:rPr>
          <w:rFonts w:eastAsia="MS PGothic" w:cs="Arial"/>
          <w:sz w:val="24"/>
          <w:szCs w:val="24"/>
        </w:rPr>
        <w:t xml:space="preserve">CRES </w:t>
      </w:r>
      <w:r w:rsidR="00223C4F" w:rsidRPr="00BE0E0F">
        <w:rPr>
          <w:rFonts w:eastAsia="MS PGothic" w:cs="Arial"/>
          <w:sz w:val="24"/>
          <w:szCs w:val="24"/>
        </w:rPr>
        <w:t>providers would continue to be responsible for market</w:t>
      </w:r>
      <w:r w:rsidR="00CA7E34">
        <w:rPr>
          <w:rFonts w:eastAsia="MS PGothic" w:cs="Arial"/>
          <w:sz w:val="24"/>
          <w:szCs w:val="24"/>
        </w:rPr>
        <w:t>-</w:t>
      </w:r>
      <w:r w:rsidR="00223C4F" w:rsidRPr="00BE0E0F">
        <w:rPr>
          <w:rFonts w:eastAsia="MS PGothic" w:cs="Arial"/>
          <w:sz w:val="24"/>
          <w:szCs w:val="24"/>
        </w:rPr>
        <w:t>based transmission charges associated with their shopping customers.</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Q43</w:t>
      </w:r>
      <w:r w:rsidR="00223C4F" w:rsidRPr="00BE0E0F">
        <w:rPr>
          <w:rFonts w:eastAsia="MS PGothic" w:cs="Arial"/>
          <w:b/>
          <w:sz w:val="24"/>
          <w:szCs w:val="24"/>
        </w:rPr>
        <w:t>.</w:t>
      </w:r>
      <w:r w:rsidR="00223C4F" w:rsidRPr="00BE0E0F">
        <w:rPr>
          <w:rFonts w:eastAsia="MS PGothic" w:cs="Arial"/>
          <w:b/>
          <w:sz w:val="24"/>
          <w:szCs w:val="24"/>
        </w:rPr>
        <w:tab/>
        <w:t>What does AEP-Ohio identify as non-market based transmission charges?</w:t>
      </w:r>
    </w:p>
    <w:p w:rsidR="00223C4F" w:rsidRPr="00BE0E0F" w:rsidRDefault="007470C2" w:rsidP="00223C4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A43</w:t>
      </w:r>
      <w:r w:rsidR="00223C4F" w:rsidRPr="00BE0E0F">
        <w:rPr>
          <w:rFonts w:eastAsia="MS PGothic" w:cs="Arial"/>
          <w:sz w:val="24"/>
          <w:szCs w:val="24"/>
        </w:rPr>
        <w:t>.</w:t>
      </w:r>
      <w:r w:rsidR="00223C4F" w:rsidRPr="00BE0E0F">
        <w:rPr>
          <w:rFonts w:eastAsia="MS PGothic" w:cs="Arial"/>
          <w:sz w:val="24"/>
          <w:szCs w:val="24"/>
        </w:rPr>
        <w:tab/>
        <w:t>The non-market based transmission charges that AEP-Ohio proposes be recovered through the BTCR are listed on Exhibit AEM-E attached to the testimony of Company witness Andrea Moore.  The charges are associated with N</w:t>
      </w:r>
      <w:r w:rsidR="00BE0E0F">
        <w:rPr>
          <w:rFonts w:eastAsia="MS PGothic" w:cs="Arial"/>
          <w:sz w:val="24"/>
          <w:szCs w:val="24"/>
        </w:rPr>
        <w:t>ITS</w:t>
      </w:r>
      <w:r w:rsidR="00223C4F" w:rsidRPr="00BE0E0F">
        <w:rPr>
          <w:rFonts w:eastAsia="MS PGothic" w:cs="Arial"/>
          <w:sz w:val="24"/>
          <w:szCs w:val="24"/>
        </w:rPr>
        <w:t xml:space="preserve">, Transmission Enhancement, Reactive Supply and Voltage Control, </w:t>
      </w:r>
      <w:r w:rsidR="00223C4F" w:rsidRPr="00BE0E0F">
        <w:rPr>
          <w:rFonts w:eastAsia="MS PGothic" w:cs="Arial"/>
          <w:sz w:val="24"/>
          <w:szCs w:val="24"/>
        </w:rPr>
        <w:lastRenderedPageBreak/>
        <w:t>Transmission Owner Scheduling, System Control and Dispatch Service, and a credit for any Point to Point Transmission Service Revenues.</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Q44</w:t>
      </w:r>
      <w:r w:rsidR="00223C4F" w:rsidRPr="00BE0E0F">
        <w:rPr>
          <w:rFonts w:eastAsia="MS PGothic" w:cs="Arial"/>
          <w:b/>
          <w:sz w:val="24"/>
          <w:szCs w:val="24"/>
        </w:rPr>
        <w:t>.</w:t>
      </w:r>
      <w:r w:rsidR="00223C4F" w:rsidRPr="00BE0E0F">
        <w:rPr>
          <w:rFonts w:eastAsia="MS PGothic" w:cs="Arial"/>
          <w:b/>
          <w:sz w:val="24"/>
          <w:szCs w:val="24"/>
        </w:rPr>
        <w:tab/>
        <w:t>Why did AEP-Ohio propose the BTCR?</w:t>
      </w:r>
    </w:p>
    <w:p w:rsidR="00223C4F" w:rsidRPr="00BE0E0F" w:rsidRDefault="007470C2" w:rsidP="00223C4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A44</w:t>
      </w:r>
      <w:r w:rsidR="00223C4F" w:rsidRPr="00BE0E0F">
        <w:rPr>
          <w:rFonts w:eastAsia="MS PGothic" w:cs="Arial"/>
          <w:sz w:val="24"/>
          <w:szCs w:val="24"/>
        </w:rPr>
        <w:t>.</w:t>
      </w:r>
      <w:r w:rsidR="00223C4F" w:rsidRPr="00BE0E0F">
        <w:rPr>
          <w:rFonts w:eastAsia="MS PGothic" w:cs="Arial"/>
          <w:sz w:val="24"/>
          <w:szCs w:val="24"/>
        </w:rPr>
        <w:tab/>
        <w:t>According to AE</w:t>
      </w:r>
      <w:r w:rsidR="00BE0E0F">
        <w:rPr>
          <w:rFonts w:eastAsia="MS PGothic" w:cs="Arial"/>
          <w:sz w:val="24"/>
          <w:szCs w:val="24"/>
        </w:rPr>
        <w:t xml:space="preserve">P-Ohio witness Pablo A. Vegas, </w:t>
      </w:r>
      <w:r w:rsidR="00223C4F" w:rsidRPr="00BE0E0F">
        <w:rPr>
          <w:rFonts w:eastAsia="MS PGothic" w:cs="Arial"/>
          <w:sz w:val="24"/>
          <w:szCs w:val="24"/>
        </w:rPr>
        <w:t>the BTCR will ensure all customers, b</w:t>
      </w:r>
      <w:r w:rsidR="00BE0E0F">
        <w:rPr>
          <w:rFonts w:eastAsia="MS PGothic" w:cs="Arial"/>
          <w:sz w:val="24"/>
          <w:szCs w:val="24"/>
        </w:rPr>
        <w:t xml:space="preserve">oth shopping and non-shopping, </w:t>
      </w:r>
      <w:r w:rsidR="00223C4F" w:rsidRPr="00BE0E0F">
        <w:rPr>
          <w:rFonts w:eastAsia="MS PGothic" w:cs="Arial"/>
          <w:sz w:val="24"/>
          <w:szCs w:val="24"/>
        </w:rPr>
        <w:t>only pay the actual cost of non-market based transmission expenses, and maki</w:t>
      </w:r>
      <w:r w:rsidR="00BE0E0F">
        <w:rPr>
          <w:rFonts w:eastAsia="MS PGothic" w:cs="Arial"/>
          <w:sz w:val="24"/>
          <w:szCs w:val="24"/>
        </w:rPr>
        <w:t xml:space="preserve">ng this change will come at no </w:t>
      </w:r>
      <w:r w:rsidR="00223C4F" w:rsidRPr="00BE0E0F">
        <w:rPr>
          <w:rFonts w:eastAsia="MS PGothic" w:cs="Arial"/>
          <w:sz w:val="24"/>
          <w:szCs w:val="24"/>
        </w:rPr>
        <w:t>cost to customers a</w:t>
      </w:r>
      <w:r w:rsidR="00BE0E0F">
        <w:rPr>
          <w:rFonts w:eastAsia="MS PGothic" w:cs="Arial"/>
          <w:sz w:val="24"/>
          <w:szCs w:val="24"/>
        </w:rPr>
        <w:t xml:space="preserve">s the cost responsibilities are </w:t>
      </w:r>
      <w:r w:rsidR="00223C4F" w:rsidRPr="00BE0E0F">
        <w:rPr>
          <w:rFonts w:eastAsia="MS PGothic" w:cs="Arial"/>
          <w:sz w:val="24"/>
          <w:szCs w:val="24"/>
        </w:rPr>
        <w:t xml:space="preserve">being shifted from </w:t>
      </w:r>
      <w:r w:rsidR="00CA7E34">
        <w:rPr>
          <w:rFonts w:eastAsia="MS PGothic" w:cs="Arial"/>
          <w:sz w:val="24"/>
          <w:szCs w:val="24"/>
        </w:rPr>
        <w:t xml:space="preserve">CRES </w:t>
      </w:r>
      <w:r w:rsidR="00223C4F" w:rsidRPr="00BE0E0F">
        <w:rPr>
          <w:rFonts w:eastAsia="MS PGothic" w:cs="Arial"/>
          <w:sz w:val="24"/>
          <w:szCs w:val="24"/>
        </w:rPr>
        <w:t>providers to AEP-Ohio.  Mr. Vegas describes three reasons why AEP-Ohio h</w:t>
      </w:r>
      <w:r w:rsidR="00BE0E0F">
        <w:rPr>
          <w:rFonts w:eastAsia="MS PGothic" w:cs="Arial"/>
          <w:sz w:val="24"/>
          <w:szCs w:val="24"/>
        </w:rPr>
        <w:t xml:space="preserve">as proposed the BTCR.  First, </w:t>
      </w:r>
      <w:r w:rsidR="00223C4F" w:rsidRPr="00BE0E0F">
        <w:rPr>
          <w:rFonts w:eastAsia="MS PGothic" w:cs="Arial"/>
          <w:sz w:val="24"/>
          <w:szCs w:val="24"/>
        </w:rPr>
        <w:t xml:space="preserve">the proposed changes will align AEP-Ohio’s transmission recovery mechanism with other electric distribution utilities </w:t>
      </w:r>
      <w:r w:rsidR="00CA7E34">
        <w:rPr>
          <w:rFonts w:eastAsia="MS PGothic" w:cs="Arial"/>
          <w:sz w:val="24"/>
          <w:szCs w:val="24"/>
        </w:rPr>
        <w:t xml:space="preserve">(“EDUs”) </w:t>
      </w:r>
      <w:r w:rsidR="00223C4F" w:rsidRPr="00BE0E0F">
        <w:rPr>
          <w:rFonts w:eastAsia="MS PGothic" w:cs="Arial"/>
          <w:sz w:val="24"/>
          <w:szCs w:val="24"/>
        </w:rPr>
        <w:t xml:space="preserve">in the state. </w:t>
      </w:r>
      <w:r w:rsidR="00BE0E0F">
        <w:rPr>
          <w:rFonts w:eastAsia="MS PGothic" w:cs="Arial"/>
          <w:sz w:val="24"/>
          <w:szCs w:val="24"/>
        </w:rPr>
        <w:t xml:space="preserve"> </w:t>
      </w:r>
      <w:r w:rsidR="00223C4F" w:rsidRPr="00BE0E0F">
        <w:rPr>
          <w:rFonts w:eastAsia="MS PGothic" w:cs="Arial"/>
          <w:sz w:val="24"/>
          <w:szCs w:val="24"/>
        </w:rPr>
        <w:t>Second</w:t>
      </w:r>
      <w:r w:rsidR="00BE0E0F">
        <w:rPr>
          <w:rFonts w:eastAsia="MS PGothic" w:cs="Arial"/>
          <w:sz w:val="24"/>
          <w:szCs w:val="24"/>
        </w:rPr>
        <w:t>,</w:t>
      </w:r>
      <w:r w:rsidR="00223C4F" w:rsidRPr="00BE0E0F">
        <w:rPr>
          <w:rFonts w:eastAsia="MS PGothic" w:cs="Arial"/>
          <w:sz w:val="24"/>
          <w:szCs w:val="24"/>
        </w:rPr>
        <w:t xml:space="preserve"> the change will enable </w:t>
      </w:r>
      <w:r w:rsidR="00CA7E34">
        <w:rPr>
          <w:rFonts w:eastAsia="MS PGothic" w:cs="Arial"/>
          <w:sz w:val="24"/>
          <w:szCs w:val="24"/>
        </w:rPr>
        <w:t xml:space="preserve">CRES </w:t>
      </w:r>
      <w:r w:rsidR="00223C4F" w:rsidRPr="00BE0E0F">
        <w:rPr>
          <w:rFonts w:eastAsia="MS PGothic" w:cs="Arial"/>
          <w:sz w:val="24"/>
          <w:szCs w:val="24"/>
        </w:rPr>
        <w:t xml:space="preserve">providers and SSO suppliers to operate and provide price rate offerings in a similar manner in different regions of the state. </w:t>
      </w:r>
      <w:r w:rsidR="00BE0E0F">
        <w:rPr>
          <w:rFonts w:eastAsia="MS PGothic" w:cs="Arial"/>
          <w:sz w:val="24"/>
          <w:szCs w:val="24"/>
        </w:rPr>
        <w:t xml:space="preserve"> </w:t>
      </w:r>
      <w:r w:rsidR="00223C4F" w:rsidRPr="00BE0E0F">
        <w:rPr>
          <w:rFonts w:eastAsia="MS PGothic" w:cs="Arial"/>
          <w:sz w:val="24"/>
          <w:szCs w:val="24"/>
        </w:rPr>
        <w:t xml:space="preserve">Third, Mr. Vegas testifies the change will result in shopping customers paying actual non-market based transmission costs, rather than estimated transmission costs. </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Q45</w:t>
      </w:r>
      <w:r w:rsidR="00223C4F" w:rsidRPr="00BE0E0F">
        <w:rPr>
          <w:rFonts w:eastAsia="MS PGothic" w:cs="Arial"/>
          <w:b/>
          <w:sz w:val="24"/>
          <w:szCs w:val="24"/>
        </w:rPr>
        <w:t>.</w:t>
      </w:r>
      <w:r w:rsidR="00223C4F" w:rsidRPr="00BE0E0F">
        <w:rPr>
          <w:rFonts w:eastAsia="MS PGothic" w:cs="Arial"/>
          <w:b/>
          <w:sz w:val="24"/>
          <w:szCs w:val="24"/>
        </w:rPr>
        <w:tab/>
        <w:t>Are AEP-Ohio’s proposed changes for the recovery of transmission</w:t>
      </w:r>
      <w:r w:rsidR="00CA7E34">
        <w:rPr>
          <w:rFonts w:eastAsia="MS PGothic" w:cs="Arial"/>
          <w:b/>
          <w:sz w:val="24"/>
          <w:szCs w:val="24"/>
        </w:rPr>
        <w:t>-</w:t>
      </w:r>
      <w:r w:rsidR="00223C4F" w:rsidRPr="00BE0E0F">
        <w:rPr>
          <w:rFonts w:eastAsia="MS PGothic" w:cs="Arial"/>
          <w:b/>
          <w:sz w:val="24"/>
          <w:szCs w:val="24"/>
        </w:rPr>
        <w:t>related costs appropriate?</w:t>
      </w:r>
    </w:p>
    <w:p w:rsidR="00223C4F" w:rsidRPr="00BE0E0F" w:rsidRDefault="007470C2" w:rsidP="00223C4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A45</w:t>
      </w:r>
      <w:r w:rsidR="00223C4F" w:rsidRPr="00BE0E0F">
        <w:rPr>
          <w:rFonts w:eastAsia="MS PGothic" w:cs="Arial"/>
          <w:sz w:val="24"/>
          <w:szCs w:val="24"/>
        </w:rPr>
        <w:t>.</w:t>
      </w:r>
      <w:r w:rsidR="00223C4F" w:rsidRPr="00BE0E0F">
        <w:rPr>
          <w:rFonts w:eastAsia="MS PGothic" w:cs="Arial"/>
          <w:sz w:val="24"/>
          <w:szCs w:val="24"/>
        </w:rPr>
        <w:tab/>
        <w:t xml:space="preserve">No.  AEP-Ohio’s proposed changes to the TCRR could disrupt the contractual relationship between AEP-Ohio customers that are presently shopping (who constitute the majority of AEP-Ohio’s </w:t>
      </w:r>
      <w:r w:rsidR="00836637">
        <w:rPr>
          <w:rFonts w:eastAsia="MS PGothic" w:cs="Arial"/>
          <w:sz w:val="24"/>
          <w:szCs w:val="24"/>
        </w:rPr>
        <w:t>distribution sales</w:t>
      </w:r>
      <w:r w:rsidR="00223C4F" w:rsidRPr="00BE0E0F">
        <w:rPr>
          <w:rFonts w:eastAsia="MS PGothic" w:cs="Arial"/>
          <w:sz w:val="24"/>
          <w:szCs w:val="24"/>
        </w:rPr>
        <w:t xml:space="preserve">) and their </w:t>
      </w:r>
      <w:r w:rsidR="00CA7E34">
        <w:rPr>
          <w:rFonts w:eastAsia="MS PGothic" w:cs="Arial"/>
          <w:sz w:val="24"/>
          <w:szCs w:val="24"/>
        </w:rPr>
        <w:t xml:space="preserve">CRES </w:t>
      </w:r>
      <w:r w:rsidR="00223C4F" w:rsidRPr="00BE0E0F">
        <w:rPr>
          <w:rFonts w:eastAsia="MS PGothic" w:cs="Arial"/>
          <w:sz w:val="24"/>
          <w:szCs w:val="24"/>
        </w:rPr>
        <w:t xml:space="preserve">providers.  As previously noted, shopping customers presently pay for transmission and ancillary services </w:t>
      </w:r>
      <w:r w:rsidR="00BE1528">
        <w:rPr>
          <w:rFonts w:eastAsia="MS PGothic" w:cs="Arial"/>
          <w:sz w:val="24"/>
          <w:szCs w:val="24"/>
        </w:rPr>
        <w:t>av</w:t>
      </w:r>
      <w:r w:rsidR="000A457E">
        <w:rPr>
          <w:rFonts w:eastAsia="MS PGothic" w:cs="Arial"/>
          <w:sz w:val="24"/>
          <w:szCs w:val="24"/>
        </w:rPr>
        <w:t>a</w:t>
      </w:r>
      <w:r w:rsidR="00BE1528">
        <w:rPr>
          <w:rFonts w:eastAsia="MS PGothic" w:cs="Arial"/>
          <w:sz w:val="24"/>
          <w:szCs w:val="24"/>
        </w:rPr>
        <w:t>i</w:t>
      </w:r>
      <w:r w:rsidR="000A457E">
        <w:rPr>
          <w:rFonts w:eastAsia="MS PGothic" w:cs="Arial"/>
          <w:sz w:val="24"/>
          <w:szCs w:val="24"/>
        </w:rPr>
        <w:t>l</w:t>
      </w:r>
      <w:r w:rsidR="00BE1528">
        <w:rPr>
          <w:rFonts w:eastAsia="MS PGothic" w:cs="Arial"/>
          <w:sz w:val="24"/>
          <w:szCs w:val="24"/>
        </w:rPr>
        <w:t xml:space="preserve">able through </w:t>
      </w:r>
      <w:r w:rsidR="00223C4F" w:rsidRPr="00BE0E0F">
        <w:rPr>
          <w:rFonts w:eastAsia="MS PGothic" w:cs="Arial"/>
          <w:sz w:val="24"/>
          <w:szCs w:val="24"/>
        </w:rPr>
        <w:t xml:space="preserve">PJM </w:t>
      </w:r>
      <w:r w:rsidR="00BE1528">
        <w:rPr>
          <w:rFonts w:eastAsia="MS PGothic" w:cs="Arial"/>
          <w:sz w:val="24"/>
          <w:szCs w:val="24"/>
        </w:rPr>
        <w:t xml:space="preserve">in the prices they pay </w:t>
      </w:r>
      <w:r w:rsidR="00BE1528">
        <w:rPr>
          <w:rFonts w:eastAsia="MS PGothic" w:cs="Arial"/>
          <w:sz w:val="24"/>
          <w:szCs w:val="24"/>
        </w:rPr>
        <w:lastRenderedPageBreak/>
        <w:t>to CRES</w:t>
      </w:r>
      <w:r w:rsidR="00223C4F" w:rsidRPr="00BE0E0F">
        <w:rPr>
          <w:rFonts w:eastAsia="MS PGothic" w:cs="Arial"/>
          <w:sz w:val="24"/>
          <w:szCs w:val="24"/>
        </w:rPr>
        <w:t xml:space="preserve"> providers.  Therefore, for customers on term contracts</w:t>
      </w:r>
      <w:r w:rsidR="00BE0E0F">
        <w:rPr>
          <w:rFonts w:eastAsia="MS PGothic" w:cs="Arial"/>
          <w:sz w:val="24"/>
          <w:szCs w:val="24"/>
        </w:rPr>
        <w:t>,</w:t>
      </w:r>
      <w:r w:rsidR="00223C4F" w:rsidRPr="00BE0E0F">
        <w:rPr>
          <w:rFonts w:eastAsia="MS PGothic" w:cs="Arial"/>
          <w:sz w:val="24"/>
          <w:szCs w:val="24"/>
        </w:rPr>
        <w:t xml:space="preserve"> the prices they pay their </w:t>
      </w:r>
      <w:r w:rsidR="00CA7E34">
        <w:rPr>
          <w:rFonts w:eastAsia="MS PGothic" w:cs="Arial"/>
          <w:sz w:val="24"/>
          <w:szCs w:val="24"/>
        </w:rPr>
        <w:t xml:space="preserve">CRES </w:t>
      </w:r>
      <w:r w:rsidR="00223C4F" w:rsidRPr="00BE0E0F">
        <w:rPr>
          <w:rFonts w:eastAsia="MS PGothic" w:cs="Arial"/>
          <w:sz w:val="24"/>
          <w:szCs w:val="24"/>
        </w:rPr>
        <w:t xml:space="preserve">providers already include compensation for non-market based transmission and ancillary services.  If the Commission approves AEP-Ohio’s proposed BTCR, shopping customers with term contracts could end up effectively paying twice for non-market based transmission and ancillary services. </w:t>
      </w:r>
    </w:p>
    <w:p w:rsidR="00223C4F" w:rsidRPr="00BE0E0F" w:rsidRDefault="00223C4F"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w:t>
      </w:r>
      <w:r w:rsidR="007470C2" w:rsidRPr="00BE0E0F">
        <w:rPr>
          <w:rFonts w:eastAsia="MS PGothic" w:cs="Arial"/>
          <w:b/>
          <w:sz w:val="24"/>
          <w:szCs w:val="24"/>
        </w:rPr>
        <w:t>46</w:t>
      </w:r>
      <w:r w:rsidRPr="00BE0E0F">
        <w:rPr>
          <w:rFonts w:eastAsia="MS PGothic" w:cs="Arial"/>
          <w:b/>
          <w:sz w:val="24"/>
          <w:szCs w:val="24"/>
        </w:rPr>
        <w:t>.</w:t>
      </w:r>
      <w:r w:rsidRPr="00BE0E0F">
        <w:rPr>
          <w:rFonts w:eastAsia="MS PGothic" w:cs="Arial"/>
          <w:b/>
          <w:sz w:val="24"/>
          <w:szCs w:val="24"/>
        </w:rPr>
        <w:tab/>
        <w:t>Has AEP-Ohio acknowledged this risk to customers?</w:t>
      </w:r>
    </w:p>
    <w:p w:rsidR="00223C4F" w:rsidRPr="00BE0E0F" w:rsidRDefault="007470C2" w:rsidP="00223C4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A46</w:t>
      </w:r>
      <w:r w:rsidR="00BE0E0F">
        <w:rPr>
          <w:rFonts w:eastAsia="MS PGothic" w:cs="Arial"/>
          <w:sz w:val="24"/>
          <w:szCs w:val="24"/>
        </w:rPr>
        <w:t>.</w:t>
      </w:r>
      <w:r w:rsidR="00BE0E0F">
        <w:rPr>
          <w:rFonts w:eastAsia="MS PGothic" w:cs="Arial"/>
          <w:sz w:val="24"/>
          <w:szCs w:val="24"/>
        </w:rPr>
        <w:tab/>
        <w:t>Yes.  In its</w:t>
      </w:r>
      <w:r w:rsidR="00223C4F" w:rsidRPr="00BE0E0F">
        <w:rPr>
          <w:rFonts w:eastAsia="MS PGothic" w:cs="Arial"/>
          <w:sz w:val="24"/>
          <w:szCs w:val="24"/>
        </w:rPr>
        <w:t xml:space="preserve"> response to IEU-Ohio </w:t>
      </w:r>
      <w:r w:rsidR="00B7774F" w:rsidRPr="00BE0E0F">
        <w:rPr>
          <w:rFonts w:eastAsia="MS PGothic" w:cs="Arial"/>
          <w:sz w:val="24"/>
          <w:szCs w:val="24"/>
        </w:rPr>
        <w:t>Request for Admission</w:t>
      </w:r>
      <w:r w:rsidR="00EB47C0" w:rsidRPr="00BE0E0F">
        <w:rPr>
          <w:rFonts w:eastAsia="MS PGothic" w:cs="Arial"/>
          <w:sz w:val="24"/>
          <w:szCs w:val="24"/>
        </w:rPr>
        <w:t xml:space="preserve"> 5-001</w:t>
      </w:r>
      <w:r w:rsidR="00223C4F" w:rsidRPr="00BE0E0F">
        <w:rPr>
          <w:rFonts w:eastAsia="MS PGothic" w:cs="Arial"/>
          <w:sz w:val="24"/>
          <w:szCs w:val="24"/>
        </w:rPr>
        <w:t xml:space="preserve">, which </w:t>
      </w:r>
      <w:r w:rsidR="000E4690" w:rsidRPr="00BE0E0F">
        <w:rPr>
          <w:rFonts w:eastAsia="MS PGothic" w:cs="Arial"/>
          <w:sz w:val="24"/>
          <w:szCs w:val="24"/>
        </w:rPr>
        <w:t>is</w:t>
      </w:r>
      <w:r w:rsidR="00223C4F" w:rsidRPr="00BE0E0F">
        <w:rPr>
          <w:rFonts w:eastAsia="MS PGothic" w:cs="Arial"/>
          <w:sz w:val="24"/>
          <w:szCs w:val="24"/>
        </w:rPr>
        <w:t xml:space="preserve"> attached to my testimony as Exhibit KMM-</w:t>
      </w:r>
      <w:r w:rsidR="00B7774F" w:rsidRPr="00BE0E0F">
        <w:rPr>
          <w:rFonts w:eastAsia="MS PGothic" w:cs="Arial"/>
          <w:sz w:val="24"/>
          <w:szCs w:val="24"/>
        </w:rPr>
        <w:t>11,</w:t>
      </w:r>
      <w:r w:rsidR="00BE0E0F">
        <w:rPr>
          <w:rFonts w:eastAsia="MS PGothic" w:cs="Arial"/>
          <w:sz w:val="24"/>
          <w:szCs w:val="24"/>
        </w:rPr>
        <w:t xml:space="preserve"> AEP-Ohio has acknowledged </w:t>
      </w:r>
      <w:r w:rsidR="00223C4F" w:rsidRPr="00BE0E0F">
        <w:rPr>
          <w:rFonts w:eastAsia="MS PGothic" w:cs="Arial"/>
          <w:sz w:val="24"/>
          <w:szCs w:val="24"/>
        </w:rPr>
        <w:t>that “[w]hether or not a customer will be billed twice for non-market based transmission costs will be dependent on the contract with their CRES provider.”  Thus, the claim that approval of the proposed BTCR will “come at no cost to customers” is simply inaccurate.</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Q47</w:t>
      </w:r>
      <w:r w:rsidR="00BE0E0F">
        <w:rPr>
          <w:rFonts w:eastAsia="MS PGothic" w:cs="Arial"/>
          <w:b/>
          <w:sz w:val="24"/>
          <w:szCs w:val="24"/>
        </w:rPr>
        <w:t>.</w:t>
      </w:r>
      <w:r w:rsidR="00223C4F" w:rsidRPr="00BE0E0F">
        <w:rPr>
          <w:rFonts w:eastAsia="MS PGothic" w:cs="Arial"/>
          <w:b/>
          <w:sz w:val="24"/>
          <w:szCs w:val="24"/>
        </w:rPr>
        <w:tab/>
        <w:t>Do you agree that approval of the proposed BTCR will align AEP-Ohio</w:t>
      </w:r>
      <w:r w:rsidR="00CA7E34">
        <w:rPr>
          <w:rFonts w:eastAsia="MS PGothic" w:cs="Arial"/>
          <w:b/>
          <w:sz w:val="24"/>
          <w:szCs w:val="24"/>
        </w:rPr>
        <w:t>’s</w:t>
      </w:r>
      <w:r w:rsidR="00223C4F" w:rsidRPr="00BE0E0F">
        <w:rPr>
          <w:rFonts w:eastAsia="MS PGothic" w:cs="Arial"/>
          <w:b/>
          <w:sz w:val="24"/>
          <w:szCs w:val="24"/>
        </w:rPr>
        <w:t xml:space="preserve"> recovery of transmission costs with other utilities in the state?  </w:t>
      </w:r>
    </w:p>
    <w:p w:rsidR="00070D43" w:rsidRPr="00BE0E0F" w:rsidRDefault="00223C4F" w:rsidP="00BE0E0F">
      <w:pPr>
        <w:spacing w:before="240" w:after="0" w:line="480" w:lineRule="auto"/>
        <w:ind w:left="720" w:hanging="720"/>
        <w:jc w:val="both"/>
        <w:rPr>
          <w:rFonts w:eastAsia="MS PGothic" w:cs="Arial"/>
          <w:sz w:val="24"/>
          <w:szCs w:val="24"/>
        </w:rPr>
      </w:pPr>
      <w:r w:rsidRPr="00BE0E0F">
        <w:rPr>
          <w:rFonts w:eastAsia="MS PGothic" w:cs="Arial"/>
          <w:sz w:val="24"/>
          <w:szCs w:val="24"/>
        </w:rPr>
        <w:t>A</w:t>
      </w:r>
      <w:r w:rsidR="007470C2" w:rsidRPr="00BE0E0F">
        <w:rPr>
          <w:rFonts w:eastAsia="MS PGothic" w:cs="Arial"/>
          <w:sz w:val="24"/>
          <w:szCs w:val="24"/>
        </w:rPr>
        <w:t>47</w:t>
      </w:r>
      <w:r w:rsidR="00BE0E0F">
        <w:rPr>
          <w:rFonts w:eastAsia="MS PGothic" w:cs="Arial"/>
          <w:sz w:val="24"/>
          <w:szCs w:val="24"/>
        </w:rPr>
        <w:t>.</w:t>
      </w:r>
      <w:r w:rsidRPr="00BE0E0F">
        <w:rPr>
          <w:rFonts w:eastAsia="MS PGothic" w:cs="Arial"/>
          <w:sz w:val="24"/>
          <w:szCs w:val="24"/>
        </w:rPr>
        <w:tab/>
        <w:t>Approval of the proposed B</w:t>
      </w:r>
      <w:r w:rsidR="00CA7E34">
        <w:rPr>
          <w:rFonts w:eastAsia="MS PGothic" w:cs="Arial"/>
          <w:sz w:val="24"/>
          <w:szCs w:val="24"/>
        </w:rPr>
        <w:t>T</w:t>
      </w:r>
      <w:r w:rsidRPr="00BE0E0F">
        <w:rPr>
          <w:rFonts w:eastAsia="MS PGothic" w:cs="Arial"/>
          <w:sz w:val="24"/>
          <w:szCs w:val="24"/>
        </w:rPr>
        <w:t>CR will result in AEP-Ohio billing all customers, both shopping and non-shopping customers</w:t>
      </w:r>
      <w:r w:rsidR="00205130">
        <w:rPr>
          <w:rFonts w:eastAsia="MS PGothic" w:cs="Arial"/>
          <w:sz w:val="24"/>
          <w:szCs w:val="24"/>
        </w:rPr>
        <w:t>,</w:t>
      </w:r>
      <w:r w:rsidRPr="00BE0E0F">
        <w:rPr>
          <w:rFonts w:eastAsia="MS PGothic" w:cs="Arial"/>
          <w:sz w:val="24"/>
          <w:szCs w:val="24"/>
        </w:rPr>
        <w:t xml:space="preserve"> for certain transmission and ancillary service</w:t>
      </w:r>
      <w:r w:rsidR="00BE0E0F">
        <w:rPr>
          <w:rFonts w:eastAsia="MS PGothic" w:cs="Arial"/>
          <w:sz w:val="24"/>
          <w:szCs w:val="24"/>
        </w:rPr>
        <w:t>s</w:t>
      </w:r>
      <w:r w:rsidRPr="00BE0E0F">
        <w:rPr>
          <w:rFonts w:eastAsia="MS PGothic" w:cs="Arial"/>
          <w:sz w:val="24"/>
          <w:szCs w:val="24"/>
        </w:rPr>
        <w:t xml:space="preserve"> costs.</w:t>
      </w:r>
      <w:r w:rsidR="00BE0E0F">
        <w:rPr>
          <w:rFonts w:eastAsia="MS PGothic" w:cs="Arial"/>
          <w:sz w:val="24"/>
          <w:szCs w:val="24"/>
        </w:rPr>
        <w:t xml:space="preserve"> </w:t>
      </w:r>
      <w:r w:rsidRPr="00BE0E0F">
        <w:rPr>
          <w:rFonts w:eastAsia="MS PGothic" w:cs="Arial"/>
          <w:sz w:val="24"/>
          <w:szCs w:val="24"/>
        </w:rPr>
        <w:t xml:space="preserve"> However, in response to </w:t>
      </w:r>
      <w:r w:rsidR="00B7774F" w:rsidRPr="00BE0E0F">
        <w:rPr>
          <w:rFonts w:eastAsia="MS PGothic" w:cs="Arial"/>
          <w:sz w:val="24"/>
          <w:szCs w:val="24"/>
        </w:rPr>
        <w:t>IEU-Ohio I</w:t>
      </w:r>
      <w:r w:rsidRPr="00BE0E0F">
        <w:rPr>
          <w:rFonts w:eastAsia="MS PGothic" w:cs="Arial"/>
          <w:sz w:val="24"/>
          <w:szCs w:val="24"/>
        </w:rPr>
        <w:t>nterrogatory</w:t>
      </w:r>
      <w:r w:rsidR="00B7774F" w:rsidRPr="00BE0E0F">
        <w:rPr>
          <w:rFonts w:eastAsia="MS PGothic" w:cs="Arial"/>
          <w:sz w:val="24"/>
          <w:szCs w:val="24"/>
        </w:rPr>
        <w:t xml:space="preserve"> 5-014</w:t>
      </w:r>
      <w:r w:rsidRPr="00BE0E0F">
        <w:rPr>
          <w:rFonts w:eastAsia="MS PGothic" w:cs="Arial"/>
          <w:sz w:val="24"/>
          <w:szCs w:val="24"/>
        </w:rPr>
        <w:t>, which is attached to</w:t>
      </w:r>
      <w:r w:rsidR="00B7774F" w:rsidRPr="00BE0E0F">
        <w:rPr>
          <w:rFonts w:eastAsia="MS PGothic" w:cs="Arial"/>
          <w:sz w:val="24"/>
          <w:szCs w:val="24"/>
        </w:rPr>
        <w:t xml:space="preserve"> my testimony as Exhibit KMM-12</w:t>
      </w:r>
      <w:r w:rsidRPr="00BE0E0F">
        <w:rPr>
          <w:rFonts w:eastAsia="MS PGothic" w:cs="Arial"/>
          <w:sz w:val="24"/>
          <w:szCs w:val="24"/>
        </w:rPr>
        <w:t xml:space="preserve">, AEP-Ohio has indicated there will continue to be differences in how each </w:t>
      </w:r>
      <w:r w:rsidR="00CA7E34">
        <w:rPr>
          <w:rFonts w:eastAsia="MS PGothic" w:cs="Arial"/>
          <w:sz w:val="24"/>
          <w:szCs w:val="24"/>
        </w:rPr>
        <w:t xml:space="preserve">EDU </w:t>
      </w:r>
      <w:r w:rsidRPr="00BE0E0F">
        <w:rPr>
          <w:rFonts w:eastAsia="MS PGothic" w:cs="Arial"/>
          <w:sz w:val="24"/>
          <w:szCs w:val="24"/>
        </w:rPr>
        <w:t>bills and collects the cost</w:t>
      </w:r>
      <w:r w:rsidR="00205130">
        <w:rPr>
          <w:rFonts w:eastAsia="MS PGothic" w:cs="Arial"/>
          <w:sz w:val="24"/>
          <w:szCs w:val="24"/>
        </w:rPr>
        <w:t>s</w:t>
      </w:r>
      <w:r w:rsidRPr="00BE0E0F">
        <w:rPr>
          <w:rFonts w:eastAsia="MS PGothic" w:cs="Arial"/>
          <w:sz w:val="24"/>
          <w:szCs w:val="24"/>
        </w:rPr>
        <w:t xml:space="preserve"> associated with transmission and ancillary services from customers.</w:t>
      </w:r>
    </w:p>
    <w:p w:rsidR="00070D43" w:rsidRPr="00BE0E0F" w:rsidRDefault="007470C2" w:rsidP="00BE0E0F">
      <w:pPr>
        <w:spacing w:before="240" w:after="0" w:line="480" w:lineRule="auto"/>
        <w:ind w:left="720" w:hanging="720"/>
        <w:jc w:val="both"/>
        <w:rPr>
          <w:rFonts w:eastAsia="MS PGothic" w:cs="Arial"/>
          <w:b/>
          <w:sz w:val="24"/>
          <w:szCs w:val="24"/>
        </w:rPr>
      </w:pPr>
      <w:r w:rsidRPr="00BE0E0F">
        <w:rPr>
          <w:rFonts w:eastAsia="MS PGothic" w:cs="Arial"/>
          <w:b/>
          <w:sz w:val="24"/>
          <w:szCs w:val="24"/>
        </w:rPr>
        <w:lastRenderedPageBreak/>
        <w:t>Q48</w:t>
      </w:r>
      <w:r w:rsidR="00070D43" w:rsidRPr="00BE0E0F">
        <w:rPr>
          <w:rFonts w:eastAsia="MS PGothic" w:cs="Arial"/>
          <w:b/>
          <w:sz w:val="24"/>
          <w:szCs w:val="24"/>
        </w:rPr>
        <w:t>.</w:t>
      </w:r>
      <w:r w:rsidR="00070D43" w:rsidRPr="00BE0E0F">
        <w:rPr>
          <w:rFonts w:eastAsia="MS PGothic" w:cs="Arial"/>
          <w:b/>
          <w:sz w:val="24"/>
          <w:szCs w:val="24"/>
        </w:rPr>
        <w:tab/>
        <w:t>Do you agree that approval of the BTCR is necessary to advance the development of the competitive market?</w:t>
      </w:r>
    </w:p>
    <w:p w:rsidR="00070D43" w:rsidRPr="00BE0E0F" w:rsidRDefault="007470C2" w:rsidP="00BE0E0F">
      <w:pPr>
        <w:spacing w:before="240" w:after="0" w:line="480" w:lineRule="auto"/>
        <w:ind w:left="720" w:hanging="720"/>
        <w:jc w:val="both"/>
        <w:rPr>
          <w:rFonts w:eastAsia="MS PGothic" w:cs="Arial"/>
          <w:sz w:val="24"/>
          <w:szCs w:val="24"/>
        </w:rPr>
      </w:pPr>
      <w:r w:rsidRPr="00BE0E0F">
        <w:rPr>
          <w:rFonts w:eastAsia="MS PGothic" w:cs="Arial"/>
          <w:sz w:val="24"/>
          <w:szCs w:val="24"/>
        </w:rPr>
        <w:t>A48</w:t>
      </w:r>
      <w:r w:rsidR="00070D43" w:rsidRPr="00BE0E0F">
        <w:rPr>
          <w:rFonts w:eastAsia="MS PGothic" w:cs="Arial"/>
          <w:sz w:val="24"/>
          <w:szCs w:val="24"/>
        </w:rPr>
        <w:t>.</w:t>
      </w:r>
      <w:r w:rsidR="00070D43" w:rsidRPr="00BE0E0F">
        <w:rPr>
          <w:rFonts w:eastAsia="MS PGothic" w:cs="Arial"/>
          <w:sz w:val="24"/>
          <w:szCs w:val="24"/>
        </w:rPr>
        <w:tab/>
        <w:t xml:space="preserve">No. </w:t>
      </w:r>
      <w:r w:rsidR="00205130">
        <w:rPr>
          <w:rFonts w:eastAsia="MS PGothic" w:cs="Arial"/>
          <w:sz w:val="24"/>
          <w:szCs w:val="24"/>
        </w:rPr>
        <w:t xml:space="preserve"> </w:t>
      </w:r>
      <w:r w:rsidR="00070D43" w:rsidRPr="00BE0E0F">
        <w:rPr>
          <w:rFonts w:eastAsia="MS PGothic" w:cs="Arial"/>
          <w:sz w:val="24"/>
          <w:szCs w:val="24"/>
        </w:rPr>
        <w:t>The most recent report by the Commission Staff, which is attached to testimony as Exhibit KMM-</w:t>
      </w:r>
      <w:r w:rsidR="00EB47C0" w:rsidRPr="00BE0E0F">
        <w:rPr>
          <w:rFonts w:eastAsia="MS PGothic" w:cs="Arial"/>
          <w:sz w:val="24"/>
          <w:szCs w:val="24"/>
        </w:rPr>
        <w:t>13</w:t>
      </w:r>
      <w:r w:rsidR="00205130">
        <w:rPr>
          <w:rFonts w:eastAsia="MS PGothic" w:cs="Arial"/>
          <w:sz w:val="24"/>
          <w:szCs w:val="24"/>
        </w:rPr>
        <w:t>,</w:t>
      </w:r>
      <w:r w:rsidR="00070D43" w:rsidRPr="00BE0E0F">
        <w:rPr>
          <w:rFonts w:eastAsia="MS PGothic" w:cs="Arial"/>
          <w:sz w:val="24"/>
          <w:szCs w:val="24"/>
        </w:rPr>
        <w:t xml:space="preserve"> indicates that as of December 31, 2013, the majority of </w:t>
      </w:r>
      <w:r w:rsidR="00671FC5">
        <w:rPr>
          <w:rFonts w:eastAsia="MS PGothic" w:cs="Arial"/>
          <w:sz w:val="24"/>
          <w:szCs w:val="24"/>
        </w:rPr>
        <w:t xml:space="preserve">retail sales volume in the </w:t>
      </w:r>
      <w:r w:rsidR="00070D43" w:rsidRPr="00BE0E0F">
        <w:rPr>
          <w:rFonts w:eastAsia="MS PGothic" w:cs="Arial"/>
          <w:sz w:val="24"/>
          <w:szCs w:val="24"/>
        </w:rPr>
        <w:t>AEP-Ohio</w:t>
      </w:r>
      <w:r w:rsidR="00671FC5">
        <w:rPr>
          <w:rFonts w:eastAsia="MS PGothic" w:cs="Arial"/>
          <w:sz w:val="24"/>
          <w:szCs w:val="24"/>
        </w:rPr>
        <w:t xml:space="preserve"> territory, </w:t>
      </w:r>
      <w:r w:rsidR="00070D43" w:rsidRPr="00BE0E0F">
        <w:rPr>
          <w:rFonts w:eastAsia="MS PGothic" w:cs="Arial"/>
          <w:sz w:val="24"/>
          <w:szCs w:val="24"/>
        </w:rPr>
        <w:t xml:space="preserve">61.13%, </w:t>
      </w:r>
      <w:r w:rsidR="00671FC5">
        <w:rPr>
          <w:rFonts w:eastAsia="MS PGothic" w:cs="Arial"/>
          <w:sz w:val="24"/>
          <w:szCs w:val="24"/>
        </w:rPr>
        <w:t xml:space="preserve">is </w:t>
      </w:r>
      <w:r w:rsidR="00070D43" w:rsidRPr="00BE0E0F">
        <w:rPr>
          <w:rFonts w:eastAsia="MS PGothic" w:cs="Arial"/>
          <w:sz w:val="24"/>
          <w:szCs w:val="24"/>
        </w:rPr>
        <w:t xml:space="preserve">from a </w:t>
      </w:r>
      <w:r w:rsidR="00BE1528">
        <w:rPr>
          <w:rFonts w:eastAsia="MS PGothic" w:cs="Arial"/>
          <w:sz w:val="24"/>
          <w:szCs w:val="24"/>
        </w:rPr>
        <w:t>CRES</w:t>
      </w:r>
      <w:r w:rsidR="00CA7E34">
        <w:rPr>
          <w:rFonts w:eastAsia="MS PGothic" w:cs="Arial"/>
          <w:sz w:val="24"/>
          <w:szCs w:val="24"/>
        </w:rPr>
        <w:t xml:space="preserve"> provider</w:t>
      </w:r>
      <w:r w:rsidR="00070D43" w:rsidRPr="00BE0E0F">
        <w:rPr>
          <w:rFonts w:eastAsia="MS PGothic" w:cs="Arial"/>
          <w:sz w:val="24"/>
          <w:szCs w:val="24"/>
        </w:rPr>
        <w:t xml:space="preserve">. </w:t>
      </w:r>
      <w:r w:rsidR="00205130">
        <w:rPr>
          <w:rFonts w:eastAsia="MS PGothic" w:cs="Arial"/>
          <w:sz w:val="24"/>
          <w:szCs w:val="24"/>
        </w:rPr>
        <w:t xml:space="preserve"> </w:t>
      </w:r>
      <w:r w:rsidR="00070D43" w:rsidRPr="00BE0E0F">
        <w:rPr>
          <w:rFonts w:eastAsia="MS PGothic" w:cs="Arial"/>
          <w:sz w:val="24"/>
          <w:szCs w:val="24"/>
        </w:rPr>
        <w:t>Th</w:t>
      </w:r>
      <w:r w:rsidR="00205130">
        <w:rPr>
          <w:rFonts w:eastAsia="MS PGothic" w:cs="Arial"/>
          <w:sz w:val="24"/>
          <w:szCs w:val="24"/>
        </w:rPr>
        <w:t>us, approval of the proposed BTC</w:t>
      </w:r>
      <w:r w:rsidR="00070D43" w:rsidRPr="00BE0E0F">
        <w:rPr>
          <w:rFonts w:eastAsia="MS PGothic" w:cs="Arial"/>
          <w:sz w:val="24"/>
          <w:szCs w:val="24"/>
        </w:rPr>
        <w:t>R is not necessary to advance the development of the competitive market.</w:t>
      </w:r>
    </w:p>
    <w:p w:rsidR="003711DF" w:rsidRPr="00BE0E0F" w:rsidRDefault="007470C2" w:rsidP="00BE0E0F">
      <w:pPr>
        <w:spacing w:before="240" w:after="0" w:line="480" w:lineRule="auto"/>
        <w:ind w:left="720" w:hanging="720"/>
        <w:jc w:val="both"/>
        <w:rPr>
          <w:rFonts w:eastAsia="MS PGothic" w:cs="Arial"/>
          <w:sz w:val="24"/>
          <w:szCs w:val="24"/>
        </w:rPr>
      </w:pPr>
      <w:r w:rsidRPr="00BE0E0F">
        <w:rPr>
          <w:rFonts w:eastAsia="MS PGothic" w:cs="Arial"/>
          <w:b/>
          <w:sz w:val="24"/>
          <w:szCs w:val="24"/>
        </w:rPr>
        <w:t>Q49</w:t>
      </w:r>
      <w:r w:rsidR="00BE0E0F">
        <w:rPr>
          <w:rFonts w:eastAsia="MS PGothic" w:cs="Arial"/>
          <w:b/>
          <w:sz w:val="24"/>
          <w:szCs w:val="24"/>
        </w:rPr>
        <w:t>.</w:t>
      </w:r>
      <w:r w:rsidR="003711DF" w:rsidRPr="00BE0E0F">
        <w:rPr>
          <w:rFonts w:eastAsia="MS PGothic" w:cs="Arial"/>
          <w:b/>
          <w:sz w:val="24"/>
          <w:szCs w:val="24"/>
        </w:rPr>
        <w:tab/>
      </w:r>
      <w:r w:rsidR="00070D43" w:rsidRPr="00BE0E0F">
        <w:rPr>
          <w:rFonts w:eastAsia="MS PGothic" w:cs="Arial"/>
          <w:b/>
          <w:sz w:val="24"/>
          <w:szCs w:val="24"/>
        </w:rPr>
        <w:t xml:space="preserve">Is </w:t>
      </w:r>
      <w:r w:rsidR="003711DF" w:rsidRPr="00BE0E0F">
        <w:rPr>
          <w:rFonts w:eastAsia="MS PGothic" w:cs="Arial"/>
          <w:b/>
          <w:sz w:val="24"/>
          <w:szCs w:val="24"/>
        </w:rPr>
        <w:t>the requirement that shopping customers pay actual non-</w:t>
      </w:r>
      <w:r w:rsidR="00205130">
        <w:rPr>
          <w:rFonts w:eastAsia="MS PGothic" w:cs="Arial"/>
          <w:b/>
          <w:sz w:val="24"/>
          <w:szCs w:val="24"/>
        </w:rPr>
        <w:t>market based transmission costs</w:t>
      </w:r>
      <w:r w:rsidR="003711DF" w:rsidRPr="00BE0E0F">
        <w:rPr>
          <w:rFonts w:eastAsia="MS PGothic" w:cs="Arial"/>
          <w:b/>
          <w:sz w:val="24"/>
          <w:szCs w:val="24"/>
        </w:rPr>
        <w:t xml:space="preserve"> rather than estimated transmission costs a benefit?</w:t>
      </w:r>
    </w:p>
    <w:p w:rsidR="003711DF" w:rsidRPr="00BE0E0F" w:rsidRDefault="007470C2" w:rsidP="00BE0E0F">
      <w:pPr>
        <w:spacing w:before="240" w:after="0" w:line="480" w:lineRule="auto"/>
        <w:ind w:left="720" w:hanging="720"/>
        <w:jc w:val="both"/>
        <w:rPr>
          <w:rFonts w:eastAsia="MS PGothic" w:cs="Arial"/>
          <w:sz w:val="24"/>
          <w:szCs w:val="24"/>
        </w:rPr>
      </w:pPr>
      <w:r w:rsidRPr="00BE0E0F">
        <w:rPr>
          <w:rFonts w:eastAsia="MS PGothic" w:cs="Arial"/>
          <w:sz w:val="24"/>
          <w:szCs w:val="24"/>
        </w:rPr>
        <w:t>A49</w:t>
      </w:r>
      <w:r w:rsidR="003711DF" w:rsidRPr="00BE0E0F">
        <w:rPr>
          <w:rFonts w:eastAsia="MS PGothic" w:cs="Arial"/>
          <w:sz w:val="24"/>
          <w:szCs w:val="24"/>
        </w:rPr>
        <w:t>.</w:t>
      </w:r>
      <w:r w:rsidR="003711DF" w:rsidRPr="00BE0E0F">
        <w:rPr>
          <w:rFonts w:eastAsia="MS PGothic" w:cs="Arial"/>
          <w:sz w:val="24"/>
          <w:szCs w:val="24"/>
        </w:rPr>
        <w:tab/>
        <w:t xml:space="preserve">No. </w:t>
      </w:r>
      <w:r w:rsidR="00205130">
        <w:rPr>
          <w:rFonts w:eastAsia="MS PGothic" w:cs="Arial"/>
          <w:sz w:val="24"/>
          <w:szCs w:val="24"/>
        </w:rPr>
        <w:t xml:space="preserve"> </w:t>
      </w:r>
      <w:r w:rsidR="003711DF" w:rsidRPr="00BE0E0F">
        <w:rPr>
          <w:rFonts w:eastAsia="MS PGothic" w:cs="Arial"/>
          <w:sz w:val="24"/>
          <w:szCs w:val="24"/>
        </w:rPr>
        <w:t xml:space="preserve">It is common practice for customers receiving service from a </w:t>
      </w:r>
      <w:r w:rsidR="00CA7E34">
        <w:rPr>
          <w:rFonts w:eastAsia="MS PGothic" w:cs="Arial"/>
          <w:sz w:val="24"/>
          <w:szCs w:val="24"/>
        </w:rPr>
        <w:t xml:space="preserve">CRES </w:t>
      </w:r>
      <w:r w:rsidR="003711DF" w:rsidRPr="00BE0E0F">
        <w:rPr>
          <w:rFonts w:eastAsia="MS PGothic" w:cs="Arial"/>
          <w:sz w:val="24"/>
          <w:szCs w:val="24"/>
        </w:rPr>
        <w:t>provider to structure their contracts to treat transmission and ancillary service</w:t>
      </w:r>
      <w:r w:rsidR="00205130">
        <w:rPr>
          <w:rFonts w:eastAsia="MS PGothic" w:cs="Arial"/>
          <w:sz w:val="24"/>
          <w:szCs w:val="24"/>
        </w:rPr>
        <w:t>s</w:t>
      </w:r>
      <w:r w:rsidR="003711DF" w:rsidRPr="00BE0E0F">
        <w:rPr>
          <w:rFonts w:eastAsia="MS PGothic" w:cs="Arial"/>
          <w:sz w:val="24"/>
          <w:szCs w:val="24"/>
        </w:rPr>
        <w:t xml:space="preserve"> costs as either </w:t>
      </w:r>
      <w:r w:rsidR="00CA7E34">
        <w:rPr>
          <w:rFonts w:eastAsia="MS PGothic" w:cs="Arial"/>
          <w:sz w:val="24"/>
          <w:szCs w:val="24"/>
        </w:rPr>
        <w:t xml:space="preserve">a </w:t>
      </w:r>
      <w:r w:rsidR="003711DF" w:rsidRPr="00BE0E0F">
        <w:rPr>
          <w:rFonts w:eastAsia="MS PGothic" w:cs="Arial"/>
          <w:sz w:val="24"/>
          <w:szCs w:val="24"/>
        </w:rPr>
        <w:t>cost reflected in a fixed price offer or a pass</w:t>
      </w:r>
      <w:r w:rsidR="00CA7E34">
        <w:rPr>
          <w:rFonts w:eastAsia="MS PGothic" w:cs="Arial"/>
          <w:sz w:val="24"/>
          <w:szCs w:val="24"/>
        </w:rPr>
        <w:t>-</w:t>
      </w:r>
      <w:r w:rsidR="003711DF" w:rsidRPr="00BE0E0F">
        <w:rPr>
          <w:rFonts w:eastAsia="MS PGothic" w:cs="Arial"/>
          <w:sz w:val="24"/>
          <w:szCs w:val="24"/>
        </w:rPr>
        <w:t xml:space="preserve">through cost. </w:t>
      </w:r>
      <w:r w:rsidR="00205130">
        <w:rPr>
          <w:rFonts w:eastAsia="MS PGothic" w:cs="Arial"/>
          <w:sz w:val="24"/>
          <w:szCs w:val="24"/>
        </w:rPr>
        <w:t xml:space="preserve"> </w:t>
      </w:r>
      <w:r w:rsidR="003711DF" w:rsidRPr="00BE0E0F">
        <w:rPr>
          <w:rFonts w:eastAsia="MS PGothic" w:cs="Arial"/>
          <w:sz w:val="24"/>
          <w:szCs w:val="24"/>
        </w:rPr>
        <w:t>Either approach may be viewed a</w:t>
      </w:r>
      <w:r w:rsidR="00205130">
        <w:rPr>
          <w:rFonts w:eastAsia="MS PGothic" w:cs="Arial"/>
          <w:sz w:val="24"/>
          <w:szCs w:val="24"/>
        </w:rPr>
        <w:t>s beneficial from a customer</w:t>
      </w:r>
      <w:r w:rsidR="003711DF" w:rsidRPr="00BE0E0F">
        <w:rPr>
          <w:rFonts w:eastAsia="MS PGothic" w:cs="Arial"/>
          <w:sz w:val="24"/>
          <w:szCs w:val="24"/>
        </w:rPr>
        <w:t xml:space="preserve"> standpoint.</w:t>
      </w:r>
    </w:p>
    <w:p w:rsidR="003711DF" w:rsidRPr="00BE0E0F" w:rsidRDefault="003711DF" w:rsidP="00205130">
      <w:pPr>
        <w:spacing w:before="240" w:after="0" w:line="480" w:lineRule="auto"/>
        <w:ind w:left="720" w:hanging="720"/>
        <w:jc w:val="both"/>
        <w:rPr>
          <w:rFonts w:eastAsia="MS PGothic" w:cs="Arial"/>
          <w:sz w:val="24"/>
          <w:szCs w:val="24"/>
        </w:rPr>
      </w:pPr>
      <w:r w:rsidRPr="00BE0E0F">
        <w:rPr>
          <w:rFonts w:eastAsia="MS PGothic" w:cs="Arial"/>
          <w:sz w:val="24"/>
          <w:szCs w:val="24"/>
        </w:rPr>
        <w:tab/>
        <w:t>Under a fixed price approach (either a stated rate or a percentage discount to the SSO rate)</w:t>
      </w:r>
      <w:r w:rsidR="00205130">
        <w:rPr>
          <w:rFonts w:eastAsia="MS PGothic" w:cs="Arial"/>
          <w:sz w:val="24"/>
          <w:szCs w:val="24"/>
        </w:rPr>
        <w:t>,</w:t>
      </w:r>
      <w:r w:rsidRPr="00BE0E0F">
        <w:rPr>
          <w:rFonts w:eastAsia="MS PGothic" w:cs="Arial"/>
          <w:sz w:val="24"/>
          <w:szCs w:val="24"/>
        </w:rPr>
        <w:t xml:space="preserve"> the </w:t>
      </w:r>
      <w:r w:rsidR="00610872">
        <w:rPr>
          <w:rFonts w:eastAsia="MS PGothic" w:cs="Arial"/>
          <w:sz w:val="24"/>
          <w:szCs w:val="24"/>
        </w:rPr>
        <w:t xml:space="preserve">CRES </w:t>
      </w:r>
      <w:r w:rsidRPr="00BE0E0F">
        <w:rPr>
          <w:rFonts w:eastAsia="MS PGothic" w:cs="Arial"/>
          <w:sz w:val="24"/>
          <w:szCs w:val="24"/>
        </w:rPr>
        <w:t>provider is assuming the transmission pricing risk and this risk transfer can be valuable to the customer.</w:t>
      </w:r>
    </w:p>
    <w:p w:rsidR="003711DF" w:rsidRPr="00BE0E0F" w:rsidRDefault="003711DF" w:rsidP="00205130">
      <w:pPr>
        <w:spacing w:before="240" w:after="0" w:line="480" w:lineRule="auto"/>
        <w:ind w:left="720" w:hanging="720"/>
        <w:jc w:val="both"/>
        <w:rPr>
          <w:rFonts w:eastAsia="MS PGothic" w:cs="Arial"/>
          <w:sz w:val="24"/>
          <w:szCs w:val="24"/>
        </w:rPr>
      </w:pPr>
      <w:r w:rsidRPr="00BE0E0F">
        <w:rPr>
          <w:rFonts w:eastAsia="MS PGothic" w:cs="Arial"/>
          <w:sz w:val="24"/>
          <w:szCs w:val="24"/>
        </w:rPr>
        <w:tab/>
        <w:t>When transmission and ancillary services are treated as a pass through co</w:t>
      </w:r>
      <w:r w:rsidR="00205130">
        <w:rPr>
          <w:rFonts w:eastAsia="MS PGothic" w:cs="Arial"/>
          <w:sz w:val="24"/>
          <w:szCs w:val="24"/>
        </w:rPr>
        <w:t>st,</w:t>
      </w:r>
      <w:r w:rsidRPr="00BE0E0F">
        <w:rPr>
          <w:rFonts w:eastAsia="MS PGothic" w:cs="Arial"/>
          <w:sz w:val="24"/>
          <w:szCs w:val="24"/>
        </w:rPr>
        <w:t xml:space="preserve"> it provides customer</w:t>
      </w:r>
      <w:r w:rsidR="00205130">
        <w:rPr>
          <w:rFonts w:eastAsia="MS PGothic" w:cs="Arial"/>
          <w:sz w:val="24"/>
          <w:szCs w:val="24"/>
        </w:rPr>
        <w:t>s</w:t>
      </w:r>
      <w:r w:rsidRPr="00BE0E0F">
        <w:rPr>
          <w:rFonts w:eastAsia="MS PGothic" w:cs="Arial"/>
          <w:sz w:val="24"/>
          <w:szCs w:val="24"/>
        </w:rPr>
        <w:t xml:space="preserve"> with the ability to proactively manage their usage</w:t>
      </w:r>
      <w:r w:rsidR="00205130">
        <w:rPr>
          <w:rFonts w:eastAsia="MS PGothic" w:cs="Arial"/>
          <w:sz w:val="24"/>
          <w:szCs w:val="24"/>
        </w:rPr>
        <w:t>,</w:t>
      </w:r>
      <w:r w:rsidRPr="00BE0E0F">
        <w:rPr>
          <w:rFonts w:eastAsia="MS PGothic" w:cs="Arial"/>
          <w:sz w:val="24"/>
          <w:szCs w:val="24"/>
        </w:rPr>
        <w:t xml:space="preserve"> and reduce their energy usage and resulting electricity bill during times of peak demand. </w:t>
      </w:r>
      <w:bookmarkStart w:id="0" w:name="_GoBack"/>
      <w:bookmarkEnd w:id="0"/>
    </w:p>
    <w:p w:rsidR="00223C4F" w:rsidRPr="00BE0E0F" w:rsidRDefault="007470C2" w:rsidP="00BE0E0F">
      <w:pPr>
        <w:spacing w:before="240" w:after="0" w:line="480" w:lineRule="auto"/>
        <w:ind w:left="720" w:hanging="720"/>
        <w:jc w:val="both"/>
        <w:rPr>
          <w:rFonts w:eastAsia="MS PGothic" w:cs="Arial"/>
          <w:b/>
          <w:sz w:val="24"/>
          <w:szCs w:val="24"/>
        </w:rPr>
      </w:pPr>
      <w:r w:rsidRPr="00BE0E0F">
        <w:rPr>
          <w:rFonts w:eastAsia="MS PGothic" w:cs="Arial"/>
          <w:b/>
          <w:sz w:val="24"/>
          <w:szCs w:val="24"/>
        </w:rPr>
        <w:lastRenderedPageBreak/>
        <w:t>Q50</w:t>
      </w:r>
      <w:r w:rsidR="00205130">
        <w:rPr>
          <w:rFonts w:eastAsia="MS PGothic" w:cs="Arial"/>
          <w:b/>
          <w:sz w:val="24"/>
          <w:szCs w:val="24"/>
        </w:rPr>
        <w:t>.</w:t>
      </w:r>
      <w:r w:rsidR="00205130">
        <w:rPr>
          <w:rFonts w:eastAsia="MS PGothic" w:cs="Arial"/>
          <w:b/>
          <w:sz w:val="24"/>
          <w:szCs w:val="24"/>
        </w:rPr>
        <w:tab/>
        <w:t>Will the BTC</w:t>
      </w:r>
      <w:r w:rsidR="0001106A" w:rsidRPr="00BE0E0F">
        <w:rPr>
          <w:rFonts w:eastAsia="MS PGothic" w:cs="Arial"/>
          <w:b/>
          <w:sz w:val="24"/>
          <w:szCs w:val="24"/>
        </w:rPr>
        <w:t>R send customers more tran</w:t>
      </w:r>
      <w:r w:rsidR="00CF30CC" w:rsidRPr="00BE0E0F">
        <w:rPr>
          <w:rFonts w:eastAsia="MS PGothic" w:cs="Arial"/>
          <w:b/>
          <w:sz w:val="24"/>
          <w:szCs w:val="24"/>
        </w:rPr>
        <w:t>sparent and apparent price signals?</w:t>
      </w:r>
    </w:p>
    <w:p w:rsidR="00CF30CC" w:rsidRPr="00BE0E0F" w:rsidRDefault="007470C2" w:rsidP="00BE0E0F">
      <w:pPr>
        <w:spacing w:before="240" w:after="0" w:line="480" w:lineRule="auto"/>
        <w:ind w:left="720" w:hanging="720"/>
        <w:jc w:val="both"/>
        <w:rPr>
          <w:rFonts w:eastAsia="MS PGothic" w:cs="Arial"/>
          <w:sz w:val="24"/>
          <w:szCs w:val="24"/>
        </w:rPr>
      </w:pPr>
      <w:r w:rsidRPr="00BE0E0F">
        <w:rPr>
          <w:rFonts w:eastAsia="MS PGothic" w:cs="Arial"/>
          <w:sz w:val="24"/>
          <w:szCs w:val="24"/>
        </w:rPr>
        <w:t>A50</w:t>
      </w:r>
      <w:r w:rsidR="00CF30CC" w:rsidRPr="00BE0E0F">
        <w:rPr>
          <w:rFonts w:eastAsia="MS PGothic" w:cs="Arial"/>
          <w:sz w:val="24"/>
          <w:szCs w:val="24"/>
        </w:rPr>
        <w:t>.</w:t>
      </w:r>
      <w:r w:rsidR="00CF30CC" w:rsidRPr="00BE0E0F">
        <w:rPr>
          <w:rFonts w:eastAsia="MS PGothic" w:cs="Arial"/>
          <w:sz w:val="24"/>
          <w:szCs w:val="24"/>
        </w:rPr>
        <w:tab/>
        <w:t>No.</w:t>
      </w:r>
      <w:r w:rsidR="00205130">
        <w:rPr>
          <w:rFonts w:eastAsia="MS PGothic" w:cs="Arial"/>
          <w:sz w:val="24"/>
          <w:szCs w:val="24"/>
        </w:rPr>
        <w:t xml:space="preserve"> </w:t>
      </w:r>
      <w:r w:rsidR="00CF30CC" w:rsidRPr="00BE0E0F">
        <w:rPr>
          <w:rFonts w:eastAsia="MS PGothic" w:cs="Arial"/>
          <w:sz w:val="24"/>
          <w:szCs w:val="24"/>
        </w:rPr>
        <w:t xml:space="preserve"> PJM allocates </w:t>
      </w:r>
      <w:r w:rsidR="002E0D76">
        <w:rPr>
          <w:rFonts w:eastAsia="MS PGothic" w:cs="Arial"/>
          <w:sz w:val="24"/>
          <w:szCs w:val="24"/>
        </w:rPr>
        <w:t>NITS</w:t>
      </w:r>
      <w:r w:rsidR="006C1D51">
        <w:rPr>
          <w:rFonts w:eastAsia="MS PGothic" w:cs="Arial"/>
          <w:sz w:val="24"/>
          <w:szCs w:val="24"/>
        </w:rPr>
        <w:t xml:space="preserve"> c</w:t>
      </w:r>
      <w:r w:rsidR="00CF30CC" w:rsidRPr="00BE0E0F">
        <w:rPr>
          <w:rFonts w:eastAsia="MS PGothic" w:cs="Arial"/>
          <w:sz w:val="24"/>
          <w:szCs w:val="24"/>
        </w:rPr>
        <w:t xml:space="preserve">osts (which are the majority of costs to be collected through the proposed BTCR) through each customer peak load contribution to the single highest peak load in each transmission pricing zone. </w:t>
      </w:r>
      <w:r w:rsidR="00205130">
        <w:rPr>
          <w:rFonts w:eastAsia="MS PGothic" w:cs="Arial"/>
          <w:sz w:val="24"/>
          <w:szCs w:val="24"/>
        </w:rPr>
        <w:t xml:space="preserve"> </w:t>
      </w:r>
      <w:r w:rsidR="00CF30CC" w:rsidRPr="00BE0E0F">
        <w:rPr>
          <w:rFonts w:eastAsia="MS PGothic" w:cs="Arial"/>
          <w:sz w:val="24"/>
          <w:szCs w:val="24"/>
        </w:rPr>
        <w:t xml:space="preserve">As I have previously stated, pricing options available through </w:t>
      </w:r>
      <w:r w:rsidR="00BE1528">
        <w:rPr>
          <w:rFonts w:eastAsia="MS PGothic" w:cs="Arial"/>
          <w:sz w:val="24"/>
          <w:szCs w:val="24"/>
        </w:rPr>
        <w:t xml:space="preserve">CRES </w:t>
      </w:r>
      <w:r w:rsidR="00CF30CC" w:rsidRPr="00BE0E0F">
        <w:rPr>
          <w:rFonts w:eastAsia="MS PGothic" w:cs="Arial"/>
          <w:sz w:val="24"/>
          <w:szCs w:val="24"/>
        </w:rPr>
        <w:t>provider</w:t>
      </w:r>
      <w:r w:rsidR="00205130">
        <w:rPr>
          <w:rFonts w:eastAsia="MS PGothic" w:cs="Arial"/>
          <w:sz w:val="24"/>
          <w:szCs w:val="24"/>
        </w:rPr>
        <w:t>s</w:t>
      </w:r>
      <w:r w:rsidR="00CF30CC" w:rsidRPr="00BE0E0F">
        <w:rPr>
          <w:rFonts w:eastAsia="MS PGothic" w:cs="Arial"/>
          <w:sz w:val="24"/>
          <w:szCs w:val="24"/>
        </w:rPr>
        <w:t xml:space="preserve"> allow for customer</w:t>
      </w:r>
      <w:r w:rsidR="00205130">
        <w:rPr>
          <w:rFonts w:eastAsia="MS PGothic" w:cs="Arial"/>
          <w:sz w:val="24"/>
          <w:szCs w:val="24"/>
        </w:rPr>
        <w:t>s</w:t>
      </w:r>
      <w:r w:rsidR="00CF30CC" w:rsidRPr="00BE0E0F">
        <w:rPr>
          <w:rFonts w:eastAsia="MS PGothic" w:cs="Arial"/>
          <w:sz w:val="24"/>
          <w:szCs w:val="24"/>
        </w:rPr>
        <w:t xml:space="preserve"> to contract for transmission service as a pass</w:t>
      </w:r>
      <w:r w:rsidR="00CA7E34">
        <w:rPr>
          <w:rFonts w:eastAsia="MS PGothic" w:cs="Arial"/>
          <w:sz w:val="24"/>
          <w:szCs w:val="24"/>
        </w:rPr>
        <w:t>-</w:t>
      </w:r>
      <w:r w:rsidR="00CF30CC" w:rsidRPr="00BE0E0F">
        <w:rPr>
          <w:rFonts w:eastAsia="MS PGothic" w:cs="Arial"/>
          <w:sz w:val="24"/>
          <w:szCs w:val="24"/>
        </w:rPr>
        <w:t xml:space="preserve">through. </w:t>
      </w:r>
      <w:r w:rsidR="00205130">
        <w:rPr>
          <w:rFonts w:eastAsia="MS PGothic" w:cs="Arial"/>
          <w:sz w:val="24"/>
          <w:szCs w:val="24"/>
        </w:rPr>
        <w:t xml:space="preserve"> </w:t>
      </w:r>
      <w:r w:rsidR="00CF30CC" w:rsidRPr="00BE0E0F">
        <w:rPr>
          <w:rFonts w:eastAsia="MS PGothic" w:cs="Arial"/>
          <w:sz w:val="24"/>
          <w:szCs w:val="24"/>
        </w:rPr>
        <w:t xml:space="preserve">This sends a </w:t>
      </w:r>
      <w:r w:rsidR="00BE1528">
        <w:rPr>
          <w:rFonts w:eastAsia="MS PGothic" w:cs="Arial"/>
          <w:sz w:val="24"/>
          <w:szCs w:val="24"/>
        </w:rPr>
        <w:t xml:space="preserve">very transparent </w:t>
      </w:r>
      <w:r w:rsidR="00CF30CC" w:rsidRPr="00BE0E0F">
        <w:rPr>
          <w:rFonts w:eastAsia="MS PGothic" w:cs="Arial"/>
          <w:sz w:val="24"/>
          <w:szCs w:val="24"/>
        </w:rPr>
        <w:t xml:space="preserve">pricing signal to </w:t>
      </w:r>
      <w:r w:rsidR="00BE1528">
        <w:rPr>
          <w:rFonts w:eastAsia="MS PGothic" w:cs="Arial"/>
          <w:sz w:val="24"/>
          <w:szCs w:val="24"/>
        </w:rPr>
        <w:t xml:space="preserve">each </w:t>
      </w:r>
      <w:r w:rsidR="00CF30CC" w:rsidRPr="00BE0E0F">
        <w:rPr>
          <w:rFonts w:eastAsia="MS PGothic" w:cs="Arial"/>
          <w:sz w:val="24"/>
          <w:szCs w:val="24"/>
        </w:rPr>
        <w:t>customer to reduce demand during peak load conditions</w:t>
      </w:r>
      <w:r w:rsidR="00BE1528">
        <w:rPr>
          <w:rFonts w:eastAsia="MS PGothic" w:cs="Arial"/>
          <w:sz w:val="24"/>
          <w:szCs w:val="24"/>
        </w:rPr>
        <w:t xml:space="preserve"> and thereby reduce congestion that may otherwise result in higher prices o</w:t>
      </w:r>
      <w:r w:rsidR="009C1E68">
        <w:rPr>
          <w:rFonts w:eastAsia="MS PGothic" w:cs="Arial"/>
          <w:sz w:val="24"/>
          <w:szCs w:val="24"/>
        </w:rPr>
        <w:t>r</w:t>
      </w:r>
      <w:r w:rsidR="00BE1528">
        <w:rPr>
          <w:rFonts w:eastAsia="MS PGothic" w:cs="Arial"/>
          <w:sz w:val="24"/>
          <w:szCs w:val="24"/>
        </w:rPr>
        <w:t xml:space="preserve"> degradation in reliability</w:t>
      </w:r>
      <w:r w:rsidR="00CA7E34">
        <w:rPr>
          <w:rFonts w:eastAsia="MS PGothic" w:cs="Arial"/>
          <w:sz w:val="24"/>
          <w:szCs w:val="24"/>
        </w:rPr>
        <w:t>.</w:t>
      </w:r>
    </w:p>
    <w:p w:rsidR="00CF30CC" w:rsidRPr="00BE0E0F" w:rsidRDefault="00205130" w:rsidP="00BE0E0F">
      <w:pPr>
        <w:spacing w:before="240" w:after="0" w:line="480" w:lineRule="auto"/>
        <w:ind w:left="720" w:hanging="720"/>
        <w:jc w:val="both"/>
        <w:rPr>
          <w:rFonts w:eastAsia="MS PGothic" w:cs="Arial"/>
          <w:sz w:val="24"/>
          <w:szCs w:val="24"/>
        </w:rPr>
      </w:pPr>
      <w:r>
        <w:rPr>
          <w:rFonts w:eastAsia="MS PGothic" w:cs="Arial"/>
          <w:sz w:val="24"/>
          <w:szCs w:val="24"/>
        </w:rPr>
        <w:tab/>
        <w:t>In contrast, the proposed BTC</w:t>
      </w:r>
      <w:r w:rsidR="00CF30CC" w:rsidRPr="00BE0E0F">
        <w:rPr>
          <w:rFonts w:eastAsia="MS PGothic" w:cs="Arial"/>
          <w:sz w:val="24"/>
          <w:szCs w:val="24"/>
        </w:rPr>
        <w:t>R would allocate N</w:t>
      </w:r>
      <w:r w:rsidR="002E0D76">
        <w:rPr>
          <w:rFonts w:eastAsia="MS PGothic" w:cs="Arial"/>
          <w:sz w:val="24"/>
          <w:szCs w:val="24"/>
        </w:rPr>
        <w:t>ITS</w:t>
      </w:r>
      <w:r w:rsidR="006C1D51">
        <w:rPr>
          <w:rFonts w:eastAsia="MS PGothic" w:cs="Arial"/>
          <w:sz w:val="24"/>
          <w:szCs w:val="24"/>
        </w:rPr>
        <w:t xml:space="preserve"> c</w:t>
      </w:r>
      <w:r w:rsidR="00CF30CC" w:rsidRPr="00BE0E0F">
        <w:rPr>
          <w:rFonts w:eastAsia="MS PGothic" w:cs="Arial"/>
          <w:sz w:val="24"/>
          <w:szCs w:val="24"/>
        </w:rPr>
        <w:t>osts</w:t>
      </w:r>
      <w:r>
        <w:rPr>
          <w:rFonts w:eastAsia="MS PGothic" w:cs="Arial"/>
          <w:sz w:val="24"/>
          <w:szCs w:val="24"/>
        </w:rPr>
        <w:t xml:space="preserve"> </w:t>
      </w:r>
      <w:r w:rsidR="00846140">
        <w:rPr>
          <w:rFonts w:eastAsia="MS PGothic" w:cs="Arial"/>
          <w:sz w:val="24"/>
          <w:szCs w:val="24"/>
        </w:rPr>
        <w:t>among</w:t>
      </w:r>
      <w:r>
        <w:rPr>
          <w:rFonts w:eastAsia="MS PGothic" w:cs="Arial"/>
          <w:sz w:val="24"/>
          <w:szCs w:val="24"/>
        </w:rPr>
        <w:t xml:space="preserve"> customer classes based upon the classes’</w:t>
      </w:r>
      <w:r w:rsidR="00CF30CC" w:rsidRPr="00BE0E0F">
        <w:rPr>
          <w:rFonts w:eastAsia="MS PGothic" w:cs="Arial"/>
          <w:sz w:val="24"/>
          <w:szCs w:val="24"/>
        </w:rPr>
        <w:t xml:space="preserve"> coincident peak demand. </w:t>
      </w:r>
      <w:r>
        <w:rPr>
          <w:rFonts w:eastAsia="MS PGothic" w:cs="Arial"/>
          <w:sz w:val="24"/>
          <w:szCs w:val="24"/>
        </w:rPr>
        <w:t xml:space="preserve"> However, the actual BTC</w:t>
      </w:r>
      <w:r w:rsidR="00CF30CC" w:rsidRPr="00BE0E0F">
        <w:rPr>
          <w:rFonts w:eastAsia="MS PGothic" w:cs="Arial"/>
          <w:sz w:val="24"/>
          <w:szCs w:val="24"/>
        </w:rPr>
        <w:t>R charges billed to customers with demand-based charges would be based upon monthly billing demand which is typically the customer’s peak demand or b</w:t>
      </w:r>
      <w:r w:rsidR="001B4A7C" w:rsidRPr="00BE0E0F">
        <w:rPr>
          <w:rFonts w:eastAsia="MS PGothic" w:cs="Arial"/>
          <w:sz w:val="24"/>
          <w:szCs w:val="24"/>
        </w:rPr>
        <w:t xml:space="preserve">ased upon a demand ratchet. </w:t>
      </w:r>
      <w:r w:rsidR="00BE1528">
        <w:rPr>
          <w:rFonts w:eastAsia="MS PGothic" w:cs="Arial"/>
          <w:sz w:val="24"/>
          <w:szCs w:val="24"/>
        </w:rPr>
        <w:t xml:space="preserve"> </w:t>
      </w:r>
      <w:r w:rsidR="001B4A7C" w:rsidRPr="00BE0E0F">
        <w:rPr>
          <w:rFonts w:eastAsia="MS PGothic" w:cs="Arial"/>
          <w:sz w:val="24"/>
          <w:szCs w:val="24"/>
        </w:rPr>
        <w:t>A customer’s monthly peak demand or demand ratchet will have little</w:t>
      </w:r>
      <w:r>
        <w:rPr>
          <w:rFonts w:eastAsia="MS PGothic" w:cs="Arial"/>
          <w:sz w:val="24"/>
          <w:szCs w:val="24"/>
        </w:rPr>
        <w:t>,</w:t>
      </w:r>
      <w:r w:rsidR="001B4A7C" w:rsidRPr="00BE0E0F">
        <w:rPr>
          <w:rFonts w:eastAsia="MS PGothic" w:cs="Arial"/>
          <w:sz w:val="24"/>
          <w:szCs w:val="24"/>
        </w:rPr>
        <w:t xml:space="preserve"> if any</w:t>
      </w:r>
      <w:r>
        <w:rPr>
          <w:rFonts w:eastAsia="MS PGothic" w:cs="Arial"/>
          <w:sz w:val="24"/>
          <w:szCs w:val="24"/>
        </w:rPr>
        <w:t>,</w:t>
      </w:r>
      <w:r w:rsidR="001B4A7C" w:rsidRPr="00BE0E0F">
        <w:rPr>
          <w:rFonts w:eastAsia="MS PGothic" w:cs="Arial"/>
          <w:sz w:val="24"/>
          <w:szCs w:val="24"/>
        </w:rPr>
        <w:t xml:space="preserve"> relationship to the single zonal coincident peak within the PJM zone</w:t>
      </w:r>
      <w:r w:rsidR="00BE1528">
        <w:rPr>
          <w:rFonts w:eastAsia="MS PGothic" w:cs="Arial"/>
          <w:sz w:val="24"/>
          <w:szCs w:val="24"/>
        </w:rPr>
        <w:t xml:space="preserve"> and thereby eliminate the demand response opportunity that is signaled to customers obtaining transmission service, directly or indirectly, through PJM</w:t>
      </w:r>
      <w:r w:rsidR="001B4A7C" w:rsidRPr="00BE0E0F">
        <w:rPr>
          <w:rFonts w:eastAsia="MS PGothic" w:cs="Arial"/>
          <w:sz w:val="24"/>
          <w:szCs w:val="24"/>
        </w:rPr>
        <w:t>.</w:t>
      </w:r>
      <w:r w:rsidR="00BE1528">
        <w:rPr>
          <w:rFonts w:eastAsia="MS PGothic" w:cs="Arial"/>
          <w:sz w:val="24"/>
          <w:szCs w:val="24"/>
        </w:rPr>
        <w:t xml:space="preserve">  I would note that if non-quantifiable costs and benefits are to be considered for purposes of the ESP versus MRO test, the proposed BTCR shou</w:t>
      </w:r>
      <w:r w:rsidR="007E7E70">
        <w:rPr>
          <w:rFonts w:eastAsia="MS PGothic" w:cs="Arial"/>
          <w:sz w:val="24"/>
          <w:szCs w:val="24"/>
        </w:rPr>
        <w:t>l</w:t>
      </w:r>
      <w:r w:rsidR="00BE1528">
        <w:rPr>
          <w:rFonts w:eastAsia="MS PGothic" w:cs="Arial"/>
          <w:sz w:val="24"/>
          <w:szCs w:val="24"/>
        </w:rPr>
        <w:t xml:space="preserve">d be regarded as a </w:t>
      </w:r>
      <w:r w:rsidR="006262EF">
        <w:rPr>
          <w:rFonts w:eastAsia="MS PGothic" w:cs="Arial"/>
          <w:sz w:val="24"/>
          <w:szCs w:val="24"/>
        </w:rPr>
        <w:t>non-quantif</w:t>
      </w:r>
      <w:r w:rsidR="007E7E70">
        <w:rPr>
          <w:rFonts w:eastAsia="MS PGothic" w:cs="Arial"/>
          <w:sz w:val="24"/>
          <w:szCs w:val="24"/>
        </w:rPr>
        <w:t>i</w:t>
      </w:r>
      <w:r w:rsidR="006262EF">
        <w:rPr>
          <w:rFonts w:eastAsia="MS PGothic" w:cs="Arial"/>
          <w:sz w:val="24"/>
          <w:szCs w:val="24"/>
        </w:rPr>
        <w:t>able cost with the understanding that it will detract from the ability of customers to effectively employ their demand response capabilities.</w:t>
      </w:r>
    </w:p>
    <w:p w:rsidR="001B4A7C" w:rsidRPr="00BE0E0F" w:rsidRDefault="007470C2" w:rsidP="001B4A7C">
      <w:pPr>
        <w:autoSpaceDE w:val="0"/>
        <w:autoSpaceDN w:val="0"/>
        <w:adjustRightInd w:val="0"/>
        <w:spacing w:before="240"/>
        <w:ind w:left="720" w:hanging="720"/>
        <w:rPr>
          <w:rFonts w:eastAsia="MS PGothic" w:cs="Arial"/>
          <w:b/>
          <w:sz w:val="24"/>
          <w:szCs w:val="24"/>
        </w:rPr>
      </w:pPr>
      <w:r w:rsidRPr="00BE0E0F">
        <w:rPr>
          <w:rFonts w:eastAsia="MS PGothic" w:cs="Arial"/>
          <w:b/>
          <w:sz w:val="24"/>
          <w:szCs w:val="24"/>
        </w:rPr>
        <w:lastRenderedPageBreak/>
        <w:t>Q51</w:t>
      </w:r>
      <w:r w:rsidR="001B4A7C" w:rsidRPr="00BE0E0F">
        <w:rPr>
          <w:rFonts w:eastAsia="MS PGothic" w:cs="Arial"/>
          <w:b/>
          <w:sz w:val="24"/>
          <w:szCs w:val="24"/>
        </w:rPr>
        <w:t>.</w:t>
      </w:r>
      <w:r w:rsidR="001B4A7C" w:rsidRPr="00BE0E0F">
        <w:rPr>
          <w:rFonts w:eastAsia="MS PGothic" w:cs="Arial"/>
          <w:b/>
          <w:sz w:val="24"/>
          <w:szCs w:val="24"/>
        </w:rPr>
        <w:tab/>
        <w:t>What are your recommendations regarding the proposed BTCR?</w:t>
      </w:r>
    </w:p>
    <w:p w:rsidR="001B4A7C" w:rsidRPr="00BE0E0F" w:rsidRDefault="007470C2" w:rsidP="00BE0E0F">
      <w:pPr>
        <w:autoSpaceDE w:val="0"/>
        <w:autoSpaceDN w:val="0"/>
        <w:adjustRightInd w:val="0"/>
        <w:spacing w:before="240" w:after="0" w:line="480" w:lineRule="auto"/>
        <w:ind w:left="720" w:hanging="720"/>
        <w:jc w:val="both"/>
        <w:rPr>
          <w:rFonts w:eastAsia="MS PGothic" w:cs="Arial"/>
          <w:sz w:val="24"/>
          <w:szCs w:val="24"/>
        </w:rPr>
      </w:pPr>
      <w:r w:rsidRPr="00BE0E0F">
        <w:rPr>
          <w:rFonts w:eastAsia="MS PGothic" w:cs="Arial"/>
          <w:sz w:val="24"/>
          <w:szCs w:val="24"/>
        </w:rPr>
        <w:t>A51</w:t>
      </w:r>
      <w:r w:rsidR="001B4A7C" w:rsidRPr="00BE0E0F">
        <w:rPr>
          <w:rFonts w:eastAsia="MS PGothic" w:cs="Arial"/>
          <w:sz w:val="24"/>
          <w:szCs w:val="24"/>
        </w:rPr>
        <w:t xml:space="preserve">. </w:t>
      </w:r>
      <w:r w:rsidR="001B4A7C" w:rsidRPr="00BE0E0F">
        <w:rPr>
          <w:rFonts w:eastAsia="MS PGothic" w:cs="Arial"/>
          <w:sz w:val="24"/>
          <w:szCs w:val="24"/>
        </w:rPr>
        <w:tab/>
        <w:t>The Commission should not adopt AEP-Ohio’s proposed BTCR.  The current rider to recover transmission-related c</w:t>
      </w:r>
      <w:r w:rsidR="00205130">
        <w:rPr>
          <w:rFonts w:eastAsia="MS PGothic" w:cs="Arial"/>
          <w:sz w:val="24"/>
          <w:szCs w:val="24"/>
        </w:rPr>
        <w:t xml:space="preserve">osts should remain in place and </w:t>
      </w:r>
      <w:r w:rsidR="001B4A7C" w:rsidRPr="00BE0E0F">
        <w:rPr>
          <w:rFonts w:eastAsia="MS PGothic" w:cs="Arial"/>
          <w:sz w:val="24"/>
          <w:szCs w:val="24"/>
        </w:rPr>
        <w:t>fully avoidable by shopping customers.</w:t>
      </w:r>
    </w:p>
    <w:p w:rsidR="007470C2" w:rsidRDefault="000556C6" w:rsidP="007470C2">
      <w:pPr>
        <w:spacing w:before="240" w:after="0" w:line="480" w:lineRule="auto"/>
        <w:rPr>
          <w:rFonts w:ascii="Arial" w:hAnsi="Arial" w:cs="Arial"/>
          <w:b/>
          <w:sz w:val="24"/>
          <w:szCs w:val="24"/>
        </w:rPr>
      </w:pPr>
      <w:r>
        <w:rPr>
          <w:rFonts w:ascii="Arial" w:hAnsi="Arial" w:cs="Arial"/>
          <w:b/>
          <w:sz w:val="24"/>
          <w:szCs w:val="24"/>
        </w:rPr>
        <w:t>V</w:t>
      </w:r>
      <w:r w:rsidR="00D2437C">
        <w:rPr>
          <w:rFonts w:ascii="Arial" w:hAnsi="Arial" w:cs="Arial"/>
          <w:b/>
          <w:sz w:val="24"/>
          <w:szCs w:val="24"/>
        </w:rPr>
        <w:t>I</w:t>
      </w:r>
      <w:r>
        <w:rPr>
          <w:rFonts w:ascii="Arial" w:hAnsi="Arial" w:cs="Arial"/>
          <w:b/>
          <w:sz w:val="24"/>
          <w:szCs w:val="24"/>
        </w:rPr>
        <w:t>.</w:t>
      </w:r>
      <w:r>
        <w:rPr>
          <w:rFonts w:ascii="Arial" w:hAnsi="Arial" w:cs="Arial"/>
          <w:b/>
          <w:sz w:val="24"/>
          <w:szCs w:val="24"/>
        </w:rPr>
        <w:tab/>
        <w:t>CONCLUSION</w:t>
      </w:r>
    </w:p>
    <w:p w:rsidR="007470C2" w:rsidRDefault="0026273A" w:rsidP="00BE0E0F">
      <w:pPr>
        <w:spacing w:before="240" w:after="0" w:line="480" w:lineRule="auto"/>
        <w:rPr>
          <w:b/>
          <w:sz w:val="24"/>
          <w:szCs w:val="24"/>
        </w:rPr>
      </w:pPr>
      <w:r>
        <w:rPr>
          <w:b/>
          <w:sz w:val="24"/>
          <w:szCs w:val="24"/>
        </w:rPr>
        <w:t>Q</w:t>
      </w:r>
      <w:r w:rsidR="007470C2">
        <w:rPr>
          <w:b/>
          <w:sz w:val="24"/>
          <w:szCs w:val="24"/>
        </w:rPr>
        <w:t>52.</w:t>
      </w:r>
      <w:r w:rsidR="007470C2">
        <w:rPr>
          <w:b/>
          <w:sz w:val="24"/>
          <w:szCs w:val="24"/>
        </w:rPr>
        <w:tab/>
        <w:t>What are your overall recommendations on the proposed ESP III?</w:t>
      </w:r>
    </w:p>
    <w:p w:rsidR="007470C2" w:rsidRPr="007470C2" w:rsidRDefault="007470C2" w:rsidP="00205130">
      <w:pPr>
        <w:spacing w:before="240" w:after="0" w:line="480" w:lineRule="auto"/>
        <w:ind w:left="720" w:hanging="720"/>
        <w:jc w:val="both"/>
        <w:rPr>
          <w:sz w:val="24"/>
          <w:szCs w:val="24"/>
        </w:rPr>
      </w:pPr>
      <w:r>
        <w:rPr>
          <w:sz w:val="24"/>
          <w:szCs w:val="24"/>
        </w:rPr>
        <w:t>A52.</w:t>
      </w:r>
      <w:r>
        <w:rPr>
          <w:sz w:val="24"/>
          <w:szCs w:val="24"/>
        </w:rPr>
        <w:tab/>
        <w:t>If the Commission chooses to approve the ESP III</w:t>
      </w:r>
      <w:r w:rsidR="00CA7E34">
        <w:rPr>
          <w:sz w:val="24"/>
          <w:szCs w:val="24"/>
        </w:rPr>
        <w:t>,</w:t>
      </w:r>
      <w:r>
        <w:rPr>
          <w:sz w:val="24"/>
          <w:szCs w:val="24"/>
        </w:rPr>
        <w:t xml:space="preserve"> it should modify the proposal and direct AEP-Ohio to eliminate the PPA Rider and the POR</w:t>
      </w:r>
      <w:r w:rsidR="00610872">
        <w:rPr>
          <w:sz w:val="24"/>
          <w:szCs w:val="24"/>
        </w:rPr>
        <w:t xml:space="preserve"> program</w:t>
      </w:r>
      <w:r>
        <w:rPr>
          <w:sz w:val="24"/>
          <w:szCs w:val="24"/>
        </w:rPr>
        <w:t xml:space="preserve">. </w:t>
      </w:r>
      <w:r w:rsidR="00205130">
        <w:rPr>
          <w:sz w:val="24"/>
          <w:szCs w:val="24"/>
        </w:rPr>
        <w:t xml:space="preserve"> </w:t>
      </w:r>
      <w:r>
        <w:rPr>
          <w:sz w:val="24"/>
          <w:szCs w:val="24"/>
        </w:rPr>
        <w:t>The Commission should also not approve the proposed BTCR and allow the current</w:t>
      </w:r>
      <w:r w:rsidR="0025628A">
        <w:rPr>
          <w:sz w:val="24"/>
          <w:szCs w:val="24"/>
        </w:rPr>
        <w:t xml:space="preserve"> TCRR mechanism to remain in place.</w:t>
      </w:r>
    </w:p>
    <w:p w:rsidR="0024375F" w:rsidRDefault="0025628A" w:rsidP="00042636">
      <w:pPr>
        <w:spacing w:before="240" w:after="0" w:line="480" w:lineRule="auto"/>
        <w:rPr>
          <w:sz w:val="24"/>
          <w:szCs w:val="24"/>
        </w:rPr>
      </w:pPr>
      <w:r>
        <w:rPr>
          <w:b/>
          <w:sz w:val="24"/>
          <w:szCs w:val="24"/>
        </w:rPr>
        <w:t>Q</w:t>
      </w:r>
      <w:r w:rsidR="0026273A">
        <w:rPr>
          <w:b/>
          <w:sz w:val="24"/>
          <w:szCs w:val="24"/>
        </w:rPr>
        <w:t>5</w:t>
      </w:r>
      <w:r>
        <w:rPr>
          <w:b/>
          <w:sz w:val="24"/>
          <w:szCs w:val="24"/>
        </w:rPr>
        <w:t>3</w:t>
      </w:r>
      <w:r w:rsidR="000556C6">
        <w:rPr>
          <w:sz w:val="24"/>
          <w:szCs w:val="24"/>
        </w:rPr>
        <w:t>.</w:t>
      </w:r>
      <w:r w:rsidR="000556C6">
        <w:rPr>
          <w:sz w:val="24"/>
          <w:szCs w:val="24"/>
        </w:rPr>
        <w:tab/>
      </w:r>
      <w:r w:rsidR="000556C6">
        <w:rPr>
          <w:b/>
          <w:sz w:val="24"/>
          <w:szCs w:val="24"/>
        </w:rPr>
        <w:t>Does this conclude your testimony?</w:t>
      </w:r>
    </w:p>
    <w:p w:rsidR="0024375F" w:rsidRDefault="0026273A" w:rsidP="00042636">
      <w:pPr>
        <w:spacing w:before="240" w:after="0" w:line="480" w:lineRule="auto"/>
        <w:ind w:left="720" w:hanging="720"/>
        <w:jc w:val="both"/>
        <w:rPr>
          <w:sz w:val="24"/>
          <w:szCs w:val="24"/>
        </w:rPr>
        <w:sectPr w:rsidR="0024375F" w:rsidSect="00822A29">
          <w:type w:val="continuous"/>
          <w:pgSz w:w="12240" w:h="15840" w:code="1"/>
          <w:pgMar w:top="1440" w:right="1440" w:bottom="1440" w:left="1440" w:header="720" w:footer="720" w:gutter="0"/>
          <w:lnNumType w:countBy="1"/>
          <w:cols w:space="720"/>
          <w:docGrid w:linePitch="360"/>
        </w:sectPr>
      </w:pPr>
      <w:r>
        <w:rPr>
          <w:sz w:val="24"/>
          <w:szCs w:val="24"/>
        </w:rPr>
        <w:t>A5</w:t>
      </w:r>
      <w:r w:rsidR="0025628A">
        <w:rPr>
          <w:sz w:val="24"/>
          <w:szCs w:val="24"/>
        </w:rPr>
        <w:t>3</w:t>
      </w:r>
      <w:r w:rsidR="000556C6">
        <w:rPr>
          <w:sz w:val="24"/>
          <w:szCs w:val="24"/>
        </w:rPr>
        <w:t>.</w:t>
      </w:r>
      <w:r w:rsidR="000556C6">
        <w:rPr>
          <w:sz w:val="24"/>
          <w:szCs w:val="24"/>
        </w:rPr>
        <w:tab/>
        <w:t>Yes.</w:t>
      </w:r>
    </w:p>
    <w:p w:rsidR="005B6587" w:rsidRPr="00843B00" w:rsidRDefault="00843B00" w:rsidP="005B6587">
      <w:pPr>
        <w:spacing w:after="0" w:line="240" w:lineRule="auto"/>
        <w:jc w:val="center"/>
        <w:rPr>
          <w:rFonts w:ascii="Arial Bold" w:hAnsi="Arial Bold" w:hint="eastAsia"/>
          <w:b/>
          <w:caps/>
          <w:smallCaps/>
          <w:sz w:val="28"/>
          <w:szCs w:val="28"/>
          <w:u w:val="single"/>
        </w:rPr>
      </w:pPr>
      <w:bookmarkStart w:id="1" w:name="_Toc318455737"/>
      <w:r w:rsidRPr="00843B00">
        <w:rPr>
          <w:rFonts w:ascii="Arial Bold" w:hAnsi="Arial Bold" w:hint="eastAsia"/>
          <w:b/>
          <w:smallCaps/>
          <w:sz w:val="28"/>
          <w:szCs w:val="28"/>
          <w:u w:val="single"/>
        </w:rPr>
        <w:lastRenderedPageBreak/>
        <w:t xml:space="preserve">Certificate </w:t>
      </w:r>
      <w:r w:rsidRPr="00843B00">
        <w:rPr>
          <w:rFonts w:ascii="Arial Bold" w:hAnsi="Arial Bold"/>
          <w:b/>
          <w:smallCaps/>
          <w:sz w:val="28"/>
          <w:szCs w:val="28"/>
          <w:u w:val="single"/>
        </w:rPr>
        <w:t>o</w:t>
      </w:r>
      <w:r w:rsidRPr="00843B00">
        <w:rPr>
          <w:rFonts w:ascii="Arial Bold" w:hAnsi="Arial Bold" w:hint="eastAsia"/>
          <w:b/>
          <w:smallCaps/>
          <w:sz w:val="28"/>
          <w:szCs w:val="28"/>
          <w:u w:val="single"/>
        </w:rPr>
        <w:t>f Service</w:t>
      </w:r>
    </w:p>
    <w:p w:rsidR="005B6587" w:rsidRPr="002336A2" w:rsidRDefault="005B6587" w:rsidP="005B6587">
      <w:pPr>
        <w:spacing w:after="0" w:line="240" w:lineRule="auto"/>
      </w:pPr>
    </w:p>
    <w:p w:rsidR="005B6587" w:rsidRPr="00843B00" w:rsidRDefault="005B6587" w:rsidP="005B6587">
      <w:pPr>
        <w:spacing w:after="0" w:line="480" w:lineRule="auto"/>
        <w:ind w:firstLine="720"/>
        <w:jc w:val="both"/>
        <w:rPr>
          <w:sz w:val="24"/>
          <w:szCs w:val="24"/>
        </w:rPr>
      </w:pPr>
      <w:r w:rsidRPr="00843B00">
        <w:rPr>
          <w:sz w:val="24"/>
          <w:szCs w:val="24"/>
        </w:rPr>
        <w:t xml:space="preserve">I hereby certify that a copy of the foregoing </w:t>
      </w:r>
      <w:r w:rsidR="00B254F5">
        <w:rPr>
          <w:i/>
          <w:sz w:val="24"/>
          <w:szCs w:val="24"/>
        </w:rPr>
        <w:t>Public Version of</w:t>
      </w:r>
      <w:r w:rsidR="001F6EF4">
        <w:rPr>
          <w:sz w:val="24"/>
          <w:szCs w:val="24"/>
        </w:rPr>
        <w:t xml:space="preserve"> </w:t>
      </w:r>
      <w:r w:rsidR="00610872" w:rsidRPr="00843B00">
        <w:rPr>
          <w:i/>
          <w:sz w:val="24"/>
          <w:szCs w:val="24"/>
        </w:rPr>
        <w:t>Direct Testimony of Kevin M. Murray on Behalf</w:t>
      </w:r>
      <w:r w:rsidR="00610872" w:rsidRPr="00843B00">
        <w:rPr>
          <w:sz w:val="24"/>
          <w:szCs w:val="24"/>
        </w:rPr>
        <w:t xml:space="preserve"> </w:t>
      </w:r>
      <w:r w:rsidRPr="00843B00">
        <w:rPr>
          <w:i/>
          <w:sz w:val="24"/>
          <w:szCs w:val="24"/>
        </w:rPr>
        <w:t>of Industrial Energy Users-Ohio</w:t>
      </w:r>
      <w:r w:rsidRPr="00843B00">
        <w:rPr>
          <w:sz w:val="24"/>
          <w:szCs w:val="24"/>
        </w:rPr>
        <w:t xml:space="preserve"> was served upon the following parties of record this </w:t>
      </w:r>
      <w:r w:rsidR="00610872" w:rsidRPr="00843B00">
        <w:rPr>
          <w:sz w:val="24"/>
          <w:szCs w:val="24"/>
        </w:rPr>
        <w:t>6</w:t>
      </w:r>
      <w:r w:rsidR="00610872" w:rsidRPr="00843B00">
        <w:rPr>
          <w:sz w:val="24"/>
          <w:szCs w:val="24"/>
          <w:vertAlign w:val="superscript"/>
        </w:rPr>
        <w:t>th</w:t>
      </w:r>
      <w:r w:rsidR="00610872" w:rsidRPr="00843B00">
        <w:rPr>
          <w:sz w:val="24"/>
          <w:szCs w:val="24"/>
        </w:rPr>
        <w:t xml:space="preserve"> </w:t>
      </w:r>
      <w:r w:rsidRPr="00843B00">
        <w:rPr>
          <w:sz w:val="24"/>
          <w:szCs w:val="24"/>
        </w:rPr>
        <w:t xml:space="preserve">day of </w:t>
      </w:r>
      <w:r w:rsidR="00610872" w:rsidRPr="00843B00">
        <w:rPr>
          <w:sz w:val="24"/>
          <w:szCs w:val="24"/>
        </w:rPr>
        <w:t xml:space="preserve">May </w:t>
      </w:r>
      <w:r w:rsidRPr="00843B00">
        <w:rPr>
          <w:sz w:val="24"/>
          <w:szCs w:val="24"/>
        </w:rPr>
        <w:t>2014 via electronic transmission, hand-delivery or first class mail, U.S. postage prepaid.</w:t>
      </w:r>
    </w:p>
    <w:p w:rsidR="005B6587" w:rsidRPr="00843B00" w:rsidRDefault="00B254F5" w:rsidP="00822A29">
      <w:pPr>
        <w:tabs>
          <w:tab w:val="right" w:pos="9000"/>
        </w:tabs>
        <w:spacing w:after="0" w:line="240" w:lineRule="auto"/>
        <w:ind w:left="5040"/>
        <w:rPr>
          <w:sz w:val="24"/>
          <w:szCs w:val="24"/>
          <w:u w:val="single"/>
        </w:rPr>
      </w:pPr>
      <w:r>
        <w:rPr>
          <w:sz w:val="24"/>
          <w:szCs w:val="24"/>
          <w:u w:val="single"/>
        </w:rPr>
        <w:t xml:space="preserve">  /s/ Frank P. Darr</w:t>
      </w:r>
      <w:r w:rsidR="00610872" w:rsidRPr="00843B00">
        <w:rPr>
          <w:sz w:val="24"/>
          <w:szCs w:val="24"/>
          <w:u w:val="single"/>
        </w:rPr>
        <w:tab/>
      </w:r>
    </w:p>
    <w:p w:rsidR="005B6587" w:rsidRPr="00843B00" w:rsidRDefault="005B6587" w:rsidP="00843B00">
      <w:pPr>
        <w:spacing w:after="0" w:line="240" w:lineRule="auto"/>
        <w:ind w:left="5040"/>
        <w:jc w:val="center"/>
        <w:rPr>
          <w:sz w:val="24"/>
          <w:szCs w:val="24"/>
        </w:rPr>
      </w:pPr>
      <w:r w:rsidRPr="00843B00">
        <w:rPr>
          <w:sz w:val="24"/>
          <w:szCs w:val="24"/>
        </w:rPr>
        <w:t>Frank P. Darr</w:t>
      </w:r>
    </w:p>
    <w:p w:rsidR="005B6587" w:rsidRDefault="005B6587" w:rsidP="005B6587">
      <w:pPr>
        <w:spacing w:after="0" w:line="240" w:lineRule="auto"/>
      </w:pPr>
    </w:p>
    <w:p w:rsidR="005B3984" w:rsidRDefault="005B3984" w:rsidP="005B6587">
      <w:pPr>
        <w:spacing w:after="0" w:line="240" w:lineRule="auto"/>
        <w:sectPr w:rsidR="005B3984" w:rsidSect="005B398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rsidR="005B6587" w:rsidRPr="002336A2" w:rsidRDefault="005B6587" w:rsidP="005B6587">
      <w:pPr>
        <w:spacing w:after="0" w:line="240" w:lineRule="auto"/>
      </w:pPr>
      <w:r w:rsidRPr="002336A2">
        <w:lastRenderedPageBreak/>
        <w:t>Steven T. Nourse</w:t>
      </w:r>
      <w:r>
        <w:t xml:space="preserve"> (0046705)</w:t>
      </w:r>
    </w:p>
    <w:p w:rsidR="005B6587" w:rsidRPr="002336A2" w:rsidRDefault="005B6587" w:rsidP="005B6587">
      <w:pPr>
        <w:spacing w:after="0" w:line="240" w:lineRule="auto"/>
      </w:pPr>
      <w:r w:rsidRPr="002336A2">
        <w:t>Matthew J. Satterwhite</w:t>
      </w:r>
      <w:r>
        <w:t xml:space="preserve"> (0071972)</w:t>
      </w:r>
    </w:p>
    <w:p w:rsidR="005B6587" w:rsidRPr="002336A2" w:rsidRDefault="005B6587" w:rsidP="005B6587">
      <w:pPr>
        <w:spacing w:after="0" w:line="240" w:lineRule="auto"/>
        <w:rPr>
          <w:smallCaps/>
        </w:rPr>
      </w:pPr>
      <w:r w:rsidRPr="002336A2">
        <w:rPr>
          <w:smallCaps/>
        </w:rPr>
        <w:t>American Electric Power Corporation</w:t>
      </w:r>
    </w:p>
    <w:p w:rsidR="005B6587" w:rsidRPr="002336A2" w:rsidRDefault="005B6587" w:rsidP="005B6587">
      <w:pPr>
        <w:spacing w:after="0" w:line="240" w:lineRule="auto"/>
      </w:pPr>
      <w:r w:rsidRPr="002336A2">
        <w:t>1 Riverside Plaza, 29</w:t>
      </w:r>
      <w:r w:rsidRPr="002336A2">
        <w:rPr>
          <w:vertAlign w:val="superscript"/>
        </w:rPr>
        <w:t>th</w:t>
      </w:r>
      <w:r w:rsidRPr="002336A2">
        <w:t xml:space="preserve"> Floor</w:t>
      </w:r>
    </w:p>
    <w:p w:rsidR="005B6587" w:rsidRPr="002336A2" w:rsidRDefault="005B6587" w:rsidP="005B6587">
      <w:pPr>
        <w:spacing w:after="0" w:line="240" w:lineRule="auto"/>
      </w:pPr>
      <w:r w:rsidRPr="002336A2">
        <w:t>Columbus, Ohio  43215-2373</w:t>
      </w:r>
    </w:p>
    <w:p w:rsidR="005B6587" w:rsidRPr="002336A2" w:rsidRDefault="005B6587" w:rsidP="005B6587">
      <w:pPr>
        <w:spacing w:after="0" w:line="240" w:lineRule="auto"/>
      </w:pPr>
      <w:r w:rsidRPr="002336A2">
        <w:t>stnourse@aep.com</w:t>
      </w:r>
    </w:p>
    <w:p w:rsidR="005B6587" w:rsidRPr="002336A2" w:rsidRDefault="005B6587" w:rsidP="005B6587">
      <w:pPr>
        <w:spacing w:after="0" w:line="240" w:lineRule="auto"/>
      </w:pPr>
      <w:r w:rsidRPr="002336A2">
        <w:t>mjsatterwhite@aep.com</w:t>
      </w:r>
    </w:p>
    <w:p w:rsidR="005B6587" w:rsidRPr="002336A2" w:rsidRDefault="005B6587" w:rsidP="005B6587">
      <w:pPr>
        <w:spacing w:after="0" w:line="240" w:lineRule="auto"/>
      </w:pPr>
    </w:p>
    <w:p w:rsidR="005B6587" w:rsidRPr="002336A2" w:rsidRDefault="005B6587" w:rsidP="005B6587">
      <w:pPr>
        <w:spacing w:after="0" w:line="240" w:lineRule="auto"/>
      </w:pPr>
      <w:r w:rsidRPr="002336A2">
        <w:t>Daniel R. Conway</w:t>
      </w:r>
      <w:r>
        <w:t xml:space="preserve"> (0023058)</w:t>
      </w:r>
    </w:p>
    <w:p w:rsidR="005B6587" w:rsidRPr="002336A2" w:rsidRDefault="005B6587" w:rsidP="005B6587">
      <w:pPr>
        <w:spacing w:after="0" w:line="240" w:lineRule="auto"/>
        <w:rPr>
          <w:smallCaps/>
        </w:rPr>
      </w:pPr>
      <w:r w:rsidRPr="002336A2">
        <w:rPr>
          <w:smallCaps/>
        </w:rPr>
        <w:t>Porter Wright Morris &amp; Arthur</w:t>
      </w:r>
    </w:p>
    <w:p w:rsidR="005B6587" w:rsidRPr="002336A2" w:rsidRDefault="005B6587" w:rsidP="005B6587">
      <w:pPr>
        <w:spacing w:after="0" w:line="240" w:lineRule="auto"/>
      </w:pPr>
      <w:r w:rsidRPr="002336A2">
        <w:t>Huntington Center</w:t>
      </w:r>
    </w:p>
    <w:p w:rsidR="005B6587" w:rsidRPr="002336A2" w:rsidRDefault="005B6587" w:rsidP="005B6587">
      <w:pPr>
        <w:spacing w:after="0" w:line="240" w:lineRule="auto"/>
      </w:pPr>
      <w:r w:rsidRPr="002336A2">
        <w:t>41 South High Street</w:t>
      </w:r>
    </w:p>
    <w:p w:rsidR="005B6587" w:rsidRPr="002336A2" w:rsidRDefault="005B6587" w:rsidP="005B6587">
      <w:pPr>
        <w:spacing w:after="0" w:line="240" w:lineRule="auto"/>
      </w:pPr>
      <w:r w:rsidRPr="002336A2">
        <w:t>Columbus, Ohio 43215</w:t>
      </w:r>
    </w:p>
    <w:p w:rsidR="005B6587" w:rsidRPr="002336A2" w:rsidRDefault="005B6587" w:rsidP="005B6587">
      <w:pPr>
        <w:spacing w:after="0" w:line="240" w:lineRule="auto"/>
      </w:pPr>
      <w:r w:rsidRPr="002336A2">
        <w:t>dconway@porterwright.com</w:t>
      </w:r>
    </w:p>
    <w:p w:rsidR="005B6587" w:rsidRPr="002336A2" w:rsidRDefault="005B6587" w:rsidP="005B6587">
      <w:pPr>
        <w:spacing w:after="0" w:line="240" w:lineRule="auto"/>
      </w:pPr>
    </w:p>
    <w:p w:rsidR="005B6587" w:rsidRPr="002336A2" w:rsidRDefault="005B6587" w:rsidP="005B6587">
      <w:pPr>
        <w:spacing w:after="0" w:line="240" w:lineRule="auto"/>
        <w:rPr>
          <w:rFonts w:ascii="Arial Bold" w:hAnsi="Arial Bold" w:hint="eastAsia"/>
          <w:b/>
          <w:smallCaps/>
        </w:rPr>
      </w:pPr>
      <w:r w:rsidRPr="002336A2">
        <w:rPr>
          <w:rFonts w:ascii="Arial Bold" w:hAnsi="Arial Bold"/>
          <w:b/>
          <w:smallCaps/>
        </w:rPr>
        <w:t>On Behalf of Ohio Power Company</w:t>
      </w:r>
    </w:p>
    <w:p w:rsidR="005B6587" w:rsidRPr="002336A2" w:rsidRDefault="005B6587" w:rsidP="005B6587">
      <w:pPr>
        <w:spacing w:after="0" w:line="240" w:lineRule="auto"/>
        <w:rPr>
          <w:b/>
        </w:rPr>
      </w:pPr>
    </w:p>
    <w:p w:rsidR="005B6587" w:rsidRDefault="005B6587" w:rsidP="005B6587">
      <w:pPr>
        <w:spacing w:after="0" w:line="240" w:lineRule="auto"/>
      </w:pPr>
      <w:r w:rsidRPr="002336A2">
        <w:t>William L. Wright</w:t>
      </w:r>
      <w:r>
        <w:t xml:space="preserve"> (0018010)</w:t>
      </w:r>
    </w:p>
    <w:p w:rsidR="005B6587" w:rsidRDefault="005B6587" w:rsidP="005B6587">
      <w:pPr>
        <w:spacing w:after="0" w:line="240" w:lineRule="auto"/>
      </w:pPr>
      <w:r>
        <w:t>Werner Margard (0024858)</w:t>
      </w:r>
    </w:p>
    <w:p w:rsidR="005B6587" w:rsidRDefault="005B6587" w:rsidP="005B6587">
      <w:pPr>
        <w:spacing w:after="0" w:line="240" w:lineRule="auto"/>
      </w:pPr>
      <w:r>
        <w:t>Devin Parram (0082507)</w:t>
      </w:r>
    </w:p>
    <w:p w:rsidR="005B6587" w:rsidRPr="002336A2" w:rsidRDefault="005B6587" w:rsidP="005B6587">
      <w:pPr>
        <w:spacing w:after="0" w:line="240" w:lineRule="auto"/>
      </w:pPr>
      <w:r>
        <w:t>Katherine Johnson (0091064)</w:t>
      </w:r>
    </w:p>
    <w:p w:rsidR="005B6587" w:rsidRPr="002336A2" w:rsidRDefault="005B6587" w:rsidP="005B6587">
      <w:pPr>
        <w:spacing w:after="0" w:line="240" w:lineRule="auto"/>
      </w:pPr>
      <w:r w:rsidRPr="002336A2">
        <w:t>Assistant Attorney</w:t>
      </w:r>
      <w:r>
        <w:t>s’</w:t>
      </w:r>
      <w:r w:rsidRPr="002336A2">
        <w:t xml:space="preserve"> General</w:t>
      </w:r>
    </w:p>
    <w:p w:rsidR="005B6587" w:rsidRPr="002336A2" w:rsidRDefault="005B6587" w:rsidP="005B6587">
      <w:pPr>
        <w:spacing w:after="0" w:line="240" w:lineRule="auto"/>
      </w:pPr>
      <w:r w:rsidRPr="002336A2">
        <w:t>180 E. Broad Street, 6</w:t>
      </w:r>
      <w:r w:rsidRPr="002336A2">
        <w:rPr>
          <w:vertAlign w:val="superscript"/>
        </w:rPr>
        <w:t>th</w:t>
      </w:r>
      <w:r w:rsidRPr="002336A2">
        <w:t xml:space="preserve"> Floor</w:t>
      </w:r>
    </w:p>
    <w:p w:rsidR="005B6587" w:rsidRPr="002336A2" w:rsidRDefault="005B6587" w:rsidP="005B6587">
      <w:pPr>
        <w:spacing w:after="0" w:line="240" w:lineRule="auto"/>
      </w:pPr>
      <w:r w:rsidRPr="002336A2">
        <w:t xml:space="preserve">Columbus, </w:t>
      </w:r>
      <w:r>
        <w:t>Ohio</w:t>
      </w:r>
      <w:r w:rsidRPr="002336A2">
        <w:t xml:space="preserve">  43215-3793</w:t>
      </w:r>
    </w:p>
    <w:p w:rsidR="005B6587" w:rsidRDefault="005B6587" w:rsidP="005B6587">
      <w:pPr>
        <w:spacing w:after="0" w:line="240" w:lineRule="auto"/>
      </w:pPr>
      <w:r w:rsidRPr="002336A2">
        <w:t>William.wright@puc.state.oh.us</w:t>
      </w:r>
    </w:p>
    <w:p w:rsidR="005B6587" w:rsidRDefault="005B6587" w:rsidP="005B6587">
      <w:pPr>
        <w:spacing w:after="0" w:line="240" w:lineRule="auto"/>
      </w:pPr>
      <w:r w:rsidRPr="00FA3E04">
        <w:t>werner.margard@puc.state.oh.us</w:t>
      </w:r>
    </w:p>
    <w:p w:rsidR="005B6587" w:rsidRDefault="005B6587" w:rsidP="005B6587">
      <w:pPr>
        <w:spacing w:after="0" w:line="240" w:lineRule="auto"/>
      </w:pPr>
      <w:r w:rsidRPr="00FA3E04">
        <w:t>Devin.Parram@puc.state.oh.us</w:t>
      </w:r>
    </w:p>
    <w:p w:rsidR="005B6587" w:rsidRPr="002336A2" w:rsidRDefault="005B6587" w:rsidP="005B6587">
      <w:pPr>
        <w:spacing w:after="0" w:line="240" w:lineRule="auto"/>
      </w:pPr>
      <w:r>
        <w:t>katherine.johnson@puc.state.oh.us</w:t>
      </w:r>
    </w:p>
    <w:p w:rsidR="005B6587" w:rsidRPr="002336A2" w:rsidRDefault="005B6587" w:rsidP="005B6587">
      <w:pPr>
        <w:spacing w:after="0" w:line="240" w:lineRule="auto"/>
        <w:rPr>
          <w:b/>
        </w:rPr>
      </w:pPr>
    </w:p>
    <w:p w:rsidR="005B6587" w:rsidRPr="002336A2" w:rsidRDefault="005B6587" w:rsidP="005B6587">
      <w:pPr>
        <w:spacing w:after="0" w:line="240" w:lineRule="auto"/>
        <w:rPr>
          <w:rFonts w:ascii="Arial Bold" w:hAnsi="Arial Bold" w:hint="eastAsia"/>
          <w:b/>
          <w:smallCaps/>
        </w:rPr>
      </w:pPr>
      <w:r w:rsidRPr="002336A2">
        <w:rPr>
          <w:rFonts w:ascii="Arial Bold" w:hAnsi="Arial Bold"/>
          <w:b/>
          <w:smallCaps/>
        </w:rPr>
        <w:t>On Behalf of the Staff of the Public</w:t>
      </w:r>
    </w:p>
    <w:p w:rsidR="005B6587" w:rsidRPr="002336A2" w:rsidRDefault="005B6587" w:rsidP="005B6587">
      <w:pPr>
        <w:spacing w:after="0" w:line="240" w:lineRule="auto"/>
        <w:rPr>
          <w:b/>
        </w:rPr>
      </w:pPr>
      <w:r w:rsidRPr="002336A2">
        <w:rPr>
          <w:rFonts w:ascii="Arial Bold" w:hAnsi="Arial Bold"/>
          <w:b/>
          <w:smallCaps/>
        </w:rPr>
        <w:t>Utilities Commission of Ohio</w:t>
      </w:r>
    </w:p>
    <w:p w:rsidR="005B6587" w:rsidRDefault="005B6587" w:rsidP="005B6587">
      <w:pPr>
        <w:spacing w:after="0" w:line="240" w:lineRule="auto"/>
      </w:pPr>
    </w:p>
    <w:p w:rsidR="005B6587" w:rsidRDefault="00843B00" w:rsidP="005B6587">
      <w:pPr>
        <w:spacing w:after="0" w:line="240" w:lineRule="auto"/>
      </w:pPr>
      <w:r>
        <w:br w:type="column"/>
      </w:r>
      <w:r w:rsidR="005B6587">
        <w:lastRenderedPageBreak/>
        <w:t>David F. Boehm (0021881)</w:t>
      </w:r>
    </w:p>
    <w:p w:rsidR="005B6587" w:rsidRDefault="005B6587" w:rsidP="005B6587">
      <w:pPr>
        <w:spacing w:after="0" w:line="240" w:lineRule="auto"/>
      </w:pPr>
      <w:r>
        <w:t>Michael L. Kurtz (0033350)</w:t>
      </w:r>
    </w:p>
    <w:p w:rsidR="005B6587" w:rsidRDefault="005B6587" w:rsidP="005B6587">
      <w:pPr>
        <w:spacing w:after="0" w:line="240" w:lineRule="auto"/>
      </w:pPr>
      <w:r>
        <w:t>Jody Kyler Cohn (0085402)</w:t>
      </w:r>
    </w:p>
    <w:p w:rsidR="005B6587" w:rsidRPr="002336A2" w:rsidRDefault="005B6587" w:rsidP="005B6587">
      <w:pPr>
        <w:spacing w:after="0" w:line="240" w:lineRule="auto"/>
        <w:rPr>
          <w:smallCaps/>
        </w:rPr>
      </w:pPr>
      <w:r w:rsidRPr="002336A2">
        <w:rPr>
          <w:smallCaps/>
        </w:rPr>
        <w:t>Boehm, Kurtz &amp; Lowry</w:t>
      </w:r>
    </w:p>
    <w:p w:rsidR="005B6587" w:rsidRDefault="005B6587" w:rsidP="005B6587">
      <w:pPr>
        <w:spacing w:after="0" w:line="240" w:lineRule="auto"/>
      </w:pPr>
      <w:r>
        <w:t>36 East Seventh Street, Suite 1510</w:t>
      </w:r>
    </w:p>
    <w:p w:rsidR="005B6587" w:rsidRDefault="005B6587" w:rsidP="005B6587">
      <w:pPr>
        <w:spacing w:after="0" w:line="240" w:lineRule="auto"/>
      </w:pPr>
      <w:r>
        <w:t>Cincinnati, Ohio  45202</w:t>
      </w:r>
    </w:p>
    <w:p w:rsidR="005B6587" w:rsidRDefault="005B6587" w:rsidP="005B6587">
      <w:pPr>
        <w:spacing w:after="0" w:line="240" w:lineRule="auto"/>
      </w:pPr>
      <w:r>
        <w:t>dboehm@BKLlawfirm.com</w:t>
      </w:r>
    </w:p>
    <w:p w:rsidR="005B6587" w:rsidRDefault="005B6587" w:rsidP="005B6587">
      <w:pPr>
        <w:spacing w:after="0" w:line="240" w:lineRule="auto"/>
      </w:pPr>
      <w:r>
        <w:t>mkurtz@BKLlawfirm.com</w:t>
      </w:r>
    </w:p>
    <w:p w:rsidR="005B6587" w:rsidRDefault="005B6587" w:rsidP="005B6587">
      <w:pPr>
        <w:spacing w:after="0" w:line="240" w:lineRule="auto"/>
      </w:pPr>
      <w:r>
        <w:t>jkylercohn@BKLlawfirm.com</w:t>
      </w:r>
    </w:p>
    <w:p w:rsidR="005B6587" w:rsidRDefault="005B6587" w:rsidP="005B6587">
      <w:pPr>
        <w:spacing w:after="0" w:line="240" w:lineRule="auto"/>
      </w:pPr>
    </w:p>
    <w:p w:rsidR="005B6587" w:rsidRDefault="005B6587" w:rsidP="005B6587">
      <w:pPr>
        <w:spacing w:after="0" w:line="240" w:lineRule="auto"/>
        <w:rPr>
          <w:b/>
          <w:smallCaps/>
        </w:rPr>
      </w:pPr>
      <w:r w:rsidRPr="002336A2">
        <w:rPr>
          <w:b/>
          <w:smallCaps/>
        </w:rPr>
        <w:t>On Behalf of the Ohio Energy Group</w:t>
      </w:r>
    </w:p>
    <w:p w:rsidR="005B6587" w:rsidRDefault="005B6587" w:rsidP="005B6587">
      <w:pPr>
        <w:spacing w:after="0" w:line="240" w:lineRule="auto"/>
        <w:rPr>
          <w:b/>
          <w:smallCaps/>
        </w:rPr>
      </w:pPr>
    </w:p>
    <w:p w:rsidR="005B6587" w:rsidRDefault="005B6587" w:rsidP="005B6587">
      <w:pPr>
        <w:spacing w:after="0" w:line="240" w:lineRule="auto"/>
      </w:pPr>
      <w:r>
        <w:t>Maureen R. Grady (0020847)</w:t>
      </w:r>
    </w:p>
    <w:p w:rsidR="005B6587" w:rsidRDefault="005B6587" w:rsidP="005B6587">
      <w:pPr>
        <w:spacing w:after="0" w:line="240" w:lineRule="auto"/>
      </w:pPr>
      <w:r>
        <w:t>Assistant Consumers’ Counsel</w:t>
      </w:r>
    </w:p>
    <w:p w:rsidR="005B6587" w:rsidRPr="006F2FDB" w:rsidRDefault="005B6587" w:rsidP="005B6587">
      <w:pPr>
        <w:spacing w:after="0" w:line="240" w:lineRule="auto"/>
        <w:rPr>
          <w:smallCaps/>
        </w:rPr>
      </w:pPr>
      <w:r w:rsidRPr="006F2FDB">
        <w:rPr>
          <w:smallCaps/>
        </w:rPr>
        <w:t>Office of the Ohio Consumers’ Counsel</w:t>
      </w:r>
    </w:p>
    <w:p w:rsidR="005B6587" w:rsidRDefault="005B6587" w:rsidP="005B6587">
      <w:pPr>
        <w:spacing w:after="0" w:line="240" w:lineRule="auto"/>
      </w:pPr>
      <w:r>
        <w:t>10 West Broad Street, Suite 1800</w:t>
      </w:r>
    </w:p>
    <w:p w:rsidR="005B6587" w:rsidRDefault="005B6587" w:rsidP="005B6587">
      <w:pPr>
        <w:spacing w:after="0" w:line="240" w:lineRule="auto"/>
      </w:pPr>
      <w:r>
        <w:t>Columbus, Ohio  43215-3485</w:t>
      </w:r>
    </w:p>
    <w:p w:rsidR="005B6587" w:rsidRPr="006F2FDB" w:rsidRDefault="005B6587" w:rsidP="005B6587">
      <w:pPr>
        <w:spacing w:after="0" w:line="240" w:lineRule="auto"/>
      </w:pPr>
      <w:r w:rsidRPr="00D61196">
        <w:t>grady@occ.state.oh.us</w:t>
      </w:r>
    </w:p>
    <w:p w:rsidR="005B6587" w:rsidRDefault="005B6587" w:rsidP="005B6587">
      <w:pPr>
        <w:spacing w:after="0" w:line="240" w:lineRule="auto"/>
      </w:pPr>
    </w:p>
    <w:p w:rsidR="005B6587" w:rsidRDefault="005B6587" w:rsidP="005B6587">
      <w:pPr>
        <w:spacing w:after="0" w:line="240" w:lineRule="auto"/>
        <w:rPr>
          <w:b/>
          <w:smallCaps/>
        </w:rPr>
      </w:pPr>
      <w:r w:rsidRPr="006F2FDB">
        <w:rPr>
          <w:b/>
          <w:smallCaps/>
        </w:rPr>
        <w:t>On Behalf of the Office of the Ohio Consumers’ Counsel</w:t>
      </w:r>
    </w:p>
    <w:p w:rsidR="005B6587" w:rsidRDefault="005B6587" w:rsidP="005B6587">
      <w:pPr>
        <w:spacing w:after="0" w:line="240" w:lineRule="auto"/>
        <w:rPr>
          <w:b/>
          <w:smallCaps/>
        </w:rPr>
      </w:pPr>
    </w:p>
    <w:p w:rsidR="005B6587" w:rsidRDefault="005B6587" w:rsidP="005B6587">
      <w:pPr>
        <w:spacing w:after="0" w:line="240" w:lineRule="auto"/>
      </w:pPr>
      <w:r>
        <w:t>Rocco D’Ascenzo (0077651)</w:t>
      </w:r>
    </w:p>
    <w:p w:rsidR="005B6587" w:rsidRPr="00253994" w:rsidRDefault="005B6587" w:rsidP="005B6587">
      <w:pPr>
        <w:spacing w:after="0" w:line="240" w:lineRule="auto"/>
        <w:rPr>
          <w:smallCaps/>
        </w:rPr>
      </w:pPr>
      <w:r w:rsidRPr="00253994">
        <w:rPr>
          <w:smallCaps/>
        </w:rPr>
        <w:t>Duke Energy Ohio, Inc.</w:t>
      </w:r>
    </w:p>
    <w:p w:rsidR="005B6587" w:rsidRDefault="005B6587" w:rsidP="005B6587">
      <w:pPr>
        <w:spacing w:after="0" w:line="240" w:lineRule="auto"/>
      </w:pPr>
      <w:r>
        <w:t>139 East Fourth Street</w:t>
      </w:r>
    </w:p>
    <w:p w:rsidR="005B6587" w:rsidRDefault="005B6587" w:rsidP="005B6587">
      <w:pPr>
        <w:spacing w:after="0" w:line="240" w:lineRule="auto"/>
      </w:pPr>
      <w:r>
        <w:t>Cincinnati, Ohio  45202</w:t>
      </w:r>
    </w:p>
    <w:p w:rsidR="005B6587" w:rsidRDefault="005B6587" w:rsidP="005B6587">
      <w:pPr>
        <w:spacing w:after="0" w:line="240" w:lineRule="auto"/>
      </w:pPr>
      <w:r>
        <w:t>Rocco.D’Ascenzo@duke-energy.com</w:t>
      </w:r>
    </w:p>
    <w:p w:rsidR="005B6587" w:rsidRDefault="005B6587" w:rsidP="005B6587">
      <w:pPr>
        <w:spacing w:after="0" w:line="240" w:lineRule="auto"/>
      </w:pPr>
    </w:p>
    <w:p w:rsidR="005B3984" w:rsidRDefault="005B3984" w:rsidP="005B3984">
      <w:pPr>
        <w:spacing w:after="0" w:line="240" w:lineRule="auto"/>
      </w:pPr>
      <w:r>
        <w:t>Elizabeth H. Watts</w:t>
      </w:r>
    </w:p>
    <w:p w:rsidR="005B3984" w:rsidRDefault="005B3984" w:rsidP="005B3984">
      <w:pPr>
        <w:spacing w:after="0" w:line="240" w:lineRule="auto"/>
      </w:pPr>
      <w:r>
        <w:t>Assistant General Counsel</w:t>
      </w:r>
    </w:p>
    <w:p w:rsidR="005B3984" w:rsidRPr="009E609D" w:rsidRDefault="005B3984" w:rsidP="005B3984">
      <w:pPr>
        <w:spacing w:after="0" w:line="240" w:lineRule="auto"/>
        <w:rPr>
          <w:smallCaps/>
        </w:rPr>
      </w:pPr>
      <w:r w:rsidRPr="009E609D">
        <w:rPr>
          <w:smallCaps/>
        </w:rPr>
        <w:t>Duke Energy Ohio</w:t>
      </w:r>
    </w:p>
    <w:p w:rsidR="005B3984" w:rsidRDefault="005B3984" w:rsidP="005B3984">
      <w:pPr>
        <w:spacing w:after="0" w:line="240" w:lineRule="auto"/>
      </w:pPr>
      <w:r>
        <w:t>155 East Broad Street, 21</w:t>
      </w:r>
      <w:r w:rsidRPr="009736A7">
        <w:rPr>
          <w:vertAlign w:val="superscript"/>
        </w:rPr>
        <w:t>st</w:t>
      </w:r>
      <w:r>
        <w:t xml:space="preserve"> Floor</w:t>
      </w:r>
    </w:p>
    <w:p w:rsidR="005B3984" w:rsidRDefault="005B3984" w:rsidP="005B3984">
      <w:pPr>
        <w:spacing w:after="0" w:line="240" w:lineRule="auto"/>
      </w:pPr>
      <w:r>
        <w:t>Columbus, Ohio  43215</w:t>
      </w:r>
    </w:p>
    <w:p w:rsidR="005B3984" w:rsidRDefault="005B3984" w:rsidP="005B3984">
      <w:pPr>
        <w:spacing w:after="0" w:line="240" w:lineRule="auto"/>
      </w:pPr>
      <w:r>
        <w:t>Elizabeth.Watts@duke-energy.com</w:t>
      </w:r>
    </w:p>
    <w:p w:rsidR="005B3984" w:rsidRDefault="005B3984" w:rsidP="005B6587">
      <w:pPr>
        <w:spacing w:after="0" w:line="240" w:lineRule="auto"/>
      </w:pPr>
    </w:p>
    <w:p w:rsidR="005B6587" w:rsidRDefault="005B6587" w:rsidP="005B6587">
      <w:pPr>
        <w:spacing w:after="0" w:line="240" w:lineRule="auto"/>
        <w:rPr>
          <w:b/>
          <w:smallCaps/>
        </w:rPr>
      </w:pPr>
      <w:r w:rsidRPr="00253994">
        <w:rPr>
          <w:b/>
          <w:smallCaps/>
        </w:rPr>
        <w:t>On Behalf of Duke Energy Ohio, Inc</w:t>
      </w:r>
      <w:r>
        <w:rPr>
          <w:b/>
          <w:smallCaps/>
        </w:rPr>
        <w:t>.</w:t>
      </w:r>
    </w:p>
    <w:p w:rsidR="005B6587" w:rsidRDefault="005B6587" w:rsidP="005B6587">
      <w:pPr>
        <w:spacing w:after="0" w:line="240" w:lineRule="auto"/>
        <w:rPr>
          <w:b/>
          <w:smallCaps/>
        </w:rPr>
      </w:pPr>
    </w:p>
    <w:p w:rsidR="005B6587" w:rsidRDefault="005B6587" w:rsidP="005B6587">
      <w:pPr>
        <w:spacing w:after="0" w:line="240" w:lineRule="auto"/>
      </w:pPr>
      <w:r>
        <w:lastRenderedPageBreak/>
        <w:t>Barth E. Royer (0016999)</w:t>
      </w:r>
    </w:p>
    <w:p w:rsidR="005B6587" w:rsidRPr="00730C98" w:rsidRDefault="002E5E80" w:rsidP="005B6587">
      <w:pPr>
        <w:spacing w:after="0" w:line="240" w:lineRule="auto"/>
        <w:rPr>
          <w:smallCaps/>
        </w:rPr>
      </w:pPr>
      <w:r>
        <w:rPr>
          <w:smallCaps/>
        </w:rPr>
        <w:t>Bell &amp; Royer Co,</w:t>
      </w:r>
      <w:r w:rsidR="005B6587" w:rsidRPr="00730C98">
        <w:rPr>
          <w:smallCaps/>
        </w:rPr>
        <w:t xml:space="preserve"> LPA</w:t>
      </w:r>
    </w:p>
    <w:p w:rsidR="005B6587" w:rsidRDefault="005B6587" w:rsidP="005B6587">
      <w:pPr>
        <w:spacing w:after="0" w:line="240" w:lineRule="auto"/>
      </w:pPr>
      <w:r>
        <w:t>33 South Grant Avenue</w:t>
      </w:r>
    </w:p>
    <w:p w:rsidR="005B6587" w:rsidRDefault="005B6587" w:rsidP="005B6587">
      <w:pPr>
        <w:spacing w:after="0" w:line="240" w:lineRule="auto"/>
      </w:pPr>
      <w:r>
        <w:t>Columbus, Ohio 43215-3927</w:t>
      </w:r>
    </w:p>
    <w:p w:rsidR="005B6587" w:rsidRDefault="005B6587" w:rsidP="005B6587">
      <w:pPr>
        <w:spacing w:after="0" w:line="240" w:lineRule="auto"/>
      </w:pPr>
      <w:r>
        <w:t>BarthRoyer@aol.com</w:t>
      </w:r>
    </w:p>
    <w:p w:rsidR="005B3984" w:rsidRDefault="005B3984" w:rsidP="005B6587">
      <w:pPr>
        <w:spacing w:after="0" w:line="240" w:lineRule="auto"/>
      </w:pPr>
    </w:p>
    <w:p w:rsidR="005B6587" w:rsidRDefault="005B6587" w:rsidP="005B6587">
      <w:pPr>
        <w:spacing w:after="0" w:line="240" w:lineRule="auto"/>
      </w:pPr>
      <w:r>
        <w:t>Gary A. Jeffries (0071742)</w:t>
      </w:r>
    </w:p>
    <w:p w:rsidR="005B6587" w:rsidRPr="00730C98" w:rsidRDefault="005B6587" w:rsidP="005B6587">
      <w:pPr>
        <w:spacing w:after="0" w:line="240" w:lineRule="auto"/>
        <w:rPr>
          <w:smallCaps/>
        </w:rPr>
      </w:pPr>
      <w:r w:rsidRPr="00730C98">
        <w:rPr>
          <w:smallCaps/>
        </w:rPr>
        <w:t>Dominion Resources Services, Inc.</w:t>
      </w:r>
    </w:p>
    <w:p w:rsidR="005B6587" w:rsidRDefault="005B6587" w:rsidP="005B6587">
      <w:pPr>
        <w:spacing w:after="0" w:line="240" w:lineRule="auto"/>
      </w:pPr>
      <w:r>
        <w:t>501 Martindale Street, Suite 400</w:t>
      </w:r>
    </w:p>
    <w:p w:rsidR="005B6587" w:rsidRDefault="005B6587" w:rsidP="005B6587">
      <w:pPr>
        <w:spacing w:after="0" w:line="240" w:lineRule="auto"/>
      </w:pPr>
      <w:r>
        <w:t>Pittsburg, PA  15212-5817</w:t>
      </w:r>
    </w:p>
    <w:p w:rsidR="005B6587" w:rsidRDefault="005B6587" w:rsidP="005B6587">
      <w:pPr>
        <w:spacing w:after="0" w:line="240" w:lineRule="auto"/>
      </w:pPr>
      <w:r>
        <w:t>Gary.A.Jeffries@dom.com</w:t>
      </w:r>
    </w:p>
    <w:p w:rsidR="005B6587" w:rsidRDefault="005B6587" w:rsidP="005B6587">
      <w:pPr>
        <w:spacing w:after="0" w:line="240" w:lineRule="auto"/>
      </w:pPr>
    </w:p>
    <w:p w:rsidR="005B6587" w:rsidRPr="00730C98" w:rsidRDefault="005B6587" w:rsidP="005B6587">
      <w:pPr>
        <w:spacing w:after="0" w:line="240" w:lineRule="auto"/>
        <w:rPr>
          <w:rFonts w:ascii="Arial Bold" w:hAnsi="Arial Bold" w:hint="eastAsia"/>
          <w:b/>
          <w:smallCaps/>
        </w:rPr>
      </w:pPr>
      <w:r w:rsidRPr="00730C98">
        <w:rPr>
          <w:rFonts w:ascii="Arial Bold" w:hAnsi="Arial Bold"/>
          <w:b/>
          <w:smallCaps/>
        </w:rPr>
        <w:t>On Behalf of Dominion Retail, Inc. d/b/a Dominion Energy Solutions</w:t>
      </w:r>
    </w:p>
    <w:p w:rsidR="005B6587" w:rsidRDefault="005B6587" w:rsidP="005B6587">
      <w:pPr>
        <w:spacing w:after="0" w:line="240" w:lineRule="auto"/>
      </w:pPr>
    </w:p>
    <w:p w:rsidR="005B6587" w:rsidRDefault="005B6587" w:rsidP="005B6587">
      <w:pPr>
        <w:spacing w:after="0" w:line="240" w:lineRule="auto"/>
      </w:pPr>
      <w:r>
        <w:t>Richard L. Sites (0019887)</w:t>
      </w:r>
    </w:p>
    <w:p w:rsidR="005B6587" w:rsidRPr="00730C98" w:rsidRDefault="005B6587" w:rsidP="005B6587">
      <w:pPr>
        <w:spacing w:after="0" w:line="240" w:lineRule="auto"/>
        <w:rPr>
          <w:smallCaps/>
        </w:rPr>
      </w:pPr>
      <w:r w:rsidRPr="00730C98">
        <w:rPr>
          <w:smallCaps/>
        </w:rPr>
        <w:t>Ohio Hospital Association</w:t>
      </w:r>
    </w:p>
    <w:p w:rsidR="005B6587" w:rsidRDefault="005B6587" w:rsidP="005B6587">
      <w:pPr>
        <w:spacing w:after="0" w:line="240" w:lineRule="auto"/>
      </w:pPr>
      <w:r>
        <w:t>155 East Broad Street, 15</w:t>
      </w:r>
      <w:r w:rsidRPr="009274FC">
        <w:rPr>
          <w:vertAlign w:val="superscript"/>
        </w:rPr>
        <w:t>th</w:t>
      </w:r>
      <w:r>
        <w:t xml:space="preserve"> Floor</w:t>
      </w:r>
    </w:p>
    <w:p w:rsidR="005B6587" w:rsidRDefault="005B6587" w:rsidP="005B6587">
      <w:pPr>
        <w:spacing w:after="0" w:line="240" w:lineRule="auto"/>
      </w:pPr>
      <w:r>
        <w:t>Columbus, Ohio  43215-3620</w:t>
      </w:r>
    </w:p>
    <w:p w:rsidR="005B6587" w:rsidRDefault="005B6587" w:rsidP="005B6587">
      <w:pPr>
        <w:spacing w:after="0" w:line="240" w:lineRule="auto"/>
      </w:pPr>
      <w:r>
        <w:t>ricks@ohanet.org</w:t>
      </w:r>
    </w:p>
    <w:p w:rsidR="005B6587" w:rsidRDefault="005B6587" w:rsidP="005B6587">
      <w:pPr>
        <w:spacing w:after="0" w:line="240" w:lineRule="auto"/>
      </w:pPr>
    </w:p>
    <w:p w:rsidR="005B6587" w:rsidRDefault="005B6587" w:rsidP="005B6587">
      <w:pPr>
        <w:spacing w:after="0" w:line="240" w:lineRule="auto"/>
      </w:pPr>
      <w:r>
        <w:t>Thomas J. O’Brien (0066249)</w:t>
      </w:r>
    </w:p>
    <w:p w:rsidR="005B6587" w:rsidRDefault="005B6587" w:rsidP="005B6587">
      <w:pPr>
        <w:spacing w:after="0" w:line="240" w:lineRule="auto"/>
      </w:pPr>
      <w:r>
        <w:t>Dylan F. Borchers (0090690)</w:t>
      </w:r>
    </w:p>
    <w:p w:rsidR="005B6587" w:rsidRPr="00730C98" w:rsidRDefault="005B6587" w:rsidP="005B6587">
      <w:pPr>
        <w:spacing w:after="0" w:line="240" w:lineRule="auto"/>
        <w:rPr>
          <w:smallCaps/>
        </w:rPr>
      </w:pPr>
      <w:r w:rsidRPr="00730C98">
        <w:rPr>
          <w:smallCaps/>
        </w:rPr>
        <w:t>Bricker &amp; Eckler LLP</w:t>
      </w:r>
    </w:p>
    <w:p w:rsidR="005B6587" w:rsidRDefault="005B6587" w:rsidP="005B6587">
      <w:pPr>
        <w:spacing w:after="0" w:line="240" w:lineRule="auto"/>
      </w:pPr>
      <w:r>
        <w:t>100 South Third Street</w:t>
      </w:r>
    </w:p>
    <w:p w:rsidR="005B6587" w:rsidRDefault="005B6587" w:rsidP="005B6587">
      <w:pPr>
        <w:spacing w:after="0" w:line="240" w:lineRule="auto"/>
      </w:pPr>
      <w:r>
        <w:t>Columbus, Ohio  43215-4291</w:t>
      </w:r>
    </w:p>
    <w:p w:rsidR="005B6587" w:rsidRDefault="005B6587" w:rsidP="005B6587">
      <w:pPr>
        <w:spacing w:after="0" w:line="240" w:lineRule="auto"/>
      </w:pPr>
      <w:r>
        <w:t>tobrien@bricker.com</w:t>
      </w:r>
    </w:p>
    <w:p w:rsidR="005B6587" w:rsidRDefault="005B6587" w:rsidP="005B6587">
      <w:pPr>
        <w:spacing w:after="0" w:line="240" w:lineRule="auto"/>
      </w:pPr>
      <w:r>
        <w:t>dborchers@bricker.com</w:t>
      </w:r>
    </w:p>
    <w:p w:rsidR="005B6587" w:rsidRDefault="005B6587" w:rsidP="005B6587">
      <w:pPr>
        <w:spacing w:after="0" w:line="240" w:lineRule="auto"/>
      </w:pPr>
    </w:p>
    <w:p w:rsidR="005B6587" w:rsidRPr="00730C98" w:rsidRDefault="005B6587" w:rsidP="005B6587">
      <w:pPr>
        <w:spacing w:after="0" w:line="240" w:lineRule="auto"/>
        <w:rPr>
          <w:rFonts w:ascii="Arial Bold" w:hAnsi="Arial Bold" w:hint="eastAsia"/>
          <w:b/>
          <w:smallCaps/>
        </w:rPr>
      </w:pPr>
      <w:r w:rsidRPr="00730C98">
        <w:rPr>
          <w:rFonts w:ascii="Arial Bold" w:hAnsi="Arial Bold"/>
          <w:b/>
          <w:smallCaps/>
        </w:rPr>
        <w:t>On Behalf of The Ohio Hospital Association</w:t>
      </w:r>
    </w:p>
    <w:p w:rsidR="005B6587" w:rsidRDefault="005B6587" w:rsidP="005B6587">
      <w:pPr>
        <w:spacing w:after="0" w:line="240" w:lineRule="auto"/>
      </w:pPr>
    </w:p>
    <w:p w:rsidR="005B6587" w:rsidRDefault="005B6587" w:rsidP="005B6587">
      <w:pPr>
        <w:spacing w:after="0" w:line="240" w:lineRule="auto"/>
      </w:pPr>
      <w:r>
        <w:t>Phillip B. Sineneng (0083406)</w:t>
      </w:r>
    </w:p>
    <w:p w:rsidR="005B6587" w:rsidRPr="00730C98" w:rsidRDefault="005B6587" w:rsidP="005B6587">
      <w:pPr>
        <w:spacing w:after="0" w:line="240" w:lineRule="auto"/>
        <w:rPr>
          <w:smallCaps/>
        </w:rPr>
      </w:pPr>
      <w:r w:rsidRPr="00730C98">
        <w:rPr>
          <w:smallCaps/>
        </w:rPr>
        <w:t>Thompson Hine LLP</w:t>
      </w:r>
    </w:p>
    <w:p w:rsidR="005B6587" w:rsidRDefault="005B6587" w:rsidP="005B6587">
      <w:pPr>
        <w:spacing w:after="0" w:line="240" w:lineRule="auto"/>
      </w:pPr>
      <w:r>
        <w:t>41 South High Street, Suite 1700</w:t>
      </w:r>
    </w:p>
    <w:p w:rsidR="005B6587" w:rsidRDefault="005B6587" w:rsidP="005B6587">
      <w:pPr>
        <w:spacing w:after="0" w:line="240" w:lineRule="auto"/>
      </w:pPr>
      <w:r>
        <w:t>Columbus, Ohio  43215</w:t>
      </w:r>
    </w:p>
    <w:p w:rsidR="005B6587" w:rsidRDefault="005B6587" w:rsidP="005B6587">
      <w:pPr>
        <w:spacing w:after="0" w:line="240" w:lineRule="auto"/>
      </w:pPr>
      <w:r>
        <w:t>PhilipSineneng@ThompsonHine.com</w:t>
      </w:r>
    </w:p>
    <w:p w:rsidR="005B6587" w:rsidRDefault="005B6587" w:rsidP="005B6587">
      <w:pPr>
        <w:spacing w:after="0" w:line="240" w:lineRule="auto"/>
      </w:pPr>
    </w:p>
    <w:p w:rsidR="005B6587" w:rsidRPr="00730C98" w:rsidRDefault="005B6587" w:rsidP="005B6587">
      <w:pPr>
        <w:spacing w:after="0" w:line="240" w:lineRule="auto"/>
        <w:rPr>
          <w:rFonts w:ascii="Arial Bold" w:hAnsi="Arial Bold" w:hint="eastAsia"/>
          <w:b/>
          <w:smallCaps/>
        </w:rPr>
      </w:pPr>
      <w:r w:rsidRPr="00730C98">
        <w:rPr>
          <w:rFonts w:ascii="Arial Bold" w:hAnsi="Arial Bold"/>
          <w:b/>
          <w:smallCaps/>
        </w:rPr>
        <w:t>On Behalf of Duke Energy Retail Sales, LLC and Duke Energy Commercial Asset Management, Inc.</w:t>
      </w:r>
    </w:p>
    <w:p w:rsidR="005B6587" w:rsidRDefault="005B6587" w:rsidP="005B6587">
      <w:pPr>
        <w:spacing w:after="0" w:line="240" w:lineRule="auto"/>
      </w:pPr>
    </w:p>
    <w:p w:rsidR="005B6587" w:rsidRDefault="005B6587" w:rsidP="005B6587">
      <w:pPr>
        <w:spacing w:after="0" w:line="240" w:lineRule="auto"/>
      </w:pPr>
      <w:r>
        <w:t>Mark A. Whitt (0067996)</w:t>
      </w:r>
    </w:p>
    <w:p w:rsidR="005B6587" w:rsidRDefault="005B6587" w:rsidP="005B6587">
      <w:pPr>
        <w:spacing w:after="0" w:line="240" w:lineRule="auto"/>
      </w:pPr>
      <w:r>
        <w:t>Andrew J. Campbell (0081485)</w:t>
      </w:r>
    </w:p>
    <w:p w:rsidR="005B6587" w:rsidRDefault="005B6587" w:rsidP="005B6587">
      <w:pPr>
        <w:spacing w:after="0" w:line="240" w:lineRule="auto"/>
      </w:pPr>
      <w:r>
        <w:t>Gregory L. Williams (0088758)</w:t>
      </w:r>
    </w:p>
    <w:p w:rsidR="005B6587" w:rsidRPr="00730C98" w:rsidRDefault="005B6587" w:rsidP="005B6587">
      <w:pPr>
        <w:spacing w:after="0" w:line="240" w:lineRule="auto"/>
        <w:rPr>
          <w:smallCaps/>
        </w:rPr>
      </w:pPr>
      <w:r w:rsidRPr="00730C98">
        <w:rPr>
          <w:smallCaps/>
        </w:rPr>
        <w:t>Whitt Sturtevant LLP</w:t>
      </w:r>
    </w:p>
    <w:p w:rsidR="005B6587" w:rsidRDefault="005B6587" w:rsidP="005B6587">
      <w:pPr>
        <w:spacing w:after="0" w:line="240" w:lineRule="auto"/>
      </w:pPr>
      <w:r>
        <w:t>The KeyBank Building, Suite 1590</w:t>
      </w:r>
    </w:p>
    <w:p w:rsidR="005B6587" w:rsidRDefault="005B6587" w:rsidP="005B6587">
      <w:pPr>
        <w:spacing w:after="0" w:line="240" w:lineRule="auto"/>
      </w:pPr>
      <w:r>
        <w:t>88 East Broad Street</w:t>
      </w:r>
    </w:p>
    <w:p w:rsidR="005B6587" w:rsidRDefault="005B6587" w:rsidP="005B6587">
      <w:pPr>
        <w:spacing w:after="0" w:line="240" w:lineRule="auto"/>
      </w:pPr>
      <w:r>
        <w:t>Columbus, Ohio  43215</w:t>
      </w:r>
    </w:p>
    <w:p w:rsidR="005B6587" w:rsidRDefault="005B6587" w:rsidP="005B6587">
      <w:pPr>
        <w:spacing w:after="0" w:line="240" w:lineRule="auto"/>
      </w:pPr>
      <w:r>
        <w:t>whit@whitt-sturtevant.com</w:t>
      </w:r>
    </w:p>
    <w:p w:rsidR="005B6587" w:rsidRDefault="005B6587" w:rsidP="005B6587">
      <w:pPr>
        <w:spacing w:after="0" w:line="240" w:lineRule="auto"/>
      </w:pPr>
      <w:r>
        <w:t>campbell@whitt-sturtevant.com</w:t>
      </w:r>
    </w:p>
    <w:p w:rsidR="005B6587" w:rsidRDefault="005B6587" w:rsidP="005B6587">
      <w:pPr>
        <w:spacing w:after="0" w:line="240" w:lineRule="auto"/>
      </w:pPr>
      <w:r>
        <w:t>williams@whitt-sturtevant.com</w:t>
      </w:r>
    </w:p>
    <w:p w:rsidR="005B6587" w:rsidRDefault="005B6587" w:rsidP="005B6587">
      <w:pPr>
        <w:spacing w:after="0" w:line="240" w:lineRule="auto"/>
      </w:pPr>
      <w:r>
        <w:lastRenderedPageBreak/>
        <w:t>Vincent Parisi (0073283)</w:t>
      </w:r>
    </w:p>
    <w:p w:rsidR="005B6587" w:rsidRDefault="005B6587" w:rsidP="005B6587">
      <w:pPr>
        <w:spacing w:after="0" w:line="240" w:lineRule="auto"/>
      </w:pPr>
      <w:r>
        <w:t>Lawrence Friedeman (0018902)</w:t>
      </w:r>
    </w:p>
    <w:p w:rsidR="005B6587" w:rsidRDefault="005B6587" w:rsidP="005B6587">
      <w:pPr>
        <w:spacing w:after="0" w:line="240" w:lineRule="auto"/>
      </w:pPr>
      <w:r>
        <w:t>Matthew White (0082859)</w:t>
      </w:r>
    </w:p>
    <w:p w:rsidR="005B6587" w:rsidRPr="00730C98" w:rsidRDefault="005B6587" w:rsidP="005B6587">
      <w:pPr>
        <w:spacing w:after="0" w:line="240" w:lineRule="auto"/>
        <w:rPr>
          <w:smallCaps/>
        </w:rPr>
      </w:pPr>
      <w:r w:rsidRPr="00730C98">
        <w:rPr>
          <w:smallCaps/>
        </w:rPr>
        <w:t>Interstate Gas Supply, Inc.</w:t>
      </w:r>
    </w:p>
    <w:p w:rsidR="005B6587" w:rsidRDefault="005B6587" w:rsidP="005B6587">
      <w:pPr>
        <w:spacing w:after="0" w:line="240" w:lineRule="auto"/>
      </w:pPr>
      <w:r>
        <w:t>6100 Emerald Parkway</w:t>
      </w:r>
    </w:p>
    <w:p w:rsidR="005B6587" w:rsidRDefault="005B6587" w:rsidP="005B6587">
      <w:pPr>
        <w:spacing w:after="0" w:line="240" w:lineRule="auto"/>
      </w:pPr>
      <w:r>
        <w:t>Dublin, Ohio  43016</w:t>
      </w:r>
    </w:p>
    <w:p w:rsidR="005B6587" w:rsidRDefault="005B6587" w:rsidP="005B6587">
      <w:pPr>
        <w:spacing w:after="0" w:line="240" w:lineRule="auto"/>
      </w:pPr>
      <w:r>
        <w:t>vparisi@igsenergy.com</w:t>
      </w:r>
    </w:p>
    <w:p w:rsidR="005B6587" w:rsidRDefault="005B6587" w:rsidP="005B6587">
      <w:pPr>
        <w:spacing w:after="0" w:line="240" w:lineRule="auto"/>
      </w:pPr>
      <w:r>
        <w:t>lfriedeman@igsenergy.com</w:t>
      </w:r>
    </w:p>
    <w:p w:rsidR="005B6587" w:rsidRDefault="005B6587" w:rsidP="005B6587">
      <w:pPr>
        <w:spacing w:after="0" w:line="240" w:lineRule="auto"/>
      </w:pPr>
      <w:r>
        <w:t>mswhite@igsenergy.com</w:t>
      </w:r>
    </w:p>
    <w:p w:rsidR="005B6587" w:rsidRDefault="005B6587" w:rsidP="005B6587">
      <w:pPr>
        <w:spacing w:after="0" w:line="240" w:lineRule="auto"/>
      </w:pPr>
    </w:p>
    <w:p w:rsidR="005B6587" w:rsidRPr="00730C98" w:rsidRDefault="005B6587" w:rsidP="005B6587">
      <w:pPr>
        <w:spacing w:after="0" w:line="240" w:lineRule="auto"/>
        <w:rPr>
          <w:rFonts w:ascii="Arial Bold" w:hAnsi="Arial Bold" w:hint="eastAsia"/>
          <w:b/>
          <w:smallCaps/>
        </w:rPr>
      </w:pPr>
      <w:r w:rsidRPr="00730C98">
        <w:rPr>
          <w:rFonts w:ascii="Arial Bold" w:hAnsi="Arial Bold"/>
          <w:b/>
          <w:smallCaps/>
        </w:rPr>
        <w:t>On Behalf of Interstate Gas Supply, Inc.</w:t>
      </w:r>
    </w:p>
    <w:p w:rsidR="005B6587" w:rsidRDefault="005B6587" w:rsidP="005B6587">
      <w:pPr>
        <w:spacing w:after="0" w:line="240" w:lineRule="auto"/>
      </w:pPr>
    </w:p>
    <w:p w:rsidR="005B6587" w:rsidRDefault="005B6587" w:rsidP="005B6587">
      <w:pPr>
        <w:spacing w:after="0" w:line="240" w:lineRule="auto"/>
      </w:pPr>
      <w:r>
        <w:t>Kimberly W. Bojko (0069402)</w:t>
      </w:r>
    </w:p>
    <w:p w:rsidR="005B6587" w:rsidRDefault="005B6587" w:rsidP="005B6587">
      <w:pPr>
        <w:spacing w:after="0" w:line="240" w:lineRule="auto"/>
      </w:pPr>
      <w:r>
        <w:t>Mallory M. Mohler (0089508)</w:t>
      </w:r>
    </w:p>
    <w:p w:rsidR="005B6587" w:rsidRPr="00730C98" w:rsidRDefault="005B6587" w:rsidP="005B6587">
      <w:pPr>
        <w:spacing w:after="0" w:line="240" w:lineRule="auto"/>
        <w:rPr>
          <w:smallCaps/>
        </w:rPr>
      </w:pPr>
      <w:r w:rsidRPr="00730C98">
        <w:rPr>
          <w:smallCaps/>
        </w:rPr>
        <w:t>Carpenter Lipps &amp; Leland LLP</w:t>
      </w:r>
    </w:p>
    <w:p w:rsidR="005B6587" w:rsidRDefault="005B6587" w:rsidP="005B6587">
      <w:pPr>
        <w:spacing w:after="0" w:line="240" w:lineRule="auto"/>
      </w:pPr>
      <w:r>
        <w:t>280 Plaza, Suite 1300</w:t>
      </w:r>
    </w:p>
    <w:p w:rsidR="005B6587" w:rsidRDefault="005B6587" w:rsidP="005B6587">
      <w:pPr>
        <w:spacing w:after="0" w:line="240" w:lineRule="auto"/>
      </w:pPr>
      <w:r>
        <w:t>280 North High Street</w:t>
      </w:r>
    </w:p>
    <w:p w:rsidR="005B6587" w:rsidRDefault="005B6587" w:rsidP="005B6587">
      <w:pPr>
        <w:spacing w:after="0" w:line="240" w:lineRule="auto"/>
      </w:pPr>
      <w:r>
        <w:t>Columbus, Ohio 43215</w:t>
      </w:r>
    </w:p>
    <w:p w:rsidR="005B6587" w:rsidRDefault="005B6587" w:rsidP="005B6587">
      <w:pPr>
        <w:spacing w:after="0" w:line="240" w:lineRule="auto"/>
      </w:pPr>
      <w:r>
        <w:t>Bojko@carpenterlipps.com</w:t>
      </w:r>
    </w:p>
    <w:p w:rsidR="005B6587" w:rsidRDefault="005B6587" w:rsidP="005B6587">
      <w:pPr>
        <w:spacing w:after="0" w:line="240" w:lineRule="auto"/>
      </w:pPr>
      <w:r>
        <w:t>Mohler@carpenterlipps.com</w:t>
      </w:r>
    </w:p>
    <w:p w:rsidR="005B6587" w:rsidRDefault="005B6587" w:rsidP="005B6587">
      <w:pPr>
        <w:spacing w:after="0" w:line="240" w:lineRule="auto"/>
      </w:pPr>
    </w:p>
    <w:p w:rsidR="005B6587" w:rsidRPr="00730C98" w:rsidRDefault="005B6587" w:rsidP="005B6587">
      <w:pPr>
        <w:spacing w:after="0" w:line="240" w:lineRule="auto"/>
        <w:rPr>
          <w:rFonts w:ascii="Arial Bold" w:hAnsi="Arial Bold" w:hint="eastAsia"/>
          <w:b/>
          <w:smallCaps/>
        </w:rPr>
      </w:pPr>
      <w:r w:rsidRPr="00730C98">
        <w:rPr>
          <w:rFonts w:ascii="Arial Bold" w:hAnsi="Arial Bold"/>
          <w:b/>
          <w:smallCaps/>
        </w:rPr>
        <w:t>On Behalf of OMA Energy Group</w:t>
      </w:r>
    </w:p>
    <w:p w:rsidR="005B6587" w:rsidRDefault="005B6587" w:rsidP="005B6587">
      <w:pPr>
        <w:spacing w:after="0" w:line="240" w:lineRule="auto"/>
      </w:pPr>
    </w:p>
    <w:p w:rsidR="005B6587" w:rsidRDefault="005B6587" w:rsidP="005B6587">
      <w:pPr>
        <w:spacing w:after="0" w:line="240" w:lineRule="auto"/>
      </w:pPr>
      <w:r>
        <w:t>Mark A. Hayden (0081077)</w:t>
      </w:r>
    </w:p>
    <w:p w:rsidR="005B6587" w:rsidRDefault="005B6587" w:rsidP="005B6587">
      <w:pPr>
        <w:spacing w:after="0" w:line="240" w:lineRule="auto"/>
      </w:pPr>
      <w:r>
        <w:t>Jacob A. McDermott (0087187)</w:t>
      </w:r>
    </w:p>
    <w:p w:rsidR="005B6587" w:rsidRDefault="005B6587" w:rsidP="005B6587">
      <w:pPr>
        <w:spacing w:after="0" w:line="240" w:lineRule="auto"/>
      </w:pPr>
      <w:r>
        <w:t>Scott J. Casto (0085756)</w:t>
      </w:r>
    </w:p>
    <w:p w:rsidR="005B6587" w:rsidRDefault="005B6587" w:rsidP="005B6587">
      <w:pPr>
        <w:spacing w:after="0" w:line="240" w:lineRule="auto"/>
      </w:pPr>
      <w:r>
        <w:t>First Energy Service Company</w:t>
      </w:r>
    </w:p>
    <w:p w:rsidR="005B6587" w:rsidRDefault="005B6587" w:rsidP="005B6587">
      <w:pPr>
        <w:spacing w:after="0" w:line="240" w:lineRule="auto"/>
      </w:pPr>
      <w:r>
        <w:t>76 South Main Street</w:t>
      </w:r>
    </w:p>
    <w:p w:rsidR="005B6587" w:rsidRDefault="005B6587" w:rsidP="005B6587">
      <w:pPr>
        <w:spacing w:after="0" w:line="240" w:lineRule="auto"/>
      </w:pPr>
      <w:r>
        <w:t>Akron, Ohio  44308</w:t>
      </w:r>
    </w:p>
    <w:p w:rsidR="005B6587" w:rsidRDefault="005B6587" w:rsidP="005B6587">
      <w:pPr>
        <w:spacing w:after="0" w:line="240" w:lineRule="auto"/>
      </w:pPr>
      <w:r>
        <w:t>haydenm@firstenergycorp.com</w:t>
      </w:r>
    </w:p>
    <w:p w:rsidR="005B6587" w:rsidRDefault="005B6587" w:rsidP="005B6587">
      <w:pPr>
        <w:spacing w:after="0" w:line="240" w:lineRule="auto"/>
      </w:pPr>
      <w:r>
        <w:t>jmcdermott@firstenergycorp.com</w:t>
      </w:r>
    </w:p>
    <w:p w:rsidR="005B6587" w:rsidRDefault="005B6587" w:rsidP="005B6587">
      <w:pPr>
        <w:spacing w:after="0" w:line="240" w:lineRule="auto"/>
      </w:pPr>
      <w:r>
        <w:t>scasto@firstenergycorp.com</w:t>
      </w:r>
    </w:p>
    <w:p w:rsidR="005B6587" w:rsidRDefault="005B6587" w:rsidP="005B6587">
      <w:pPr>
        <w:spacing w:after="0" w:line="240" w:lineRule="auto"/>
      </w:pPr>
    </w:p>
    <w:p w:rsidR="005B6587" w:rsidRDefault="005B6587" w:rsidP="005B6587">
      <w:pPr>
        <w:spacing w:after="0" w:line="240" w:lineRule="auto"/>
        <w:rPr>
          <w:rFonts w:ascii="Arial Bold" w:hAnsi="Arial Bold" w:hint="eastAsia"/>
          <w:b/>
          <w:smallCaps/>
        </w:rPr>
      </w:pPr>
      <w:r w:rsidRPr="00730C98">
        <w:rPr>
          <w:rFonts w:ascii="Arial Bold" w:hAnsi="Arial Bold"/>
          <w:b/>
          <w:smallCaps/>
        </w:rPr>
        <w:t>On Behalf of FirstEnergy Solutions Corp.</w:t>
      </w:r>
    </w:p>
    <w:p w:rsidR="005B6587" w:rsidRDefault="005B6587" w:rsidP="005B6587">
      <w:pPr>
        <w:spacing w:after="0" w:line="240" w:lineRule="auto"/>
        <w:rPr>
          <w:rFonts w:ascii="Arial Bold" w:hAnsi="Arial Bold" w:hint="eastAsia"/>
          <w:b/>
          <w:smallCaps/>
        </w:rPr>
      </w:pPr>
    </w:p>
    <w:p w:rsidR="005B6587" w:rsidRPr="00397688" w:rsidRDefault="005B6587" w:rsidP="005B6587">
      <w:pPr>
        <w:spacing w:after="0" w:line="240" w:lineRule="auto"/>
        <w:rPr>
          <w:rFonts w:cs="Arial"/>
        </w:rPr>
      </w:pPr>
      <w:r w:rsidRPr="00397688">
        <w:rPr>
          <w:rFonts w:cs="Arial"/>
        </w:rPr>
        <w:t>Colleen L. Mooney</w:t>
      </w:r>
      <w:r>
        <w:rPr>
          <w:rFonts w:cs="Arial"/>
        </w:rPr>
        <w:t xml:space="preserve"> (0015668)</w:t>
      </w:r>
    </w:p>
    <w:p w:rsidR="005B6587" w:rsidRPr="00397688" w:rsidRDefault="005B6587" w:rsidP="005B6587">
      <w:pPr>
        <w:spacing w:after="0" w:line="240" w:lineRule="auto"/>
        <w:rPr>
          <w:rFonts w:cs="Arial"/>
        </w:rPr>
      </w:pPr>
      <w:r w:rsidRPr="00397688">
        <w:rPr>
          <w:rFonts w:cs="Arial"/>
        </w:rPr>
        <w:t>Cathryn N. Loucas</w:t>
      </w:r>
      <w:r>
        <w:rPr>
          <w:rFonts w:cs="Arial"/>
        </w:rPr>
        <w:t xml:space="preserve"> (0073533)</w:t>
      </w:r>
    </w:p>
    <w:p w:rsidR="005B6587" w:rsidRPr="00397688" w:rsidRDefault="005B6587" w:rsidP="005B6587">
      <w:pPr>
        <w:spacing w:after="0" w:line="240" w:lineRule="auto"/>
        <w:rPr>
          <w:rFonts w:cs="Arial"/>
          <w:smallCaps/>
        </w:rPr>
      </w:pPr>
      <w:r w:rsidRPr="00397688">
        <w:rPr>
          <w:rFonts w:cs="Arial"/>
          <w:smallCaps/>
        </w:rPr>
        <w:t>Ohio Partners for Affordable Energy</w:t>
      </w:r>
    </w:p>
    <w:p w:rsidR="005B6587" w:rsidRPr="00397688" w:rsidRDefault="005B6587" w:rsidP="005B6587">
      <w:pPr>
        <w:spacing w:after="0" w:line="240" w:lineRule="auto"/>
        <w:rPr>
          <w:rFonts w:cs="Arial"/>
        </w:rPr>
      </w:pPr>
      <w:r w:rsidRPr="00397688">
        <w:rPr>
          <w:rFonts w:cs="Arial"/>
        </w:rPr>
        <w:t>231 West Lima Street</w:t>
      </w:r>
    </w:p>
    <w:p w:rsidR="005B6587" w:rsidRPr="00397688" w:rsidRDefault="005B6587" w:rsidP="005B6587">
      <w:pPr>
        <w:spacing w:after="0" w:line="240" w:lineRule="auto"/>
        <w:rPr>
          <w:rFonts w:cs="Arial"/>
        </w:rPr>
      </w:pPr>
      <w:r w:rsidRPr="00397688">
        <w:rPr>
          <w:rFonts w:cs="Arial"/>
        </w:rPr>
        <w:t>Findlay, Ohio  45839-1793</w:t>
      </w:r>
    </w:p>
    <w:p w:rsidR="005B6587" w:rsidRPr="00397688" w:rsidRDefault="005B6587" w:rsidP="005B6587">
      <w:pPr>
        <w:spacing w:after="0" w:line="240" w:lineRule="auto"/>
        <w:rPr>
          <w:rFonts w:cs="Arial"/>
        </w:rPr>
      </w:pPr>
      <w:r w:rsidRPr="00397688">
        <w:rPr>
          <w:rFonts w:cs="Arial"/>
        </w:rPr>
        <w:t>cmooney@ohiopartners.org</w:t>
      </w:r>
    </w:p>
    <w:p w:rsidR="005B6587" w:rsidRPr="00397688" w:rsidRDefault="005B6587" w:rsidP="005B6587">
      <w:pPr>
        <w:spacing w:after="0" w:line="240" w:lineRule="auto"/>
        <w:rPr>
          <w:rFonts w:cs="Arial"/>
          <w:smallCaps/>
        </w:rPr>
      </w:pPr>
      <w:r w:rsidRPr="00397688">
        <w:rPr>
          <w:rFonts w:cs="Arial"/>
        </w:rPr>
        <w:t>cloucas@ohiopartners.org</w:t>
      </w:r>
    </w:p>
    <w:p w:rsidR="005B6587" w:rsidRDefault="005B6587" w:rsidP="005B6587">
      <w:pPr>
        <w:spacing w:after="0" w:line="240" w:lineRule="auto"/>
        <w:rPr>
          <w:rFonts w:ascii="Arial Bold" w:hAnsi="Arial Bold" w:hint="eastAsia"/>
          <w:b/>
          <w:smallCaps/>
        </w:rPr>
      </w:pPr>
    </w:p>
    <w:p w:rsidR="005B6587" w:rsidRPr="00730C98" w:rsidRDefault="005B6587" w:rsidP="005B6587">
      <w:pPr>
        <w:spacing w:after="0" w:line="240" w:lineRule="auto"/>
        <w:rPr>
          <w:rFonts w:ascii="Arial Bold" w:hAnsi="Arial Bold" w:hint="eastAsia"/>
          <w:b/>
          <w:smallCaps/>
        </w:rPr>
      </w:pPr>
      <w:r>
        <w:rPr>
          <w:rFonts w:ascii="Arial Bold" w:hAnsi="Arial Bold"/>
          <w:b/>
          <w:smallCaps/>
        </w:rPr>
        <w:t>On Behalf of Ohio Partners for Affordable Energy</w:t>
      </w:r>
    </w:p>
    <w:p w:rsidR="005B6587" w:rsidRDefault="005B6587" w:rsidP="005B6587">
      <w:pPr>
        <w:spacing w:after="0" w:line="240" w:lineRule="auto"/>
        <w:rPr>
          <w:rFonts w:ascii="Arial Bold" w:hAnsi="Arial Bold" w:hint="eastAsia"/>
          <w:b/>
          <w:smallCaps/>
        </w:rPr>
      </w:pPr>
    </w:p>
    <w:p w:rsidR="00843B00" w:rsidRDefault="00843B00" w:rsidP="005B6587">
      <w:pPr>
        <w:spacing w:after="0" w:line="240" w:lineRule="auto"/>
        <w:rPr>
          <w:rFonts w:cs="Arial"/>
        </w:rPr>
        <w:sectPr w:rsidR="00843B00" w:rsidSect="005B3984">
          <w:type w:val="continuous"/>
          <w:pgSz w:w="12240" w:h="15840" w:code="1"/>
          <w:pgMar w:top="1296" w:right="1440" w:bottom="1152" w:left="1440" w:header="720" w:footer="720" w:gutter="0"/>
          <w:cols w:num="2" w:space="720"/>
          <w:titlePg/>
          <w:docGrid w:linePitch="360"/>
        </w:sectPr>
      </w:pPr>
    </w:p>
    <w:p w:rsidR="005B6587" w:rsidRDefault="005B6587" w:rsidP="005B6587">
      <w:pPr>
        <w:spacing w:after="0" w:line="240" w:lineRule="auto"/>
        <w:rPr>
          <w:rFonts w:cs="Arial"/>
        </w:rPr>
      </w:pPr>
      <w:r>
        <w:rPr>
          <w:rFonts w:cs="Arial"/>
        </w:rPr>
        <w:lastRenderedPageBreak/>
        <w:t>Mark S. Yurick (0039176)</w:t>
      </w:r>
    </w:p>
    <w:p w:rsidR="005B6587" w:rsidRDefault="005B6587" w:rsidP="005B6587">
      <w:pPr>
        <w:spacing w:after="0" w:line="240" w:lineRule="auto"/>
        <w:rPr>
          <w:rFonts w:cs="Arial"/>
        </w:rPr>
      </w:pPr>
      <w:r>
        <w:rPr>
          <w:rFonts w:cs="Arial"/>
        </w:rPr>
        <w:t>Zachary D. Kravitz (0084238)</w:t>
      </w:r>
    </w:p>
    <w:p w:rsidR="005B6587" w:rsidRPr="00344E42" w:rsidRDefault="005B6587" w:rsidP="005B6587">
      <w:pPr>
        <w:spacing w:after="0" w:line="240" w:lineRule="auto"/>
        <w:rPr>
          <w:rFonts w:cs="Arial"/>
          <w:smallCaps/>
        </w:rPr>
      </w:pPr>
      <w:r w:rsidRPr="00344E42">
        <w:rPr>
          <w:rFonts w:cs="Arial"/>
          <w:smallCaps/>
        </w:rPr>
        <w:t>Taft, Stettinius &amp; Hollister LLP</w:t>
      </w:r>
    </w:p>
    <w:p w:rsidR="005B6587" w:rsidRDefault="005B6587" w:rsidP="005B6587">
      <w:pPr>
        <w:spacing w:after="0" w:line="240" w:lineRule="auto"/>
        <w:rPr>
          <w:rFonts w:cs="Arial"/>
        </w:rPr>
      </w:pPr>
      <w:r>
        <w:rPr>
          <w:rFonts w:cs="Arial"/>
        </w:rPr>
        <w:t>65 East State Street, Suite 1000</w:t>
      </w:r>
    </w:p>
    <w:p w:rsidR="005B6587" w:rsidRDefault="005B6587" w:rsidP="005B6587">
      <w:pPr>
        <w:spacing w:after="0" w:line="240" w:lineRule="auto"/>
        <w:rPr>
          <w:rFonts w:cs="Arial"/>
        </w:rPr>
      </w:pPr>
      <w:r>
        <w:rPr>
          <w:rFonts w:cs="Arial"/>
        </w:rPr>
        <w:t>Columbus, Ohio  43215</w:t>
      </w:r>
    </w:p>
    <w:p w:rsidR="005B6587" w:rsidRDefault="005B6587" w:rsidP="005B6587">
      <w:pPr>
        <w:spacing w:after="0" w:line="240" w:lineRule="auto"/>
        <w:rPr>
          <w:rFonts w:cs="Arial"/>
        </w:rPr>
      </w:pPr>
      <w:r>
        <w:rPr>
          <w:rFonts w:cs="Arial"/>
        </w:rPr>
        <w:t>myurick@taftlaw.com</w:t>
      </w:r>
    </w:p>
    <w:p w:rsidR="005B6587" w:rsidRDefault="005B6587" w:rsidP="005B6587">
      <w:pPr>
        <w:spacing w:after="0" w:line="240" w:lineRule="auto"/>
        <w:rPr>
          <w:rFonts w:cs="Arial"/>
        </w:rPr>
      </w:pPr>
      <w:r>
        <w:rPr>
          <w:rFonts w:cs="Arial"/>
        </w:rPr>
        <w:t>zkravitz@taftlaw.com</w:t>
      </w:r>
    </w:p>
    <w:p w:rsidR="005B6587" w:rsidRDefault="005B6587" w:rsidP="005B6587">
      <w:pPr>
        <w:spacing w:after="0" w:line="240" w:lineRule="auto"/>
        <w:rPr>
          <w:rFonts w:cs="Arial"/>
        </w:rPr>
      </w:pPr>
    </w:p>
    <w:p w:rsidR="005B6587" w:rsidRDefault="005B6587" w:rsidP="005B6587">
      <w:pPr>
        <w:spacing w:after="0" w:line="240" w:lineRule="auto"/>
        <w:rPr>
          <w:rFonts w:ascii="Arial Bold" w:hAnsi="Arial Bold" w:cs="Arial" w:hint="eastAsia"/>
          <w:b/>
          <w:smallCaps/>
        </w:rPr>
      </w:pPr>
      <w:r w:rsidRPr="00344E42">
        <w:rPr>
          <w:rFonts w:ascii="Arial Bold" w:hAnsi="Arial Bold" w:cs="Arial"/>
          <w:b/>
          <w:smallCaps/>
        </w:rPr>
        <w:t>On Behalf of The Kroger Co.</w:t>
      </w:r>
    </w:p>
    <w:p w:rsidR="005B6587" w:rsidRDefault="005B6587" w:rsidP="005B6587">
      <w:pPr>
        <w:spacing w:after="0" w:line="240" w:lineRule="auto"/>
        <w:rPr>
          <w:rFonts w:ascii="Arial Bold" w:hAnsi="Arial Bold" w:cs="Arial" w:hint="eastAsia"/>
          <w:b/>
          <w:smallCaps/>
        </w:rPr>
      </w:pPr>
    </w:p>
    <w:p w:rsidR="005B6587" w:rsidRDefault="005B6587" w:rsidP="005B6587">
      <w:pPr>
        <w:tabs>
          <w:tab w:val="left" w:pos="4680"/>
        </w:tabs>
        <w:spacing w:after="0" w:line="240" w:lineRule="auto"/>
        <w:rPr>
          <w:rFonts w:cs="Arial"/>
          <w:color w:val="000000"/>
          <w:szCs w:val="24"/>
        </w:rPr>
      </w:pPr>
      <w:r>
        <w:rPr>
          <w:rFonts w:cs="Arial"/>
          <w:color w:val="000000"/>
          <w:szCs w:val="24"/>
        </w:rPr>
        <w:t>Judi L. Sobecki (0067186)</w:t>
      </w:r>
    </w:p>
    <w:p w:rsidR="005B6587" w:rsidRPr="00D025AD" w:rsidRDefault="005B6587" w:rsidP="005B6587">
      <w:pPr>
        <w:tabs>
          <w:tab w:val="left" w:pos="4680"/>
        </w:tabs>
        <w:spacing w:after="0" w:line="240" w:lineRule="auto"/>
        <w:rPr>
          <w:rFonts w:cs="Arial"/>
          <w:smallCaps/>
          <w:color w:val="000000"/>
          <w:szCs w:val="24"/>
        </w:rPr>
      </w:pPr>
      <w:r w:rsidRPr="00D025AD">
        <w:rPr>
          <w:rFonts w:cs="Arial"/>
          <w:smallCaps/>
          <w:color w:val="000000"/>
          <w:szCs w:val="24"/>
        </w:rPr>
        <w:t>The Dayton Power and Light Company</w:t>
      </w:r>
    </w:p>
    <w:p w:rsidR="005B6587" w:rsidRDefault="005B6587" w:rsidP="005B6587">
      <w:pPr>
        <w:tabs>
          <w:tab w:val="left" w:pos="4680"/>
        </w:tabs>
        <w:spacing w:after="0" w:line="240" w:lineRule="auto"/>
        <w:rPr>
          <w:rFonts w:cs="Arial"/>
          <w:color w:val="000000"/>
          <w:szCs w:val="24"/>
        </w:rPr>
      </w:pPr>
      <w:r>
        <w:rPr>
          <w:rFonts w:cs="Arial"/>
          <w:color w:val="000000"/>
          <w:szCs w:val="24"/>
        </w:rPr>
        <w:t>1065 Woodman Drive</w:t>
      </w:r>
    </w:p>
    <w:p w:rsidR="005B6587" w:rsidRDefault="005B6587" w:rsidP="005B6587">
      <w:pPr>
        <w:tabs>
          <w:tab w:val="left" w:pos="4680"/>
        </w:tabs>
        <w:spacing w:after="0" w:line="240" w:lineRule="auto"/>
        <w:rPr>
          <w:rFonts w:cs="Arial"/>
          <w:color w:val="000000"/>
          <w:szCs w:val="24"/>
        </w:rPr>
      </w:pPr>
      <w:r>
        <w:rPr>
          <w:rFonts w:cs="Arial"/>
          <w:color w:val="000000"/>
          <w:szCs w:val="24"/>
        </w:rPr>
        <w:t>Dayton, Ohio  45432</w:t>
      </w:r>
    </w:p>
    <w:p w:rsidR="005B6587" w:rsidRDefault="005B6587" w:rsidP="005B6587">
      <w:pPr>
        <w:tabs>
          <w:tab w:val="left" w:pos="4680"/>
        </w:tabs>
        <w:spacing w:after="0" w:line="240" w:lineRule="auto"/>
        <w:rPr>
          <w:rFonts w:cs="Arial"/>
          <w:color w:val="000000"/>
          <w:szCs w:val="24"/>
        </w:rPr>
      </w:pPr>
      <w:r>
        <w:rPr>
          <w:rFonts w:cs="Arial"/>
          <w:color w:val="000000"/>
          <w:szCs w:val="24"/>
        </w:rPr>
        <w:t>judi.sobecki@aes.com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ascii="Arial Bold" w:hAnsi="Arial Bold" w:cs="Arial" w:hint="eastAsia"/>
          <w:b/>
          <w:smallCaps/>
          <w:color w:val="000000"/>
          <w:szCs w:val="24"/>
        </w:rPr>
      </w:pPr>
      <w:r w:rsidRPr="00D025AD">
        <w:rPr>
          <w:rFonts w:ascii="Arial Bold" w:hAnsi="Arial Bold" w:cs="Arial"/>
          <w:b/>
          <w:smallCaps/>
          <w:color w:val="000000"/>
          <w:szCs w:val="24"/>
        </w:rPr>
        <w:t>On Behalf of The Dayton Power and Light Company</w:t>
      </w:r>
    </w:p>
    <w:p w:rsidR="005B6587" w:rsidRDefault="005B6587" w:rsidP="005B6587">
      <w:pPr>
        <w:tabs>
          <w:tab w:val="left" w:pos="4680"/>
        </w:tabs>
        <w:spacing w:after="0" w:line="240" w:lineRule="auto"/>
        <w:rPr>
          <w:rFonts w:cs="Arial"/>
          <w:smallCaps/>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Joseph M. Clark (0080711)</w:t>
      </w:r>
    </w:p>
    <w:p w:rsidR="005B6587" w:rsidRPr="00174AF3" w:rsidRDefault="005B6587" w:rsidP="005B6587">
      <w:pPr>
        <w:tabs>
          <w:tab w:val="left" w:pos="4680"/>
        </w:tabs>
        <w:spacing w:after="0" w:line="240" w:lineRule="auto"/>
        <w:rPr>
          <w:rFonts w:cs="Arial"/>
          <w:smallCaps/>
          <w:color w:val="000000"/>
          <w:szCs w:val="24"/>
        </w:rPr>
      </w:pPr>
      <w:r w:rsidRPr="00174AF3">
        <w:rPr>
          <w:rFonts w:cs="Arial"/>
          <w:smallCaps/>
          <w:color w:val="000000"/>
          <w:szCs w:val="24"/>
        </w:rPr>
        <w:t>Direct Energy</w:t>
      </w:r>
    </w:p>
    <w:p w:rsidR="005B6587" w:rsidRDefault="005B6587" w:rsidP="005B6587">
      <w:pPr>
        <w:tabs>
          <w:tab w:val="left" w:pos="4680"/>
        </w:tabs>
        <w:spacing w:after="0" w:line="240" w:lineRule="auto"/>
        <w:rPr>
          <w:rFonts w:cs="Arial"/>
          <w:color w:val="000000"/>
          <w:szCs w:val="24"/>
        </w:rPr>
      </w:pPr>
      <w:r>
        <w:rPr>
          <w:rFonts w:cs="Arial"/>
          <w:color w:val="000000"/>
          <w:szCs w:val="24"/>
        </w:rPr>
        <w:t>21 East State Street, 19th Floor</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w:t>
      </w:r>
    </w:p>
    <w:p w:rsidR="005B6587" w:rsidRDefault="005B6587" w:rsidP="005B6587">
      <w:pPr>
        <w:tabs>
          <w:tab w:val="left" w:pos="4680"/>
        </w:tabs>
        <w:spacing w:after="0" w:line="240" w:lineRule="auto"/>
        <w:rPr>
          <w:rFonts w:cs="Arial"/>
          <w:color w:val="000000"/>
          <w:szCs w:val="24"/>
        </w:rPr>
      </w:pPr>
      <w:r>
        <w:rPr>
          <w:rFonts w:cs="Arial"/>
          <w:color w:val="000000"/>
          <w:szCs w:val="24"/>
        </w:rPr>
        <w:t>joseph.clark@directenergy.com</w:t>
      </w:r>
    </w:p>
    <w:p w:rsidR="005B6587" w:rsidRDefault="005B6587" w:rsidP="005B6587">
      <w:pPr>
        <w:tabs>
          <w:tab w:val="left" w:pos="4680"/>
        </w:tabs>
        <w:spacing w:after="0" w:line="240" w:lineRule="auto"/>
        <w:rPr>
          <w:rFonts w:cs="Arial"/>
          <w:color w:val="000000"/>
          <w:szCs w:val="24"/>
        </w:rPr>
      </w:pPr>
    </w:p>
    <w:p w:rsidR="005B6587" w:rsidRPr="0072198B" w:rsidRDefault="005B6587" w:rsidP="005B6587">
      <w:pPr>
        <w:tabs>
          <w:tab w:val="left" w:pos="4680"/>
        </w:tabs>
        <w:spacing w:after="0" w:line="240" w:lineRule="auto"/>
        <w:rPr>
          <w:rFonts w:ascii="Arial Bold" w:hAnsi="Arial Bold" w:cs="Arial" w:hint="eastAsia"/>
          <w:b/>
          <w:smallCaps/>
          <w:color w:val="000000"/>
          <w:szCs w:val="24"/>
        </w:rPr>
      </w:pPr>
      <w:r w:rsidRPr="0072198B">
        <w:rPr>
          <w:rFonts w:ascii="Arial Bold" w:hAnsi="Arial Bold" w:cs="Arial"/>
          <w:b/>
          <w:smallCaps/>
          <w:color w:val="000000"/>
          <w:szCs w:val="24"/>
        </w:rPr>
        <w:t>On</w:t>
      </w:r>
      <w:r w:rsidRPr="0072198B">
        <w:rPr>
          <w:rFonts w:ascii="Arial Bold" w:hAnsi="Arial Bold" w:cs="Arial"/>
          <w:b/>
          <w:color w:val="000000"/>
          <w:szCs w:val="24"/>
        </w:rPr>
        <w:t xml:space="preserve"> </w:t>
      </w:r>
      <w:r w:rsidRPr="0072198B">
        <w:rPr>
          <w:rFonts w:ascii="Arial Bold" w:hAnsi="Arial Bold" w:cs="Arial"/>
          <w:b/>
          <w:smallCaps/>
          <w:color w:val="000000"/>
          <w:szCs w:val="24"/>
        </w:rPr>
        <w:t>Behalf</w:t>
      </w:r>
      <w:r w:rsidRPr="0072198B">
        <w:rPr>
          <w:rFonts w:ascii="Arial Bold" w:hAnsi="Arial Bold" w:cs="Arial"/>
          <w:b/>
          <w:color w:val="000000"/>
          <w:szCs w:val="24"/>
        </w:rPr>
        <w:t xml:space="preserve"> </w:t>
      </w:r>
      <w:r w:rsidRPr="0072198B">
        <w:rPr>
          <w:rFonts w:ascii="Arial Bold" w:hAnsi="Arial Bold" w:cs="Arial"/>
          <w:b/>
          <w:smallCaps/>
          <w:color w:val="000000"/>
          <w:szCs w:val="24"/>
        </w:rPr>
        <w:t>of Direct Energy Services, LLC and Direct Energy Business, LLC</w:t>
      </w:r>
    </w:p>
    <w:p w:rsidR="005B6587" w:rsidRPr="002A1770" w:rsidRDefault="005B6587" w:rsidP="005B6587">
      <w:pPr>
        <w:tabs>
          <w:tab w:val="left" w:pos="4680"/>
        </w:tabs>
        <w:spacing w:after="0" w:line="240" w:lineRule="auto"/>
        <w:rPr>
          <w:rFonts w:cs="Arial"/>
          <w:smallCaps/>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Trent Dougherty (0079817)</w:t>
      </w:r>
    </w:p>
    <w:p w:rsidR="005B6587" w:rsidRPr="00534F2A" w:rsidRDefault="005B6587" w:rsidP="005B6587">
      <w:pPr>
        <w:tabs>
          <w:tab w:val="left" w:pos="4680"/>
        </w:tabs>
        <w:spacing w:after="0" w:line="240" w:lineRule="auto"/>
        <w:rPr>
          <w:rFonts w:cs="Arial"/>
          <w:smallCaps/>
          <w:color w:val="000000"/>
          <w:szCs w:val="24"/>
        </w:rPr>
      </w:pPr>
      <w:r w:rsidRPr="00534F2A">
        <w:rPr>
          <w:rFonts w:cs="Arial"/>
          <w:smallCaps/>
          <w:color w:val="000000"/>
          <w:szCs w:val="24"/>
        </w:rPr>
        <w:t>Ohio Environmental Council</w:t>
      </w:r>
    </w:p>
    <w:p w:rsidR="005B6587" w:rsidRDefault="005B6587" w:rsidP="005B6587">
      <w:pPr>
        <w:tabs>
          <w:tab w:val="left" w:pos="4680"/>
        </w:tabs>
        <w:spacing w:after="0" w:line="240" w:lineRule="auto"/>
        <w:rPr>
          <w:rFonts w:cs="Arial"/>
          <w:color w:val="000000"/>
          <w:szCs w:val="24"/>
        </w:rPr>
      </w:pPr>
      <w:r>
        <w:rPr>
          <w:rFonts w:cs="Arial"/>
          <w:color w:val="000000"/>
          <w:szCs w:val="24"/>
        </w:rPr>
        <w:t>1207 Grandview Avenue, Suite 201</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43212-3449</w:t>
      </w:r>
    </w:p>
    <w:p w:rsidR="005B6587" w:rsidRDefault="005B6587" w:rsidP="005B6587">
      <w:pPr>
        <w:tabs>
          <w:tab w:val="left" w:pos="4680"/>
        </w:tabs>
        <w:spacing w:after="0" w:line="240" w:lineRule="auto"/>
        <w:rPr>
          <w:rFonts w:cs="Arial"/>
          <w:color w:val="000000"/>
          <w:szCs w:val="24"/>
        </w:rPr>
      </w:pPr>
      <w:r>
        <w:rPr>
          <w:rFonts w:cs="Arial"/>
          <w:color w:val="000000"/>
          <w:szCs w:val="24"/>
        </w:rPr>
        <w:t>tdougherty@theOEC.org</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John Finnigan (0018689)</w:t>
      </w:r>
    </w:p>
    <w:p w:rsidR="005B6587" w:rsidRDefault="005B6587" w:rsidP="005B6587">
      <w:pPr>
        <w:tabs>
          <w:tab w:val="left" w:pos="4680"/>
        </w:tabs>
        <w:spacing w:after="0" w:line="240" w:lineRule="auto"/>
        <w:rPr>
          <w:rFonts w:cs="Arial"/>
          <w:color w:val="000000"/>
          <w:szCs w:val="24"/>
        </w:rPr>
      </w:pPr>
      <w:r>
        <w:rPr>
          <w:rFonts w:cs="Arial"/>
          <w:color w:val="000000"/>
          <w:szCs w:val="24"/>
        </w:rPr>
        <w:t>Senior Regulatory Attorney</w:t>
      </w:r>
    </w:p>
    <w:p w:rsidR="005B6587" w:rsidRPr="00534F2A" w:rsidRDefault="005B6587" w:rsidP="005B6587">
      <w:pPr>
        <w:tabs>
          <w:tab w:val="left" w:pos="4680"/>
        </w:tabs>
        <w:spacing w:after="0" w:line="240" w:lineRule="auto"/>
        <w:rPr>
          <w:rFonts w:cs="Arial"/>
          <w:smallCaps/>
          <w:color w:val="000000"/>
          <w:szCs w:val="24"/>
        </w:rPr>
      </w:pPr>
      <w:r w:rsidRPr="00534F2A">
        <w:rPr>
          <w:rFonts w:cs="Arial"/>
          <w:smallCaps/>
          <w:color w:val="000000"/>
          <w:szCs w:val="24"/>
        </w:rPr>
        <w:t>Environmental Defense Fund</w:t>
      </w:r>
    </w:p>
    <w:p w:rsidR="005B6587" w:rsidRDefault="005B6587" w:rsidP="005B6587">
      <w:pPr>
        <w:tabs>
          <w:tab w:val="left" w:pos="4680"/>
        </w:tabs>
        <w:spacing w:after="0" w:line="240" w:lineRule="auto"/>
        <w:rPr>
          <w:rFonts w:cs="Arial"/>
          <w:color w:val="000000"/>
          <w:szCs w:val="24"/>
        </w:rPr>
      </w:pPr>
      <w:r>
        <w:rPr>
          <w:rFonts w:cs="Arial"/>
          <w:color w:val="000000"/>
          <w:szCs w:val="24"/>
        </w:rPr>
        <w:t>128 Winding Brook Lane</w:t>
      </w:r>
    </w:p>
    <w:p w:rsidR="005B6587" w:rsidRDefault="005B6587" w:rsidP="005B6587">
      <w:pPr>
        <w:tabs>
          <w:tab w:val="left" w:pos="4680"/>
        </w:tabs>
        <w:spacing w:after="0" w:line="240" w:lineRule="auto"/>
        <w:rPr>
          <w:rFonts w:cs="Arial"/>
          <w:color w:val="000000"/>
          <w:szCs w:val="24"/>
        </w:rPr>
      </w:pPr>
      <w:r>
        <w:rPr>
          <w:rFonts w:cs="Arial"/>
          <w:color w:val="000000"/>
          <w:szCs w:val="24"/>
        </w:rPr>
        <w:t>Terrace Park, Ohio  45174</w:t>
      </w:r>
    </w:p>
    <w:p w:rsidR="005B6587" w:rsidRDefault="005B6587" w:rsidP="005B6587">
      <w:pPr>
        <w:tabs>
          <w:tab w:val="left" w:pos="4680"/>
        </w:tabs>
        <w:spacing w:after="0" w:line="240" w:lineRule="auto"/>
        <w:rPr>
          <w:rFonts w:cs="Arial"/>
          <w:color w:val="000000"/>
          <w:szCs w:val="24"/>
        </w:rPr>
      </w:pPr>
      <w:r>
        <w:rPr>
          <w:rFonts w:cs="Arial"/>
          <w:color w:val="000000"/>
          <w:szCs w:val="24"/>
        </w:rPr>
        <w:t>jfinnigan@edf.org</w:t>
      </w:r>
    </w:p>
    <w:p w:rsidR="005B6587" w:rsidRDefault="005B6587" w:rsidP="005B6587">
      <w:pPr>
        <w:tabs>
          <w:tab w:val="left" w:pos="4680"/>
        </w:tabs>
        <w:spacing w:after="0" w:line="240" w:lineRule="auto"/>
        <w:rPr>
          <w:rFonts w:cs="Arial"/>
          <w:color w:val="000000"/>
          <w:szCs w:val="24"/>
        </w:rPr>
      </w:pPr>
    </w:p>
    <w:p w:rsidR="005B6587" w:rsidRPr="00534F2A" w:rsidRDefault="005B6587" w:rsidP="005B6587">
      <w:pPr>
        <w:tabs>
          <w:tab w:val="left" w:pos="4680"/>
        </w:tabs>
        <w:spacing w:after="0" w:line="240" w:lineRule="auto"/>
        <w:rPr>
          <w:rFonts w:ascii="Arial Bold" w:hAnsi="Arial Bold" w:cs="Arial" w:hint="eastAsia"/>
          <w:b/>
          <w:smallCaps/>
          <w:color w:val="000000"/>
          <w:szCs w:val="24"/>
        </w:rPr>
      </w:pPr>
      <w:r w:rsidRPr="00534F2A">
        <w:rPr>
          <w:rFonts w:ascii="Arial Bold" w:hAnsi="Arial Bold" w:cs="Arial"/>
          <w:b/>
          <w:smallCaps/>
          <w:color w:val="000000"/>
          <w:szCs w:val="24"/>
        </w:rPr>
        <w:t>On Behalf of the Ohio Environmental Council and Environmental Defense Fund</w:t>
      </w:r>
    </w:p>
    <w:p w:rsidR="005B6587" w:rsidRDefault="005B6587" w:rsidP="005B6587">
      <w:pPr>
        <w:tabs>
          <w:tab w:val="left" w:pos="4680"/>
        </w:tabs>
        <w:spacing w:after="0" w:line="240" w:lineRule="auto"/>
        <w:rPr>
          <w:rFonts w:cs="Arial"/>
          <w:color w:val="000000"/>
          <w:szCs w:val="24"/>
        </w:rPr>
      </w:pPr>
    </w:p>
    <w:p w:rsidR="005B6587" w:rsidRDefault="00843B00" w:rsidP="005B6587">
      <w:pPr>
        <w:tabs>
          <w:tab w:val="left" w:pos="4680"/>
        </w:tabs>
        <w:spacing w:after="0" w:line="240" w:lineRule="auto"/>
        <w:rPr>
          <w:rFonts w:cs="Arial"/>
          <w:color w:val="000000"/>
          <w:szCs w:val="24"/>
        </w:rPr>
      </w:pPr>
      <w:r>
        <w:rPr>
          <w:rFonts w:cs="Arial"/>
          <w:color w:val="000000"/>
          <w:szCs w:val="24"/>
        </w:rPr>
        <w:br w:type="column"/>
      </w:r>
      <w:r w:rsidR="005B6587">
        <w:rPr>
          <w:rFonts w:cs="Arial"/>
          <w:color w:val="000000"/>
          <w:szCs w:val="24"/>
        </w:rPr>
        <w:lastRenderedPageBreak/>
        <w:t>Michael R. Smalz (0041897)</w:t>
      </w:r>
    </w:p>
    <w:p w:rsidR="005B6587" w:rsidRPr="00E169BE" w:rsidRDefault="005B6587" w:rsidP="005B6587">
      <w:pPr>
        <w:tabs>
          <w:tab w:val="left" w:pos="4680"/>
        </w:tabs>
        <w:spacing w:after="0" w:line="240" w:lineRule="auto"/>
        <w:rPr>
          <w:rFonts w:cs="Arial"/>
          <w:smallCaps/>
          <w:color w:val="000000"/>
          <w:szCs w:val="24"/>
        </w:rPr>
      </w:pPr>
      <w:r w:rsidRPr="00E169BE">
        <w:rPr>
          <w:rFonts w:cs="Arial"/>
          <w:smallCaps/>
          <w:color w:val="000000"/>
          <w:szCs w:val="24"/>
        </w:rPr>
        <w:t>Ohio Poverty Law Center</w:t>
      </w:r>
    </w:p>
    <w:p w:rsidR="005B6587" w:rsidRDefault="005B6587" w:rsidP="005B6587">
      <w:pPr>
        <w:tabs>
          <w:tab w:val="left" w:pos="4680"/>
        </w:tabs>
        <w:spacing w:after="0" w:line="240" w:lineRule="auto"/>
        <w:rPr>
          <w:rFonts w:cs="Arial"/>
          <w:color w:val="000000"/>
          <w:szCs w:val="24"/>
        </w:rPr>
      </w:pPr>
      <w:r>
        <w:rPr>
          <w:rFonts w:cs="Arial"/>
          <w:color w:val="000000"/>
          <w:szCs w:val="24"/>
        </w:rPr>
        <w:t>555 Buttles Avenue</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43215-1137</w:t>
      </w:r>
    </w:p>
    <w:p w:rsidR="005B6587" w:rsidRDefault="005B6587" w:rsidP="005B6587">
      <w:pPr>
        <w:tabs>
          <w:tab w:val="left" w:pos="4680"/>
        </w:tabs>
        <w:spacing w:after="0" w:line="240" w:lineRule="auto"/>
        <w:rPr>
          <w:rFonts w:cs="Arial"/>
          <w:color w:val="000000"/>
          <w:szCs w:val="24"/>
        </w:rPr>
      </w:pPr>
      <w:r>
        <w:rPr>
          <w:rFonts w:cs="Arial"/>
          <w:color w:val="000000"/>
          <w:szCs w:val="24"/>
        </w:rPr>
        <w:t>msmalz@ohiopovertylaw.com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Peggy P. Lee (0067912)</w:t>
      </w:r>
    </w:p>
    <w:p w:rsidR="005B6587" w:rsidRPr="00E169BE" w:rsidRDefault="005B6587" w:rsidP="005B6587">
      <w:pPr>
        <w:tabs>
          <w:tab w:val="left" w:pos="4680"/>
        </w:tabs>
        <w:spacing w:after="0" w:line="240" w:lineRule="auto"/>
        <w:rPr>
          <w:rFonts w:cs="Arial"/>
          <w:smallCaps/>
          <w:color w:val="000000"/>
          <w:szCs w:val="24"/>
        </w:rPr>
      </w:pPr>
      <w:r w:rsidRPr="00E169BE">
        <w:rPr>
          <w:rFonts w:cs="Arial"/>
          <w:smallCaps/>
          <w:color w:val="000000"/>
          <w:szCs w:val="24"/>
        </w:rPr>
        <w:t>Southeastern Ohio Legal Services</w:t>
      </w:r>
    </w:p>
    <w:p w:rsidR="005B6587" w:rsidRDefault="005B6587" w:rsidP="005B6587">
      <w:pPr>
        <w:tabs>
          <w:tab w:val="left" w:pos="4680"/>
        </w:tabs>
        <w:spacing w:after="0" w:line="240" w:lineRule="auto"/>
        <w:rPr>
          <w:rFonts w:cs="Arial"/>
          <w:color w:val="000000"/>
          <w:szCs w:val="24"/>
        </w:rPr>
      </w:pPr>
      <w:r>
        <w:rPr>
          <w:rFonts w:cs="Arial"/>
          <w:color w:val="000000"/>
          <w:szCs w:val="24"/>
        </w:rPr>
        <w:t>964 E. State Street</w:t>
      </w:r>
    </w:p>
    <w:p w:rsidR="005B6587" w:rsidRDefault="005B6587" w:rsidP="005B6587">
      <w:pPr>
        <w:tabs>
          <w:tab w:val="left" w:pos="4680"/>
        </w:tabs>
        <w:spacing w:after="0" w:line="240" w:lineRule="auto"/>
        <w:rPr>
          <w:rFonts w:cs="Arial"/>
          <w:color w:val="000000"/>
          <w:szCs w:val="24"/>
        </w:rPr>
      </w:pPr>
      <w:r>
        <w:rPr>
          <w:rFonts w:cs="Arial"/>
          <w:color w:val="000000"/>
          <w:szCs w:val="24"/>
        </w:rPr>
        <w:t>Athens, Ohio 45701</w:t>
      </w:r>
    </w:p>
    <w:p w:rsidR="005B6587" w:rsidRDefault="005B6587" w:rsidP="005B6587">
      <w:pPr>
        <w:tabs>
          <w:tab w:val="left" w:pos="4680"/>
        </w:tabs>
        <w:spacing w:after="0" w:line="240" w:lineRule="auto"/>
        <w:rPr>
          <w:rFonts w:cs="Arial"/>
          <w:color w:val="000000"/>
          <w:szCs w:val="24"/>
        </w:rPr>
      </w:pPr>
      <w:r>
        <w:rPr>
          <w:rFonts w:cs="Arial"/>
          <w:color w:val="000000"/>
          <w:szCs w:val="24"/>
        </w:rPr>
        <w:t>plee@oslsa.org</w:t>
      </w:r>
    </w:p>
    <w:p w:rsidR="005B6587" w:rsidRDefault="005B6587" w:rsidP="005B6587">
      <w:pPr>
        <w:tabs>
          <w:tab w:val="left" w:pos="4680"/>
        </w:tabs>
        <w:spacing w:after="0" w:line="240" w:lineRule="auto"/>
        <w:rPr>
          <w:rFonts w:cs="Arial"/>
          <w:color w:val="000000"/>
          <w:szCs w:val="24"/>
        </w:rPr>
      </w:pPr>
    </w:p>
    <w:p w:rsidR="005B6587" w:rsidRPr="00DE6706" w:rsidRDefault="005B6587" w:rsidP="005B6587">
      <w:pPr>
        <w:tabs>
          <w:tab w:val="left" w:pos="4680"/>
        </w:tabs>
        <w:spacing w:after="0" w:line="240" w:lineRule="auto"/>
        <w:rPr>
          <w:rFonts w:cs="Arial"/>
          <w:b/>
          <w:smallCaps/>
          <w:color w:val="000000"/>
          <w:szCs w:val="24"/>
        </w:rPr>
      </w:pPr>
      <w:r w:rsidRPr="00DE6706">
        <w:rPr>
          <w:rFonts w:cs="Arial"/>
          <w:b/>
          <w:smallCaps/>
          <w:color w:val="000000"/>
          <w:szCs w:val="24"/>
        </w:rPr>
        <w:t>On Behalf of the Appalachian Peace and Justice Network</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M. Howard Petricoff (0008287)</w:t>
      </w:r>
    </w:p>
    <w:p w:rsidR="005B6587" w:rsidRDefault="005B6587" w:rsidP="005B6587">
      <w:pPr>
        <w:tabs>
          <w:tab w:val="left" w:pos="4680"/>
        </w:tabs>
        <w:spacing w:after="0" w:line="240" w:lineRule="auto"/>
        <w:rPr>
          <w:rFonts w:cs="Arial"/>
          <w:color w:val="000000"/>
          <w:szCs w:val="24"/>
        </w:rPr>
      </w:pPr>
      <w:r>
        <w:rPr>
          <w:rFonts w:cs="Arial"/>
          <w:color w:val="000000"/>
          <w:szCs w:val="24"/>
        </w:rPr>
        <w:t>Gretchen L. Petrucci (0046608)</w:t>
      </w:r>
    </w:p>
    <w:p w:rsidR="005B6587" w:rsidRPr="002A1770" w:rsidRDefault="005B6587" w:rsidP="005B6587">
      <w:pPr>
        <w:tabs>
          <w:tab w:val="left" w:pos="4680"/>
        </w:tabs>
        <w:spacing w:after="0" w:line="240" w:lineRule="auto"/>
        <w:rPr>
          <w:rFonts w:cs="Arial"/>
          <w:smallCaps/>
          <w:color w:val="000000"/>
          <w:szCs w:val="24"/>
        </w:rPr>
      </w:pPr>
      <w:r w:rsidRPr="002A1770">
        <w:rPr>
          <w:rFonts w:cs="Arial"/>
          <w:smallCaps/>
          <w:color w:val="000000"/>
          <w:szCs w:val="24"/>
        </w:rPr>
        <w:t>Vorys, Sater, Seymour and Pease LLP</w:t>
      </w:r>
    </w:p>
    <w:p w:rsidR="005B6587" w:rsidRDefault="005B6587" w:rsidP="005B6587">
      <w:pPr>
        <w:tabs>
          <w:tab w:val="left" w:pos="4680"/>
        </w:tabs>
        <w:spacing w:after="0" w:line="240" w:lineRule="auto"/>
        <w:rPr>
          <w:rFonts w:cs="Arial"/>
          <w:color w:val="000000"/>
          <w:szCs w:val="24"/>
        </w:rPr>
      </w:pPr>
      <w:r>
        <w:rPr>
          <w:rFonts w:cs="Arial"/>
          <w:color w:val="000000"/>
          <w:szCs w:val="24"/>
        </w:rPr>
        <w:t>52 East Gay Street</w:t>
      </w:r>
    </w:p>
    <w:p w:rsidR="005B6587" w:rsidRDefault="005B6587" w:rsidP="005B6587">
      <w:pPr>
        <w:tabs>
          <w:tab w:val="left" w:pos="4680"/>
        </w:tabs>
        <w:spacing w:after="0" w:line="240" w:lineRule="auto"/>
        <w:rPr>
          <w:rFonts w:cs="Arial"/>
          <w:color w:val="000000"/>
          <w:szCs w:val="24"/>
        </w:rPr>
      </w:pPr>
      <w:r>
        <w:rPr>
          <w:rFonts w:cs="Arial"/>
          <w:color w:val="000000"/>
          <w:szCs w:val="24"/>
        </w:rPr>
        <w:t>P.O. Box 1008</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43216-1008</w:t>
      </w:r>
    </w:p>
    <w:p w:rsidR="005B6587" w:rsidRDefault="005B6587" w:rsidP="005B6587">
      <w:pPr>
        <w:tabs>
          <w:tab w:val="left" w:pos="4680"/>
        </w:tabs>
        <w:spacing w:after="0" w:line="240" w:lineRule="auto"/>
        <w:rPr>
          <w:rFonts w:cs="Arial"/>
          <w:color w:val="000000"/>
          <w:szCs w:val="24"/>
        </w:rPr>
      </w:pPr>
      <w:r>
        <w:rPr>
          <w:rFonts w:cs="Arial"/>
          <w:color w:val="000000"/>
          <w:szCs w:val="24"/>
        </w:rPr>
        <w:t>mhpetricoff@vorys.com</w:t>
      </w:r>
    </w:p>
    <w:p w:rsidR="005B6587" w:rsidRDefault="005B6587" w:rsidP="005B6587">
      <w:pPr>
        <w:tabs>
          <w:tab w:val="left" w:pos="4680"/>
        </w:tabs>
        <w:spacing w:after="0" w:line="240" w:lineRule="auto"/>
        <w:rPr>
          <w:rFonts w:cs="Arial"/>
          <w:color w:val="000000"/>
          <w:szCs w:val="24"/>
        </w:rPr>
      </w:pPr>
      <w:r>
        <w:rPr>
          <w:rFonts w:cs="Arial"/>
          <w:color w:val="000000"/>
          <w:szCs w:val="24"/>
        </w:rPr>
        <w:t>glpetrucci@vorys.com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David I Fein</w:t>
      </w:r>
    </w:p>
    <w:p w:rsidR="005B6587" w:rsidRDefault="005B6587" w:rsidP="005B6587">
      <w:pPr>
        <w:tabs>
          <w:tab w:val="left" w:pos="4680"/>
        </w:tabs>
        <w:spacing w:after="0" w:line="240" w:lineRule="auto"/>
        <w:rPr>
          <w:rFonts w:cs="Arial"/>
          <w:color w:val="000000"/>
          <w:szCs w:val="24"/>
        </w:rPr>
      </w:pPr>
      <w:r>
        <w:rPr>
          <w:rFonts w:cs="Arial"/>
          <w:color w:val="000000"/>
          <w:szCs w:val="24"/>
        </w:rPr>
        <w:t>Vice President, State Government Affairs-East</w:t>
      </w:r>
    </w:p>
    <w:p w:rsidR="005B6587" w:rsidRPr="002A1770" w:rsidRDefault="005B6587" w:rsidP="005B6587">
      <w:pPr>
        <w:tabs>
          <w:tab w:val="left" w:pos="4680"/>
        </w:tabs>
        <w:spacing w:after="0" w:line="240" w:lineRule="auto"/>
        <w:rPr>
          <w:rFonts w:cs="Arial"/>
          <w:smallCaps/>
          <w:color w:val="000000"/>
          <w:szCs w:val="24"/>
        </w:rPr>
      </w:pPr>
      <w:r w:rsidRPr="002A1770">
        <w:rPr>
          <w:rFonts w:cs="Arial"/>
          <w:smallCaps/>
          <w:color w:val="000000"/>
          <w:szCs w:val="24"/>
        </w:rPr>
        <w:t>Exelon Corporation</w:t>
      </w:r>
    </w:p>
    <w:p w:rsidR="005B6587" w:rsidRDefault="005B6587" w:rsidP="005B6587">
      <w:pPr>
        <w:tabs>
          <w:tab w:val="left" w:pos="4680"/>
        </w:tabs>
        <w:spacing w:after="0" w:line="240" w:lineRule="auto"/>
        <w:rPr>
          <w:rFonts w:cs="Arial"/>
          <w:color w:val="000000"/>
          <w:szCs w:val="24"/>
        </w:rPr>
      </w:pPr>
      <w:r>
        <w:rPr>
          <w:rFonts w:cs="Arial"/>
          <w:color w:val="000000"/>
          <w:szCs w:val="24"/>
        </w:rPr>
        <w:t>10 South Dearborn Street, 47th Floor</w:t>
      </w:r>
    </w:p>
    <w:p w:rsidR="005B6587" w:rsidRDefault="005B6587" w:rsidP="005B6587">
      <w:pPr>
        <w:tabs>
          <w:tab w:val="left" w:pos="4680"/>
        </w:tabs>
        <w:spacing w:after="0" w:line="240" w:lineRule="auto"/>
        <w:rPr>
          <w:rFonts w:cs="Arial"/>
          <w:color w:val="000000"/>
          <w:szCs w:val="24"/>
        </w:rPr>
      </w:pPr>
      <w:r>
        <w:rPr>
          <w:rFonts w:cs="Arial"/>
          <w:color w:val="000000"/>
          <w:szCs w:val="24"/>
        </w:rPr>
        <w:t>Chicago, IL  60603</w:t>
      </w:r>
    </w:p>
    <w:p w:rsidR="005B6587" w:rsidRDefault="005B6587" w:rsidP="005B6587">
      <w:pPr>
        <w:tabs>
          <w:tab w:val="left" w:pos="4680"/>
        </w:tabs>
        <w:spacing w:after="0" w:line="240" w:lineRule="auto"/>
        <w:rPr>
          <w:rFonts w:cs="Arial"/>
          <w:color w:val="000000"/>
          <w:szCs w:val="24"/>
        </w:rPr>
      </w:pPr>
      <w:r>
        <w:rPr>
          <w:rFonts w:cs="Arial"/>
          <w:color w:val="000000"/>
          <w:szCs w:val="24"/>
        </w:rPr>
        <w:t>david.fein@exeloncorp.com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Cynthia Fonner Brady</w:t>
      </w:r>
    </w:p>
    <w:p w:rsidR="005B6587" w:rsidRDefault="005B6587" w:rsidP="005B6587">
      <w:pPr>
        <w:tabs>
          <w:tab w:val="left" w:pos="4680"/>
        </w:tabs>
        <w:spacing w:after="0" w:line="240" w:lineRule="auto"/>
        <w:rPr>
          <w:rFonts w:cs="Arial"/>
          <w:color w:val="000000"/>
          <w:szCs w:val="24"/>
        </w:rPr>
      </w:pPr>
      <w:r>
        <w:rPr>
          <w:rFonts w:cs="Arial"/>
          <w:color w:val="000000"/>
          <w:szCs w:val="24"/>
        </w:rPr>
        <w:t>Assistant General Counsel</w:t>
      </w:r>
    </w:p>
    <w:p w:rsidR="005B6587" w:rsidRPr="002A1770" w:rsidRDefault="005B6587" w:rsidP="005B6587">
      <w:pPr>
        <w:tabs>
          <w:tab w:val="left" w:pos="4680"/>
        </w:tabs>
        <w:spacing w:after="0" w:line="240" w:lineRule="auto"/>
        <w:rPr>
          <w:rFonts w:cs="Arial"/>
          <w:smallCaps/>
          <w:color w:val="000000"/>
          <w:szCs w:val="24"/>
        </w:rPr>
      </w:pPr>
      <w:r w:rsidRPr="002A1770">
        <w:rPr>
          <w:rFonts w:cs="Arial"/>
          <w:smallCaps/>
          <w:color w:val="000000"/>
          <w:szCs w:val="24"/>
        </w:rPr>
        <w:t>Exelon Business Services Company</w:t>
      </w:r>
    </w:p>
    <w:p w:rsidR="005B6587" w:rsidRDefault="005B6587" w:rsidP="005B6587">
      <w:pPr>
        <w:tabs>
          <w:tab w:val="left" w:pos="4680"/>
        </w:tabs>
        <w:spacing w:after="0" w:line="240" w:lineRule="auto"/>
        <w:rPr>
          <w:rFonts w:cs="Arial"/>
          <w:color w:val="000000"/>
          <w:szCs w:val="24"/>
        </w:rPr>
      </w:pPr>
      <w:r>
        <w:rPr>
          <w:rFonts w:cs="Arial"/>
          <w:color w:val="000000"/>
          <w:szCs w:val="24"/>
        </w:rPr>
        <w:t>4300 Winfield Road</w:t>
      </w:r>
    </w:p>
    <w:p w:rsidR="005B6587" w:rsidRDefault="005B6587" w:rsidP="005B6587">
      <w:pPr>
        <w:tabs>
          <w:tab w:val="left" w:pos="4680"/>
        </w:tabs>
        <w:spacing w:after="0" w:line="240" w:lineRule="auto"/>
        <w:rPr>
          <w:rFonts w:cs="Arial"/>
          <w:color w:val="000000"/>
          <w:szCs w:val="24"/>
        </w:rPr>
      </w:pPr>
      <w:r>
        <w:rPr>
          <w:rFonts w:cs="Arial"/>
          <w:color w:val="000000"/>
          <w:szCs w:val="24"/>
        </w:rPr>
        <w:t>Warrenville, IL  60555</w:t>
      </w:r>
    </w:p>
    <w:p w:rsidR="005B6587" w:rsidRDefault="005B6587" w:rsidP="005B6587">
      <w:pPr>
        <w:tabs>
          <w:tab w:val="left" w:pos="4680"/>
        </w:tabs>
        <w:spacing w:after="0" w:line="240" w:lineRule="auto"/>
        <w:rPr>
          <w:rFonts w:cs="Arial"/>
          <w:color w:val="000000"/>
          <w:szCs w:val="24"/>
        </w:rPr>
      </w:pPr>
      <w:r>
        <w:rPr>
          <w:rFonts w:cs="Arial"/>
          <w:color w:val="000000"/>
          <w:szCs w:val="24"/>
        </w:rPr>
        <w:t>cynthia.brady@constellation.com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Lael Campbell</w:t>
      </w:r>
    </w:p>
    <w:p w:rsidR="005B6587" w:rsidRPr="002A1770" w:rsidRDefault="005B6587" w:rsidP="005B6587">
      <w:pPr>
        <w:tabs>
          <w:tab w:val="left" w:pos="4680"/>
        </w:tabs>
        <w:spacing w:after="0" w:line="240" w:lineRule="auto"/>
        <w:rPr>
          <w:rFonts w:cs="Arial"/>
          <w:smallCaps/>
          <w:color w:val="000000"/>
          <w:szCs w:val="24"/>
        </w:rPr>
      </w:pPr>
      <w:r w:rsidRPr="002A1770">
        <w:rPr>
          <w:rFonts w:cs="Arial"/>
          <w:smallCaps/>
          <w:color w:val="000000"/>
          <w:szCs w:val="24"/>
        </w:rPr>
        <w:t>Exelon</w:t>
      </w:r>
    </w:p>
    <w:p w:rsidR="005B6587" w:rsidRDefault="005B6587" w:rsidP="005B6587">
      <w:pPr>
        <w:tabs>
          <w:tab w:val="left" w:pos="4680"/>
        </w:tabs>
        <w:spacing w:after="0" w:line="240" w:lineRule="auto"/>
        <w:rPr>
          <w:rFonts w:cs="Arial"/>
          <w:color w:val="000000"/>
          <w:szCs w:val="24"/>
        </w:rPr>
      </w:pPr>
      <w:r>
        <w:rPr>
          <w:rFonts w:cs="Arial"/>
          <w:color w:val="000000"/>
          <w:szCs w:val="24"/>
        </w:rPr>
        <w:t>101 Constitution Avenue, NW</w:t>
      </w:r>
    </w:p>
    <w:p w:rsidR="005B6587" w:rsidRDefault="005B6587" w:rsidP="005B6587">
      <w:pPr>
        <w:tabs>
          <w:tab w:val="left" w:pos="4680"/>
        </w:tabs>
        <w:spacing w:after="0" w:line="240" w:lineRule="auto"/>
        <w:rPr>
          <w:rFonts w:cs="Arial"/>
          <w:color w:val="000000"/>
          <w:szCs w:val="24"/>
        </w:rPr>
      </w:pPr>
      <w:r>
        <w:rPr>
          <w:rFonts w:cs="Arial"/>
          <w:color w:val="000000"/>
          <w:szCs w:val="24"/>
        </w:rPr>
        <w:t>Washington, DC  20001</w:t>
      </w:r>
    </w:p>
    <w:p w:rsidR="005B6587" w:rsidRDefault="005B6587" w:rsidP="005B6587">
      <w:pPr>
        <w:tabs>
          <w:tab w:val="left" w:pos="4680"/>
        </w:tabs>
        <w:spacing w:after="0" w:line="240" w:lineRule="auto"/>
        <w:rPr>
          <w:rFonts w:cs="Arial"/>
          <w:color w:val="000000"/>
          <w:szCs w:val="24"/>
        </w:rPr>
      </w:pPr>
      <w:r>
        <w:rPr>
          <w:rFonts w:cs="Arial"/>
          <w:color w:val="000000"/>
          <w:szCs w:val="24"/>
        </w:rPr>
        <w:t>Lael.Campbell@constellation.com</w:t>
      </w:r>
    </w:p>
    <w:p w:rsidR="005B6587" w:rsidRDefault="005B6587" w:rsidP="005B6587">
      <w:pPr>
        <w:tabs>
          <w:tab w:val="left" w:pos="4680"/>
        </w:tabs>
        <w:spacing w:after="0" w:line="240" w:lineRule="auto"/>
        <w:rPr>
          <w:rFonts w:cs="Arial"/>
          <w:color w:val="000000"/>
          <w:szCs w:val="24"/>
        </w:rPr>
      </w:pPr>
    </w:p>
    <w:p w:rsidR="005B6587" w:rsidRPr="002A1770" w:rsidRDefault="005B6587" w:rsidP="005B6587">
      <w:pPr>
        <w:tabs>
          <w:tab w:val="left" w:pos="4680"/>
        </w:tabs>
        <w:spacing w:after="0" w:line="240" w:lineRule="auto"/>
        <w:rPr>
          <w:rFonts w:cs="Arial"/>
          <w:b/>
          <w:smallCaps/>
          <w:color w:val="000000"/>
          <w:szCs w:val="24"/>
        </w:rPr>
      </w:pPr>
      <w:r w:rsidRPr="002A1770">
        <w:rPr>
          <w:rFonts w:cs="Arial"/>
          <w:b/>
          <w:smallCaps/>
          <w:color w:val="000000"/>
          <w:szCs w:val="24"/>
        </w:rPr>
        <w:t>On Behalf of Constellation NewEnergy, Inc. and Exelon Generation Company, LLC</w:t>
      </w:r>
    </w:p>
    <w:p w:rsidR="005B6587" w:rsidRDefault="005B6587" w:rsidP="005B6587">
      <w:pPr>
        <w:tabs>
          <w:tab w:val="left" w:pos="4680"/>
        </w:tabs>
        <w:spacing w:after="0" w:line="240" w:lineRule="auto"/>
        <w:rPr>
          <w:rFonts w:cs="Arial"/>
          <w:color w:val="000000"/>
          <w:szCs w:val="24"/>
        </w:rPr>
      </w:pPr>
    </w:p>
    <w:p w:rsidR="00843B00" w:rsidRDefault="00843B00" w:rsidP="005B6587">
      <w:pPr>
        <w:tabs>
          <w:tab w:val="left" w:pos="4680"/>
        </w:tabs>
        <w:spacing w:after="0" w:line="240" w:lineRule="auto"/>
        <w:rPr>
          <w:rFonts w:cs="Arial"/>
          <w:color w:val="000000"/>
          <w:szCs w:val="24"/>
        </w:rPr>
        <w:sectPr w:rsidR="00843B00" w:rsidSect="0047406F">
          <w:pgSz w:w="12240" w:h="15840" w:code="1"/>
          <w:pgMar w:top="1440" w:right="1440" w:bottom="1440" w:left="1440" w:header="720" w:footer="720" w:gutter="0"/>
          <w:cols w:num="2" w:space="720"/>
          <w:titlePg/>
          <w:docGrid w:linePitch="360"/>
        </w:sectPr>
      </w:pPr>
    </w:p>
    <w:p w:rsidR="005B6587" w:rsidRDefault="005B6587" w:rsidP="005B6587">
      <w:pPr>
        <w:tabs>
          <w:tab w:val="left" w:pos="4680"/>
        </w:tabs>
        <w:spacing w:after="0" w:line="240" w:lineRule="auto"/>
        <w:rPr>
          <w:rFonts w:cs="Arial"/>
          <w:color w:val="000000"/>
          <w:szCs w:val="24"/>
        </w:rPr>
      </w:pPr>
      <w:r>
        <w:rPr>
          <w:rFonts w:cs="Arial"/>
          <w:color w:val="000000"/>
          <w:szCs w:val="24"/>
        </w:rPr>
        <w:lastRenderedPageBreak/>
        <w:t>M. Howard Petricoff</w:t>
      </w:r>
    </w:p>
    <w:p w:rsidR="005B6587" w:rsidRDefault="005B6587" w:rsidP="005B6587">
      <w:pPr>
        <w:tabs>
          <w:tab w:val="left" w:pos="4680"/>
        </w:tabs>
        <w:spacing w:after="0" w:line="240" w:lineRule="auto"/>
        <w:rPr>
          <w:rFonts w:cs="Arial"/>
          <w:color w:val="000000"/>
          <w:szCs w:val="24"/>
        </w:rPr>
      </w:pPr>
      <w:r>
        <w:rPr>
          <w:rFonts w:cs="Arial"/>
          <w:color w:val="000000"/>
          <w:szCs w:val="24"/>
        </w:rPr>
        <w:t>Gretchen L. Petrucci</w:t>
      </w:r>
    </w:p>
    <w:p w:rsidR="005B6587" w:rsidRPr="00933788" w:rsidRDefault="005B6587" w:rsidP="005B6587">
      <w:pPr>
        <w:tabs>
          <w:tab w:val="left" w:pos="4680"/>
        </w:tabs>
        <w:spacing w:after="0" w:line="240" w:lineRule="auto"/>
        <w:rPr>
          <w:rFonts w:cs="Arial"/>
          <w:smallCaps/>
          <w:color w:val="000000"/>
          <w:szCs w:val="24"/>
        </w:rPr>
      </w:pPr>
      <w:r w:rsidRPr="00933788">
        <w:rPr>
          <w:rFonts w:cs="Arial"/>
          <w:smallCaps/>
          <w:color w:val="000000"/>
          <w:szCs w:val="24"/>
        </w:rPr>
        <w:t>Vorys, Sater, Seymour and Pease LLP</w:t>
      </w:r>
    </w:p>
    <w:p w:rsidR="005B6587" w:rsidRDefault="005B6587" w:rsidP="005B6587">
      <w:pPr>
        <w:tabs>
          <w:tab w:val="left" w:pos="4680"/>
        </w:tabs>
        <w:spacing w:after="0" w:line="240" w:lineRule="auto"/>
        <w:rPr>
          <w:rFonts w:cs="Arial"/>
          <w:color w:val="000000"/>
          <w:szCs w:val="24"/>
        </w:rPr>
      </w:pPr>
      <w:r>
        <w:rPr>
          <w:rFonts w:cs="Arial"/>
          <w:color w:val="000000"/>
          <w:szCs w:val="24"/>
        </w:rPr>
        <w:t>52 East Gay Street</w:t>
      </w:r>
    </w:p>
    <w:p w:rsidR="005B6587" w:rsidRDefault="005B6587" w:rsidP="005B6587">
      <w:pPr>
        <w:tabs>
          <w:tab w:val="left" w:pos="4680"/>
        </w:tabs>
        <w:spacing w:after="0" w:line="240" w:lineRule="auto"/>
        <w:rPr>
          <w:rFonts w:cs="Arial"/>
          <w:color w:val="000000"/>
          <w:szCs w:val="24"/>
        </w:rPr>
      </w:pPr>
      <w:r>
        <w:rPr>
          <w:rFonts w:cs="Arial"/>
          <w:color w:val="000000"/>
          <w:szCs w:val="24"/>
        </w:rPr>
        <w:t>P.O. Box 1008</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43216-1008</w:t>
      </w:r>
    </w:p>
    <w:p w:rsidR="005B6587" w:rsidRDefault="005B6587" w:rsidP="005B6587">
      <w:pPr>
        <w:tabs>
          <w:tab w:val="left" w:pos="4680"/>
        </w:tabs>
        <w:spacing w:after="0" w:line="240" w:lineRule="auto"/>
        <w:rPr>
          <w:rFonts w:cs="Arial"/>
          <w:color w:val="000000"/>
          <w:szCs w:val="24"/>
        </w:rPr>
      </w:pPr>
      <w:r>
        <w:rPr>
          <w:rFonts w:cs="Arial"/>
          <w:color w:val="000000"/>
          <w:szCs w:val="24"/>
        </w:rPr>
        <w:t>mhpetricoff@vorys.com</w:t>
      </w:r>
    </w:p>
    <w:p w:rsidR="005B6587" w:rsidRDefault="005B6587" w:rsidP="005B6587">
      <w:pPr>
        <w:tabs>
          <w:tab w:val="left" w:pos="4680"/>
        </w:tabs>
        <w:spacing w:after="0" w:line="240" w:lineRule="auto"/>
        <w:rPr>
          <w:rFonts w:cs="Arial"/>
          <w:color w:val="000000"/>
          <w:szCs w:val="24"/>
        </w:rPr>
      </w:pPr>
      <w:r>
        <w:rPr>
          <w:rFonts w:cs="Arial"/>
          <w:color w:val="000000"/>
          <w:szCs w:val="24"/>
        </w:rPr>
        <w:t>glpetrucci@vorys.com</w:t>
      </w:r>
    </w:p>
    <w:p w:rsidR="005B6587" w:rsidRDefault="005B6587" w:rsidP="005B6587">
      <w:pPr>
        <w:tabs>
          <w:tab w:val="left" w:pos="4680"/>
        </w:tabs>
        <w:spacing w:after="0" w:line="240" w:lineRule="auto"/>
        <w:rPr>
          <w:rFonts w:cs="Arial"/>
          <w:color w:val="000000"/>
          <w:szCs w:val="24"/>
        </w:rPr>
      </w:pPr>
    </w:p>
    <w:p w:rsidR="005B6587" w:rsidRPr="00933788" w:rsidRDefault="005B6587" w:rsidP="005B6587">
      <w:pPr>
        <w:tabs>
          <w:tab w:val="left" w:pos="4680"/>
        </w:tabs>
        <w:spacing w:after="0" w:line="240" w:lineRule="auto"/>
        <w:rPr>
          <w:rFonts w:cs="Arial"/>
          <w:b/>
          <w:smallCaps/>
          <w:color w:val="000000"/>
          <w:szCs w:val="24"/>
        </w:rPr>
      </w:pPr>
      <w:r w:rsidRPr="00933788">
        <w:rPr>
          <w:rFonts w:cs="Arial"/>
          <w:b/>
          <w:smallCaps/>
          <w:color w:val="000000"/>
          <w:szCs w:val="24"/>
        </w:rPr>
        <w:t>On Behalf of the Retail Energy Supply Association</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Nicholas McDaniel (0089817)</w:t>
      </w:r>
    </w:p>
    <w:p w:rsidR="005B6587" w:rsidRPr="004853F4" w:rsidRDefault="005B6587" w:rsidP="005B6587">
      <w:pPr>
        <w:tabs>
          <w:tab w:val="left" w:pos="4680"/>
        </w:tabs>
        <w:spacing w:after="0" w:line="240" w:lineRule="auto"/>
        <w:rPr>
          <w:rFonts w:cs="Arial"/>
          <w:smallCaps/>
          <w:color w:val="000000"/>
          <w:szCs w:val="24"/>
        </w:rPr>
      </w:pPr>
      <w:r w:rsidRPr="004853F4">
        <w:rPr>
          <w:rFonts w:cs="Arial"/>
          <w:smallCaps/>
          <w:color w:val="000000"/>
          <w:szCs w:val="24"/>
        </w:rPr>
        <w:t>Environmental Law &amp; Policy Center</w:t>
      </w:r>
    </w:p>
    <w:p w:rsidR="005B6587" w:rsidRDefault="005B6587" w:rsidP="005B6587">
      <w:pPr>
        <w:tabs>
          <w:tab w:val="left" w:pos="4680"/>
        </w:tabs>
        <w:spacing w:after="0" w:line="240" w:lineRule="auto"/>
        <w:rPr>
          <w:rFonts w:cs="Arial"/>
          <w:color w:val="000000"/>
          <w:szCs w:val="24"/>
        </w:rPr>
      </w:pPr>
      <w:r>
        <w:rPr>
          <w:rFonts w:cs="Arial"/>
          <w:color w:val="000000"/>
          <w:szCs w:val="24"/>
        </w:rPr>
        <w:t>1207 Grandview Avenue, Suite 201</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43212</w:t>
      </w:r>
    </w:p>
    <w:p w:rsidR="005B6587" w:rsidRDefault="005B6587" w:rsidP="005B6587">
      <w:pPr>
        <w:tabs>
          <w:tab w:val="left" w:pos="4680"/>
        </w:tabs>
        <w:spacing w:after="0" w:line="240" w:lineRule="auto"/>
        <w:rPr>
          <w:rFonts w:cs="Arial"/>
          <w:color w:val="000000"/>
          <w:szCs w:val="24"/>
        </w:rPr>
      </w:pPr>
      <w:r>
        <w:rPr>
          <w:rFonts w:cs="Arial"/>
          <w:color w:val="000000"/>
          <w:szCs w:val="24"/>
        </w:rPr>
        <w:t>NMcDaniel@elpc.org</w:t>
      </w:r>
    </w:p>
    <w:p w:rsidR="005B6587" w:rsidRDefault="005B6587" w:rsidP="005B6587">
      <w:pPr>
        <w:tabs>
          <w:tab w:val="left" w:pos="4680"/>
        </w:tabs>
        <w:spacing w:after="0" w:line="240" w:lineRule="auto"/>
        <w:rPr>
          <w:rFonts w:cs="Arial"/>
          <w:color w:val="000000"/>
          <w:szCs w:val="24"/>
        </w:rPr>
      </w:pPr>
    </w:p>
    <w:p w:rsidR="005B6587" w:rsidRPr="004853F4" w:rsidRDefault="005B6587" w:rsidP="005B6587">
      <w:pPr>
        <w:tabs>
          <w:tab w:val="left" w:pos="4680"/>
        </w:tabs>
        <w:spacing w:after="0" w:line="240" w:lineRule="auto"/>
        <w:rPr>
          <w:rFonts w:ascii="Arial Bold" w:hAnsi="Arial Bold" w:cs="Arial" w:hint="eastAsia"/>
          <w:b/>
          <w:smallCaps/>
          <w:color w:val="000000"/>
          <w:szCs w:val="24"/>
        </w:rPr>
      </w:pPr>
      <w:r w:rsidRPr="004853F4">
        <w:rPr>
          <w:rFonts w:ascii="Arial Bold" w:hAnsi="Arial Bold" w:cs="Arial"/>
          <w:b/>
          <w:smallCaps/>
          <w:color w:val="000000"/>
          <w:szCs w:val="24"/>
        </w:rPr>
        <w:t>On Behalf of the Environmental Law and Policy Center</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Lisa M. Hawrot</w:t>
      </w:r>
    </w:p>
    <w:p w:rsidR="005B6587" w:rsidRPr="002D69A2" w:rsidRDefault="005B6587" w:rsidP="005B6587">
      <w:pPr>
        <w:tabs>
          <w:tab w:val="left" w:pos="4680"/>
        </w:tabs>
        <w:spacing w:after="0" w:line="240" w:lineRule="auto"/>
        <w:rPr>
          <w:rFonts w:cs="Arial"/>
          <w:smallCaps/>
          <w:color w:val="000000"/>
          <w:szCs w:val="24"/>
        </w:rPr>
      </w:pPr>
      <w:r w:rsidRPr="002D69A2">
        <w:rPr>
          <w:rFonts w:cs="Arial"/>
          <w:smallCaps/>
          <w:color w:val="000000"/>
          <w:szCs w:val="24"/>
        </w:rPr>
        <w:t>Spilman Thomas &amp; Battle, PLLC</w:t>
      </w:r>
    </w:p>
    <w:p w:rsidR="005B6587" w:rsidRDefault="005B6587" w:rsidP="005B6587">
      <w:pPr>
        <w:tabs>
          <w:tab w:val="left" w:pos="4680"/>
        </w:tabs>
        <w:spacing w:after="0" w:line="240" w:lineRule="auto"/>
        <w:rPr>
          <w:rFonts w:cs="Arial"/>
          <w:color w:val="000000"/>
          <w:szCs w:val="24"/>
        </w:rPr>
      </w:pPr>
      <w:r>
        <w:rPr>
          <w:rFonts w:cs="Arial"/>
          <w:color w:val="000000"/>
          <w:szCs w:val="24"/>
        </w:rPr>
        <w:t>Century Centre Building</w:t>
      </w:r>
    </w:p>
    <w:p w:rsidR="005B6587" w:rsidRDefault="005B6587" w:rsidP="005B6587">
      <w:pPr>
        <w:tabs>
          <w:tab w:val="left" w:pos="4680"/>
        </w:tabs>
        <w:spacing w:after="0" w:line="240" w:lineRule="auto"/>
        <w:rPr>
          <w:rFonts w:cs="Arial"/>
          <w:color w:val="000000"/>
          <w:szCs w:val="24"/>
        </w:rPr>
      </w:pPr>
      <w:r>
        <w:rPr>
          <w:rFonts w:cs="Arial"/>
          <w:color w:val="000000"/>
          <w:szCs w:val="24"/>
        </w:rPr>
        <w:t>1233 Main Street, Suite 4000</w:t>
      </w:r>
    </w:p>
    <w:p w:rsidR="005B6587" w:rsidRDefault="005B6587" w:rsidP="005B6587">
      <w:pPr>
        <w:tabs>
          <w:tab w:val="left" w:pos="4680"/>
        </w:tabs>
        <w:spacing w:after="0" w:line="240" w:lineRule="auto"/>
        <w:rPr>
          <w:rFonts w:cs="Arial"/>
          <w:color w:val="000000"/>
          <w:szCs w:val="24"/>
        </w:rPr>
      </w:pPr>
      <w:r>
        <w:rPr>
          <w:rFonts w:cs="Arial"/>
          <w:color w:val="000000"/>
          <w:szCs w:val="24"/>
        </w:rPr>
        <w:t>P.O. Box 831</w:t>
      </w:r>
    </w:p>
    <w:p w:rsidR="005B6587" w:rsidRDefault="005B6587" w:rsidP="005B6587">
      <w:pPr>
        <w:tabs>
          <w:tab w:val="left" w:pos="4680"/>
        </w:tabs>
        <w:spacing w:after="0" w:line="240" w:lineRule="auto"/>
        <w:rPr>
          <w:rFonts w:cs="Arial"/>
          <w:color w:val="000000"/>
          <w:szCs w:val="24"/>
        </w:rPr>
      </w:pPr>
      <w:r>
        <w:rPr>
          <w:rFonts w:cs="Arial"/>
          <w:color w:val="000000"/>
          <w:szCs w:val="24"/>
        </w:rPr>
        <w:t>Wheeling, WV  26003-8731</w:t>
      </w:r>
    </w:p>
    <w:p w:rsidR="005B6587" w:rsidRDefault="005B6587" w:rsidP="005B6587">
      <w:pPr>
        <w:tabs>
          <w:tab w:val="left" w:pos="4680"/>
        </w:tabs>
        <w:spacing w:after="0" w:line="240" w:lineRule="auto"/>
        <w:rPr>
          <w:rFonts w:cs="Arial"/>
          <w:color w:val="000000"/>
          <w:szCs w:val="24"/>
        </w:rPr>
      </w:pPr>
      <w:r>
        <w:rPr>
          <w:rFonts w:cs="Arial"/>
          <w:color w:val="000000"/>
          <w:szCs w:val="24"/>
        </w:rPr>
        <w:t>lhawrot@spilmanlaw.com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Derrick Price Williamson</w:t>
      </w:r>
    </w:p>
    <w:p w:rsidR="005B6587" w:rsidRPr="002D69A2" w:rsidRDefault="005B6587" w:rsidP="005B6587">
      <w:pPr>
        <w:tabs>
          <w:tab w:val="left" w:pos="4680"/>
        </w:tabs>
        <w:spacing w:after="0" w:line="240" w:lineRule="auto"/>
        <w:rPr>
          <w:rFonts w:cs="Arial"/>
          <w:smallCaps/>
          <w:color w:val="000000"/>
          <w:szCs w:val="24"/>
        </w:rPr>
      </w:pPr>
      <w:r w:rsidRPr="002D69A2">
        <w:rPr>
          <w:rFonts w:cs="Arial"/>
          <w:smallCaps/>
          <w:color w:val="000000"/>
          <w:szCs w:val="24"/>
        </w:rPr>
        <w:t>Spilman Thomas &amp; Battle, PLLC</w:t>
      </w:r>
    </w:p>
    <w:p w:rsidR="005B6587" w:rsidRDefault="005B6587" w:rsidP="005B6587">
      <w:pPr>
        <w:tabs>
          <w:tab w:val="left" w:pos="4680"/>
        </w:tabs>
        <w:spacing w:after="0" w:line="240" w:lineRule="auto"/>
        <w:rPr>
          <w:rFonts w:cs="Arial"/>
          <w:color w:val="000000"/>
          <w:szCs w:val="24"/>
        </w:rPr>
      </w:pPr>
      <w:r>
        <w:rPr>
          <w:rFonts w:cs="Arial"/>
          <w:color w:val="000000"/>
          <w:szCs w:val="24"/>
        </w:rPr>
        <w:t>1100 Bent Creek Blvd., Suite 101</w:t>
      </w:r>
    </w:p>
    <w:p w:rsidR="005B6587" w:rsidRDefault="005B6587" w:rsidP="005B6587">
      <w:pPr>
        <w:tabs>
          <w:tab w:val="left" w:pos="4680"/>
        </w:tabs>
        <w:spacing w:after="0" w:line="240" w:lineRule="auto"/>
        <w:rPr>
          <w:rFonts w:cs="Arial"/>
          <w:color w:val="000000"/>
          <w:szCs w:val="24"/>
        </w:rPr>
      </w:pPr>
      <w:r>
        <w:rPr>
          <w:rFonts w:cs="Arial"/>
          <w:color w:val="000000"/>
          <w:szCs w:val="24"/>
        </w:rPr>
        <w:t>Mechanicsburg, PA  17050</w:t>
      </w:r>
    </w:p>
    <w:p w:rsidR="005B6587" w:rsidRDefault="005B6587" w:rsidP="005B6587">
      <w:pPr>
        <w:tabs>
          <w:tab w:val="left" w:pos="4680"/>
        </w:tabs>
        <w:spacing w:after="0" w:line="240" w:lineRule="auto"/>
        <w:rPr>
          <w:rFonts w:cs="Arial"/>
          <w:color w:val="000000"/>
          <w:szCs w:val="24"/>
        </w:rPr>
      </w:pPr>
      <w:r>
        <w:rPr>
          <w:rFonts w:cs="Arial"/>
          <w:color w:val="000000"/>
          <w:szCs w:val="24"/>
        </w:rPr>
        <w:t>dwilliamson@spilmanlaw.com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Steve W. Chriss</w:t>
      </w:r>
    </w:p>
    <w:p w:rsidR="005B6587" w:rsidRDefault="005B6587" w:rsidP="005B6587">
      <w:pPr>
        <w:tabs>
          <w:tab w:val="left" w:pos="4680"/>
        </w:tabs>
        <w:spacing w:after="0" w:line="240" w:lineRule="auto"/>
        <w:rPr>
          <w:rFonts w:cs="Arial"/>
          <w:color w:val="000000"/>
          <w:szCs w:val="24"/>
        </w:rPr>
      </w:pPr>
      <w:r>
        <w:rPr>
          <w:rFonts w:cs="Arial"/>
          <w:color w:val="000000"/>
          <w:szCs w:val="24"/>
        </w:rPr>
        <w:t>Senior Manager, Energy Regulatory Analysis</w:t>
      </w:r>
    </w:p>
    <w:p w:rsidR="005B6587" w:rsidRPr="002D69A2" w:rsidRDefault="005B6587" w:rsidP="005B6587">
      <w:pPr>
        <w:tabs>
          <w:tab w:val="left" w:pos="4680"/>
        </w:tabs>
        <w:spacing w:after="0" w:line="240" w:lineRule="auto"/>
        <w:rPr>
          <w:rFonts w:cs="Arial"/>
          <w:smallCaps/>
          <w:color w:val="000000"/>
          <w:szCs w:val="24"/>
        </w:rPr>
      </w:pPr>
      <w:r w:rsidRPr="002D69A2">
        <w:rPr>
          <w:rFonts w:cs="Arial"/>
          <w:smallCaps/>
          <w:color w:val="000000"/>
          <w:szCs w:val="24"/>
        </w:rPr>
        <w:t>Wal-Mart Stores, Inc.</w:t>
      </w:r>
    </w:p>
    <w:p w:rsidR="005B6587" w:rsidRDefault="005B6587" w:rsidP="005B6587">
      <w:pPr>
        <w:tabs>
          <w:tab w:val="left" w:pos="4680"/>
        </w:tabs>
        <w:spacing w:after="0" w:line="240" w:lineRule="auto"/>
        <w:rPr>
          <w:rFonts w:cs="Arial"/>
          <w:color w:val="000000"/>
          <w:szCs w:val="24"/>
        </w:rPr>
      </w:pPr>
      <w:r>
        <w:rPr>
          <w:rFonts w:cs="Arial"/>
          <w:color w:val="000000"/>
          <w:szCs w:val="24"/>
        </w:rPr>
        <w:t>2001 SE 10th Street</w:t>
      </w:r>
    </w:p>
    <w:p w:rsidR="005B6587" w:rsidRDefault="005B6587" w:rsidP="005B6587">
      <w:pPr>
        <w:tabs>
          <w:tab w:val="left" w:pos="4680"/>
        </w:tabs>
        <w:spacing w:after="0" w:line="240" w:lineRule="auto"/>
        <w:rPr>
          <w:rFonts w:cs="Arial"/>
          <w:color w:val="000000"/>
          <w:szCs w:val="24"/>
        </w:rPr>
      </w:pPr>
      <w:r>
        <w:rPr>
          <w:rFonts w:cs="Arial"/>
          <w:color w:val="000000"/>
          <w:szCs w:val="24"/>
        </w:rPr>
        <w:t>Bentonville, AR  72716-0550</w:t>
      </w:r>
    </w:p>
    <w:p w:rsidR="005B6587" w:rsidRDefault="005B6587" w:rsidP="005B6587">
      <w:pPr>
        <w:tabs>
          <w:tab w:val="left" w:pos="4680"/>
        </w:tabs>
        <w:spacing w:after="0" w:line="240" w:lineRule="auto"/>
        <w:rPr>
          <w:rFonts w:cs="Arial"/>
          <w:color w:val="000000"/>
          <w:szCs w:val="24"/>
        </w:rPr>
      </w:pPr>
      <w:r>
        <w:rPr>
          <w:rFonts w:cs="Arial"/>
          <w:color w:val="000000"/>
          <w:szCs w:val="24"/>
        </w:rPr>
        <w:t>Stephen.Chriss@walmart.com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Tai C. Shadrick</w:t>
      </w:r>
    </w:p>
    <w:p w:rsidR="005B6587" w:rsidRPr="00B2580D" w:rsidRDefault="005B6587" w:rsidP="005B6587">
      <w:pPr>
        <w:tabs>
          <w:tab w:val="left" w:pos="4680"/>
        </w:tabs>
        <w:spacing w:after="0" w:line="240" w:lineRule="auto"/>
        <w:rPr>
          <w:rFonts w:cs="Arial"/>
          <w:smallCaps/>
          <w:color w:val="000000"/>
          <w:szCs w:val="24"/>
        </w:rPr>
      </w:pPr>
      <w:r w:rsidRPr="00B2580D">
        <w:rPr>
          <w:rFonts w:cs="Arial"/>
          <w:smallCaps/>
          <w:color w:val="000000"/>
          <w:szCs w:val="24"/>
        </w:rPr>
        <w:t>Spilman Thomas &amp; Battle, PLLC</w:t>
      </w:r>
    </w:p>
    <w:p w:rsidR="005B6587" w:rsidRDefault="005B6587" w:rsidP="005B6587">
      <w:pPr>
        <w:tabs>
          <w:tab w:val="left" w:pos="4680"/>
        </w:tabs>
        <w:spacing w:after="0" w:line="240" w:lineRule="auto"/>
        <w:rPr>
          <w:rFonts w:cs="Arial"/>
          <w:color w:val="000000"/>
          <w:szCs w:val="24"/>
        </w:rPr>
      </w:pPr>
      <w:r>
        <w:rPr>
          <w:rFonts w:cs="Arial"/>
          <w:color w:val="000000"/>
          <w:szCs w:val="24"/>
        </w:rPr>
        <w:t>300 Kanawha Blvd. East</w:t>
      </w:r>
    </w:p>
    <w:p w:rsidR="005B6587" w:rsidRDefault="005B6587" w:rsidP="005B6587">
      <w:pPr>
        <w:tabs>
          <w:tab w:val="left" w:pos="4680"/>
        </w:tabs>
        <w:spacing w:after="0" w:line="240" w:lineRule="auto"/>
        <w:rPr>
          <w:rFonts w:cs="Arial"/>
          <w:color w:val="000000"/>
          <w:szCs w:val="24"/>
        </w:rPr>
      </w:pPr>
      <w:r>
        <w:rPr>
          <w:rFonts w:cs="Arial"/>
          <w:color w:val="000000"/>
          <w:szCs w:val="24"/>
        </w:rPr>
        <w:t>Charleston, WV 25301</w:t>
      </w:r>
    </w:p>
    <w:p w:rsidR="005B6587" w:rsidRDefault="005B6587" w:rsidP="005B6587">
      <w:pPr>
        <w:tabs>
          <w:tab w:val="left" w:pos="4680"/>
        </w:tabs>
        <w:spacing w:after="0" w:line="240" w:lineRule="auto"/>
        <w:rPr>
          <w:rFonts w:cs="Arial"/>
          <w:color w:val="000000"/>
          <w:szCs w:val="24"/>
        </w:rPr>
      </w:pPr>
      <w:r>
        <w:rPr>
          <w:rFonts w:cs="Arial"/>
          <w:color w:val="000000"/>
          <w:szCs w:val="24"/>
        </w:rPr>
        <w:t>tshadrick@spilmanlaw.com</w:t>
      </w:r>
    </w:p>
    <w:p w:rsidR="005B6587" w:rsidRDefault="005B6587" w:rsidP="005B6587">
      <w:pPr>
        <w:tabs>
          <w:tab w:val="left" w:pos="4680"/>
        </w:tabs>
        <w:spacing w:after="0" w:line="240" w:lineRule="auto"/>
        <w:rPr>
          <w:rFonts w:cs="Arial"/>
          <w:color w:val="000000"/>
          <w:szCs w:val="24"/>
        </w:rPr>
      </w:pPr>
    </w:p>
    <w:p w:rsidR="005B6587" w:rsidRPr="002D69A2" w:rsidRDefault="005B6587" w:rsidP="005B6587">
      <w:pPr>
        <w:tabs>
          <w:tab w:val="left" w:pos="4680"/>
        </w:tabs>
        <w:spacing w:after="0" w:line="240" w:lineRule="auto"/>
        <w:rPr>
          <w:rFonts w:cs="Arial"/>
          <w:b/>
          <w:smallCaps/>
          <w:color w:val="000000"/>
          <w:szCs w:val="24"/>
        </w:rPr>
      </w:pPr>
      <w:r w:rsidRPr="002D69A2">
        <w:rPr>
          <w:rFonts w:cs="Arial"/>
          <w:b/>
          <w:smallCaps/>
          <w:color w:val="000000"/>
          <w:szCs w:val="24"/>
        </w:rPr>
        <w:t>On Behalf of Wal-Mart Stores East, LP and Sam’s East, Inc.</w:t>
      </w:r>
    </w:p>
    <w:p w:rsidR="005B6587" w:rsidRDefault="005B6587" w:rsidP="005B6587">
      <w:pPr>
        <w:tabs>
          <w:tab w:val="left" w:pos="4680"/>
        </w:tabs>
        <w:spacing w:after="0" w:line="240" w:lineRule="auto"/>
        <w:rPr>
          <w:rFonts w:cs="Arial"/>
          <w:color w:val="000000"/>
          <w:szCs w:val="24"/>
        </w:rPr>
      </w:pPr>
      <w:r>
        <w:rPr>
          <w:rFonts w:cs="Arial"/>
          <w:color w:val="000000"/>
          <w:szCs w:val="24"/>
        </w:rPr>
        <w:lastRenderedPageBreak/>
        <w:t>Samantha Williams</w:t>
      </w:r>
    </w:p>
    <w:p w:rsidR="005B6587" w:rsidRPr="00D80714" w:rsidRDefault="005B6587" w:rsidP="005B6587">
      <w:pPr>
        <w:tabs>
          <w:tab w:val="left" w:pos="4680"/>
        </w:tabs>
        <w:spacing w:after="0" w:line="240" w:lineRule="auto"/>
        <w:rPr>
          <w:rFonts w:cs="Arial"/>
          <w:smallCaps/>
          <w:color w:val="000000"/>
          <w:szCs w:val="24"/>
        </w:rPr>
      </w:pPr>
      <w:r w:rsidRPr="00D80714">
        <w:rPr>
          <w:rFonts w:cs="Arial"/>
          <w:smallCaps/>
          <w:color w:val="000000"/>
          <w:szCs w:val="24"/>
        </w:rPr>
        <w:t>Natural Resources Defense Council</w:t>
      </w:r>
    </w:p>
    <w:p w:rsidR="005B6587" w:rsidRDefault="005B6587" w:rsidP="005B6587">
      <w:pPr>
        <w:tabs>
          <w:tab w:val="left" w:pos="4680"/>
        </w:tabs>
        <w:spacing w:after="0" w:line="240" w:lineRule="auto"/>
        <w:rPr>
          <w:rFonts w:cs="Arial"/>
          <w:color w:val="000000"/>
          <w:szCs w:val="24"/>
        </w:rPr>
      </w:pPr>
      <w:r>
        <w:rPr>
          <w:rFonts w:cs="Arial"/>
          <w:color w:val="000000"/>
          <w:szCs w:val="24"/>
        </w:rPr>
        <w:t>20 N. Wacker Drive, Suite 1600</w:t>
      </w:r>
    </w:p>
    <w:p w:rsidR="005B6587" w:rsidRDefault="005B6587" w:rsidP="005B6587">
      <w:pPr>
        <w:tabs>
          <w:tab w:val="left" w:pos="4680"/>
        </w:tabs>
        <w:spacing w:after="0" w:line="240" w:lineRule="auto"/>
        <w:rPr>
          <w:rFonts w:cs="Arial"/>
          <w:color w:val="000000"/>
          <w:szCs w:val="24"/>
        </w:rPr>
      </w:pPr>
      <w:r>
        <w:rPr>
          <w:rFonts w:cs="Arial"/>
          <w:color w:val="000000"/>
          <w:szCs w:val="24"/>
        </w:rPr>
        <w:t>Chicago, IL  60606</w:t>
      </w:r>
    </w:p>
    <w:p w:rsidR="005B6587" w:rsidRDefault="005B6587" w:rsidP="005B6587">
      <w:pPr>
        <w:tabs>
          <w:tab w:val="left" w:pos="4680"/>
        </w:tabs>
        <w:spacing w:after="0" w:line="240" w:lineRule="auto"/>
        <w:rPr>
          <w:rFonts w:cs="Arial"/>
          <w:color w:val="000000"/>
          <w:szCs w:val="24"/>
        </w:rPr>
      </w:pPr>
      <w:r>
        <w:rPr>
          <w:rFonts w:cs="Arial"/>
          <w:color w:val="000000"/>
          <w:szCs w:val="24"/>
        </w:rPr>
        <w:t>swilliams@nrdc.org</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b/>
          <w:smallCaps/>
          <w:color w:val="000000"/>
          <w:szCs w:val="24"/>
        </w:rPr>
      </w:pPr>
      <w:r w:rsidRPr="00D80714">
        <w:rPr>
          <w:rFonts w:cs="Arial"/>
          <w:b/>
          <w:smallCaps/>
          <w:color w:val="000000"/>
          <w:szCs w:val="24"/>
        </w:rPr>
        <w:t>On Behalf of the Natural Resources Defense Council</w:t>
      </w:r>
    </w:p>
    <w:p w:rsidR="0047406F" w:rsidRDefault="0047406F"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Kevin R. Schmidt (0086722)</w:t>
      </w:r>
    </w:p>
    <w:p w:rsidR="005B6587" w:rsidRPr="007A2619" w:rsidRDefault="005B6587" w:rsidP="005B6587">
      <w:pPr>
        <w:tabs>
          <w:tab w:val="left" w:pos="4680"/>
        </w:tabs>
        <w:spacing w:after="0" w:line="240" w:lineRule="auto"/>
        <w:rPr>
          <w:rFonts w:cs="Arial"/>
          <w:smallCaps/>
          <w:color w:val="000000"/>
          <w:szCs w:val="24"/>
        </w:rPr>
      </w:pPr>
      <w:r w:rsidRPr="007A2619">
        <w:rPr>
          <w:rFonts w:cs="Arial"/>
          <w:smallCaps/>
          <w:color w:val="000000"/>
          <w:szCs w:val="24"/>
        </w:rPr>
        <w:t>Energy Professionals of Ohio</w:t>
      </w:r>
    </w:p>
    <w:p w:rsidR="005B6587" w:rsidRDefault="005B6587" w:rsidP="005B6587">
      <w:pPr>
        <w:tabs>
          <w:tab w:val="left" w:pos="4680"/>
        </w:tabs>
        <w:spacing w:after="0" w:line="240" w:lineRule="auto"/>
        <w:rPr>
          <w:rFonts w:cs="Arial"/>
          <w:color w:val="000000"/>
          <w:szCs w:val="24"/>
        </w:rPr>
      </w:pPr>
      <w:r>
        <w:rPr>
          <w:rFonts w:cs="Arial"/>
          <w:color w:val="000000"/>
          <w:szCs w:val="24"/>
        </w:rPr>
        <w:t>88 East Broad Street, Suite 1770</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w:t>
      </w:r>
    </w:p>
    <w:p w:rsidR="005B6587" w:rsidRDefault="005B6587" w:rsidP="005B6587">
      <w:pPr>
        <w:tabs>
          <w:tab w:val="left" w:pos="4680"/>
        </w:tabs>
        <w:spacing w:after="0" w:line="240" w:lineRule="auto"/>
        <w:rPr>
          <w:rFonts w:cs="Arial"/>
          <w:color w:val="000000"/>
          <w:szCs w:val="24"/>
        </w:rPr>
      </w:pPr>
      <w:r>
        <w:rPr>
          <w:rFonts w:cs="Arial"/>
          <w:color w:val="000000"/>
          <w:szCs w:val="24"/>
        </w:rPr>
        <w:t>Schmidt@sppgrp.com</w:t>
      </w:r>
    </w:p>
    <w:p w:rsidR="005B6587" w:rsidRDefault="005B6587" w:rsidP="005B6587">
      <w:pPr>
        <w:tabs>
          <w:tab w:val="left" w:pos="4680"/>
        </w:tabs>
        <w:spacing w:after="0" w:line="240" w:lineRule="auto"/>
        <w:rPr>
          <w:rFonts w:cs="Arial"/>
          <w:color w:val="000000"/>
          <w:szCs w:val="24"/>
        </w:rPr>
      </w:pPr>
    </w:p>
    <w:p w:rsidR="005B6587" w:rsidRPr="007A2619" w:rsidRDefault="005B6587" w:rsidP="005B6587">
      <w:pPr>
        <w:tabs>
          <w:tab w:val="left" w:pos="4680"/>
        </w:tabs>
        <w:spacing w:after="0" w:line="240" w:lineRule="auto"/>
        <w:rPr>
          <w:rFonts w:ascii="Arial Bold" w:hAnsi="Arial Bold" w:cs="Arial" w:hint="eastAsia"/>
          <w:b/>
          <w:smallCaps/>
          <w:color w:val="000000"/>
          <w:szCs w:val="24"/>
        </w:rPr>
      </w:pPr>
      <w:r w:rsidRPr="007A2619">
        <w:rPr>
          <w:rFonts w:ascii="Arial Bold" w:hAnsi="Arial Bold" w:cs="Arial"/>
          <w:b/>
          <w:smallCaps/>
          <w:color w:val="000000"/>
          <w:szCs w:val="24"/>
        </w:rPr>
        <w:t>On Behalf of the Energy Professionals of Ohio</w:t>
      </w:r>
    </w:p>
    <w:p w:rsidR="005B6587" w:rsidRPr="007A2619"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Stephanie M. Chmiel (0087555)</w:t>
      </w:r>
    </w:p>
    <w:p w:rsidR="005B6587" w:rsidRPr="00D156D3" w:rsidRDefault="005B6587" w:rsidP="005B6587">
      <w:pPr>
        <w:tabs>
          <w:tab w:val="left" w:pos="4680"/>
        </w:tabs>
        <w:spacing w:after="0" w:line="240" w:lineRule="auto"/>
        <w:rPr>
          <w:rFonts w:cs="Arial"/>
          <w:smallCaps/>
          <w:color w:val="000000"/>
          <w:szCs w:val="24"/>
        </w:rPr>
      </w:pPr>
      <w:r w:rsidRPr="00D156D3">
        <w:rPr>
          <w:rFonts w:cs="Arial"/>
          <w:smallCaps/>
          <w:color w:val="000000"/>
          <w:szCs w:val="24"/>
        </w:rPr>
        <w:t>Thompson Hine LLP</w:t>
      </w:r>
    </w:p>
    <w:p w:rsidR="005B6587" w:rsidRDefault="005B6587" w:rsidP="005B6587">
      <w:pPr>
        <w:tabs>
          <w:tab w:val="left" w:pos="4680"/>
        </w:tabs>
        <w:spacing w:after="0" w:line="240" w:lineRule="auto"/>
        <w:rPr>
          <w:rFonts w:cs="Arial"/>
          <w:color w:val="000000"/>
          <w:szCs w:val="24"/>
        </w:rPr>
      </w:pPr>
      <w:r>
        <w:rPr>
          <w:rFonts w:cs="Arial"/>
          <w:color w:val="000000"/>
          <w:szCs w:val="24"/>
        </w:rPr>
        <w:t>41 S. High Street, Suite 1700</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w:t>
      </w:r>
    </w:p>
    <w:p w:rsidR="005B6587" w:rsidRDefault="005B6587" w:rsidP="005B6587">
      <w:pPr>
        <w:tabs>
          <w:tab w:val="left" w:pos="4680"/>
        </w:tabs>
        <w:spacing w:after="0" w:line="240" w:lineRule="auto"/>
        <w:rPr>
          <w:rFonts w:cs="Arial"/>
          <w:color w:val="000000"/>
          <w:szCs w:val="24"/>
        </w:rPr>
      </w:pPr>
      <w:r>
        <w:rPr>
          <w:rFonts w:cs="Arial"/>
          <w:color w:val="000000"/>
          <w:szCs w:val="24"/>
        </w:rPr>
        <w:t>Stephanie.Chmiel@ThompsonHine.com</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sidRPr="00D156D3">
        <w:rPr>
          <w:rFonts w:cs="Arial"/>
          <w:b/>
          <w:smallCaps/>
          <w:color w:val="000000"/>
          <w:szCs w:val="24"/>
        </w:rPr>
        <w:t>On Behalf of Border Energy Electric Services, Inc</w:t>
      </w:r>
      <w:r>
        <w:rPr>
          <w:rFonts w:cs="Arial"/>
          <w:color w:val="000000"/>
          <w:szCs w:val="24"/>
        </w:rPr>
        <w:t>.</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Gregory J. Poulos (0070532)</w:t>
      </w:r>
    </w:p>
    <w:p w:rsidR="005B6587" w:rsidRPr="009D791F" w:rsidRDefault="005B6587" w:rsidP="005B6587">
      <w:pPr>
        <w:tabs>
          <w:tab w:val="left" w:pos="4680"/>
        </w:tabs>
        <w:spacing w:after="0" w:line="240" w:lineRule="auto"/>
        <w:rPr>
          <w:rFonts w:cs="Arial"/>
          <w:smallCaps/>
          <w:color w:val="000000"/>
          <w:szCs w:val="24"/>
        </w:rPr>
      </w:pPr>
      <w:r w:rsidRPr="009D791F">
        <w:rPr>
          <w:rFonts w:cs="Arial"/>
          <w:smallCaps/>
          <w:color w:val="000000"/>
          <w:szCs w:val="24"/>
        </w:rPr>
        <w:t>EnerNOC, Inc.</w:t>
      </w:r>
    </w:p>
    <w:p w:rsidR="005B6587" w:rsidRDefault="005B6587" w:rsidP="005B6587">
      <w:pPr>
        <w:tabs>
          <w:tab w:val="left" w:pos="4680"/>
        </w:tabs>
        <w:spacing w:after="0" w:line="240" w:lineRule="auto"/>
        <w:rPr>
          <w:rFonts w:cs="Arial"/>
          <w:color w:val="000000"/>
          <w:szCs w:val="24"/>
        </w:rPr>
      </w:pPr>
      <w:r>
        <w:rPr>
          <w:rFonts w:cs="Arial"/>
          <w:color w:val="000000"/>
          <w:szCs w:val="24"/>
        </w:rPr>
        <w:t>471 E. Broad Street, Suite 1520</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w:t>
      </w:r>
    </w:p>
    <w:p w:rsidR="005B6587" w:rsidRDefault="005B6587" w:rsidP="005B6587">
      <w:pPr>
        <w:tabs>
          <w:tab w:val="left" w:pos="4680"/>
        </w:tabs>
        <w:spacing w:after="0" w:line="240" w:lineRule="auto"/>
        <w:rPr>
          <w:rFonts w:cs="Arial"/>
          <w:color w:val="000000"/>
          <w:szCs w:val="24"/>
        </w:rPr>
      </w:pPr>
      <w:r>
        <w:rPr>
          <w:rFonts w:cs="Arial"/>
          <w:color w:val="000000"/>
          <w:szCs w:val="24"/>
        </w:rPr>
        <w:t>gpoulos@enernoc.com</w:t>
      </w:r>
    </w:p>
    <w:p w:rsidR="005B6587" w:rsidRDefault="005B6587" w:rsidP="005B6587">
      <w:pPr>
        <w:tabs>
          <w:tab w:val="left" w:pos="4680"/>
        </w:tabs>
        <w:spacing w:after="0" w:line="240" w:lineRule="auto"/>
        <w:rPr>
          <w:rFonts w:cs="Arial"/>
          <w:color w:val="000000"/>
          <w:szCs w:val="24"/>
        </w:rPr>
      </w:pPr>
    </w:p>
    <w:p w:rsidR="005B6587" w:rsidRPr="009D791F" w:rsidRDefault="005B6587" w:rsidP="005B6587">
      <w:pPr>
        <w:tabs>
          <w:tab w:val="left" w:pos="4680"/>
        </w:tabs>
        <w:spacing w:after="0" w:line="240" w:lineRule="auto"/>
        <w:rPr>
          <w:rFonts w:cs="Arial"/>
          <w:b/>
          <w:smallCaps/>
          <w:color w:val="000000"/>
          <w:szCs w:val="24"/>
        </w:rPr>
      </w:pPr>
      <w:r w:rsidRPr="009D791F">
        <w:rPr>
          <w:rFonts w:cs="Arial"/>
          <w:b/>
          <w:smallCaps/>
          <w:color w:val="000000"/>
          <w:szCs w:val="24"/>
        </w:rPr>
        <w:t>On Behalf of EnerNOC, Inc.</w:t>
      </w:r>
    </w:p>
    <w:p w:rsidR="005B6587" w:rsidRDefault="005B6587" w:rsidP="005B6587">
      <w:pPr>
        <w:tabs>
          <w:tab w:val="left" w:pos="4680"/>
        </w:tabs>
        <w:spacing w:after="0" w:line="240" w:lineRule="auto"/>
        <w:rPr>
          <w:rFonts w:cs="Arial"/>
          <w:color w:val="000000"/>
          <w:szCs w:val="24"/>
        </w:rPr>
      </w:pPr>
    </w:p>
    <w:p w:rsidR="005B6587" w:rsidRDefault="005B6587" w:rsidP="005B6587">
      <w:pPr>
        <w:tabs>
          <w:tab w:val="left" w:pos="4680"/>
        </w:tabs>
        <w:spacing w:after="0" w:line="240" w:lineRule="auto"/>
        <w:rPr>
          <w:rFonts w:cs="Arial"/>
          <w:color w:val="000000"/>
          <w:szCs w:val="24"/>
        </w:rPr>
      </w:pPr>
      <w:r>
        <w:rPr>
          <w:rFonts w:cs="Arial"/>
          <w:color w:val="000000"/>
          <w:szCs w:val="24"/>
        </w:rPr>
        <w:t>J. Thomas Siwo (0088069)</w:t>
      </w:r>
    </w:p>
    <w:p w:rsidR="005B6587" w:rsidRPr="00D84298" w:rsidRDefault="005B6587" w:rsidP="005B6587">
      <w:pPr>
        <w:tabs>
          <w:tab w:val="left" w:pos="4680"/>
        </w:tabs>
        <w:spacing w:after="0" w:line="240" w:lineRule="auto"/>
        <w:rPr>
          <w:rFonts w:cs="Arial"/>
          <w:smallCaps/>
          <w:color w:val="000000"/>
          <w:szCs w:val="24"/>
        </w:rPr>
      </w:pPr>
      <w:r w:rsidRPr="00D84298">
        <w:rPr>
          <w:rFonts w:cs="Arial"/>
          <w:smallCaps/>
          <w:color w:val="000000"/>
          <w:szCs w:val="24"/>
        </w:rPr>
        <w:t>Bricker &amp; Eckler LLP</w:t>
      </w:r>
    </w:p>
    <w:p w:rsidR="005B6587" w:rsidRDefault="005B6587" w:rsidP="005B6587">
      <w:pPr>
        <w:tabs>
          <w:tab w:val="left" w:pos="4680"/>
        </w:tabs>
        <w:spacing w:after="0" w:line="240" w:lineRule="auto"/>
        <w:rPr>
          <w:rFonts w:cs="Arial"/>
          <w:color w:val="000000"/>
          <w:szCs w:val="24"/>
        </w:rPr>
      </w:pPr>
      <w:r>
        <w:rPr>
          <w:rFonts w:cs="Arial"/>
          <w:color w:val="000000"/>
          <w:szCs w:val="24"/>
        </w:rPr>
        <w:t>100 South Third Street</w:t>
      </w:r>
    </w:p>
    <w:p w:rsidR="005B6587" w:rsidRDefault="005B6587" w:rsidP="005B6587">
      <w:pPr>
        <w:tabs>
          <w:tab w:val="left" w:pos="4680"/>
        </w:tabs>
        <w:spacing w:after="0" w:line="240" w:lineRule="auto"/>
        <w:rPr>
          <w:rFonts w:cs="Arial"/>
          <w:color w:val="000000"/>
          <w:szCs w:val="24"/>
        </w:rPr>
      </w:pPr>
      <w:r>
        <w:rPr>
          <w:rFonts w:cs="Arial"/>
          <w:color w:val="000000"/>
          <w:szCs w:val="24"/>
        </w:rPr>
        <w:t>Columbus, Ohio  43215-4291</w:t>
      </w:r>
    </w:p>
    <w:p w:rsidR="005B6587" w:rsidRDefault="005B6587" w:rsidP="005B6587">
      <w:pPr>
        <w:tabs>
          <w:tab w:val="left" w:pos="4680"/>
        </w:tabs>
        <w:spacing w:after="0" w:line="240" w:lineRule="auto"/>
        <w:rPr>
          <w:rFonts w:cs="Arial"/>
          <w:color w:val="000000"/>
          <w:szCs w:val="24"/>
        </w:rPr>
      </w:pPr>
      <w:r>
        <w:rPr>
          <w:rFonts w:cs="Arial"/>
          <w:color w:val="000000"/>
          <w:szCs w:val="24"/>
        </w:rPr>
        <w:t>tsiwo@bricker.com</w:t>
      </w:r>
    </w:p>
    <w:p w:rsidR="005B6587" w:rsidRDefault="005B6587" w:rsidP="005B6587">
      <w:pPr>
        <w:tabs>
          <w:tab w:val="left" w:pos="4680"/>
        </w:tabs>
        <w:spacing w:after="0" w:line="240" w:lineRule="auto"/>
        <w:rPr>
          <w:rFonts w:cs="Arial"/>
          <w:color w:val="000000"/>
          <w:szCs w:val="24"/>
        </w:rPr>
      </w:pPr>
    </w:p>
    <w:p w:rsidR="005B6587" w:rsidRPr="00D84298" w:rsidRDefault="005B6587" w:rsidP="005B6587">
      <w:pPr>
        <w:tabs>
          <w:tab w:val="left" w:pos="4680"/>
        </w:tabs>
        <w:spacing w:after="0" w:line="240" w:lineRule="auto"/>
        <w:rPr>
          <w:rFonts w:cs="Arial"/>
          <w:b/>
          <w:smallCaps/>
          <w:color w:val="000000"/>
          <w:szCs w:val="24"/>
        </w:rPr>
      </w:pPr>
      <w:r w:rsidRPr="00D84298">
        <w:rPr>
          <w:rFonts w:cs="Arial"/>
          <w:b/>
          <w:smallCaps/>
          <w:color w:val="000000"/>
          <w:szCs w:val="24"/>
        </w:rPr>
        <w:t>On Behalf of Paulding Wind Farm II LLC</w:t>
      </w:r>
    </w:p>
    <w:p w:rsidR="005B6587" w:rsidRDefault="005B6587" w:rsidP="005B6587">
      <w:pPr>
        <w:tabs>
          <w:tab w:val="left" w:pos="4680"/>
        </w:tabs>
        <w:spacing w:after="0" w:line="240" w:lineRule="auto"/>
        <w:rPr>
          <w:rFonts w:cs="Arial"/>
          <w:color w:val="000000"/>
          <w:szCs w:val="24"/>
        </w:rPr>
      </w:pPr>
    </w:p>
    <w:p w:rsidR="005B6587" w:rsidRPr="00FA3E04" w:rsidRDefault="005B6587" w:rsidP="005B6587">
      <w:pPr>
        <w:tabs>
          <w:tab w:val="left" w:pos="4680"/>
        </w:tabs>
        <w:spacing w:after="0" w:line="240" w:lineRule="auto"/>
        <w:rPr>
          <w:rFonts w:cs="Arial"/>
          <w:color w:val="000000"/>
          <w:szCs w:val="24"/>
        </w:rPr>
      </w:pPr>
      <w:r w:rsidRPr="00FA3E04">
        <w:rPr>
          <w:rFonts w:cs="Arial"/>
          <w:color w:val="000000"/>
          <w:szCs w:val="24"/>
        </w:rPr>
        <w:t>Sarah Parrot</w:t>
      </w:r>
      <w:r>
        <w:rPr>
          <w:rFonts w:cs="Arial"/>
          <w:color w:val="000000"/>
          <w:szCs w:val="24"/>
        </w:rPr>
        <w:t xml:space="preserve"> (0082197)</w:t>
      </w:r>
    </w:p>
    <w:p w:rsidR="005B6587" w:rsidRPr="00FA3E04" w:rsidRDefault="005B6587" w:rsidP="005B6587">
      <w:pPr>
        <w:tabs>
          <w:tab w:val="left" w:pos="4680"/>
        </w:tabs>
        <w:spacing w:after="0" w:line="240" w:lineRule="auto"/>
        <w:rPr>
          <w:rFonts w:cs="Arial"/>
          <w:color w:val="000000"/>
          <w:szCs w:val="24"/>
        </w:rPr>
      </w:pPr>
      <w:r w:rsidRPr="00FA3E04">
        <w:rPr>
          <w:rFonts w:cs="Arial"/>
          <w:color w:val="000000"/>
          <w:szCs w:val="24"/>
        </w:rPr>
        <w:t>Attorney Examiner</w:t>
      </w:r>
    </w:p>
    <w:p w:rsidR="005B6587" w:rsidRPr="00FA3E04" w:rsidRDefault="005B6587" w:rsidP="005B6587">
      <w:pPr>
        <w:tabs>
          <w:tab w:val="left" w:pos="4680"/>
        </w:tabs>
        <w:spacing w:after="0" w:line="240" w:lineRule="auto"/>
        <w:rPr>
          <w:rFonts w:cs="Arial"/>
          <w:color w:val="000000"/>
          <w:szCs w:val="24"/>
        </w:rPr>
      </w:pPr>
      <w:r w:rsidRPr="00FA3E04">
        <w:rPr>
          <w:rFonts w:cs="Arial"/>
          <w:color w:val="000000"/>
          <w:szCs w:val="24"/>
        </w:rPr>
        <w:t>Public Utilities Commission of Ohio</w:t>
      </w:r>
    </w:p>
    <w:p w:rsidR="005B6587" w:rsidRPr="00FA3E04" w:rsidRDefault="005B6587" w:rsidP="005B6587">
      <w:pPr>
        <w:tabs>
          <w:tab w:val="left" w:pos="4680"/>
        </w:tabs>
        <w:spacing w:after="0" w:line="240" w:lineRule="auto"/>
        <w:rPr>
          <w:rFonts w:cs="Arial"/>
          <w:color w:val="000000"/>
          <w:szCs w:val="24"/>
        </w:rPr>
      </w:pPr>
      <w:r w:rsidRPr="00FA3E04">
        <w:rPr>
          <w:rFonts w:cs="Arial"/>
          <w:color w:val="000000"/>
          <w:szCs w:val="24"/>
        </w:rPr>
        <w:t>180 East Broad Street, 12</w:t>
      </w:r>
      <w:r w:rsidRPr="00FA3E04">
        <w:rPr>
          <w:rFonts w:cs="Arial"/>
          <w:color w:val="000000"/>
          <w:szCs w:val="24"/>
          <w:vertAlign w:val="superscript"/>
        </w:rPr>
        <w:t>th</w:t>
      </w:r>
      <w:r w:rsidRPr="00FA3E04">
        <w:rPr>
          <w:rFonts w:cs="Arial"/>
          <w:color w:val="000000"/>
          <w:szCs w:val="24"/>
        </w:rPr>
        <w:t xml:space="preserve"> Floor</w:t>
      </w:r>
    </w:p>
    <w:p w:rsidR="005B6587" w:rsidRDefault="005B6587" w:rsidP="005B6587">
      <w:pPr>
        <w:tabs>
          <w:tab w:val="left" w:pos="4680"/>
        </w:tabs>
        <w:spacing w:after="0" w:line="240" w:lineRule="auto"/>
        <w:rPr>
          <w:rFonts w:cs="Arial"/>
          <w:color w:val="000000"/>
          <w:szCs w:val="24"/>
        </w:rPr>
      </w:pPr>
      <w:r w:rsidRPr="00FA3E04">
        <w:rPr>
          <w:rFonts w:cs="Arial"/>
          <w:color w:val="000000"/>
          <w:szCs w:val="24"/>
        </w:rPr>
        <w:t>Columbus, OH  43215</w:t>
      </w:r>
    </w:p>
    <w:p w:rsidR="005B6587" w:rsidRPr="00FA3E04" w:rsidRDefault="005B6587" w:rsidP="005B6587">
      <w:pPr>
        <w:tabs>
          <w:tab w:val="left" w:pos="4680"/>
        </w:tabs>
        <w:spacing w:after="0" w:line="240" w:lineRule="auto"/>
        <w:rPr>
          <w:rFonts w:cs="Arial"/>
          <w:color w:val="000000"/>
          <w:szCs w:val="24"/>
        </w:rPr>
      </w:pPr>
      <w:r w:rsidRPr="00FA3E04">
        <w:rPr>
          <w:rFonts w:cs="Arial"/>
          <w:color w:val="000000"/>
          <w:szCs w:val="24"/>
        </w:rPr>
        <w:t>sarah.parrot@puc.state.oh.us</w:t>
      </w:r>
    </w:p>
    <w:p w:rsidR="005B6587" w:rsidRPr="00FA3E04" w:rsidRDefault="005B6587" w:rsidP="005B6587">
      <w:pPr>
        <w:tabs>
          <w:tab w:val="left" w:pos="4680"/>
        </w:tabs>
        <w:spacing w:after="0" w:line="240" w:lineRule="auto"/>
        <w:rPr>
          <w:rFonts w:cs="Arial"/>
          <w:color w:val="000000"/>
          <w:szCs w:val="24"/>
        </w:rPr>
      </w:pPr>
    </w:p>
    <w:p w:rsidR="005B6587" w:rsidRDefault="005B6587" w:rsidP="005B6587">
      <w:pPr>
        <w:tabs>
          <w:tab w:val="left" w:pos="2160"/>
          <w:tab w:val="left" w:pos="2280"/>
        </w:tabs>
        <w:spacing w:after="0" w:line="240" w:lineRule="auto"/>
        <w:rPr>
          <w:rFonts w:cs="Arial"/>
          <w:b/>
          <w:smallCaps/>
          <w:color w:val="000000"/>
          <w:szCs w:val="24"/>
        </w:rPr>
      </w:pPr>
      <w:r>
        <w:rPr>
          <w:rFonts w:cs="Arial"/>
          <w:b/>
          <w:smallCaps/>
          <w:color w:val="000000"/>
          <w:szCs w:val="24"/>
        </w:rPr>
        <w:t>Attorney Examiner</w:t>
      </w:r>
      <w:bookmarkEnd w:id="1"/>
    </w:p>
    <w:sectPr w:rsidR="005B6587" w:rsidSect="0047406F">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E6" w:rsidRDefault="00F864E6">
      <w:pPr>
        <w:spacing w:after="0" w:line="240" w:lineRule="auto"/>
      </w:pPr>
      <w:r>
        <w:separator/>
      </w:r>
    </w:p>
  </w:endnote>
  <w:endnote w:type="continuationSeparator" w:id="0">
    <w:p w:rsidR="00F864E6" w:rsidRDefault="00F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2" w:rsidRDefault="00475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Pr="003766E1" w:rsidRDefault="00475A92">
    <w:pPr>
      <w:pStyle w:val="Footer"/>
    </w:pPr>
    <w:r w:rsidRPr="00475A92">
      <w:rPr>
        <w:noProof/>
        <w:sz w:val="16"/>
      </w:rPr>
      <w:t>{C43645:2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Pr="003766E1" w:rsidRDefault="00475A92" w:rsidP="00B32C16">
    <w:pPr>
      <w:pStyle w:val="Footer"/>
    </w:pPr>
    <w:r w:rsidRPr="00475A92">
      <w:rPr>
        <w:noProof/>
        <w:sz w:val="16"/>
      </w:rPr>
      <w:t>{C43645:2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Pr="003766E1" w:rsidRDefault="00475A92" w:rsidP="00D30ECC">
    <w:pPr>
      <w:pStyle w:val="Footer"/>
      <w:tabs>
        <w:tab w:val="clear" w:pos="4320"/>
        <w:tab w:val="center" w:pos="4680"/>
        <w:tab w:val="left" w:pos="5626"/>
      </w:tabs>
    </w:pPr>
    <w:r w:rsidRPr="00475A92">
      <w:rPr>
        <w:noProof/>
        <w:sz w:val="16"/>
      </w:rPr>
      <w:t>{C43645:2 }</w:t>
    </w:r>
    <w:r w:rsidR="009F2585" w:rsidRPr="003766E1">
      <w:tab/>
    </w:r>
    <w:sdt>
      <w:sdtPr>
        <w:id w:val="-1730991070"/>
        <w:docPartObj>
          <w:docPartGallery w:val="Page Numbers (Bottom of Page)"/>
          <w:docPartUnique/>
        </w:docPartObj>
      </w:sdtPr>
      <w:sdtEndPr>
        <w:rPr>
          <w:noProof/>
        </w:rPr>
      </w:sdtEndPr>
      <w:sdtContent>
        <w:r w:rsidR="009F2585" w:rsidRPr="003766E1">
          <w:fldChar w:fldCharType="begin"/>
        </w:r>
        <w:r w:rsidR="009F2585" w:rsidRPr="003766E1">
          <w:instrText xml:space="preserve"> PAGE   \* MERGEFORMAT </w:instrText>
        </w:r>
        <w:r w:rsidR="009F2585" w:rsidRPr="003766E1">
          <w:fldChar w:fldCharType="separate"/>
        </w:r>
        <w:r w:rsidR="006B3CD8">
          <w:rPr>
            <w:noProof/>
          </w:rPr>
          <w:t>32</w:t>
        </w:r>
        <w:r w:rsidR="009F2585" w:rsidRPr="003766E1">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Default="009F25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Pr="003766E1" w:rsidRDefault="00475A92">
    <w:pPr>
      <w:pStyle w:val="Footer"/>
    </w:pPr>
    <w:r w:rsidRPr="00475A92">
      <w:rPr>
        <w:noProof/>
        <w:sz w:val="16"/>
      </w:rPr>
      <w:t>{C43645:2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Pr="003766E1" w:rsidRDefault="00475A92">
    <w:pPr>
      <w:pStyle w:val="Footer"/>
    </w:pPr>
    <w:r w:rsidRPr="00475A92">
      <w:rPr>
        <w:noProof/>
        <w:sz w:val="16"/>
      </w:rPr>
      <w:t>{C43645:2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E6" w:rsidRDefault="00F864E6">
      <w:pPr>
        <w:spacing w:after="0" w:line="240" w:lineRule="auto"/>
        <w:rPr>
          <w:noProof/>
        </w:rPr>
      </w:pPr>
      <w:r>
        <w:rPr>
          <w:noProof/>
        </w:rPr>
        <w:separator/>
      </w:r>
    </w:p>
  </w:footnote>
  <w:footnote w:type="continuationSeparator" w:id="0">
    <w:p w:rsidR="00F864E6" w:rsidRDefault="00F864E6">
      <w:pPr>
        <w:spacing w:after="0" w:line="240" w:lineRule="auto"/>
      </w:pPr>
      <w:r>
        <w:continuationSeparator/>
      </w:r>
    </w:p>
  </w:footnote>
  <w:footnote w:id="1">
    <w:p w:rsidR="009F2585" w:rsidRPr="00276547" w:rsidRDefault="009F2585" w:rsidP="00822A29">
      <w:pPr>
        <w:pStyle w:val="FootnoteText"/>
        <w:spacing w:after="120"/>
        <w:jc w:val="both"/>
      </w:pPr>
      <w:r>
        <w:rPr>
          <w:rStyle w:val="FootnoteReference"/>
        </w:rPr>
        <w:footnoteRef/>
      </w:r>
      <w:r>
        <w:t xml:space="preserve"> </w:t>
      </w:r>
      <w:r w:rsidRPr="00276547">
        <w:rPr>
          <w:i/>
          <w:color w:val="232323"/>
        </w:rPr>
        <w:t>In the Matter of the Application of Ohio Power Company for Approval of Full Legal Corporate Separation and Amendment to its Corporate Separation Plan</w:t>
      </w:r>
      <w:r>
        <w:rPr>
          <w:i/>
          <w:color w:val="232323"/>
        </w:rPr>
        <w:t xml:space="preserve">, </w:t>
      </w:r>
      <w:r w:rsidRPr="00276547">
        <w:rPr>
          <w:color w:val="232323"/>
        </w:rPr>
        <w:t>Case No. 12-1126-EL-UNC, Finding and Order at 9 (December 4, 2013).</w:t>
      </w:r>
    </w:p>
  </w:footnote>
  <w:footnote w:id="2">
    <w:p w:rsidR="009F2585" w:rsidRDefault="009F2585" w:rsidP="00822A29">
      <w:pPr>
        <w:pStyle w:val="FootnoteText"/>
        <w:spacing w:after="120"/>
        <w:jc w:val="both"/>
      </w:pPr>
      <w:r>
        <w:rPr>
          <w:rStyle w:val="FootnoteReference"/>
        </w:rPr>
        <w:footnoteRef/>
      </w:r>
      <w:r>
        <w:t xml:space="preserve"> AEP-Ohio is one of the joint owners of OVEC.</w:t>
      </w:r>
    </w:p>
  </w:footnote>
  <w:footnote w:id="3">
    <w:p w:rsidR="009F2585" w:rsidRDefault="009F2585" w:rsidP="00822A29">
      <w:pPr>
        <w:pStyle w:val="FootnoteText"/>
        <w:spacing w:after="120"/>
        <w:jc w:val="both"/>
      </w:pPr>
      <w:r>
        <w:rPr>
          <w:rStyle w:val="FootnoteReference"/>
        </w:rPr>
        <w:footnoteRef/>
      </w:r>
      <w:r>
        <w:t xml:space="preserve"> AEP Genco was created to assume ownership of some of the generating assets previously owned by AEP-Ohio.</w:t>
      </w:r>
    </w:p>
  </w:footnote>
  <w:footnote w:id="4">
    <w:p w:rsidR="009F2585" w:rsidRDefault="009F2585" w:rsidP="00822A29">
      <w:pPr>
        <w:pStyle w:val="FootnoteText"/>
        <w:spacing w:after="120"/>
        <w:jc w:val="both"/>
      </w:pPr>
      <w:r>
        <w:rPr>
          <w:rStyle w:val="FootnoteReference"/>
        </w:rPr>
        <w:footnoteRef/>
      </w:r>
      <w:r>
        <w:t xml:space="preserve"> </w:t>
      </w:r>
      <w:r w:rsidRPr="00276547">
        <w:rPr>
          <w:i/>
          <w:color w:val="232323"/>
        </w:rPr>
        <w:t>In the Matter of the Application of Ohio Power Company for Approval of Full Legal Corporate Separation and Amendment to its Corporate Separation Plan</w:t>
      </w:r>
      <w:r>
        <w:rPr>
          <w:i/>
          <w:color w:val="232323"/>
        </w:rPr>
        <w:t xml:space="preserve">, </w:t>
      </w:r>
      <w:r w:rsidRPr="00276547">
        <w:rPr>
          <w:color w:val="232323"/>
        </w:rPr>
        <w:t>Case No. 12-1126-EL-UNC, Finding and Order at 9 (December 4, 2013)</w:t>
      </w:r>
      <w:r>
        <w:rPr>
          <w:color w:val="232323"/>
        </w:rPr>
        <w:t xml:space="preserve"> (emphasis added)</w:t>
      </w:r>
      <w:r w:rsidRPr="00276547">
        <w:rPr>
          <w:color w:val="232323"/>
        </w:rPr>
        <w:t>.</w:t>
      </w:r>
    </w:p>
  </w:footnote>
  <w:footnote w:id="5">
    <w:p w:rsidR="009F2585" w:rsidRDefault="009F2585" w:rsidP="00822A29">
      <w:pPr>
        <w:pStyle w:val="FootnoteText"/>
        <w:spacing w:after="120"/>
        <w:jc w:val="both"/>
      </w:pPr>
      <w:r>
        <w:rPr>
          <w:rStyle w:val="FootnoteReference"/>
        </w:rPr>
        <w:footnoteRef/>
      </w:r>
      <w:r>
        <w:t xml:space="preserve"> AEP-Ohio identified the Excel spreadsheets as IEU RPD 2-001 Competitively-Sensitive Confidential Attachment 1.xlsx, IEU RPD 2-001 Competitively-Sensitive Confidential Attachment 2.xlsx, and IEU RPD 2-001 Competitively-Sensitive Confidential Attachment 3.xlsx, respectively.</w:t>
      </w:r>
    </w:p>
  </w:footnote>
  <w:footnote w:id="6">
    <w:p w:rsidR="009F2585" w:rsidRDefault="009F2585" w:rsidP="00822A29">
      <w:pPr>
        <w:pStyle w:val="FootnoteText"/>
        <w:spacing w:after="120"/>
        <w:jc w:val="both"/>
      </w:pPr>
      <w:r>
        <w:rPr>
          <w:rStyle w:val="FootnoteReference"/>
        </w:rPr>
        <w:footnoteRef/>
      </w:r>
      <w:r>
        <w:t xml:space="preserve"> It is my understanding that a Permitted Assignee is defined generally as a Sponsoring Company or Affiliate provided that a threshold credit rating is satisfied and the assignment does not trigger or cause a termination, default, loss or payment obligation under any security issued or agreement entered into prior to the assignment.</w:t>
      </w:r>
    </w:p>
  </w:footnote>
  <w:footnote w:id="7">
    <w:p w:rsidR="009F2585" w:rsidRDefault="009F2585" w:rsidP="00822A29">
      <w:pPr>
        <w:pStyle w:val="FootnoteText"/>
        <w:spacing w:after="120"/>
        <w:jc w:val="both"/>
      </w:pPr>
      <w:r>
        <w:rPr>
          <w:rStyle w:val="FootnoteReference"/>
        </w:rPr>
        <w:footnoteRef/>
      </w:r>
      <w:r>
        <w:t xml:space="preserve"> It is my understanding that this is defined as OVEC, Indiana-Kentucky Electric Corporation (“IKEC”) and all other subsidiaries of OVEC.</w:t>
      </w:r>
    </w:p>
  </w:footnote>
  <w:footnote w:id="8">
    <w:p w:rsidR="009F2585" w:rsidRDefault="009F2585" w:rsidP="00822A29">
      <w:pPr>
        <w:pStyle w:val="FootnoteText"/>
        <w:spacing w:after="120"/>
      </w:pPr>
      <w:r>
        <w:rPr>
          <w:rStyle w:val="FootnoteReference"/>
        </w:rPr>
        <w:footnoteRef/>
      </w:r>
      <w:r>
        <w:t xml:space="preserve"> The Corporation is required to identify that the assignment will not trigger a default.</w:t>
      </w:r>
    </w:p>
  </w:footnote>
  <w:footnote w:id="9">
    <w:p w:rsidR="009F2585" w:rsidRDefault="009F2585" w:rsidP="00822A29">
      <w:pPr>
        <w:pStyle w:val="FootnoteText"/>
        <w:spacing w:after="120"/>
      </w:pPr>
      <w:r>
        <w:rPr>
          <w:rStyle w:val="FootnoteReference"/>
        </w:rPr>
        <w:footnoteRef/>
      </w:r>
      <w:r>
        <w:t xml:space="preserve"> Section 4928.02(H), Revised Code.</w:t>
      </w:r>
    </w:p>
  </w:footnote>
  <w:footnote w:id="10">
    <w:p w:rsidR="009F2585" w:rsidRDefault="009F2585" w:rsidP="00822A29">
      <w:pPr>
        <w:pStyle w:val="FootnoteText"/>
        <w:spacing w:after="120"/>
      </w:pPr>
      <w:r>
        <w:rPr>
          <w:rStyle w:val="FootnoteReference"/>
        </w:rPr>
        <w:footnoteRef/>
      </w:r>
      <w:r>
        <w:t xml:space="preserve"> Section 4928.38, Revised Code.</w:t>
      </w:r>
    </w:p>
  </w:footnote>
  <w:footnote w:id="11">
    <w:p w:rsidR="009F2585" w:rsidRDefault="009F2585" w:rsidP="00822A29">
      <w:pPr>
        <w:pStyle w:val="FootnoteText"/>
        <w:spacing w:after="120"/>
        <w:jc w:val="both"/>
      </w:pPr>
      <w:r>
        <w:rPr>
          <w:rStyle w:val="FootnoteReference"/>
        </w:rPr>
        <w:footnoteRef/>
      </w:r>
      <w:r>
        <w:t xml:space="preserve"> </w:t>
      </w:r>
      <w:r w:rsidRPr="002C350A">
        <w:rPr>
          <w:i/>
        </w:rPr>
        <w:t>In the Matter of Ohio Edison Company, The Cleveland Electric Illuminating Company, and The Toledo Edison Company for Authority to Provide for a Standard Service Offer Pursuant to Section 4928.143,  Revised Code, in the Form of an Electric Security Plan</w:t>
      </w:r>
      <w:r>
        <w:t>, Case No. 12-1230-EL-SSO, Opinion and Order at 10 (July 18, 2012).</w:t>
      </w:r>
    </w:p>
  </w:footnote>
  <w:footnote w:id="12">
    <w:p w:rsidR="009F2585" w:rsidRDefault="009F2585" w:rsidP="00822A29">
      <w:pPr>
        <w:autoSpaceDE w:val="0"/>
        <w:autoSpaceDN w:val="0"/>
        <w:adjustRightInd w:val="0"/>
        <w:spacing w:after="120" w:line="240" w:lineRule="auto"/>
        <w:jc w:val="both"/>
      </w:pPr>
      <w:r>
        <w:rPr>
          <w:rStyle w:val="FootnoteReference"/>
        </w:rPr>
        <w:footnoteRef/>
      </w:r>
      <w:r>
        <w:t xml:space="preserve"> </w:t>
      </w:r>
      <w:r w:rsidRPr="002C350A">
        <w:rPr>
          <w:i/>
          <w:sz w:val="20"/>
          <w:szCs w:val="20"/>
        </w:rPr>
        <w:t>Id.</w:t>
      </w:r>
      <w:r w:rsidRPr="002C350A">
        <w:rPr>
          <w:sz w:val="20"/>
          <w:szCs w:val="20"/>
        </w:rPr>
        <w:t xml:space="preserve"> at </w:t>
      </w:r>
      <w:r w:rsidRPr="002C350A">
        <w:rPr>
          <w:rFonts w:eastAsiaTheme="minorHAnsi" w:cstheme="minorHAnsi"/>
          <w:sz w:val="20"/>
          <w:szCs w:val="20"/>
        </w:rPr>
        <w:t>55-56</w:t>
      </w:r>
      <w:r w:rsidRPr="007866C8">
        <w:rPr>
          <w:rFonts w:eastAsiaTheme="minorHAnsi" w:cstheme="minorHAnsi"/>
          <w:sz w:val="20"/>
          <w:szCs w:val="20"/>
        </w:rPr>
        <w:t>.</w:t>
      </w:r>
    </w:p>
  </w:footnote>
  <w:footnote w:id="13">
    <w:p w:rsidR="009F2585" w:rsidRDefault="009F2585" w:rsidP="00822A29">
      <w:pPr>
        <w:pStyle w:val="FootnoteText"/>
        <w:spacing w:after="120"/>
        <w:jc w:val="both"/>
      </w:pPr>
      <w:r>
        <w:rPr>
          <w:rStyle w:val="FootnoteReference"/>
        </w:rPr>
        <w:footnoteRef/>
      </w:r>
      <w:r>
        <w:t xml:space="preserve"> </w:t>
      </w:r>
      <w:r>
        <w:rPr>
          <w:rFonts w:asciiTheme="minorHAnsi" w:hAnsiTheme="minorHAnsi" w:cstheme="minorHAnsi"/>
          <w:i/>
        </w:rPr>
        <w:t xml:space="preserve">Id. </w:t>
      </w:r>
      <w:r>
        <w:rPr>
          <w:rFonts w:asciiTheme="minorHAnsi" w:hAnsiTheme="minorHAnsi" w:cstheme="minorHAnsi"/>
        </w:rPr>
        <w:t>at 55</w:t>
      </w:r>
      <w:r w:rsidRPr="007866C8">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2" w:rsidRDefault="00475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2" w:rsidRDefault="00475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2" w:rsidRDefault="00475A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Default="009F25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Default="009F25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85" w:rsidRDefault="009F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F5911"/>
    <w:multiLevelType w:val="hybridMultilevel"/>
    <w:tmpl w:val="622C917C"/>
    <w:lvl w:ilvl="0" w:tplc="04090001">
      <w:start w:val="1"/>
      <w:numFmt w:val="bullet"/>
      <w:lvlText w:val=""/>
      <w:lvlJc w:val="left"/>
      <w:pPr>
        <w:ind w:left="1510" w:hanging="360"/>
      </w:pPr>
      <w:rPr>
        <w:rFonts w:ascii="Symbol" w:hAnsi="Symbol" w:hint="default"/>
      </w:rPr>
    </w:lvl>
    <w:lvl w:ilvl="1" w:tplc="04090003">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4790C"/>
    <w:multiLevelType w:val="hybridMultilevel"/>
    <w:tmpl w:val="9F6ED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5F"/>
    <w:rsid w:val="000062EE"/>
    <w:rsid w:val="0001106A"/>
    <w:rsid w:val="000116F0"/>
    <w:rsid w:val="00017301"/>
    <w:rsid w:val="00042636"/>
    <w:rsid w:val="00043105"/>
    <w:rsid w:val="00051C5C"/>
    <w:rsid w:val="00052AD4"/>
    <w:rsid w:val="000556C6"/>
    <w:rsid w:val="00062A6C"/>
    <w:rsid w:val="0006470E"/>
    <w:rsid w:val="00070D43"/>
    <w:rsid w:val="00075B0A"/>
    <w:rsid w:val="00081A82"/>
    <w:rsid w:val="00086ECA"/>
    <w:rsid w:val="000A01EA"/>
    <w:rsid w:val="000A457E"/>
    <w:rsid w:val="000A6ED9"/>
    <w:rsid w:val="000B05FB"/>
    <w:rsid w:val="000B2254"/>
    <w:rsid w:val="000B542E"/>
    <w:rsid w:val="000B6103"/>
    <w:rsid w:val="000B621D"/>
    <w:rsid w:val="000C2DCC"/>
    <w:rsid w:val="000E4690"/>
    <w:rsid w:val="000E5242"/>
    <w:rsid w:val="00103A5D"/>
    <w:rsid w:val="0010713D"/>
    <w:rsid w:val="00110D91"/>
    <w:rsid w:val="00115D24"/>
    <w:rsid w:val="00137324"/>
    <w:rsid w:val="0015706B"/>
    <w:rsid w:val="00163B5A"/>
    <w:rsid w:val="00167D7E"/>
    <w:rsid w:val="00167FC6"/>
    <w:rsid w:val="00174D40"/>
    <w:rsid w:val="00176651"/>
    <w:rsid w:val="00180CD9"/>
    <w:rsid w:val="0018492E"/>
    <w:rsid w:val="00195E87"/>
    <w:rsid w:val="001A1713"/>
    <w:rsid w:val="001A7CED"/>
    <w:rsid w:val="001B205A"/>
    <w:rsid w:val="001B3711"/>
    <w:rsid w:val="001B3F84"/>
    <w:rsid w:val="001B4A7C"/>
    <w:rsid w:val="001B7DD4"/>
    <w:rsid w:val="001B7F4C"/>
    <w:rsid w:val="001D5C7E"/>
    <w:rsid w:val="001E552A"/>
    <w:rsid w:val="001F0009"/>
    <w:rsid w:val="001F32BB"/>
    <w:rsid w:val="001F35E3"/>
    <w:rsid w:val="001F52A9"/>
    <w:rsid w:val="001F671A"/>
    <w:rsid w:val="001F6EF4"/>
    <w:rsid w:val="00205130"/>
    <w:rsid w:val="00210C71"/>
    <w:rsid w:val="002162DF"/>
    <w:rsid w:val="002203E6"/>
    <w:rsid w:val="00223B8D"/>
    <w:rsid w:val="00223C4F"/>
    <w:rsid w:val="002316AB"/>
    <w:rsid w:val="00234C7E"/>
    <w:rsid w:val="00236048"/>
    <w:rsid w:val="00241049"/>
    <w:rsid w:val="0024375F"/>
    <w:rsid w:val="0025543A"/>
    <w:rsid w:val="0025628A"/>
    <w:rsid w:val="0026273A"/>
    <w:rsid w:val="0026426D"/>
    <w:rsid w:val="00271505"/>
    <w:rsid w:val="00273E48"/>
    <w:rsid w:val="0027542C"/>
    <w:rsid w:val="00276547"/>
    <w:rsid w:val="00276659"/>
    <w:rsid w:val="00283B33"/>
    <w:rsid w:val="00285E66"/>
    <w:rsid w:val="002A214F"/>
    <w:rsid w:val="002A6AE1"/>
    <w:rsid w:val="002B1223"/>
    <w:rsid w:val="002B3D2C"/>
    <w:rsid w:val="002C350A"/>
    <w:rsid w:val="002C3A56"/>
    <w:rsid w:val="002C6C0A"/>
    <w:rsid w:val="002C71FD"/>
    <w:rsid w:val="002E0D76"/>
    <w:rsid w:val="002E5E80"/>
    <w:rsid w:val="002F0499"/>
    <w:rsid w:val="003102F4"/>
    <w:rsid w:val="003161D2"/>
    <w:rsid w:val="00322C12"/>
    <w:rsid w:val="003337CE"/>
    <w:rsid w:val="00347B26"/>
    <w:rsid w:val="00354A99"/>
    <w:rsid w:val="00355EA7"/>
    <w:rsid w:val="00356C38"/>
    <w:rsid w:val="00361298"/>
    <w:rsid w:val="003711DF"/>
    <w:rsid w:val="00373AAC"/>
    <w:rsid w:val="003766E1"/>
    <w:rsid w:val="00384811"/>
    <w:rsid w:val="003915CE"/>
    <w:rsid w:val="00391A9D"/>
    <w:rsid w:val="00396FCE"/>
    <w:rsid w:val="00397BB9"/>
    <w:rsid w:val="003E1D22"/>
    <w:rsid w:val="003E431C"/>
    <w:rsid w:val="003F21AF"/>
    <w:rsid w:val="003F27B9"/>
    <w:rsid w:val="00413B31"/>
    <w:rsid w:val="00430FB9"/>
    <w:rsid w:val="00434FC4"/>
    <w:rsid w:val="00443BE9"/>
    <w:rsid w:val="00443FD8"/>
    <w:rsid w:val="00463104"/>
    <w:rsid w:val="00466A1F"/>
    <w:rsid w:val="0047406F"/>
    <w:rsid w:val="00475A92"/>
    <w:rsid w:val="00484A02"/>
    <w:rsid w:val="004924BE"/>
    <w:rsid w:val="004A4FD0"/>
    <w:rsid w:val="004A633C"/>
    <w:rsid w:val="004A6CFE"/>
    <w:rsid w:val="004D2C58"/>
    <w:rsid w:val="004D77CB"/>
    <w:rsid w:val="004D7F46"/>
    <w:rsid w:val="004E0E7B"/>
    <w:rsid w:val="004E0E84"/>
    <w:rsid w:val="004E4682"/>
    <w:rsid w:val="004E53EA"/>
    <w:rsid w:val="004F3340"/>
    <w:rsid w:val="004F4640"/>
    <w:rsid w:val="00507059"/>
    <w:rsid w:val="00507A1C"/>
    <w:rsid w:val="00513967"/>
    <w:rsid w:val="0052597D"/>
    <w:rsid w:val="005324DF"/>
    <w:rsid w:val="00532567"/>
    <w:rsid w:val="00536CAE"/>
    <w:rsid w:val="0054056D"/>
    <w:rsid w:val="005431AE"/>
    <w:rsid w:val="005528CF"/>
    <w:rsid w:val="005551BF"/>
    <w:rsid w:val="00562023"/>
    <w:rsid w:val="00564699"/>
    <w:rsid w:val="00584315"/>
    <w:rsid w:val="00596CAE"/>
    <w:rsid w:val="005B317E"/>
    <w:rsid w:val="005B3984"/>
    <w:rsid w:val="005B5247"/>
    <w:rsid w:val="005B6587"/>
    <w:rsid w:val="005B7AC7"/>
    <w:rsid w:val="005D3942"/>
    <w:rsid w:val="005D6D22"/>
    <w:rsid w:val="005E17A2"/>
    <w:rsid w:val="005E62AB"/>
    <w:rsid w:val="005E76FB"/>
    <w:rsid w:val="005F4EFF"/>
    <w:rsid w:val="00610457"/>
    <w:rsid w:val="00610872"/>
    <w:rsid w:val="00613F59"/>
    <w:rsid w:val="00615C71"/>
    <w:rsid w:val="00615E57"/>
    <w:rsid w:val="006160EE"/>
    <w:rsid w:val="0062187C"/>
    <w:rsid w:val="00623118"/>
    <w:rsid w:val="006262EF"/>
    <w:rsid w:val="006444FD"/>
    <w:rsid w:val="00652DDA"/>
    <w:rsid w:val="00662D34"/>
    <w:rsid w:val="00671FC5"/>
    <w:rsid w:val="00677EF8"/>
    <w:rsid w:val="006823C7"/>
    <w:rsid w:val="0069175F"/>
    <w:rsid w:val="00691DA2"/>
    <w:rsid w:val="00693CC2"/>
    <w:rsid w:val="006A6D47"/>
    <w:rsid w:val="006B05AF"/>
    <w:rsid w:val="006B3CD8"/>
    <w:rsid w:val="006B7C25"/>
    <w:rsid w:val="006C1665"/>
    <w:rsid w:val="006C1D51"/>
    <w:rsid w:val="006C231E"/>
    <w:rsid w:val="006C7359"/>
    <w:rsid w:val="006D2678"/>
    <w:rsid w:val="006D3B04"/>
    <w:rsid w:val="006D644A"/>
    <w:rsid w:val="007057DC"/>
    <w:rsid w:val="00707777"/>
    <w:rsid w:val="00710B77"/>
    <w:rsid w:val="00717B07"/>
    <w:rsid w:val="0072349F"/>
    <w:rsid w:val="00725118"/>
    <w:rsid w:val="0073047E"/>
    <w:rsid w:val="007315B2"/>
    <w:rsid w:val="00732968"/>
    <w:rsid w:val="00740533"/>
    <w:rsid w:val="00741AFD"/>
    <w:rsid w:val="007470C2"/>
    <w:rsid w:val="00761908"/>
    <w:rsid w:val="00766CE6"/>
    <w:rsid w:val="00767CB2"/>
    <w:rsid w:val="00775954"/>
    <w:rsid w:val="007779AE"/>
    <w:rsid w:val="007866C8"/>
    <w:rsid w:val="007948E9"/>
    <w:rsid w:val="007A1385"/>
    <w:rsid w:val="007A4FCC"/>
    <w:rsid w:val="007A5AB6"/>
    <w:rsid w:val="007A7249"/>
    <w:rsid w:val="007B0018"/>
    <w:rsid w:val="007B1635"/>
    <w:rsid w:val="007B310A"/>
    <w:rsid w:val="007C418A"/>
    <w:rsid w:val="007D161F"/>
    <w:rsid w:val="007E0184"/>
    <w:rsid w:val="007E078D"/>
    <w:rsid w:val="007E4635"/>
    <w:rsid w:val="007E7E70"/>
    <w:rsid w:val="00805BCA"/>
    <w:rsid w:val="00822A29"/>
    <w:rsid w:val="0083410E"/>
    <w:rsid w:val="00836637"/>
    <w:rsid w:val="008415F0"/>
    <w:rsid w:val="00842755"/>
    <w:rsid w:val="00843B00"/>
    <w:rsid w:val="0084442B"/>
    <w:rsid w:val="00846140"/>
    <w:rsid w:val="0085176A"/>
    <w:rsid w:val="008601BB"/>
    <w:rsid w:val="00862A5E"/>
    <w:rsid w:val="008673AC"/>
    <w:rsid w:val="008673D1"/>
    <w:rsid w:val="00867691"/>
    <w:rsid w:val="00872C64"/>
    <w:rsid w:val="0087483B"/>
    <w:rsid w:val="008854CE"/>
    <w:rsid w:val="00886101"/>
    <w:rsid w:val="008B3FF0"/>
    <w:rsid w:val="008B4BD2"/>
    <w:rsid w:val="008B64D9"/>
    <w:rsid w:val="008D404E"/>
    <w:rsid w:val="008E0F77"/>
    <w:rsid w:val="008E4AC4"/>
    <w:rsid w:val="008E54B6"/>
    <w:rsid w:val="00914D5D"/>
    <w:rsid w:val="0091679C"/>
    <w:rsid w:val="009400C8"/>
    <w:rsid w:val="0095669C"/>
    <w:rsid w:val="00982D31"/>
    <w:rsid w:val="00983412"/>
    <w:rsid w:val="00990FD8"/>
    <w:rsid w:val="009A4350"/>
    <w:rsid w:val="009A6E9A"/>
    <w:rsid w:val="009B4487"/>
    <w:rsid w:val="009C1E68"/>
    <w:rsid w:val="009C62CA"/>
    <w:rsid w:val="009C63AB"/>
    <w:rsid w:val="009D3823"/>
    <w:rsid w:val="009D5226"/>
    <w:rsid w:val="009E1CC9"/>
    <w:rsid w:val="009E2AD4"/>
    <w:rsid w:val="009F05CB"/>
    <w:rsid w:val="009F2585"/>
    <w:rsid w:val="009F3426"/>
    <w:rsid w:val="009F7DB3"/>
    <w:rsid w:val="00A102F7"/>
    <w:rsid w:val="00A11C85"/>
    <w:rsid w:val="00A17363"/>
    <w:rsid w:val="00A227A0"/>
    <w:rsid w:val="00A2298C"/>
    <w:rsid w:val="00A24BA8"/>
    <w:rsid w:val="00A316FC"/>
    <w:rsid w:val="00A3273B"/>
    <w:rsid w:val="00A40C69"/>
    <w:rsid w:val="00A457D9"/>
    <w:rsid w:val="00A7091A"/>
    <w:rsid w:val="00A71A2E"/>
    <w:rsid w:val="00A73B72"/>
    <w:rsid w:val="00A91CD6"/>
    <w:rsid w:val="00A9765A"/>
    <w:rsid w:val="00AA51D4"/>
    <w:rsid w:val="00AA6560"/>
    <w:rsid w:val="00AB6058"/>
    <w:rsid w:val="00AB7CEB"/>
    <w:rsid w:val="00AD5F4A"/>
    <w:rsid w:val="00AE02E2"/>
    <w:rsid w:val="00AE6591"/>
    <w:rsid w:val="00AF205C"/>
    <w:rsid w:val="00AF3580"/>
    <w:rsid w:val="00B0003F"/>
    <w:rsid w:val="00B07F55"/>
    <w:rsid w:val="00B254F5"/>
    <w:rsid w:val="00B32C16"/>
    <w:rsid w:val="00B33910"/>
    <w:rsid w:val="00B42157"/>
    <w:rsid w:val="00B47241"/>
    <w:rsid w:val="00B50523"/>
    <w:rsid w:val="00B53F0A"/>
    <w:rsid w:val="00B62605"/>
    <w:rsid w:val="00B62FD7"/>
    <w:rsid w:val="00B768AB"/>
    <w:rsid w:val="00B7774F"/>
    <w:rsid w:val="00B81608"/>
    <w:rsid w:val="00B91D94"/>
    <w:rsid w:val="00B9683D"/>
    <w:rsid w:val="00BA02C5"/>
    <w:rsid w:val="00BA32A1"/>
    <w:rsid w:val="00BA48A6"/>
    <w:rsid w:val="00BA54F3"/>
    <w:rsid w:val="00BB3C33"/>
    <w:rsid w:val="00BB7C84"/>
    <w:rsid w:val="00BE0E0F"/>
    <w:rsid w:val="00BE1528"/>
    <w:rsid w:val="00BF6EA7"/>
    <w:rsid w:val="00C0104E"/>
    <w:rsid w:val="00C11B53"/>
    <w:rsid w:val="00C13A98"/>
    <w:rsid w:val="00C14FDB"/>
    <w:rsid w:val="00C2189B"/>
    <w:rsid w:val="00C33237"/>
    <w:rsid w:val="00C46BB5"/>
    <w:rsid w:val="00C64DA7"/>
    <w:rsid w:val="00C64F52"/>
    <w:rsid w:val="00C82E15"/>
    <w:rsid w:val="00C85D8C"/>
    <w:rsid w:val="00C8776B"/>
    <w:rsid w:val="00C9174B"/>
    <w:rsid w:val="00C94896"/>
    <w:rsid w:val="00C96B7C"/>
    <w:rsid w:val="00CA07F3"/>
    <w:rsid w:val="00CA720F"/>
    <w:rsid w:val="00CA7E34"/>
    <w:rsid w:val="00CB0969"/>
    <w:rsid w:val="00CD3A8A"/>
    <w:rsid w:val="00CE05D8"/>
    <w:rsid w:val="00CE57A6"/>
    <w:rsid w:val="00CF2B54"/>
    <w:rsid w:val="00CF30CC"/>
    <w:rsid w:val="00CF5DE9"/>
    <w:rsid w:val="00D10A80"/>
    <w:rsid w:val="00D20543"/>
    <w:rsid w:val="00D2437C"/>
    <w:rsid w:val="00D266D8"/>
    <w:rsid w:val="00D26DA2"/>
    <w:rsid w:val="00D30ECC"/>
    <w:rsid w:val="00D344AC"/>
    <w:rsid w:val="00D61196"/>
    <w:rsid w:val="00D648AE"/>
    <w:rsid w:val="00D81319"/>
    <w:rsid w:val="00D82FBD"/>
    <w:rsid w:val="00D87F90"/>
    <w:rsid w:val="00D91F1F"/>
    <w:rsid w:val="00D92A66"/>
    <w:rsid w:val="00DA3BBB"/>
    <w:rsid w:val="00DB0B12"/>
    <w:rsid w:val="00DB31DD"/>
    <w:rsid w:val="00DC5C23"/>
    <w:rsid w:val="00DC73A3"/>
    <w:rsid w:val="00DD1C25"/>
    <w:rsid w:val="00DD7D22"/>
    <w:rsid w:val="00DE4857"/>
    <w:rsid w:val="00DF5E8B"/>
    <w:rsid w:val="00E01E52"/>
    <w:rsid w:val="00E04E25"/>
    <w:rsid w:val="00E1297A"/>
    <w:rsid w:val="00E26096"/>
    <w:rsid w:val="00E30F6C"/>
    <w:rsid w:val="00E31D46"/>
    <w:rsid w:val="00E55C9C"/>
    <w:rsid w:val="00E61560"/>
    <w:rsid w:val="00E635E5"/>
    <w:rsid w:val="00E639B8"/>
    <w:rsid w:val="00E7014A"/>
    <w:rsid w:val="00E7215B"/>
    <w:rsid w:val="00E76DA9"/>
    <w:rsid w:val="00E91D95"/>
    <w:rsid w:val="00E964C9"/>
    <w:rsid w:val="00EA59D1"/>
    <w:rsid w:val="00EA7282"/>
    <w:rsid w:val="00EA775F"/>
    <w:rsid w:val="00EB0B3D"/>
    <w:rsid w:val="00EB2713"/>
    <w:rsid w:val="00EB4670"/>
    <w:rsid w:val="00EB47C0"/>
    <w:rsid w:val="00EB5161"/>
    <w:rsid w:val="00ED0D9A"/>
    <w:rsid w:val="00EE08B7"/>
    <w:rsid w:val="00EE2B1A"/>
    <w:rsid w:val="00EF63E0"/>
    <w:rsid w:val="00EF688B"/>
    <w:rsid w:val="00F04137"/>
    <w:rsid w:val="00F1304F"/>
    <w:rsid w:val="00F224ED"/>
    <w:rsid w:val="00F26963"/>
    <w:rsid w:val="00F26EF7"/>
    <w:rsid w:val="00F311F5"/>
    <w:rsid w:val="00F53D1F"/>
    <w:rsid w:val="00F64F8A"/>
    <w:rsid w:val="00F655EA"/>
    <w:rsid w:val="00F65C75"/>
    <w:rsid w:val="00F732F7"/>
    <w:rsid w:val="00F7560E"/>
    <w:rsid w:val="00F8000A"/>
    <w:rsid w:val="00F838E9"/>
    <w:rsid w:val="00F84D64"/>
    <w:rsid w:val="00F864E6"/>
    <w:rsid w:val="00F87543"/>
    <w:rsid w:val="00F8771F"/>
    <w:rsid w:val="00F907E3"/>
    <w:rsid w:val="00F933E9"/>
    <w:rsid w:val="00FB0DBD"/>
    <w:rsid w:val="00FB3998"/>
    <w:rsid w:val="00FB719A"/>
    <w:rsid w:val="00FC6B51"/>
    <w:rsid w:val="00FD041D"/>
    <w:rsid w:val="00FD76F4"/>
    <w:rsid w:val="00FD7BBB"/>
    <w:rsid w:val="00FE2A19"/>
    <w:rsid w:val="00FE32AE"/>
    <w:rsid w:val="00FE361A"/>
    <w:rsid w:val="00FE4614"/>
    <w:rsid w:val="00FE71B7"/>
    <w:rsid w:val="00FF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1013147755">
      <w:bodyDiv w:val="1"/>
      <w:marLeft w:val="0"/>
      <w:marRight w:val="0"/>
      <w:marTop w:val="0"/>
      <w:marBottom w:val="0"/>
      <w:divBdr>
        <w:top w:val="none" w:sz="0" w:space="0" w:color="auto"/>
        <w:left w:val="none" w:sz="0" w:space="0" w:color="auto"/>
        <w:bottom w:val="none" w:sz="0" w:space="0" w:color="auto"/>
        <w:right w:val="none" w:sz="0" w:space="0" w:color="auto"/>
      </w:divBdr>
    </w:div>
    <w:div w:id="1016154639">
      <w:bodyDiv w:val="1"/>
      <w:marLeft w:val="0"/>
      <w:marRight w:val="0"/>
      <w:marTop w:val="0"/>
      <w:marBottom w:val="0"/>
      <w:divBdr>
        <w:top w:val="none" w:sz="0" w:space="0" w:color="auto"/>
        <w:left w:val="none" w:sz="0" w:space="0" w:color="auto"/>
        <w:bottom w:val="none" w:sz="0" w:space="0" w:color="auto"/>
        <w:right w:val="none" w:sz="0" w:space="0" w:color="auto"/>
      </w:divBdr>
    </w:div>
    <w:div w:id="1725518519">
      <w:bodyDiv w:val="1"/>
      <w:marLeft w:val="0"/>
      <w:marRight w:val="0"/>
      <w:marTop w:val="0"/>
      <w:marBottom w:val="0"/>
      <w:divBdr>
        <w:top w:val="none" w:sz="0" w:space="0" w:color="auto"/>
        <w:left w:val="none" w:sz="0" w:space="0" w:color="auto"/>
        <w:bottom w:val="none" w:sz="0" w:space="0" w:color="auto"/>
        <w:right w:val="none" w:sz="0" w:space="0" w:color="auto"/>
      </w:divBdr>
      <w:divsChild>
        <w:div w:id="1135025260">
          <w:marLeft w:val="0"/>
          <w:marRight w:val="-5040"/>
          <w:marTop w:val="0"/>
          <w:marBottom w:val="0"/>
          <w:divBdr>
            <w:top w:val="none" w:sz="0" w:space="0" w:color="auto"/>
            <w:left w:val="none" w:sz="0" w:space="0" w:color="auto"/>
            <w:bottom w:val="none" w:sz="0" w:space="0" w:color="auto"/>
            <w:right w:val="none" w:sz="0" w:space="0" w:color="auto"/>
          </w:divBdr>
          <w:divsChild>
            <w:div w:id="823815501">
              <w:marLeft w:val="0"/>
              <w:marRight w:val="5040"/>
              <w:marTop w:val="0"/>
              <w:marBottom w:val="0"/>
              <w:divBdr>
                <w:top w:val="none" w:sz="0" w:space="0" w:color="auto"/>
                <w:left w:val="none" w:sz="0" w:space="0" w:color="auto"/>
                <w:bottom w:val="none" w:sz="0" w:space="0" w:color="auto"/>
                <w:right w:val="none" w:sz="0" w:space="0" w:color="auto"/>
              </w:divBdr>
              <w:divsChild>
                <w:div w:id="2104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735">
      <w:bodyDiv w:val="1"/>
      <w:marLeft w:val="0"/>
      <w:marRight w:val="0"/>
      <w:marTop w:val="0"/>
      <w:marBottom w:val="0"/>
      <w:divBdr>
        <w:top w:val="none" w:sz="0" w:space="0" w:color="auto"/>
        <w:left w:val="none" w:sz="0" w:space="0" w:color="auto"/>
        <w:bottom w:val="none" w:sz="0" w:space="0" w:color="auto"/>
        <w:right w:val="none" w:sz="0" w:space="0" w:color="auto"/>
      </w:divBdr>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 w:id="1908107950">
      <w:bodyDiv w:val="1"/>
      <w:marLeft w:val="0"/>
      <w:marRight w:val="0"/>
      <w:marTop w:val="0"/>
      <w:marBottom w:val="0"/>
      <w:divBdr>
        <w:top w:val="none" w:sz="0" w:space="0" w:color="auto"/>
        <w:left w:val="none" w:sz="0" w:space="0" w:color="auto"/>
        <w:bottom w:val="none" w:sz="0" w:space="0" w:color="auto"/>
        <w:right w:val="none" w:sz="0" w:space="0" w:color="auto"/>
      </w:divBdr>
    </w:div>
    <w:div w:id="1931309990">
      <w:bodyDiv w:val="1"/>
      <w:marLeft w:val="0"/>
      <w:marRight w:val="0"/>
      <w:marTop w:val="0"/>
      <w:marBottom w:val="0"/>
      <w:divBdr>
        <w:top w:val="none" w:sz="0" w:space="0" w:color="auto"/>
        <w:left w:val="none" w:sz="0" w:space="0" w:color="auto"/>
        <w:bottom w:val="none" w:sz="0" w:space="0" w:color="auto"/>
        <w:right w:val="none" w:sz="0" w:space="0" w:color="auto"/>
      </w:divBdr>
    </w:div>
    <w:div w:id="20811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0FA1-15BB-4116-8E07-942C3FF3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8717</Words>
  <Characters>51080</Characters>
  <Application>Microsoft Office Word</Application>
  <DocSecurity>0</DocSecurity>
  <PresentationFormat/>
  <Lines>1167</Lines>
  <Paragraphs>476</Paragraphs>
  <ScaleCrop>false</ScaleCrop>
  <HeadingPairs>
    <vt:vector size="2" baseType="variant">
      <vt:variant>
        <vt:lpstr>Title</vt:lpstr>
      </vt:variant>
      <vt:variant>
        <vt:i4>1</vt:i4>
      </vt:variant>
    </vt:vector>
  </HeadingPairs>
  <TitlesOfParts>
    <vt:vector size="1" baseType="lpstr">
      <vt:lpstr>PUBLIC VERSION #2--Testmony of K. Murray (13-2385-EL-SSO) (C43645-2).DOCX</vt:lpstr>
    </vt:vector>
  </TitlesOfParts>
  <LinksUpToDate>false</LinksUpToDate>
  <CharactersWithSpaces>59568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VERSION #2--Testmony of K. Murray (13-2385-EL-SSO) (C43645-2).DOCX</dc:title>
  <dc:subject>C43645:2 /font=8</dc:subject>
  <dc:creator/>
  <cp:lastModifiedBy/>
  <cp:revision>1</cp:revision>
  <dcterms:created xsi:type="dcterms:W3CDTF">2014-05-06T18:05:00Z</dcterms:created>
  <dcterms:modified xsi:type="dcterms:W3CDTF">2014-05-06T18:05:00Z</dcterms:modified>
</cp:coreProperties>
</file>