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36027A" w:rsidRPr="00660655" w14:paraId="280DB6A2" w14:textId="765456A2">
      <w:pPr>
        <w:pStyle w:val="HTMLPreformatted"/>
        <w:jc w:val="center"/>
        <w:rPr>
          <w:rFonts w:ascii="Times New Roman" w:hAnsi="Times New Roman" w:cs="Times New Roman"/>
          <w:b/>
          <w:bCs/>
          <w:sz w:val="24"/>
          <w:szCs w:val="24"/>
        </w:rPr>
      </w:pPr>
      <w:bookmarkStart w:id="0" w:name="_GoBack"/>
      <w:bookmarkEnd w:id="0"/>
      <w:r w:rsidRPr="00660655">
        <w:rPr>
          <w:rFonts w:ascii="Times New Roman" w:hAnsi="Times New Roman" w:cs="Times New Roman"/>
          <w:b/>
          <w:bCs/>
          <w:sz w:val="24"/>
          <w:szCs w:val="24"/>
        </w:rPr>
        <w:t>BEFORE</w:t>
      </w:r>
    </w:p>
    <w:p w:rsidR="0036027A" w:rsidRPr="00660655" w14:paraId="312431E1" w14:textId="77777777">
      <w:pPr>
        <w:pStyle w:val="HTMLPreformatted"/>
        <w:jc w:val="center"/>
        <w:rPr>
          <w:rFonts w:ascii="Times New Roman" w:hAnsi="Times New Roman" w:cs="Times New Roman"/>
          <w:sz w:val="24"/>
          <w:szCs w:val="24"/>
        </w:rPr>
      </w:pPr>
      <w:r w:rsidRPr="00660655">
        <w:rPr>
          <w:rFonts w:ascii="Times New Roman" w:hAnsi="Times New Roman" w:cs="Times New Roman"/>
          <w:b/>
          <w:bCs/>
          <w:sz w:val="24"/>
          <w:szCs w:val="24"/>
        </w:rPr>
        <w:t>THE PUBLIC UTILITIES COMMISSION OF OHIO</w:t>
      </w:r>
    </w:p>
    <w:p w:rsidR="0036027A" w:rsidRPr="00660655" w14:paraId="549A5416" w14:textId="77777777">
      <w:pPr>
        <w:pStyle w:val="HTMLPreformatted"/>
        <w:rPr>
          <w:rFonts w:ascii="Times New Roman" w:hAnsi="Times New Roman" w:cs="Times New Roman"/>
          <w:sz w:val="24"/>
          <w:szCs w:val="24"/>
        </w:rPr>
      </w:pPr>
    </w:p>
    <w:tbl>
      <w:tblPr>
        <w:tblW w:w="9638" w:type="dxa"/>
        <w:tblLook w:val="01E0"/>
      </w:tblPr>
      <w:tblGrid>
        <w:gridCol w:w="4878"/>
        <w:gridCol w:w="360"/>
        <w:gridCol w:w="4400"/>
      </w:tblGrid>
      <w:tr w14:paraId="51089F11" w14:textId="77777777" w:rsidTr="0036027A">
        <w:tblPrEx>
          <w:tblW w:w="9638" w:type="dxa"/>
          <w:tblLook w:val="01E0"/>
        </w:tblPrEx>
        <w:trPr>
          <w:trHeight w:val="807"/>
        </w:trPr>
        <w:tc>
          <w:tcPr>
            <w:tcW w:w="4878" w:type="dxa"/>
            <w:shd w:val="clear" w:color="auto" w:fill="auto"/>
          </w:tcPr>
          <w:p w:rsidR="0036027A" w:rsidRPr="00660655" w:rsidP="0036027A" w14:paraId="3F98B78B" w14:textId="77777777">
            <w:pPr>
              <w:pStyle w:val="HTMLPreformatted"/>
              <w:rPr>
                <w:rFonts w:ascii="Times New Roman" w:hAnsi="Times New Roman" w:cs="Times New Roman"/>
                <w:sz w:val="24"/>
                <w:szCs w:val="24"/>
              </w:rPr>
            </w:pPr>
            <w:r w:rsidRPr="00660655">
              <w:rPr>
                <w:rFonts w:ascii="Times New Roman" w:hAnsi="Times New Roman" w:cs="Times New Roman"/>
                <w:sz w:val="24"/>
                <w:szCs w:val="24"/>
              </w:rPr>
              <w:t>In the Matter of the Review of The Ohio Edison Company, The Cleveland Electric Illuminating Company, and The Toledo Edison Company’s Compliance with R.C. 4928.17 and the Ohio Adm. Code Chapter 4901:1-37.</w:t>
            </w:r>
          </w:p>
        </w:tc>
        <w:tc>
          <w:tcPr>
            <w:tcW w:w="360" w:type="dxa"/>
            <w:shd w:val="clear" w:color="auto" w:fill="auto"/>
          </w:tcPr>
          <w:p w:rsidR="0036027A" w:rsidRPr="00660655" w14:paraId="60C62A62" w14:textId="77777777">
            <w:pPr>
              <w:pStyle w:val="HTMLPreformatted"/>
              <w:rPr>
                <w:rFonts w:ascii="Times New Roman" w:hAnsi="Times New Roman" w:cs="Times New Roman"/>
                <w:sz w:val="24"/>
                <w:szCs w:val="24"/>
              </w:rPr>
            </w:pPr>
            <w:r w:rsidRPr="00660655">
              <w:rPr>
                <w:rFonts w:ascii="Times New Roman" w:hAnsi="Times New Roman" w:cs="Times New Roman"/>
                <w:sz w:val="24"/>
                <w:szCs w:val="24"/>
              </w:rPr>
              <w:t>)</w:t>
            </w:r>
          </w:p>
          <w:p w:rsidR="0036027A" w:rsidRPr="00660655" w14:paraId="2D54D81B" w14:textId="77777777">
            <w:pPr>
              <w:pStyle w:val="HTMLPreformatted"/>
              <w:rPr>
                <w:rFonts w:ascii="Times New Roman" w:hAnsi="Times New Roman" w:cs="Times New Roman"/>
                <w:sz w:val="24"/>
                <w:szCs w:val="24"/>
              </w:rPr>
            </w:pPr>
            <w:r w:rsidRPr="00660655">
              <w:rPr>
                <w:rFonts w:ascii="Times New Roman" w:hAnsi="Times New Roman" w:cs="Times New Roman"/>
                <w:sz w:val="24"/>
                <w:szCs w:val="24"/>
              </w:rPr>
              <w:t>)</w:t>
            </w:r>
          </w:p>
          <w:p w:rsidR="0036027A" w:rsidRPr="00660655" w14:paraId="2AF349DE" w14:textId="77777777">
            <w:pPr>
              <w:pStyle w:val="HTMLPreformatted"/>
              <w:rPr>
                <w:rFonts w:ascii="Times New Roman" w:hAnsi="Times New Roman" w:cs="Times New Roman"/>
                <w:sz w:val="24"/>
                <w:szCs w:val="24"/>
              </w:rPr>
            </w:pPr>
            <w:r w:rsidRPr="00660655">
              <w:rPr>
                <w:rFonts w:ascii="Times New Roman" w:hAnsi="Times New Roman" w:cs="Times New Roman"/>
                <w:sz w:val="24"/>
                <w:szCs w:val="24"/>
              </w:rPr>
              <w:t>)</w:t>
            </w:r>
          </w:p>
          <w:p w:rsidR="0036027A" w:rsidRPr="00660655" w14:paraId="52659D1E" w14:textId="77777777">
            <w:pPr>
              <w:pStyle w:val="HTMLPreformatted"/>
              <w:rPr>
                <w:rFonts w:ascii="Times New Roman" w:hAnsi="Times New Roman" w:cs="Times New Roman"/>
                <w:sz w:val="24"/>
                <w:szCs w:val="24"/>
              </w:rPr>
            </w:pPr>
            <w:r w:rsidRPr="00660655">
              <w:rPr>
                <w:rFonts w:ascii="Times New Roman" w:hAnsi="Times New Roman" w:cs="Times New Roman"/>
                <w:sz w:val="24"/>
                <w:szCs w:val="24"/>
              </w:rPr>
              <w:t>)</w:t>
            </w:r>
          </w:p>
          <w:p w:rsidR="0036027A" w:rsidRPr="00660655" w14:paraId="1F496F14" w14:textId="77777777">
            <w:pPr>
              <w:pStyle w:val="HTMLPreformatted"/>
              <w:rPr>
                <w:rFonts w:ascii="Times New Roman" w:hAnsi="Times New Roman" w:cs="Times New Roman"/>
                <w:sz w:val="24"/>
                <w:szCs w:val="24"/>
              </w:rPr>
            </w:pPr>
            <w:r w:rsidRPr="00660655">
              <w:rPr>
                <w:rFonts w:ascii="Times New Roman" w:hAnsi="Times New Roman" w:cs="Times New Roman"/>
                <w:sz w:val="24"/>
                <w:szCs w:val="24"/>
              </w:rPr>
              <w:t>)</w:t>
            </w:r>
          </w:p>
          <w:p w:rsidR="0036027A" w:rsidRPr="00660655" w14:paraId="5F370A4F" w14:textId="77777777">
            <w:pPr>
              <w:pStyle w:val="HTMLPreformatted"/>
              <w:rPr>
                <w:rFonts w:ascii="Times New Roman" w:hAnsi="Times New Roman" w:cs="Times New Roman"/>
                <w:sz w:val="24"/>
                <w:szCs w:val="24"/>
              </w:rPr>
            </w:pPr>
          </w:p>
        </w:tc>
        <w:tc>
          <w:tcPr>
            <w:tcW w:w="4400" w:type="dxa"/>
            <w:shd w:val="clear" w:color="auto" w:fill="auto"/>
          </w:tcPr>
          <w:p w:rsidR="0036027A" w:rsidRPr="00660655" w14:paraId="5D9373CE" w14:textId="77777777">
            <w:pPr>
              <w:pStyle w:val="HTMLPreformatted"/>
              <w:rPr>
                <w:rFonts w:ascii="Times New Roman" w:hAnsi="Times New Roman" w:cs="Times New Roman"/>
                <w:sz w:val="24"/>
                <w:szCs w:val="24"/>
              </w:rPr>
            </w:pPr>
          </w:p>
          <w:p w:rsidR="0036027A" w:rsidRPr="00660655" w14:paraId="7CCE9061" w14:textId="77777777">
            <w:pPr>
              <w:pStyle w:val="HTMLPreformatted"/>
              <w:rPr>
                <w:rFonts w:ascii="Times New Roman" w:hAnsi="Times New Roman" w:cs="Times New Roman"/>
                <w:sz w:val="24"/>
                <w:szCs w:val="24"/>
              </w:rPr>
            </w:pPr>
            <w:r w:rsidRPr="00660655">
              <w:rPr>
                <w:rFonts w:ascii="Times New Roman" w:hAnsi="Times New Roman" w:cs="Times New Roman"/>
                <w:sz w:val="24"/>
                <w:szCs w:val="24"/>
              </w:rPr>
              <w:t>Case No. 17-974-EL-UNC</w:t>
            </w:r>
          </w:p>
          <w:p w:rsidR="0036027A" w:rsidRPr="00660655" w14:paraId="1B85E4AF" w14:textId="77777777">
            <w:pPr>
              <w:pStyle w:val="HTMLPreformatted"/>
              <w:rPr>
                <w:rFonts w:ascii="Times New Roman" w:hAnsi="Times New Roman" w:cs="Times New Roman"/>
                <w:sz w:val="24"/>
                <w:szCs w:val="24"/>
              </w:rPr>
            </w:pPr>
          </w:p>
          <w:p w:rsidR="0036027A" w:rsidRPr="00660655" w14:paraId="7AA2C265" w14:textId="77777777">
            <w:pPr>
              <w:pStyle w:val="HTMLPreformatted"/>
              <w:rPr>
                <w:rFonts w:ascii="Times New Roman" w:hAnsi="Times New Roman" w:cs="Times New Roman"/>
                <w:sz w:val="24"/>
                <w:szCs w:val="24"/>
              </w:rPr>
            </w:pPr>
          </w:p>
        </w:tc>
      </w:tr>
    </w:tbl>
    <w:p w:rsidR="0036027A" w:rsidRPr="00660655" w14:paraId="52CB2B1D" w14:textId="77777777">
      <w:pPr>
        <w:pStyle w:val="HTMLPreformatted"/>
        <w:pBdr>
          <w:top w:val="single" w:sz="12" w:space="1" w:color="auto"/>
        </w:pBdr>
        <w:rPr>
          <w:rFonts w:ascii="Times New Roman" w:hAnsi="Times New Roman" w:cs="Times New Roman"/>
          <w:sz w:val="24"/>
          <w:szCs w:val="24"/>
        </w:rPr>
      </w:pPr>
    </w:p>
    <w:p w:rsidR="0036027A" w:rsidRPr="00660655" w14:paraId="5741CC81" w14:textId="47F00477">
      <w:pPr>
        <w:jc w:val="center"/>
        <w:rPr>
          <w:b/>
          <w:bCs/>
          <w:szCs w:val="24"/>
        </w:rPr>
      </w:pPr>
      <w:r w:rsidRPr="00660655">
        <w:rPr>
          <w:b/>
          <w:bCs/>
          <w:szCs w:val="24"/>
        </w:rPr>
        <w:t xml:space="preserve">SUPPLEMENTAL </w:t>
      </w:r>
      <w:r w:rsidRPr="00660655" w:rsidR="00BF5980">
        <w:rPr>
          <w:b/>
          <w:bCs/>
          <w:szCs w:val="24"/>
        </w:rPr>
        <w:t xml:space="preserve">REPLY </w:t>
      </w:r>
      <w:r w:rsidRPr="00660655">
        <w:rPr>
          <w:b/>
          <w:bCs/>
          <w:szCs w:val="24"/>
        </w:rPr>
        <w:t xml:space="preserve">COMMENTS </w:t>
      </w:r>
    </w:p>
    <w:p w:rsidR="0036027A" w:rsidRPr="00660655" w14:paraId="124F49F5" w14:textId="77777777">
      <w:pPr>
        <w:jc w:val="center"/>
        <w:rPr>
          <w:b/>
          <w:bCs/>
          <w:szCs w:val="24"/>
        </w:rPr>
      </w:pPr>
      <w:r w:rsidRPr="00660655">
        <w:rPr>
          <w:b/>
          <w:bCs/>
          <w:szCs w:val="24"/>
        </w:rPr>
        <w:t>BY</w:t>
      </w:r>
    </w:p>
    <w:p w:rsidR="0036027A" w:rsidRPr="00660655" w14:paraId="06D4EE5C" w14:textId="77777777">
      <w:pPr>
        <w:jc w:val="center"/>
        <w:rPr>
          <w:b/>
          <w:bCs/>
          <w:szCs w:val="24"/>
        </w:rPr>
      </w:pPr>
      <w:r w:rsidRPr="00660655">
        <w:rPr>
          <w:b/>
          <w:bCs/>
          <w:szCs w:val="24"/>
        </w:rPr>
        <w:t>THE OFFICE OF THE OHIO CONSUMERS’ COUNSEL</w:t>
      </w:r>
    </w:p>
    <w:p w:rsidR="0036027A" w:rsidRPr="00660655" w14:paraId="31C8F54C" w14:textId="77777777">
      <w:pPr>
        <w:pBdr>
          <w:bottom w:val="single" w:sz="12" w:space="1" w:color="auto"/>
        </w:pBdr>
        <w:tabs>
          <w:tab w:val="left" w:pos="4320"/>
        </w:tabs>
        <w:rPr>
          <w:szCs w:val="24"/>
        </w:rPr>
      </w:pPr>
    </w:p>
    <w:p w:rsidR="0036027A" w:rsidRPr="00660655" w14:paraId="05772F18" w14:textId="77777777">
      <w:pPr>
        <w:tabs>
          <w:tab w:val="left" w:pos="4320"/>
        </w:tabs>
        <w:rPr>
          <w:szCs w:val="24"/>
        </w:rPr>
      </w:pPr>
    </w:p>
    <w:p w:rsidR="00A07B43" w:rsidRPr="00660655" w:rsidP="00A07B43" w14:paraId="1BE7679F" w14:textId="331478EC">
      <w:pPr>
        <w:spacing w:line="480" w:lineRule="auto"/>
        <w:ind w:firstLine="720"/>
        <w:rPr>
          <w:szCs w:val="24"/>
        </w:rPr>
      </w:pPr>
      <w:r w:rsidRPr="00660655">
        <w:rPr>
          <w:szCs w:val="24"/>
        </w:rPr>
        <w:t xml:space="preserve">This case is about whether FirstEnergy is complying with Ohio law and rules pertaining to corporate separation. </w:t>
      </w:r>
      <w:r w:rsidRPr="00660655" w:rsidR="003E061B">
        <w:rPr>
          <w:szCs w:val="24"/>
        </w:rPr>
        <w:t>Without c</w:t>
      </w:r>
      <w:r w:rsidRPr="00660655">
        <w:rPr>
          <w:szCs w:val="24"/>
        </w:rPr>
        <w:t>orporate separation</w:t>
      </w:r>
      <w:r w:rsidRPr="00660655" w:rsidR="003E061B">
        <w:rPr>
          <w:szCs w:val="24"/>
        </w:rPr>
        <w:t xml:space="preserve"> (and possibly even with corporate separation), </w:t>
      </w:r>
      <w:r w:rsidRPr="00660655">
        <w:rPr>
          <w:szCs w:val="24"/>
        </w:rPr>
        <w:t>there is the potential for utilities</w:t>
      </w:r>
      <w:r w:rsidRPr="00660655" w:rsidR="003E061B">
        <w:rPr>
          <w:szCs w:val="24"/>
        </w:rPr>
        <w:t xml:space="preserve"> and their affiliates</w:t>
      </w:r>
      <w:r w:rsidRPr="00660655">
        <w:rPr>
          <w:szCs w:val="24"/>
        </w:rPr>
        <w:t xml:space="preserve"> to use competitive</w:t>
      </w:r>
      <w:r w:rsidRPr="00660655" w:rsidR="0031127A">
        <w:rPr>
          <w:szCs w:val="24"/>
        </w:rPr>
        <w:t>ly sensitive</w:t>
      </w:r>
      <w:r w:rsidRPr="00660655">
        <w:rPr>
          <w:szCs w:val="24"/>
        </w:rPr>
        <w:t xml:space="preserve"> information unfairly</w:t>
      </w:r>
      <w:r w:rsidRPr="00660655" w:rsidR="003E061B">
        <w:rPr>
          <w:szCs w:val="24"/>
        </w:rPr>
        <w:t>. The result</w:t>
      </w:r>
      <w:r w:rsidRPr="00660655" w:rsidR="00F77E93">
        <w:rPr>
          <w:szCs w:val="24"/>
        </w:rPr>
        <w:t>s</w:t>
      </w:r>
      <w:r w:rsidRPr="00660655" w:rsidR="003E061B">
        <w:rPr>
          <w:szCs w:val="24"/>
        </w:rPr>
        <w:t xml:space="preserve"> can be </w:t>
      </w:r>
      <w:r w:rsidRPr="00660655" w:rsidR="00F77E93">
        <w:rPr>
          <w:szCs w:val="24"/>
        </w:rPr>
        <w:t>for the utility and its affiliate to</w:t>
      </w:r>
      <w:r w:rsidRPr="00660655" w:rsidR="003E061B">
        <w:rPr>
          <w:szCs w:val="24"/>
        </w:rPr>
        <w:t xml:space="preserve"> competitively disadvantage other competitors and to obtain cross-subsidies from the utility’s monopoly customers. The former result can impair the benefits of competition for consumers (such as lowering prices) and the latter result</w:t>
      </w:r>
      <w:r w:rsidRPr="00660655" w:rsidR="00F77E93">
        <w:rPr>
          <w:szCs w:val="24"/>
        </w:rPr>
        <w:t xml:space="preserve"> can increase what consumers pay to their utilities</w:t>
      </w:r>
      <w:r w:rsidRPr="00660655">
        <w:rPr>
          <w:szCs w:val="24"/>
        </w:rPr>
        <w:t>.</w:t>
      </w:r>
      <w:r>
        <w:rPr>
          <w:rStyle w:val="FootnoteReference"/>
          <w:szCs w:val="24"/>
        </w:rPr>
        <w:footnoteReference w:id="2"/>
      </w:r>
      <w:r w:rsidRPr="00660655">
        <w:rPr>
          <w:szCs w:val="24"/>
        </w:rPr>
        <w:t xml:space="preserve">    </w:t>
      </w:r>
    </w:p>
    <w:p w:rsidR="00A07B43" w:rsidRPr="00660655" w:rsidP="00A07B43" w14:paraId="35217B60" w14:textId="180FD96A">
      <w:pPr>
        <w:spacing w:line="480" w:lineRule="auto"/>
        <w:ind w:firstLine="720"/>
        <w:rPr>
          <w:szCs w:val="24"/>
        </w:rPr>
      </w:pPr>
      <w:r w:rsidRPr="00660655">
        <w:rPr>
          <w:szCs w:val="24"/>
        </w:rPr>
        <w:t xml:space="preserve">OCC and other parties recently filed supplemental comments (as </w:t>
      </w:r>
      <w:r w:rsidRPr="00660655" w:rsidR="00F77E93">
        <w:rPr>
          <w:szCs w:val="24"/>
        </w:rPr>
        <w:t xml:space="preserve">invited </w:t>
      </w:r>
      <w:r w:rsidRPr="00660655">
        <w:rPr>
          <w:szCs w:val="24"/>
        </w:rPr>
        <w:t xml:space="preserve">by the Attorney Examiner Entry on April 29, 2020). The supplemental comments filed by </w:t>
      </w:r>
      <w:r w:rsidRPr="00660655" w:rsidR="0031127A">
        <w:rPr>
          <w:szCs w:val="24"/>
        </w:rPr>
        <w:t xml:space="preserve">energy </w:t>
      </w:r>
      <w:r w:rsidRPr="00660655">
        <w:rPr>
          <w:szCs w:val="24"/>
        </w:rPr>
        <w:t>marketers, N</w:t>
      </w:r>
      <w:r w:rsidRPr="00660655" w:rsidR="0031127A">
        <w:rPr>
          <w:szCs w:val="24"/>
        </w:rPr>
        <w:t>ortheast Ohio Public Energy Council (“N</w:t>
      </w:r>
      <w:r w:rsidRPr="00660655">
        <w:rPr>
          <w:szCs w:val="24"/>
        </w:rPr>
        <w:t>OPEC</w:t>
      </w:r>
      <w:r w:rsidRPr="00660655" w:rsidR="0031127A">
        <w:rPr>
          <w:szCs w:val="24"/>
        </w:rPr>
        <w:t>”)</w:t>
      </w:r>
      <w:r w:rsidRPr="00660655">
        <w:rPr>
          <w:szCs w:val="24"/>
        </w:rPr>
        <w:t xml:space="preserve">, and OCC were consistent in </w:t>
      </w:r>
      <w:r w:rsidRPr="00660655" w:rsidR="00014373">
        <w:rPr>
          <w:szCs w:val="24"/>
        </w:rPr>
        <w:t xml:space="preserve">warning </w:t>
      </w:r>
      <w:r w:rsidRPr="00660655">
        <w:rPr>
          <w:szCs w:val="24"/>
        </w:rPr>
        <w:t xml:space="preserve">that </w:t>
      </w:r>
      <w:r w:rsidRPr="00660655" w:rsidR="00014373">
        <w:rPr>
          <w:szCs w:val="24"/>
        </w:rPr>
        <w:t xml:space="preserve">corporate separation </w:t>
      </w:r>
      <w:r w:rsidRPr="00660655">
        <w:rPr>
          <w:szCs w:val="24"/>
        </w:rPr>
        <w:t xml:space="preserve">issues </w:t>
      </w:r>
      <w:r w:rsidRPr="00660655" w:rsidR="00014373">
        <w:rPr>
          <w:szCs w:val="24"/>
        </w:rPr>
        <w:t xml:space="preserve">involving FirstEnergy companies are </w:t>
      </w:r>
      <w:r w:rsidRPr="00660655">
        <w:rPr>
          <w:szCs w:val="24"/>
        </w:rPr>
        <w:t xml:space="preserve">of concern </w:t>
      </w:r>
      <w:r w:rsidRPr="00660655" w:rsidR="00014373">
        <w:rPr>
          <w:szCs w:val="24"/>
        </w:rPr>
        <w:t>and should be</w:t>
      </w:r>
      <w:r w:rsidRPr="00660655">
        <w:rPr>
          <w:szCs w:val="24"/>
        </w:rPr>
        <w:t xml:space="preserve"> addressed </w:t>
      </w:r>
      <w:r w:rsidRPr="00660655" w:rsidR="0031127A">
        <w:rPr>
          <w:szCs w:val="24"/>
        </w:rPr>
        <w:t xml:space="preserve">by the PUCO </w:t>
      </w:r>
      <w:r w:rsidRPr="00660655" w:rsidR="00014373">
        <w:rPr>
          <w:szCs w:val="24"/>
        </w:rPr>
        <w:t>for consumer protection</w:t>
      </w:r>
      <w:r w:rsidRPr="00660655">
        <w:rPr>
          <w:szCs w:val="24"/>
        </w:rPr>
        <w:t xml:space="preserve">. These issues include use of the name “FirstEnergy” by FirstEnergy Advisors and the sharing of executives between FirstEnergy </w:t>
      </w:r>
      <w:r w:rsidRPr="00660655">
        <w:rPr>
          <w:szCs w:val="24"/>
        </w:rPr>
        <w:t xml:space="preserve">Advisors and FirstEnergy Service Corp. FirstEnergy, in its </w:t>
      </w:r>
      <w:r w:rsidR="00C13FBF">
        <w:rPr>
          <w:szCs w:val="24"/>
        </w:rPr>
        <w:t>s</w:t>
      </w:r>
      <w:r w:rsidRPr="00660655">
        <w:rPr>
          <w:szCs w:val="24"/>
        </w:rPr>
        <w:t>upplemental comments</w:t>
      </w:r>
      <w:r w:rsidRPr="00660655" w:rsidR="00014373">
        <w:rPr>
          <w:szCs w:val="24"/>
        </w:rPr>
        <w:t>,</w:t>
      </w:r>
      <w:r w:rsidRPr="00660655">
        <w:rPr>
          <w:szCs w:val="24"/>
        </w:rPr>
        <w:t xml:space="preserve"> argues these issues are moot.  FirstEnergy is wrong.  </w:t>
      </w:r>
    </w:p>
    <w:p w:rsidR="00155163" w:rsidRPr="00660655" w:rsidP="00155163" w14:paraId="33F2E2CC" w14:textId="2C4E783D">
      <w:pPr>
        <w:spacing w:line="480" w:lineRule="auto"/>
        <w:ind w:firstLine="720"/>
        <w:rPr>
          <w:szCs w:val="24"/>
        </w:rPr>
      </w:pPr>
      <w:r w:rsidRPr="00660655">
        <w:rPr>
          <w:szCs w:val="24"/>
        </w:rPr>
        <w:t xml:space="preserve">FirstEnergy alone argues that </w:t>
      </w:r>
      <w:r w:rsidRPr="00660655" w:rsidR="00744AEF">
        <w:rPr>
          <w:szCs w:val="24"/>
        </w:rPr>
        <w:t xml:space="preserve">its corporate separation plan </w:t>
      </w:r>
      <w:r w:rsidRPr="00660655" w:rsidR="00D8770E">
        <w:rPr>
          <w:szCs w:val="24"/>
        </w:rPr>
        <w:t xml:space="preserve">complies </w:t>
      </w:r>
      <w:r w:rsidRPr="00660655" w:rsidR="00744AEF">
        <w:rPr>
          <w:szCs w:val="24"/>
        </w:rPr>
        <w:t>with Ohio law and rules</w:t>
      </w:r>
      <w:r w:rsidRPr="00660655" w:rsidR="00F70BEB">
        <w:rPr>
          <w:szCs w:val="24"/>
        </w:rPr>
        <w:t>.</w:t>
      </w:r>
      <w:r>
        <w:rPr>
          <w:rStyle w:val="FootnoteReference"/>
          <w:szCs w:val="24"/>
        </w:rPr>
        <w:footnoteReference w:id="3"/>
      </w:r>
      <w:r w:rsidRPr="00660655" w:rsidR="00744AEF">
        <w:rPr>
          <w:szCs w:val="24"/>
        </w:rPr>
        <w:t xml:space="preserve"> </w:t>
      </w:r>
      <w:r w:rsidRPr="00660655" w:rsidR="00F70BEB">
        <w:rPr>
          <w:szCs w:val="24"/>
        </w:rPr>
        <w:t>A</w:t>
      </w:r>
      <w:r w:rsidRPr="00660655" w:rsidR="00744AEF">
        <w:rPr>
          <w:szCs w:val="24"/>
        </w:rPr>
        <w:t xml:space="preserve">nd </w:t>
      </w:r>
      <w:r w:rsidRPr="00660655" w:rsidR="00F70BEB">
        <w:rPr>
          <w:szCs w:val="24"/>
        </w:rPr>
        <w:t xml:space="preserve">FirstEnergy alone argues that </w:t>
      </w:r>
      <w:r w:rsidRPr="00660655" w:rsidR="00744AEF">
        <w:rPr>
          <w:szCs w:val="24"/>
        </w:rPr>
        <w:t xml:space="preserve">the Auditor’s findings with respect to </w:t>
      </w:r>
      <w:r w:rsidRPr="00660655" w:rsidR="002C6A10">
        <w:rPr>
          <w:szCs w:val="24"/>
        </w:rPr>
        <w:t xml:space="preserve">FirstEnergy Solutions </w:t>
      </w:r>
      <w:r w:rsidRPr="00660655" w:rsidR="00744AEF">
        <w:rPr>
          <w:szCs w:val="24"/>
        </w:rPr>
        <w:t xml:space="preserve">are </w:t>
      </w:r>
      <w:r w:rsidRPr="00660655" w:rsidR="00236428">
        <w:rPr>
          <w:szCs w:val="24"/>
        </w:rPr>
        <w:t>“</w:t>
      </w:r>
      <w:r w:rsidRPr="00660655" w:rsidR="00744AEF">
        <w:rPr>
          <w:szCs w:val="24"/>
        </w:rPr>
        <w:t>moot</w:t>
      </w:r>
      <w:r w:rsidRPr="00660655" w:rsidR="00236428">
        <w:rPr>
          <w:szCs w:val="24"/>
        </w:rPr>
        <w:t>”</w:t>
      </w:r>
      <w:r w:rsidRPr="00660655" w:rsidR="00744AEF">
        <w:rPr>
          <w:szCs w:val="24"/>
        </w:rPr>
        <w:t xml:space="preserve"> and inapplicable to FirstEnergy Advisors. </w:t>
      </w:r>
      <w:r w:rsidRPr="00660655" w:rsidR="00992E2D">
        <w:rPr>
          <w:szCs w:val="24"/>
        </w:rPr>
        <w:t>FirstEnergy’s broad</w:t>
      </w:r>
      <w:r w:rsidR="00C13FBF">
        <w:rPr>
          <w:szCs w:val="24"/>
        </w:rPr>
        <w:t>-</w:t>
      </w:r>
      <w:r w:rsidRPr="00660655" w:rsidR="00992E2D">
        <w:rPr>
          <w:szCs w:val="24"/>
        </w:rPr>
        <w:t xml:space="preserve">brush remarks fail to </w:t>
      </w:r>
      <w:r w:rsidRPr="00660655" w:rsidR="00F70BEB">
        <w:rPr>
          <w:szCs w:val="24"/>
        </w:rPr>
        <w:t xml:space="preserve">adequately address </w:t>
      </w:r>
      <w:r w:rsidRPr="00660655" w:rsidR="00992E2D">
        <w:rPr>
          <w:szCs w:val="24"/>
        </w:rPr>
        <w:t xml:space="preserve">the numerous recommendations the auditor made to bring FirstEnergy’s plan into compliance with Ohio rules and law.  </w:t>
      </w:r>
    </w:p>
    <w:p w:rsidR="00992E2D" w:rsidRPr="00660655" w:rsidP="00155163" w14:paraId="688BB93B" w14:textId="737A9C28">
      <w:pPr>
        <w:spacing w:line="480" w:lineRule="auto"/>
        <w:ind w:firstLine="720"/>
        <w:rPr>
          <w:szCs w:val="24"/>
        </w:rPr>
      </w:pPr>
      <w:r w:rsidRPr="00660655">
        <w:rPr>
          <w:szCs w:val="24"/>
        </w:rPr>
        <w:t>Contrary to FirstEnergy</w:t>
      </w:r>
      <w:r w:rsidRPr="00660655" w:rsidR="0031127A">
        <w:rPr>
          <w:szCs w:val="24"/>
        </w:rPr>
        <w:t>’s</w:t>
      </w:r>
      <w:r w:rsidRPr="00660655">
        <w:rPr>
          <w:szCs w:val="24"/>
        </w:rPr>
        <w:t xml:space="preserve"> assertions</w:t>
      </w:r>
      <w:r w:rsidRPr="00660655" w:rsidR="006C3876">
        <w:rPr>
          <w:szCs w:val="24"/>
        </w:rPr>
        <w:t xml:space="preserve"> </w:t>
      </w:r>
      <w:r w:rsidRPr="00660655" w:rsidR="00D74DE7">
        <w:rPr>
          <w:szCs w:val="24"/>
        </w:rPr>
        <w:t>that they</w:t>
      </w:r>
      <w:r w:rsidRPr="00660655" w:rsidR="0031127A">
        <w:rPr>
          <w:szCs w:val="24"/>
        </w:rPr>
        <w:t xml:space="preserve"> </w:t>
      </w:r>
      <w:r w:rsidRPr="00660655" w:rsidR="002C6A10">
        <w:rPr>
          <w:szCs w:val="24"/>
        </w:rPr>
        <w:t xml:space="preserve">(FirstEnergy and its affiliates) </w:t>
      </w:r>
      <w:r w:rsidRPr="00660655" w:rsidR="00D74DE7">
        <w:rPr>
          <w:szCs w:val="24"/>
        </w:rPr>
        <w:t xml:space="preserve">are in compliance with Ohio law and rules, </w:t>
      </w:r>
      <w:r w:rsidRPr="00660655" w:rsidR="006C3876">
        <w:rPr>
          <w:szCs w:val="24"/>
        </w:rPr>
        <w:t xml:space="preserve">the Auditor </w:t>
      </w:r>
      <w:r w:rsidRPr="00660655" w:rsidR="00D74DE7">
        <w:rPr>
          <w:szCs w:val="24"/>
        </w:rPr>
        <w:t>found</w:t>
      </w:r>
      <w:r w:rsidRPr="00660655">
        <w:rPr>
          <w:szCs w:val="24"/>
        </w:rPr>
        <w:t xml:space="preserve"> that FirstEnergy was relying on its FERC rule compliance for compliance with Ohio</w:t>
      </w:r>
      <w:r w:rsidRPr="00660655" w:rsidR="0031127A">
        <w:rPr>
          <w:szCs w:val="24"/>
        </w:rPr>
        <w:t xml:space="preserve"> laws and rules. However, </w:t>
      </w:r>
      <w:r w:rsidRPr="00660655">
        <w:rPr>
          <w:szCs w:val="24"/>
        </w:rPr>
        <w:t xml:space="preserve">FERC’s compliance program does not cover all of Ohio’s corporate separation rules. Audit report at </w:t>
      </w:r>
      <w:r w:rsidRPr="00660655" w:rsidR="006C3876">
        <w:rPr>
          <w:szCs w:val="24"/>
        </w:rPr>
        <w:t>29. 31, 32, 33.</w:t>
      </w:r>
      <w:r w:rsidRPr="00660655">
        <w:rPr>
          <w:szCs w:val="24"/>
        </w:rPr>
        <w:t xml:space="preserve">39. Accordingly, the </w:t>
      </w:r>
      <w:r w:rsidR="00C13FBF">
        <w:rPr>
          <w:szCs w:val="24"/>
        </w:rPr>
        <w:t>A</w:t>
      </w:r>
      <w:r w:rsidRPr="00660655">
        <w:rPr>
          <w:szCs w:val="24"/>
        </w:rPr>
        <w:t>uditor recommended that FirstEnergy develop an addendum to the FERC compliance program t</w:t>
      </w:r>
      <w:r w:rsidRPr="00660655" w:rsidR="006C3876">
        <w:rPr>
          <w:szCs w:val="24"/>
        </w:rPr>
        <w:t>hat incorporates Ohio</w:t>
      </w:r>
      <w:r w:rsidRPr="00660655" w:rsidR="00F70BEB">
        <w:rPr>
          <w:szCs w:val="24"/>
        </w:rPr>
        <w:t>-</w:t>
      </w:r>
      <w:r w:rsidRPr="00660655" w:rsidR="006C3876">
        <w:rPr>
          <w:szCs w:val="24"/>
        </w:rPr>
        <w:t xml:space="preserve">specific corporate separation rule requirements. </w:t>
      </w:r>
      <w:r w:rsidRPr="00C13FBF" w:rsidR="006C3876">
        <w:rPr>
          <w:i/>
          <w:iCs/>
          <w:szCs w:val="24"/>
        </w:rPr>
        <w:t>Id.</w:t>
      </w:r>
      <w:r w:rsidRPr="00660655" w:rsidR="0003029B">
        <w:rPr>
          <w:szCs w:val="24"/>
        </w:rPr>
        <w:t xml:space="preserve"> </w:t>
      </w:r>
      <w:r w:rsidRPr="00660655" w:rsidR="006C3876">
        <w:rPr>
          <w:szCs w:val="24"/>
        </w:rPr>
        <w:t xml:space="preserve">at 39. </w:t>
      </w:r>
      <w:r w:rsidRPr="00660655" w:rsidR="001A3917">
        <w:rPr>
          <w:szCs w:val="24"/>
        </w:rPr>
        <w:t xml:space="preserve">OCC concurs. </w:t>
      </w:r>
    </w:p>
    <w:p w:rsidR="00C07B90" w:rsidRPr="00660655" w:rsidP="00C13FBF" w14:paraId="51320DD6" w14:textId="4FAB68E6">
      <w:pPr>
        <w:pStyle w:val="BodyTextIndent3"/>
        <w:widowControl w:val="0"/>
        <w:spacing w:line="480" w:lineRule="auto"/>
        <w:ind w:right="-29"/>
        <w:rPr>
          <w:szCs w:val="24"/>
        </w:rPr>
      </w:pPr>
      <w:r w:rsidRPr="00660655">
        <w:rPr>
          <w:szCs w:val="24"/>
        </w:rPr>
        <w:t xml:space="preserve">FirstEnergy’s </w:t>
      </w:r>
      <w:r w:rsidRPr="00660655" w:rsidR="00F70BEB">
        <w:rPr>
          <w:szCs w:val="24"/>
        </w:rPr>
        <w:t xml:space="preserve">claims </w:t>
      </w:r>
      <w:r w:rsidRPr="00660655">
        <w:rPr>
          <w:szCs w:val="24"/>
        </w:rPr>
        <w:t xml:space="preserve">about the mootness of the Auditor’s findings with respect to FirstEnergy Solutions are another example of FirstEnergy </w:t>
      </w:r>
      <w:r w:rsidRPr="00660655" w:rsidR="00017C92">
        <w:rPr>
          <w:szCs w:val="24"/>
        </w:rPr>
        <w:t>avoiding the issues</w:t>
      </w:r>
      <w:r w:rsidRPr="00660655">
        <w:rPr>
          <w:szCs w:val="24"/>
        </w:rPr>
        <w:t>. True</w:t>
      </w:r>
      <w:r w:rsidRPr="00660655" w:rsidR="00017C92">
        <w:rPr>
          <w:szCs w:val="24"/>
        </w:rPr>
        <w:t>,</w:t>
      </w:r>
      <w:r w:rsidRPr="00660655">
        <w:rPr>
          <w:szCs w:val="24"/>
        </w:rPr>
        <w:t xml:space="preserve"> FirstEnergy Solutions emerged from bankruptcy and is no longer affiliated with FirstEnergy. And it is true the Auditor’s recommendations were directed at improper activities being undertaken between FirstEnergy and FirstEnergy Solutions. But</w:t>
      </w:r>
      <w:r w:rsidRPr="00660655" w:rsidR="008766F1">
        <w:rPr>
          <w:szCs w:val="24"/>
        </w:rPr>
        <w:t xml:space="preserve"> the Auditor’s recommendations </w:t>
      </w:r>
      <w:r w:rsidRPr="00660655" w:rsidR="00017C92">
        <w:rPr>
          <w:szCs w:val="24"/>
        </w:rPr>
        <w:t xml:space="preserve">are </w:t>
      </w:r>
      <w:r w:rsidRPr="00660655" w:rsidR="008766F1">
        <w:rPr>
          <w:szCs w:val="24"/>
        </w:rPr>
        <w:t xml:space="preserve">just as </w:t>
      </w:r>
      <w:r w:rsidRPr="00660655" w:rsidR="00017C92">
        <w:rPr>
          <w:szCs w:val="24"/>
        </w:rPr>
        <w:t xml:space="preserve">applicable </w:t>
      </w:r>
      <w:r w:rsidRPr="00660655" w:rsidR="008766F1">
        <w:rPr>
          <w:szCs w:val="24"/>
        </w:rPr>
        <w:t xml:space="preserve">to FirstEnergy Advisors, </w:t>
      </w:r>
      <w:r w:rsidRPr="00660655" w:rsidR="00017C92">
        <w:rPr>
          <w:szCs w:val="24"/>
        </w:rPr>
        <w:t xml:space="preserve">which </w:t>
      </w:r>
      <w:r w:rsidRPr="00660655" w:rsidR="008766F1">
        <w:rPr>
          <w:szCs w:val="24"/>
        </w:rPr>
        <w:t xml:space="preserve">has recently become a power broker and aggregator of retail electric service in Ohio.  </w:t>
      </w:r>
    </w:p>
    <w:p w:rsidR="00297E3D" w:rsidRPr="00660655" w:rsidP="00054DCE" w14:paraId="1D56B1D1" w14:textId="48CFEE75">
      <w:pPr>
        <w:pStyle w:val="BodyTextIndent3"/>
        <w:widowControl w:val="0"/>
        <w:spacing w:line="480" w:lineRule="auto"/>
        <w:ind w:right="-29"/>
        <w:rPr>
          <w:szCs w:val="24"/>
        </w:rPr>
      </w:pPr>
      <w:r w:rsidRPr="00660655">
        <w:rPr>
          <w:szCs w:val="24"/>
        </w:rPr>
        <w:t>Obviously</w:t>
      </w:r>
      <w:r w:rsidRPr="00660655" w:rsidR="00CE1923">
        <w:rPr>
          <w:szCs w:val="24"/>
        </w:rPr>
        <w:t>,</w:t>
      </w:r>
      <w:r w:rsidRPr="00660655">
        <w:rPr>
          <w:szCs w:val="24"/>
        </w:rPr>
        <w:t xml:space="preserve"> the issue of an affiliate using the name “FirstEnergy” is still live. The Auditor</w:t>
      </w:r>
      <w:r w:rsidRPr="00660655" w:rsidR="008E39A5">
        <w:rPr>
          <w:szCs w:val="24"/>
        </w:rPr>
        <w:t xml:space="preserve"> concluded that </w:t>
      </w:r>
      <w:r w:rsidRPr="00660655" w:rsidR="00C07B90">
        <w:rPr>
          <w:szCs w:val="24"/>
        </w:rPr>
        <w:t xml:space="preserve">use of the name FirstEnergy </w:t>
      </w:r>
      <w:r w:rsidRPr="00660655">
        <w:rPr>
          <w:szCs w:val="24"/>
        </w:rPr>
        <w:t xml:space="preserve">by an affiliate </w:t>
      </w:r>
      <w:r w:rsidRPr="00660655" w:rsidR="00C07B90">
        <w:rPr>
          <w:szCs w:val="24"/>
        </w:rPr>
        <w:t>could create affiliate bias and is not in the best interests of Ohioans</w:t>
      </w:r>
      <w:r>
        <w:rPr>
          <w:rStyle w:val="FootnoteReference"/>
          <w:szCs w:val="24"/>
        </w:rPr>
        <w:footnoteReference w:id="4"/>
      </w:r>
      <w:r w:rsidRPr="00660655" w:rsidR="00C07B90">
        <w:rPr>
          <w:szCs w:val="24"/>
        </w:rPr>
        <w:t xml:space="preserve">. The Auditor went on to recommend that FirstEnergy should </w:t>
      </w:r>
      <w:r w:rsidRPr="00660655" w:rsidR="008E39A5">
        <w:rPr>
          <w:szCs w:val="24"/>
        </w:rPr>
        <w:t>remove “FirstEnergy” from the name of the affiliate</w:t>
      </w:r>
      <w:r w:rsidRPr="00660655" w:rsidR="00844E49">
        <w:rPr>
          <w:szCs w:val="24"/>
        </w:rPr>
        <w:t xml:space="preserve"> (FirstEnergy Solutions)</w:t>
      </w:r>
      <w:r w:rsidRPr="00660655" w:rsidR="008E39A5">
        <w:rPr>
          <w:szCs w:val="24"/>
        </w:rPr>
        <w:t xml:space="preserve"> to eliminate affiliate bias. </w:t>
      </w:r>
      <w:r w:rsidRPr="00660655" w:rsidR="00844E49">
        <w:rPr>
          <w:szCs w:val="24"/>
        </w:rPr>
        <w:t xml:space="preserve">The same </w:t>
      </w:r>
      <w:r w:rsidRPr="00660655" w:rsidR="0031127A">
        <w:rPr>
          <w:szCs w:val="24"/>
        </w:rPr>
        <w:t xml:space="preserve">recommendation is applicable to </w:t>
      </w:r>
      <w:r w:rsidRPr="00660655" w:rsidR="00844E49">
        <w:rPr>
          <w:szCs w:val="24"/>
        </w:rPr>
        <w:t xml:space="preserve">FirstEnergy Advisors. Its use of the name “FirstEnergy” should be prohibited as well.  </w:t>
      </w:r>
    </w:p>
    <w:p w:rsidR="00054DCE" w:rsidRPr="00660655" w:rsidP="0003029B" w14:paraId="34828877" w14:textId="6BFBD7AB">
      <w:pPr>
        <w:pStyle w:val="Heading1"/>
        <w:rPr>
          <w:b w:val="0"/>
          <w:bCs/>
        </w:rPr>
      </w:pPr>
      <w:r w:rsidRPr="00660655">
        <w:rPr>
          <w:bCs/>
        </w:rPr>
        <w:tab/>
      </w:r>
      <w:r w:rsidRPr="00660655">
        <w:rPr>
          <w:b w:val="0"/>
          <w:bCs/>
        </w:rPr>
        <w:t xml:space="preserve">And </w:t>
      </w:r>
      <w:r w:rsidRPr="00660655" w:rsidR="00D74DE7">
        <w:rPr>
          <w:b w:val="0"/>
          <w:bCs/>
        </w:rPr>
        <w:t xml:space="preserve">to the extent that FirstEnergy Advisors is using FirstEnergy Service Corp. for competitive retail sales efforts (like FirstEnergy Solutions was) </w:t>
      </w:r>
      <w:r w:rsidRPr="00660655" w:rsidR="00517AD7">
        <w:rPr>
          <w:b w:val="0"/>
          <w:bCs/>
        </w:rPr>
        <w:t>the Auditor’s recommendations to transfer those services to the affiliate are not moot but should be appli</w:t>
      </w:r>
      <w:r w:rsidRPr="00660655" w:rsidR="0031127A">
        <w:rPr>
          <w:b w:val="0"/>
          <w:bCs/>
        </w:rPr>
        <w:t xml:space="preserve">cable </w:t>
      </w:r>
      <w:r w:rsidRPr="00660655" w:rsidR="00517AD7">
        <w:rPr>
          <w:b w:val="0"/>
          <w:bCs/>
        </w:rPr>
        <w:t xml:space="preserve">to FirstEnergy Advisors. Equally applicable are the Auditor’s findings that it is inappropriate to comingle management from the competitive energy sales affiliate with the senior leadership team of FirstEnergy Service Corp.  </w:t>
      </w:r>
    </w:p>
    <w:p w:rsidR="00CE1923" w:rsidRPr="00660655" w:rsidP="0003029B" w14:paraId="33343411" w14:textId="77777777">
      <w:pPr>
        <w:pStyle w:val="Heading1"/>
        <w:ind w:firstLine="720"/>
        <w:rPr>
          <w:b w:val="0"/>
          <w:bCs/>
        </w:rPr>
      </w:pPr>
      <w:r w:rsidRPr="00660655">
        <w:rPr>
          <w:b w:val="0"/>
          <w:bCs/>
        </w:rPr>
        <w:t xml:space="preserve">The Auditor made reasonable recommendations to change the way FirstEnergy and its </w:t>
      </w:r>
    </w:p>
    <w:p w:rsidR="00297E3D" w:rsidRPr="00660655" w:rsidP="0003029B" w14:paraId="076AFF14" w14:textId="4E78A907">
      <w:pPr>
        <w:pStyle w:val="Heading1"/>
        <w:rPr>
          <w:b w:val="0"/>
          <w:bCs/>
        </w:rPr>
      </w:pPr>
      <w:r w:rsidRPr="00660655">
        <w:rPr>
          <w:b w:val="0"/>
          <w:bCs/>
        </w:rPr>
        <w:t>a</w:t>
      </w:r>
      <w:r w:rsidRPr="00660655" w:rsidR="00CE1923">
        <w:rPr>
          <w:b w:val="0"/>
          <w:bCs/>
        </w:rPr>
        <w:t>ffiliates</w:t>
      </w:r>
      <w:r w:rsidRPr="00660655">
        <w:rPr>
          <w:b w:val="0"/>
          <w:bCs/>
        </w:rPr>
        <w:t xml:space="preserve"> (FirstEnergy Solutions at that time)</w:t>
      </w:r>
      <w:r w:rsidRPr="00660655" w:rsidR="00CE1923">
        <w:rPr>
          <w:b w:val="0"/>
          <w:bCs/>
        </w:rPr>
        <w:t xml:space="preserve"> operate. Those recommendations are equally applicable to FirstEnergy Advisors. The PUCO should adopt the recommendations as OCC, NOPEC, and other intervenors have urged.   </w:t>
      </w:r>
    </w:p>
    <w:p w:rsidR="0036027A" w:rsidRPr="00660655" w:rsidP="0036027A" w14:paraId="548BA2D8" w14:textId="0EEFEB20">
      <w:pPr>
        <w:pStyle w:val="BodyTextIndent3"/>
        <w:widowControl w:val="0"/>
        <w:spacing w:line="480" w:lineRule="auto"/>
        <w:ind w:right="-24"/>
        <w:rPr>
          <w:szCs w:val="24"/>
        </w:rPr>
      </w:pPr>
      <w:r w:rsidRPr="00660655">
        <w:rPr>
          <w:szCs w:val="24"/>
        </w:rPr>
        <w:t xml:space="preserve">  </w:t>
      </w:r>
      <w:r w:rsidRPr="00660655" w:rsidR="00A95038">
        <w:rPr>
          <w:szCs w:val="24"/>
        </w:rPr>
        <w:t xml:space="preserve"> </w:t>
      </w:r>
    </w:p>
    <w:p w:rsidR="00E2223C" w:rsidRPr="00660655" w:rsidP="0036027A" w14:paraId="61A432C0" w14:textId="77777777">
      <w:pPr>
        <w:pStyle w:val="BodyTextIndent3"/>
        <w:widowControl w:val="0"/>
        <w:ind w:left="3600" w:right="-24"/>
        <w:rPr>
          <w:szCs w:val="24"/>
        </w:rPr>
        <w:sectPr w:rsidSect="00FF3266">
          <w:footerReference w:type="default" r:id="rId6"/>
          <w:footerReference w:type="first" r:id="rId7"/>
          <w:endnotePr>
            <w:numFmt w:val="decimal"/>
          </w:endnotePr>
          <w:pgSz w:w="12240" w:h="15840"/>
          <w:pgMar w:top="1440" w:right="1440" w:bottom="1440" w:left="1440" w:header="720" w:footer="720" w:gutter="0"/>
          <w:cols w:space="720"/>
          <w:titlePg/>
          <w:docGrid w:linePitch="326"/>
        </w:sectPr>
      </w:pPr>
    </w:p>
    <w:p w:rsidR="0036027A" w:rsidRPr="00660655" w:rsidP="00E2223C" w14:paraId="08514405" w14:textId="733BCE28">
      <w:pPr>
        <w:pStyle w:val="BodyTextIndent3"/>
        <w:widowControl w:val="0"/>
        <w:spacing w:line="240" w:lineRule="auto"/>
        <w:ind w:left="3600" w:right="-24"/>
        <w:rPr>
          <w:szCs w:val="24"/>
        </w:rPr>
      </w:pPr>
      <w:r w:rsidRPr="00660655">
        <w:rPr>
          <w:szCs w:val="24"/>
        </w:rPr>
        <w:t>Respectfully submitted,</w:t>
      </w:r>
    </w:p>
    <w:p w:rsidR="00E2223C" w:rsidRPr="00660655" w:rsidP="00E2223C" w14:paraId="5860CFA3" w14:textId="77777777">
      <w:pPr>
        <w:pStyle w:val="BodyTextIndent3"/>
        <w:widowControl w:val="0"/>
        <w:spacing w:line="240" w:lineRule="auto"/>
        <w:ind w:left="3600" w:right="-24"/>
        <w:rPr>
          <w:szCs w:val="24"/>
        </w:rPr>
      </w:pPr>
    </w:p>
    <w:p w:rsidR="0036027A" w:rsidRPr="00660655" w:rsidP="00E2223C" w14:paraId="316E15A7" w14:textId="77777777">
      <w:pPr>
        <w:ind w:left="3600" w:firstLine="720"/>
        <w:rPr>
          <w:szCs w:val="24"/>
        </w:rPr>
      </w:pPr>
      <w:r w:rsidRPr="00660655">
        <w:rPr>
          <w:szCs w:val="24"/>
        </w:rPr>
        <w:t>Bruce Weston (0016973)</w:t>
      </w:r>
    </w:p>
    <w:p w:rsidR="0036027A" w:rsidRPr="00660655" w:rsidP="0036027A" w14:paraId="67416C26" w14:textId="77777777">
      <w:pPr>
        <w:ind w:firstLine="4320"/>
        <w:rPr>
          <w:szCs w:val="24"/>
        </w:rPr>
      </w:pPr>
      <w:r w:rsidRPr="00660655">
        <w:rPr>
          <w:szCs w:val="24"/>
        </w:rPr>
        <w:t xml:space="preserve">Ohio Consumers’ Counsel </w:t>
      </w:r>
    </w:p>
    <w:p w:rsidR="0036027A" w:rsidRPr="00660655" w:rsidP="0036027A" w14:paraId="53DEEEC1" w14:textId="77777777">
      <w:pPr>
        <w:ind w:firstLine="4320"/>
        <w:rPr>
          <w:szCs w:val="24"/>
        </w:rPr>
      </w:pPr>
    </w:p>
    <w:p w:rsidR="0036027A" w:rsidRPr="00660655" w:rsidP="0036027A" w14:paraId="2A7A531B" w14:textId="77777777">
      <w:pPr>
        <w:ind w:firstLine="4320"/>
        <w:rPr>
          <w:i/>
          <w:szCs w:val="24"/>
          <w:u w:val="single"/>
        </w:rPr>
      </w:pPr>
      <w:r w:rsidRPr="00660655">
        <w:rPr>
          <w:i/>
          <w:szCs w:val="24"/>
          <w:u w:val="single"/>
        </w:rPr>
        <w:t>/s/ Maureen R. Willis</w:t>
      </w:r>
    </w:p>
    <w:p w:rsidR="0036027A" w:rsidRPr="00660655" w:rsidP="0036027A" w14:paraId="31D3095A" w14:textId="77777777">
      <w:pPr>
        <w:ind w:firstLine="4320"/>
        <w:rPr>
          <w:szCs w:val="24"/>
        </w:rPr>
      </w:pPr>
      <w:r w:rsidRPr="00660655">
        <w:rPr>
          <w:szCs w:val="24"/>
        </w:rPr>
        <w:t>Maureen R. Willis (0020847)</w:t>
      </w:r>
    </w:p>
    <w:p w:rsidR="0036027A" w:rsidRPr="00660655" w:rsidP="0036027A" w14:paraId="081A93AC" w14:textId="77777777">
      <w:pPr>
        <w:ind w:firstLine="4320"/>
        <w:rPr>
          <w:szCs w:val="24"/>
        </w:rPr>
      </w:pPr>
      <w:r w:rsidRPr="00660655">
        <w:rPr>
          <w:szCs w:val="24"/>
        </w:rPr>
        <w:t>Counsel of Record</w:t>
      </w:r>
    </w:p>
    <w:p w:rsidR="0036027A" w:rsidRPr="00660655" w:rsidP="0036027A" w14:paraId="7E9FD604" w14:textId="77777777">
      <w:pPr>
        <w:ind w:firstLine="4320"/>
        <w:rPr>
          <w:szCs w:val="24"/>
        </w:rPr>
      </w:pPr>
      <w:r w:rsidRPr="00660655">
        <w:rPr>
          <w:szCs w:val="24"/>
        </w:rPr>
        <w:t>Senior Counsel</w:t>
      </w:r>
    </w:p>
    <w:p w:rsidR="0036027A" w:rsidRPr="00660655" w:rsidP="0036027A" w14:paraId="54E261EB" w14:textId="77777777">
      <w:pPr>
        <w:ind w:firstLine="4320"/>
        <w:rPr>
          <w:szCs w:val="24"/>
        </w:rPr>
      </w:pPr>
      <w:r w:rsidRPr="00660655">
        <w:rPr>
          <w:szCs w:val="24"/>
        </w:rPr>
        <w:t>Angela O’Brien (0097579)</w:t>
      </w:r>
    </w:p>
    <w:p w:rsidR="0036027A" w:rsidRPr="00660655" w:rsidP="0036027A" w14:paraId="0BD367FD" w14:textId="77777777">
      <w:pPr>
        <w:ind w:firstLine="4320"/>
        <w:rPr>
          <w:szCs w:val="24"/>
        </w:rPr>
      </w:pPr>
      <w:r w:rsidRPr="00660655">
        <w:rPr>
          <w:szCs w:val="24"/>
        </w:rPr>
        <w:t>Assistant Consumers’ Counsel</w:t>
      </w:r>
    </w:p>
    <w:p w:rsidR="0036027A" w:rsidRPr="00660655" w:rsidP="0036027A" w14:paraId="484912CD" w14:textId="77777777">
      <w:pPr>
        <w:ind w:firstLine="4320"/>
        <w:rPr>
          <w:szCs w:val="24"/>
        </w:rPr>
      </w:pPr>
    </w:p>
    <w:p w:rsidR="0036027A" w:rsidRPr="00660655" w:rsidP="0036027A" w14:paraId="36631DA9" w14:textId="77777777">
      <w:pPr>
        <w:ind w:firstLine="4320"/>
        <w:rPr>
          <w:b/>
          <w:szCs w:val="24"/>
        </w:rPr>
      </w:pPr>
      <w:r w:rsidRPr="00660655">
        <w:rPr>
          <w:b/>
          <w:szCs w:val="24"/>
        </w:rPr>
        <w:t>Office of the Ohio Consumers’ Counsel</w:t>
      </w:r>
    </w:p>
    <w:p w:rsidR="0036027A" w:rsidRPr="00660655" w:rsidP="0036027A" w14:paraId="1375B869" w14:textId="77777777">
      <w:pPr>
        <w:ind w:firstLine="4320"/>
        <w:rPr>
          <w:szCs w:val="24"/>
        </w:rPr>
      </w:pPr>
      <w:r w:rsidRPr="00660655">
        <w:rPr>
          <w:szCs w:val="24"/>
        </w:rPr>
        <w:t>65 East State Street, 7</w:t>
      </w:r>
      <w:r w:rsidRPr="00660655">
        <w:rPr>
          <w:szCs w:val="24"/>
          <w:vertAlign w:val="superscript"/>
        </w:rPr>
        <w:t>th</w:t>
      </w:r>
      <w:r w:rsidRPr="00660655">
        <w:rPr>
          <w:szCs w:val="24"/>
        </w:rPr>
        <w:t xml:space="preserve"> Floor</w:t>
      </w:r>
    </w:p>
    <w:p w:rsidR="0036027A" w:rsidRPr="00660655" w:rsidP="0036027A" w14:paraId="263049B8" w14:textId="77777777">
      <w:pPr>
        <w:ind w:firstLine="4320"/>
        <w:rPr>
          <w:szCs w:val="24"/>
        </w:rPr>
      </w:pPr>
      <w:r w:rsidRPr="00660655">
        <w:rPr>
          <w:szCs w:val="24"/>
        </w:rPr>
        <w:t>Columbus, Ohio 43215-4213</w:t>
      </w:r>
    </w:p>
    <w:p w:rsidR="0036027A" w:rsidRPr="00660655" w:rsidP="0036027A" w14:paraId="2588ECD0" w14:textId="77777777">
      <w:pPr>
        <w:ind w:firstLine="4320"/>
        <w:rPr>
          <w:szCs w:val="24"/>
        </w:rPr>
      </w:pPr>
      <w:r w:rsidRPr="00660655">
        <w:rPr>
          <w:szCs w:val="24"/>
        </w:rPr>
        <w:t>Telephone:  Willis Direct – (614) 466-9567</w:t>
      </w:r>
    </w:p>
    <w:p w:rsidR="0036027A" w:rsidRPr="00660655" w:rsidP="0036027A" w14:paraId="10F1C0A8" w14:textId="77777777">
      <w:pPr>
        <w:ind w:firstLine="4320"/>
        <w:rPr>
          <w:szCs w:val="24"/>
        </w:rPr>
      </w:pPr>
      <w:r w:rsidRPr="00660655">
        <w:rPr>
          <w:szCs w:val="24"/>
        </w:rPr>
        <w:t>Telephone:  O’Brien Direct (614) 466-9531</w:t>
      </w:r>
    </w:p>
    <w:p w:rsidR="0036027A" w:rsidRPr="00660655" w:rsidP="0036027A" w14:paraId="25789F63" w14:textId="77777777">
      <w:pPr>
        <w:ind w:firstLine="4320"/>
        <w:rPr>
          <w:szCs w:val="24"/>
        </w:rPr>
      </w:pPr>
      <w:hyperlink r:id="rId8" w:history="1">
        <w:r w:rsidRPr="00660655" w:rsidR="00CD4870">
          <w:rPr>
            <w:rStyle w:val="Hyperlink"/>
            <w:szCs w:val="24"/>
          </w:rPr>
          <w:t>Maureen.willis@occ.ohio.gov</w:t>
        </w:r>
      </w:hyperlink>
    </w:p>
    <w:p w:rsidR="0036027A" w:rsidRPr="00660655" w:rsidP="0036027A" w14:paraId="1F874ED7" w14:textId="77777777">
      <w:pPr>
        <w:ind w:firstLine="4320"/>
        <w:rPr>
          <w:szCs w:val="24"/>
        </w:rPr>
      </w:pPr>
      <w:hyperlink r:id="rId9" w:history="1">
        <w:r w:rsidRPr="00660655" w:rsidR="00CD4870">
          <w:rPr>
            <w:rStyle w:val="Hyperlink"/>
            <w:szCs w:val="24"/>
          </w:rPr>
          <w:t>Angela.obrien@occ.ohio.gov</w:t>
        </w:r>
      </w:hyperlink>
    </w:p>
    <w:p w:rsidR="0036027A" w:rsidRPr="00660655" w:rsidP="0036027A" w14:paraId="24E85896" w14:textId="024CEFA8">
      <w:pPr>
        <w:ind w:firstLine="4320"/>
        <w:rPr>
          <w:szCs w:val="24"/>
        </w:rPr>
      </w:pPr>
      <w:r w:rsidRPr="00660655">
        <w:rPr>
          <w:szCs w:val="24"/>
        </w:rPr>
        <w:t>(Will</w:t>
      </w:r>
      <w:r w:rsidRPr="00660655" w:rsidR="00C00E5C">
        <w:rPr>
          <w:szCs w:val="24"/>
        </w:rPr>
        <w:t>ing to</w:t>
      </w:r>
      <w:r w:rsidRPr="00660655">
        <w:rPr>
          <w:szCs w:val="24"/>
        </w:rPr>
        <w:t xml:space="preserve"> accept service </w:t>
      </w:r>
      <w:r w:rsidRPr="00660655" w:rsidR="00C00E5C">
        <w:rPr>
          <w:szCs w:val="24"/>
        </w:rPr>
        <w:t xml:space="preserve">by </w:t>
      </w:r>
      <w:r w:rsidRPr="00660655">
        <w:rPr>
          <w:szCs w:val="24"/>
        </w:rPr>
        <w:t>e</w:t>
      </w:r>
      <w:r w:rsidRPr="00660655" w:rsidR="00C00E5C">
        <w:rPr>
          <w:szCs w:val="24"/>
        </w:rPr>
        <w:t>-</w:t>
      </w:r>
      <w:r w:rsidRPr="00660655">
        <w:rPr>
          <w:szCs w:val="24"/>
        </w:rPr>
        <w:t>mail)</w:t>
      </w:r>
    </w:p>
    <w:p w:rsidR="0036027A" w:rsidRPr="00660655" w:rsidP="0036027A" w14:paraId="009B3B1A" w14:textId="77777777">
      <w:pPr>
        <w:pStyle w:val="BodyTextIndent3"/>
        <w:widowControl w:val="0"/>
        <w:spacing w:line="480" w:lineRule="auto"/>
        <w:ind w:left="3600" w:right="-24"/>
        <w:rPr>
          <w:b/>
          <w:bCs/>
          <w:szCs w:val="24"/>
        </w:rPr>
      </w:pPr>
      <w:r w:rsidRPr="00660655">
        <w:rPr>
          <w:b/>
          <w:szCs w:val="24"/>
        </w:rPr>
        <w:br w:type="page"/>
      </w:r>
    </w:p>
    <w:p w:rsidR="0036027A" w:rsidRPr="00660655" w:rsidP="0036027A" w14:paraId="5E37084B" w14:textId="77777777">
      <w:pPr>
        <w:jc w:val="center"/>
        <w:rPr>
          <w:szCs w:val="24"/>
        </w:rPr>
      </w:pPr>
      <w:r w:rsidRPr="00660655">
        <w:rPr>
          <w:b/>
          <w:bCs/>
          <w:szCs w:val="24"/>
        </w:rPr>
        <w:t>CERTIFICATE OF SERVICE</w:t>
      </w:r>
    </w:p>
    <w:p w:rsidR="0036027A" w:rsidRPr="00660655" w:rsidP="0036027A" w14:paraId="004619C4" w14:textId="19671C2F">
      <w:pPr>
        <w:spacing w:before="240" w:line="480" w:lineRule="auto"/>
        <w:ind w:firstLine="720"/>
        <w:rPr>
          <w:szCs w:val="24"/>
        </w:rPr>
      </w:pPr>
      <w:r w:rsidRPr="00660655">
        <w:rPr>
          <w:szCs w:val="24"/>
        </w:rPr>
        <w:t>I hereby certify that a copy of the foregoing</w:t>
      </w:r>
      <w:r w:rsidRPr="00660655">
        <w:rPr>
          <w:b/>
          <w:szCs w:val="24"/>
        </w:rPr>
        <w:t xml:space="preserve"> </w:t>
      </w:r>
      <w:r w:rsidRPr="00660655" w:rsidR="00C00E5C">
        <w:rPr>
          <w:bCs/>
          <w:szCs w:val="24"/>
        </w:rPr>
        <w:t xml:space="preserve">Supplemental </w:t>
      </w:r>
      <w:r w:rsidRPr="00660655" w:rsidR="00BF5980">
        <w:rPr>
          <w:bCs/>
          <w:szCs w:val="24"/>
        </w:rPr>
        <w:t xml:space="preserve">Reply </w:t>
      </w:r>
      <w:r w:rsidRPr="00660655">
        <w:rPr>
          <w:szCs w:val="24"/>
        </w:rPr>
        <w:t>Comments</w:t>
      </w:r>
      <w:r w:rsidRPr="00660655">
        <w:rPr>
          <w:b/>
          <w:szCs w:val="24"/>
        </w:rPr>
        <w:t xml:space="preserve"> </w:t>
      </w:r>
      <w:r w:rsidRPr="00660655">
        <w:rPr>
          <w:szCs w:val="24"/>
        </w:rPr>
        <w:t xml:space="preserve">was served via electronic transmission, to the persons listed below, on this </w:t>
      </w:r>
      <w:r w:rsidRPr="00660655" w:rsidR="00BF5980">
        <w:rPr>
          <w:szCs w:val="24"/>
        </w:rPr>
        <w:t>15</w:t>
      </w:r>
      <w:r w:rsidRPr="00660655" w:rsidR="00C00E5C">
        <w:rPr>
          <w:szCs w:val="24"/>
        </w:rPr>
        <w:t>th</w:t>
      </w:r>
      <w:r w:rsidRPr="00660655">
        <w:rPr>
          <w:szCs w:val="24"/>
        </w:rPr>
        <w:t xml:space="preserve"> day of </w:t>
      </w:r>
      <w:r w:rsidRPr="00660655" w:rsidR="00BF5980">
        <w:rPr>
          <w:szCs w:val="24"/>
        </w:rPr>
        <w:t>June</w:t>
      </w:r>
      <w:r w:rsidRPr="00660655" w:rsidR="00C00E5C">
        <w:rPr>
          <w:szCs w:val="24"/>
        </w:rPr>
        <w:t xml:space="preserve"> 2020</w:t>
      </w:r>
      <w:r w:rsidRPr="00660655">
        <w:rPr>
          <w:szCs w:val="24"/>
        </w:rPr>
        <w:t>.</w:t>
      </w:r>
    </w:p>
    <w:p w:rsidR="0036027A" w:rsidRPr="00660655" w:rsidP="0036027A" w14:paraId="1C571E17" w14:textId="77777777">
      <w:pPr>
        <w:tabs>
          <w:tab w:val="left" w:pos="1440"/>
          <w:tab w:val="left" w:pos="2016"/>
        </w:tabs>
        <w:spacing w:line="480" w:lineRule="atLeast"/>
        <w:rPr>
          <w:szCs w:val="24"/>
        </w:rPr>
      </w:pPr>
    </w:p>
    <w:p w:rsidR="0036027A" w:rsidRPr="00660655" w:rsidP="0036027A" w14:paraId="552A2070" w14:textId="77777777">
      <w:pPr>
        <w:tabs>
          <w:tab w:val="left" w:pos="4320"/>
        </w:tabs>
        <w:rPr>
          <w:szCs w:val="24"/>
          <w:u w:val="single"/>
        </w:rPr>
      </w:pPr>
      <w:r w:rsidRPr="00660655">
        <w:rPr>
          <w:szCs w:val="24"/>
        </w:rPr>
        <w:tab/>
      </w:r>
      <w:r w:rsidRPr="00660655">
        <w:rPr>
          <w:szCs w:val="24"/>
          <w:u w:val="single"/>
        </w:rPr>
        <w:t xml:space="preserve">/s/ </w:t>
      </w:r>
      <w:r w:rsidRPr="00660655">
        <w:rPr>
          <w:i/>
          <w:szCs w:val="24"/>
          <w:u w:val="single"/>
        </w:rPr>
        <w:t>Maureen R. Willis</w:t>
      </w:r>
      <w:r w:rsidRPr="00660655">
        <w:rPr>
          <w:szCs w:val="24"/>
          <w:u w:val="single"/>
        </w:rPr>
        <w:t>                                    </w:t>
      </w:r>
    </w:p>
    <w:p w:rsidR="0036027A" w:rsidRPr="00660655" w:rsidP="0036027A" w14:paraId="4C2B46DF" w14:textId="77777777">
      <w:pPr>
        <w:tabs>
          <w:tab w:val="left" w:pos="4320"/>
        </w:tabs>
        <w:rPr>
          <w:szCs w:val="24"/>
        </w:rPr>
      </w:pPr>
      <w:r w:rsidRPr="00660655">
        <w:rPr>
          <w:szCs w:val="24"/>
        </w:rPr>
        <w:tab/>
        <w:t>Maureen R. Willis</w:t>
      </w:r>
    </w:p>
    <w:p w:rsidR="0036027A" w:rsidP="0036027A" w14:paraId="334ABF37" w14:textId="687CF4BD">
      <w:pPr>
        <w:pStyle w:val="Footer"/>
        <w:tabs>
          <w:tab w:val="left" w:pos="4320"/>
          <w:tab w:val="clear" w:pos="8640"/>
        </w:tabs>
        <w:rPr>
          <w:sz w:val="24"/>
          <w:szCs w:val="24"/>
        </w:rPr>
      </w:pPr>
      <w:r w:rsidRPr="00660655">
        <w:rPr>
          <w:sz w:val="24"/>
          <w:szCs w:val="24"/>
        </w:rPr>
        <w:tab/>
        <w:t>Assistant Consumers’ Counsel</w:t>
      </w:r>
    </w:p>
    <w:p w:rsidR="00E62862" w:rsidP="0036027A" w14:paraId="1CC5D8D2" w14:textId="6D1BA1D0">
      <w:pPr>
        <w:pStyle w:val="Footer"/>
        <w:tabs>
          <w:tab w:val="left" w:pos="4320"/>
          <w:tab w:val="clear" w:pos="8640"/>
        </w:tabs>
        <w:rPr>
          <w:sz w:val="24"/>
          <w:szCs w:val="24"/>
        </w:rPr>
      </w:pPr>
    </w:p>
    <w:p w:rsidR="00E62862" w:rsidP="00E62862" w14:paraId="369857F0" w14:textId="77777777">
      <w:pPr>
        <w:pStyle w:val="CommentText"/>
      </w:pPr>
    </w:p>
    <w:p w:rsidR="00E62862" w:rsidP="00E62862" w14:paraId="0D727253" w14:textId="77777777">
      <w:pPr>
        <w:pStyle w:val="CommentText"/>
      </w:pPr>
      <w:r>
        <w:t>The PUCO’s e-filing system will electronically serve notice of the filing of this document on the following parties:</w:t>
      </w:r>
    </w:p>
    <w:p w:rsidR="00E62862" w:rsidRPr="00660655" w:rsidP="0036027A" w14:paraId="581BAB3C" w14:textId="77777777">
      <w:pPr>
        <w:pStyle w:val="Footer"/>
        <w:tabs>
          <w:tab w:val="left" w:pos="4320"/>
          <w:tab w:val="clear" w:pos="8640"/>
        </w:tabs>
        <w:rPr>
          <w:sz w:val="24"/>
          <w:szCs w:val="24"/>
        </w:rPr>
      </w:pPr>
    </w:p>
    <w:p w:rsidR="0036027A" w:rsidRPr="00660655" w:rsidP="0036027A" w14:paraId="55967187" w14:textId="77777777">
      <w:pPr>
        <w:pStyle w:val="Footer"/>
        <w:tabs>
          <w:tab w:val="left" w:pos="4320"/>
          <w:tab w:val="clear" w:pos="8640"/>
        </w:tabs>
        <w:rPr>
          <w:sz w:val="24"/>
          <w:szCs w:val="24"/>
        </w:rPr>
      </w:pPr>
    </w:p>
    <w:p w:rsidR="0036027A" w:rsidRPr="00660655" w:rsidP="0036027A" w14:paraId="078E2C00" w14:textId="77777777">
      <w:pPr>
        <w:pStyle w:val="Footer"/>
        <w:tabs>
          <w:tab w:val="left" w:pos="4320"/>
          <w:tab w:val="clear" w:pos="8640"/>
        </w:tabs>
        <w:jc w:val="center"/>
        <w:rPr>
          <w:b/>
          <w:bCs/>
          <w:sz w:val="24"/>
          <w:szCs w:val="24"/>
        </w:rPr>
      </w:pPr>
    </w:p>
    <w:p w:rsidR="0036027A" w:rsidRPr="00660655" w:rsidP="0036027A" w14:paraId="743ABB50" w14:textId="77777777">
      <w:pPr>
        <w:pStyle w:val="CommentText"/>
        <w:jc w:val="center"/>
        <w:rPr>
          <w:b/>
          <w:u w:val="single"/>
        </w:rPr>
      </w:pPr>
      <w:r w:rsidRPr="00660655">
        <w:rPr>
          <w:b/>
          <w:u w:val="single"/>
        </w:rPr>
        <w:t>SERVICE LIST</w:t>
      </w:r>
    </w:p>
    <w:p w:rsidR="0036027A" w:rsidRPr="00660655" w:rsidP="0036027A" w14:paraId="0C30D890" w14:textId="77777777">
      <w:pPr>
        <w:pStyle w:val="CommentText"/>
        <w:jc w:val="center"/>
        <w:rPr>
          <w:b/>
          <w:u w:val="single"/>
        </w:rPr>
      </w:pPr>
    </w:p>
    <w:tbl>
      <w:tblPr>
        <w:tblW w:w="0" w:type="auto"/>
        <w:tblLook w:val="04A0"/>
      </w:tblPr>
      <w:tblGrid>
        <w:gridCol w:w="4428"/>
        <w:gridCol w:w="4428"/>
      </w:tblGrid>
      <w:tr w14:paraId="35C8D4A4" w14:textId="77777777" w:rsidTr="0036027A">
        <w:tblPrEx>
          <w:tblW w:w="0" w:type="auto"/>
          <w:tblLook w:val="04A0"/>
        </w:tblPrEx>
        <w:tc>
          <w:tcPr>
            <w:tcW w:w="4428" w:type="dxa"/>
          </w:tcPr>
          <w:p w:rsidR="0036027A" w:rsidRPr="00660655" w:rsidP="0036027A" w14:paraId="48F0C063" w14:textId="77777777">
            <w:pPr>
              <w:autoSpaceDE w:val="0"/>
              <w:autoSpaceDN w:val="0"/>
              <w:adjustRightInd w:val="0"/>
              <w:rPr>
                <w:bCs/>
                <w:szCs w:val="24"/>
              </w:rPr>
            </w:pPr>
            <w:hyperlink r:id="rId10" w:history="1">
              <w:r w:rsidRPr="00660655" w:rsidR="00CD4870">
                <w:rPr>
                  <w:rStyle w:val="Hyperlink"/>
                  <w:rFonts w:eastAsia="Calibri"/>
                  <w:bCs/>
                  <w:szCs w:val="24"/>
                </w:rPr>
                <w:t>Thomas.lindgren@ohioattorneygeneral.gov</w:t>
              </w:r>
            </w:hyperlink>
          </w:p>
          <w:p w:rsidR="0036027A" w:rsidRPr="00660655" w:rsidP="0036027A" w14:paraId="57117905" w14:textId="77777777">
            <w:pPr>
              <w:autoSpaceDE w:val="0"/>
              <w:autoSpaceDN w:val="0"/>
              <w:adjustRightInd w:val="0"/>
              <w:rPr>
                <w:szCs w:val="24"/>
              </w:rPr>
            </w:pPr>
            <w:hyperlink r:id="rId11" w:history="1">
              <w:r w:rsidRPr="00660655" w:rsidR="00CD4870">
                <w:rPr>
                  <w:rStyle w:val="Hyperlink"/>
                  <w:rFonts w:eastAsia="Calibri"/>
                  <w:szCs w:val="24"/>
                </w:rPr>
                <w:t>joliker@igsenergy.com</w:t>
              </w:r>
            </w:hyperlink>
          </w:p>
          <w:p w:rsidR="0036027A" w:rsidRPr="00660655" w:rsidP="0036027A" w14:paraId="545C939A" w14:textId="6CF89940">
            <w:pPr>
              <w:autoSpaceDE w:val="0"/>
              <w:autoSpaceDN w:val="0"/>
              <w:adjustRightInd w:val="0"/>
              <w:rPr>
                <w:rStyle w:val="Hyperlink"/>
                <w:rFonts w:eastAsia="Calibri"/>
                <w:szCs w:val="24"/>
              </w:rPr>
            </w:pPr>
            <w:hyperlink r:id="rId12" w:history="1">
              <w:r w:rsidRPr="00660655" w:rsidR="00CD4870">
                <w:rPr>
                  <w:rStyle w:val="Hyperlink"/>
                  <w:rFonts w:eastAsia="Calibri"/>
                  <w:szCs w:val="24"/>
                </w:rPr>
                <w:t>Mnugent@igsenergy.com</w:t>
              </w:r>
            </w:hyperlink>
          </w:p>
          <w:p w:rsidR="00066917" w:rsidRPr="00660655" w:rsidP="00066917" w14:paraId="181C153A" w14:textId="1FE4D7FE">
            <w:pPr>
              <w:autoSpaceDE w:val="0"/>
              <w:autoSpaceDN w:val="0"/>
              <w:adjustRightInd w:val="0"/>
              <w:rPr>
                <w:szCs w:val="24"/>
              </w:rPr>
            </w:pPr>
            <w:hyperlink r:id="rId13" w:history="1">
              <w:r w:rsidRPr="00660655" w:rsidR="00E62862">
                <w:rPr>
                  <w:rStyle w:val="Hyperlink"/>
                  <w:szCs w:val="24"/>
                </w:rPr>
                <w:t>bethany.allen@igs.com</w:t>
              </w:r>
            </w:hyperlink>
          </w:p>
          <w:p w:rsidR="00066917" w:rsidRPr="00660655" w:rsidP="00066917" w14:paraId="76094702" w14:textId="4C45CB81">
            <w:pPr>
              <w:autoSpaceDE w:val="0"/>
              <w:autoSpaceDN w:val="0"/>
              <w:adjustRightInd w:val="0"/>
              <w:rPr>
                <w:color w:val="0000FF"/>
                <w:szCs w:val="24"/>
              </w:rPr>
            </w:pPr>
            <w:hyperlink r:id="rId14" w:history="1">
              <w:r w:rsidRPr="00660655" w:rsidR="00E62862">
                <w:rPr>
                  <w:rStyle w:val="Hyperlink"/>
                  <w:szCs w:val="24"/>
                </w:rPr>
                <w:t>gkrassen@bricker.com</w:t>
              </w:r>
            </w:hyperlink>
          </w:p>
          <w:p w:rsidR="00066917" w:rsidRPr="00660655" w:rsidP="00066917" w14:paraId="7FCCF7FC" w14:textId="5FF4C2A0">
            <w:pPr>
              <w:autoSpaceDE w:val="0"/>
              <w:autoSpaceDN w:val="0"/>
              <w:adjustRightInd w:val="0"/>
              <w:rPr>
                <w:color w:val="0000FF"/>
                <w:szCs w:val="24"/>
              </w:rPr>
            </w:pPr>
            <w:hyperlink r:id="rId15" w:history="1">
              <w:r w:rsidRPr="00660655" w:rsidR="00E62862">
                <w:rPr>
                  <w:rStyle w:val="Hyperlink"/>
                  <w:szCs w:val="24"/>
                </w:rPr>
                <w:t>dstinson@bricker.com</w:t>
              </w:r>
            </w:hyperlink>
          </w:p>
          <w:p w:rsidR="00066917" w:rsidRPr="00660655" w:rsidP="00066917" w14:paraId="75F2778C" w14:textId="77777777">
            <w:pPr>
              <w:autoSpaceDE w:val="0"/>
              <w:autoSpaceDN w:val="0"/>
              <w:adjustRightInd w:val="0"/>
              <w:rPr>
                <w:szCs w:val="24"/>
              </w:rPr>
            </w:pPr>
          </w:p>
          <w:p w:rsidR="0036027A" w:rsidRPr="00660655" w:rsidP="0036027A" w14:paraId="7E974C2A" w14:textId="77777777">
            <w:pPr>
              <w:autoSpaceDE w:val="0"/>
              <w:autoSpaceDN w:val="0"/>
              <w:adjustRightInd w:val="0"/>
              <w:rPr>
                <w:szCs w:val="24"/>
              </w:rPr>
            </w:pPr>
          </w:p>
          <w:p w:rsidR="0036027A" w:rsidRPr="00660655" w:rsidP="0036027A" w14:paraId="0D51E391" w14:textId="77777777">
            <w:pPr>
              <w:autoSpaceDE w:val="0"/>
              <w:autoSpaceDN w:val="0"/>
              <w:adjustRightInd w:val="0"/>
              <w:rPr>
                <w:szCs w:val="24"/>
              </w:rPr>
            </w:pPr>
          </w:p>
          <w:p w:rsidR="0036027A" w:rsidRPr="00660655" w:rsidP="0036027A" w14:paraId="1993F257" w14:textId="77777777">
            <w:pPr>
              <w:autoSpaceDE w:val="0"/>
              <w:autoSpaceDN w:val="0"/>
              <w:adjustRightInd w:val="0"/>
              <w:rPr>
                <w:szCs w:val="24"/>
              </w:rPr>
            </w:pPr>
            <w:r w:rsidRPr="00660655">
              <w:rPr>
                <w:rFonts w:eastAsia="Calibri"/>
                <w:szCs w:val="24"/>
              </w:rPr>
              <w:t>Attorney Examiners:</w:t>
            </w:r>
          </w:p>
          <w:p w:rsidR="0036027A" w:rsidRPr="00660655" w:rsidP="0036027A" w14:paraId="5BC4C414" w14:textId="77777777">
            <w:pPr>
              <w:autoSpaceDE w:val="0"/>
              <w:autoSpaceDN w:val="0"/>
              <w:adjustRightInd w:val="0"/>
              <w:rPr>
                <w:szCs w:val="24"/>
              </w:rPr>
            </w:pPr>
          </w:p>
          <w:p w:rsidR="0036027A" w:rsidRPr="00660655" w:rsidP="0036027A" w14:paraId="26A31041" w14:textId="77777777">
            <w:pPr>
              <w:autoSpaceDE w:val="0"/>
              <w:autoSpaceDN w:val="0"/>
              <w:adjustRightInd w:val="0"/>
              <w:rPr>
                <w:szCs w:val="24"/>
              </w:rPr>
            </w:pPr>
            <w:hyperlink r:id="rId16" w:history="1">
              <w:r w:rsidRPr="00660655" w:rsidR="00CD4870">
                <w:rPr>
                  <w:rStyle w:val="Hyperlink"/>
                  <w:rFonts w:eastAsia="Calibri"/>
                  <w:szCs w:val="24"/>
                </w:rPr>
                <w:t>Megan.addison@puc.state.oh.us</w:t>
              </w:r>
            </w:hyperlink>
          </w:p>
          <w:p w:rsidR="0036027A" w:rsidRPr="00660655" w:rsidP="0036027A" w14:paraId="58B3510C" w14:textId="626DAC0E">
            <w:pPr>
              <w:autoSpaceDE w:val="0"/>
              <w:autoSpaceDN w:val="0"/>
              <w:adjustRightInd w:val="0"/>
              <w:rPr>
                <w:rStyle w:val="Hyperlink"/>
                <w:rFonts w:eastAsia="Calibri"/>
                <w:szCs w:val="24"/>
              </w:rPr>
            </w:pPr>
            <w:hyperlink r:id="rId17" w:history="1">
              <w:r w:rsidRPr="00660655" w:rsidR="00CD4870">
                <w:rPr>
                  <w:rStyle w:val="Hyperlink"/>
                  <w:rFonts w:eastAsia="Calibri"/>
                  <w:szCs w:val="24"/>
                </w:rPr>
                <w:t>Gregory.price@puc.state.oh.us</w:t>
              </w:r>
            </w:hyperlink>
          </w:p>
          <w:p w:rsidR="0003029B" w:rsidRPr="00660655" w:rsidP="0036027A" w14:paraId="246E76A5" w14:textId="3CCA5E73">
            <w:pPr>
              <w:autoSpaceDE w:val="0"/>
              <w:autoSpaceDN w:val="0"/>
              <w:adjustRightInd w:val="0"/>
              <w:rPr>
                <w:rStyle w:val="Hyperlink"/>
                <w:rFonts w:eastAsia="Calibri"/>
                <w:szCs w:val="24"/>
              </w:rPr>
            </w:pPr>
          </w:p>
          <w:p w:rsidR="0003029B" w:rsidRPr="00660655" w:rsidP="0036027A" w14:paraId="3A9638B2" w14:textId="3009D31E">
            <w:pPr>
              <w:autoSpaceDE w:val="0"/>
              <w:autoSpaceDN w:val="0"/>
              <w:adjustRightInd w:val="0"/>
              <w:rPr>
                <w:rStyle w:val="Hyperlink"/>
                <w:rFonts w:eastAsia="Calibri"/>
                <w:szCs w:val="24"/>
              </w:rPr>
            </w:pPr>
          </w:p>
          <w:p w:rsidR="0036027A" w:rsidRPr="00660655" w:rsidP="0036027A" w14:paraId="14FB3464" w14:textId="77777777">
            <w:pPr>
              <w:autoSpaceDE w:val="0"/>
              <w:autoSpaceDN w:val="0"/>
              <w:adjustRightInd w:val="0"/>
              <w:rPr>
                <w:bCs/>
                <w:szCs w:val="24"/>
              </w:rPr>
            </w:pPr>
          </w:p>
        </w:tc>
        <w:tc>
          <w:tcPr>
            <w:tcW w:w="4428" w:type="dxa"/>
          </w:tcPr>
          <w:p w:rsidR="00BF5980" w:rsidRPr="00660655" w:rsidP="0036027A" w14:paraId="5528B4A3" w14:textId="570CF9E4">
            <w:pPr>
              <w:pStyle w:val="BodyText"/>
              <w:ind w:left="600"/>
              <w:rPr>
                <w:color w:val="0000FF"/>
                <w:szCs w:val="24"/>
              </w:rPr>
            </w:pPr>
            <w:hyperlink r:id="rId18" w:history="1">
              <w:r w:rsidRPr="00660655" w:rsidR="00E62862">
                <w:rPr>
                  <w:rStyle w:val="Hyperlink"/>
                  <w:szCs w:val="24"/>
                </w:rPr>
                <w:t>edanford@firstenergycorp.com</w:t>
              </w:r>
            </w:hyperlink>
          </w:p>
          <w:p w:rsidR="00BF5980" w:rsidRPr="00660655" w:rsidP="0036027A" w14:paraId="61992FCA" w14:textId="2F39558C">
            <w:pPr>
              <w:pStyle w:val="BodyText"/>
              <w:ind w:left="600"/>
              <w:rPr>
                <w:color w:val="0000FF"/>
                <w:szCs w:val="24"/>
              </w:rPr>
            </w:pPr>
            <w:hyperlink r:id="rId19" w:history="1">
              <w:r w:rsidRPr="00660655" w:rsidR="00E62862">
                <w:rPr>
                  <w:rStyle w:val="Hyperlink"/>
                  <w:szCs w:val="24"/>
                </w:rPr>
                <w:t>cwatchorn@firstenergycorp.com</w:t>
              </w:r>
            </w:hyperlink>
          </w:p>
          <w:p w:rsidR="00BF5980" w:rsidRPr="00660655" w:rsidP="00BF5980" w14:paraId="47A53BEC" w14:textId="61072144">
            <w:pPr>
              <w:autoSpaceDE w:val="0"/>
              <w:autoSpaceDN w:val="0"/>
              <w:adjustRightInd w:val="0"/>
              <w:ind w:left="587"/>
              <w:rPr>
                <w:color w:val="0000FF"/>
                <w:szCs w:val="24"/>
              </w:rPr>
            </w:pPr>
            <w:hyperlink r:id="rId20" w:history="1">
              <w:r w:rsidRPr="00660655" w:rsidR="00E62862">
                <w:rPr>
                  <w:rStyle w:val="Hyperlink"/>
                  <w:szCs w:val="24"/>
                </w:rPr>
                <w:t>whitt@whitt-sturtevant.com</w:t>
              </w:r>
            </w:hyperlink>
          </w:p>
          <w:p w:rsidR="00BF5980" w:rsidRPr="00660655" w:rsidP="00BF5980" w14:paraId="28F8A65A" w14:textId="4BDB4D5D">
            <w:pPr>
              <w:autoSpaceDE w:val="0"/>
              <w:autoSpaceDN w:val="0"/>
              <w:adjustRightInd w:val="0"/>
              <w:ind w:left="587"/>
              <w:rPr>
                <w:color w:val="0000FF"/>
                <w:szCs w:val="24"/>
              </w:rPr>
            </w:pPr>
            <w:hyperlink r:id="rId21" w:history="1">
              <w:r w:rsidRPr="00660655" w:rsidR="00E62862">
                <w:rPr>
                  <w:rStyle w:val="Hyperlink"/>
                  <w:szCs w:val="24"/>
                </w:rPr>
                <w:t>fykes@whitt-sturtevant.com</w:t>
              </w:r>
            </w:hyperlink>
          </w:p>
          <w:p w:rsidR="00066917" w:rsidRPr="00660655" w:rsidP="00066917" w14:paraId="72052405" w14:textId="1317F5AF">
            <w:pPr>
              <w:autoSpaceDE w:val="0"/>
              <w:autoSpaceDN w:val="0"/>
              <w:adjustRightInd w:val="0"/>
              <w:ind w:left="587"/>
              <w:rPr>
                <w:szCs w:val="24"/>
              </w:rPr>
            </w:pPr>
            <w:hyperlink r:id="rId22" w:history="1">
              <w:r w:rsidRPr="00660655" w:rsidR="00E62862">
                <w:rPr>
                  <w:rStyle w:val="Hyperlink"/>
                  <w:szCs w:val="24"/>
                </w:rPr>
                <w:t>mwager@taftlaw.com</w:t>
              </w:r>
            </w:hyperlink>
          </w:p>
          <w:p w:rsidR="00066917" w:rsidRPr="00660655" w:rsidP="00066917" w14:paraId="4A43DA2A" w14:textId="2EFF5100">
            <w:pPr>
              <w:autoSpaceDE w:val="0"/>
              <w:autoSpaceDN w:val="0"/>
              <w:adjustRightInd w:val="0"/>
              <w:ind w:left="587"/>
              <w:rPr>
                <w:szCs w:val="24"/>
              </w:rPr>
            </w:pPr>
            <w:hyperlink r:id="rId23" w:history="1">
              <w:r w:rsidRPr="00660655" w:rsidR="00E62862">
                <w:rPr>
                  <w:rStyle w:val="Hyperlink"/>
                  <w:szCs w:val="24"/>
                </w:rPr>
                <w:t>iavalon@taftlaw.com</w:t>
              </w:r>
            </w:hyperlink>
          </w:p>
          <w:p w:rsidR="0036027A" w:rsidRPr="00660655" w:rsidP="0036027A" w14:paraId="4D609A26" w14:textId="77777777">
            <w:pPr>
              <w:pStyle w:val="BodyText"/>
              <w:ind w:left="600"/>
              <w:rPr>
                <w:szCs w:val="24"/>
              </w:rPr>
            </w:pPr>
            <w:hyperlink r:id="rId24" w:history="1">
              <w:r w:rsidRPr="00660655" w:rsidR="00CD4870">
                <w:rPr>
                  <w:rStyle w:val="Hyperlink"/>
                  <w:szCs w:val="24"/>
                </w:rPr>
                <w:t>radoringo@jonesday.com</w:t>
              </w:r>
            </w:hyperlink>
          </w:p>
          <w:p w:rsidR="0036027A" w:rsidRPr="00660655" w:rsidP="0036027A" w14:paraId="0E0694CD" w14:textId="77777777">
            <w:pPr>
              <w:pStyle w:val="BodyText"/>
              <w:ind w:left="612"/>
              <w:rPr>
                <w:szCs w:val="24"/>
              </w:rPr>
            </w:pPr>
          </w:p>
          <w:p w:rsidR="0036027A" w:rsidRPr="00660655" w:rsidP="0036027A" w14:paraId="2D872CA7" w14:textId="77777777">
            <w:pPr>
              <w:pStyle w:val="BodyText"/>
              <w:rPr>
                <w:szCs w:val="24"/>
              </w:rPr>
            </w:pPr>
          </w:p>
        </w:tc>
      </w:tr>
    </w:tbl>
    <w:p w:rsidR="0036027A" w:rsidRPr="00660655" w:rsidP="0003029B" w14:paraId="7A30AD53" w14:textId="10FA01B3">
      <w:pPr>
        <w:rPr>
          <w:b/>
          <w:bCs/>
          <w:szCs w:val="24"/>
        </w:rPr>
      </w:pPr>
    </w:p>
    <w:sectPr w:rsidSect="00FF3266">
      <w:footerReference w:type="default" r:id="rId25"/>
      <w:footerReference w:type="first" r:id="rId26"/>
      <w:endnotePr>
        <w:numFmt w:val="decimal"/>
      </w:endnotePr>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90074946"/>
      <w:docPartObj>
        <w:docPartGallery w:val="Page Numbers (Bottom of Page)"/>
        <w:docPartUnique/>
      </w:docPartObj>
    </w:sdtPr>
    <w:sdtEndPr>
      <w:rPr>
        <w:noProof/>
        <w:sz w:val="24"/>
        <w:szCs w:val="24"/>
      </w:rPr>
    </w:sdtEndPr>
    <w:sdtContent>
      <w:p w:rsidR="008C0FB9" w:rsidRPr="008C0FB9" w14:paraId="087D480F" w14:textId="087A22FD">
        <w:pPr>
          <w:pStyle w:val="Footer"/>
          <w:jc w:val="center"/>
          <w:rPr>
            <w:sz w:val="24"/>
            <w:szCs w:val="24"/>
          </w:rPr>
        </w:pPr>
        <w:r w:rsidRPr="008C0FB9">
          <w:rPr>
            <w:sz w:val="24"/>
            <w:szCs w:val="24"/>
          </w:rPr>
          <w:fldChar w:fldCharType="begin"/>
        </w:r>
        <w:r w:rsidRPr="008C0FB9">
          <w:rPr>
            <w:sz w:val="24"/>
            <w:szCs w:val="24"/>
          </w:rPr>
          <w:instrText xml:space="preserve"> PAGE   \* MERGEFORMAT </w:instrText>
        </w:r>
        <w:r w:rsidRPr="008C0FB9">
          <w:rPr>
            <w:sz w:val="24"/>
            <w:szCs w:val="24"/>
          </w:rPr>
          <w:fldChar w:fldCharType="separate"/>
        </w:r>
        <w:r w:rsidRPr="008C0FB9">
          <w:rPr>
            <w:noProof/>
            <w:sz w:val="24"/>
            <w:szCs w:val="24"/>
          </w:rPr>
          <w:t>2</w:t>
        </w:r>
        <w:r w:rsidRPr="008C0FB9">
          <w:rPr>
            <w:noProof/>
            <w:sz w:val="24"/>
            <w:szCs w:val="24"/>
          </w:rPr>
          <w:fldChar w:fldCharType="end"/>
        </w:r>
      </w:p>
    </w:sdtContent>
  </w:sdt>
  <w:p w:rsidR="008C0FB9" w14:paraId="63C038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38EC" w:rsidRPr="004338EC" w14:paraId="74CB18AF" w14:textId="0E8EF48F">
    <w:pPr>
      <w:pStyle w:val="Footer"/>
      <w:jc w:val="center"/>
      <w:rPr>
        <w:sz w:val="24"/>
        <w:szCs w:val="24"/>
      </w:rPr>
    </w:pPr>
  </w:p>
  <w:p w:rsidR="004338EC" w14:paraId="2E7EDD8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21959989"/>
      <w:docPartObj>
        <w:docPartGallery w:val="Page Numbers (Bottom of Page)"/>
        <w:docPartUnique/>
      </w:docPartObj>
    </w:sdtPr>
    <w:sdtEndPr>
      <w:rPr>
        <w:noProof/>
        <w:sz w:val="24"/>
        <w:szCs w:val="24"/>
      </w:rPr>
    </w:sdtEndPr>
    <w:sdtContent>
      <w:p w:rsidR="00742E0B" w:rsidRPr="008C0FB9" w14:paraId="6038D8BD" w14:textId="77777777">
        <w:pPr>
          <w:pStyle w:val="Footer"/>
          <w:jc w:val="center"/>
          <w:rPr>
            <w:sz w:val="24"/>
            <w:szCs w:val="24"/>
          </w:rPr>
        </w:pPr>
        <w:r w:rsidRPr="008C0FB9">
          <w:rPr>
            <w:sz w:val="24"/>
            <w:szCs w:val="24"/>
          </w:rPr>
          <w:fldChar w:fldCharType="begin"/>
        </w:r>
        <w:r w:rsidRPr="008C0FB9">
          <w:rPr>
            <w:sz w:val="24"/>
            <w:szCs w:val="24"/>
          </w:rPr>
          <w:instrText xml:space="preserve"> PAGE   \* MERGEFORMAT </w:instrText>
        </w:r>
        <w:r w:rsidRPr="008C0FB9">
          <w:rPr>
            <w:sz w:val="24"/>
            <w:szCs w:val="24"/>
          </w:rPr>
          <w:fldChar w:fldCharType="separate"/>
        </w:r>
        <w:r w:rsidRPr="008C0FB9">
          <w:rPr>
            <w:noProof/>
            <w:sz w:val="24"/>
            <w:szCs w:val="24"/>
          </w:rPr>
          <w:t>2</w:t>
        </w:r>
        <w:r w:rsidRPr="008C0FB9">
          <w:rPr>
            <w:noProof/>
            <w:sz w:val="24"/>
            <w:szCs w:val="24"/>
          </w:rPr>
          <w:fldChar w:fldCharType="end"/>
        </w:r>
      </w:p>
    </w:sdtContent>
  </w:sdt>
  <w:p w:rsidR="00742E0B" w14:paraId="7FDFAEC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0187875"/>
      <w:docPartObj>
        <w:docPartGallery w:val="Page Numbers (Bottom of Page)"/>
        <w:docPartUnique/>
      </w:docPartObj>
    </w:sdtPr>
    <w:sdtEndPr>
      <w:rPr>
        <w:noProof/>
        <w:sz w:val="24"/>
        <w:szCs w:val="24"/>
      </w:rPr>
    </w:sdtEndPr>
    <w:sdtContent>
      <w:p w:rsidR="004338EC" w:rsidRPr="004338EC" w14:paraId="207DA475" w14:textId="77777777">
        <w:pPr>
          <w:pStyle w:val="Footer"/>
          <w:jc w:val="center"/>
          <w:rPr>
            <w:sz w:val="24"/>
            <w:szCs w:val="24"/>
          </w:rPr>
        </w:pPr>
        <w:r w:rsidRPr="004338EC">
          <w:rPr>
            <w:sz w:val="24"/>
            <w:szCs w:val="24"/>
          </w:rPr>
          <w:fldChar w:fldCharType="begin"/>
        </w:r>
        <w:r w:rsidRPr="004338EC">
          <w:rPr>
            <w:sz w:val="24"/>
            <w:szCs w:val="24"/>
          </w:rPr>
          <w:instrText xml:space="preserve"> PAGE   \* MERGEFORMAT </w:instrText>
        </w:r>
        <w:r w:rsidRPr="004338EC">
          <w:rPr>
            <w:sz w:val="24"/>
            <w:szCs w:val="24"/>
          </w:rPr>
          <w:fldChar w:fldCharType="separate"/>
        </w:r>
        <w:r w:rsidRPr="004338EC">
          <w:rPr>
            <w:noProof/>
            <w:sz w:val="24"/>
            <w:szCs w:val="24"/>
          </w:rPr>
          <w:t>2</w:t>
        </w:r>
        <w:r w:rsidRPr="004338EC">
          <w:rPr>
            <w:noProof/>
            <w:sz w:val="24"/>
            <w:szCs w:val="24"/>
          </w:rPr>
          <w:fldChar w:fldCharType="end"/>
        </w:r>
      </w:p>
    </w:sdtContent>
  </w:sdt>
  <w:p w:rsidR="004338EC" w14:paraId="0F1AF2A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84918" w14:paraId="6BABD0B0" w14:textId="77777777">
      <w:r>
        <w:separator/>
      </w:r>
    </w:p>
  </w:footnote>
  <w:footnote w:type="continuationSeparator" w:id="1">
    <w:p w:rsidR="00A84918" w14:paraId="602B0873" w14:textId="77777777">
      <w:r>
        <w:continuationSeparator/>
      </w:r>
    </w:p>
  </w:footnote>
  <w:footnote w:id="2">
    <w:p w:rsidR="00A07B43" w:rsidRPr="0003029B" w:rsidP="00A07B43" w14:paraId="613EC31A" w14:textId="77777777">
      <w:pPr>
        <w:pStyle w:val="FootnoteText"/>
        <w:spacing w:after="120"/>
        <w:rPr>
          <w:sz w:val="24"/>
          <w:szCs w:val="24"/>
        </w:rPr>
      </w:pPr>
      <w:r w:rsidRPr="0003029B">
        <w:rPr>
          <w:rStyle w:val="FootnoteReference"/>
          <w:sz w:val="24"/>
          <w:szCs w:val="24"/>
        </w:rPr>
        <w:footnoteRef/>
      </w:r>
      <w:r w:rsidRPr="0003029B">
        <w:rPr>
          <w:sz w:val="24"/>
          <w:szCs w:val="24"/>
        </w:rPr>
        <w:t xml:space="preserve"> </w:t>
      </w:r>
      <w:r w:rsidRPr="0003029B">
        <w:rPr>
          <w:i/>
          <w:sz w:val="24"/>
          <w:szCs w:val="24"/>
        </w:rPr>
        <w:t>Id.,</w:t>
      </w:r>
      <w:r w:rsidRPr="0003029B">
        <w:rPr>
          <w:sz w:val="24"/>
          <w:szCs w:val="24"/>
        </w:rPr>
        <w:t xml:space="preserve"> PUCO Staff Report at 12 (Jan. 16, 2014).  </w:t>
      </w:r>
    </w:p>
  </w:footnote>
  <w:footnote w:id="3">
    <w:p w:rsidR="006C3876" w:rsidRPr="0003029B" w:rsidP="0003029B" w14:paraId="4AF407F1" w14:textId="33E26937">
      <w:pPr>
        <w:pStyle w:val="FootnoteText"/>
        <w:spacing w:after="120"/>
        <w:rPr>
          <w:sz w:val="24"/>
          <w:szCs w:val="24"/>
        </w:rPr>
      </w:pPr>
      <w:r w:rsidRPr="0003029B">
        <w:rPr>
          <w:rStyle w:val="FootnoteReference"/>
          <w:sz w:val="24"/>
          <w:szCs w:val="24"/>
        </w:rPr>
        <w:footnoteRef/>
      </w:r>
      <w:r w:rsidRPr="0003029B">
        <w:rPr>
          <w:sz w:val="24"/>
          <w:szCs w:val="24"/>
        </w:rPr>
        <w:t xml:space="preserve"> FirstEnergy cites “generally” to the Audit Report pages 38-48, where there are no findings that FirstEnergy complies with Ohio rules and laws regarding corporate separation. </w:t>
      </w:r>
      <w:r w:rsidRPr="0003029B" w:rsidR="00D71FAA">
        <w:rPr>
          <w:sz w:val="24"/>
          <w:szCs w:val="24"/>
        </w:rPr>
        <w:t>FirstEnergy Supplemental Comments at</w:t>
      </w:r>
      <w:r w:rsidR="00D8770E">
        <w:rPr>
          <w:sz w:val="24"/>
          <w:szCs w:val="24"/>
        </w:rPr>
        <w:t xml:space="preserve"> 1,</w:t>
      </w:r>
      <w:r w:rsidR="00C13FBF">
        <w:rPr>
          <w:sz w:val="24"/>
          <w:szCs w:val="24"/>
        </w:rPr>
        <w:t xml:space="preserve"> </w:t>
      </w:r>
      <w:r w:rsidR="00D8770E">
        <w:rPr>
          <w:sz w:val="24"/>
          <w:szCs w:val="24"/>
        </w:rPr>
        <w:t>2.</w:t>
      </w:r>
    </w:p>
  </w:footnote>
  <w:footnote w:id="4">
    <w:p w:rsidR="00C07B90" w:rsidRPr="0003029B" w:rsidP="0003029B" w14:paraId="412FA8AC" w14:textId="27EF5C43">
      <w:pPr>
        <w:pStyle w:val="FootnoteText"/>
        <w:spacing w:after="120"/>
        <w:rPr>
          <w:sz w:val="24"/>
          <w:szCs w:val="24"/>
        </w:rPr>
      </w:pPr>
      <w:r w:rsidRPr="0003029B">
        <w:rPr>
          <w:rStyle w:val="FootnoteReference"/>
          <w:sz w:val="24"/>
          <w:szCs w:val="24"/>
        </w:rPr>
        <w:footnoteRef/>
      </w:r>
      <w:r w:rsidRPr="0003029B" w:rsidR="0003029B">
        <w:rPr>
          <w:sz w:val="24"/>
          <w:szCs w:val="24"/>
        </w:rPr>
        <w:t xml:space="preserve"> </w:t>
      </w:r>
      <w:r w:rsidRPr="0003029B">
        <w:rPr>
          <w:sz w:val="24"/>
          <w:szCs w:val="24"/>
        </w:rPr>
        <w:t>Compliance Audit Report at 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CA6AC40"/>
    <w:lvl w:ilvl="0">
      <w:start w:val="1"/>
      <w:numFmt w:val="decimal"/>
      <w:lvlText w:val="%1."/>
      <w:lvlJc w:val="left"/>
      <w:pPr>
        <w:tabs>
          <w:tab w:val="num" w:pos="1800"/>
        </w:tabs>
        <w:ind w:left="1800" w:hanging="360"/>
      </w:pPr>
    </w:lvl>
  </w:abstractNum>
  <w:abstractNum w:abstractNumId="1">
    <w:nsid w:val="FFFFFF7D"/>
    <w:multiLevelType w:val="singleLevel"/>
    <w:tmpl w:val="082A969C"/>
    <w:lvl w:ilvl="0">
      <w:start w:val="1"/>
      <w:numFmt w:val="decimal"/>
      <w:lvlText w:val="%1."/>
      <w:lvlJc w:val="left"/>
      <w:pPr>
        <w:tabs>
          <w:tab w:val="num" w:pos="1440"/>
        </w:tabs>
        <w:ind w:left="1440" w:hanging="360"/>
      </w:pPr>
    </w:lvl>
  </w:abstractNum>
  <w:abstractNum w:abstractNumId="2">
    <w:nsid w:val="FFFFFF7E"/>
    <w:multiLevelType w:val="singleLevel"/>
    <w:tmpl w:val="990CF844"/>
    <w:lvl w:ilvl="0">
      <w:start w:val="1"/>
      <w:numFmt w:val="decimal"/>
      <w:lvlText w:val="%1."/>
      <w:lvlJc w:val="left"/>
      <w:pPr>
        <w:tabs>
          <w:tab w:val="num" w:pos="1080"/>
        </w:tabs>
        <w:ind w:left="1080" w:hanging="360"/>
      </w:pPr>
    </w:lvl>
  </w:abstractNum>
  <w:abstractNum w:abstractNumId="3">
    <w:nsid w:val="FFFFFF7F"/>
    <w:multiLevelType w:val="singleLevel"/>
    <w:tmpl w:val="4634C456"/>
    <w:lvl w:ilvl="0">
      <w:start w:val="1"/>
      <w:numFmt w:val="decimal"/>
      <w:lvlText w:val="%1."/>
      <w:lvlJc w:val="left"/>
      <w:pPr>
        <w:tabs>
          <w:tab w:val="num" w:pos="720"/>
        </w:tabs>
        <w:ind w:left="720" w:hanging="360"/>
      </w:pPr>
    </w:lvl>
  </w:abstractNum>
  <w:abstractNum w:abstractNumId="4">
    <w:nsid w:val="FFFFFF80"/>
    <w:multiLevelType w:val="singleLevel"/>
    <w:tmpl w:val="7DA23C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B879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F097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6D266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6401008"/>
    <w:lvl w:ilvl="0">
      <w:start w:val="1"/>
      <w:numFmt w:val="decimal"/>
      <w:lvlText w:val="%1."/>
      <w:lvlJc w:val="left"/>
      <w:pPr>
        <w:tabs>
          <w:tab w:val="num" w:pos="360"/>
        </w:tabs>
        <w:ind w:left="360" w:hanging="360"/>
      </w:pPr>
    </w:lvl>
  </w:abstractNum>
  <w:abstractNum w:abstractNumId="9">
    <w:nsid w:val="FFFFFF89"/>
    <w:multiLevelType w:val="singleLevel"/>
    <w:tmpl w:val="24E4A546"/>
    <w:lvl w:ilvl="0">
      <w:start w:val="1"/>
      <w:numFmt w:val="bullet"/>
      <w:lvlText w:val=""/>
      <w:lvlJc w:val="left"/>
      <w:pPr>
        <w:tabs>
          <w:tab w:val="num" w:pos="360"/>
        </w:tabs>
        <w:ind w:left="360" w:hanging="360"/>
      </w:pPr>
      <w:rPr>
        <w:rFonts w:ascii="Symbol" w:hAnsi="Symbol" w:hint="default"/>
      </w:rPr>
    </w:lvl>
  </w:abstractNum>
  <w:abstractNum w:abstractNumId="10">
    <w:nsid w:val="0B52698C"/>
    <w:multiLevelType w:val="hybridMultilevel"/>
    <w:tmpl w:val="FCCA6836"/>
    <w:lvl w:ilvl="0">
      <w:start w:val="1"/>
      <w:numFmt w:val="decimal"/>
      <w:lvlText w:val="%1."/>
      <w:lvlJc w:val="left"/>
      <w:pPr>
        <w:tabs>
          <w:tab w:val="num" w:pos="0"/>
        </w:tabs>
        <w:ind w:left="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1">
    <w:nsid w:val="0C444CB6"/>
    <w:multiLevelType w:val="hybridMultilevel"/>
    <w:tmpl w:val="719E23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D726F5E"/>
    <w:multiLevelType w:val="hybridMultilevel"/>
    <w:tmpl w:val="7B969C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19659F8"/>
    <w:multiLevelType w:val="hybridMultilevel"/>
    <w:tmpl w:val="D0A257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82A2EDA"/>
    <w:multiLevelType w:val="hybridMultilevel"/>
    <w:tmpl w:val="625AB476"/>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5">
    <w:nsid w:val="1B7C1CEB"/>
    <w:multiLevelType w:val="hybridMultilevel"/>
    <w:tmpl w:val="964EC00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25B00EA2"/>
    <w:multiLevelType w:val="hybridMultilevel"/>
    <w:tmpl w:val="BE0A2C9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67F1114"/>
    <w:multiLevelType w:val="hybridMultilevel"/>
    <w:tmpl w:val="F22E86C0"/>
    <w:lvl w:ilvl="0">
      <w:start w:val="7"/>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EB05766"/>
    <w:multiLevelType w:val="hybridMultilevel"/>
    <w:tmpl w:val="5C549B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3C371C6"/>
    <w:multiLevelType w:val="hybridMultilevel"/>
    <w:tmpl w:val="4796B18C"/>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37266510"/>
    <w:multiLevelType w:val="hybridMultilevel"/>
    <w:tmpl w:val="EF8C6D0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9A23BE5"/>
    <w:multiLevelType w:val="hybridMultilevel"/>
    <w:tmpl w:val="99340ED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B3C347E"/>
    <w:multiLevelType w:val="hybridMultilevel"/>
    <w:tmpl w:val="368AA93E"/>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3">
    <w:nsid w:val="42C831CB"/>
    <w:multiLevelType w:val="hybridMultilevel"/>
    <w:tmpl w:val="9378F220"/>
    <w:lvl w:ilvl="0">
      <w:start w:val="7"/>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6061B50"/>
    <w:multiLevelType w:val="hybridMultilevel"/>
    <w:tmpl w:val="42D0BBF2"/>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4741426B"/>
    <w:multiLevelType w:val="hybridMultilevel"/>
    <w:tmpl w:val="451C8E0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4BF36A63"/>
    <w:multiLevelType w:val="hybridMultilevel"/>
    <w:tmpl w:val="3BE2C6D6"/>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7">
    <w:nsid w:val="4D0A2F2B"/>
    <w:multiLevelType w:val="hybridMultilevel"/>
    <w:tmpl w:val="DE8A0D68"/>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5A61431"/>
    <w:multiLevelType w:val="hybridMultilevel"/>
    <w:tmpl w:val="A9BAE4F4"/>
    <w:lvl w:ilvl="0">
      <w:start w:val="1"/>
      <w:numFmt w:val="upperLetter"/>
      <w:lvlText w:val="%1."/>
      <w:lvlJc w:val="left"/>
      <w:pPr>
        <w:ind w:left="1560" w:hanging="720"/>
      </w:pPr>
      <w:rPr>
        <w:rFonts w:ascii="Times New Roman" w:eastAsia="Times New Roman" w:hAnsi="Times New Roman" w:hint="default"/>
        <w:b/>
        <w:bCs/>
        <w:spacing w:val="-1"/>
        <w:sz w:val="24"/>
        <w:szCs w:val="24"/>
      </w:rPr>
    </w:lvl>
    <w:lvl w:ilvl="1">
      <w:start w:val="1"/>
      <w:numFmt w:val="bullet"/>
      <w:lvlText w:val="•"/>
      <w:lvlJc w:val="left"/>
      <w:pPr>
        <w:ind w:left="2354" w:hanging="720"/>
      </w:pPr>
      <w:rPr>
        <w:rFonts w:hint="default"/>
      </w:rPr>
    </w:lvl>
    <w:lvl w:ilvl="2">
      <w:start w:val="1"/>
      <w:numFmt w:val="bullet"/>
      <w:lvlText w:val="•"/>
      <w:lvlJc w:val="left"/>
      <w:pPr>
        <w:ind w:left="3148" w:hanging="720"/>
      </w:pPr>
      <w:rPr>
        <w:rFonts w:hint="default"/>
      </w:rPr>
    </w:lvl>
    <w:lvl w:ilvl="3">
      <w:start w:val="1"/>
      <w:numFmt w:val="bullet"/>
      <w:lvlText w:val="•"/>
      <w:lvlJc w:val="left"/>
      <w:pPr>
        <w:ind w:left="3942" w:hanging="720"/>
      </w:pPr>
      <w:rPr>
        <w:rFonts w:hint="default"/>
      </w:rPr>
    </w:lvl>
    <w:lvl w:ilvl="4">
      <w:start w:val="1"/>
      <w:numFmt w:val="bullet"/>
      <w:lvlText w:val="•"/>
      <w:lvlJc w:val="left"/>
      <w:pPr>
        <w:ind w:left="4736" w:hanging="720"/>
      </w:pPr>
      <w:rPr>
        <w:rFonts w:hint="default"/>
      </w:rPr>
    </w:lvl>
    <w:lvl w:ilvl="5">
      <w:start w:val="1"/>
      <w:numFmt w:val="bullet"/>
      <w:lvlText w:val="•"/>
      <w:lvlJc w:val="left"/>
      <w:pPr>
        <w:ind w:left="5530" w:hanging="720"/>
      </w:pPr>
      <w:rPr>
        <w:rFonts w:hint="default"/>
      </w:rPr>
    </w:lvl>
    <w:lvl w:ilvl="6">
      <w:start w:val="1"/>
      <w:numFmt w:val="bullet"/>
      <w:lvlText w:val="•"/>
      <w:lvlJc w:val="left"/>
      <w:pPr>
        <w:ind w:left="6324" w:hanging="720"/>
      </w:pPr>
      <w:rPr>
        <w:rFonts w:hint="default"/>
      </w:rPr>
    </w:lvl>
    <w:lvl w:ilvl="7">
      <w:start w:val="1"/>
      <w:numFmt w:val="bullet"/>
      <w:lvlText w:val="•"/>
      <w:lvlJc w:val="left"/>
      <w:pPr>
        <w:ind w:left="7118" w:hanging="720"/>
      </w:pPr>
      <w:rPr>
        <w:rFonts w:hint="default"/>
      </w:rPr>
    </w:lvl>
    <w:lvl w:ilvl="8">
      <w:start w:val="1"/>
      <w:numFmt w:val="bullet"/>
      <w:lvlText w:val="•"/>
      <w:lvlJc w:val="left"/>
      <w:pPr>
        <w:ind w:left="7912" w:hanging="720"/>
      </w:pPr>
      <w:rPr>
        <w:rFonts w:hint="default"/>
      </w:rPr>
    </w:lvl>
  </w:abstractNum>
  <w:abstractNum w:abstractNumId="30">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64EB4A49"/>
    <w:multiLevelType w:val="hybridMultilevel"/>
    <w:tmpl w:val="AD3E9F5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6500109A"/>
    <w:multiLevelType w:val="hybridMultilevel"/>
    <w:tmpl w:val="19C2836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5">
    <w:nsid w:val="685D1871"/>
    <w:multiLevelType w:val="hybridMultilevel"/>
    <w:tmpl w:val="C758EFEA"/>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6">
    <w:nsid w:val="6B420E53"/>
    <w:multiLevelType w:val="hybridMultilevel"/>
    <w:tmpl w:val="0C1E27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6B9B58E8"/>
    <w:multiLevelType w:val="hybridMultilevel"/>
    <w:tmpl w:val="26C229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2B37A8F"/>
    <w:multiLevelType w:val="hybridMultilevel"/>
    <w:tmpl w:val="5D20E7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7C4796D"/>
    <w:multiLevelType w:val="hybridMultilevel"/>
    <w:tmpl w:val="4D14886E"/>
    <w:lvl w:ilvl="0">
      <w:start w:val="3"/>
      <w:numFmt w:val="decimal"/>
      <w:lvlText w:val="(%1)"/>
      <w:lvlJc w:val="left"/>
      <w:pPr>
        <w:ind w:left="207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1">
    <w:nsid w:val="7AE87C1E"/>
    <w:multiLevelType w:val="hybridMultilevel"/>
    <w:tmpl w:val="F8A69F66"/>
    <w:lvl w:ilvl="0">
      <w:start w:val="1"/>
      <w:numFmt w:val="upperRoman"/>
      <w:lvlText w:val="%1."/>
      <w:lvlJc w:val="left"/>
      <w:pPr>
        <w:ind w:left="840" w:hanging="720"/>
        <w:jc w:val="right"/>
      </w:pPr>
      <w:rPr>
        <w:rFonts w:ascii="Times New Roman" w:eastAsia="Times New Roman" w:hAnsi="Times New Roman" w:hint="default"/>
        <w:b/>
        <w:bCs/>
        <w:sz w:val="24"/>
        <w:szCs w:val="24"/>
      </w:rPr>
    </w:lvl>
    <w:lvl w:ilvl="1">
      <w:start w:val="1"/>
      <w:numFmt w:val="decimal"/>
      <w:lvlText w:val="(%2)"/>
      <w:lvlJc w:val="left"/>
      <w:pPr>
        <w:ind w:left="840" w:hanging="339"/>
      </w:pPr>
      <w:rPr>
        <w:rFonts w:ascii="Times New Roman" w:eastAsia="Times New Roman" w:hAnsi="Times New Roman" w:hint="default"/>
        <w:spacing w:val="-1"/>
        <w:sz w:val="24"/>
        <w:szCs w:val="24"/>
      </w:rPr>
    </w:lvl>
    <w:lvl w:ilvl="2">
      <w:start w:val="1"/>
      <w:numFmt w:val="bullet"/>
      <w:lvlText w:val="•"/>
      <w:lvlJc w:val="left"/>
      <w:pPr>
        <w:ind w:left="2572" w:hanging="339"/>
      </w:pPr>
      <w:rPr>
        <w:rFonts w:hint="default"/>
      </w:rPr>
    </w:lvl>
    <w:lvl w:ilvl="3">
      <w:start w:val="1"/>
      <w:numFmt w:val="bullet"/>
      <w:lvlText w:val="•"/>
      <w:lvlJc w:val="left"/>
      <w:pPr>
        <w:ind w:left="3438" w:hanging="339"/>
      </w:pPr>
      <w:rPr>
        <w:rFonts w:hint="default"/>
      </w:rPr>
    </w:lvl>
    <w:lvl w:ilvl="4">
      <w:start w:val="1"/>
      <w:numFmt w:val="bullet"/>
      <w:lvlText w:val="•"/>
      <w:lvlJc w:val="left"/>
      <w:pPr>
        <w:ind w:left="4304" w:hanging="339"/>
      </w:pPr>
      <w:rPr>
        <w:rFonts w:hint="default"/>
      </w:rPr>
    </w:lvl>
    <w:lvl w:ilvl="5">
      <w:start w:val="1"/>
      <w:numFmt w:val="bullet"/>
      <w:lvlText w:val="•"/>
      <w:lvlJc w:val="left"/>
      <w:pPr>
        <w:ind w:left="5170" w:hanging="339"/>
      </w:pPr>
      <w:rPr>
        <w:rFonts w:hint="default"/>
      </w:rPr>
    </w:lvl>
    <w:lvl w:ilvl="6">
      <w:start w:val="1"/>
      <w:numFmt w:val="bullet"/>
      <w:lvlText w:val="•"/>
      <w:lvlJc w:val="left"/>
      <w:pPr>
        <w:ind w:left="6036" w:hanging="339"/>
      </w:pPr>
      <w:rPr>
        <w:rFonts w:hint="default"/>
      </w:rPr>
    </w:lvl>
    <w:lvl w:ilvl="7">
      <w:start w:val="1"/>
      <w:numFmt w:val="bullet"/>
      <w:lvlText w:val="•"/>
      <w:lvlJc w:val="left"/>
      <w:pPr>
        <w:ind w:left="6902" w:hanging="339"/>
      </w:pPr>
      <w:rPr>
        <w:rFonts w:hint="default"/>
      </w:rPr>
    </w:lvl>
    <w:lvl w:ilvl="8">
      <w:start w:val="1"/>
      <w:numFmt w:val="bullet"/>
      <w:lvlText w:val="•"/>
      <w:lvlJc w:val="left"/>
      <w:pPr>
        <w:ind w:left="7768" w:hanging="339"/>
      </w:pPr>
      <w:rPr>
        <w:rFonts w:hint="default"/>
      </w:rPr>
    </w:lvl>
  </w:abstractNum>
  <w:num w:numId="1">
    <w:abstractNumId w:val="30"/>
  </w:num>
  <w:num w:numId="2">
    <w:abstractNumId w:val="28"/>
  </w:num>
  <w:num w:numId="3">
    <w:abstractNumId w:val="34"/>
  </w:num>
  <w:num w:numId="4">
    <w:abstractNumId w:val="31"/>
  </w:num>
  <w:num w:numId="5">
    <w:abstractNumId w:val="10"/>
  </w:num>
  <w:num w:numId="6">
    <w:abstractNumId w:val="40"/>
  </w:num>
  <w:num w:numId="7">
    <w:abstractNumId w:val="20"/>
  </w:num>
  <w:num w:numId="8">
    <w:abstractNumId w:val="19"/>
  </w:num>
  <w:num w:numId="9">
    <w:abstractNumId w:val="35"/>
  </w:num>
  <w:num w:numId="10">
    <w:abstractNumId w:val="24"/>
  </w:num>
  <w:num w:numId="11">
    <w:abstractNumId w:val="22"/>
  </w:num>
  <w:num w:numId="12">
    <w:abstractNumId w:val="26"/>
  </w:num>
  <w:num w:numId="13">
    <w:abstractNumId w:val="14"/>
  </w:num>
  <w:num w:numId="14">
    <w:abstractNumId w:val="25"/>
  </w:num>
  <w:num w:numId="15">
    <w:abstractNumId w:val="39"/>
  </w:num>
  <w:num w:numId="16">
    <w:abstractNumId w:val="36"/>
  </w:num>
  <w:num w:numId="17">
    <w:abstractNumId w:val="32"/>
  </w:num>
  <w:num w:numId="18">
    <w:abstractNumId w:val="15"/>
  </w:num>
  <w:num w:numId="19">
    <w:abstractNumId w:val="23"/>
  </w:num>
  <w:num w:numId="20">
    <w:abstractNumId w:val="17"/>
  </w:num>
  <w:num w:numId="21">
    <w:abstractNumId w:val="27"/>
  </w:num>
  <w:num w:numId="22">
    <w:abstractNumId w:val="21"/>
  </w:num>
  <w:num w:numId="23">
    <w:abstractNumId w:val="21"/>
    <w:lvlOverride w:ilvl="0">
      <w:startOverride w:val="1"/>
    </w:lvlOverride>
  </w:num>
  <w:num w:numId="24">
    <w:abstractNumId w:val="16"/>
  </w:num>
  <w:num w:numId="25">
    <w:abstractNumId w:val="33"/>
  </w:num>
  <w:num w:numId="26">
    <w:abstractNumId w:val="41"/>
  </w:num>
  <w:num w:numId="27">
    <w:abstractNumId w:val="29"/>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8"/>
  </w:num>
  <w:num w:numId="39">
    <w:abstractNumId w:val="11"/>
  </w:num>
  <w:num w:numId="40">
    <w:abstractNumId w:val="12"/>
  </w:num>
  <w:num w:numId="41">
    <w:abstractNumId w:val="37"/>
  </w:num>
  <w:num w:numId="42">
    <w:abstractNumId w:val="18"/>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720"/>
  <w:drawingGridHorizontalSpacing w:val="24"/>
  <w:drawingGridVerticalSpacing w:val="65"/>
  <w:displayHorizontalDrawingGridEvery w:val="0"/>
  <w:noPunctuationKerning/>
  <w:characterSpacingControl w:val="doNotCompress"/>
  <w:footnotePr>
    <w:footnote w:id="0"/>
    <w:footnote w:id="1"/>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2F"/>
    <w:rsid w:val="0000380D"/>
    <w:rsid w:val="000040FB"/>
    <w:rsid w:val="00006E03"/>
    <w:rsid w:val="00014373"/>
    <w:rsid w:val="00017C92"/>
    <w:rsid w:val="00021EE5"/>
    <w:rsid w:val="0003029B"/>
    <w:rsid w:val="000530D9"/>
    <w:rsid w:val="000549A8"/>
    <w:rsid w:val="00054DCE"/>
    <w:rsid w:val="00066917"/>
    <w:rsid w:val="0008779E"/>
    <w:rsid w:val="000A3F6B"/>
    <w:rsid w:val="000B301B"/>
    <w:rsid w:val="000C50AB"/>
    <w:rsid w:val="000E5552"/>
    <w:rsid w:val="000F2B65"/>
    <w:rsid w:val="000F4255"/>
    <w:rsid w:val="00103C7F"/>
    <w:rsid w:val="0012182B"/>
    <w:rsid w:val="001364DB"/>
    <w:rsid w:val="00140E5A"/>
    <w:rsid w:val="0014269C"/>
    <w:rsid w:val="00145BEF"/>
    <w:rsid w:val="001515A0"/>
    <w:rsid w:val="00152DAB"/>
    <w:rsid w:val="00155163"/>
    <w:rsid w:val="00172F19"/>
    <w:rsid w:val="001A3917"/>
    <w:rsid w:val="001B4BDB"/>
    <w:rsid w:val="001C123E"/>
    <w:rsid w:val="0020437F"/>
    <w:rsid w:val="00216350"/>
    <w:rsid w:val="00236428"/>
    <w:rsid w:val="002542A7"/>
    <w:rsid w:val="00256EEE"/>
    <w:rsid w:val="00272C97"/>
    <w:rsid w:val="00274716"/>
    <w:rsid w:val="00275153"/>
    <w:rsid w:val="002764C1"/>
    <w:rsid w:val="00284E44"/>
    <w:rsid w:val="00287DE3"/>
    <w:rsid w:val="0029138C"/>
    <w:rsid w:val="0029349E"/>
    <w:rsid w:val="00297E3D"/>
    <w:rsid w:val="002C6A10"/>
    <w:rsid w:val="002E43FA"/>
    <w:rsid w:val="002F31B9"/>
    <w:rsid w:val="00301F6B"/>
    <w:rsid w:val="0031127A"/>
    <w:rsid w:val="003173AF"/>
    <w:rsid w:val="0036027A"/>
    <w:rsid w:val="00377BBA"/>
    <w:rsid w:val="00396CC8"/>
    <w:rsid w:val="003C4BDF"/>
    <w:rsid w:val="003C53E2"/>
    <w:rsid w:val="003C7E6A"/>
    <w:rsid w:val="003D06D4"/>
    <w:rsid w:val="003E061B"/>
    <w:rsid w:val="00403598"/>
    <w:rsid w:val="0041496D"/>
    <w:rsid w:val="004232C7"/>
    <w:rsid w:val="004338EC"/>
    <w:rsid w:val="004456BA"/>
    <w:rsid w:val="00446259"/>
    <w:rsid w:val="00452E53"/>
    <w:rsid w:val="00452ED9"/>
    <w:rsid w:val="00466419"/>
    <w:rsid w:val="0047051A"/>
    <w:rsid w:val="0048292F"/>
    <w:rsid w:val="004A395E"/>
    <w:rsid w:val="004B0581"/>
    <w:rsid w:val="004B2E8A"/>
    <w:rsid w:val="004D7BF9"/>
    <w:rsid w:val="004E7382"/>
    <w:rsid w:val="0051077D"/>
    <w:rsid w:val="00515143"/>
    <w:rsid w:val="00517AD7"/>
    <w:rsid w:val="005543DA"/>
    <w:rsid w:val="00555FCA"/>
    <w:rsid w:val="00561B89"/>
    <w:rsid w:val="0056638A"/>
    <w:rsid w:val="005715BE"/>
    <w:rsid w:val="005A40C3"/>
    <w:rsid w:val="005E2B54"/>
    <w:rsid w:val="005E5F99"/>
    <w:rsid w:val="005F1A93"/>
    <w:rsid w:val="005F28B5"/>
    <w:rsid w:val="006033E2"/>
    <w:rsid w:val="00606762"/>
    <w:rsid w:val="00660655"/>
    <w:rsid w:val="006622CE"/>
    <w:rsid w:val="00674098"/>
    <w:rsid w:val="006740C9"/>
    <w:rsid w:val="006771B6"/>
    <w:rsid w:val="006923E4"/>
    <w:rsid w:val="006A2C0E"/>
    <w:rsid w:val="006B6169"/>
    <w:rsid w:val="006C3876"/>
    <w:rsid w:val="006C6AF0"/>
    <w:rsid w:val="006D7E8B"/>
    <w:rsid w:val="006E14C4"/>
    <w:rsid w:val="00703C52"/>
    <w:rsid w:val="00707100"/>
    <w:rsid w:val="00715F55"/>
    <w:rsid w:val="00727B69"/>
    <w:rsid w:val="0074262D"/>
    <w:rsid w:val="00742E0B"/>
    <w:rsid w:val="00744AEF"/>
    <w:rsid w:val="00754436"/>
    <w:rsid w:val="0076249E"/>
    <w:rsid w:val="00773292"/>
    <w:rsid w:val="00792B6F"/>
    <w:rsid w:val="007968B6"/>
    <w:rsid w:val="007A701E"/>
    <w:rsid w:val="007E71FA"/>
    <w:rsid w:val="007F614D"/>
    <w:rsid w:val="008036C5"/>
    <w:rsid w:val="00805DC2"/>
    <w:rsid w:val="00807313"/>
    <w:rsid w:val="00844E49"/>
    <w:rsid w:val="00862007"/>
    <w:rsid w:val="008766F1"/>
    <w:rsid w:val="008875FD"/>
    <w:rsid w:val="008C0FB9"/>
    <w:rsid w:val="008E39A5"/>
    <w:rsid w:val="008E4727"/>
    <w:rsid w:val="008E53D5"/>
    <w:rsid w:val="008E5FD2"/>
    <w:rsid w:val="008F7080"/>
    <w:rsid w:val="0091342F"/>
    <w:rsid w:val="00925B79"/>
    <w:rsid w:val="00973FC4"/>
    <w:rsid w:val="00976573"/>
    <w:rsid w:val="00981397"/>
    <w:rsid w:val="0098774C"/>
    <w:rsid w:val="00992E2D"/>
    <w:rsid w:val="009B3AD4"/>
    <w:rsid w:val="009C2111"/>
    <w:rsid w:val="009F76A6"/>
    <w:rsid w:val="00A04831"/>
    <w:rsid w:val="00A06F5F"/>
    <w:rsid w:val="00A073CC"/>
    <w:rsid w:val="00A07B43"/>
    <w:rsid w:val="00A11A29"/>
    <w:rsid w:val="00A1227C"/>
    <w:rsid w:val="00A15EDA"/>
    <w:rsid w:val="00A17945"/>
    <w:rsid w:val="00A359B8"/>
    <w:rsid w:val="00A36B5D"/>
    <w:rsid w:val="00A72625"/>
    <w:rsid w:val="00A758B9"/>
    <w:rsid w:val="00A84918"/>
    <w:rsid w:val="00A85229"/>
    <w:rsid w:val="00A8563B"/>
    <w:rsid w:val="00A91526"/>
    <w:rsid w:val="00A95038"/>
    <w:rsid w:val="00A951D0"/>
    <w:rsid w:val="00AB7DA9"/>
    <w:rsid w:val="00AD2F4D"/>
    <w:rsid w:val="00AE36FB"/>
    <w:rsid w:val="00AF52A2"/>
    <w:rsid w:val="00B45D89"/>
    <w:rsid w:val="00B47FD5"/>
    <w:rsid w:val="00B5747A"/>
    <w:rsid w:val="00B72E31"/>
    <w:rsid w:val="00B85FA6"/>
    <w:rsid w:val="00B96E30"/>
    <w:rsid w:val="00BE67C5"/>
    <w:rsid w:val="00BF5980"/>
    <w:rsid w:val="00BF630A"/>
    <w:rsid w:val="00C00E5C"/>
    <w:rsid w:val="00C07B90"/>
    <w:rsid w:val="00C129BE"/>
    <w:rsid w:val="00C13FBF"/>
    <w:rsid w:val="00C15517"/>
    <w:rsid w:val="00C2763A"/>
    <w:rsid w:val="00C50E3F"/>
    <w:rsid w:val="00C65CF4"/>
    <w:rsid w:val="00C83D09"/>
    <w:rsid w:val="00C84234"/>
    <w:rsid w:val="00C91979"/>
    <w:rsid w:val="00CB05A0"/>
    <w:rsid w:val="00CC202B"/>
    <w:rsid w:val="00CD4870"/>
    <w:rsid w:val="00CD5327"/>
    <w:rsid w:val="00CD7BD8"/>
    <w:rsid w:val="00CE1923"/>
    <w:rsid w:val="00CE3F65"/>
    <w:rsid w:val="00CF2314"/>
    <w:rsid w:val="00D03979"/>
    <w:rsid w:val="00D1207B"/>
    <w:rsid w:val="00D21143"/>
    <w:rsid w:val="00D276CE"/>
    <w:rsid w:val="00D46135"/>
    <w:rsid w:val="00D66D4E"/>
    <w:rsid w:val="00D71FAA"/>
    <w:rsid w:val="00D74DE7"/>
    <w:rsid w:val="00D755CA"/>
    <w:rsid w:val="00D83892"/>
    <w:rsid w:val="00D84471"/>
    <w:rsid w:val="00D8770E"/>
    <w:rsid w:val="00D922BB"/>
    <w:rsid w:val="00DC485B"/>
    <w:rsid w:val="00E213CF"/>
    <w:rsid w:val="00E2223C"/>
    <w:rsid w:val="00E35DEF"/>
    <w:rsid w:val="00E36187"/>
    <w:rsid w:val="00E4395B"/>
    <w:rsid w:val="00E570BE"/>
    <w:rsid w:val="00E62862"/>
    <w:rsid w:val="00E653B5"/>
    <w:rsid w:val="00E916D8"/>
    <w:rsid w:val="00E92C7A"/>
    <w:rsid w:val="00E95BB9"/>
    <w:rsid w:val="00EB3620"/>
    <w:rsid w:val="00EB626B"/>
    <w:rsid w:val="00EE36BF"/>
    <w:rsid w:val="00EF1706"/>
    <w:rsid w:val="00F16A16"/>
    <w:rsid w:val="00F22229"/>
    <w:rsid w:val="00F24A15"/>
    <w:rsid w:val="00F31951"/>
    <w:rsid w:val="00F34F12"/>
    <w:rsid w:val="00F70BEB"/>
    <w:rsid w:val="00F75010"/>
    <w:rsid w:val="00F77E93"/>
    <w:rsid w:val="00F85B88"/>
    <w:rsid w:val="00FA61A2"/>
    <w:rsid w:val="00FB7E25"/>
    <w:rsid w:val="00FE2E91"/>
    <w:rsid w:val="00FE5D27"/>
    <w:rsid w:val="00FE79A8"/>
    <w:rsid w:val="00FF32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0C3"/>
    <w:rPr>
      <w:sz w:val="24"/>
    </w:rPr>
  </w:style>
  <w:style w:type="paragraph" w:styleId="Heading1">
    <w:name w:val="heading 1"/>
    <w:basedOn w:val="Normal"/>
    <w:next w:val="Normal"/>
    <w:link w:val="Heading1Char"/>
    <w:autoRedefine/>
    <w:uiPriority w:val="9"/>
    <w:qFormat/>
    <w:rsid w:val="0003029B"/>
    <w:pPr>
      <w:widowControl w:val="0"/>
      <w:spacing w:line="480" w:lineRule="auto"/>
      <w:outlineLvl w:val="0"/>
    </w:pPr>
    <w:rPr>
      <w:b/>
      <w:szCs w:val="24"/>
    </w:rPr>
  </w:style>
  <w:style w:type="paragraph" w:styleId="Heading2">
    <w:name w:val="heading 2"/>
    <w:basedOn w:val="Normal"/>
    <w:next w:val="Normal"/>
    <w:autoRedefine/>
    <w:qFormat/>
    <w:rsid w:val="00C00E5C"/>
    <w:pPr>
      <w:keepNext/>
      <w:numPr>
        <w:numId w:val="21"/>
      </w:numPr>
      <w:spacing w:after="240"/>
      <w:ind w:left="1440" w:hanging="720"/>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rPr>
      <w:sz w:val="20"/>
    </w:rPr>
  </w:style>
  <w:style w:type="character" w:styleId="FootnoteReference">
    <w:name w:val="footnote reference"/>
    <w:aliases w:val="(NECG) Footnote Reference,Appel note de bas de p,Style 12,Style 124,Style 13,Style 3,fr,o"/>
    <w:uiPriority w:val="99"/>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uiPriority w:val="1"/>
    <w:qFormat/>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BodyTextChar">
    <w:name w:val="Body Text Char"/>
    <w:link w:val="BodyText"/>
    <w:uiPriority w:val="1"/>
    <w:rsid w:val="00974163"/>
    <w:rPr>
      <w:sz w:val="24"/>
    </w:rPr>
  </w:style>
  <w:style w:type="character" w:customStyle="1" w:styleId="CommentTextChar">
    <w:name w:val="Comment Text Char"/>
    <w:link w:val="CommentText"/>
    <w:rsid w:val="00974163"/>
    <w:rPr>
      <w:sz w:val="24"/>
      <w:szCs w:val="24"/>
    </w:rPr>
  </w:style>
  <w:style w:type="character" w:customStyle="1" w:styleId="BodyTextIndent3Char">
    <w:name w:val="Body Text Indent 3 Char"/>
    <w:link w:val="BodyTextIndent3"/>
    <w:rsid w:val="00F57566"/>
    <w:rPr>
      <w:sz w:val="24"/>
    </w:rPr>
  </w:style>
  <w:style w:type="paragraph" w:styleId="ListParagraph">
    <w:name w:val="List Paragraph"/>
    <w:basedOn w:val="Normal"/>
    <w:uiPriority w:val="34"/>
    <w:qFormat/>
    <w:rsid w:val="003E06D6"/>
    <w:pPr>
      <w:ind w:left="720"/>
    </w:pPr>
  </w:style>
  <w:style w:type="character" w:customStyle="1" w:styleId="FooterChar">
    <w:name w:val="Footer Char"/>
    <w:link w:val="Footer"/>
    <w:uiPriority w:val="99"/>
    <w:rsid w:val="0066526E"/>
  </w:style>
  <w:style w:type="character" w:customStyle="1" w:styleId="FootnoteTextChar">
    <w:name w:val="Footnote Text Char"/>
    <w:aliases w:val="Footnote Text Char Char Char,Footnote Text Char Char Char Char Char,Footnote Text Char Char Char1 Char,Footnote Text Char Char1 Char,Footnote Text Char1 Char Char Char,Footnote Text Char1 Char1 Char,Footnote Text Char2 Char,fn Char"/>
    <w:basedOn w:val="DefaultParagraphFont"/>
    <w:link w:val="FootnoteText"/>
    <w:uiPriority w:val="99"/>
    <w:rsid w:val="00181E36"/>
  </w:style>
  <w:style w:type="character" w:styleId="PlaceholderText">
    <w:name w:val="Placeholder Text"/>
    <w:basedOn w:val="DefaultParagraphFont"/>
    <w:uiPriority w:val="99"/>
    <w:semiHidden/>
    <w:rsid w:val="0076249E"/>
    <w:rPr>
      <w:color w:val="808080"/>
    </w:rPr>
  </w:style>
  <w:style w:type="character" w:customStyle="1" w:styleId="Heading1Char">
    <w:name w:val="Heading 1 Char"/>
    <w:basedOn w:val="DefaultParagraphFont"/>
    <w:link w:val="Heading1"/>
    <w:uiPriority w:val="9"/>
    <w:rsid w:val="0003029B"/>
    <w:rPr>
      <w:b/>
      <w:sz w:val="24"/>
      <w:szCs w:val="24"/>
    </w:rPr>
  </w:style>
  <w:style w:type="paragraph" w:customStyle="1" w:styleId="TableParagraph">
    <w:name w:val="Table Paragraph"/>
    <w:basedOn w:val="Normal"/>
    <w:uiPriority w:val="1"/>
    <w:qFormat/>
    <w:rsid w:val="00272C97"/>
    <w:pPr>
      <w:widowControl w:val="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rsid w:val="005A40C3"/>
    <w:rPr>
      <w:sz w:val="24"/>
    </w:rPr>
  </w:style>
  <w:style w:type="character" w:customStyle="1" w:styleId="apple-converted-space">
    <w:name w:val="apple-converted-space"/>
    <w:basedOn w:val="DefaultParagraphFont"/>
    <w:rsid w:val="00256EEE"/>
  </w:style>
  <w:style w:type="character" w:customStyle="1" w:styleId="coconcept110">
    <w:name w:val="co_concept_1_10"/>
    <w:basedOn w:val="DefaultParagraphFont"/>
    <w:rsid w:val="00256EEE"/>
  </w:style>
  <w:style w:type="paragraph" w:styleId="TOC1">
    <w:name w:val="toc 1"/>
    <w:basedOn w:val="Normal"/>
    <w:next w:val="Normal"/>
    <w:autoRedefine/>
    <w:uiPriority w:val="39"/>
    <w:qFormat/>
    <w:rsid w:val="00FF3266"/>
    <w:pPr>
      <w:tabs>
        <w:tab w:val="decimal" w:leader="dot" w:pos="9360"/>
      </w:tabs>
      <w:spacing w:after="240"/>
      <w:ind w:left="720" w:hanging="720"/>
    </w:pPr>
    <w:rPr>
      <w:caps/>
    </w:rPr>
  </w:style>
  <w:style w:type="paragraph" w:styleId="TOC2">
    <w:name w:val="toc 2"/>
    <w:basedOn w:val="Normal"/>
    <w:next w:val="Normal"/>
    <w:autoRedefine/>
    <w:uiPriority w:val="39"/>
    <w:qFormat/>
    <w:rsid w:val="00FF3266"/>
    <w:pPr>
      <w:tabs>
        <w:tab w:val="decimal" w:leader="dot" w:pos="9360"/>
      </w:tabs>
      <w:spacing w:after="240"/>
      <w:ind w:left="1440" w:hanging="720"/>
    </w:pPr>
  </w:style>
  <w:style w:type="character" w:customStyle="1" w:styleId="UnresolvedMention1">
    <w:name w:val="Unresolved Mention1"/>
    <w:basedOn w:val="DefaultParagraphFont"/>
    <w:rsid w:val="0041496D"/>
    <w:rPr>
      <w:color w:val="605E5C"/>
      <w:shd w:val="clear" w:color="auto" w:fill="E1DFDD"/>
    </w:rPr>
  </w:style>
  <w:style w:type="character" w:customStyle="1" w:styleId="UnresolvedMention2">
    <w:name w:val="Unresolved Mention2"/>
    <w:basedOn w:val="DefaultParagraphFont"/>
    <w:rsid w:val="00BF5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homas.lindgren@ohioattorneygeneral.gov" TargetMode="External" /><Relationship Id="rId11" Type="http://schemas.openxmlformats.org/officeDocument/2006/relationships/hyperlink" Target="mailto:joliker@igsenergy.com" TargetMode="External" /><Relationship Id="rId12" Type="http://schemas.openxmlformats.org/officeDocument/2006/relationships/hyperlink" Target="mailto:Mnugent@igsenergy.com" TargetMode="External" /><Relationship Id="rId13" Type="http://schemas.openxmlformats.org/officeDocument/2006/relationships/hyperlink" Target="mailto:bethany.allen@igs.com" TargetMode="External" /><Relationship Id="rId14" Type="http://schemas.openxmlformats.org/officeDocument/2006/relationships/hyperlink" Target="mailto:gkrassen@bricker.com" TargetMode="External" /><Relationship Id="rId15" Type="http://schemas.openxmlformats.org/officeDocument/2006/relationships/hyperlink" Target="mailto:dstinson@bricker.com" TargetMode="External" /><Relationship Id="rId16" Type="http://schemas.openxmlformats.org/officeDocument/2006/relationships/hyperlink" Target="mailto:Megan.addison@puc.state.oh.us" TargetMode="External" /><Relationship Id="rId17" Type="http://schemas.openxmlformats.org/officeDocument/2006/relationships/hyperlink" Target="mailto:Gregory.price@puc.state.oh.us" TargetMode="External" /><Relationship Id="rId18" Type="http://schemas.openxmlformats.org/officeDocument/2006/relationships/hyperlink" Target="mailto:edanford@firstenergycorp.com" TargetMode="External" /><Relationship Id="rId19" Type="http://schemas.openxmlformats.org/officeDocument/2006/relationships/hyperlink" Target="mailto:cwatchorn@firstenergycorp.com" TargetMode="External" /><Relationship Id="rId2" Type="http://schemas.openxmlformats.org/officeDocument/2006/relationships/settings" Target="settings.xml" /><Relationship Id="rId20" Type="http://schemas.openxmlformats.org/officeDocument/2006/relationships/hyperlink" Target="mailto:whitt@whitt-sturtevant.com" TargetMode="External" /><Relationship Id="rId21" Type="http://schemas.openxmlformats.org/officeDocument/2006/relationships/hyperlink" Target="mailto:fykes@whitt-sturtevant.com" TargetMode="External" /><Relationship Id="rId22" Type="http://schemas.openxmlformats.org/officeDocument/2006/relationships/hyperlink" Target="mailto:mwager@taftlaw.com" TargetMode="External" /><Relationship Id="rId23" Type="http://schemas.openxmlformats.org/officeDocument/2006/relationships/hyperlink" Target="mailto:iavalon@taftlaw.com" TargetMode="External" /><Relationship Id="rId24" Type="http://schemas.openxmlformats.org/officeDocument/2006/relationships/hyperlink" Target="mailto:radoringo@jonesday.com" TargetMode="External" /><Relationship Id="rId25" Type="http://schemas.openxmlformats.org/officeDocument/2006/relationships/footer" Target="footer3.xml" /><Relationship Id="rId26" Type="http://schemas.openxmlformats.org/officeDocument/2006/relationships/footer" Target="footer4.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mailto:Maureen.willis@occ.ohio.gov" TargetMode="External" /><Relationship Id="rId9" Type="http://schemas.openxmlformats.org/officeDocument/2006/relationships/hyperlink" Target="mailto:Angela.obrien@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28C65-809C-48E7-A027-2DB66FAA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2020-06-15T20:05:48Z</dcterms:created>
  <dcterms:modified xsi:type="dcterms:W3CDTF">2020-06-15T20:05:48Z</dcterms:modified>
</cp:coreProperties>
</file>