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1C" w:rsidRPr="00DD3E1C" w:rsidRDefault="00DD3E1C" w:rsidP="00DD3E1C">
      <w:pPr>
        <w:jc w:val="center"/>
        <w:rPr>
          <w:rFonts w:ascii="Arial Bold" w:hAnsi="Arial Bold" w:cs="Arial"/>
          <w:b/>
          <w:smallCaps/>
          <w:sz w:val="32"/>
          <w:szCs w:val="32"/>
        </w:rPr>
      </w:pPr>
      <w:r w:rsidRPr="00DD3E1C">
        <w:rPr>
          <w:rFonts w:ascii="Arial Bold" w:hAnsi="Arial Bold" w:cs="Arial"/>
          <w:b/>
          <w:smallCaps/>
          <w:sz w:val="32"/>
          <w:szCs w:val="32"/>
        </w:rPr>
        <w:t>Before</w:t>
      </w:r>
    </w:p>
    <w:p w:rsidR="00DD3E1C" w:rsidRPr="00DD3E1C" w:rsidRDefault="00DD3E1C" w:rsidP="00DD3E1C">
      <w:pPr>
        <w:jc w:val="center"/>
        <w:rPr>
          <w:rFonts w:ascii="Arial Bold" w:hAnsi="Arial Bold" w:cs="Arial"/>
          <w:b/>
          <w:smallCaps/>
          <w:sz w:val="32"/>
          <w:szCs w:val="32"/>
        </w:rPr>
      </w:pPr>
      <w:r w:rsidRPr="00DD3E1C">
        <w:rPr>
          <w:rFonts w:ascii="Arial Bold" w:hAnsi="Arial Bold" w:cs="Arial"/>
          <w:b/>
          <w:smallCaps/>
          <w:sz w:val="32"/>
          <w:szCs w:val="32"/>
        </w:rPr>
        <w:t>The Public Utilities Commission of Ohio</w:t>
      </w:r>
    </w:p>
    <w:p w:rsidR="00DD3E1C" w:rsidRDefault="00DD3E1C" w:rsidP="00DD3E1C">
      <w:pPr>
        <w:rPr>
          <w:rFonts w:cs="Arial"/>
        </w:rPr>
      </w:pPr>
    </w:p>
    <w:p w:rsidR="00DD3E1C" w:rsidRPr="00F70F85" w:rsidRDefault="00DD3E1C" w:rsidP="00DD3E1C">
      <w:pPr>
        <w:rPr>
          <w:rFonts w:cs="Arial"/>
        </w:rPr>
      </w:pPr>
    </w:p>
    <w:p w:rsidR="00DD3E1C" w:rsidRPr="00F70F85" w:rsidRDefault="00DD3E1C" w:rsidP="00DD3E1C">
      <w:pPr>
        <w:tabs>
          <w:tab w:val="left" w:pos="4680"/>
          <w:tab w:val="left" w:pos="5400"/>
        </w:tabs>
        <w:rPr>
          <w:rFonts w:cs="Arial"/>
        </w:rPr>
      </w:pPr>
      <w:r w:rsidRPr="00F70F85">
        <w:rPr>
          <w:rFonts w:cs="Arial"/>
        </w:rPr>
        <w:t xml:space="preserve">In the Matter of the </w:t>
      </w:r>
      <w:r>
        <w:rPr>
          <w:rFonts w:cs="Arial"/>
        </w:rPr>
        <w:t>Implementation of</w:t>
      </w:r>
      <w:r>
        <w:rPr>
          <w:rFonts w:cs="Arial"/>
        </w:rPr>
        <w:tab/>
        <w:t>)</w:t>
      </w:r>
    </w:p>
    <w:p w:rsidR="00DD3E1C" w:rsidRPr="00F70F85" w:rsidRDefault="00DD3E1C" w:rsidP="00DD3E1C">
      <w:pPr>
        <w:tabs>
          <w:tab w:val="left" w:pos="4680"/>
          <w:tab w:val="left" w:pos="5400"/>
        </w:tabs>
        <w:rPr>
          <w:rFonts w:cs="Arial"/>
        </w:rPr>
      </w:pPr>
      <w:r>
        <w:rPr>
          <w:rFonts w:cs="Arial"/>
        </w:rPr>
        <w:t xml:space="preserve">Sections 4928.54 and 4928.544 of the </w:t>
      </w:r>
      <w:r w:rsidRPr="00F70F85">
        <w:rPr>
          <w:rFonts w:cs="Arial"/>
        </w:rPr>
        <w:tab/>
      </w:r>
      <w:r>
        <w:rPr>
          <w:rFonts w:cs="Arial"/>
        </w:rPr>
        <w:t>)</w:t>
      </w:r>
      <w:r>
        <w:rPr>
          <w:rFonts w:cs="Arial"/>
        </w:rPr>
        <w:tab/>
      </w:r>
      <w:r w:rsidRPr="00F70F85">
        <w:rPr>
          <w:rFonts w:cs="Arial"/>
        </w:rPr>
        <w:t xml:space="preserve">Case No. </w:t>
      </w:r>
      <w:r>
        <w:rPr>
          <w:rFonts w:cs="Arial"/>
        </w:rPr>
        <w:t>16-247</w:t>
      </w:r>
      <w:r w:rsidRPr="00F70F85">
        <w:rPr>
          <w:rFonts w:cs="Arial"/>
        </w:rPr>
        <w:t>-EL-</w:t>
      </w:r>
      <w:r>
        <w:rPr>
          <w:rFonts w:cs="Arial"/>
        </w:rPr>
        <w:t>UNC</w:t>
      </w:r>
    </w:p>
    <w:p w:rsidR="00DD3E1C" w:rsidRDefault="00DD3E1C" w:rsidP="00DD3E1C">
      <w:pPr>
        <w:tabs>
          <w:tab w:val="left" w:pos="4680"/>
          <w:tab w:val="left" w:pos="5400"/>
        </w:tabs>
        <w:rPr>
          <w:rFonts w:cs="Arial"/>
        </w:rPr>
      </w:pPr>
      <w:r>
        <w:rPr>
          <w:rFonts w:cs="Arial"/>
        </w:rPr>
        <w:t>Revised Code.</w:t>
      </w:r>
      <w:r>
        <w:rPr>
          <w:rFonts w:cs="Arial"/>
        </w:rPr>
        <w:tab/>
        <w:t>)</w:t>
      </w:r>
    </w:p>
    <w:p w:rsidR="00DD3E1C" w:rsidRDefault="00DD3E1C" w:rsidP="00DD3E1C">
      <w:pPr>
        <w:tabs>
          <w:tab w:val="left" w:pos="4320"/>
          <w:tab w:val="left" w:pos="5040"/>
        </w:tabs>
        <w:rPr>
          <w:rFonts w:cs="Arial"/>
        </w:rPr>
      </w:pPr>
    </w:p>
    <w:p w:rsidR="00DD3E1C" w:rsidRDefault="00DD3E1C" w:rsidP="00DD3E1C">
      <w:pPr>
        <w:pStyle w:val="BodyText"/>
        <w:tabs>
          <w:tab w:val="left" w:pos="5040"/>
        </w:tabs>
      </w:pPr>
      <w:bookmarkStart w:id="0" w:name="_GoBack"/>
      <w:bookmarkEnd w:id="0"/>
    </w:p>
    <w:p w:rsidR="00DD3E1C" w:rsidRDefault="00DD3E1C" w:rsidP="00DD3E1C">
      <w:pPr>
        <w:pStyle w:val="BodyText"/>
        <w:tabs>
          <w:tab w:val="left" w:pos="5040"/>
        </w:tabs>
        <w:rPr>
          <w:sz w:val="28"/>
        </w:rPr>
      </w:pPr>
    </w:p>
    <w:p w:rsidR="00DD3E1C" w:rsidRDefault="00DD3E1C" w:rsidP="00DD3E1C">
      <w:pPr>
        <w:pStyle w:val="Title"/>
        <w:pBdr>
          <w:bottom w:val="single" w:sz="12" w:space="1" w:color="auto"/>
        </w:pBdr>
        <w:rPr>
          <w:sz w:val="28"/>
          <w:u w:val="single"/>
        </w:rPr>
      </w:pPr>
    </w:p>
    <w:p w:rsidR="00DD3E1C" w:rsidRDefault="00DD3E1C" w:rsidP="00DD3E1C"/>
    <w:p w:rsidR="00DD3E1C" w:rsidRPr="00DD3E1C" w:rsidRDefault="00DD3E1C" w:rsidP="00DD3E1C">
      <w:pPr>
        <w:jc w:val="center"/>
        <w:rPr>
          <w:rFonts w:ascii="Arial Bold" w:hAnsi="Arial Bold"/>
          <w:b/>
          <w:smallCaps/>
          <w:sz w:val="32"/>
          <w:szCs w:val="32"/>
        </w:rPr>
      </w:pPr>
      <w:r w:rsidRPr="00DD3E1C">
        <w:rPr>
          <w:rFonts w:ascii="Arial Bold" w:hAnsi="Arial Bold"/>
          <w:b/>
          <w:smallCaps/>
          <w:sz w:val="32"/>
          <w:szCs w:val="32"/>
        </w:rPr>
        <w:t>Industrial Energy Users-Ohio’s Comments</w:t>
      </w:r>
    </w:p>
    <w:p w:rsidR="00DD3E1C" w:rsidRDefault="00DD3E1C" w:rsidP="00DD3E1C">
      <w:pPr>
        <w:pStyle w:val="Title"/>
        <w:pBdr>
          <w:bottom w:val="single" w:sz="12" w:space="1" w:color="auto"/>
        </w:pBdr>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tabs>
          <w:tab w:val="left" w:pos="4320"/>
          <w:tab w:val="left" w:pos="5040"/>
        </w:tabs>
        <w:rPr>
          <w:rFonts w:cs="Arial"/>
        </w:rPr>
      </w:pPr>
    </w:p>
    <w:p w:rsidR="00DD3E1C" w:rsidRDefault="00DD3E1C" w:rsidP="00DD3E1C">
      <w:pPr>
        <w:tabs>
          <w:tab w:val="left" w:pos="4320"/>
          <w:tab w:val="left" w:pos="5040"/>
        </w:tabs>
        <w:rPr>
          <w:rFonts w:cs="Arial"/>
        </w:rPr>
      </w:pPr>
    </w:p>
    <w:p w:rsidR="00DD3E1C" w:rsidRDefault="00DD3E1C" w:rsidP="00DD3E1C">
      <w:pPr>
        <w:tabs>
          <w:tab w:val="left" w:pos="4320"/>
          <w:tab w:val="left" w:pos="5040"/>
        </w:tabs>
        <w:rPr>
          <w:rFonts w:cs="Arial"/>
        </w:rPr>
      </w:pPr>
    </w:p>
    <w:p w:rsidR="00651D78" w:rsidRDefault="00651D78" w:rsidP="00DD3E1C">
      <w:pPr>
        <w:tabs>
          <w:tab w:val="left" w:pos="4320"/>
          <w:tab w:val="left" w:pos="5040"/>
        </w:tabs>
        <w:rPr>
          <w:rFonts w:cs="Arial"/>
        </w:rPr>
      </w:pPr>
    </w:p>
    <w:p w:rsidR="00C61909" w:rsidRDefault="00C61909" w:rsidP="00C61909">
      <w:pPr>
        <w:spacing w:line="480" w:lineRule="auto"/>
        <w:jc w:val="right"/>
        <w:rPr>
          <w:rFonts w:cs="Arial"/>
        </w:rPr>
      </w:pPr>
    </w:p>
    <w:p w:rsidR="00DD3E1C" w:rsidRDefault="00DD3E1C" w:rsidP="00C61909">
      <w:pPr>
        <w:spacing w:line="480" w:lineRule="auto"/>
        <w:jc w:val="right"/>
        <w:rPr>
          <w:rFonts w:cs="Arial"/>
        </w:rPr>
      </w:pPr>
    </w:p>
    <w:p w:rsidR="00DD3E1C" w:rsidRDefault="00DD3E1C" w:rsidP="00DD3E1C">
      <w:pPr>
        <w:pStyle w:val="BodyText3"/>
        <w:widowControl w:val="0"/>
        <w:ind w:left="4140"/>
        <w:jc w:val="both"/>
        <w:rPr>
          <w:rFonts w:ascii="Arial" w:hAnsi="Arial" w:cs="Arial"/>
          <w:b w:val="0"/>
          <w:bCs/>
        </w:rPr>
      </w:pPr>
      <w:r>
        <w:rPr>
          <w:rFonts w:ascii="Arial" w:hAnsi="Arial" w:cs="Arial"/>
          <w:b w:val="0"/>
          <w:bCs/>
        </w:rPr>
        <w:t>Samuel C. Randazzo (Reg. No. 0016386)</w:t>
      </w:r>
    </w:p>
    <w:p w:rsidR="00DD3E1C" w:rsidRDefault="00DD3E1C" w:rsidP="00DD3E1C">
      <w:pPr>
        <w:tabs>
          <w:tab w:val="right" w:pos="8640"/>
        </w:tabs>
        <w:ind w:left="4140"/>
        <w:jc w:val="both"/>
        <w:rPr>
          <w:rFonts w:cs="Arial"/>
        </w:rPr>
      </w:pPr>
      <w:r>
        <w:rPr>
          <w:rFonts w:cs="Arial"/>
        </w:rPr>
        <w:t>(Counsel of Record)</w:t>
      </w:r>
    </w:p>
    <w:p w:rsidR="00DD3E1C" w:rsidRDefault="00DD3E1C" w:rsidP="00DD3E1C">
      <w:pPr>
        <w:pStyle w:val="BodyText3"/>
        <w:widowControl w:val="0"/>
        <w:ind w:left="4140"/>
        <w:jc w:val="both"/>
        <w:rPr>
          <w:rFonts w:ascii="Arial" w:hAnsi="Arial" w:cs="Arial"/>
          <w:b w:val="0"/>
          <w:bCs/>
        </w:rPr>
      </w:pPr>
      <w:r>
        <w:rPr>
          <w:rFonts w:ascii="Arial" w:hAnsi="Arial" w:cs="Arial"/>
          <w:b w:val="0"/>
          <w:bCs/>
        </w:rPr>
        <w:t>Frank P. Darr (Reg. No. 0025469)</w:t>
      </w:r>
    </w:p>
    <w:p w:rsidR="00DD3E1C" w:rsidRDefault="00DD3E1C" w:rsidP="00DD3E1C">
      <w:pPr>
        <w:pStyle w:val="BodyText3"/>
        <w:widowControl w:val="0"/>
        <w:ind w:left="4140"/>
        <w:jc w:val="both"/>
        <w:rPr>
          <w:rFonts w:ascii="Arial" w:hAnsi="Arial" w:cs="Arial"/>
          <w:b w:val="0"/>
          <w:bCs/>
        </w:rPr>
      </w:pPr>
      <w:r>
        <w:rPr>
          <w:rFonts w:ascii="Arial" w:hAnsi="Arial" w:cs="Arial"/>
          <w:b w:val="0"/>
          <w:bCs/>
        </w:rPr>
        <w:t>Matthew R. Pritchard (Reg. No. 0088070)</w:t>
      </w:r>
    </w:p>
    <w:p w:rsidR="00DD3E1C" w:rsidRDefault="00DD3E1C" w:rsidP="00DD3E1C">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DD3E1C" w:rsidRDefault="00DD3E1C" w:rsidP="00DD3E1C">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D3E1C" w:rsidRDefault="00DD3E1C" w:rsidP="00DD3E1C">
      <w:pPr>
        <w:pStyle w:val="BodyText"/>
        <w:ind w:left="4140"/>
      </w:pPr>
      <w:r>
        <w:t>Columbus, OH  43215</w:t>
      </w:r>
    </w:p>
    <w:p w:rsidR="00DD3E1C" w:rsidRDefault="00DD3E1C" w:rsidP="00DD3E1C">
      <w:pPr>
        <w:pStyle w:val="BodyText"/>
        <w:ind w:left="4140"/>
      </w:pPr>
      <w:r>
        <w:t>Telephone:  (614) 469-8000</w:t>
      </w:r>
    </w:p>
    <w:p w:rsidR="00DD3E1C" w:rsidRDefault="00DD3E1C" w:rsidP="00DD3E1C">
      <w:pPr>
        <w:pStyle w:val="BodyText"/>
        <w:ind w:left="4140"/>
      </w:pPr>
      <w:proofErr w:type="spellStart"/>
      <w:r>
        <w:t>Telecopier</w:t>
      </w:r>
      <w:proofErr w:type="spellEnd"/>
      <w:r>
        <w:t>:  (614) 469-4653</w:t>
      </w:r>
    </w:p>
    <w:p w:rsidR="00DD3E1C" w:rsidRDefault="00DD3E1C" w:rsidP="00DD3E1C">
      <w:pPr>
        <w:pStyle w:val="BodyText"/>
        <w:ind w:left="4140"/>
      </w:pPr>
      <w:r>
        <w:t>sam@mwncmh.com</w:t>
      </w:r>
    </w:p>
    <w:p w:rsidR="00DD3E1C" w:rsidRDefault="00DD3E1C" w:rsidP="00DD3E1C">
      <w:pPr>
        <w:pStyle w:val="BodyText"/>
        <w:ind w:left="4140"/>
      </w:pPr>
      <w:r>
        <w:t>fdarr@mwncmh.com</w:t>
      </w:r>
    </w:p>
    <w:p w:rsidR="00DD3E1C" w:rsidRDefault="00DD3E1C" w:rsidP="00DD3E1C">
      <w:pPr>
        <w:pStyle w:val="BodyText"/>
        <w:ind w:left="4140"/>
      </w:pPr>
      <w:r>
        <w:t>mpritchard@mwncmh.com</w:t>
      </w:r>
    </w:p>
    <w:p w:rsidR="00DD3E1C" w:rsidRDefault="00DD3E1C" w:rsidP="00DD3E1C">
      <w:pPr>
        <w:tabs>
          <w:tab w:val="left" w:pos="4320"/>
          <w:tab w:val="right" w:pos="8640"/>
        </w:tabs>
        <w:ind w:left="4140"/>
        <w:jc w:val="both"/>
      </w:pPr>
    </w:p>
    <w:p w:rsidR="00DD3E1C" w:rsidRDefault="00CC062E" w:rsidP="00DD3E1C">
      <w:pPr>
        <w:pStyle w:val="Title"/>
        <w:tabs>
          <w:tab w:val="left" w:pos="4320"/>
        </w:tabs>
        <w:ind w:left="4140" w:hanging="4320"/>
        <w:jc w:val="left"/>
        <w:rPr>
          <w:smallCaps w:val="0"/>
          <w:sz w:val="24"/>
        </w:rPr>
        <w:sectPr w:rsidR="00DD3E1C" w:rsidSect="00651D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326"/>
        </w:sectPr>
      </w:pPr>
      <w:r>
        <w:rPr>
          <w:rFonts w:ascii="Arial Bold" w:hAnsi="Arial Bold"/>
          <w:sz w:val="24"/>
        </w:rPr>
        <w:t>February 29</w:t>
      </w:r>
      <w:r w:rsidR="00DD3E1C" w:rsidRPr="00651D78">
        <w:rPr>
          <w:rFonts w:ascii="Arial Bold" w:hAnsi="Arial Bold"/>
          <w:sz w:val="24"/>
        </w:rPr>
        <w:t>, 2016</w:t>
      </w:r>
      <w:r w:rsidR="00DD3E1C">
        <w:rPr>
          <w:smallCaps w:val="0"/>
          <w:sz w:val="24"/>
        </w:rPr>
        <w:tab/>
      </w:r>
      <w:r w:rsidR="00DD3E1C" w:rsidRPr="00DD3E1C">
        <w:rPr>
          <w:rFonts w:ascii="Arial Bold" w:hAnsi="Arial Bold"/>
          <w:sz w:val="24"/>
        </w:rPr>
        <w:t>Attorneys for Industrial Energy Users-Ohio</w:t>
      </w:r>
    </w:p>
    <w:p w:rsidR="00DD3E1C" w:rsidRPr="00DD3E1C" w:rsidRDefault="00DD3E1C" w:rsidP="00DD3E1C">
      <w:pPr>
        <w:jc w:val="center"/>
        <w:rPr>
          <w:rFonts w:ascii="Arial Bold" w:hAnsi="Arial Bold" w:cs="Arial"/>
          <w:b/>
          <w:smallCaps/>
          <w:sz w:val="28"/>
          <w:szCs w:val="28"/>
        </w:rPr>
      </w:pPr>
      <w:r w:rsidRPr="00DD3E1C">
        <w:rPr>
          <w:rFonts w:ascii="Arial Bold" w:hAnsi="Arial Bold" w:cs="Arial"/>
          <w:b/>
          <w:smallCaps/>
          <w:sz w:val="28"/>
          <w:szCs w:val="28"/>
        </w:rPr>
        <w:lastRenderedPageBreak/>
        <w:t>Before</w:t>
      </w:r>
    </w:p>
    <w:p w:rsidR="00DD3E1C" w:rsidRPr="00DD3E1C" w:rsidRDefault="00DD3E1C" w:rsidP="00DD3E1C">
      <w:pPr>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rsidR="00DD3E1C" w:rsidRDefault="00DD3E1C" w:rsidP="00DD3E1C">
      <w:pPr>
        <w:rPr>
          <w:rFonts w:cs="Arial"/>
        </w:rPr>
      </w:pPr>
    </w:p>
    <w:p w:rsidR="00DD3E1C" w:rsidRPr="00F70F85" w:rsidRDefault="00DD3E1C" w:rsidP="00DD3E1C">
      <w:pPr>
        <w:rPr>
          <w:rFonts w:cs="Arial"/>
        </w:rPr>
      </w:pPr>
    </w:p>
    <w:p w:rsidR="00DD3E1C" w:rsidRPr="00F70F85" w:rsidRDefault="00DD3E1C" w:rsidP="00DD3E1C">
      <w:pPr>
        <w:tabs>
          <w:tab w:val="left" w:pos="4680"/>
          <w:tab w:val="left" w:pos="5400"/>
        </w:tabs>
        <w:rPr>
          <w:rFonts w:cs="Arial"/>
        </w:rPr>
      </w:pPr>
      <w:r w:rsidRPr="00F70F85">
        <w:rPr>
          <w:rFonts w:cs="Arial"/>
        </w:rPr>
        <w:t xml:space="preserve">In the Matter of the </w:t>
      </w:r>
      <w:r>
        <w:rPr>
          <w:rFonts w:cs="Arial"/>
        </w:rPr>
        <w:t>Implementation of</w:t>
      </w:r>
      <w:r>
        <w:rPr>
          <w:rFonts w:cs="Arial"/>
        </w:rPr>
        <w:tab/>
        <w:t>)</w:t>
      </w:r>
    </w:p>
    <w:p w:rsidR="00DD3E1C" w:rsidRPr="00F70F85" w:rsidRDefault="00DD3E1C" w:rsidP="00DD3E1C">
      <w:pPr>
        <w:tabs>
          <w:tab w:val="left" w:pos="4680"/>
          <w:tab w:val="left" w:pos="5400"/>
        </w:tabs>
        <w:rPr>
          <w:rFonts w:cs="Arial"/>
        </w:rPr>
      </w:pPr>
      <w:r>
        <w:rPr>
          <w:rFonts w:cs="Arial"/>
        </w:rPr>
        <w:t xml:space="preserve">Sections 4928.54 and 4928.544 of the </w:t>
      </w:r>
      <w:r w:rsidRPr="00F70F85">
        <w:rPr>
          <w:rFonts w:cs="Arial"/>
        </w:rPr>
        <w:tab/>
      </w:r>
      <w:r>
        <w:rPr>
          <w:rFonts w:cs="Arial"/>
        </w:rPr>
        <w:t>)</w:t>
      </w:r>
      <w:r>
        <w:rPr>
          <w:rFonts w:cs="Arial"/>
        </w:rPr>
        <w:tab/>
      </w:r>
      <w:r w:rsidRPr="00F70F85">
        <w:rPr>
          <w:rFonts w:cs="Arial"/>
        </w:rPr>
        <w:t xml:space="preserve">Case No. </w:t>
      </w:r>
      <w:r>
        <w:rPr>
          <w:rFonts w:cs="Arial"/>
        </w:rPr>
        <w:t>16-247</w:t>
      </w:r>
      <w:r w:rsidRPr="00F70F85">
        <w:rPr>
          <w:rFonts w:cs="Arial"/>
        </w:rPr>
        <w:t>-EL-</w:t>
      </w:r>
      <w:r>
        <w:rPr>
          <w:rFonts w:cs="Arial"/>
        </w:rPr>
        <w:t>UNC</w:t>
      </w:r>
    </w:p>
    <w:p w:rsidR="00DD3E1C" w:rsidRDefault="00DD3E1C" w:rsidP="00DD3E1C">
      <w:pPr>
        <w:tabs>
          <w:tab w:val="left" w:pos="4680"/>
          <w:tab w:val="left" w:pos="5400"/>
        </w:tabs>
        <w:rPr>
          <w:rFonts w:cs="Arial"/>
        </w:rPr>
      </w:pPr>
      <w:r>
        <w:rPr>
          <w:rFonts w:cs="Arial"/>
        </w:rPr>
        <w:t>Revised Code.</w:t>
      </w:r>
      <w:r>
        <w:rPr>
          <w:rFonts w:cs="Arial"/>
        </w:rPr>
        <w:tab/>
        <w:t>)</w:t>
      </w:r>
    </w:p>
    <w:p w:rsidR="00DD3E1C" w:rsidRDefault="00DD3E1C" w:rsidP="00DD3E1C">
      <w:pPr>
        <w:tabs>
          <w:tab w:val="left" w:pos="4320"/>
          <w:tab w:val="left" w:pos="5040"/>
        </w:tabs>
        <w:rPr>
          <w:rFonts w:cs="Arial"/>
        </w:rPr>
      </w:pPr>
    </w:p>
    <w:p w:rsidR="00DD3E1C" w:rsidRDefault="00DD3E1C" w:rsidP="00DD3E1C">
      <w:pPr>
        <w:pStyle w:val="Title"/>
        <w:pBdr>
          <w:bottom w:val="single" w:sz="12" w:space="1" w:color="auto"/>
        </w:pBdr>
        <w:rPr>
          <w:sz w:val="28"/>
          <w:u w:val="single"/>
        </w:rPr>
      </w:pPr>
    </w:p>
    <w:p w:rsidR="00DD3E1C" w:rsidRDefault="00DD3E1C" w:rsidP="00DD3E1C"/>
    <w:p w:rsidR="00DD3E1C" w:rsidRPr="00DD3E1C" w:rsidRDefault="00DD3E1C" w:rsidP="00DD3E1C">
      <w:pPr>
        <w:jc w:val="center"/>
        <w:rPr>
          <w:rFonts w:ascii="Arial Bold" w:hAnsi="Arial Bold"/>
          <w:b/>
          <w:smallCaps/>
          <w:sz w:val="28"/>
          <w:szCs w:val="28"/>
        </w:rPr>
      </w:pPr>
      <w:r w:rsidRPr="00DD3E1C">
        <w:rPr>
          <w:rFonts w:ascii="Arial Bold" w:hAnsi="Arial Bold"/>
          <w:b/>
          <w:smallCaps/>
          <w:sz w:val="28"/>
          <w:szCs w:val="28"/>
        </w:rPr>
        <w:t>Industrial Energy Users-Ohio’s Comments</w:t>
      </w:r>
    </w:p>
    <w:p w:rsidR="00DD3E1C" w:rsidRDefault="00DD3E1C" w:rsidP="00DD3E1C">
      <w:pPr>
        <w:pStyle w:val="Title"/>
        <w:pBdr>
          <w:bottom w:val="single" w:sz="12" w:space="1" w:color="auto"/>
        </w:pBdr>
        <w:rPr>
          <w:sz w:val="28"/>
          <w:u w:val="single"/>
        </w:rPr>
      </w:pPr>
    </w:p>
    <w:p w:rsidR="00DF56EB" w:rsidRDefault="00DF56EB" w:rsidP="00A84450"/>
    <w:p w:rsidR="00E91E51" w:rsidRDefault="00DA40BF" w:rsidP="00881D8B">
      <w:pPr>
        <w:spacing w:line="480" w:lineRule="auto"/>
        <w:ind w:firstLine="720"/>
        <w:jc w:val="both"/>
        <w:rPr>
          <w:rFonts w:cs="Arial"/>
        </w:rPr>
      </w:pPr>
      <w:r>
        <w:rPr>
          <w:rFonts w:cs="Arial"/>
        </w:rPr>
        <w:t xml:space="preserve">In 2015, the General Assembly </w:t>
      </w:r>
      <w:r w:rsidR="00353B81">
        <w:rPr>
          <w:rFonts w:cs="Arial"/>
        </w:rPr>
        <w:t>modified R.C. 4928.54</w:t>
      </w:r>
      <w:r w:rsidR="00E91E51">
        <w:rPr>
          <w:rFonts w:cs="Arial"/>
        </w:rPr>
        <w:t>.  R.C. 4928.54</w:t>
      </w:r>
      <w:r w:rsidR="00353B81">
        <w:rPr>
          <w:rFonts w:cs="Arial"/>
        </w:rPr>
        <w:t xml:space="preserve"> </w:t>
      </w:r>
      <w:r w:rsidR="0029628A">
        <w:rPr>
          <w:rFonts w:cs="Arial"/>
        </w:rPr>
        <w:t>originally delegated authority and discretion to the Director of the now Ohio Development Services Agency (“DSA”)</w:t>
      </w:r>
      <w:r w:rsidR="00E91E51">
        <w:rPr>
          <w:rFonts w:cs="Arial"/>
        </w:rPr>
        <w:t xml:space="preserve">.  This authority permits the Director </w:t>
      </w:r>
      <w:r w:rsidR="0029628A">
        <w:rPr>
          <w:rFonts w:cs="Arial"/>
        </w:rPr>
        <w:t xml:space="preserve">to use competitive retail electric service </w:t>
      </w:r>
      <w:r w:rsidR="00E91E51">
        <w:rPr>
          <w:rFonts w:cs="Arial"/>
        </w:rPr>
        <w:t xml:space="preserve">(“CRES”) </w:t>
      </w:r>
      <w:r w:rsidR="0029628A">
        <w:rPr>
          <w:rFonts w:cs="Arial"/>
        </w:rPr>
        <w:t xml:space="preserve">aggregation to satisfy the needs of </w:t>
      </w:r>
      <w:r w:rsidR="00E91E51">
        <w:rPr>
          <w:rFonts w:cs="Arial"/>
        </w:rPr>
        <w:t xml:space="preserve">residential </w:t>
      </w:r>
      <w:r w:rsidR="0029628A">
        <w:rPr>
          <w:rFonts w:cs="Arial"/>
        </w:rPr>
        <w:t xml:space="preserve">customers receiving bill payment assistance funded by the Universal Service Fund (“USF”).  </w:t>
      </w:r>
    </w:p>
    <w:p w:rsidR="0029628A" w:rsidRDefault="0029628A" w:rsidP="00881D8B">
      <w:pPr>
        <w:spacing w:line="480" w:lineRule="auto"/>
        <w:ind w:firstLine="720"/>
        <w:jc w:val="both"/>
        <w:rPr>
          <w:rFonts w:cs="Arial"/>
        </w:rPr>
      </w:pPr>
      <w:r>
        <w:rPr>
          <w:rFonts w:cs="Arial"/>
        </w:rPr>
        <w:t xml:space="preserve">The recent modifications to R.C. 4928.54 now compel the Director to test whether this aggregation authority can </w:t>
      </w:r>
      <w:r w:rsidR="00F25F8C">
        <w:rPr>
          <w:rFonts w:cs="Arial"/>
        </w:rPr>
        <w:t xml:space="preserve">be utilized </w:t>
      </w:r>
      <w:r>
        <w:rPr>
          <w:rFonts w:cs="Arial"/>
        </w:rPr>
        <w:t xml:space="preserve">to reduce the electric bill payments made by customers receiving such assistance and </w:t>
      </w:r>
      <w:r w:rsidR="00F25F8C">
        <w:rPr>
          <w:rFonts w:cs="Arial"/>
        </w:rPr>
        <w:t xml:space="preserve">reduce </w:t>
      </w:r>
      <w:r>
        <w:rPr>
          <w:rFonts w:cs="Arial"/>
        </w:rPr>
        <w:t xml:space="preserve">the assistance funding tab (now approaching $500,000,000 annually) picked up by Ohio’s electric distribution utility (“EDU”) </w:t>
      </w:r>
      <w:r w:rsidR="00E91E51">
        <w:rPr>
          <w:rFonts w:cs="Arial"/>
        </w:rPr>
        <w:t xml:space="preserve">residential, commercial and industrial </w:t>
      </w:r>
      <w:r>
        <w:rPr>
          <w:rFonts w:cs="Arial"/>
        </w:rPr>
        <w:t>customers.</w:t>
      </w:r>
    </w:p>
    <w:p w:rsidR="0029628A" w:rsidRDefault="0029628A" w:rsidP="00DD1A4F">
      <w:pPr>
        <w:spacing w:line="480" w:lineRule="auto"/>
        <w:ind w:firstLine="720"/>
        <w:jc w:val="both"/>
        <w:rPr>
          <w:rFonts w:cs="Arial"/>
        </w:rPr>
      </w:pPr>
      <w:r>
        <w:rPr>
          <w:rFonts w:cs="Arial"/>
        </w:rPr>
        <w:t xml:space="preserve">On February 1, 2016, </w:t>
      </w:r>
      <w:r w:rsidR="00F25F8C">
        <w:rPr>
          <w:rFonts w:cs="Arial"/>
        </w:rPr>
        <w:t xml:space="preserve">the </w:t>
      </w:r>
      <w:r>
        <w:rPr>
          <w:rFonts w:cs="Arial"/>
        </w:rPr>
        <w:t xml:space="preserve">Staff </w:t>
      </w:r>
      <w:r w:rsidR="00F25F8C">
        <w:rPr>
          <w:rFonts w:cs="Arial"/>
        </w:rPr>
        <w:t xml:space="preserve">of the Public Utilities Commission of Ohio (“Commission”) </w:t>
      </w:r>
      <w:r>
        <w:rPr>
          <w:rFonts w:cs="Arial"/>
        </w:rPr>
        <w:t xml:space="preserve">filed a Staff </w:t>
      </w:r>
      <w:r w:rsidR="00EE1712">
        <w:rPr>
          <w:rFonts w:cs="Arial"/>
        </w:rPr>
        <w:t>Report</w:t>
      </w:r>
      <w:r w:rsidR="00EE1712">
        <w:rPr>
          <w:rStyle w:val="FootnoteReference"/>
          <w:rFonts w:cs="Arial"/>
        </w:rPr>
        <w:footnoteReference w:id="1"/>
      </w:r>
      <w:r w:rsidR="00EE1712">
        <w:rPr>
          <w:rFonts w:cs="Arial"/>
        </w:rPr>
        <w:t xml:space="preserve"> </w:t>
      </w:r>
      <w:r w:rsidR="00F25F8C">
        <w:rPr>
          <w:rFonts w:cs="Arial"/>
        </w:rPr>
        <w:t xml:space="preserve">in this proceeding.  The Staff </w:t>
      </w:r>
      <w:r w:rsidR="00EE1712">
        <w:rPr>
          <w:rFonts w:cs="Arial"/>
        </w:rPr>
        <w:t xml:space="preserve">Report </w:t>
      </w:r>
      <w:r w:rsidR="00F25F8C">
        <w:rPr>
          <w:rFonts w:cs="Arial"/>
        </w:rPr>
        <w:t xml:space="preserve">briefly describes two </w:t>
      </w:r>
      <w:r w:rsidR="00E91E51">
        <w:rPr>
          <w:rFonts w:cs="Arial"/>
        </w:rPr>
        <w:t>options</w:t>
      </w:r>
      <w:r w:rsidR="00F25F8C">
        <w:rPr>
          <w:rFonts w:cs="Arial"/>
        </w:rPr>
        <w:t xml:space="preserve">.  </w:t>
      </w:r>
      <w:r w:rsidR="00E91E51">
        <w:rPr>
          <w:rFonts w:cs="Arial"/>
        </w:rPr>
        <w:t xml:space="preserve">It does not identify all the options that were considered or the reasons for selecting the options briefly described in the Staff </w:t>
      </w:r>
      <w:r w:rsidR="00EE1712">
        <w:rPr>
          <w:rFonts w:cs="Arial"/>
        </w:rPr>
        <w:t>Report</w:t>
      </w:r>
      <w:r w:rsidR="00E91E51">
        <w:rPr>
          <w:rFonts w:cs="Arial"/>
        </w:rPr>
        <w:t>.</w:t>
      </w:r>
      <w:r w:rsidR="00CC062E">
        <w:rPr>
          <w:rFonts w:cs="Arial"/>
        </w:rPr>
        <w:t xml:space="preserve">  On February 2</w:t>
      </w:r>
      <w:r w:rsidR="003B4C42">
        <w:rPr>
          <w:rFonts w:cs="Arial"/>
        </w:rPr>
        <w:t>3</w:t>
      </w:r>
      <w:r w:rsidR="00CC062E">
        <w:rPr>
          <w:rFonts w:cs="Arial"/>
        </w:rPr>
        <w:t xml:space="preserve">, </w:t>
      </w:r>
      <w:r w:rsidR="00CC062E">
        <w:rPr>
          <w:rFonts w:cs="Arial"/>
        </w:rPr>
        <w:lastRenderedPageBreak/>
        <w:t>2</w:t>
      </w:r>
      <w:r w:rsidR="0000599F">
        <w:rPr>
          <w:rFonts w:cs="Arial"/>
        </w:rPr>
        <w:t>016, the Staff of the Commission issued another report (“Staff’s Second Recommendation”</w:t>
      </w:r>
      <w:r w:rsidR="00A7291B">
        <w:rPr>
          <w:rFonts w:cs="Arial"/>
        </w:rPr>
        <w:t xml:space="preserve">).  Staff’s Second Recommendation </w:t>
      </w:r>
      <w:r w:rsidR="00731ACA">
        <w:rPr>
          <w:rFonts w:cs="Arial"/>
        </w:rPr>
        <w:t>indicates that the Staff previously recommended two alternative options</w:t>
      </w:r>
      <w:r w:rsidR="00731ACA">
        <w:rPr>
          <w:rStyle w:val="FootnoteReference"/>
          <w:rFonts w:cs="Arial"/>
        </w:rPr>
        <w:footnoteReference w:id="2"/>
      </w:r>
      <w:r w:rsidR="00731ACA">
        <w:rPr>
          <w:rFonts w:cs="Arial"/>
        </w:rPr>
        <w:t xml:space="preserve"> for the Commission’s consideration </w:t>
      </w:r>
      <w:r w:rsidR="00FF3E34">
        <w:rPr>
          <w:rFonts w:cs="Arial"/>
        </w:rPr>
        <w:t xml:space="preserve">and </w:t>
      </w:r>
      <w:r w:rsidR="00472155">
        <w:rPr>
          <w:rFonts w:cs="Arial"/>
        </w:rPr>
        <w:t xml:space="preserve">it describes another </w:t>
      </w:r>
      <w:r w:rsidR="00DD1A4F">
        <w:rPr>
          <w:rFonts w:cs="Arial"/>
        </w:rPr>
        <w:t>“…</w:t>
      </w:r>
      <w:r w:rsidR="00852D1F">
        <w:rPr>
          <w:rFonts w:cs="Arial"/>
        </w:rPr>
        <w:t> </w:t>
      </w:r>
      <w:r w:rsidR="00DD1A4F" w:rsidRPr="00DD1A4F">
        <w:rPr>
          <w:rFonts w:cs="Arial"/>
        </w:rPr>
        <w:t>alternative proposal for</w:t>
      </w:r>
      <w:r w:rsidR="00DD1A4F">
        <w:rPr>
          <w:rFonts w:cs="Arial"/>
        </w:rPr>
        <w:t xml:space="preserve"> </w:t>
      </w:r>
      <w:r w:rsidR="00DD1A4F" w:rsidRPr="00DD1A4F">
        <w:rPr>
          <w:rFonts w:cs="Arial"/>
        </w:rPr>
        <w:t>establishing a competitive procurement process for the</w:t>
      </w:r>
      <w:r w:rsidR="00DD1A4F">
        <w:rPr>
          <w:rFonts w:cs="Arial"/>
        </w:rPr>
        <w:t xml:space="preserve"> </w:t>
      </w:r>
      <w:r w:rsidR="00DD1A4F" w:rsidRPr="00DD1A4F">
        <w:rPr>
          <w:rFonts w:cs="Arial"/>
        </w:rPr>
        <w:t xml:space="preserve">supply of competitive retail electric service for </w:t>
      </w:r>
      <w:r w:rsidR="003E3015">
        <w:rPr>
          <w:rFonts w:cs="Arial"/>
        </w:rPr>
        <w:t xml:space="preserve">PIPP </w:t>
      </w:r>
      <w:r w:rsidR="00DD1A4F" w:rsidRPr="00DD1A4F">
        <w:rPr>
          <w:rFonts w:cs="Arial"/>
        </w:rPr>
        <w:t>customers</w:t>
      </w:r>
      <w:r w:rsidR="00DD1A4F">
        <w:rPr>
          <w:rFonts w:cs="Arial"/>
        </w:rPr>
        <w:t>.”</w:t>
      </w:r>
      <w:r w:rsidR="00903637">
        <w:rPr>
          <w:rStyle w:val="FootnoteReference"/>
          <w:rFonts w:cs="Arial"/>
        </w:rPr>
        <w:footnoteReference w:id="3"/>
      </w:r>
      <w:r w:rsidR="00DD1A4F" w:rsidRPr="00DD1A4F">
        <w:rPr>
          <w:rFonts w:cs="Arial"/>
        </w:rPr>
        <w:t xml:space="preserve"> </w:t>
      </w:r>
      <w:r w:rsidR="00FF3E34">
        <w:rPr>
          <w:rFonts w:cs="Arial"/>
        </w:rPr>
        <w:t xml:space="preserve"> </w:t>
      </w:r>
    </w:p>
    <w:p w:rsidR="00C34B90" w:rsidRDefault="0029628A" w:rsidP="00881D8B">
      <w:pPr>
        <w:spacing w:line="480" w:lineRule="auto"/>
        <w:ind w:firstLine="720"/>
        <w:jc w:val="both"/>
        <w:rPr>
          <w:rFonts w:cs="Arial"/>
        </w:rPr>
      </w:pPr>
      <w:r>
        <w:rPr>
          <w:rFonts w:cs="Arial"/>
        </w:rPr>
        <w:t xml:space="preserve">The comments below flow from the public interest purpose that is </w:t>
      </w:r>
      <w:r w:rsidR="002039AB">
        <w:rPr>
          <w:rFonts w:cs="Arial"/>
        </w:rPr>
        <w:t xml:space="preserve">the foundation for </w:t>
      </w:r>
      <w:r>
        <w:rPr>
          <w:rFonts w:cs="Arial"/>
        </w:rPr>
        <w:t>the recent changes to R.C. 4928.54.</w:t>
      </w:r>
      <w:r w:rsidR="00F25F8C">
        <w:rPr>
          <w:rFonts w:cs="Arial"/>
        </w:rPr>
        <w:t xml:space="preserve">  More specifically, the comments of the Industrial Energy Users-Ohio (“IEU-Ohio”) focus on </w:t>
      </w:r>
      <w:r w:rsidR="00E91E51">
        <w:rPr>
          <w:rFonts w:cs="Arial"/>
        </w:rPr>
        <w:t xml:space="preserve">an application of </w:t>
      </w:r>
      <w:r w:rsidR="00F25F8C">
        <w:rPr>
          <w:rFonts w:cs="Arial"/>
        </w:rPr>
        <w:t xml:space="preserve">the Director’s aggregation authority </w:t>
      </w:r>
      <w:r w:rsidR="00E91E51">
        <w:rPr>
          <w:rFonts w:cs="Arial"/>
        </w:rPr>
        <w:t xml:space="preserve">(and use of </w:t>
      </w:r>
      <w:r w:rsidR="002039AB">
        <w:rPr>
          <w:rFonts w:cs="Arial"/>
        </w:rPr>
        <w:t>the tools available to the Commission</w:t>
      </w:r>
      <w:r w:rsidR="00E91E51">
        <w:rPr>
          <w:rFonts w:cs="Arial"/>
        </w:rPr>
        <w:t>)</w:t>
      </w:r>
      <w:r w:rsidR="002039AB">
        <w:rPr>
          <w:rFonts w:cs="Arial"/>
        </w:rPr>
        <w:t xml:space="preserve"> to reduce the electric bill payments made by customers receiving USF assistance and reduce the funding tab picked up by Ohio’s EDU customers.  Ultimately, the means selected must be derived from th</w:t>
      </w:r>
      <w:r w:rsidR="00E91E51">
        <w:rPr>
          <w:rFonts w:cs="Arial"/>
        </w:rPr>
        <w:t xml:space="preserve">ese </w:t>
      </w:r>
      <w:r w:rsidR="002039AB">
        <w:rPr>
          <w:rFonts w:cs="Arial"/>
        </w:rPr>
        <w:t xml:space="preserve">important </w:t>
      </w:r>
      <w:r w:rsidR="00E91E51">
        <w:rPr>
          <w:rFonts w:cs="Arial"/>
        </w:rPr>
        <w:t xml:space="preserve">and related </w:t>
      </w:r>
      <w:r w:rsidR="002039AB">
        <w:rPr>
          <w:rFonts w:cs="Arial"/>
        </w:rPr>
        <w:t>purpose</w:t>
      </w:r>
      <w:r w:rsidR="00E91E51">
        <w:rPr>
          <w:rFonts w:cs="Arial"/>
        </w:rPr>
        <w:t>s</w:t>
      </w:r>
      <w:r w:rsidR="002039AB">
        <w:rPr>
          <w:rFonts w:cs="Arial"/>
        </w:rPr>
        <w:t>.</w:t>
      </w:r>
    </w:p>
    <w:p w:rsidR="002039AB" w:rsidRPr="005F5D36" w:rsidRDefault="000119E0" w:rsidP="00CC0622">
      <w:pPr>
        <w:pStyle w:val="Heading1"/>
      </w:pPr>
      <w:r>
        <w:t>RFP Option</w:t>
      </w:r>
    </w:p>
    <w:p w:rsidR="00F25F8C" w:rsidRDefault="002039AB" w:rsidP="00881D8B">
      <w:pPr>
        <w:spacing w:line="480" w:lineRule="auto"/>
        <w:ind w:firstLine="720"/>
        <w:jc w:val="both"/>
        <w:rPr>
          <w:rFonts w:cs="Arial"/>
        </w:rPr>
      </w:pPr>
      <w:r>
        <w:rPr>
          <w:rFonts w:cs="Arial"/>
        </w:rPr>
        <w:t>Staff</w:t>
      </w:r>
      <w:r w:rsidR="000119E0">
        <w:rPr>
          <w:rFonts w:cs="Arial"/>
        </w:rPr>
        <w:t>’s Second Recommendation</w:t>
      </w:r>
      <w:r>
        <w:rPr>
          <w:rFonts w:cs="Arial"/>
        </w:rPr>
        <w:t xml:space="preserve">, beginning at page </w:t>
      </w:r>
      <w:r w:rsidR="000119E0">
        <w:rPr>
          <w:rFonts w:cs="Arial"/>
        </w:rPr>
        <w:t>2</w:t>
      </w:r>
      <w:r>
        <w:rPr>
          <w:rFonts w:cs="Arial"/>
        </w:rPr>
        <w:t>, briefly describe</w:t>
      </w:r>
      <w:r w:rsidR="00400ECE">
        <w:rPr>
          <w:rFonts w:cs="Arial"/>
        </w:rPr>
        <w:t xml:space="preserve">s </w:t>
      </w:r>
      <w:r w:rsidR="003F0127">
        <w:rPr>
          <w:rFonts w:cs="Arial"/>
        </w:rPr>
        <w:t xml:space="preserve">an alternative </w:t>
      </w:r>
      <w:r w:rsidR="00B5786A">
        <w:rPr>
          <w:rFonts w:cs="Arial"/>
        </w:rPr>
        <w:t xml:space="preserve">which is </w:t>
      </w:r>
      <w:r w:rsidR="003F0127">
        <w:rPr>
          <w:rFonts w:cs="Arial"/>
        </w:rPr>
        <w:t xml:space="preserve">labeled as </w:t>
      </w:r>
      <w:r w:rsidR="00B5786A">
        <w:rPr>
          <w:rFonts w:cs="Arial"/>
        </w:rPr>
        <w:t xml:space="preserve">an </w:t>
      </w:r>
      <w:r w:rsidR="003F0127">
        <w:rPr>
          <w:rFonts w:cs="Arial"/>
        </w:rPr>
        <w:t xml:space="preserve">RFP Option.  As was the case with the </w:t>
      </w:r>
      <w:r w:rsidR="002B7529">
        <w:rPr>
          <w:rFonts w:cs="Arial"/>
        </w:rPr>
        <w:t xml:space="preserve">two </w:t>
      </w:r>
      <w:r w:rsidR="003F0127">
        <w:rPr>
          <w:rFonts w:cs="Arial"/>
        </w:rPr>
        <w:t xml:space="preserve">options described in the Staff Report, the RFP Option is not an alternative to the </w:t>
      </w:r>
      <w:r w:rsidR="002B7529">
        <w:rPr>
          <w:rFonts w:cs="Arial"/>
        </w:rPr>
        <w:t xml:space="preserve">options described in the Staff Report.  </w:t>
      </w:r>
      <w:r w:rsidR="00E02EC9">
        <w:rPr>
          <w:rFonts w:cs="Arial"/>
        </w:rPr>
        <w:t xml:space="preserve">Indeed, the RFP Option appears to be more of a variation on the competitive bid theme than an alternative.  And, </w:t>
      </w:r>
      <w:r w:rsidR="009F793F">
        <w:rPr>
          <w:rFonts w:cs="Arial"/>
        </w:rPr>
        <w:t>more importantly</w:t>
      </w:r>
      <w:r w:rsidR="00E02EC9">
        <w:rPr>
          <w:rFonts w:cs="Arial"/>
        </w:rPr>
        <w:t>, a</w:t>
      </w:r>
      <w:r w:rsidR="002B7529">
        <w:rPr>
          <w:rFonts w:cs="Arial"/>
        </w:rPr>
        <w:t xml:space="preserve">ll the options that have been identified by the Staff for the Commission’s consideration </w:t>
      </w:r>
      <w:r w:rsidR="00304CB3">
        <w:rPr>
          <w:rFonts w:cs="Arial"/>
        </w:rPr>
        <w:t xml:space="preserve">have a practical potential for </w:t>
      </w:r>
      <w:r w:rsidR="009F793F">
        <w:rPr>
          <w:rFonts w:cs="Arial"/>
        </w:rPr>
        <w:t xml:space="preserve">being </w:t>
      </w:r>
      <w:r w:rsidR="00304CB3">
        <w:rPr>
          <w:rFonts w:cs="Arial"/>
        </w:rPr>
        <w:t>use</w:t>
      </w:r>
      <w:r w:rsidR="009F793F">
        <w:rPr>
          <w:rFonts w:cs="Arial"/>
        </w:rPr>
        <w:t>d</w:t>
      </w:r>
      <w:r w:rsidR="00304CB3">
        <w:rPr>
          <w:rFonts w:cs="Arial"/>
        </w:rPr>
        <w:t xml:space="preserve"> </w:t>
      </w:r>
      <w:r w:rsidR="002B7529">
        <w:rPr>
          <w:rFonts w:cs="Arial"/>
        </w:rPr>
        <w:t>in combination and sequentially to make a time</w:t>
      </w:r>
      <w:r w:rsidR="00304CB3">
        <w:rPr>
          <w:rFonts w:cs="Arial"/>
        </w:rPr>
        <w:t>ly</w:t>
      </w:r>
      <w:r w:rsidR="002B7529">
        <w:rPr>
          <w:rFonts w:cs="Arial"/>
        </w:rPr>
        <w:t xml:space="preserve"> move </w:t>
      </w:r>
      <w:r w:rsidR="002B7529">
        <w:rPr>
          <w:rFonts w:cs="Arial"/>
        </w:rPr>
        <w:lastRenderedPageBreak/>
        <w:t>in the right direction.</w:t>
      </w:r>
      <w:r w:rsidR="007D664E">
        <w:rPr>
          <w:rFonts w:cs="Arial"/>
        </w:rPr>
        <w:t xml:space="preserve">  </w:t>
      </w:r>
      <w:r w:rsidR="00B5786A">
        <w:rPr>
          <w:rFonts w:cs="Arial"/>
        </w:rPr>
        <w:t xml:space="preserve">The devil is in the detail.  And it is in the detail where the </w:t>
      </w:r>
      <w:r w:rsidR="00781506" w:rsidRPr="00781506">
        <w:rPr>
          <w:rFonts w:cs="Arial"/>
        </w:rPr>
        <w:t xml:space="preserve">Staff’s Second Recommendation </w:t>
      </w:r>
      <w:r w:rsidR="007D664E">
        <w:rPr>
          <w:rFonts w:cs="Arial"/>
        </w:rPr>
        <w:t>co</w:t>
      </w:r>
      <w:r w:rsidR="00691D11">
        <w:rPr>
          <w:rFonts w:cs="Arial"/>
        </w:rPr>
        <w:t>ntinues to raise some concerns.</w:t>
      </w:r>
    </w:p>
    <w:p w:rsidR="00176E52" w:rsidRDefault="00691D11" w:rsidP="00881D8B">
      <w:pPr>
        <w:spacing w:line="480" w:lineRule="auto"/>
        <w:ind w:firstLine="720"/>
        <w:jc w:val="both"/>
        <w:rPr>
          <w:rFonts w:cs="Arial"/>
        </w:rPr>
      </w:pPr>
      <w:r>
        <w:rPr>
          <w:rFonts w:cs="Arial"/>
        </w:rPr>
        <w:t xml:space="preserve">For example, the Staff’s Second Recommendation continues (at least implicitly) to </w:t>
      </w:r>
      <w:r w:rsidR="001D7D5A">
        <w:rPr>
          <w:rFonts w:cs="Arial"/>
        </w:rPr>
        <w:t xml:space="preserve">treat the </w:t>
      </w:r>
      <w:r w:rsidR="00442CDE">
        <w:rPr>
          <w:rFonts w:cs="Arial"/>
        </w:rPr>
        <w:t xml:space="preserve">use of the </w:t>
      </w:r>
      <w:r w:rsidR="003E3015">
        <w:rPr>
          <w:rFonts w:cs="Arial"/>
        </w:rPr>
        <w:t>Percentage of Income Payment Plan (“</w:t>
      </w:r>
      <w:r w:rsidR="003E3015" w:rsidRPr="00DD1A4F">
        <w:rPr>
          <w:rFonts w:cs="Arial"/>
        </w:rPr>
        <w:t>PIPP</w:t>
      </w:r>
      <w:r w:rsidR="003E3015">
        <w:rPr>
          <w:rFonts w:cs="Arial"/>
        </w:rPr>
        <w:t xml:space="preserve">”) </w:t>
      </w:r>
      <w:r w:rsidR="001D7D5A">
        <w:rPr>
          <w:rFonts w:cs="Arial"/>
        </w:rPr>
        <w:t xml:space="preserve">load </w:t>
      </w:r>
      <w:r>
        <w:rPr>
          <w:rFonts w:cs="Arial"/>
        </w:rPr>
        <w:t xml:space="preserve">aggregation authority as </w:t>
      </w:r>
      <w:r w:rsidR="00442CDE">
        <w:rPr>
          <w:rFonts w:cs="Arial"/>
        </w:rPr>
        <w:t>though it ow</w:t>
      </w:r>
      <w:r w:rsidR="00A040DD">
        <w:rPr>
          <w:rFonts w:cs="Arial"/>
        </w:rPr>
        <w:t>e</w:t>
      </w:r>
      <w:r w:rsidR="00442CDE">
        <w:rPr>
          <w:rFonts w:cs="Arial"/>
        </w:rPr>
        <w:t>s some deference to the expectations of the standard service offer (</w:t>
      </w:r>
      <w:r w:rsidR="00A55F43">
        <w:rPr>
          <w:rFonts w:cs="Arial"/>
        </w:rPr>
        <w:t>“</w:t>
      </w:r>
      <w:r w:rsidR="00442CDE">
        <w:rPr>
          <w:rFonts w:cs="Arial"/>
        </w:rPr>
        <w:t>S</w:t>
      </w:r>
      <w:r w:rsidR="001D7D5A">
        <w:rPr>
          <w:rFonts w:cs="Arial"/>
        </w:rPr>
        <w:t>SO</w:t>
      </w:r>
      <w:r w:rsidR="00A55F43">
        <w:rPr>
          <w:rFonts w:cs="Arial"/>
        </w:rPr>
        <w:t>”)</w:t>
      </w:r>
      <w:r w:rsidR="001D7D5A">
        <w:rPr>
          <w:rFonts w:cs="Arial"/>
        </w:rPr>
        <w:t xml:space="preserve"> auction bidders.</w:t>
      </w:r>
      <w:r w:rsidR="00A01B51">
        <w:rPr>
          <w:rFonts w:cs="Arial"/>
        </w:rPr>
        <w:t xml:space="preserve">  More specifically, </w:t>
      </w:r>
      <w:r w:rsidR="00475312">
        <w:rPr>
          <w:rFonts w:cs="Arial"/>
        </w:rPr>
        <w:t>at page</w:t>
      </w:r>
      <w:r w:rsidR="00BD7BE8">
        <w:rPr>
          <w:rFonts w:cs="Arial"/>
        </w:rPr>
        <w:t>s</w:t>
      </w:r>
      <w:r w:rsidR="00475312">
        <w:rPr>
          <w:rFonts w:cs="Arial"/>
        </w:rPr>
        <w:t xml:space="preserve"> 2</w:t>
      </w:r>
      <w:r w:rsidR="00BD7BE8">
        <w:rPr>
          <w:rFonts w:cs="Arial"/>
        </w:rPr>
        <w:t xml:space="preserve"> and 3</w:t>
      </w:r>
      <w:r w:rsidR="00B9799F">
        <w:rPr>
          <w:rFonts w:cs="Arial"/>
        </w:rPr>
        <w:t>,</w:t>
      </w:r>
      <w:r w:rsidR="00475312">
        <w:rPr>
          <w:rFonts w:cs="Arial"/>
        </w:rPr>
        <w:t xml:space="preserve"> </w:t>
      </w:r>
      <w:r w:rsidR="00A01B51">
        <w:rPr>
          <w:rFonts w:cs="Arial"/>
        </w:rPr>
        <w:t xml:space="preserve">the </w:t>
      </w:r>
      <w:r w:rsidR="00A01B51" w:rsidRPr="00A01B51">
        <w:rPr>
          <w:rFonts w:cs="Arial"/>
        </w:rPr>
        <w:t>Staff’s Second Recommendation</w:t>
      </w:r>
      <w:r w:rsidR="00A01B51">
        <w:rPr>
          <w:rFonts w:cs="Arial"/>
        </w:rPr>
        <w:t xml:space="preserve"> calls for a notification to SSO auction bidders </w:t>
      </w:r>
      <w:r w:rsidR="00475312">
        <w:rPr>
          <w:rFonts w:cs="Arial"/>
        </w:rPr>
        <w:t>“that they may, or may not, be serving PIPP load as part of their supply requirements.”</w:t>
      </w:r>
      <w:r w:rsidR="00A55F43">
        <w:rPr>
          <w:rFonts w:cs="Arial"/>
        </w:rPr>
        <w:t xml:space="preserve">  </w:t>
      </w:r>
      <w:r w:rsidR="00840D41">
        <w:rPr>
          <w:rFonts w:cs="Arial"/>
        </w:rPr>
        <w:t xml:space="preserve">Of course, </w:t>
      </w:r>
      <w:r w:rsidR="00A55F43">
        <w:rPr>
          <w:rFonts w:cs="Arial"/>
        </w:rPr>
        <w:t>th</w:t>
      </w:r>
      <w:r w:rsidR="00A11D78">
        <w:rPr>
          <w:rFonts w:cs="Arial"/>
        </w:rPr>
        <w:t>e t</w:t>
      </w:r>
      <w:r w:rsidR="00BD7BE8">
        <w:rPr>
          <w:rFonts w:cs="Arial"/>
        </w:rPr>
        <w:t>h</w:t>
      </w:r>
      <w:r w:rsidR="00A11D78">
        <w:rPr>
          <w:rFonts w:cs="Arial"/>
        </w:rPr>
        <w:t xml:space="preserve">rust of this </w:t>
      </w:r>
      <w:r w:rsidR="009F793F">
        <w:rPr>
          <w:rFonts w:cs="Arial"/>
        </w:rPr>
        <w:t xml:space="preserve">otherwise harmless </w:t>
      </w:r>
      <w:r w:rsidR="00A11D78">
        <w:rPr>
          <w:rFonts w:cs="Arial"/>
        </w:rPr>
        <w:t xml:space="preserve">notice </w:t>
      </w:r>
      <w:r w:rsidR="00A55F43">
        <w:rPr>
          <w:rFonts w:cs="Arial"/>
        </w:rPr>
        <w:t xml:space="preserve">is </w:t>
      </w:r>
      <w:r w:rsidR="00A11D78">
        <w:rPr>
          <w:rFonts w:cs="Arial"/>
        </w:rPr>
        <w:t xml:space="preserve">equally applicable to </w:t>
      </w:r>
      <w:r w:rsidR="00A55F43">
        <w:rPr>
          <w:rFonts w:cs="Arial"/>
        </w:rPr>
        <w:t>the non-PIPP load</w:t>
      </w:r>
      <w:r w:rsidR="00840D41">
        <w:rPr>
          <w:rFonts w:cs="Arial"/>
        </w:rPr>
        <w:t>.</w:t>
      </w:r>
    </w:p>
    <w:p w:rsidR="002B0374" w:rsidRDefault="00CD46E5" w:rsidP="00881D8B">
      <w:pPr>
        <w:spacing w:line="480" w:lineRule="auto"/>
        <w:ind w:firstLine="720"/>
        <w:jc w:val="both"/>
        <w:rPr>
          <w:rFonts w:cs="Arial"/>
        </w:rPr>
      </w:pPr>
      <w:r>
        <w:rPr>
          <w:rFonts w:cs="Arial"/>
        </w:rPr>
        <w:t>T</w:t>
      </w:r>
      <w:r w:rsidR="00A55F43">
        <w:rPr>
          <w:rFonts w:cs="Arial"/>
        </w:rPr>
        <w:t xml:space="preserve">he SSO bidders seek to supply an unspecified quantity, at an unspecified time, to </w:t>
      </w:r>
      <w:r w:rsidR="00A11D78">
        <w:rPr>
          <w:rFonts w:cs="Arial"/>
        </w:rPr>
        <w:t xml:space="preserve">any </w:t>
      </w:r>
      <w:r w:rsidR="00740503">
        <w:rPr>
          <w:rFonts w:cs="Arial"/>
        </w:rPr>
        <w:t xml:space="preserve">retail </w:t>
      </w:r>
      <w:r w:rsidR="00A11D78">
        <w:rPr>
          <w:rFonts w:cs="Arial"/>
        </w:rPr>
        <w:t xml:space="preserve">customer not obtaining CRES from a CRES provider.  </w:t>
      </w:r>
      <w:r>
        <w:rPr>
          <w:rFonts w:cs="Arial"/>
        </w:rPr>
        <w:t xml:space="preserve">The SSO is a default service; </w:t>
      </w:r>
      <w:r w:rsidR="00E524F4">
        <w:rPr>
          <w:rFonts w:cs="Arial"/>
        </w:rPr>
        <w:t xml:space="preserve">it is </w:t>
      </w:r>
      <w:r w:rsidR="00E524F4" w:rsidRPr="00840D41">
        <w:rPr>
          <w:rFonts w:cs="Arial"/>
          <w:b/>
          <w:u w:val="single"/>
        </w:rPr>
        <w:t>not</w:t>
      </w:r>
      <w:r w:rsidR="00E524F4">
        <w:rPr>
          <w:rFonts w:cs="Arial"/>
        </w:rPr>
        <w:t xml:space="preserve"> </w:t>
      </w:r>
      <w:r w:rsidR="00B9799F">
        <w:rPr>
          <w:rFonts w:cs="Arial"/>
        </w:rPr>
        <w:t xml:space="preserve">an </w:t>
      </w:r>
      <w:r w:rsidR="00E524F4">
        <w:rPr>
          <w:rFonts w:cs="Arial"/>
        </w:rPr>
        <w:t>aggregation service.</w:t>
      </w:r>
      <w:r w:rsidR="008367F1">
        <w:rPr>
          <w:rFonts w:cs="Arial"/>
        </w:rPr>
        <w:t xml:space="preserve">  The use of the PIPP load aggregation authority ow</w:t>
      </w:r>
      <w:r w:rsidR="00F74D01">
        <w:rPr>
          <w:rFonts w:cs="Arial"/>
        </w:rPr>
        <w:t>e</w:t>
      </w:r>
      <w:r w:rsidR="008367F1">
        <w:rPr>
          <w:rFonts w:cs="Arial"/>
        </w:rPr>
        <w:t>s no deference to th</w:t>
      </w:r>
      <w:r w:rsidR="00F74D01">
        <w:rPr>
          <w:rFonts w:cs="Arial"/>
        </w:rPr>
        <w:t>e expectations of SSO bidders.</w:t>
      </w:r>
      <w:r w:rsidR="00F74D01">
        <w:rPr>
          <w:rStyle w:val="FootnoteReference"/>
          <w:rFonts w:cs="Arial"/>
        </w:rPr>
        <w:footnoteReference w:id="4"/>
      </w:r>
      <w:r w:rsidR="00F74D01">
        <w:rPr>
          <w:rFonts w:cs="Arial"/>
        </w:rPr>
        <w:t xml:space="preserve">  </w:t>
      </w:r>
    </w:p>
    <w:p w:rsidR="00730585" w:rsidRDefault="00A040DD" w:rsidP="00881D8B">
      <w:pPr>
        <w:spacing w:line="480" w:lineRule="auto"/>
        <w:ind w:firstLine="720"/>
        <w:jc w:val="both"/>
        <w:rPr>
          <w:rFonts w:cs="Arial"/>
        </w:rPr>
      </w:pPr>
      <w:r>
        <w:rPr>
          <w:rFonts w:cs="Arial"/>
        </w:rPr>
        <w:t xml:space="preserve">For example, the Staff’s Second Recommendation </w:t>
      </w:r>
      <w:r w:rsidR="008F47D8">
        <w:rPr>
          <w:rFonts w:cs="Arial"/>
        </w:rPr>
        <w:t xml:space="preserve">(at page 3) </w:t>
      </w:r>
      <w:r>
        <w:rPr>
          <w:rFonts w:cs="Arial"/>
        </w:rPr>
        <w:t xml:space="preserve">continues </w:t>
      </w:r>
      <w:r w:rsidR="008F47D8">
        <w:rPr>
          <w:rFonts w:cs="Arial"/>
        </w:rPr>
        <w:t xml:space="preserve">to assume that PIPP load may have been awarded through a prior SSO </w:t>
      </w:r>
      <w:r w:rsidR="0052160B">
        <w:rPr>
          <w:rFonts w:cs="Arial"/>
        </w:rPr>
        <w:t xml:space="preserve">auction and, if so, proposes to remove the PIPP load from the RFP process.  The </w:t>
      </w:r>
      <w:r w:rsidR="00176E52">
        <w:rPr>
          <w:rFonts w:cs="Arial"/>
        </w:rPr>
        <w:t xml:space="preserve">objectionable </w:t>
      </w:r>
      <w:r w:rsidR="0052160B">
        <w:rPr>
          <w:rFonts w:cs="Arial"/>
        </w:rPr>
        <w:t xml:space="preserve">practical consequence of this unwarranted deference to SSO bidders </w:t>
      </w:r>
      <w:r w:rsidR="004D74A4">
        <w:rPr>
          <w:rFonts w:cs="Arial"/>
        </w:rPr>
        <w:t xml:space="preserve">manifests itself in the form of </w:t>
      </w:r>
      <w:r w:rsidR="0052160B">
        <w:rPr>
          <w:rFonts w:cs="Arial"/>
        </w:rPr>
        <w:t>delay</w:t>
      </w:r>
      <w:r w:rsidR="004D74A4">
        <w:rPr>
          <w:rFonts w:cs="Arial"/>
        </w:rPr>
        <w:t xml:space="preserve">ed introduction and an absolute </w:t>
      </w:r>
      <w:r w:rsidR="0052160B">
        <w:rPr>
          <w:rFonts w:cs="Arial"/>
        </w:rPr>
        <w:t>reduc</w:t>
      </w:r>
      <w:r w:rsidR="004D74A4">
        <w:rPr>
          <w:rFonts w:cs="Arial"/>
        </w:rPr>
        <w:t xml:space="preserve">tion of the </w:t>
      </w:r>
      <w:r w:rsidR="0052160B">
        <w:rPr>
          <w:rFonts w:cs="Arial"/>
        </w:rPr>
        <w:t>benefit that might otherwise be derived from using the PIPP load aggregation authority</w:t>
      </w:r>
      <w:r w:rsidR="004A6A50">
        <w:rPr>
          <w:rFonts w:cs="Arial"/>
        </w:rPr>
        <w:t>.</w:t>
      </w:r>
    </w:p>
    <w:p w:rsidR="00EB0FD5" w:rsidRDefault="00730585" w:rsidP="00881D8B">
      <w:pPr>
        <w:spacing w:line="480" w:lineRule="auto"/>
        <w:ind w:firstLine="720"/>
        <w:jc w:val="both"/>
        <w:rPr>
          <w:rFonts w:cs="Arial"/>
        </w:rPr>
      </w:pPr>
      <w:r>
        <w:rPr>
          <w:rFonts w:cs="Arial"/>
        </w:rPr>
        <w:t xml:space="preserve">For example, the Staff’s Second Recommendation (at page 3) </w:t>
      </w:r>
      <w:r w:rsidR="00E90910">
        <w:rPr>
          <w:rFonts w:cs="Arial"/>
        </w:rPr>
        <w:t xml:space="preserve">calls for the RFP “alternative” to be implemented to meet the needs of the PIPP load based on one year or annual terms.  </w:t>
      </w:r>
      <w:r w:rsidR="00A90A92">
        <w:rPr>
          <w:rFonts w:cs="Arial"/>
        </w:rPr>
        <w:t xml:space="preserve">In present circumstances, exclusive reliance </w:t>
      </w:r>
      <w:r w:rsidR="002B0374">
        <w:rPr>
          <w:rFonts w:cs="Arial"/>
        </w:rPr>
        <w:t xml:space="preserve">on </w:t>
      </w:r>
      <w:r w:rsidR="00257206">
        <w:rPr>
          <w:rFonts w:cs="Arial"/>
        </w:rPr>
        <w:t xml:space="preserve">supply arrangements </w:t>
      </w:r>
      <w:r w:rsidR="00257206">
        <w:rPr>
          <w:rFonts w:cs="Arial"/>
        </w:rPr>
        <w:lastRenderedPageBreak/>
        <w:t xml:space="preserve">that have a maximum term of one year is not warranted or prudent.  At a minimum, longer term supply arrangements should be </w:t>
      </w:r>
      <w:r w:rsidR="00F12E35">
        <w:rPr>
          <w:rFonts w:cs="Arial"/>
        </w:rPr>
        <w:t>solicited along with the one</w:t>
      </w:r>
      <w:r w:rsidR="00B9799F">
        <w:rPr>
          <w:rFonts w:cs="Arial"/>
        </w:rPr>
        <w:t>-</w:t>
      </w:r>
      <w:r w:rsidR="00F12E35">
        <w:rPr>
          <w:rFonts w:cs="Arial"/>
        </w:rPr>
        <w:t xml:space="preserve">year term arrangements to </w:t>
      </w:r>
      <w:r w:rsidR="004A6A50">
        <w:rPr>
          <w:rFonts w:cs="Arial"/>
        </w:rPr>
        <w:t xml:space="preserve">test whether </w:t>
      </w:r>
      <w:r w:rsidR="00F12E35">
        <w:rPr>
          <w:rFonts w:cs="Arial"/>
        </w:rPr>
        <w:t xml:space="preserve">the longer term </w:t>
      </w:r>
      <w:r w:rsidR="00963578">
        <w:rPr>
          <w:rFonts w:cs="Arial"/>
        </w:rPr>
        <w:t>approach improves the results.</w:t>
      </w:r>
    </w:p>
    <w:p w:rsidR="00F33E91" w:rsidRDefault="00F33E91" w:rsidP="00CC0622">
      <w:pPr>
        <w:pStyle w:val="Heading1"/>
      </w:pPr>
      <w:r w:rsidRPr="00F33E91">
        <w:t xml:space="preserve">Conclusion </w:t>
      </w:r>
    </w:p>
    <w:p w:rsidR="00F33E91" w:rsidRDefault="00F33E91" w:rsidP="00F33E91">
      <w:pPr>
        <w:spacing w:line="480" w:lineRule="auto"/>
        <w:ind w:firstLine="720"/>
        <w:jc w:val="both"/>
        <w:rPr>
          <w:rFonts w:cs="Arial"/>
        </w:rPr>
      </w:pPr>
      <w:r>
        <w:rPr>
          <w:rFonts w:cs="Arial"/>
        </w:rPr>
        <w:t xml:space="preserve">Implementation of the Director’s aggregation authority and use of the tools available to the Commission must be guided by the General Assembly’s obvious desire to reduce the electric bill payments made by customers receiving USF assistance and reduce the funding tab picked up by “EDU” customers.  </w:t>
      </w:r>
      <w:r w:rsidR="00821982">
        <w:rPr>
          <w:rFonts w:cs="Arial"/>
        </w:rPr>
        <w:t>Unfortunately, t</w:t>
      </w:r>
      <w:r>
        <w:rPr>
          <w:rFonts w:cs="Arial"/>
        </w:rPr>
        <w:t xml:space="preserve">he </w:t>
      </w:r>
      <w:r w:rsidR="00252E2F">
        <w:rPr>
          <w:rFonts w:cs="Arial"/>
        </w:rPr>
        <w:t xml:space="preserve">“alternatives” identified by the Staff in the </w:t>
      </w:r>
      <w:r>
        <w:rPr>
          <w:rFonts w:cs="Arial"/>
        </w:rPr>
        <w:t>Staff Report</w:t>
      </w:r>
      <w:r w:rsidR="00252E2F">
        <w:rPr>
          <w:rFonts w:cs="Arial"/>
        </w:rPr>
        <w:t xml:space="preserve"> and </w:t>
      </w:r>
      <w:r w:rsidR="00474FDD">
        <w:rPr>
          <w:rFonts w:cs="Arial"/>
        </w:rPr>
        <w:t xml:space="preserve">in Staff’s Second Recommendation </w:t>
      </w:r>
      <w:r w:rsidR="008F5FDA">
        <w:rPr>
          <w:rFonts w:cs="Arial"/>
        </w:rPr>
        <w:t xml:space="preserve">seem to be derived from a task-focused perspective rather than </w:t>
      </w:r>
      <w:r w:rsidR="00093D60">
        <w:rPr>
          <w:rFonts w:cs="Arial"/>
        </w:rPr>
        <w:t xml:space="preserve">from an objective-driven </w:t>
      </w:r>
      <w:r w:rsidR="008F5FDA">
        <w:rPr>
          <w:rFonts w:cs="Arial"/>
        </w:rPr>
        <w:t xml:space="preserve">perspective.  </w:t>
      </w:r>
      <w:r w:rsidR="00D60429">
        <w:rPr>
          <w:rFonts w:cs="Arial"/>
        </w:rPr>
        <w:t xml:space="preserve">These alternatives </w:t>
      </w:r>
      <w:r>
        <w:rPr>
          <w:rFonts w:cs="Arial"/>
        </w:rPr>
        <w:t xml:space="preserve">are not mutually exclusive and, most likely, </w:t>
      </w:r>
      <w:r w:rsidR="00D60429">
        <w:rPr>
          <w:rFonts w:cs="Arial"/>
        </w:rPr>
        <w:t xml:space="preserve">are </w:t>
      </w:r>
      <w:r>
        <w:rPr>
          <w:rFonts w:cs="Arial"/>
        </w:rPr>
        <w:t>not the exclusive or best means by which to advance the public interest.</w:t>
      </w:r>
      <w:r w:rsidR="00474FDD">
        <w:rPr>
          <w:rFonts w:cs="Arial"/>
        </w:rPr>
        <w:t xml:space="preserve">  </w:t>
      </w:r>
      <w:r w:rsidR="00D60429">
        <w:rPr>
          <w:rFonts w:cs="Arial"/>
        </w:rPr>
        <w:t>However</w:t>
      </w:r>
      <w:r w:rsidR="00B9799F">
        <w:rPr>
          <w:rFonts w:cs="Arial"/>
        </w:rPr>
        <w:t>,</w:t>
      </w:r>
      <w:r w:rsidR="00821982">
        <w:rPr>
          <w:rFonts w:cs="Arial"/>
        </w:rPr>
        <w:t xml:space="preserve"> and more practically speaking</w:t>
      </w:r>
      <w:r w:rsidR="00D60429">
        <w:rPr>
          <w:rFonts w:cs="Arial"/>
        </w:rPr>
        <w:t xml:space="preserve">, </w:t>
      </w:r>
      <w:r w:rsidR="00740503">
        <w:rPr>
          <w:rFonts w:cs="Arial"/>
        </w:rPr>
        <w:t xml:space="preserve">it is important that </w:t>
      </w:r>
      <w:r w:rsidR="00D60429">
        <w:rPr>
          <w:rFonts w:cs="Arial"/>
        </w:rPr>
        <w:t xml:space="preserve">something </w:t>
      </w:r>
      <w:r w:rsidR="002F2A2D">
        <w:rPr>
          <w:rFonts w:cs="Arial"/>
        </w:rPr>
        <w:t xml:space="preserve">be </w:t>
      </w:r>
      <w:r w:rsidR="00D60429">
        <w:rPr>
          <w:rFonts w:cs="Arial"/>
        </w:rPr>
        <w:t xml:space="preserve">done </w:t>
      </w:r>
      <w:r w:rsidR="00740503">
        <w:rPr>
          <w:rFonts w:cs="Arial"/>
        </w:rPr>
        <w:t xml:space="preserve">soon </w:t>
      </w:r>
      <w:r w:rsidR="00D60429">
        <w:rPr>
          <w:rFonts w:cs="Arial"/>
        </w:rPr>
        <w:t>to make a</w:t>
      </w:r>
      <w:r w:rsidR="00821982">
        <w:rPr>
          <w:rFonts w:cs="Arial"/>
        </w:rPr>
        <w:t xml:space="preserve"> timely move in the right direction.</w:t>
      </w:r>
    </w:p>
    <w:p w:rsidR="00DD3E1C" w:rsidRDefault="00DD3E1C" w:rsidP="00651D78">
      <w:pPr>
        <w:tabs>
          <w:tab w:val="right" w:pos="8640"/>
        </w:tabs>
        <w:ind w:left="3960"/>
        <w:jc w:val="both"/>
        <w:rPr>
          <w:rFonts w:cs="Arial"/>
        </w:rPr>
      </w:pPr>
      <w:r>
        <w:rPr>
          <w:rFonts w:cs="Arial"/>
        </w:rPr>
        <w:t>Respectfully submitted,</w:t>
      </w:r>
    </w:p>
    <w:p w:rsidR="00DD3E1C" w:rsidRDefault="00DD3E1C" w:rsidP="00651D78">
      <w:pPr>
        <w:tabs>
          <w:tab w:val="right" w:pos="8640"/>
        </w:tabs>
        <w:ind w:left="3960"/>
        <w:jc w:val="both"/>
        <w:rPr>
          <w:rFonts w:cs="Arial"/>
        </w:rPr>
      </w:pPr>
    </w:p>
    <w:p w:rsidR="00DD3E1C" w:rsidRPr="00320E03" w:rsidRDefault="00DD3E1C" w:rsidP="00651D78">
      <w:pPr>
        <w:tabs>
          <w:tab w:val="left" w:pos="3960"/>
          <w:tab w:val="right" w:pos="8640"/>
        </w:tabs>
        <w:jc w:val="both"/>
        <w:rPr>
          <w:rFonts w:cs="Arial"/>
          <w:i/>
          <w:u w:val="single"/>
        </w:rPr>
      </w:pPr>
      <w:r w:rsidRPr="00320E03">
        <w:rPr>
          <w:rFonts w:cs="Arial"/>
          <w:i/>
        </w:rPr>
        <w:tab/>
      </w:r>
      <w:r w:rsidRPr="00320E03">
        <w:rPr>
          <w:rFonts w:cs="Arial"/>
          <w:i/>
          <w:u w:val="single"/>
        </w:rPr>
        <w:t xml:space="preserve">/s/ </w:t>
      </w:r>
      <w:r>
        <w:rPr>
          <w:rFonts w:cs="Arial"/>
          <w:i/>
          <w:u w:val="single"/>
        </w:rPr>
        <w:t>Samuel C. Randazzo</w:t>
      </w:r>
      <w:r w:rsidRPr="00320E03">
        <w:rPr>
          <w:rFonts w:cs="Arial"/>
          <w:i/>
          <w:u w:val="single"/>
        </w:rPr>
        <w:tab/>
      </w:r>
    </w:p>
    <w:p w:rsidR="00DD3E1C" w:rsidRDefault="00DD3E1C" w:rsidP="00651D78">
      <w:pPr>
        <w:pStyle w:val="BodyText3"/>
        <w:widowControl w:val="0"/>
        <w:ind w:left="3960"/>
        <w:jc w:val="both"/>
        <w:rPr>
          <w:rFonts w:ascii="Arial" w:hAnsi="Arial" w:cs="Arial"/>
          <w:b w:val="0"/>
          <w:bCs/>
        </w:rPr>
      </w:pPr>
      <w:r>
        <w:rPr>
          <w:rFonts w:ascii="Arial" w:hAnsi="Arial" w:cs="Arial"/>
          <w:b w:val="0"/>
          <w:bCs/>
        </w:rPr>
        <w:t>Samuel C. Randazzo (Reg. No. 0016386)</w:t>
      </w:r>
    </w:p>
    <w:p w:rsidR="00DD3E1C" w:rsidRDefault="00DD3E1C" w:rsidP="00651D78">
      <w:pPr>
        <w:tabs>
          <w:tab w:val="right" w:pos="8640"/>
        </w:tabs>
        <w:ind w:left="3960"/>
        <w:jc w:val="both"/>
        <w:rPr>
          <w:rFonts w:cs="Arial"/>
        </w:rPr>
      </w:pPr>
      <w:r>
        <w:rPr>
          <w:rFonts w:cs="Arial"/>
        </w:rPr>
        <w:t>(Counsel of Record)</w:t>
      </w:r>
    </w:p>
    <w:p w:rsidR="00DD3E1C" w:rsidRDefault="00DD3E1C" w:rsidP="00651D78">
      <w:pPr>
        <w:pStyle w:val="BodyText3"/>
        <w:widowControl w:val="0"/>
        <w:ind w:left="3960"/>
        <w:jc w:val="both"/>
        <w:rPr>
          <w:rFonts w:ascii="Arial" w:hAnsi="Arial" w:cs="Arial"/>
          <w:b w:val="0"/>
          <w:bCs/>
        </w:rPr>
      </w:pPr>
      <w:r>
        <w:rPr>
          <w:rFonts w:ascii="Arial" w:hAnsi="Arial" w:cs="Arial"/>
          <w:b w:val="0"/>
          <w:bCs/>
        </w:rPr>
        <w:t>Frank P. Darr (Reg. No. 0025469)</w:t>
      </w:r>
    </w:p>
    <w:p w:rsidR="00DD3E1C" w:rsidRDefault="00DD3E1C" w:rsidP="00651D78">
      <w:pPr>
        <w:pStyle w:val="BodyText3"/>
        <w:widowControl w:val="0"/>
        <w:ind w:left="3960"/>
        <w:jc w:val="both"/>
        <w:rPr>
          <w:rFonts w:ascii="Arial" w:hAnsi="Arial" w:cs="Arial"/>
          <w:b w:val="0"/>
          <w:bCs/>
        </w:rPr>
      </w:pPr>
      <w:r>
        <w:rPr>
          <w:rFonts w:ascii="Arial" w:hAnsi="Arial" w:cs="Arial"/>
          <w:b w:val="0"/>
          <w:bCs/>
        </w:rPr>
        <w:t>Matthew R. Pritchard (Reg. No. 0088070)</w:t>
      </w:r>
    </w:p>
    <w:p w:rsidR="00DD3E1C" w:rsidRDefault="00DD3E1C" w:rsidP="00651D78">
      <w:pPr>
        <w:pStyle w:val="BodyText3"/>
        <w:widowControl w:val="0"/>
        <w:ind w:left="396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DD3E1C" w:rsidRDefault="00DD3E1C" w:rsidP="00651D78">
      <w:pPr>
        <w:pStyle w:val="BodyText3"/>
        <w:widowControl w:val="0"/>
        <w:ind w:left="396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D3E1C" w:rsidRDefault="00DD3E1C" w:rsidP="00651D78">
      <w:pPr>
        <w:pStyle w:val="BodyText"/>
        <w:ind w:left="3960"/>
      </w:pPr>
      <w:r>
        <w:t>Columbus, OH  43215</w:t>
      </w:r>
    </w:p>
    <w:p w:rsidR="00DD3E1C" w:rsidRDefault="00DD3E1C" w:rsidP="00651D78">
      <w:pPr>
        <w:pStyle w:val="BodyText"/>
        <w:ind w:left="3960"/>
      </w:pPr>
      <w:r>
        <w:t>Telephone:  (614) 469-8000</w:t>
      </w:r>
    </w:p>
    <w:p w:rsidR="00DD3E1C" w:rsidRDefault="00DD3E1C" w:rsidP="00651D78">
      <w:pPr>
        <w:pStyle w:val="BodyText"/>
        <w:ind w:left="3960"/>
      </w:pPr>
      <w:proofErr w:type="spellStart"/>
      <w:r>
        <w:t>Telecopier</w:t>
      </w:r>
      <w:proofErr w:type="spellEnd"/>
      <w:r>
        <w:t>:  (614) 469-4653</w:t>
      </w:r>
    </w:p>
    <w:p w:rsidR="00DD3E1C" w:rsidRDefault="00DD3E1C" w:rsidP="00651D78">
      <w:pPr>
        <w:pStyle w:val="BodyText"/>
        <w:ind w:left="3960"/>
      </w:pPr>
      <w:r>
        <w:t>sam@mwncmh.com</w:t>
      </w:r>
    </w:p>
    <w:p w:rsidR="00DD3E1C" w:rsidRDefault="00DD3E1C" w:rsidP="00651D78">
      <w:pPr>
        <w:pStyle w:val="BodyText"/>
        <w:ind w:left="3960"/>
      </w:pPr>
      <w:r>
        <w:t>fdarr@mwncmh.com</w:t>
      </w:r>
    </w:p>
    <w:p w:rsidR="00DD3E1C" w:rsidRDefault="00DD3E1C" w:rsidP="00651D78">
      <w:pPr>
        <w:pStyle w:val="BodyText"/>
        <w:ind w:left="3960"/>
      </w:pPr>
      <w:r>
        <w:t>mpritchard@mwncmh.com</w:t>
      </w:r>
    </w:p>
    <w:p w:rsidR="00DD3E1C" w:rsidRDefault="00DD3E1C" w:rsidP="00651D78">
      <w:pPr>
        <w:pStyle w:val="BodyText"/>
        <w:ind w:left="3960"/>
      </w:pPr>
    </w:p>
    <w:p w:rsidR="00DD3E1C" w:rsidRPr="00651D78" w:rsidRDefault="00DD3E1C" w:rsidP="00651D78">
      <w:pPr>
        <w:pStyle w:val="Title"/>
        <w:ind w:left="3960"/>
        <w:jc w:val="left"/>
        <w:rPr>
          <w:rFonts w:ascii="Arial Bold" w:hAnsi="Arial Bold"/>
          <w:sz w:val="24"/>
        </w:rPr>
      </w:pPr>
      <w:r w:rsidRPr="00651D78">
        <w:rPr>
          <w:rFonts w:ascii="Arial Bold" w:hAnsi="Arial Bold"/>
          <w:sz w:val="24"/>
        </w:rPr>
        <w:t>Attorneys for Industrial Energy Users-Ohio</w:t>
      </w:r>
    </w:p>
    <w:p w:rsidR="00DD3E1C" w:rsidRDefault="00DD3E1C" w:rsidP="00DD3E1C">
      <w:pPr>
        <w:tabs>
          <w:tab w:val="left" w:pos="2160"/>
          <w:tab w:val="left" w:pos="2280"/>
        </w:tabs>
        <w:jc w:val="center"/>
        <w:rPr>
          <w:rFonts w:cs="Arial"/>
          <w:b/>
        </w:rPr>
        <w:sectPr w:rsidR="00DD3E1C" w:rsidSect="008A7B6A">
          <w:pgSz w:w="12240" w:h="15840" w:code="1"/>
          <w:pgMar w:top="1440" w:right="1440" w:bottom="1296" w:left="1440" w:header="720" w:footer="720" w:gutter="0"/>
          <w:pgNumType w:start="1"/>
          <w:cols w:space="720"/>
          <w:titlePg/>
          <w:docGrid w:linePitch="326"/>
        </w:sectPr>
      </w:pPr>
    </w:p>
    <w:p w:rsidR="00DD3E1C" w:rsidRDefault="00DD3E1C" w:rsidP="00DD3E1C">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DD3E1C" w:rsidRDefault="00DD3E1C" w:rsidP="00DD3E1C">
      <w:pPr>
        <w:rPr>
          <w:rFonts w:cs="Arial"/>
        </w:rPr>
      </w:pPr>
    </w:p>
    <w:p w:rsidR="00DD3E1C" w:rsidRPr="00E66B49" w:rsidRDefault="00DD3E1C" w:rsidP="00DD3E1C">
      <w:pPr>
        <w:pStyle w:val="BodyText"/>
        <w:spacing w:line="480" w:lineRule="auto"/>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Pr>
          <w:i/>
        </w:rPr>
        <w:t xml:space="preserve">Industrial Energy Users-Ohio’s Comments </w:t>
      </w:r>
      <w:r w:rsidRPr="00E66B49">
        <w:t xml:space="preserve">was sent by, or on behalf of, the undersigned counsel for IEU-Ohio to the following parties of record this </w:t>
      </w:r>
      <w:r w:rsidR="0081358E">
        <w:t>29</w:t>
      </w:r>
      <w:r w:rsidRPr="00DD3E1C">
        <w:rPr>
          <w:vertAlign w:val="superscript"/>
        </w:rPr>
        <w:t>th</w:t>
      </w:r>
      <w:r>
        <w:t xml:space="preserve"> </w:t>
      </w:r>
      <w:r w:rsidRPr="00E66B49">
        <w:t xml:space="preserve">day of </w:t>
      </w:r>
      <w:r>
        <w:t>February 201</w:t>
      </w:r>
      <w:r w:rsidR="00A07681">
        <w:t>6</w:t>
      </w:r>
      <w:r>
        <w:t xml:space="preserve">, </w:t>
      </w:r>
      <w:r w:rsidRPr="00E66B49">
        <w:rPr>
          <w:i/>
        </w:rPr>
        <w:t>via</w:t>
      </w:r>
      <w:r w:rsidRPr="00E66B49">
        <w:t xml:space="preserve"> electronic transmission. </w:t>
      </w:r>
    </w:p>
    <w:p w:rsidR="00DD3E1C" w:rsidRPr="00320E03" w:rsidRDefault="00DD3E1C" w:rsidP="00DD3E1C">
      <w:pPr>
        <w:tabs>
          <w:tab w:val="center" w:pos="7200"/>
          <w:tab w:val="right" w:pos="9360"/>
        </w:tabs>
        <w:ind w:left="5040"/>
        <w:rPr>
          <w:rFonts w:cs="Arial"/>
          <w:i/>
          <w:u w:val="single"/>
        </w:rPr>
      </w:pPr>
      <w:r w:rsidRPr="00320E03">
        <w:rPr>
          <w:rFonts w:cs="Arial"/>
          <w:i/>
          <w:u w:val="single"/>
        </w:rPr>
        <w:t xml:space="preserve">/s/ </w:t>
      </w:r>
      <w:r>
        <w:rPr>
          <w:rFonts w:cs="Arial"/>
          <w:i/>
          <w:u w:val="single"/>
        </w:rPr>
        <w:t>Samuel C. Randazzo</w:t>
      </w:r>
      <w:r w:rsidRPr="00320E03">
        <w:rPr>
          <w:rFonts w:cs="Arial"/>
          <w:i/>
          <w:u w:val="single"/>
        </w:rPr>
        <w:tab/>
      </w:r>
    </w:p>
    <w:p w:rsidR="00DD3E1C" w:rsidRDefault="00DD3E1C" w:rsidP="00DD3E1C">
      <w:pPr>
        <w:tabs>
          <w:tab w:val="center" w:pos="7200"/>
          <w:tab w:val="right" w:pos="9360"/>
        </w:tabs>
        <w:ind w:left="5760"/>
        <w:rPr>
          <w:rFonts w:cs="Arial"/>
        </w:rPr>
      </w:pPr>
      <w:r>
        <w:rPr>
          <w:rFonts w:cs="Arial"/>
        </w:rPr>
        <w:t>Samuel C. Randazzo</w:t>
      </w:r>
    </w:p>
    <w:p w:rsidR="00045417" w:rsidRDefault="00045417" w:rsidP="00DD3E1C">
      <w:pPr>
        <w:tabs>
          <w:tab w:val="center" w:pos="7200"/>
          <w:tab w:val="right" w:pos="9360"/>
        </w:tabs>
        <w:ind w:left="5760"/>
        <w:rPr>
          <w:rFonts w:cs="Arial"/>
        </w:rPr>
      </w:pPr>
    </w:p>
    <w:p w:rsidR="00E26E46" w:rsidRDefault="00E26E46" w:rsidP="00DD3E1C">
      <w:pPr>
        <w:tabs>
          <w:tab w:val="left" w:pos="2160"/>
          <w:tab w:val="left" w:pos="2280"/>
        </w:tabs>
        <w:rPr>
          <w:rFonts w:cs="Arial"/>
        </w:rPr>
        <w:sectPr w:rsidR="00E26E46" w:rsidSect="00C0405A">
          <w:footerReference w:type="default" r:id="rId14"/>
          <w:footerReference w:type="first" r:id="rId15"/>
          <w:pgSz w:w="12240" w:h="15840" w:code="1"/>
          <w:pgMar w:top="1440" w:right="1440" w:bottom="1440" w:left="1440" w:header="720" w:footer="720" w:gutter="0"/>
          <w:cols w:space="720"/>
          <w:titlePg/>
          <w:docGrid w:linePitch="360"/>
        </w:sectPr>
      </w:pPr>
    </w:p>
    <w:p w:rsidR="000302CE" w:rsidRPr="001220CD" w:rsidRDefault="000302CE" w:rsidP="000302CE">
      <w:pPr>
        <w:tabs>
          <w:tab w:val="left" w:pos="2160"/>
          <w:tab w:val="left" w:pos="2280"/>
        </w:tabs>
        <w:rPr>
          <w:rFonts w:cs="Arial"/>
          <w:sz w:val="20"/>
          <w:szCs w:val="20"/>
        </w:rPr>
      </w:pPr>
      <w:r w:rsidRPr="001220CD">
        <w:rPr>
          <w:rFonts w:cs="Arial"/>
          <w:sz w:val="20"/>
          <w:szCs w:val="20"/>
        </w:rPr>
        <w:lastRenderedPageBreak/>
        <w:t xml:space="preserve">M. Howard </w:t>
      </w:r>
      <w:proofErr w:type="spellStart"/>
      <w:r w:rsidRPr="001220CD">
        <w:rPr>
          <w:rFonts w:cs="Arial"/>
          <w:sz w:val="20"/>
          <w:szCs w:val="20"/>
        </w:rPr>
        <w:t>Petricoff</w:t>
      </w:r>
      <w:proofErr w:type="spellEnd"/>
      <w:r w:rsidRPr="001220CD">
        <w:rPr>
          <w:rFonts w:cs="Arial"/>
          <w:sz w:val="20"/>
          <w:szCs w:val="20"/>
        </w:rPr>
        <w:t xml:space="preserve"> (Reg. No. 00082387)</w:t>
      </w:r>
    </w:p>
    <w:p w:rsidR="000302CE" w:rsidRPr="001220CD" w:rsidRDefault="000302CE" w:rsidP="000302CE">
      <w:pPr>
        <w:tabs>
          <w:tab w:val="left" w:pos="2160"/>
          <w:tab w:val="left" w:pos="2280"/>
        </w:tabs>
        <w:rPr>
          <w:rFonts w:cs="Arial"/>
          <w:sz w:val="20"/>
          <w:szCs w:val="20"/>
        </w:rPr>
      </w:pPr>
      <w:r w:rsidRPr="001220CD">
        <w:rPr>
          <w:rFonts w:cs="Arial"/>
          <w:sz w:val="20"/>
          <w:szCs w:val="20"/>
        </w:rPr>
        <w:t>(Counsel of Record)</w:t>
      </w:r>
    </w:p>
    <w:p w:rsidR="000302CE" w:rsidRPr="001220CD" w:rsidRDefault="000302CE" w:rsidP="000302CE">
      <w:pPr>
        <w:tabs>
          <w:tab w:val="left" w:pos="2160"/>
          <w:tab w:val="left" w:pos="2280"/>
        </w:tabs>
        <w:rPr>
          <w:rFonts w:cs="Arial"/>
          <w:sz w:val="20"/>
          <w:szCs w:val="20"/>
        </w:rPr>
      </w:pPr>
      <w:r w:rsidRPr="001220CD">
        <w:rPr>
          <w:rFonts w:cs="Arial"/>
          <w:sz w:val="20"/>
          <w:szCs w:val="20"/>
        </w:rPr>
        <w:t xml:space="preserve">Michael J. </w:t>
      </w:r>
      <w:proofErr w:type="spellStart"/>
      <w:r w:rsidRPr="001220CD">
        <w:rPr>
          <w:rFonts w:cs="Arial"/>
          <w:sz w:val="20"/>
          <w:szCs w:val="20"/>
        </w:rPr>
        <w:t>Settineri</w:t>
      </w:r>
      <w:proofErr w:type="spellEnd"/>
      <w:r w:rsidRPr="001220CD">
        <w:rPr>
          <w:rFonts w:cs="Arial"/>
          <w:sz w:val="20"/>
          <w:szCs w:val="20"/>
        </w:rPr>
        <w:t xml:space="preserve"> (Reg. No. 0073369)</w:t>
      </w:r>
    </w:p>
    <w:p w:rsidR="000302CE" w:rsidRPr="001220CD" w:rsidRDefault="000302CE" w:rsidP="000302CE">
      <w:pPr>
        <w:tabs>
          <w:tab w:val="left" w:pos="2160"/>
          <w:tab w:val="left" w:pos="2280"/>
        </w:tabs>
        <w:rPr>
          <w:rFonts w:cs="Arial"/>
          <w:sz w:val="20"/>
          <w:szCs w:val="20"/>
        </w:rPr>
      </w:pPr>
      <w:r w:rsidRPr="001220CD">
        <w:rPr>
          <w:rFonts w:cs="Arial"/>
          <w:sz w:val="20"/>
          <w:szCs w:val="20"/>
        </w:rPr>
        <w:t xml:space="preserve">Ilya </w:t>
      </w:r>
      <w:proofErr w:type="spellStart"/>
      <w:r w:rsidRPr="001220CD">
        <w:rPr>
          <w:rFonts w:cs="Arial"/>
          <w:sz w:val="20"/>
          <w:szCs w:val="20"/>
        </w:rPr>
        <w:t>Batikov</w:t>
      </w:r>
      <w:proofErr w:type="spellEnd"/>
      <w:r w:rsidRPr="001220CD">
        <w:rPr>
          <w:rFonts w:cs="Arial"/>
          <w:sz w:val="20"/>
          <w:szCs w:val="20"/>
        </w:rPr>
        <w:t xml:space="preserve"> (Reg. No. 0087968)</w:t>
      </w:r>
    </w:p>
    <w:p w:rsidR="000302CE" w:rsidRPr="001220CD" w:rsidRDefault="000302CE" w:rsidP="000302CE">
      <w:pPr>
        <w:tabs>
          <w:tab w:val="left" w:pos="2160"/>
          <w:tab w:val="left" w:pos="2280"/>
        </w:tabs>
        <w:rPr>
          <w:rFonts w:cs="Arial"/>
          <w:sz w:val="20"/>
          <w:szCs w:val="20"/>
        </w:rPr>
      </w:pPr>
      <w:proofErr w:type="spellStart"/>
      <w:r w:rsidRPr="001220CD">
        <w:rPr>
          <w:rFonts w:cs="Arial"/>
          <w:sz w:val="20"/>
          <w:szCs w:val="20"/>
        </w:rPr>
        <w:t>Vorys</w:t>
      </w:r>
      <w:proofErr w:type="spellEnd"/>
      <w:r w:rsidRPr="001220CD">
        <w:rPr>
          <w:rFonts w:cs="Arial"/>
          <w:sz w:val="20"/>
          <w:szCs w:val="20"/>
        </w:rPr>
        <w:t xml:space="preserve">, </w:t>
      </w:r>
      <w:proofErr w:type="spellStart"/>
      <w:r w:rsidRPr="001220CD">
        <w:rPr>
          <w:rFonts w:cs="Arial"/>
          <w:sz w:val="20"/>
          <w:szCs w:val="20"/>
        </w:rPr>
        <w:t>Sater</w:t>
      </w:r>
      <w:proofErr w:type="spellEnd"/>
      <w:r w:rsidRPr="001220CD">
        <w:rPr>
          <w:rFonts w:cs="Arial"/>
          <w:sz w:val="20"/>
          <w:szCs w:val="20"/>
        </w:rPr>
        <w:t>, Seymour and Pease LLP</w:t>
      </w:r>
    </w:p>
    <w:p w:rsidR="000302CE" w:rsidRPr="001220CD" w:rsidRDefault="000302CE" w:rsidP="000302CE">
      <w:pPr>
        <w:tabs>
          <w:tab w:val="left" w:pos="2160"/>
          <w:tab w:val="left" w:pos="2280"/>
        </w:tabs>
        <w:rPr>
          <w:rFonts w:cs="Arial"/>
          <w:sz w:val="20"/>
          <w:szCs w:val="20"/>
        </w:rPr>
      </w:pPr>
      <w:r w:rsidRPr="001220CD">
        <w:rPr>
          <w:rFonts w:cs="Arial"/>
          <w:sz w:val="20"/>
          <w:szCs w:val="20"/>
        </w:rPr>
        <w:t>52 East Gay Street</w:t>
      </w:r>
    </w:p>
    <w:p w:rsidR="000302CE" w:rsidRPr="001220CD" w:rsidRDefault="000302CE" w:rsidP="000302CE">
      <w:pPr>
        <w:tabs>
          <w:tab w:val="left" w:pos="2160"/>
          <w:tab w:val="left" w:pos="2280"/>
        </w:tabs>
        <w:rPr>
          <w:rFonts w:cs="Arial"/>
          <w:sz w:val="20"/>
          <w:szCs w:val="20"/>
        </w:rPr>
      </w:pPr>
      <w:r w:rsidRPr="001220CD">
        <w:rPr>
          <w:rFonts w:cs="Arial"/>
          <w:sz w:val="20"/>
          <w:szCs w:val="20"/>
        </w:rPr>
        <w:t>Columbus, OH  43215</w:t>
      </w:r>
    </w:p>
    <w:p w:rsidR="000302CE" w:rsidRPr="001220CD" w:rsidRDefault="000302CE" w:rsidP="000302CE">
      <w:pPr>
        <w:tabs>
          <w:tab w:val="left" w:pos="2160"/>
          <w:tab w:val="left" w:pos="2280"/>
        </w:tabs>
        <w:rPr>
          <w:rFonts w:cs="Arial"/>
          <w:sz w:val="20"/>
          <w:szCs w:val="20"/>
        </w:rPr>
      </w:pPr>
      <w:r w:rsidRPr="001220CD">
        <w:rPr>
          <w:rFonts w:cs="Arial"/>
          <w:sz w:val="20"/>
          <w:szCs w:val="20"/>
        </w:rPr>
        <w:t>mhpetricoff@vorys.com</w:t>
      </w:r>
    </w:p>
    <w:p w:rsidR="000302CE" w:rsidRPr="001220CD" w:rsidRDefault="000302CE" w:rsidP="000302CE">
      <w:pPr>
        <w:tabs>
          <w:tab w:val="left" w:pos="2160"/>
          <w:tab w:val="left" w:pos="2280"/>
        </w:tabs>
        <w:rPr>
          <w:rFonts w:cs="Arial"/>
          <w:sz w:val="20"/>
          <w:szCs w:val="20"/>
        </w:rPr>
      </w:pPr>
      <w:r w:rsidRPr="001220CD">
        <w:rPr>
          <w:rFonts w:cs="Arial"/>
          <w:sz w:val="20"/>
          <w:szCs w:val="20"/>
        </w:rPr>
        <w:t>mjsettineri@vorys.com</w:t>
      </w:r>
    </w:p>
    <w:p w:rsidR="000302CE" w:rsidRPr="001220CD" w:rsidRDefault="000302CE" w:rsidP="000302CE">
      <w:pPr>
        <w:tabs>
          <w:tab w:val="left" w:pos="2160"/>
          <w:tab w:val="left" w:pos="2280"/>
        </w:tabs>
        <w:rPr>
          <w:rFonts w:cs="Arial"/>
          <w:sz w:val="20"/>
          <w:szCs w:val="20"/>
        </w:rPr>
      </w:pPr>
      <w:r w:rsidRPr="001220CD">
        <w:rPr>
          <w:rFonts w:cs="Arial"/>
          <w:sz w:val="20"/>
          <w:szCs w:val="20"/>
        </w:rPr>
        <w:t>ibatikov@vorys.com</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ascii="Arial Bold" w:hAnsi="Arial Bold" w:cs="Arial"/>
          <w:b/>
          <w:smallCaps/>
          <w:sz w:val="20"/>
          <w:szCs w:val="20"/>
        </w:rPr>
      </w:pPr>
      <w:r w:rsidRPr="001220CD">
        <w:rPr>
          <w:rFonts w:ascii="Arial Bold" w:hAnsi="Arial Bold" w:cs="Arial"/>
          <w:b/>
          <w:smallCaps/>
          <w:sz w:val="20"/>
          <w:szCs w:val="20"/>
        </w:rPr>
        <w:t xml:space="preserve">On Behalf of Retail Energy Supply Association and Exelon Generation, LLC </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autoSpaceDE w:val="0"/>
        <w:autoSpaceDN w:val="0"/>
        <w:adjustRightInd w:val="0"/>
        <w:snapToGrid w:val="0"/>
        <w:rPr>
          <w:rFonts w:cs="Arial"/>
          <w:color w:val="000000"/>
          <w:sz w:val="20"/>
          <w:szCs w:val="20"/>
        </w:rPr>
      </w:pPr>
      <w:r w:rsidRPr="001220CD">
        <w:rPr>
          <w:rFonts w:cs="Arial"/>
          <w:color w:val="000000"/>
          <w:sz w:val="20"/>
          <w:szCs w:val="20"/>
          <w:lang w:val="x-none"/>
        </w:rPr>
        <w:t xml:space="preserve">Steven T. </w:t>
      </w:r>
      <w:proofErr w:type="spellStart"/>
      <w:r w:rsidRPr="001220CD">
        <w:rPr>
          <w:rFonts w:cs="Arial"/>
          <w:color w:val="000000"/>
          <w:sz w:val="20"/>
          <w:szCs w:val="20"/>
          <w:lang w:val="x-none"/>
        </w:rPr>
        <w:t>Nourse</w:t>
      </w:r>
      <w:proofErr w:type="spellEnd"/>
      <w:r w:rsidRPr="001220CD">
        <w:rPr>
          <w:rFonts w:cs="Arial"/>
          <w:color w:val="000000"/>
          <w:sz w:val="20"/>
          <w:szCs w:val="20"/>
        </w:rPr>
        <w:t xml:space="preserve"> (0046705)</w:t>
      </w:r>
    </w:p>
    <w:p w:rsidR="000302CE" w:rsidRPr="001220CD" w:rsidRDefault="000302CE" w:rsidP="000302CE">
      <w:pPr>
        <w:autoSpaceDE w:val="0"/>
        <w:autoSpaceDN w:val="0"/>
        <w:adjustRightInd w:val="0"/>
        <w:snapToGrid w:val="0"/>
        <w:rPr>
          <w:rFonts w:cs="Arial"/>
          <w:caps/>
          <w:color w:val="000000"/>
          <w:sz w:val="20"/>
          <w:szCs w:val="20"/>
          <w:lang w:val="x-none"/>
        </w:rPr>
      </w:pPr>
      <w:r w:rsidRPr="001220CD">
        <w:rPr>
          <w:rFonts w:cs="Arial"/>
          <w:caps/>
          <w:color w:val="000000"/>
          <w:sz w:val="20"/>
          <w:szCs w:val="20"/>
          <w:lang w:val="x-none"/>
        </w:rPr>
        <w:t>American Electric Power Service Corporation</w:t>
      </w:r>
    </w:p>
    <w:p w:rsidR="000302CE" w:rsidRPr="001220CD" w:rsidRDefault="000302CE" w:rsidP="000302CE">
      <w:pPr>
        <w:autoSpaceDE w:val="0"/>
        <w:autoSpaceDN w:val="0"/>
        <w:adjustRightInd w:val="0"/>
        <w:snapToGrid w:val="0"/>
        <w:rPr>
          <w:rFonts w:cs="Arial"/>
          <w:color w:val="000000"/>
          <w:sz w:val="20"/>
          <w:szCs w:val="20"/>
          <w:lang w:val="x-none"/>
        </w:rPr>
      </w:pPr>
      <w:r w:rsidRPr="001220CD">
        <w:rPr>
          <w:rFonts w:cs="Arial"/>
          <w:color w:val="000000"/>
          <w:sz w:val="20"/>
          <w:szCs w:val="20"/>
          <w:lang w:val="x-none"/>
        </w:rPr>
        <w:t>1 Riverside Plaza, 29th Floor</w:t>
      </w:r>
    </w:p>
    <w:p w:rsidR="000302CE" w:rsidRPr="001220CD" w:rsidRDefault="000302CE" w:rsidP="000302CE">
      <w:pPr>
        <w:autoSpaceDE w:val="0"/>
        <w:autoSpaceDN w:val="0"/>
        <w:adjustRightInd w:val="0"/>
        <w:snapToGrid w:val="0"/>
        <w:rPr>
          <w:rFonts w:cs="Arial"/>
          <w:color w:val="000000"/>
          <w:sz w:val="20"/>
          <w:szCs w:val="20"/>
          <w:lang w:val="x-none"/>
        </w:rPr>
      </w:pPr>
      <w:r w:rsidRPr="001220CD">
        <w:rPr>
          <w:rFonts w:cs="Arial"/>
          <w:color w:val="000000"/>
          <w:sz w:val="20"/>
          <w:szCs w:val="20"/>
          <w:lang w:val="x-none"/>
        </w:rPr>
        <w:t>Columbus, Ohio 43215</w:t>
      </w:r>
    </w:p>
    <w:p w:rsidR="000302CE" w:rsidRPr="001220CD" w:rsidRDefault="000302CE" w:rsidP="000302CE">
      <w:pPr>
        <w:autoSpaceDE w:val="0"/>
        <w:autoSpaceDN w:val="0"/>
        <w:adjustRightInd w:val="0"/>
        <w:snapToGrid w:val="0"/>
        <w:rPr>
          <w:rFonts w:cs="Arial"/>
          <w:sz w:val="20"/>
          <w:szCs w:val="20"/>
          <w:lang w:val="x-none"/>
        </w:rPr>
      </w:pPr>
      <w:r w:rsidRPr="001220CD">
        <w:rPr>
          <w:rFonts w:cs="Arial"/>
          <w:sz w:val="20"/>
          <w:szCs w:val="20"/>
          <w:lang w:val="x-none"/>
        </w:rPr>
        <w:t>stnourse@aep.com</w:t>
      </w:r>
    </w:p>
    <w:p w:rsidR="000302CE" w:rsidRPr="001220CD" w:rsidRDefault="000302CE" w:rsidP="000302CE">
      <w:pPr>
        <w:autoSpaceDE w:val="0"/>
        <w:autoSpaceDN w:val="0"/>
        <w:adjustRightInd w:val="0"/>
        <w:snapToGrid w:val="0"/>
        <w:rPr>
          <w:rFonts w:cs="Arial"/>
          <w:color w:val="000000"/>
          <w:sz w:val="20"/>
          <w:szCs w:val="20"/>
        </w:rPr>
      </w:pPr>
    </w:p>
    <w:p w:rsidR="000302CE" w:rsidRPr="001220CD" w:rsidRDefault="000302CE" w:rsidP="000302CE">
      <w:pPr>
        <w:tabs>
          <w:tab w:val="left" w:pos="2160"/>
          <w:tab w:val="left" w:pos="2280"/>
        </w:tabs>
        <w:rPr>
          <w:rFonts w:ascii="Arial Bold" w:hAnsi="Arial Bold" w:cs="Arial"/>
          <w:b/>
          <w:smallCaps/>
          <w:sz w:val="20"/>
          <w:szCs w:val="20"/>
        </w:rPr>
      </w:pPr>
      <w:r w:rsidRPr="001220CD">
        <w:rPr>
          <w:rFonts w:ascii="Arial Bold" w:hAnsi="Arial Bold" w:cs="Arial"/>
          <w:b/>
          <w:smallCaps/>
          <w:sz w:val="20"/>
          <w:szCs w:val="20"/>
        </w:rPr>
        <w:t>On Behalf of Ohio Power Company</w:t>
      </w:r>
    </w:p>
    <w:p w:rsidR="000302CE" w:rsidRPr="001220CD" w:rsidRDefault="000302CE" w:rsidP="000302CE">
      <w:pPr>
        <w:tabs>
          <w:tab w:val="left" w:pos="2160"/>
          <w:tab w:val="left" w:pos="2280"/>
        </w:tabs>
        <w:rPr>
          <w:rFonts w:ascii="Arial Bold" w:hAnsi="Arial Bold" w:cs="Arial"/>
          <w:b/>
          <w:smallCaps/>
          <w:sz w:val="20"/>
          <w:szCs w:val="20"/>
        </w:rPr>
      </w:pPr>
    </w:p>
    <w:p w:rsidR="000302CE" w:rsidRPr="001220CD" w:rsidRDefault="000302CE" w:rsidP="000302CE">
      <w:pPr>
        <w:tabs>
          <w:tab w:val="left" w:pos="2160"/>
          <w:tab w:val="left" w:pos="2280"/>
        </w:tabs>
        <w:rPr>
          <w:rFonts w:cs="Arial"/>
          <w:sz w:val="20"/>
          <w:szCs w:val="20"/>
        </w:rPr>
      </w:pPr>
      <w:r w:rsidRPr="001220CD">
        <w:rPr>
          <w:rFonts w:cs="Arial"/>
          <w:sz w:val="20"/>
          <w:szCs w:val="20"/>
        </w:rPr>
        <w:t>Amy B. Spiller (Reg. No. 0047277)</w:t>
      </w:r>
    </w:p>
    <w:p w:rsidR="000302CE" w:rsidRPr="001220CD" w:rsidRDefault="000302CE" w:rsidP="000302CE">
      <w:pPr>
        <w:tabs>
          <w:tab w:val="left" w:pos="2160"/>
          <w:tab w:val="left" w:pos="2280"/>
        </w:tabs>
        <w:rPr>
          <w:rFonts w:cs="Arial"/>
          <w:sz w:val="20"/>
          <w:szCs w:val="20"/>
        </w:rPr>
      </w:pPr>
      <w:r w:rsidRPr="001220CD">
        <w:rPr>
          <w:rFonts w:cs="Arial"/>
          <w:sz w:val="20"/>
          <w:szCs w:val="20"/>
        </w:rPr>
        <w:t>Deputy General Counsel</w:t>
      </w:r>
    </w:p>
    <w:p w:rsidR="000302CE" w:rsidRPr="001220CD" w:rsidRDefault="000302CE" w:rsidP="000302CE">
      <w:pPr>
        <w:tabs>
          <w:tab w:val="left" w:pos="2160"/>
          <w:tab w:val="left" w:pos="2280"/>
        </w:tabs>
        <w:rPr>
          <w:rFonts w:cs="Arial"/>
          <w:sz w:val="20"/>
          <w:szCs w:val="20"/>
        </w:rPr>
      </w:pPr>
      <w:r w:rsidRPr="001220CD">
        <w:rPr>
          <w:rFonts w:cs="Arial"/>
          <w:sz w:val="20"/>
          <w:szCs w:val="20"/>
        </w:rPr>
        <w:t>Elizabeth H. Watts (Reg. No. 0031092)</w:t>
      </w:r>
    </w:p>
    <w:p w:rsidR="000302CE" w:rsidRPr="001220CD" w:rsidRDefault="000302CE" w:rsidP="000302CE">
      <w:pPr>
        <w:tabs>
          <w:tab w:val="left" w:pos="2160"/>
          <w:tab w:val="left" w:pos="2280"/>
        </w:tabs>
        <w:rPr>
          <w:rFonts w:cs="Arial"/>
          <w:sz w:val="20"/>
          <w:szCs w:val="20"/>
        </w:rPr>
      </w:pPr>
      <w:r w:rsidRPr="001220CD">
        <w:rPr>
          <w:rFonts w:cs="Arial"/>
          <w:sz w:val="20"/>
          <w:szCs w:val="20"/>
        </w:rPr>
        <w:t>Associate General Counsel</w:t>
      </w:r>
    </w:p>
    <w:p w:rsidR="000302CE" w:rsidRPr="001220CD" w:rsidRDefault="000302CE" w:rsidP="000302CE">
      <w:pPr>
        <w:tabs>
          <w:tab w:val="left" w:pos="2160"/>
          <w:tab w:val="left" w:pos="2280"/>
        </w:tabs>
        <w:rPr>
          <w:rFonts w:cs="Arial"/>
          <w:sz w:val="20"/>
          <w:szCs w:val="20"/>
        </w:rPr>
      </w:pPr>
      <w:r w:rsidRPr="001220CD">
        <w:rPr>
          <w:rFonts w:cs="Arial"/>
          <w:sz w:val="20"/>
          <w:szCs w:val="20"/>
        </w:rPr>
        <w:t>Duke Energy Shared Services, Inc.</w:t>
      </w:r>
    </w:p>
    <w:p w:rsidR="000302CE" w:rsidRPr="001220CD" w:rsidRDefault="000302CE" w:rsidP="000302CE">
      <w:pPr>
        <w:tabs>
          <w:tab w:val="left" w:pos="2160"/>
          <w:tab w:val="left" w:pos="2280"/>
        </w:tabs>
        <w:rPr>
          <w:rFonts w:cs="Arial"/>
          <w:sz w:val="20"/>
          <w:szCs w:val="20"/>
        </w:rPr>
      </w:pPr>
      <w:r w:rsidRPr="001220CD">
        <w:rPr>
          <w:rFonts w:cs="Arial"/>
          <w:sz w:val="20"/>
          <w:szCs w:val="20"/>
        </w:rPr>
        <w:t>155 East Broad Street, 21</w:t>
      </w:r>
      <w:r w:rsidRPr="001220CD">
        <w:rPr>
          <w:rFonts w:cs="Arial"/>
          <w:sz w:val="20"/>
          <w:szCs w:val="20"/>
          <w:vertAlign w:val="superscript"/>
        </w:rPr>
        <w:t>st</w:t>
      </w:r>
      <w:r w:rsidRPr="001220CD">
        <w:rPr>
          <w:rFonts w:cs="Arial"/>
          <w:sz w:val="20"/>
          <w:szCs w:val="20"/>
        </w:rPr>
        <w:t xml:space="preserve"> Floor</w:t>
      </w:r>
    </w:p>
    <w:p w:rsidR="000302CE" w:rsidRPr="001220CD" w:rsidRDefault="000302CE" w:rsidP="000302CE">
      <w:pPr>
        <w:tabs>
          <w:tab w:val="left" w:pos="2160"/>
          <w:tab w:val="left" w:pos="2280"/>
        </w:tabs>
        <w:rPr>
          <w:rFonts w:cs="Arial"/>
          <w:sz w:val="20"/>
          <w:szCs w:val="20"/>
        </w:rPr>
      </w:pPr>
      <w:r w:rsidRPr="001220CD">
        <w:rPr>
          <w:rFonts w:cs="Arial"/>
          <w:sz w:val="20"/>
          <w:szCs w:val="20"/>
        </w:rPr>
        <w:t>Columbus, OH  43215</w:t>
      </w:r>
    </w:p>
    <w:p w:rsidR="000302CE" w:rsidRPr="001220CD" w:rsidRDefault="000302CE" w:rsidP="000302CE">
      <w:pPr>
        <w:tabs>
          <w:tab w:val="left" w:pos="2160"/>
          <w:tab w:val="left" w:pos="2280"/>
        </w:tabs>
        <w:rPr>
          <w:rFonts w:cs="Arial"/>
          <w:sz w:val="20"/>
          <w:szCs w:val="20"/>
        </w:rPr>
      </w:pPr>
      <w:r w:rsidRPr="001220CD">
        <w:rPr>
          <w:rFonts w:cs="Arial"/>
          <w:sz w:val="20"/>
          <w:szCs w:val="20"/>
        </w:rPr>
        <w:t>Elizabeth.Watts@duke-energy.com</w:t>
      </w:r>
    </w:p>
    <w:p w:rsidR="000302CE" w:rsidRPr="001220CD" w:rsidRDefault="000302CE" w:rsidP="000302CE">
      <w:pPr>
        <w:tabs>
          <w:tab w:val="left" w:pos="2160"/>
          <w:tab w:val="left" w:pos="2280"/>
        </w:tabs>
        <w:rPr>
          <w:rFonts w:cs="Arial"/>
          <w:sz w:val="20"/>
          <w:szCs w:val="20"/>
        </w:rPr>
      </w:pPr>
      <w:r w:rsidRPr="001220CD">
        <w:rPr>
          <w:rFonts w:cs="Arial"/>
          <w:sz w:val="20"/>
          <w:szCs w:val="20"/>
        </w:rPr>
        <w:t>Amy.Spiller@duke-energy.com</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cs="Arial"/>
          <w:sz w:val="20"/>
          <w:szCs w:val="20"/>
        </w:rPr>
      </w:pPr>
      <w:r w:rsidRPr="001220CD">
        <w:rPr>
          <w:rFonts w:ascii="Arial Bold" w:hAnsi="Arial Bold" w:cs="Arial"/>
          <w:b/>
          <w:smallCaps/>
          <w:sz w:val="20"/>
          <w:szCs w:val="20"/>
        </w:rPr>
        <w:t>On Behalf of Duke Energy Ohio, Inc.</w:t>
      </w:r>
    </w:p>
    <w:p w:rsidR="000302CE" w:rsidRPr="001220CD" w:rsidRDefault="000302CE" w:rsidP="000302CE">
      <w:pPr>
        <w:tabs>
          <w:tab w:val="left" w:pos="2160"/>
          <w:tab w:val="left" w:pos="2280"/>
        </w:tabs>
        <w:rPr>
          <w:rFonts w:cs="Arial"/>
          <w:sz w:val="20"/>
          <w:szCs w:val="20"/>
        </w:rPr>
      </w:pPr>
    </w:p>
    <w:p w:rsidR="000302CE" w:rsidRPr="001220CD" w:rsidRDefault="00045417" w:rsidP="000302CE">
      <w:pPr>
        <w:tabs>
          <w:tab w:val="left" w:pos="2160"/>
          <w:tab w:val="left" w:pos="2280"/>
        </w:tabs>
        <w:rPr>
          <w:rFonts w:cs="Arial"/>
          <w:sz w:val="20"/>
          <w:szCs w:val="20"/>
        </w:rPr>
      </w:pPr>
      <w:r>
        <w:rPr>
          <w:rFonts w:cs="Arial"/>
          <w:sz w:val="20"/>
          <w:szCs w:val="20"/>
        </w:rPr>
        <w:br w:type="column"/>
      </w:r>
      <w:r w:rsidR="000302CE" w:rsidRPr="001220CD">
        <w:rPr>
          <w:rFonts w:cs="Arial"/>
          <w:sz w:val="20"/>
          <w:szCs w:val="20"/>
        </w:rPr>
        <w:lastRenderedPageBreak/>
        <w:t>James W. Burk (Reg. No. 0043808)</w:t>
      </w:r>
    </w:p>
    <w:p w:rsidR="000302CE" w:rsidRPr="001220CD" w:rsidRDefault="000302CE" w:rsidP="000302CE">
      <w:pPr>
        <w:tabs>
          <w:tab w:val="left" w:pos="2160"/>
          <w:tab w:val="left" w:pos="2280"/>
        </w:tabs>
        <w:rPr>
          <w:rFonts w:cs="Arial"/>
          <w:sz w:val="20"/>
          <w:szCs w:val="20"/>
        </w:rPr>
      </w:pPr>
      <w:r w:rsidRPr="001220CD">
        <w:rPr>
          <w:rFonts w:cs="Arial"/>
          <w:sz w:val="20"/>
          <w:szCs w:val="20"/>
        </w:rPr>
        <w:t>(Counsel of Record)</w:t>
      </w:r>
    </w:p>
    <w:p w:rsidR="000302CE" w:rsidRPr="001220CD" w:rsidRDefault="000302CE" w:rsidP="000302CE">
      <w:pPr>
        <w:tabs>
          <w:tab w:val="left" w:pos="2160"/>
          <w:tab w:val="left" w:pos="2280"/>
        </w:tabs>
        <w:rPr>
          <w:rFonts w:cs="Arial"/>
          <w:sz w:val="20"/>
          <w:szCs w:val="20"/>
        </w:rPr>
      </w:pPr>
      <w:r w:rsidRPr="001220CD">
        <w:rPr>
          <w:rFonts w:cs="Arial"/>
          <w:sz w:val="20"/>
          <w:szCs w:val="20"/>
        </w:rPr>
        <w:t>FirstEnergy Corp.</w:t>
      </w:r>
    </w:p>
    <w:p w:rsidR="000302CE" w:rsidRPr="001220CD" w:rsidRDefault="000302CE" w:rsidP="000302CE">
      <w:pPr>
        <w:tabs>
          <w:tab w:val="left" w:pos="2160"/>
          <w:tab w:val="left" w:pos="2280"/>
        </w:tabs>
        <w:rPr>
          <w:rFonts w:cs="Arial"/>
          <w:sz w:val="20"/>
          <w:szCs w:val="20"/>
        </w:rPr>
      </w:pPr>
      <w:r w:rsidRPr="001220CD">
        <w:rPr>
          <w:rFonts w:cs="Arial"/>
          <w:sz w:val="20"/>
          <w:szCs w:val="20"/>
        </w:rPr>
        <w:t>76 South Main Street</w:t>
      </w:r>
    </w:p>
    <w:p w:rsidR="000302CE" w:rsidRPr="001220CD" w:rsidRDefault="000302CE" w:rsidP="000302CE">
      <w:pPr>
        <w:tabs>
          <w:tab w:val="left" w:pos="2160"/>
          <w:tab w:val="left" w:pos="2280"/>
        </w:tabs>
        <w:rPr>
          <w:rFonts w:cs="Arial"/>
          <w:sz w:val="20"/>
          <w:szCs w:val="20"/>
        </w:rPr>
      </w:pPr>
      <w:r w:rsidRPr="001220CD">
        <w:rPr>
          <w:rFonts w:cs="Arial"/>
          <w:sz w:val="20"/>
          <w:szCs w:val="20"/>
        </w:rPr>
        <w:t>Akron, OH  44308</w:t>
      </w:r>
    </w:p>
    <w:p w:rsidR="000302CE" w:rsidRPr="001220CD" w:rsidRDefault="000302CE" w:rsidP="000302CE">
      <w:pPr>
        <w:tabs>
          <w:tab w:val="left" w:pos="2160"/>
          <w:tab w:val="left" w:pos="2280"/>
        </w:tabs>
        <w:rPr>
          <w:rFonts w:cs="Arial"/>
          <w:sz w:val="20"/>
          <w:szCs w:val="20"/>
        </w:rPr>
      </w:pPr>
      <w:r w:rsidRPr="001220CD">
        <w:rPr>
          <w:rFonts w:cs="Arial"/>
          <w:sz w:val="20"/>
          <w:szCs w:val="20"/>
        </w:rPr>
        <w:t>burkj@firstenergycorp.com</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cs="Arial"/>
          <w:sz w:val="20"/>
          <w:szCs w:val="20"/>
        </w:rPr>
      </w:pPr>
      <w:r w:rsidRPr="001220CD">
        <w:rPr>
          <w:rFonts w:ascii="Arial Bold" w:hAnsi="Arial Bold" w:cs="Arial"/>
          <w:b/>
          <w:smallCaps/>
          <w:sz w:val="20"/>
          <w:szCs w:val="20"/>
        </w:rPr>
        <w:t>On Behalf of FirstEnergy Corp.</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Joseph Oliker (Reg. No. 0086088)</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(Counsel of Record)</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Matthew White (Reg. No. 0082859)</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IGS Energy</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6100 Emerald Parkway</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Dublin, Ohio  43016</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joliker@igsenergy.com</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mswhite@igsenergy.com</w:t>
      </w:r>
    </w:p>
    <w:p w:rsidR="000302CE" w:rsidRPr="001220CD" w:rsidRDefault="000302CE" w:rsidP="000302CE">
      <w:pPr>
        <w:rPr>
          <w:rFonts w:cs="Arial"/>
          <w:color w:val="000000" w:themeColor="text1"/>
          <w:sz w:val="20"/>
          <w:szCs w:val="20"/>
        </w:rPr>
      </w:pPr>
    </w:p>
    <w:p w:rsidR="000302CE" w:rsidRPr="001220CD" w:rsidRDefault="000302CE" w:rsidP="000302CE">
      <w:pPr>
        <w:rPr>
          <w:rFonts w:cs="Arial"/>
          <w:b/>
          <w:smallCaps/>
          <w:color w:val="000000" w:themeColor="text1"/>
          <w:sz w:val="20"/>
          <w:szCs w:val="20"/>
        </w:rPr>
      </w:pPr>
      <w:r w:rsidRPr="001220CD">
        <w:rPr>
          <w:rFonts w:cs="Arial"/>
          <w:b/>
          <w:smallCaps/>
          <w:color w:val="000000" w:themeColor="text1"/>
          <w:sz w:val="20"/>
          <w:szCs w:val="20"/>
        </w:rPr>
        <w:t>On Behalf of IGS Energy</w:t>
      </w:r>
    </w:p>
    <w:p w:rsidR="000302CE" w:rsidRPr="001220CD" w:rsidRDefault="000302CE" w:rsidP="000302CE">
      <w:pPr>
        <w:rPr>
          <w:rFonts w:cs="Arial"/>
          <w:sz w:val="20"/>
          <w:szCs w:val="20"/>
        </w:rPr>
      </w:pPr>
    </w:p>
    <w:p w:rsidR="000302CE" w:rsidRPr="001220CD" w:rsidRDefault="000302CE" w:rsidP="000302CE">
      <w:pPr>
        <w:tabs>
          <w:tab w:val="left" w:pos="2160"/>
          <w:tab w:val="left" w:pos="2280"/>
        </w:tabs>
        <w:rPr>
          <w:rFonts w:cs="Arial"/>
          <w:sz w:val="20"/>
          <w:szCs w:val="20"/>
        </w:rPr>
      </w:pPr>
      <w:r w:rsidRPr="001220CD">
        <w:rPr>
          <w:rFonts w:cs="Arial"/>
          <w:sz w:val="20"/>
          <w:szCs w:val="20"/>
        </w:rPr>
        <w:t>Michael J. Schuler (Reg. No. 0082390)</w:t>
      </w:r>
    </w:p>
    <w:p w:rsidR="000302CE" w:rsidRPr="001220CD" w:rsidRDefault="000302CE" w:rsidP="000302CE">
      <w:pPr>
        <w:tabs>
          <w:tab w:val="left" w:pos="2160"/>
          <w:tab w:val="left" w:pos="2280"/>
        </w:tabs>
        <w:rPr>
          <w:rFonts w:cs="Arial"/>
          <w:sz w:val="20"/>
          <w:szCs w:val="20"/>
        </w:rPr>
      </w:pPr>
      <w:r w:rsidRPr="001220CD">
        <w:rPr>
          <w:rFonts w:cs="Arial"/>
          <w:sz w:val="20"/>
          <w:szCs w:val="20"/>
        </w:rPr>
        <w:t>The Dayton Power and Light Company</w:t>
      </w:r>
    </w:p>
    <w:p w:rsidR="000302CE" w:rsidRPr="001220CD" w:rsidRDefault="000302CE" w:rsidP="000302CE">
      <w:pPr>
        <w:tabs>
          <w:tab w:val="left" w:pos="2160"/>
          <w:tab w:val="left" w:pos="2280"/>
        </w:tabs>
        <w:rPr>
          <w:rFonts w:cs="Arial"/>
          <w:sz w:val="20"/>
          <w:szCs w:val="20"/>
        </w:rPr>
      </w:pPr>
      <w:r w:rsidRPr="001220CD">
        <w:rPr>
          <w:rFonts w:cs="Arial"/>
          <w:sz w:val="20"/>
          <w:szCs w:val="20"/>
        </w:rPr>
        <w:t>1065 Woodman Drive</w:t>
      </w:r>
    </w:p>
    <w:p w:rsidR="000302CE" w:rsidRPr="001220CD" w:rsidRDefault="000302CE" w:rsidP="000302CE">
      <w:pPr>
        <w:tabs>
          <w:tab w:val="left" w:pos="2160"/>
          <w:tab w:val="left" w:pos="2280"/>
        </w:tabs>
        <w:rPr>
          <w:rFonts w:cs="Arial"/>
          <w:sz w:val="20"/>
          <w:szCs w:val="20"/>
        </w:rPr>
      </w:pPr>
      <w:r w:rsidRPr="001220CD">
        <w:rPr>
          <w:rFonts w:cs="Arial"/>
          <w:sz w:val="20"/>
          <w:szCs w:val="20"/>
        </w:rPr>
        <w:t>Dayton, OH  45432</w:t>
      </w:r>
    </w:p>
    <w:p w:rsidR="000302CE" w:rsidRPr="001220CD" w:rsidRDefault="000302CE" w:rsidP="000302CE">
      <w:pPr>
        <w:tabs>
          <w:tab w:val="left" w:pos="2160"/>
          <w:tab w:val="left" w:pos="2280"/>
        </w:tabs>
        <w:rPr>
          <w:rFonts w:cs="Arial"/>
          <w:sz w:val="20"/>
          <w:szCs w:val="20"/>
        </w:rPr>
      </w:pPr>
      <w:r w:rsidRPr="001220CD">
        <w:rPr>
          <w:rFonts w:cs="Arial"/>
          <w:sz w:val="20"/>
          <w:szCs w:val="20"/>
        </w:rPr>
        <w:t>Michael.schuler@aes.com</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ascii="Arial Bold" w:hAnsi="Arial Bold" w:cs="Arial"/>
          <w:b/>
          <w:smallCaps/>
          <w:sz w:val="20"/>
          <w:szCs w:val="20"/>
        </w:rPr>
      </w:pPr>
      <w:r w:rsidRPr="001220CD">
        <w:rPr>
          <w:rFonts w:ascii="Arial Bold" w:hAnsi="Arial Bold" w:cs="Arial"/>
          <w:b/>
          <w:smallCaps/>
          <w:sz w:val="20"/>
          <w:szCs w:val="20"/>
        </w:rPr>
        <w:t>On Behalf of The Dayton Power and Light Company</w:t>
      </w:r>
    </w:p>
    <w:p w:rsidR="000302CE" w:rsidRPr="001220CD" w:rsidRDefault="000302CE" w:rsidP="000302CE">
      <w:pPr>
        <w:tabs>
          <w:tab w:val="left" w:pos="2160"/>
          <w:tab w:val="left" w:pos="2280"/>
        </w:tabs>
        <w:rPr>
          <w:rFonts w:cs="Arial"/>
          <w:sz w:val="20"/>
          <w:szCs w:val="20"/>
        </w:rPr>
      </w:pPr>
    </w:p>
    <w:p w:rsidR="00045417" w:rsidRDefault="00045417" w:rsidP="000302CE">
      <w:pPr>
        <w:rPr>
          <w:rFonts w:cs="Arial"/>
          <w:color w:val="000000" w:themeColor="text1"/>
          <w:sz w:val="20"/>
          <w:szCs w:val="20"/>
        </w:rPr>
        <w:sectPr w:rsidR="00045417" w:rsidSect="00E26E46">
          <w:type w:val="continuous"/>
          <w:pgSz w:w="12240" w:h="15840" w:code="1"/>
          <w:pgMar w:top="1440" w:right="1440" w:bottom="1440" w:left="1440" w:header="720" w:footer="720" w:gutter="0"/>
          <w:cols w:num="2" w:space="720"/>
          <w:titlePg/>
          <w:docGrid w:linePitch="360"/>
        </w:sectPr>
      </w:pP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lastRenderedPageBreak/>
        <w:t xml:space="preserve">David C. </w:t>
      </w:r>
      <w:proofErr w:type="spellStart"/>
      <w:r w:rsidRPr="001220CD">
        <w:rPr>
          <w:rFonts w:cs="Arial"/>
          <w:color w:val="000000" w:themeColor="text1"/>
          <w:sz w:val="20"/>
          <w:szCs w:val="20"/>
        </w:rPr>
        <w:t>Rinebolt</w:t>
      </w:r>
      <w:proofErr w:type="spellEnd"/>
      <w:r w:rsidRPr="001220CD">
        <w:rPr>
          <w:rFonts w:cs="Arial"/>
          <w:color w:val="000000" w:themeColor="text1"/>
          <w:sz w:val="20"/>
          <w:szCs w:val="20"/>
        </w:rPr>
        <w:t xml:space="preserve"> (Reg. 0073178)</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Executive Director</w:t>
      </w:r>
    </w:p>
    <w:p w:rsidR="000302CE" w:rsidRPr="001220CD" w:rsidRDefault="000302CE" w:rsidP="000302CE">
      <w:pPr>
        <w:rPr>
          <w:rFonts w:cs="Arial"/>
          <w:caps/>
          <w:color w:val="000000" w:themeColor="text1"/>
          <w:sz w:val="20"/>
          <w:szCs w:val="20"/>
        </w:rPr>
      </w:pPr>
      <w:r w:rsidRPr="001220CD">
        <w:rPr>
          <w:rFonts w:cs="Arial"/>
          <w:color w:val="000000" w:themeColor="text1"/>
          <w:sz w:val="20"/>
          <w:szCs w:val="20"/>
        </w:rPr>
        <w:t>Ohio Partners for Affordable Energy</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231 West Lima Street</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Findlay, OH 45840</w:t>
      </w:r>
    </w:p>
    <w:p w:rsidR="000302CE" w:rsidRPr="001220CD" w:rsidRDefault="000302CE" w:rsidP="000302CE">
      <w:pPr>
        <w:rPr>
          <w:rFonts w:cs="Arial"/>
          <w:color w:val="000000" w:themeColor="text1"/>
          <w:sz w:val="20"/>
          <w:szCs w:val="20"/>
        </w:rPr>
      </w:pPr>
      <w:r w:rsidRPr="001220CD">
        <w:rPr>
          <w:rFonts w:cs="Arial"/>
          <w:color w:val="000000" w:themeColor="text1"/>
          <w:sz w:val="20"/>
          <w:szCs w:val="20"/>
        </w:rPr>
        <w:t>drinebolt@ohiopartners.org</w:t>
      </w:r>
    </w:p>
    <w:p w:rsidR="000302CE" w:rsidRPr="001220CD" w:rsidRDefault="000302CE" w:rsidP="000302CE">
      <w:pPr>
        <w:rPr>
          <w:rFonts w:cs="Arial"/>
          <w:color w:val="000000" w:themeColor="text1"/>
          <w:sz w:val="20"/>
          <w:szCs w:val="20"/>
        </w:rPr>
      </w:pPr>
    </w:p>
    <w:p w:rsidR="000302CE" w:rsidRPr="001220CD" w:rsidRDefault="000302CE" w:rsidP="000302CE">
      <w:pPr>
        <w:rPr>
          <w:rFonts w:cs="Arial"/>
          <w:b/>
          <w:smallCaps/>
          <w:color w:val="000000" w:themeColor="text1"/>
          <w:sz w:val="20"/>
          <w:szCs w:val="20"/>
        </w:rPr>
      </w:pPr>
      <w:r w:rsidRPr="001220CD">
        <w:rPr>
          <w:rFonts w:cs="Arial"/>
          <w:b/>
          <w:smallCaps/>
          <w:color w:val="000000" w:themeColor="text1"/>
          <w:sz w:val="20"/>
          <w:szCs w:val="20"/>
        </w:rPr>
        <w:t>On Behalf of Ohio Partners for Affordable Energy</w:t>
      </w:r>
    </w:p>
    <w:p w:rsidR="000302CE" w:rsidRPr="001220CD" w:rsidRDefault="000302CE" w:rsidP="000302CE">
      <w:pPr>
        <w:rPr>
          <w:rFonts w:cs="Arial"/>
          <w:color w:val="000000" w:themeColor="text1"/>
          <w:sz w:val="20"/>
          <w:szCs w:val="20"/>
        </w:rPr>
      </w:pPr>
    </w:p>
    <w:p w:rsidR="000302CE" w:rsidRPr="001220CD" w:rsidRDefault="000302CE" w:rsidP="000302CE">
      <w:pPr>
        <w:tabs>
          <w:tab w:val="left" w:pos="2160"/>
          <w:tab w:val="left" w:pos="2280"/>
        </w:tabs>
        <w:rPr>
          <w:rFonts w:cs="Arial"/>
          <w:sz w:val="20"/>
          <w:szCs w:val="20"/>
        </w:rPr>
      </w:pPr>
      <w:r w:rsidRPr="001220CD">
        <w:rPr>
          <w:rFonts w:cs="Arial"/>
          <w:sz w:val="20"/>
          <w:szCs w:val="20"/>
        </w:rPr>
        <w:t xml:space="preserve">Terry </w:t>
      </w:r>
      <w:proofErr w:type="spellStart"/>
      <w:r w:rsidRPr="001220CD">
        <w:rPr>
          <w:rFonts w:cs="Arial"/>
          <w:sz w:val="20"/>
          <w:szCs w:val="20"/>
        </w:rPr>
        <w:t>Etter</w:t>
      </w:r>
      <w:proofErr w:type="spellEnd"/>
      <w:r w:rsidRPr="001220CD">
        <w:rPr>
          <w:rFonts w:cs="Arial"/>
          <w:sz w:val="20"/>
          <w:szCs w:val="20"/>
        </w:rPr>
        <w:t xml:space="preserve"> (Reg. No. 0067445)</w:t>
      </w:r>
    </w:p>
    <w:p w:rsidR="000302CE" w:rsidRPr="001220CD" w:rsidRDefault="000302CE" w:rsidP="000302CE">
      <w:pPr>
        <w:tabs>
          <w:tab w:val="left" w:pos="2160"/>
          <w:tab w:val="left" w:pos="2280"/>
        </w:tabs>
        <w:rPr>
          <w:rFonts w:cs="Arial"/>
          <w:sz w:val="20"/>
          <w:szCs w:val="20"/>
        </w:rPr>
      </w:pPr>
      <w:r w:rsidRPr="001220CD">
        <w:rPr>
          <w:rFonts w:cs="Arial"/>
          <w:sz w:val="20"/>
          <w:szCs w:val="20"/>
        </w:rPr>
        <w:t>(Counsel of Record)</w:t>
      </w:r>
    </w:p>
    <w:p w:rsidR="000302CE" w:rsidRPr="001220CD" w:rsidRDefault="000302CE" w:rsidP="000302CE">
      <w:pPr>
        <w:tabs>
          <w:tab w:val="left" w:pos="2160"/>
          <w:tab w:val="left" w:pos="2280"/>
        </w:tabs>
        <w:rPr>
          <w:rFonts w:cs="Arial"/>
          <w:sz w:val="20"/>
          <w:szCs w:val="20"/>
        </w:rPr>
      </w:pPr>
      <w:r w:rsidRPr="001220CD">
        <w:rPr>
          <w:rFonts w:cs="Arial"/>
          <w:sz w:val="20"/>
          <w:szCs w:val="20"/>
        </w:rPr>
        <w:t>Assistant Consumers’ Counsel</w:t>
      </w:r>
    </w:p>
    <w:p w:rsidR="000302CE" w:rsidRPr="001220CD" w:rsidRDefault="000302CE" w:rsidP="000302CE">
      <w:pPr>
        <w:tabs>
          <w:tab w:val="left" w:pos="2160"/>
          <w:tab w:val="left" w:pos="2280"/>
        </w:tabs>
        <w:rPr>
          <w:rFonts w:cs="Arial"/>
          <w:sz w:val="20"/>
          <w:szCs w:val="20"/>
        </w:rPr>
      </w:pPr>
      <w:r w:rsidRPr="001220CD">
        <w:rPr>
          <w:rFonts w:cs="Arial"/>
          <w:sz w:val="20"/>
          <w:szCs w:val="20"/>
        </w:rPr>
        <w:t>Ajay Kumar (Reg. No. 0092208)</w:t>
      </w:r>
    </w:p>
    <w:p w:rsidR="000302CE" w:rsidRPr="001220CD" w:rsidRDefault="000302CE" w:rsidP="000302CE">
      <w:pPr>
        <w:tabs>
          <w:tab w:val="left" w:pos="2160"/>
          <w:tab w:val="left" w:pos="2280"/>
        </w:tabs>
        <w:rPr>
          <w:rFonts w:cs="Arial"/>
          <w:sz w:val="20"/>
          <w:szCs w:val="20"/>
        </w:rPr>
      </w:pPr>
      <w:r w:rsidRPr="001220CD">
        <w:rPr>
          <w:rFonts w:cs="Arial"/>
          <w:sz w:val="20"/>
          <w:szCs w:val="20"/>
        </w:rPr>
        <w:t>Christopher Healey (Reg. No. 0086027)</w:t>
      </w:r>
    </w:p>
    <w:p w:rsidR="000302CE" w:rsidRPr="001220CD" w:rsidRDefault="000302CE" w:rsidP="000302CE">
      <w:pPr>
        <w:tabs>
          <w:tab w:val="left" w:pos="2160"/>
          <w:tab w:val="left" w:pos="2280"/>
        </w:tabs>
        <w:rPr>
          <w:rFonts w:cs="Arial"/>
          <w:sz w:val="20"/>
          <w:szCs w:val="20"/>
        </w:rPr>
      </w:pPr>
      <w:r w:rsidRPr="001220CD">
        <w:rPr>
          <w:rFonts w:cs="Arial"/>
          <w:sz w:val="20"/>
          <w:szCs w:val="20"/>
        </w:rPr>
        <w:t>Staff Attorneys</w:t>
      </w:r>
    </w:p>
    <w:p w:rsidR="000302CE" w:rsidRPr="001220CD" w:rsidRDefault="000302CE" w:rsidP="000302CE">
      <w:pPr>
        <w:tabs>
          <w:tab w:val="left" w:pos="2160"/>
          <w:tab w:val="left" w:pos="2280"/>
        </w:tabs>
        <w:rPr>
          <w:rFonts w:cs="Arial"/>
          <w:sz w:val="20"/>
          <w:szCs w:val="20"/>
        </w:rPr>
      </w:pPr>
      <w:r w:rsidRPr="001220CD">
        <w:rPr>
          <w:rFonts w:cs="Arial"/>
          <w:sz w:val="20"/>
          <w:szCs w:val="20"/>
        </w:rPr>
        <w:t>Office of the Ohio Consumers’ Counsel</w:t>
      </w:r>
    </w:p>
    <w:p w:rsidR="000302CE" w:rsidRPr="001220CD" w:rsidRDefault="000302CE" w:rsidP="000302CE">
      <w:pPr>
        <w:tabs>
          <w:tab w:val="left" w:pos="2160"/>
          <w:tab w:val="left" w:pos="2280"/>
        </w:tabs>
        <w:rPr>
          <w:rFonts w:cs="Arial"/>
          <w:sz w:val="20"/>
          <w:szCs w:val="20"/>
        </w:rPr>
      </w:pPr>
      <w:r w:rsidRPr="001220CD">
        <w:rPr>
          <w:rFonts w:cs="Arial"/>
          <w:sz w:val="20"/>
          <w:szCs w:val="20"/>
        </w:rPr>
        <w:t>10 West Broad Street, Suite 1800</w:t>
      </w:r>
    </w:p>
    <w:p w:rsidR="000302CE" w:rsidRPr="001220CD" w:rsidRDefault="000302CE" w:rsidP="000302CE">
      <w:pPr>
        <w:tabs>
          <w:tab w:val="left" w:pos="2160"/>
          <w:tab w:val="left" w:pos="2280"/>
        </w:tabs>
        <w:rPr>
          <w:rFonts w:cs="Arial"/>
          <w:sz w:val="20"/>
          <w:szCs w:val="20"/>
        </w:rPr>
      </w:pPr>
      <w:r w:rsidRPr="001220CD">
        <w:rPr>
          <w:rFonts w:cs="Arial"/>
          <w:sz w:val="20"/>
          <w:szCs w:val="20"/>
        </w:rPr>
        <w:t>Columbus, OH  43215</w:t>
      </w:r>
    </w:p>
    <w:p w:rsidR="000302CE" w:rsidRPr="001220CD" w:rsidRDefault="000302CE" w:rsidP="000302CE">
      <w:pPr>
        <w:tabs>
          <w:tab w:val="left" w:pos="2160"/>
          <w:tab w:val="left" w:pos="2280"/>
        </w:tabs>
        <w:rPr>
          <w:rFonts w:cs="Arial"/>
          <w:sz w:val="20"/>
          <w:szCs w:val="20"/>
        </w:rPr>
      </w:pPr>
      <w:r w:rsidRPr="001220CD">
        <w:rPr>
          <w:rFonts w:cs="Arial"/>
          <w:sz w:val="20"/>
          <w:szCs w:val="20"/>
        </w:rPr>
        <w:t>Terry.etter@occ.ohio.gov</w:t>
      </w:r>
    </w:p>
    <w:p w:rsidR="000302CE" w:rsidRPr="001220CD" w:rsidRDefault="000302CE" w:rsidP="000302CE">
      <w:pPr>
        <w:tabs>
          <w:tab w:val="left" w:pos="2160"/>
          <w:tab w:val="left" w:pos="2280"/>
        </w:tabs>
        <w:rPr>
          <w:rFonts w:cs="Arial"/>
          <w:sz w:val="20"/>
          <w:szCs w:val="20"/>
        </w:rPr>
      </w:pPr>
      <w:r w:rsidRPr="001220CD">
        <w:rPr>
          <w:rFonts w:cs="Arial"/>
          <w:sz w:val="20"/>
          <w:szCs w:val="20"/>
        </w:rPr>
        <w:t>Ajay.Kumar@occ.ohio.gov</w:t>
      </w:r>
    </w:p>
    <w:p w:rsidR="000302CE" w:rsidRPr="001220CD" w:rsidRDefault="000302CE" w:rsidP="000302CE">
      <w:pPr>
        <w:tabs>
          <w:tab w:val="left" w:pos="2160"/>
          <w:tab w:val="left" w:pos="2280"/>
        </w:tabs>
        <w:rPr>
          <w:rFonts w:cs="Arial"/>
          <w:sz w:val="20"/>
          <w:szCs w:val="20"/>
        </w:rPr>
      </w:pPr>
      <w:r w:rsidRPr="001220CD">
        <w:rPr>
          <w:rFonts w:cs="Arial"/>
          <w:sz w:val="20"/>
          <w:szCs w:val="20"/>
        </w:rPr>
        <w:t>Christopher.Healey@occ.ohio.gov</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ascii="Arial Bold" w:hAnsi="Arial Bold" w:cs="Arial"/>
          <w:b/>
          <w:smallCaps/>
          <w:sz w:val="20"/>
          <w:szCs w:val="20"/>
        </w:rPr>
      </w:pPr>
      <w:r w:rsidRPr="001220CD">
        <w:rPr>
          <w:rFonts w:ascii="Arial Bold" w:hAnsi="Arial Bold" w:cs="Arial"/>
          <w:b/>
          <w:smallCaps/>
          <w:sz w:val="20"/>
          <w:szCs w:val="20"/>
        </w:rPr>
        <w:t>On Behalf of the Office of the Ohio Consumers’ Counsel</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cs="Arial"/>
          <w:sz w:val="20"/>
          <w:szCs w:val="20"/>
        </w:rPr>
      </w:pPr>
      <w:r w:rsidRPr="001220CD">
        <w:rPr>
          <w:rFonts w:cs="Arial"/>
          <w:sz w:val="20"/>
          <w:szCs w:val="20"/>
        </w:rPr>
        <w:t xml:space="preserve">Scott J. </w:t>
      </w:r>
      <w:proofErr w:type="spellStart"/>
      <w:r w:rsidRPr="001220CD">
        <w:rPr>
          <w:rFonts w:cs="Arial"/>
          <w:sz w:val="20"/>
          <w:szCs w:val="20"/>
        </w:rPr>
        <w:t>Casto</w:t>
      </w:r>
      <w:proofErr w:type="spellEnd"/>
      <w:r w:rsidRPr="001220CD">
        <w:rPr>
          <w:rFonts w:cs="Arial"/>
          <w:sz w:val="20"/>
          <w:szCs w:val="20"/>
        </w:rPr>
        <w:t xml:space="preserve"> (Reg. No. 0085756)</w:t>
      </w:r>
    </w:p>
    <w:p w:rsidR="000302CE" w:rsidRPr="001220CD" w:rsidRDefault="000302CE" w:rsidP="000302CE">
      <w:pPr>
        <w:tabs>
          <w:tab w:val="left" w:pos="2160"/>
          <w:tab w:val="left" w:pos="2280"/>
        </w:tabs>
        <w:rPr>
          <w:rFonts w:cs="Arial"/>
          <w:sz w:val="20"/>
          <w:szCs w:val="20"/>
        </w:rPr>
      </w:pPr>
      <w:r w:rsidRPr="001220CD">
        <w:rPr>
          <w:rFonts w:cs="Arial"/>
          <w:sz w:val="20"/>
          <w:szCs w:val="20"/>
        </w:rPr>
        <w:t>FirstEnergy Service Company</w:t>
      </w:r>
    </w:p>
    <w:p w:rsidR="000302CE" w:rsidRPr="001220CD" w:rsidRDefault="000302CE" w:rsidP="000302CE">
      <w:pPr>
        <w:tabs>
          <w:tab w:val="left" w:pos="2160"/>
          <w:tab w:val="left" w:pos="2280"/>
        </w:tabs>
        <w:rPr>
          <w:rFonts w:cs="Arial"/>
          <w:sz w:val="20"/>
          <w:szCs w:val="20"/>
        </w:rPr>
      </w:pPr>
      <w:r w:rsidRPr="001220CD">
        <w:rPr>
          <w:rFonts w:cs="Arial"/>
          <w:sz w:val="20"/>
          <w:szCs w:val="20"/>
        </w:rPr>
        <w:t>76 South Main Street</w:t>
      </w:r>
    </w:p>
    <w:p w:rsidR="000302CE" w:rsidRPr="001220CD" w:rsidRDefault="000302CE" w:rsidP="000302CE">
      <w:pPr>
        <w:tabs>
          <w:tab w:val="left" w:pos="2160"/>
          <w:tab w:val="left" w:pos="2280"/>
        </w:tabs>
        <w:rPr>
          <w:rFonts w:cs="Arial"/>
          <w:sz w:val="20"/>
          <w:szCs w:val="20"/>
        </w:rPr>
      </w:pPr>
      <w:r w:rsidRPr="001220CD">
        <w:rPr>
          <w:rFonts w:cs="Arial"/>
          <w:sz w:val="20"/>
          <w:szCs w:val="20"/>
        </w:rPr>
        <w:t>Akron, OH  44308</w:t>
      </w:r>
    </w:p>
    <w:p w:rsidR="000302CE" w:rsidRPr="001220CD" w:rsidRDefault="000302CE" w:rsidP="000302CE">
      <w:pPr>
        <w:tabs>
          <w:tab w:val="left" w:pos="2160"/>
          <w:tab w:val="left" w:pos="2280"/>
        </w:tabs>
        <w:rPr>
          <w:rFonts w:cs="Arial"/>
          <w:sz w:val="20"/>
          <w:szCs w:val="20"/>
        </w:rPr>
      </w:pPr>
      <w:r w:rsidRPr="001220CD">
        <w:rPr>
          <w:rFonts w:cs="Arial"/>
          <w:sz w:val="20"/>
          <w:szCs w:val="20"/>
        </w:rPr>
        <w:t>scasto@firstenergycorp.com</w:t>
      </w:r>
    </w:p>
    <w:p w:rsidR="000302CE" w:rsidRPr="001220CD" w:rsidRDefault="000302CE" w:rsidP="000302CE">
      <w:pPr>
        <w:tabs>
          <w:tab w:val="left" w:pos="2160"/>
          <w:tab w:val="left" w:pos="2280"/>
        </w:tabs>
        <w:rPr>
          <w:rFonts w:cs="Arial"/>
          <w:sz w:val="20"/>
          <w:szCs w:val="20"/>
        </w:rPr>
      </w:pPr>
    </w:p>
    <w:p w:rsidR="000302CE" w:rsidRPr="001220CD" w:rsidRDefault="000302CE" w:rsidP="000302CE">
      <w:pPr>
        <w:tabs>
          <w:tab w:val="left" w:pos="2160"/>
          <w:tab w:val="left" w:pos="2280"/>
        </w:tabs>
        <w:rPr>
          <w:rFonts w:ascii="Arial Bold" w:hAnsi="Arial Bold" w:cs="Arial"/>
          <w:b/>
          <w:smallCaps/>
          <w:sz w:val="20"/>
          <w:szCs w:val="20"/>
        </w:rPr>
      </w:pPr>
      <w:r w:rsidRPr="001220CD">
        <w:rPr>
          <w:rFonts w:ascii="Arial Bold" w:hAnsi="Arial Bold" w:cs="Arial"/>
          <w:b/>
          <w:smallCaps/>
          <w:sz w:val="20"/>
          <w:szCs w:val="20"/>
        </w:rPr>
        <w:t>On Behalf of FirstEnergy Solutions Corp.</w:t>
      </w:r>
    </w:p>
    <w:p w:rsidR="000302CE" w:rsidRPr="00777C83" w:rsidRDefault="000302CE" w:rsidP="00DD3E1C">
      <w:pPr>
        <w:tabs>
          <w:tab w:val="left" w:pos="2160"/>
          <w:tab w:val="left" w:pos="2280"/>
        </w:tabs>
        <w:rPr>
          <w:rFonts w:cs="Arial"/>
          <w:sz w:val="20"/>
          <w:szCs w:val="20"/>
        </w:rPr>
      </w:pPr>
    </w:p>
    <w:p w:rsidR="00DD3E1C" w:rsidRPr="00777C83" w:rsidRDefault="00D806A6" w:rsidP="00DD3E1C">
      <w:pPr>
        <w:tabs>
          <w:tab w:val="left" w:pos="2160"/>
          <w:tab w:val="left" w:pos="2280"/>
        </w:tabs>
        <w:rPr>
          <w:rFonts w:cs="Arial"/>
          <w:sz w:val="20"/>
          <w:szCs w:val="20"/>
        </w:rPr>
      </w:pPr>
      <w:r w:rsidRPr="00777C83">
        <w:rPr>
          <w:rFonts w:cs="Arial"/>
          <w:sz w:val="20"/>
          <w:szCs w:val="20"/>
        </w:rPr>
        <w:t>William Wright</w:t>
      </w:r>
    </w:p>
    <w:p w:rsidR="00DD3E1C" w:rsidRPr="00777C83" w:rsidRDefault="00DD3E1C" w:rsidP="00DD3E1C">
      <w:pPr>
        <w:tabs>
          <w:tab w:val="left" w:pos="2160"/>
          <w:tab w:val="left" w:pos="2280"/>
        </w:tabs>
        <w:rPr>
          <w:rFonts w:cs="Arial"/>
          <w:sz w:val="20"/>
          <w:szCs w:val="20"/>
        </w:rPr>
      </w:pPr>
      <w:r w:rsidRPr="00777C83">
        <w:rPr>
          <w:rFonts w:cs="Arial"/>
          <w:sz w:val="20"/>
          <w:szCs w:val="20"/>
        </w:rPr>
        <w:t xml:space="preserve">Assistant Attorney General </w:t>
      </w:r>
    </w:p>
    <w:p w:rsidR="00DD3E1C" w:rsidRPr="00777C83" w:rsidRDefault="00D806A6" w:rsidP="00DD3E1C">
      <w:pPr>
        <w:tabs>
          <w:tab w:val="left" w:pos="2160"/>
          <w:tab w:val="left" w:pos="2280"/>
        </w:tabs>
        <w:rPr>
          <w:rFonts w:cs="Arial"/>
          <w:sz w:val="20"/>
          <w:szCs w:val="20"/>
        </w:rPr>
      </w:pPr>
      <w:r w:rsidRPr="00777C83">
        <w:rPr>
          <w:rFonts w:cs="Arial"/>
          <w:sz w:val="20"/>
          <w:szCs w:val="20"/>
        </w:rPr>
        <w:t xml:space="preserve">Chief, </w:t>
      </w:r>
      <w:r w:rsidR="00DD3E1C" w:rsidRPr="00777C83">
        <w:rPr>
          <w:rFonts w:cs="Arial"/>
          <w:sz w:val="20"/>
          <w:szCs w:val="20"/>
        </w:rPr>
        <w:t>Public Utilities Section</w:t>
      </w:r>
    </w:p>
    <w:p w:rsidR="00DD3E1C" w:rsidRPr="00777C83" w:rsidRDefault="00DD3E1C" w:rsidP="00DD3E1C">
      <w:pPr>
        <w:tabs>
          <w:tab w:val="left" w:pos="2160"/>
          <w:tab w:val="left" w:pos="2280"/>
        </w:tabs>
        <w:rPr>
          <w:rFonts w:cs="Arial"/>
          <w:sz w:val="20"/>
          <w:szCs w:val="20"/>
        </w:rPr>
      </w:pPr>
      <w:r w:rsidRPr="00777C83">
        <w:rPr>
          <w:rFonts w:cs="Arial"/>
          <w:sz w:val="20"/>
          <w:szCs w:val="20"/>
        </w:rPr>
        <w:t>180 East Broad Street</w:t>
      </w:r>
    </w:p>
    <w:p w:rsidR="00DD3E1C" w:rsidRPr="00777C83" w:rsidRDefault="00DD3E1C" w:rsidP="00DD3E1C">
      <w:pPr>
        <w:tabs>
          <w:tab w:val="left" w:pos="2160"/>
          <w:tab w:val="left" w:pos="2280"/>
        </w:tabs>
        <w:rPr>
          <w:rFonts w:cs="Arial"/>
          <w:sz w:val="20"/>
          <w:szCs w:val="20"/>
        </w:rPr>
      </w:pPr>
      <w:r w:rsidRPr="00777C83">
        <w:rPr>
          <w:rFonts w:cs="Arial"/>
          <w:sz w:val="20"/>
          <w:szCs w:val="20"/>
        </w:rPr>
        <w:t>Columbus, OH  43215</w:t>
      </w:r>
    </w:p>
    <w:p w:rsidR="00DD3E1C" w:rsidRPr="00777C83" w:rsidRDefault="00E26E46" w:rsidP="00DD3E1C">
      <w:pPr>
        <w:autoSpaceDE w:val="0"/>
        <w:autoSpaceDN w:val="0"/>
        <w:adjustRightInd w:val="0"/>
        <w:rPr>
          <w:rFonts w:ascii="Arial Bold" w:hAnsi="Arial Bold" w:cs="Arial"/>
          <w:b/>
          <w:smallCaps/>
          <w:sz w:val="20"/>
          <w:szCs w:val="20"/>
        </w:rPr>
      </w:pPr>
      <w:r w:rsidRPr="00777C83">
        <w:rPr>
          <w:rFonts w:cs="Arial"/>
          <w:sz w:val="20"/>
          <w:szCs w:val="20"/>
        </w:rPr>
        <w:t>william.wright@puc.state.oh.us</w:t>
      </w:r>
    </w:p>
    <w:p w:rsidR="00E26E46" w:rsidRPr="00777C83" w:rsidRDefault="00E26E46" w:rsidP="00DD3E1C">
      <w:pPr>
        <w:autoSpaceDE w:val="0"/>
        <w:autoSpaceDN w:val="0"/>
        <w:adjustRightInd w:val="0"/>
        <w:rPr>
          <w:rFonts w:ascii="Arial Bold" w:hAnsi="Arial Bold" w:cs="Arial"/>
          <w:sz w:val="20"/>
          <w:szCs w:val="20"/>
        </w:rPr>
      </w:pPr>
    </w:p>
    <w:p w:rsidR="00DD3E1C" w:rsidRPr="00777C83" w:rsidRDefault="00DD3E1C" w:rsidP="00DD3E1C">
      <w:pPr>
        <w:autoSpaceDE w:val="0"/>
        <w:autoSpaceDN w:val="0"/>
        <w:adjustRightInd w:val="0"/>
        <w:rPr>
          <w:rFonts w:ascii="Arial Bold" w:hAnsi="Arial Bold" w:cs="Arial"/>
          <w:b/>
          <w:smallCaps/>
          <w:sz w:val="20"/>
          <w:szCs w:val="20"/>
        </w:rPr>
      </w:pPr>
      <w:r w:rsidRPr="00777C83">
        <w:rPr>
          <w:rFonts w:ascii="Arial Bold" w:hAnsi="Arial Bold" w:cs="Arial"/>
          <w:b/>
          <w:smallCaps/>
          <w:sz w:val="20"/>
          <w:szCs w:val="20"/>
        </w:rPr>
        <w:t>On Behalf of the Staff of the Public Utilities Commission of Ohio</w:t>
      </w:r>
    </w:p>
    <w:p w:rsidR="00DD3E1C" w:rsidRPr="00777C83" w:rsidRDefault="00DD3E1C" w:rsidP="00DD3E1C">
      <w:pPr>
        <w:autoSpaceDE w:val="0"/>
        <w:autoSpaceDN w:val="0"/>
        <w:adjustRightInd w:val="0"/>
        <w:rPr>
          <w:rFonts w:ascii="Arial Bold" w:hAnsi="Arial Bold" w:cs="Arial"/>
          <w:b/>
          <w:smallCaps/>
          <w:sz w:val="20"/>
          <w:szCs w:val="20"/>
        </w:rPr>
      </w:pPr>
    </w:p>
    <w:p w:rsidR="00DD3E1C" w:rsidRPr="00777C83" w:rsidRDefault="00D806A6" w:rsidP="00DD3E1C">
      <w:pPr>
        <w:autoSpaceDE w:val="0"/>
        <w:autoSpaceDN w:val="0"/>
        <w:adjustRightInd w:val="0"/>
        <w:rPr>
          <w:rFonts w:cs="Arial"/>
          <w:sz w:val="20"/>
          <w:szCs w:val="20"/>
        </w:rPr>
      </w:pPr>
      <w:r w:rsidRPr="00777C83">
        <w:rPr>
          <w:rFonts w:cs="Arial"/>
          <w:sz w:val="20"/>
          <w:szCs w:val="20"/>
        </w:rPr>
        <w:t>Bryce McKenney</w:t>
      </w:r>
    </w:p>
    <w:p w:rsidR="00DD3E1C" w:rsidRPr="00777C83" w:rsidRDefault="00DD3E1C" w:rsidP="00DD3E1C">
      <w:pPr>
        <w:autoSpaceDE w:val="0"/>
        <w:autoSpaceDN w:val="0"/>
        <w:adjustRightInd w:val="0"/>
        <w:rPr>
          <w:rFonts w:cs="Arial"/>
          <w:sz w:val="20"/>
          <w:szCs w:val="20"/>
        </w:rPr>
      </w:pPr>
      <w:r w:rsidRPr="00777C83">
        <w:rPr>
          <w:rFonts w:cs="Arial"/>
          <w:sz w:val="20"/>
          <w:szCs w:val="20"/>
        </w:rPr>
        <w:t>Public Utilities Commission of Ohio</w:t>
      </w:r>
    </w:p>
    <w:p w:rsidR="00DD3E1C" w:rsidRPr="00777C83" w:rsidRDefault="00DD3E1C" w:rsidP="00DD3E1C">
      <w:pPr>
        <w:autoSpaceDE w:val="0"/>
        <w:autoSpaceDN w:val="0"/>
        <w:adjustRightInd w:val="0"/>
        <w:rPr>
          <w:rFonts w:cs="Arial"/>
          <w:sz w:val="20"/>
          <w:szCs w:val="20"/>
        </w:rPr>
      </w:pPr>
      <w:r w:rsidRPr="00777C83">
        <w:rPr>
          <w:rFonts w:cs="Arial"/>
          <w:sz w:val="20"/>
          <w:szCs w:val="20"/>
        </w:rPr>
        <w:t>180 East Broad Street</w:t>
      </w:r>
    </w:p>
    <w:p w:rsidR="00DD3E1C" w:rsidRPr="00777C83" w:rsidRDefault="00DD3E1C" w:rsidP="00DD3E1C">
      <w:pPr>
        <w:autoSpaceDE w:val="0"/>
        <w:autoSpaceDN w:val="0"/>
        <w:adjustRightInd w:val="0"/>
        <w:rPr>
          <w:rFonts w:cs="Arial"/>
          <w:sz w:val="20"/>
          <w:szCs w:val="20"/>
        </w:rPr>
      </w:pPr>
      <w:r w:rsidRPr="00777C83">
        <w:rPr>
          <w:rFonts w:cs="Arial"/>
          <w:sz w:val="20"/>
          <w:szCs w:val="20"/>
        </w:rPr>
        <w:t>Columbus, OH  43215</w:t>
      </w:r>
    </w:p>
    <w:p w:rsidR="00DD3E1C" w:rsidRPr="00777C83" w:rsidRDefault="00D806A6" w:rsidP="00DD3E1C">
      <w:pPr>
        <w:autoSpaceDE w:val="0"/>
        <w:autoSpaceDN w:val="0"/>
        <w:adjustRightInd w:val="0"/>
        <w:rPr>
          <w:rFonts w:cs="Arial"/>
          <w:sz w:val="20"/>
          <w:szCs w:val="20"/>
        </w:rPr>
      </w:pPr>
      <w:r w:rsidRPr="00777C83">
        <w:rPr>
          <w:rFonts w:cs="Arial"/>
          <w:sz w:val="20"/>
          <w:szCs w:val="20"/>
        </w:rPr>
        <w:t>bryce.mckenney@puc.state.oh.us</w:t>
      </w:r>
    </w:p>
    <w:p w:rsidR="00D806A6" w:rsidRPr="00777C83" w:rsidRDefault="00D806A6" w:rsidP="00DD3E1C">
      <w:pPr>
        <w:autoSpaceDE w:val="0"/>
        <w:autoSpaceDN w:val="0"/>
        <w:adjustRightInd w:val="0"/>
        <w:rPr>
          <w:rFonts w:cs="Arial"/>
          <w:sz w:val="20"/>
          <w:szCs w:val="20"/>
        </w:rPr>
      </w:pPr>
    </w:p>
    <w:p w:rsidR="00DD3E1C" w:rsidRPr="00777C83" w:rsidRDefault="00DD3E1C" w:rsidP="00DD3E1C">
      <w:pPr>
        <w:autoSpaceDE w:val="0"/>
        <w:autoSpaceDN w:val="0"/>
        <w:adjustRightInd w:val="0"/>
        <w:rPr>
          <w:rFonts w:ascii="Arial Bold" w:hAnsi="Arial Bold" w:cs="Arial"/>
          <w:b/>
          <w:smallCaps/>
          <w:sz w:val="20"/>
          <w:szCs w:val="20"/>
        </w:rPr>
      </w:pPr>
      <w:r w:rsidRPr="00777C83">
        <w:rPr>
          <w:rFonts w:ascii="Arial Bold" w:hAnsi="Arial Bold" w:cs="Arial"/>
          <w:b/>
          <w:smallCaps/>
          <w:sz w:val="20"/>
          <w:szCs w:val="20"/>
        </w:rPr>
        <w:t>Attorney Examiner</w:t>
      </w:r>
    </w:p>
    <w:p w:rsidR="00DD3E1C" w:rsidRPr="00777C83" w:rsidRDefault="00DD3E1C" w:rsidP="00DD3E1C">
      <w:pPr>
        <w:spacing w:line="480" w:lineRule="auto"/>
        <w:jc w:val="both"/>
        <w:rPr>
          <w:rFonts w:cs="Arial"/>
          <w:sz w:val="20"/>
          <w:szCs w:val="20"/>
        </w:rPr>
      </w:pPr>
    </w:p>
    <w:sectPr w:rsidR="00DD3E1C" w:rsidRPr="00777C83" w:rsidSect="00045417">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51" w:rsidRDefault="00E91E51" w:rsidP="00C87FCC">
      <w:r>
        <w:separator/>
      </w:r>
    </w:p>
  </w:endnote>
  <w:endnote w:type="continuationSeparator" w:id="0">
    <w:p w:rsidR="00E91E51" w:rsidRDefault="00E91E51" w:rsidP="00C8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C" w:rsidRDefault="00DD3E1C">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DD3E1C" w:rsidRDefault="00DD3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C" w:rsidRDefault="00DD3E1C">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7261B3">
      <w:rPr>
        <w:rStyle w:val="PageNumber"/>
        <w:rFonts w:eastAsiaTheme="majorEastAsia" w:cs="Arial"/>
        <w:noProof/>
      </w:rPr>
      <w:t>4</w:t>
    </w:r>
    <w:r>
      <w:rPr>
        <w:rStyle w:val="PageNumber"/>
        <w:rFonts w:eastAsiaTheme="majorEastAsia" w:cs="Arial"/>
        <w:noProof/>
      </w:rPr>
      <w:fldChar w:fldCharType="end"/>
    </w:r>
  </w:p>
  <w:p w:rsidR="00DD3E1C" w:rsidRDefault="00275F21">
    <w:pPr>
      <w:pStyle w:val="Footer"/>
      <w:rPr>
        <w:rFonts w:cs="Arial"/>
      </w:rPr>
    </w:pPr>
    <w:r w:rsidRPr="00275F21">
      <w:rPr>
        <w:rFonts w:cs="Arial"/>
        <w:sz w:val="16"/>
      </w:rPr>
      <w:t>{C49479</w:t>
    </w:r>
    <w:proofErr w:type="gramStart"/>
    <w:r w:rsidRPr="00275F21">
      <w:rPr>
        <w:rFonts w:cs="Arial"/>
        <w:sz w:val="16"/>
      </w:rPr>
      <w:t>: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C" w:rsidRDefault="00275F21">
    <w:pPr>
      <w:pStyle w:val="Footer"/>
      <w:rPr>
        <w:rFonts w:cs="Arial"/>
      </w:rPr>
    </w:pPr>
    <w:r w:rsidRPr="00275F21">
      <w:rPr>
        <w:rFonts w:cs="Arial"/>
        <w:noProof/>
        <w:sz w:val="16"/>
      </w:rPr>
      <w:t>{C49479: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F0" w:rsidRPr="006E45F0" w:rsidRDefault="00275F21">
    <w:pPr>
      <w:pStyle w:val="Footer"/>
    </w:pPr>
    <w:r w:rsidRPr="00275F21">
      <w:rPr>
        <w:noProof/>
        <w:sz w:val="16"/>
      </w:rPr>
      <w:t>{C49479: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51" w:rsidRPr="008B717F" w:rsidRDefault="00275F21">
    <w:pPr>
      <w:pStyle w:val="Footer"/>
    </w:pPr>
    <w:r w:rsidRPr="00275F21">
      <w:rPr>
        <w:noProof/>
        <w:sz w:val="16"/>
      </w:rPr>
      <w:t>{C49479: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51" w:rsidRDefault="00E91E51" w:rsidP="00C87FCC">
      <w:pPr>
        <w:rPr>
          <w:noProof/>
        </w:rPr>
      </w:pPr>
      <w:r>
        <w:rPr>
          <w:noProof/>
        </w:rPr>
        <w:separator/>
      </w:r>
    </w:p>
  </w:footnote>
  <w:footnote w:type="continuationSeparator" w:id="0">
    <w:p w:rsidR="00E91E51" w:rsidRDefault="00E91E51" w:rsidP="00C87FCC">
      <w:r>
        <w:continuationSeparator/>
      </w:r>
    </w:p>
  </w:footnote>
  <w:footnote w:id="1">
    <w:p w:rsidR="00EE1712" w:rsidRDefault="00EE1712">
      <w:pPr>
        <w:pStyle w:val="FootnoteText"/>
      </w:pPr>
      <w:r>
        <w:rPr>
          <w:rStyle w:val="FootnoteReference"/>
        </w:rPr>
        <w:footnoteRef/>
      </w:r>
      <w:r>
        <w:t xml:space="preserve"> The document filed in this proceeding on February 1, 2016 contains a “Staff Recommendation” title.  However, it is referred to as a “Staff Report” in the Entry issued the same day and inviting the submission of comments on or before February 8, 2016.  The February 1, 2016 filing by the Commission’s Staff is referred to as a “Staff Report” for purposes of these comments.</w:t>
      </w:r>
    </w:p>
  </w:footnote>
  <w:footnote w:id="2">
    <w:p w:rsidR="00731ACA" w:rsidRDefault="00731ACA">
      <w:pPr>
        <w:pStyle w:val="FootnoteText"/>
      </w:pPr>
      <w:r>
        <w:rPr>
          <w:rStyle w:val="FootnoteReference"/>
        </w:rPr>
        <w:footnoteRef/>
      </w:r>
      <w:r>
        <w:t xml:space="preserve"> As IEU-Ohio explained in its prior comments, the two alternative options previously </w:t>
      </w:r>
      <w:r w:rsidR="00453521">
        <w:t xml:space="preserve">recommended </w:t>
      </w:r>
      <w:r>
        <w:t xml:space="preserve">by the Staff are not mutually exclusive and might be used </w:t>
      </w:r>
      <w:r w:rsidR="00453521">
        <w:t xml:space="preserve">in combination and </w:t>
      </w:r>
      <w:r>
        <w:t xml:space="preserve">sequentially to </w:t>
      </w:r>
      <w:r w:rsidR="00453521">
        <w:t>make a timely move in the right direction.</w:t>
      </w:r>
    </w:p>
  </w:footnote>
  <w:footnote w:id="3">
    <w:p w:rsidR="00903637" w:rsidRDefault="00903637">
      <w:pPr>
        <w:pStyle w:val="FootnoteText"/>
      </w:pPr>
      <w:r>
        <w:rPr>
          <w:rStyle w:val="FootnoteReference"/>
        </w:rPr>
        <w:footnoteRef/>
      </w:r>
      <w:r>
        <w:t xml:space="preserve"> </w:t>
      </w:r>
      <w:r w:rsidR="00E70F79">
        <w:t>Entry at 2</w:t>
      </w:r>
      <w:r w:rsidR="00852D1F">
        <w:t xml:space="preserve"> (February 23, 2016).</w:t>
      </w:r>
    </w:p>
  </w:footnote>
  <w:footnote w:id="4">
    <w:p w:rsidR="00F74D01" w:rsidRDefault="00F74D01">
      <w:pPr>
        <w:pStyle w:val="FootnoteText"/>
      </w:pPr>
      <w:r>
        <w:rPr>
          <w:rStyle w:val="FootnoteReference"/>
        </w:rPr>
        <w:footnoteRef/>
      </w:r>
      <w:r>
        <w:t xml:space="preserve"> </w:t>
      </w:r>
      <w:r w:rsidRPr="00F74D01">
        <w:t xml:space="preserve">This aggregation authority has always existed; it is not new.  The escalation in frustration that has occurred because of the prolonged failure to deploy this aggregation authority to accomplish its intended purpose is the only thing that is different today.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C7" w:rsidRDefault="00904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C7" w:rsidRDefault="00904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C7" w:rsidRDefault="00904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90A91"/>
    <w:multiLevelType w:val="multilevel"/>
    <w:tmpl w:val="EEB058D2"/>
    <w:name w:val="IEU Basic-PUCO-Scheme 1"/>
    <w:lvl w:ilvl="0">
      <w:start w:val="1"/>
      <w:numFmt w:val="upperRoman"/>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CC"/>
    <w:rsid w:val="0000599F"/>
    <w:rsid w:val="000115C3"/>
    <w:rsid w:val="000119E0"/>
    <w:rsid w:val="00014A37"/>
    <w:rsid w:val="0002620F"/>
    <w:rsid w:val="000302CE"/>
    <w:rsid w:val="00045417"/>
    <w:rsid w:val="00047D05"/>
    <w:rsid w:val="00093D60"/>
    <w:rsid w:val="001675E1"/>
    <w:rsid w:val="00176E52"/>
    <w:rsid w:val="00186F07"/>
    <w:rsid w:val="00196D7E"/>
    <w:rsid w:val="001D7D5A"/>
    <w:rsid w:val="002039AB"/>
    <w:rsid w:val="00217E3F"/>
    <w:rsid w:val="00242B05"/>
    <w:rsid w:val="00243D3A"/>
    <w:rsid w:val="00252E2F"/>
    <w:rsid w:val="00256943"/>
    <w:rsid w:val="00257206"/>
    <w:rsid w:val="00257DB3"/>
    <w:rsid w:val="00275F21"/>
    <w:rsid w:val="0029628A"/>
    <w:rsid w:val="002A63D5"/>
    <w:rsid w:val="002B0374"/>
    <w:rsid w:val="002B6B0E"/>
    <w:rsid w:val="002B7529"/>
    <w:rsid w:val="002E0B5D"/>
    <w:rsid w:val="002F2A2D"/>
    <w:rsid w:val="00304CB3"/>
    <w:rsid w:val="00353B81"/>
    <w:rsid w:val="00367A33"/>
    <w:rsid w:val="0037189E"/>
    <w:rsid w:val="00381288"/>
    <w:rsid w:val="003812CB"/>
    <w:rsid w:val="003B4C42"/>
    <w:rsid w:val="003E3015"/>
    <w:rsid w:val="003F0127"/>
    <w:rsid w:val="00400D5C"/>
    <w:rsid w:val="00400ECE"/>
    <w:rsid w:val="00442CDE"/>
    <w:rsid w:val="00453521"/>
    <w:rsid w:val="00472155"/>
    <w:rsid w:val="00474FDD"/>
    <w:rsid w:val="00475312"/>
    <w:rsid w:val="00485485"/>
    <w:rsid w:val="00491552"/>
    <w:rsid w:val="004930AC"/>
    <w:rsid w:val="004A6A50"/>
    <w:rsid w:val="004A789D"/>
    <w:rsid w:val="004D74A4"/>
    <w:rsid w:val="004D7EC5"/>
    <w:rsid w:val="004F4A50"/>
    <w:rsid w:val="0052160B"/>
    <w:rsid w:val="00524373"/>
    <w:rsid w:val="0054384B"/>
    <w:rsid w:val="00551AA7"/>
    <w:rsid w:val="00555BC5"/>
    <w:rsid w:val="00585F8B"/>
    <w:rsid w:val="005F5D36"/>
    <w:rsid w:val="00602A6B"/>
    <w:rsid w:val="00627EDD"/>
    <w:rsid w:val="0064004B"/>
    <w:rsid w:val="00651D78"/>
    <w:rsid w:val="00691A62"/>
    <w:rsid w:val="00691D11"/>
    <w:rsid w:val="006C4C9E"/>
    <w:rsid w:val="006E45F0"/>
    <w:rsid w:val="007261B3"/>
    <w:rsid w:val="00730585"/>
    <w:rsid w:val="00731ACA"/>
    <w:rsid w:val="00733415"/>
    <w:rsid w:val="007359DA"/>
    <w:rsid w:val="00735E3A"/>
    <w:rsid w:val="00740503"/>
    <w:rsid w:val="00751D6A"/>
    <w:rsid w:val="00777C83"/>
    <w:rsid w:val="0078073C"/>
    <w:rsid w:val="00781506"/>
    <w:rsid w:val="00790C16"/>
    <w:rsid w:val="00791CEA"/>
    <w:rsid w:val="007C775B"/>
    <w:rsid w:val="007D664E"/>
    <w:rsid w:val="007F3692"/>
    <w:rsid w:val="0081190D"/>
    <w:rsid w:val="0081358E"/>
    <w:rsid w:val="00821982"/>
    <w:rsid w:val="008367F1"/>
    <w:rsid w:val="00840D41"/>
    <w:rsid w:val="00852D1F"/>
    <w:rsid w:val="008640AD"/>
    <w:rsid w:val="00881D8B"/>
    <w:rsid w:val="00892BFB"/>
    <w:rsid w:val="008A0704"/>
    <w:rsid w:val="008A7B6A"/>
    <w:rsid w:val="008B717F"/>
    <w:rsid w:val="008D5180"/>
    <w:rsid w:val="008E3BF4"/>
    <w:rsid w:val="008E4869"/>
    <w:rsid w:val="008F47D8"/>
    <w:rsid w:val="008F5FDA"/>
    <w:rsid w:val="00903637"/>
    <w:rsid w:val="009042C7"/>
    <w:rsid w:val="00906306"/>
    <w:rsid w:val="009344F9"/>
    <w:rsid w:val="009461E5"/>
    <w:rsid w:val="00963578"/>
    <w:rsid w:val="009A2094"/>
    <w:rsid w:val="009E0E33"/>
    <w:rsid w:val="009F793F"/>
    <w:rsid w:val="00A01B51"/>
    <w:rsid w:val="00A040DD"/>
    <w:rsid w:val="00A07681"/>
    <w:rsid w:val="00A11D78"/>
    <w:rsid w:val="00A34192"/>
    <w:rsid w:val="00A3671C"/>
    <w:rsid w:val="00A4462B"/>
    <w:rsid w:val="00A5474D"/>
    <w:rsid w:val="00A55F43"/>
    <w:rsid w:val="00A7291B"/>
    <w:rsid w:val="00A84450"/>
    <w:rsid w:val="00A8676B"/>
    <w:rsid w:val="00A90A92"/>
    <w:rsid w:val="00AE74B7"/>
    <w:rsid w:val="00B162E8"/>
    <w:rsid w:val="00B548DF"/>
    <w:rsid w:val="00B5786A"/>
    <w:rsid w:val="00B62D95"/>
    <w:rsid w:val="00B9799F"/>
    <w:rsid w:val="00BD4358"/>
    <w:rsid w:val="00BD7BE8"/>
    <w:rsid w:val="00C0405A"/>
    <w:rsid w:val="00C34B90"/>
    <w:rsid w:val="00C46CC4"/>
    <w:rsid w:val="00C475D5"/>
    <w:rsid w:val="00C5427A"/>
    <w:rsid w:val="00C61909"/>
    <w:rsid w:val="00C84EA7"/>
    <w:rsid w:val="00C87FCC"/>
    <w:rsid w:val="00CA1D6D"/>
    <w:rsid w:val="00CB3C4B"/>
    <w:rsid w:val="00CC0622"/>
    <w:rsid w:val="00CC062E"/>
    <w:rsid w:val="00CD46E5"/>
    <w:rsid w:val="00D1126A"/>
    <w:rsid w:val="00D24BA8"/>
    <w:rsid w:val="00D268D0"/>
    <w:rsid w:val="00D33EF6"/>
    <w:rsid w:val="00D43F64"/>
    <w:rsid w:val="00D60429"/>
    <w:rsid w:val="00D7544F"/>
    <w:rsid w:val="00D806A6"/>
    <w:rsid w:val="00DA40BF"/>
    <w:rsid w:val="00DD1A4F"/>
    <w:rsid w:val="00DD3E1C"/>
    <w:rsid w:val="00DD72A6"/>
    <w:rsid w:val="00DE5C11"/>
    <w:rsid w:val="00DF1725"/>
    <w:rsid w:val="00DF52C6"/>
    <w:rsid w:val="00DF56EB"/>
    <w:rsid w:val="00E02EC9"/>
    <w:rsid w:val="00E21C3B"/>
    <w:rsid w:val="00E2320F"/>
    <w:rsid w:val="00E26E46"/>
    <w:rsid w:val="00E33B55"/>
    <w:rsid w:val="00E44CF0"/>
    <w:rsid w:val="00E524F4"/>
    <w:rsid w:val="00E66E12"/>
    <w:rsid w:val="00E70F79"/>
    <w:rsid w:val="00E90910"/>
    <w:rsid w:val="00E91E51"/>
    <w:rsid w:val="00EB0FD5"/>
    <w:rsid w:val="00EE1712"/>
    <w:rsid w:val="00EE4D99"/>
    <w:rsid w:val="00F07719"/>
    <w:rsid w:val="00F12E35"/>
    <w:rsid w:val="00F23906"/>
    <w:rsid w:val="00F25F8C"/>
    <w:rsid w:val="00F33E91"/>
    <w:rsid w:val="00F400AF"/>
    <w:rsid w:val="00F406FD"/>
    <w:rsid w:val="00F67C54"/>
    <w:rsid w:val="00F74D01"/>
    <w:rsid w:val="00F77AD8"/>
    <w:rsid w:val="00F77DB7"/>
    <w:rsid w:val="00FB3A55"/>
    <w:rsid w:val="00FF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EBEE47-FA7F-4D3F-8E70-7D644C30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3B"/>
    <w:pPr>
      <w:jc w:val="left"/>
    </w:pPr>
    <w:rPr>
      <w:rFonts w:eastAsia="Times New Roman" w:cs="Times New Roman"/>
    </w:rPr>
  </w:style>
  <w:style w:type="paragraph" w:styleId="Heading1">
    <w:name w:val="heading 1"/>
    <w:basedOn w:val="Normal"/>
    <w:next w:val="Normal"/>
    <w:link w:val="Heading1Char"/>
    <w:uiPriority w:val="9"/>
    <w:qFormat/>
    <w:rsid w:val="005F5D36"/>
    <w:pPr>
      <w:spacing w:line="480" w:lineRule="auto"/>
      <w:jc w:val="both"/>
      <w:outlineLvl w:val="0"/>
    </w:pPr>
    <w:rPr>
      <w:rFonts w:ascii="Arial Bold" w:hAnsi="Arial Bold" w:cs="Arial"/>
      <w:b/>
      <w:smallCaps/>
      <w:sz w:val="28"/>
      <w:szCs w:val="28"/>
      <w:u w:val="single"/>
    </w:rPr>
  </w:style>
  <w:style w:type="paragraph" w:styleId="Heading2">
    <w:name w:val="heading 2"/>
    <w:basedOn w:val="Normal"/>
    <w:next w:val="Normal"/>
    <w:link w:val="Heading2Char"/>
    <w:uiPriority w:val="9"/>
    <w:unhideWhenUsed/>
    <w:qFormat/>
    <w:rsid w:val="00A84450"/>
    <w:pPr>
      <w:numPr>
        <w:ilvl w:val="1"/>
        <w:numId w:val="1"/>
      </w:numPr>
      <w:tabs>
        <w:tab w:val="left" w:pos="1440"/>
      </w:tabs>
      <w:spacing w:after="240"/>
      <w:jc w:val="both"/>
      <w:outlineLvl w:val="1"/>
    </w:pPr>
    <w:rPr>
      <w:rFonts w:eastAsiaTheme="majorEastAsia"/>
      <w:b/>
      <w:szCs w:val="26"/>
    </w:rPr>
  </w:style>
  <w:style w:type="paragraph" w:styleId="Heading3">
    <w:name w:val="heading 3"/>
    <w:basedOn w:val="Normal"/>
    <w:next w:val="Normal"/>
    <w:link w:val="Heading3Char"/>
    <w:uiPriority w:val="9"/>
    <w:semiHidden/>
    <w:unhideWhenUsed/>
    <w:qFormat/>
    <w:rsid w:val="00A84450"/>
    <w:pPr>
      <w:numPr>
        <w:ilvl w:val="2"/>
        <w:numId w:val="1"/>
      </w:numPr>
      <w:tabs>
        <w:tab w:val="left" w:pos="2160"/>
      </w:tabs>
      <w:spacing w:after="240"/>
      <w:jc w:val="both"/>
      <w:outlineLvl w:val="2"/>
    </w:pPr>
    <w:rPr>
      <w:rFonts w:eastAsiaTheme="majorEastAsia"/>
      <w:b/>
    </w:rPr>
  </w:style>
  <w:style w:type="paragraph" w:styleId="Heading4">
    <w:name w:val="heading 4"/>
    <w:basedOn w:val="Normal"/>
    <w:next w:val="Normal"/>
    <w:link w:val="Heading4Char"/>
    <w:uiPriority w:val="9"/>
    <w:semiHidden/>
    <w:unhideWhenUsed/>
    <w:qFormat/>
    <w:rsid w:val="00A84450"/>
    <w:pPr>
      <w:numPr>
        <w:ilvl w:val="3"/>
        <w:numId w:val="1"/>
      </w:numPr>
      <w:tabs>
        <w:tab w:val="left" w:pos="2880"/>
      </w:tabs>
      <w:spacing w:after="240"/>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A84450"/>
    <w:pPr>
      <w:numPr>
        <w:ilvl w:val="4"/>
        <w:numId w:val="1"/>
      </w:numPr>
      <w:tabs>
        <w:tab w:val="left" w:pos="3600"/>
      </w:tabs>
      <w:spacing w:after="240"/>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84450"/>
    <w:pPr>
      <w:numPr>
        <w:ilvl w:val="5"/>
        <w:numId w:val="1"/>
      </w:numPr>
      <w:tabs>
        <w:tab w:val="left" w:pos="4320"/>
      </w:tabs>
      <w:spacing w:after="240"/>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A84450"/>
    <w:pPr>
      <w:numPr>
        <w:ilvl w:val="6"/>
        <w:numId w:val="1"/>
      </w:numPr>
      <w:tabs>
        <w:tab w:val="left" w:pos="5040"/>
      </w:tabs>
      <w:spacing w:after="240"/>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A84450"/>
    <w:pPr>
      <w:numPr>
        <w:ilvl w:val="7"/>
        <w:numId w:val="1"/>
      </w:numPr>
      <w:tabs>
        <w:tab w:val="left" w:pos="5760"/>
      </w:tabs>
      <w:spacing w:after="240"/>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A84450"/>
    <w:pPr>
      <w:numPr>
        <w:ilvl w:val="8"/>
        <w:numId w:val="1"/>
      </w:numPr>
      <w:tabs>
        <w:tab w:val="left" w:pos="6480"/>
      </w:tabs>
      <w:spacing w:after="240"/>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C87FCC"/>
    <w:pPr>
      <w:spacing w:after="120"/>
      <w:jc w:val="both"/>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C87FCC"/>
    <w:rPr>
      <w:rFonts w:eastAsia="Calibri" w:cs="Times New Roman"/>
      <w:sz w:val="20"/>
      <w:szCs w:val="20"/>
    </w:rPr>
  </w:style>
  <w:style w:type="character" w:styleId="FootnoteReference">
    <w:name w:val="footnote reference"/>
    <w:basedOn w:val="DefaultParagraphFont"/>
    <w:uiPriority w:val="99"/>
    <w:unhideWhenUsed/>
    <w:rsid w:val="00C87FCC"/>
    <w:rPr>
      <w:vertAlign w:val="superscript"/>
    </w:rPr>
  </w:style>
  <w:style w:type="character" w:customStyle="1" w:styleId="Heading1Char">
    <w:name w:val="Heading 1 Char"/>
    <w:basedOn w:val="DefaultParagraphFont"/>
    <w:link w:val="Heading1"/>
    <w:uiPriority w:val="9"/>
    <w:rsid w:val="005F5D36"/>
    <w:rPr>
      <w:rFonts w:ascii="Arial Bold" w:eastAsia="Times New Roman" w:hAnsi="Arial Bold"/>
      <w:b/>
      <w:smallCaps/>
      <w:sz w:val="28"/>
      <w:szCs w:val="28"/>
      <w:u w:val="single"/>
    </w:rPr>
  </w:style>
  <w:style w:type="character" w:customStyle="1" w:styleId="Heading2Char">
    <w:name w:val="Heading 2 Char"/>
    <w:basedOn w:val="DefaultParagraphFont"/>
    <w:link w:val="Heading2"/>
    <w:uiPriority w:val="9"/>
    <w:rsid w:val="00DF56EB"/>
    <w:rPr>
      <w:rFonts w:ascii="Times New Roman" w:eastAsiaTheme="majorEastAsia" w:hAnsi="Times New Roman" w:cs="Times New Roman"/>
      <w:b/>
      <w:szCs w:val="26"/>
    </w:rPr>
  </w:style>
  <w:style w:type="character" w:customStyle="1" w:styleId="Heading3Char">
    <w:name w:val="Heading 3 Char"/>
    <w:basedOn w:val="DefaultParagraphFont"/>
    <w:link w:val="Heading3"/>
    <w:uiPriority w:val="9"/>
    <w:semiHidden/>
    <w:rsid w:val="00DF56EB"/>
    <w:rPr>
      <w:rFonts w:ascii="Times New Roman" w:eastAsiaTheme="majorEastAsia" w:hAnsi="Times New Roman" w:cs="Times New Roman"/>
      <w:b/>
    </w:rPr>
  </w:style>
  <w:style w:type="character" w:customStyle="1" w:styleId="Heading4Char">
    <w:name w:val="Heading 4 Char"/>
    <w:basedOn w:val="DefaultParagraphFont"/>
    <w:link w:val="Heading4"/>
    <w:uiPriority w:val="9"/>
    <w:semiHidden/>
    <w:rsid w:val="00DF56EB"/>
    <w:rPr>
      <w:rFonts w:ascii="Times New Roman" w:eastAsiaTheme="majorEastAsia" w:hAnsi="Times New Roman" w:cs="Times New Roman"/>
      <w:b/>
      <w:i/>
      <w:iCs/>
    </w:rPr>
  </w:style>
  <w:style w:type="character" w:customStyle="1" w:styleId="Heading5Char">
    <w:name w:val="Heading 5 Char"/>
    <w:basedOn w:val="DefaultParagraphFont"/>
    <w:link w:val="Heading5"/>
    <w:uiPriority w:val="9"/>
    <w:semiHidden/>
    <w:rsid w:val="00DF56EB"/>
    <w:rPr>
      <w:rFonts w:ascii="Times New Roman" w:eastAsiaTheme="majorEastAsia"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DF56EB"/>
    <w:rPr>
      <w:rFonts w:ascii="Times New Roman" w:eastAsiaTheme="majorEastAsia" w:hAnsi="Times New Roman" w:cs="Times New Roman"/>
      <w:color w:val="243F60" w:themeColor="accent1" w:themeShade="7F"/>
    </w:rPr>
  </w:style>
  <w:style w:type="character" w:customStyle="1" w:styleId="Heading7Char">
    <w:name w:val="Heading 7 Char"/>
    <w:basedOn w:val="DefaultParagraphFont"/>
    <w:link w:val="Heading7"/>
    <w:uiPriority w:val="9"/>
    <w:semiHidden/>
    <w:rsid w:val="00DF56EB"/>
    <w:rPr>
      <w:rFonts w:ascii="Times New Roman" w:eastAsiaTheme="majorEastAsia" w:hAnsi="Times New Roman" w:cs="Times New Roman"/>
      <w:iCs/>
      <w:color w:val="404040" w:themeColor="text1" w:themeTint="BF"/>
    </w:rPr>
  </w:style>
  <w:style w:type="character" w:customStyle="1" w:styleId="Heading8Char">
    <w:name w:val="Heading 8 Char"/>
    <w:basedOn w:val="DefaultParagraphFont"/>
    <w:link w:val="Heading8"/>
    <w:uiPriority w:val="9"/>
    <w:semiHidden/>
    <w:rsid w:val="00DF56EB"/>
    <w:rPr>
      <w:rFonts w:ascii="Times New Roman" w:eastAsiaTheme="majorEastAsia" w:hAnsi="Times New Roman" w:cs="Times New Roman"/>
      <w:color w:val="404040" w:themeColor="text1" w:themeTint="BF"/>
      <w:szCs w:val="21"/>
    </w:rPr>
  </w:style>
  <w:style w:type="character" w:customStyle="1" w:styleId="Heading9Char">
    <w:name w:val="Heading 9 Char"/>
    <w:basedOn w:val="DefaultParagraphFont"/>
    <w:link w:val="Heading9"/>
    <w:uiPriority w:val="9"/>
    <w:semiHidden/>
    <w:rsid w:val="00DF56EB"/>
    <w:rPr>
      <w:rFonts w:ascii="Times New Roman" w:eastAsiaTheme="majorEastAsia" w:hAnsi="Times New Roman" w:cs="Times New Roman"/>
      <w:iCs/>
      <w:color w:val="404040" w:themeColor="text1" w:themeTint="BF"/>
      <w:szCs w:val="21"/>
    </w:rPr>
  </w:style>
  <w:style w:type="paragraph" w:styleId="Header">
    <w:name w:val="header"/>
    <w:basedOn w:val="Normal"/>
    <w:link w:val="HeaderChar"/>
    <w:unhideWhenUsed/>
    <w:rsid w:val="008B717F"/>
    <w:pPr>
      <w:tabs>
        <w:tab w:val="center" w:pos="4680"/>
        <w:tab w:val="right" w:pos="9360"/>
      </w:tabs>
    </w:pPr>
  </w:style>
  <w:style w:type="character" w:customStyle="1" w:styleId="HeaderChar">
    <w:name w:val="Header Char"/>
    <w:basedOn w:val="DefaultParagraphFont"/>
    <w:link w:val="Header"/>
    <w:rsid w:val="008B717F"/>
    <w:rPr>
      <w:rFonts w:eastAsia="Times New Roman" w:cs="Times New Roman"/>
    </w:rPr>
  </w:style>
  <w:style w:type="paragraph" w:styleId="Footer">
    <w:name w:val="footer"/>
    <w:basedOn w:val="Normal"/>
    <w:link w:val="FooterChar"/>
    <w:unhideWhenUsed/>
    <w:rsid w:val="008B717F"/>
    <w:pPr>
      <w:tabs>
        <w:tab w:val="center" w:pos="4680"/>
        <w:tab w:val="right" w:pos="9360"/>
      </w:tabs>
    </w:pPr>
  </w:style>
  <w:style w:type="character" w:customStyle="1" w:styleId="FooterChar">
    <w:name w:val="Footer Char"/>
    <w:basedOn w:val="DefaultParagraphFont"/>
    <w:link w:val="Footer"/>
    <w:rsid w:val="008B717F"/>
    <w:rPr>
      <w:rFonts w:eastAsia="Times New Roman" w:cs="Times New Roman"/>
    </w:rPr>
  </w:style>
  <w:style w:type="character" w:styleId="Hyperlink">
    <w:name w:val="Hyperlink"/>
    <w:basedOn w:val="DefaultParagraphFont"/>
    <w:uiPriority w:val="99"/>
    <w:unhideWhenUsed/>
    <w:rsid w:val="004A789D"/>
    <w:rPr>
      <w:color w:val="0000FF" w:themeColor="hyperlink"/>
      <w:u w:val="single"/>
    </w:rPr>
  </w:style>
  <w:style w:type="paragraph" w:styleId="BalloonText">
    <w:name w:val="Balloon Text"/>
    <w:basedOn w:val="Normal"/>
    <w:link w:val="BalloonTextChar"/>
    <w:uiPriority w:val="99"/>
    <w:semiHidden/>
    <w:unhideWhenUsed/>
    <w:rsid w:val="00602A6B"/>
    <w:rPr>
      <w:rFonts w:ascii="Tahoma" w:hAnsi="Tahoma" w:cs="Tahoma"/>
      <w:sz w:val="16"/>
      <w:szCs w:val="16"/>
    </w:rPr>
  </w:style>
  <w:style w:type="character" w:customStyle="1" w:styleId="BalloonTextChar">
    <w:name w:val="Balloon Text Char"/>
    <w:basedOn w:val="DefaultParagraphFont"/>
    <w:link w:val="BalloonText"/>
    <w:uiPriority w:val="99"/>
    <w:semiHidden/>
    <w:rsid w:val="00602A6B"/>
    <w:rPr>
      <w:rFonts w:ascii="Tahoma" w:eastAsia="Times New Roman" w:hAnsi="Tahoma" w:cs="Tahoma"/>
      <w:sz w:val="16"/>
      <w:szCs w:val="16"/>
    </w:rPr>
  </w:style>
  <w:style w:type="paragraph" w:styleId="BodyText">
    <w:name w:val="Body Text"/>
    <w:basedOn w:val="Normal"/>
    <w:link w:val="BodyTextChar"/>
    <w:rsid w:val="00DD3E1C"/>
    <w:pPr>
      <w:jc w:val="both"/>
    </w:pPr>
    <w:rPr>
      <w:rFonts w:cs="Arial"/>
    </w:rPr>
  </w:style>
  <w:style w:type="character" w:customStyle="1" w:styleId="BodyTextChar">
    <w:name w:val="Body Text Char"/>
    <w:basedOn w:val="DefaultParagraphFont"/>
    <w:link w:val="BodyText"/>
    <w:rsid w:val="00DD3E1C"/>
    <w:rPr>
      <w:rFonts w:eastAsia="Times New Roman"/>
    </w:rPr>
  </w:style>
  <w:style w:type="character" w:styleId="PageNumber">
    <w:name w:val="page number"/>
    <w:basedOn w:val="DefaultParagraphFont"/>
    <w:rsid w:val="00DD3E1C"/>
  </w:style>
  <w:style w:type="paragraph" w:styleId="BodyText3">
    <w:name w:val="Body Text 3"/>
    <w:basedOn w:val="Normal"/>
    <w:link w:val="BodyText3Char"/>
    <w:rsid w:val="00DD3E1C"/>
    <w:rPr>
      <w:rFonts w:ascii="Times New Roman" w:hAnsi="Times New Roman"/>
      <w:b/>
      <w:szCs w:val="20"/>
    </w:rPr>
  </w:style>
  <w:style w:type="character" w:customStyle="1" w:styleId="BodyText3Char">
    <w:name w:val="Body Text 3 Char"/>
    <w:basedOn w:val="DefaultParagraphFont"/>
    <w:link w:val="BodyText3"/>
    <w:rsid w:val="00DD3E1C"/>
    <w:rPr>
      <w:rFonts w:ascii="Times New Roman" w:eastAsia="Times New Roman" w:hAnsi="Times New Roman" w:cs="Times New Roman"/>
      <w:b/>
      <w:szCs w:val="20"/>
    </w:rPr>
  </w:style>
  <w:style w:type="paragraph" w:styleId="Title">
    <w:name w:val="Title"/>
    <w:basedOn w:val="Normal"/>
    <w:link w:val="TitleChar"/>
    <w:qFormat/>
    <w:rsid w:val="00DD3E1C"/>
    <w:pPr>
      <w:jc w:val="center"/>
    </w:pPr>
    <w:rPr>
      <w:rFonts w:cs="Arial"/>
      <w:b/>
      <w:smallCaps/>
      <w:sz w:val="32"/>
    </w:rPr>
  </w:style>
  <w:style w:type="character" w:customStyle="1" w:styleId="TitleChar">
    <w:name w:val="Title Char"/>
    <w:basedOn w:val="DefaultParagraphFont"/>
    <w:link w:val="Title"/>
    <w:rsid w:val="00DD3E1C"/>
    <w:rPr>
      <w:rFonts w:eastAsia="Times New Roman"/>
      <w:b/>
      <w:smallCaps/>
      <w:sz w:val="32"/>
    </w:rPr>
  </w:style>
  <w:style w:type="character" w:styleId="CommentReference">
    <w:name w:val="annotation reference"/>
    <w:basedOn w:val="DefaultParagraphFont"/>
    <w:uiPriority w:val="99"/>
    <w:semiHidden/>
    <w:unhideWhenUsed/>
    <w:rsid w:val="005F5D36"/>
    <w:rPr>
      <w:sz w:val="16"/>
      <w:szCs w:val="16"/>
    </w:rPr>
  </w:style>
  <w:style w:type="paragraph" w:styleId="CommentText">
    <w:name w:val="annotation text"/>
    <w:basedOn w:val="Normal"/>
    <w:link w:val="CommentTextChar"/>
    <w:uiPriority w:val="99"/>
    <w:semiHidden/>
    <w:unhideWhenUsed/>
    <w:rsid w:val="005F5D36"/>
    <w:rPr>
      <w:sz w:val="20"/>
      <w:szCs w:val="20"/>
    </w:rPr>
  </w:style>
  <w:style w:type="character" w:customStyle="1" w:styleId="CommentTextChar">
    <w:name w:val="Comment Text Char"/>
    <w:basedOn w:val="DefaultParagraphFont"/>
    <w:link w:val="CommentText"/>
    <w:uiPriority w:val="99"/>
    <w:semiHidden/>
    <w:rsid w:val="005F5D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D36"/>
    <w:rPr>
      <w:b/>
      <w:bCs/>
    </w:rPr>
  </w:style>
  <w:style w:type="character" w:customStyle="1" w:styleId="CommentSubjectChar">
    <w:name w:val="Comment Subject Char"/>
    <w:basedOn w:val="CommentTextChar"/>
    <w:link w:val="CommentSubject"/>
    <w:uiPriority w:val="99"/>
    <w:semiHidden/>
    <w:rsid w:val="005F5D3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AE3D-F640-451A-B464-814519BB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8235</Characters>
  <Application>Microsoft Office Word</Application>
  <DocSecurity>0</DocSecurity>
  <PresentationFormat>14|.DOCX</PresentationFormat>
  <Lines>273</Lines>
  <Paragraphs>144</Paragraphs>
  <ScaleCrop>false</ScaleCrop>
  <HeadingPairs>
    <vt:vector size="2" baseType="variant">
      <vt:variant>
        <vt:lpstr>Title</vt:lpstr>
      </vt:variant>
      <vt:variant>
        <vt:i4>1</vt:i4>
      </vt:variant>
    </vt:vector>
  </HeadingPairs>
  <TitlesOfParts>
    <vt:vector size="1" baseType="lpstr">
      <vt:lpstr>16-247-EL-UNC IEU-Ohio Second Comments (C49479).DOCX</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16-247-EL-UNC IEU-Ohio Second Comments (C49479).DOCX</dc:title>
  <dc:subject>C49479: /font=8</dc:subject>
  <dc:creator>Debbie Ryan</dc:creator>
  <cp:keywords/>
  <dc:description/>
  <cp:lastModifiedBy>Debbie Ryan</cp:lastModifiedBy>
  <cp:revision>2</cp:revision>
  <cp:lastPrinted>2016-02-29T18:19:00Z</cp:lastPrinted>
  <dcterms:created xsi:type="dcterms:W3CDTF">2016-02-29T18:20:00Z</dcterms:created>
  <dcterms:modified xsi:type="dcterms:W3CDTF">2016-02-29T18:20:00Z</dcterms:modified>
</cp:coreProperties>
</file>