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A02C" w14:textId="77777777" w:rsidR="001558E2" w:rsidRDefault="001558E2" w:rsidP="00932ADB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BEFORE</w:t>
      </w:r>
    </w:p>
    <w:p w14:paraId="77B8A2C1" w14:textId="77777777" w:rsidR="001558E2" w:rsidRDefault="001558E2" w:rsidP="00932ADB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THE PUBLIC UTILITIES COMMISSION OF OHIO</w:t>
      </w:r>
    </w:p>
    <w:p w14:paraId="0148C01A" w14:textId="77777777" w:rsidR="001558E2" w:rsidRDefault="001558E2" w:rsidP="005E4E99">
      <w:pPr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360"/>
        <w:gridCol w:w="4608"/>
      </w:tblGrid>
      <w:tr w:rsidR="001558E2" w:rsidRPr="004E0241" w14:paraId="60196953" w14:textId="77777777" w:rsidTr="004E0241">
        <w:tc>
          <w:tcPr>
            <w:tcW w:w="4608" w:type="dxa"/>
          </w:tcPr>
          <w:p w14:paraId="5EFE4DD5" w14:textId="77777777" w:rsidR="001558E2" w:rsidRPr="004E0241" w:rsidRDefault="001558E2" w:rsidP="005E4E99">
            <w:pPr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ANTOINETTE WATSON, III,</w:t>
            </w:r>
          </w:p>
          <w:p w14:paraId="5CFCBA8C" w14:textId="77777777" w:rsidR="001558E2" w:rsidRPr="004E0241" w:rsidRDefault="001558E2" w:rsidP="005E4E99">
            <w:pPr>
              <w:rPr>
                <w:rFonts w:ascii="Times New Roman" w:eastAsia="MS MinNew Roman" w:hAnsi="Times New Roman"/>
              </w:rPr>
            </w:pPr>
          </w:p>
          <w:p w14:paraId="668D6DD1" w14:textId="77777777" w:rsidR="001558E2" w:rsidRPr="004E0241" w:rsidRDefault="001558E2" w:rsidP="004E0241">
            <w:pPr>
              <w:ind w:firstLine="720"/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Complainant,</w:t>
            </w:r>
          </w:p>
          <w:p w14:paraId="5ABAC669" w14:textId="77777777" w:rsidR="001558E2" w:rsidRPr="004E0241" w:rsidRDefault="001558E2" w:rsidP="004E0241">
            <w:pPr>
              <w:ind w:firstLine="720"/>
              <w:rPr>
                <w:rFonts w:ascii="Times New Roman" w:eastAsia="MS MinNew Roman" w:hAnsi="Times New Roman"/>
              </w:rPr>
            </w:pPr>
          </w:p>
          <w:p w14:paraId="4A5AA208" w14:textId="77777777" w:rsidR="001558E2" w:rsidRPr="004E0241" w:rsidRDefault="001558E2" w:rsidP="004E0241">
            <w:pPr>
              <w:ind w:firstLine="720"/>
              <w:rPr>
                <w:rFonts w:ascii="Times New Roman" w:eastAsia="MS MinNew Roman" w:hAnsi="Times New Roman"/>
              </w:rPr>
            </w:pPr>
            <w:proofErr w:type="gramStart"/>
            <w:r w:rsidRPr="004E0241">
              <w:rPr>
                <w:rFonts w:ascii="Times New Roman" w:eastAsia="MS MinNew Roman" w:hAnsi="Times New Roman"/>
              </w:rPr>
              <w:t>v</w:t>
            </w:r>
            <w:proofErr w:type="gramEnd"/>
            <w:r w:rsidRPr="004E0241">
              <w:rPr>
                <w:rFonts w:ascii="Times New Roman" w:eastAsia="MS MinNew Roman" w:hAnsi="Times New Roman"/>
              </w:rPr>
              <w:t>.</w:t>
            </w:r>
          </w:p>
          <w:p w14:paraId="1206D85D" w14:textId="77777777" w:rsidR="001558E2" w:rsidRPr="004E0241" w:rsidRDefault="001558E2" w:rsidP="005E4E99">
            <w:pPr>
              <w:rPr>
                <w:rFonts w:ascii="Times New Roman" w:eastAsia="MS MinNew Roman" w:hAnsi="Times New Roman"/>
              </w:rPr>
            </w:pPr>
          </w:p>
          <w:p w14:paraId="2BA717E4" w14:textId="77777777" w:rsidR="001558E2" w:rsidRPr="004E0241" w:rsidRDefault="001558E2" w:rsidP="005E4E99">
            <w:pPr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THE CLEVELAND ELECTRIC ILLUMINATING COMPANY,</w:t>
            </w:r>
          </w:p>
          <w:p w14:paraId="444C50D5" w14:textId="77777777" w:rsidR="001558E2" w:rsidRPr="004E0241" w:rsidRDefault="001558E2" w:rsidP="005E4E99">
            <w:pPr>
              <w:rPr>
                <w:rFonts w:ascii="Times New Roman" w:eastAsia="MS MinNew Roman" w:hAnsi="Times New Roman"/>
              </w:rPr>
            </w:pPr>
          </w:p>
          <w:p w14:paraId="3EC5CE66" w14:textId="77777777" w:rsidR="001558E2" w:rsidRPr="004E0241" w:rsidRDefault="001558E2" w:rsidP="004E0241">
            <w:pPr>
              <w:ind w:firstLine="720"/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Respondent.</w:t>
            </w:r>
          </w:p>
        </w:tc>
        <w:tc>
          <w:tcPr>
            <w:tcW w:w="360" w:type="dxa"/>
          </w:tcPr>
          <w:p w14:paraId="458C02C9" w14:textId="77777777" w:rsidR="001558E2" w:rsidRPr="004E0241" w:rsidRDefault="001558E2" w:rsidP="004E0241">
            <w:pPr>
              <w:jc w:val="center"/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)</w:t>
            </w:r>
          </w:p>
          <w:p w14:paraId="2753A9CB" w14:textId="77777777" w:rsidR="001558E2" w:rsidRPr="004E0241" w:rsidRDefault="001558E2" w:rsidP="004E0241">
            <w:pPr>
              <w:jc w:val="center"/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)</w:t>
            </w:r>
            <w:r w:rsidRPr="004E0241">
              <w:rPr>
                <w:rFonts w:ascii="Times New Roman" w:eastAsia="MS MinNew Roman" w:hAnsi="Times New Roman"/>
              </w:rPr>
              <w:br/>
              <w:t>)</w:t>
            </w:r>
            <w:r w:rsidRPr="004E0241">
              <w:rPr>
                <w:rFonts w:ascii="Times New Roman" w:eastAsia="MS MinNew Roman" w:hAnsi="Times New Roman"/>
              </w:rPr>
              <w:br/>
              <w:t>)</w:t>
            </w:r>
          </w:p>
          <w:p w14:paraId="4FA5A33E" w14:textId="77777777" w:rsidR="001558E2" w:rsidRPr="004E0241" w:rsidRDefault="001558E2" w:rsidP="004E0241">
            <w:pPr>
              <w:jc w:val="center"/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)</w:t>
            </w:r>
          </w:p>
          <w:p w14:paraId="20745AD7" w14:textId="77777777" w:rsidR="001558E2" w:rsidRPr="004E0241" w:rsidRDefault="001558E2" w:rsidP="004E0241">
            <w:pPr>
              <w:jc w:val="center"/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)</w:t>
            </w:r>
          </w:p>
          <w:p w14:paraId="2ACDB15D" w14:textId="77777777" w:rsidR="001558E2" w:rsidRPr="004E0241" w:rsidRDefault="001558E2" w:rsidP="004E0241">
            <w:pPr>
              <w:jc w:val="center"/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)</w:t>
            </w:r>
          </w:p>
          <w:p w14:paraId="301A0CA9" w14:textId="77777777" w:rsidR="001558E2" w:rsidRPr="004E0241" w:rsidRDefault="001558E2" w:rsidP="004E0241">
            <w:pPr>
              <w:jc w:val="center"/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)</w:t>
            </w:r>
          </w:p>
          <w:p w14:paraId="72647AFF" w14:textId="77777777" w:rsidR="001558E2" w:rsidRPr="004E0241" w:rsidRDefault="001558E2" w:rsidP="004E0241">
            <w:pPr>
              <w:jc w:val="center"/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)</w:t>
            </w:r>
          </w:p>
          <w:p w14:paraId="13CF6D0B" w14:textId="77777777" w:rsidR="001558E2" w:rsidRPr="004E0241" w:rsidRDefault="001558E2" w:rsidP="004E0241">
            <w:pPr>
              <w:jc w:val="center"/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)</w:t>
            </w:r>
          </w:p>
        </w:tc>
        <w:tc>
          <w:tcPr>
            <w:tcW w:w="4608" w:type="dxa"/>
          </w:tcPr>
          <w:p w14:paraId="179701C3" w14:textId="77777777" w:rsidR="001558E2" w:rsidRPr="004E0241" w:rsidRDefault="001558E2" w:rsidP="004E0241">
            <w:pPr>
              <w:ind w:firstLine="612"/>
              <w:rPr>
                <w:rFonts w:ascii="Times New Roman" w:eastAsia="MS MinNew Roman" w:hAnsi="Times New Roman"/>
              </w:rPr>
            </w:pPr>
          </w:p>
          <w:p w14:paraId="172B4340" w14:textId="77777777" w:rsidR="001558E2" w:rsidRPr="004E0241" w:rsidRDefault="001558E2" w:rsidP="004E0241">
            <w:pPr>
              <w:ind w:firstLine="612"/>
              <w:rPr>
                <w:rFonts w:ascii="Times New Roman" w:eastAsia="MS MinNew Roman" w:hAnsi="Times New Roman"/>
              </w:rPr>
            </w:pPr>
          </w:p>
          <w:p w14:paraId="71BFA492" w14:textId="77777777" w:rsidR="001558E2" w:rsidRPr="004E0241" w:rsidRDefault="001558E2" w:rsidP="004E0241">
            <w:pPr>
              <w:ind w:firstLine="612"/>
              <w:rPr>
                <w:rFonts w:ascii="Times New Roman" w:eastAsia="MS MinNew Roman" w:hAnsi="Times New Roman"/>
              </w:rPr>
            </w:pPr>
            <w:r w:rsidRPr="004E0241">
              <w:rPr>
                <w:rFonts w:ascii="Times New Roman" w:eastAsia="MS MinNew Roman" w:hAnsi="Times New Roman"/>
              </w:rPr>
              <w:t>Case No. 12-1063-EL-CSS</w:t>
            </w:r>
          </w:p>
        </w:tc>
      </w:tr>
    </w:tbl>
    <w:p w14:paraId="49EA91C2" w14:textId="77777777" w:rsidR="001558E2" w:rsidRDefault="001558E2" w:rsidP="005E4E99">
      <w:pPr>
        <w:jc w:val="center"/>
        <w:rPr>
          <w:rFonts w:ascii="Times New Roman" w:hAnsi="Times New Roman"/>
        </w:rPr>
      </w:pPr>
    </w:p>
    <w:p w14:paraId="46E69BF0" w14:textId="77777777" w:rsidR="001558E2" w:rsidRDefault="001558E2" w:rsidP="005E4E99">
      <w:pPr>
        <w:jc w:val="center"/>
        <w:rPr>
          <w:rFonts w:ascii="Times New Roman" w:hAnsi="Times New Roman"/>
        </w:rPr>
      </w:pPr>
    </w:p>
    <w:p w14:paraId="17F92593" w14:textId="77777777" w:rsidR="001558E2" w:rsidRDefault="001558E2" w:rsidP="00932ADB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ANSWER</w:t>
      </w:r>
    </w:p>
    <w:p w14:paraId="4C2334A5" w14:textId="77777777" w:rsidR="001558E2" w:rsidRDefault="001558E2" w:rsidP="005E4E99">
      <w:pPr>
        <w:jc w:val="center"/>
        <w:rPr>
          <w:rFonts w:ascii="Times New Roman" w:hAnsi="Times New Roman"/>
        </w:rPr>
      </w:pPr>
    </w:p>
    <w:p w14:paraId="7DA77947" w14:textId="77777777" w:rsidR="001558E2" w:rsidRDefault="001558E2" w:rsidP="005E4E9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Pursuant to Ohio Adm. Code 4901-9-01(D), the Respondent, The Cleveland Electric Illuminating Company (“CEI” or the “Company”), for its answer to the complaint of Antoinette Watson, III states:</w:t>
      </w:r>
    </w:p>
    <w:p w14:paraId="1CE482BE" w14:textId="77777777" w:rsidR="001558E2" w:rsidRDefault="001558E2" w:rsidP="00932ADB">
      <w:pPr>
        <w:spacing w:line="48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FIRST DEFENSE</w:t>
      </w:r>
    </w:p>
    <w:p w14:paraId="057886DF" w14:textId="08B9B1A2" w:rsidR="001558E2" w:rsidRPr="005E4E99" w:rsidRDefault="001558E2" w:rsidP="005C1FAD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CEI avers that it cannot admit or deny the letter from the Ohio Department of Development </w:t>
      </w:r>
      <w:r w:rsidR="00721C79">
        <w:rPr>
          <w:rFonts w:ascii="Times New Roman" w:hAnsi="Times New Roman"/>
        </w:rPr>
        <w:t xml:space="preserve">included as the second page of Complainant’s filing </w:t>
      </w:r>
      <w:r>
        <w:rPr>
          <w:rFonts w:ascii="Times New Roman" w:hAnsi="Times New Roman"/>
        </w:rPr>
        <w:t xml:space="preserve">as it is not an allegation.  </w:t>
      </w:r>
    </w:p>
    <w:p w14:paraId="7BDAD64D" w14:textId="572EC56D" w:rsidR="001558E2" w:rsidRDefault="001558E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CEI admits </w:t>
      </w:r>
      <w:r w:rsidR="00D17650">
        <w:rPr>
          <w:rFonts w:ascii="Times New Roman" w:hAnsi="Times New Roman"/>
        </w:rPr>
        <w:t>that Complainant</w:t>
      </w:r>
      <w:r>
        <w:rPr>
          <w:rFonts w:ascii="Times New Roman" w:hAnsi="Times New Roman"/>
        </w:rPr>
        <w:t xml:space="preserve"> is not a current customer of CEI.</w:t>
      </w:r>
    </w:p>
    <w:p w14:paraId="155C3825" w14:textId="1D0C21B3" w:rsidR="001558E2" w:rsidRDefault="001558E2" w:rsidP="00AC2B3A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CEI admits </w:t>
      </w:r>
      <w:r w:rsidR="00D17650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it gave </w:t>
      </w:r>
      <w:r w:rsidR="00D17650">
        <w:rPr>
          <w:rFonts w:ascii="Times New Roman" w:hAnsi="Times New Roman"/>
        </w:rPr>
        <w:t xml:space="preserve">Complainant’s </w:t>
      </w:r>
      <w:r>
        <w:rPr>
          <w:rFonts w:ascii="Times New Roman" w:hAnsi="Times New Roman"/>
        </w:rPr>
        <w:t xml:space="preserve">account number ending in numbers 8497 to the Ohio Department of Development, but denies </w:t>
      </w:r>
      <w:r w:rsidR="00D17650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it did so in August 2011.  </w:t>
      </w:r>
    </w:p>
    <w:p w14:paraId="0DE293C6" w14:textId="11120674" w:rsidR="001558E2" w:rsidRDefault="001558E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CEI denies </w:t>
      </w:r>
      <w:r w:rsidR="00D17650">
        <w:rPr>
          <w:rFonts w:ascii="Times New Roman" w:hAnsi="Times New Roman"/>
        </w:rPr>
        <w:t xml:space="preserve">that Complainant </w:t>
      </w:r>
      <w:r>
        <w:rPr>
          <w:rFonts w:ascii="Times New Roman" w:hAnsi="Times New Roman"/>
        </w:rPr>
        <w:t xml:space="preserve">contacted the Company in August 2011 to switch from Cleveland Public Power to CEI.  CEI further avers that </w:t>
      </w:r>
      <w:r w:rsidR="00D17650">
        <w:rPr>
          <w:rFonts w:ascii="Times New Roman" w:hAnsi="Times New Roman"/>
        </w:rPr>
        <w:t>Complainant</w:t>
      </w:r>
      <w:r>
        <w:rPr>
          <w:rFonts w:ascii="Times New Roman" w:hAnsi="Times New Roman"/>
        </w:rPr>
        <w:t xml:space="preserve"> contacted CEI in July, October, and November 2011.  </w:t>
      </w:r>
    </w:p>
    <w:p w14:paraId="484BCC79" w14:textId="5181DE65" w:rsidR="001558E2" w:rsidRDefault="001558E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CEI is without sufficient knowledge or information to admit or deny the truth of the allegations concerning </w:t>
      </w:r>
      <w:r w:rsidR="00D17650">
        <w:rPr>
          <w:rFonts w:ascii="Times New Roman" w:hAnsi="Times New Roman"/>
        </w:rPr>
        <w:t xml:space="preserve">Complainant’s </w:t>
      </w:r>
      <w:r>
        <w:rPr>
          <w:rFonts w:ascii="Times New Roman" w:hAnsi="Times New Roman"/>
        </w:rPr>
        <w:t xml:space="preserve">employment status, her unemployment benefits, the </w:t>
      </w:r>
      <w:r>
        <w:rPr>
          <w:rFonts w:ascii="Times New Roman" w:hAnsi="Times New Roman"/>
        </w:rPr>
        <w:lastRenderedPageBreak/>
        <w:t>payment plans offered by Cleveland Public Power, or the reasons</w:t>
      </w:r>
      <w:r w:rsidR="0098411E">
        <w:rPr>
          <w:rFonts w:ascii="Times New Roman" w:hAnsi="Times New Roman"/>
        </w:rPr>
        <w:t xml:space="preserve"> that motivated</w:t>
      </w:r>
      <w:r>
        <w:rPr>
          <w:rFonts w:ascii="Times New Roman" w:hAnsi="Times New Roman"/>
        </w:rPr>
        <w:t xml:space="preserve"> </w:t>
      </w:r>
      <w:r w:rsidR="00D17650">
        <w:rPr>
          <w:rFonts w:ascii="Times New Roman" w:hAnsi="Times New Roman"/>
        </w:rPr>
        <w:t xml:space="preserve">Complainant </w:t>
      </w:r>
      <w:r w:rsidR="0098411E">
        <w:rPr>
          <w:rFonts w:ascii="Times New Roman" w:hAnsi="Times New Roman"/>
        </w:rPr>
        <w:t>to request</w:t>
      </w:r>
      <w:r>
        <w:rPr>
          <w:rFonts w:ascii="Times New Roman" w:hAnsi="Times New Roman"/>
        </w:rPr>
        <w:t xml:space="preserve"> switching </w:t>
      </w:r>
      <w:r w:rsidR="00D17650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electric providers.</w:t>
      </w:r>
    </w:p>
    <w:p w14:paraId="1EF02AFB" w14:textId="7C125A23" w:rsidR="001558E2" w:rsidRPr="00DC0DA9" w:rsidRDefault="001558E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CEI denies </w:t>
      </w:r>
      <w:r w:rsidR="00D17650">
        <w:rPr>
          <w:rFonts w:ascii="Times New Roman" w:hAnsi="Times New Roman"/>
        </w:rPr>
        <w:t>that Complainant</w:t>
      </w:r>
      <w:r>
        <w:rPr>
          <w:rFonts w:ascii="Times New Roman" w:hAnsi="Times New Roman"/>
        </w:rPr>
        <w:t xml:space="preserve"> contacted the Company in August 2011, and further denies </w:t>
      </w:r>
      <w:r w:rsidR="00D17650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any alleged communications with the Company </w:t>
      </w:r>
      <w:r w:rsidR="00D17650">
        <w:rPr>
          <w:rFonts w:ascii="Times New Roman" w:hAnsi="Times New Roman"/>
        </w:rPr>
        <w:t xml:space="preserve">occurred </w:t>
      </w:r>
      <w:r>
        <w:rPr>
          <w:rFonts w:ascii="Times New Roman" w:hAnsi="Times New Roman"/>
        </w:rPr>
        <w:t xml:space="preserve">in August 2011. </w:t>
      </w:r>
    </w:p>
    <w:p w14:paraId="7EAD9DAC" w14:textId="6718FAE1" w:rsidR="001558E2" w:rsidRDefault="001558E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CEI is without sufficient knowledge or information to admit or deny the truth of the allegations concerning </w:t>
      </w:r>
      <w:r w:rsidR="00D17650">
        <w:rPr>
          <w:rFonts w:ascii="Times New Roman" w:hAnsi="Times New Roman"/>
        </w:rPr>
        <w:t>Complainant</w:t>
      </w:r>
      <w:r>
        <w:rPr>
          <w:rFonts w:ascii="Times New Roman" w:hAnsi="Times New Roman"/>
        </w:rPr>
        <w:t>’s mother.</w:t>
      </w:r>
    </w:p>
    <w:p w14:paraId="47367C72" w14:textId="77777777" w:rsidR="00F91C32" w:rsidRDefault="001558E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 w:rsidRPr="0052292B">
        <w:rPr>
          <w:rFonts w:ascii="Times New Roman" w:hAnsi="Times New Roman"/>
        </w:rPr>
        <w:t xml:space="preserve">CEI is without sufficient knowledge or information to admit or deny the truth of the allegations concerning the alleged conversation between it and </w:t>
      </w:r>
      <w:r w:rsidR="00D17650" w:rsidRPr="0052292B">
        <w:rPr>
          <w:rFonts w:ascii="Times New Roman" w:hAnsi="Times New Roman"/>
        </w:rPr>
        <w:t>Complainant</w:t>
      </w:r>
      <w:r w:rsidRPr="0052292B">
        <w:rPr>
          <w:rFonts w:ascii="Times New Roman" w:hAnsi="Times New Roman"/>
        </w:rPr>
        <w:t xml:space="preserve"> in October 2011</w:t>
      </w:r>
      <w:r>
        <w:rPr>
          <w:rFonts w:ascii="Times New Roman" w:hAnsi="Times New Roman"/>
        </w:rPr>
        <w:t xml:space="preserve">. </w:t>
      </w:r>
    </w:p>
    <w:p w14:paraId="6586BC0E" w14:textId="491DF348" w:rsidR="001558E2" w:rsidRPr="00DC0DA9" w:rsidRDefault="00F91C3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CEI is without sufficient knowledge or information to admit or deny the</w:t>
      </w:r>
      <w:r w:rsidR="001558E2">
        <w:rPr>
          <w:rFonts w:ascii="Times New Roman" w:hAnsi="Times New Roman"/>
        </w:rPr>
        <w:t xml:space="preserve"> </w:t>
      </w:r>
      <w:r w:rsidRPr="0052292B">
        <w:rPr>
          <w:rFonts w:ascii="Times New Roman" w:hAnsi="Times New Roman"/>
        </w:rPr>
        <w:t>truth of the allegations concerning the alleged conversation</w:t>
      </w:r>
      <w:r>
        <w:rPr>
          <w:rFonts w:ascii="Times New Roman" w:hAnsi="Times New Roman"/>
        </w:rPr>
        <w:t xml:space="preserve"> </w:t>
      </w:r>
      <w:r w:rsidRPr="0052292B">
        <w:rPr>
          <w:rFonts w:ascii="Times New Roman" w:hAnsi="Times New Roman"/>
        </w:rPr>
        <w:t xml:space="preserve">between it and Complainant </w:t>
      </w:r>
      <w:r>
        <w:rPr>
          <w:rFonts w:ascii="Times New Roman" w:hAnsi="Times New Roman"/>
        </w:rPr>
        <w:t>during or after February 2012.</w:t>
      </w:r>
    </w:p>
    <w:p w14:paraId="7CE94690" w14:textId="1F90B60F" w:rsidR="001558E2" w:rsidRDefault="001558E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CEI is without sufficient knowledge or information to admit or deny the truth of the allegation</w:t>
      </w:r>
      <w:r w:rsidR="00D17650">
        <w:rPr>
          <w:rFonts w:ascii="Times New Roman" w:hAnsi="Times New Roman"/>
        </w:rPr>
        <w:t xml:space="preserve"> that Complainant</w:t>
      </w:r>
      <w:r>
        <w:rPr>
          <w:rFonts w:ascii="Times New Roman" w:hAnsi="Times New Roman"/>
        </w:rPr>
        <w:t xml:space="preserve"> </w:t>
      </w:r>
      <w:r w:rsidR="00D17650">
        <w:rPr>
          <w:rFonts w:ascii="Times New Roman" w:hAnsi="Times New Roman"/>
        </w:rPr>
        <w:t xml:space="preserve">“went </w:t>
      </w:r>
      <w:r>
        <w:rPr>
          <w:rFonts w:ascii="Times New Roman" w:hAnsi="Times New Roman"/>
        </w:rPr>
        <w:t>to HEAP in November 2011</w:t>
      </w:r>
      <w:r w:rsidR="00D17650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and </w:t>
      </w:r>
      <w:r w:rsidR="00D17650">
        <w:rPr>
          <w:rFonts w:ascii="Times New Roman" w:hAnsi="Times New Roman"/>
        </w:rPr>
        <w:t xml:space="preserve">whether Complainant </w:t>
      </w:r>
      <w:r>
        <w:rPr>
          <w:rFonts w:ascii="Times New Roman" w:hAnsi="Times New Roman"/>
        </w:rPr>
        <w:t>receiv</w:t>
      </w:r>
      <w:r w:rsidR="00D17650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approval for emergency assistance.</w:t>
      </w:r>
      <w:r w:rsidR="00B6657C">
        <w:rPr>
          <w:rFonts w:ascii="Times New Roman" w:hAnsi="Times New Roman"/>
        </w:rPr>
        <w:t xml:space="preserve">  CEI avers that it received a HEAP </w:t>
      </w:r>
      <w:r w:rsidR="0098411E">
        <w:rPr>
          <w:rFonts w:ascii="Times New Roman" w:hAnsi="Times New Roman"/>
        </w:rPr>
        <w:t>payment</w:t>
      </w:r>
      <w:r w:rsidR="00B6657C">
        <w:rPr>
          <w:rFonts w:ascii="Times New Roman" w:hAnsi="Times New Roman"/>
        </w:rPr>
        <w:t xml:space="preserve"> in the amount of $87.50 in November 2011.</w:t>
      </w:r>
      <w:r w:rsidR="00640266">
        <w:rPr>
          <w:rFonts w:ascii="Times New Roman" w:hAnsi="Times New Roman"/>
        </w:rPr>
        <w:t xml:space="preserve"> </w:t>
      </w:r>
    </w:p>
    <w:p w14:paraId="1C450E95" w14:textId="1840B15A" w:rsidR="009B74C6" w:rsidRPr="009B74C6" w:rsidRDefault="001558E2" w:rsidP="009B74C6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CEI denies that Ms. Watson did not hear from CEI from November 2011 to January 2012</w:t>
      </w:r>
      <w:r w:rsidR="00D17650">
        <w:rPr>
          <w:rFonts w:ascii="Times New Roman" w:hAnsi="Times New Roman"/>
        </w:rPr>
        <w:t xml:space="preserve"> but avers that an agent of CEI’s </w:t>
      </w:r>
      <w:r w:rsidR="00C95378">
        <w:rPr>
          <w:rFonts w:ascii="Times New Roman" w:hAnsi="Times New Roman"/>
        </w:rPr>
        <w:t>visited</w:t>
      </w:r>
      <w:r w:rsidR="009B74C6">
        <w:rPr>
          <w:rFonts w:ascii="Times New Roman" w:hAnsi="Times New Roman"/>
        </w:rPr>
        <w:t xml:space="preserve"> and inspected</w:t>
      </w:r>
      <w:r w:rsidR="00C95378">
        <w:rPr>
          <w:rFonts w:ascii="Times New Roman" w:hAnsi="Times New Roman"/>
        </w:rPr>
        <w:t xml:space="preserve"> Complainan</w:t>
      </w:r>
      <w:r w:rsidR="00EA62AD">
        <w:rPr>
          <w:rFonts w:ascii="Times New Roman" w:hAnsi="Times New Roman"/>
        </w:rPr>
        <w:t xml:space="preserve">t’s property </w:t>
      </w:r>
      <w:r w:rsidR="00640266">
        <w:rPr>
          <w:rFonts w:ascii="Times New Roman" w:hAnsi="Times New Roman"/>
        </w:rPr>
        <w:t>during the week of</w:t>
      </w:r>
      <w:r w:rsidR="00EA62AD">
        <w:rPr>
          <w:rFonts w:ascii="Times New Roman" w:hAnsi="Times New Roman"/>
        </w:rPr>
        <w:t xml:space="preserve"> January 30, 2012</w:t>
      </w:r>
      <w:r w:rsidR="009B74C6">
        <w:rPr>
          <w:rFonts w:ascii="Times New Roman" w:hAnsi="Times New Roman"/>
        </w:rPr>
        <w:t xml:space="preserve">, and informed Complainant </w:t>
      </w:r>
      <w:r w:rsidR="00F91C32">
        <w:rPr>
          <w:rFonts w:ascii="Times New Roman" w:hAnsi="Times New Roman"/>
        </w:rPr>
        <w:t xml:space="preserve">of </w:t>
      </w:r>
      <w:r w:rsidR="0052292B">
        <w:rPr>
          <w:rFonts w:ascii="Times New Roman" w:hAnsi="Times New Roman"/>
        </w:rPr>
        <w:t>violations of applicable safety codes</w:t>
      </w:r>
      <w:r w:rsidR="00F91C32">
        <w:rPr>
          <w:rFonts w:ascii="Times New Roman" w:hAnsi="Times New Roman"/>
        </w:rPr>
        <w:t xml:space="preserve"> on the property</w:t>
      </w:r>
      <w:r>
        <w:rPr>
          <w:rFonts w:ascii="Times New Roman" w:hAnsi="Times New Roman"/>
        </w:rPr>
        <w:t xml:space="preserve">.  </w:t>
      </w:r>
    </w:p>
    <w:p w14:paraId="204D1ECE" w14:textId="50FDDC4A" w:rsidR="001558E2" w:rsidRDefault="001558E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CEI is without sufficient knowledge or information to admit or deny </w:t>
      </w:r>
      <w:r w:rsidR="007C4625">
        <w:rPr>
          <w:rFonts w:ascii="Times New Roman" w:hAnsi="Times New Roman"/>
        </w:rPr>
        <w:t xml:space="preserve">any </w:t>
      </w:r>
      <w:r>
        <w:rPr>
          <w:rFonts w:ascii="Times New Roman" w:hAnsi="Times New Roman"/>
        </w:rPr>
        <w:t xml:space="preserve">allegations concerning Ms. Watson’s </w:t>
      </w:r>
      <w:r w:rsidR="007C4625">
        <w:rPr>
          <w:rFonts w:ascii="Times New Roman" w:hAnsi="Times New Roman"/>
        </w:rPr>
        <w:t xml:space="preserve">relationship with </w:t>
      </w:r>
      <w:r>
        <w:rPr>
          <w:rFonts w:ascii="Times New Roman" w:hAnsi="Times New Roman"/>
        </w:rPr>
        <w:t>Cleveland Public Power.</w:t>
      </w:r>
    </w:p>
    <w:p w14:paraId="49A392E9" w14:textId="77777777" w:rsidR="001558E2" w:rsidRDefault="001558E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CEI is without sufficient knowledge or information to admit or deny the truth of allegations concerning Ms. Watson’s communications with HEAP.</w:t>
      </w:r>
    </w:p>
    <w:p w14:paraId="1D0AE381" w14:textId="6B56A0FB" w:rsidR="00F91C32" w:rsidRDefault="00F91C3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CEI denies that Complainant was tricked into using emergency assistance.</w:t>
      </w:r>
    </w:p>
    <w:p w14:paraId="2347D8D3" w14:textId="77777777" w:rsidR="001558E2" w:rsidRDefault="001558E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CEI is without sufficient knowledge or information to admit or deny the truth of the remaining allegations in the complaint.</w:t>
      </w:r>
    </w:p>
    <w:p w14:paraId="1DE6FEA2" w14:textId="77777777" w:rsidR="001558E2" w:rsidRDefault="001558E2" w:rsidP="00835946">
      <w:pPr>
        <w:pStyle w:val="ListParagraph"/>
        <w:keepNext/>
        <w:keepLines/>
        <w:spacing w:line="480" w:lineRule="auto"/>
        <w:ind w:left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AFFIRMATIVE DEFENSES</w:t>
      </w:r>
    </w:p>
    <w:p w14:paraId="41C35B74" w14:textId="77777777" w:rsidR="001558E2" w:rsidRPr="00413970" w:rsidRDefault="001558E2" w:rsidP="00835946">
      <w:pPr>
        <w:pStyle w:val="ListParagraph"/>
        <w:keepNext/>
        <w:keepLines/>
        <w:spacing w:line="480" w:lineRule="auto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SECOND DEFENSE</w:t>
      </w:r>
    </w:p>
    <w:p w14:paraId="7E98395E" w14:textId="3609A0BA" w:rsidR="001558E2" w:rsidRDefault="001558E2" w:rsidP="00835946">
      <w:pPr>
        <w:pStyle w:val="ListParagraph"/>
        <w:keepNext/>
        <w:keepLines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complaint does not comply with the </w:t>
      </w:r>
      <w:r w:rsidR="0098411E">
        <w:rPr>
          <w:rFonts w:ascii="Times New Roman" w:hAnsi="Times New Roman"/>
        </w:rPr>
        <w:t>Commission’</w:t>
      </w:r>
      <w:r>
        <w:rPr>
          <w:rFonts w:ascii="Times New Roman" w:hAnsi="Times New Roman"/>
        </w:rPr>
        <w:t xml:space="preserve">s rules requiring “a statement which clearly explains the facts.”  Ohio Admin. Code 4901-9-01(B).  The complaint is not in paragraph form, and </w:t>
      </w:r>
      <w:r w:rsidR="0098411E">
        <w:rPr>
          <w:rFonts w:ascii="Times New Roman" w:hAnsi="Times New Roman"/>
        </w:rPr>
        <w:t xml:space="preserve">many </w:t>
      </w:r>
      <w:r>
        <w:rPr>
          <w:rFonts w:ascii="Times New Roman" w:hAnsi="Times New Roman"/>
        </w:rPr>
        <w:t xml:space="preserve">of the allegations in the complaint are difficult or impossible to understand, requiring CEI to speculate as to their meaning.  </w:t>
      </w:r>
      <w:r w:rsidR="0098411E">
        <w:rPr>
          <w:rFonts w:ascii="Times New Roman" w:hAnsi="Times New Roman"/>
        </w:rPr>
        <w:t xml:space="preserve">Further, many of the sentences contain multiple and compound allegations, which adds to the difficulty of responding.  </w:t>
      </w:r>
      <w:r>
        <w:rPr>
          <w:rFonts w:ascii="Times New Roman" w:hAnsi="Times New Roman"/>
        </w:rPr>
        <w:t xml:space="preserve">CEI has attempted, to the best of its ability, to answer the </w:t>
      </w:r>
      <w:r w:rsidR="0098411E">
        <w:rPr>
          <w:rFonts w:ascii="Times New Roman" w:hAnsi="Times New Roman"/>
        </w:rPr>
        <w:t xml:space="preserve">complaint’s </w:t>
      </w:r>
      <w:r>
        <w:rPr>
          <w:rFonts w:ascii="Times New Roman" w:hAnsi="Times New Roman"/>
        </w:rPr>
        <w:t>allegations, but reserves the right to amend its answers in the event it has incorrectly understood them.</w:t>
      </w:r>
    </w:p>
    <w:p w14:paraId="30DDCF40" w14:textId="77777777" w:rsidR="001558E2" w:rsidRPr="00413970" w:rsidRDefault="001558E2" w:rsidP="00932ADB">
      <w:pPr>
        <w:spacing w:line="480" w:lineRule="auto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THIRD DEFENSE</w:t>
      </w:r>
    </w:p>
    <w:p w14:paraId="486486B8" w14:textId="77777777" w:rsidR="001558E2" w:rsidRDefault="001558E2" w:rsidP="005E4E99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Complainant is not a customer of CEI’s and therefore lacks standing to file this complaint before the Commission.</w:t>
      </w:r>
    </w:p>
    <w:p w14:paraId="53910AB9" w14:textId="77777777" w:rsidR="001558E2" w:rsidRPr="00413970" w:rsidRDefault="001558E2" w:rsidP="00932ADB">
      <w:pPr>
        <w:spacing w:line="480" w:lineRule="auto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FOURTH DEFENSE</w:t>
      </w:r>
    </w:p>
    <w:p w14:paraId="7E5538CA" w14:textId="77777777" w:rsidR="001558E2" w:rsidRDefault="001558E2" w:rsidP="009E5C84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Complainant is not a customer of CEI’s and therefore CEI has no legal duties to Complainant that are subject to the jurisdiction of the Commission.</w:t>
      </w:r>
    </w:p>
    <w:p w14:paraId="26709891" w14:textId="77777777" w:rsidR="001558E2" w:rsidRDefault="001558E2" w:rsidP="00DB418C">
      <w:pPr>
        <w:pStyle w:val="ListParagraph"/>
        <w:spacing w:line="480" w:lineRule="auto"/>
        <w:ind w:left="0"/>
        <w:jc w:val="center"/>
        <w:rPr>
          <w:rFonts w:ascii="Times New Roman" w:hAnsi="Times New Roman"/>
        </w:rPr>
      </w:pPr>
      <w:r w:rsidRPr="00DB418C">
        <w:rPr>
          <w:rFonts w:ascii="Times New Roman" w:hAnsi="Times New Roman"/>
          <w:b/>
          <w:u w:val="single"/>
        </w:rPr>
        <w:t>FIFTH DEFENSE</w:t>
      </w:r>
    </w:p>
    <w:p w14:paraId="4899BDD4" w14:textId="77777777" w:rsidR="001558E2" w:rsidRPr="009E5C84" w:rsidRDefault="001558E2" w:rsidP="009E5C84">
      <w:pPr>
        <w:pStyle w:val="ListParagraph"/>
        <w:numPr>
          <w:ilvl w:val="0"/>
          <w:numId w:val="1"/>
        </w:numPr>
        <w:ind w:left="0" w:firstLine="720"/>
        <w:rPr>
          <w:rFonts w:ascii="Times New Roman" w:hAnsi="Times New Roman"/>
        </w:rPr>
      </w:pPr>
      <w:r w:rsidRPr="009E5C84">
        <w:rPr>
          <w:rFonts w:ascii="Times New Roman" w:hAnsi="Times New Roman"/>
        </w:rPr>
        <w:t>The complaint does not set forth a claim for which relief may be granted.</w:t>
      </w:r>
    </w:p>
    <w:p w14:paraId="4D144EF9" w14:textId="77777777" w:rsidR="001558E2" w:rsidRPr="00A96652" w:rsidRDefault="001558E2" w:rsidP="00A96652">
      <w:pPr>
        <w:pStyle w:val="ListParagraph"/>
        <w:rPr>
          <w:rFonts w:ascii="Times New Roman" w:hAnsi="Times New Roman"/>
        </w:rPr>
      </w:pPr>
    </w:p>
    <w:p w14:paraId="1F2681F2" w14:textId="77777777" w:rsidR="001558E2" w:rsidRPr="00A96652" w:rsidRDefault="001558E2" w:rsidP="00A96652">
      <w:pPr>
        <w:pStyle w:val="ListParagraph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SIXTH </w:t>
      </w:r>
      <w:r w:rsidRPr="00A96652">
        <w:rPr>
          <w:rFonts w:ascii="Times New Roman" w:hAnsi="Times New Roman"/>
          <w:b/>
          <w:u w:val="single"/>
        </w:rPr>
        <w:t>DEFENSE</w:t>
      </w:r>
      <w:r>
        <w:rPr>
          <w:rFonts w:ascii="Times New Roman" w:hAnsi="Times New Roman"/>
          <w:b/>
          <w:u w:val="single"/>
        </w:rPr>
        <w:br/>
      </w:r>
    </w:p>
    <w:p w14:paraId="2353F270" w14:textId="77777777" w:rsidR="001558E2" w:rsidRDefault="001558E2" w:rsidP="00A9665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complaint fails to set forth reasonable grounds for complaint, as required by R.C. 4905.26.</w:t>
      </w:r>
    </w:p>
    <w:p w14:paraId="66887E23" w14:textId="77777777" w:rsidR="001558E2" w:rsidRDefault="001558E2" w:rsidP="00251DE4">
      <w:pPr>
        <w:pStyle w:val="ListParagraph"/>
        <w:spacing w:line="48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SEVENTH DEFENSE</w:t>
      </w:r>
    </w:p>
    <w:p w14:paraId="1D5C018C" w14:textId="77777777" w:rsidR="001558E2" w:rsidRDefault="001558E2" w:rsidP="00A9665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CEI at all times complied with the Ohio Revised Code Title 49; the applicable rules, regulations, and orders of the Public Utilities Commission of Ohio; and CEI’s tariffs.  These statutes, rules, regulations, orders, and tariff provisions bar Ms. Watson’s claims.</w:t>
      </w:r>
    </w:p>
    <w:p w14:paraId="6DB422DC" w14:textId="77777777" w:rsidR="001558E2" w:rsidRPr="00251DE4" w:rsidRDefault="001558E2" w:rsidP="00251DE4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EIGHTH </w:t>
      </w:r>
      <w:r w:rsidRPr="00251DE4">
        <w:rPr>
          <w:rFonts w:ascii="Times New Roman" w:hAnsi="Times New Roman"/>
          <w:b/>
          <w:u w:val="single"/>
        </w:rPr>
        <w:t>DEFENSE</w:t>
      </w:r>
    </w:p>
    <w:p w14:paraId="32AA4B4F" w14:textId="77777777" w:rsidR="001558E2" w:rsidRDefault="001558E2" w:rsidP="00A96652">
      <w:pPr>
        <w:pStyle w:val="ListParagraph"/>
        <w:numPr>
          <w:ilvl w:val="0"/>
          <w:numId w:val="1"/>
        </w:numPr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CEI reserves the right to raise other defenses as warranted by discovery in this matter.</w:t>
      </w:r>
    </w:p>
    <w:p w14:paraId="4A17D311" w14:textId="77777777" w:rsidR="001558E2" w:rsidRDefault="001558E2" w:rsidP="00894CFF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WHEREFORE, CEI respectfully requests an Order dismissing the Complaint and granting CEI all other necessary and proper relief.</w:t>
      </w:r>
    </w:p>
    <w:p w14:paraId="0F0903F4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Respectfully submitted,</w:t>
      </w:r>
    </w:p>
    <w:p w14:paraId="67E953C5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</w:p>
    <w:p w14:paraId="7D3FAC3E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</w:p>
    <w:p w14:paraId="0EBFB426" w14:textId="7483B7B1" w:rsidR="001558E2" w:rsidRDefault="0098411E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/s/ Andrew J. Campbell</w:t>
      </w:r>
      <w:r w:rsidR="001558E2">
        <w:rPr>
          <w:rFonts w:ascii="Times New Roman" w:hAnsi="Times New Roman"/>
          <w:u w:val="single"/>
        </w:rPr>
        <w:tab/>
      </w:r>
      <w:r w:rsidR="001558E2">
        <w:rPr>
          <w:rFonts w:ascii="Times New Roman" w:hAnsi="Times New Roman"/>
          <w:u w:val="single"/>
        </w:rPr>
        <w:tab/>
      </w:r>
      <w:r w:rsidR="001558E2">
        <w:rPr>
          <w:rFonts w:ascii="Times New Roman" w:hAnsi="Times New Roman"/>
          <w:u w:val="single"/>
        </w:rPr>
        <w:tab/>
      </w:r>
    </w:p>
    <w:p w14:paraId="6B6EBF63" w14:textId="6E7C5243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 A. Whitt </w:t>
      </w:r>
    </w:p>
    <w:p w14:paraId="12B131E7" w14:textId="0FC19CAF" w:rsidR="001558E2" w:rsidRDefault="001558E2" w:rsidP="00932ADB">
      <w:pPr>
        <w:pStyle w:val="ListParagraph"/>
        <w:ind w:left="50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Andrew J. Campbell</w:t>
      </w:r>
      <w:r w:rsidR="0098411E">
        <w:rPr>
          <w:rFonts w:ascii="Times New Roman" w:hAnsi="Times New Roman"/>
        </w:rPr>
        <w:t xml:space="preserve"> (Counsel of Record)</w:t>
      </w:r>
    </w:p>
    <w:p w14:paraId="32D424FD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Melissa L. Thompson</w:t>
      </w:r>
    </w:p>
    <w:p w14:paraId="0F9BCEFC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WHITT STURTEVANT LLP</w:t>
      </w:r>
    </w:p>
    <w:p w14:paraId="6760618D" w14:textId="77777777" w:rsidR="001558E2" w:rsidRDefault="001558E2" w:rsidP="00932ADB">
      <w:pPr>
        <w:pStyle w:val="ListParagraph"/>
        <w:ind w:left="50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PNC Plaza, Suite 2020</w:t>
      </w:r>
    </w:p>
    <w:p w14:paraId="778B4D6A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155 East Broad Street</w:t>
      </w:r>
    </w:p>
    <w:p w14:paraId="3625CAA1" w14:textId="77777777" w:rsidR="001558E2" w:rsidRDefault="001558E2" w:rsidP="00932ADB">
      <w:pPr>
        <w:pStyle w:val="ListParagraph"/>
        <w:ind w:left="504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Columbus, Ohio 43215</w:t>
      </w:r>
    </w:p>
    <w:p w14:paraId="62DB4459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whitt@whitt-sturtevant.com</w:t>
      </w:r>
    </w:p>
    <w:p w14:paraId="10D9FD93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campbell@whitt-sturtevant.com</w:t>
      </w:r>
    </w:p>
    <w:p w14:paraId="15E1B1D1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thompson@whitt-sturtevant.com</w:t>
      </w:r>
    </w:p>
    <w:p w14:paraId="0E6F685C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</w:p>
    <w:p w14:paraId="63034532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  <w:sectPr w:rsidR="001558E2" w:rsidSect="006D6C9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</w:rPr>
        <w:t>ATTORNEYS FOR THE CLEVELAND ELECTRIC ILLUMINATING COMPANY</w:t>
      </w:r>
    </w:p>
    <w:p w14:paraId="0F827CB6" w14:textId="77777777" w:rsidR="001558E2" w:rsidRDefault="001558E2" w:rsidP="00932ADB">
      <w:pPr>
        <w:pStyle w:val="ListParagraph"/>
        <w:ind w:left="0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CERTIFICATE OF SERVICE</w:t>
      </w:r>
    </w:p>
    <w:p w14:paraId="1BF71B06" w14:textId="77777777" w:rsidR="001558E2" w:rsidRDefault="001558E2" w:rsidP="00894CFF">
      <w:pPr>
        <w:pStyle w:val="ListParagraph"/>
        <w:ind w:left="0"/>
        <w:jc w:val="center"/>
        <w:rPr>
          <w:rFonts w:ascii="Times New Roman" w:hAnsi="Times New Roman"/>
          <w:b/>
          <w:u w:val="single"/>
        </w:rPr>
      </w:pPr>
    </w:p>
    <w:p w14:paraId="71D484E7" w14:textId="27BB5845" w:rsidR="001558E2" w:rsidRDefault="001558E2" w:rsidP="00894CFF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 hereby certify that a copy of the foregoing Answer was served by </w:t>
      </w:r>
      <w:bookmarkStart w:id="0" w:name="_GoBack"/>
      <w:bookmarkEnd w:id="0"/>
      <w:r>
        <w:rPr>
          <w:rFonts w:ascii="Times New Roman" w:hAnsi="Times New Roman"/>
        </w:rPr>
        <w:t xml:space="preserve">mail to the following person this 16th day of </w:t>
      </w: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2012:</w:t>
      </w:r>
    </w:p>
    <w:p w14:paraId="00FB75F4" w14:textId="77777777" w:rsidR="001558E2" w:rsidRDefault="001558E2" w:rsidP="00932ADB">
      <w:pPr>
        <w:pStyle w:val="ListParagraph"/>
        <w:ind w:left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Antoinette Watson</w:t>
      </w:r>
    </w:p>
    <w:p w14:paraId="49E8B1A2" w14:textId="77777777" w:rsidR="001558E2" w:rsidRDefault="001558E2" w:rsidP="00932ADB">
      <w:pPr>
        <w:pStyle w:val="ListParagraph"/>
        <w:ind w:left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10512 Garfield Avenue</w:t>
      </w:r>
    </w:p>
    <w:p w14:paraId="7EF38331" w14:textId="77777777" w:rsidR="001558E2" w:rsidRDefault="001558E2" w:rsidP="00932ADB">
      <w:pPr>
        <w:pStyle w:val="ListParagraph"/>
        <w:ind w:left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Cleveland, Ohio 44108-2728</w:t>
      </w:r>
    </w:p>
    <w:p w14:paraId="5EFCF752" w14:textId="77777777" w:rsidR="001558E2" w:rsidRDefault="001558E2" w:rsidP="00894CFF">
      <w:pPr>
        <w:pStyle w:val="ListParagraph"/>
        <w:ind w:left="0"/>
        <w:rPr>
          <w:rFonts w:ascii="Times New Roman" w:hAnsi="Times New Roman"/>
        </w:rPr>
      </w:pPr>
    </w:p>
    <w:p w14:paraId="29A8DCD5" w14:textId="77777777" w:rsidR="001558E2" w:rsidRDefault="001558E2" w:rsidP="00894CFF">
      <w:pPr>
        <w:pStyle w:val="ListParagraph"/>
        <w:ind w:left="0"/>
        <w:rPr>
          <w:rFonts w:ascii="Times New Roman" w:hAnsi="Times New Roman"/>
        </w:rPr>
      </w:pPr>
    </w:p>
    <w:p w14:paraId="4E2C9B43" w14:textId="6EB8A2F6" w:rsidR="001558E2" w:rsidRDefault="0098411E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/s/ Andrew J. Campbell</w:t>
      </w:r>
      <w:r w:rsidR="001558E2">
        <w:rPr>
          <w:rFonts w:ascii="Times New Roman" w:hAnsi="Times New Roman"/>
          <w:u w:val="single"/>
        </w:rPr>
        <w:tab/>
      </w:r>
      <w:r w:rsidR="001558E2">
        <w:rPr>
          <w:rFonts w:ascii="Times New Roman" w:hAnsi="Times New Roman"/>
          <w:u w:val="single"/>
        </w:rPr>
        <w:tab/>
      </w:r>
      <w:r w:rsidR="001558E2">
        <w:rPr>
          <w:rFonts w:ascii="Times New Roman" w:hAnsi="Times New Roman"/>
          <w:u w:val="single"/>
        </w:rPr>
        <w:tab/>
      </w:r>
    </w:p>
    <w:p w14:paraId="204D48E9" w14:textId="77777777" w:rsidR="001558E2" w:rsidRDefault="001558E2" w:rsidP="00894CFF">
      <w:pPr>
        <w:pStyle w:val="ListParagraph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One of the Attorneys for The Cleveland Electric Illuminating Company</w:t>
      </w:r>
    </w:p>
    <w:p w14:paraId="4FF2D7E1" w14:textId="77777777" w:rsidR="001558E2" w:rsidRPr="00894CFF" w:rsidRDefault="001558E2" w:rsidP="00894CFF">
      <w:pPr>
        <w:pStyle w:val="ListParagraph"/>
        <w:ind w:left="5040"/>
        <w:rPr>
          <w:rFonts w:ascii="Times New Roman" w:hAnsi="Times New Roman"/>
        </w:rPr>
      </w:pPr>
    </w:p>
    <w:p w14:paraId="3250A649" w14:textId="77777777" w:rsidR="001558E2" w:rsidRPr="00894CFF" w:rsidRDefault="001558E2" w:rsidP="00894CFF">
      <w:pPr>
        <w:pStyle w:val="ListParagraph"/>
        <w:ind w:left="5040"/>
        <w:rPr>
          <w:rFonts w:ascii="Times New Roman" w:hAnsi="Times New Roman"/>
        </w:rPr>
      </w:pPr>
    </w:p>
    <w:p w14:paraId="5B08064D" w14:textId="77777777" w:rsidR="001558E2" w:rsidRPr="005E4E99" w:rsidRDefault="001558E2" w:rsidP="00894CFF">
      <w:pPr>
        <w:pStyle w:val="ListParagraph"/>
        <w:ind w:left="5040"/>
        <w:rPr>
          <w:rFonts w:ascii="Times New Roman" w:hAnsi="Times New Roman"/>
        </w:rPr>
      </w:pPr>
    </w:p>
    <w:p w14:paraId="5DE69242" w14:textId="77777777" w:rsidR="001558E2" w:rsidRPr="005E4E99" w:rsidRDefault="001558E2" w:rsidP="005E4E99">
      <w:pPr>
        <w:rPr>
          <w:rFonts w:ascii="Times New Roman" w:hAnsi="Times New Roman"/>
        </w:rPr>
      </w:pPr>
    </w:p>
    <w:sectPr w:rsidR="001558E2" w:rsidRPr="005E4E99" w:rsidSect="00C0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1ADE6" w14:textId="77777777" w:rsidR="00640266" w:rsidRDefault="00640266" w:rsidP="006D6C95">
      <w:r>
        <w:separator/>
      </w:r>
    </w:p>
  </w:endnote>
  <w:endnote w:type="continuationSeparator" w:id="0">
    <w:p w14:paraId="35D83860" w14:textId="77777777" w:rsidR="00640266" w:rsidRDefault="00640266" w:rsidP="006D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923F" w14:textId="77777777" w:rsidR="00640266" w:rsidRDefault="00640266" w:rsidP="006D6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14C1C" w14:textId="77777777" w:rsidR="00640266" w:rsidRDefault="006402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D37D" w14:textId="77777777" w:rsidR="00640266" w:rsidRPr="006D6C95" w:rsidRDefault="00640266" w:rsidP="006D6C95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D6C95">
      <w:rPr>
        <w:rStyle w:val="PageNumber"/>
        <w:rFonts w:ascii="Times New Roman" w:hAnsi="Times New Roman"/>
      </w:rPr>
      <w:fldChar w:fldCharType="begin"/>
    </w:r>
    <w:r w:rsidRPr="006D6C95">
      <w:rPr>
        <w:rStyle w:val="PageNumber"/>
        <w:rFonts w:ascii="Times New Roman" w:hAnsi="Times New Roman"/>
      </w:rPr>
      <w:instrText xml:space="preserve">PAGE  </w:instrText>
    </w:r>
    <w:r w:rsidRPr="006D6C95">
      <w:rPr>
        <w:rStyle w:val="PageNumber"/>
        <w:rFonts w:ascii="Times New Roman" w:hAnsi="Times New Roman"/>
      </w:rPr>
      <w:fldChar w:fldCharType="separate"/>
    </w:r>
    <w:r w:rsidR="003B67EA">
      <w:rPr>
        <w:rStyle w:val="PageNumber"/>
        <w:rFonts w:ascii="Times New Roman" w:hAnsi="Times New Roman"/>
        <w:noProof/>
      </w:rPr>
      <w:t>4</w:t>
    </w:r>
    <w:r w:rsidRPr="006D6C95">
      <w:rPr>
        <w:rStyle w:val="PageNumber"/>
        <w:rFonts w:ascii="Times New Roman" w:hAnsi="Times New Roman"/>
      </w:rPr>
      <w:fldChar w:fldCharType="end"/>
    </w:r>
  </w:p>
  <w:p w14:paraId="024B2BEB" w14:textId="77777777" w:rsidR="00640266" w:rsidRDefault="006402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E975" w14:textId="77777777" w:rsidR="00640266" w:rsidRDefault="00640266" w:rsidP="006D6C95">
      <w:r>
        <w:separator/>
      </w:r>
    </w:p>
  </w:footnote>
  <w:footnote w:type="continuationSeparator" w:id="0">
    <w:p w14:paraId="4FD275F4" w14:textId="77777777" w:rsidR="00640266" w:rsidRDefault="00640266" w:rsidP="006D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7BC"/>
    <w:multiLevelType w:val="hybridMultilevel"/>
    <w:tmpl w:val="6144ECDE"/>
    <w:lvl w:ilvl="0" w:tplc="996EB1E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B1C4D60"/>
    <w:multiLevelType w:val="hybridMultilevel"/>
    <w:tmpl w:val="C6147A40"/>
    <w:lvl w:ilvl="0" w:tplc="996EB1E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99"/>
    <w:rsid w:val="00136522"/>
    <w:rsid w:val="001473BC"/>
    <w:rsid w:val="001558E2"/>
    <w:rsid w:val="00166254"/>
    <w:rsid w:val="001A73D7"/>
    <w:rsid w:val="001B1359"/>
    <w:rsid w:val="00251DE4"/>
    <w:rsid w:val="002C23F5"/>
    <w:rsid w:val="00327235"/>
    <w:rsid w:val="003A016D"/>
    <w:rsid w:val="003B67EA"/>
    <w:rsid w:val="00413970"/>
    <w:rsid w:val="00436DAE"/>
    <w:rsid w:val="00470FE2"/>
    <w:rsid w:val="004E0241"/>
    <w:rsid w:val="0052292B"/>
    <w:rsid w:val="005A5641"/>
    <w:rsid w:val="005C1FAD"/>
    <w:rsid w:val="005E4E99"/>
    <w:rsid w:val="00640266"/>
    <w:rsid w:val="006824FD"/>
    <w:rsid w:val="00690593"/>
    <w:rsid w:val="006D6C95"/>
    <w:rsid w:val="00721C79"/>
    <w:rsid w:val="0076082A"/>
    <w:rsid w:val="007C4625"/>
    <w:rsid w:val="008303FC"/>
    <w:rsid w:val="00835946"/>
    <w:rsid w:val="008823E3"/>
    <w:rsid w:val="00894CFF"/>
    <w:rsid w:val="00905A5F"/>
    <w:rsid w:val="00924B82"/>
    <w:rsid w:val="00932ADB"/>
    <w:rsid w:val="0098411E"/>
    <w:rsid w:val="009B74C6"/>
    <w:rsid w:val="009B7840"/>
    <w:rsid w:val="009E5C84"/>
    <w:rsid w:val="00A11350"/>
    <w:rsid w:val="00A358C8"/>
    <w:rsid w:val="00A96652"/>
    <w:rsid w:val="00AC2B3A"/>
    <w:rsid w:val="00B26383"/>
    <w:rsid w:val="00B6657C"/>
    <w:rsid w:val="00C07D65"/>
    <w:rsid w:val="00C95378"/>
    <w:rsid w:val="00D15271"/>
    <w:rsid w:val="00D17650"/>
    <w:rsid w:val="00D2109E"/>
    <w:rsid w:val="00DB418C"/>
    <w:rsid w:val="00DC0DA9"/>
    <w:rsid w:val="00E346C1"/>
    <w:rsid w:val="00E43B04"/>
    <w:rsid w:val="00E539B2"/>
    <w:rsid w:val="00E70BB1"/>
    <w:rsid w:val="00EA62AD"/>
    <w:rsid w:val="00EE42F7"/>
    <w:rsid w:val="00EF284D"/>
    <w:rsid w:val="00F15D0B"/>
    <w:rsid w:val="00F87450"/>
    <w:rsid w:val="00F91C32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B795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4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4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C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94C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6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C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6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C9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D6C95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4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4C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4C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94C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6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6C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6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C9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D6C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4522</Characters>
  <Application>Microsoft Macintosh Word</Application>
  <DocSecurity>4</DocSecurity>
  <Lines>110</Lines>
  <Paragraphs>40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2</cp:revision>
  <cp:lastPrinted>2012-04-16T18:02:00Z</cp:lastPrinted>
  <dcterms:created xsi:type="dcterms:W3CDTF">2012-04-16T18:03:00Z</dcterms:created>
  <dcterms:modified xsi:type="dcterms:W3CDTF">2012-04-16T18:03:00Z</dcterms:modified>
</cp:coreProperties>
</file>