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50" w:rsidRDefault="000F1F2B">
      <w:pPr>
        <w:spacing w:after="0" w:line="240" w:lineRule="auto"/>
        <w:jc w:val="center"/>
        <w:rPr>
          <w:rFonts w:cs="Arial"/>
          <w:b/>
          <w:smallCaps/>
          <w:sz w:val="28"/>
        </w:rPr>
      </w:pPr>
      <w:bookmarkStart w:id="0" w:name="_GoBack"/>
      <w:bookmarkEnd w:id="0"/>
      <w:r>
        <w:rPr>
          <w:rFonts w:cs="Arial"/>
          <w:b/>
          <w:smallCaps/>
          <w:sz w:val="28"/>
        </w:rPr>
        <w:t>Before</w:t>
      </w:r>
    </w:p>
    <w:p w:rsidR="00994850" w:rsidRDefault="000F1F2B">
      <w:pPr>
        <w:spacing w:after="0" w:line="240" w:lineRule="auto"/>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994850" w:rsidRDefault="00994850">
      <w:pPr>
        <w:autoSpaceDE w:val="0"/>
        <w:autoSpaceDN w:val="0"/>
        <w:adjustRightInd w:val="0"/>
        <w:spacing w:after="0" w:line="240" w:lineRule="auto"/>
        <w:rPr>
          <w:rFonts w:eastAsia="Calibri" w:cs="Arial"/>
        </w:rPr>
      </w:pPr>
    </w:p>
    <w:p w:rsidR="00994850" w:rsidRDefault="000F1F2B">
      <w:pPr>
        <w:tabs>
          <w:tab w:val="left" w:pos="4500"/>
          <w:tab w:val="left" w:pos="5040"/>
        </w:tabs>
        <w:spacing w:after="0" w:line="240" w:lineRule="auto"/>
        <w:ind w:right="108"/>
      </w:pPr>
      <w:r>
        <w:t xml:space="preserve">In the Matter of the Application of </w:t>
      </w:r>
      <w:r>
        <w:tab/>
        <w:t>)</w:t>
      </w:r>
    </w:p>
    <w:p w:rsidR="00994850" w:rsidRDefault="000F1F2B">
      <w:pPr>
        <w:tabs>
          <w:tab w:val="left" w:pos="4500"/>
          <w:tab w:val="left" w:pos="5040"/>
        </w:tabs>
        <w:spacing w:after="0" w:line="240" w:lineRule="auto"/>
        <w:ind w:right="108"/>
      </w:pPr>
      <w:r>
        <w:t>Columbus Southern Power Company and</w:t>
      </w:r>
      <w:r>
        <w:tab/>
        <w:t>)</w:t>
      </w:r>
    </w:p>
    <w:p w:rsidR="00994850" w:rsidRDefault="000F1F2B">
      <w:pPr>
        <w:tabs>
          <w:tab w:val="left" w:pos="4500"/>
          <w:tab w:val="left" w:pos="5040"/>
        </w:tabs>
        <w:spacing w:after="0" w:line="240" w:lineRule="auto"/>
        <w:ind w:right="108"/>
      </w:pPr>
      <w:r>
        <w:t>Ohio Power Company for Authority to</w:t>
      </w:r>
      <w:r>
        <w:tab/>
        <w:t>)</w:t>
      </w:r>
      <w:r>
        <w:tab/>
      </w:r>
      <w:r>
        <w:tab/>
        <w:t>Case No. 05-376-EL-UNC</w:t>
      </w:r>
    </w:p>
    <w:p w:rsidR="00994850" w:rsidRDefault="000F1F2B">
      <w:pPr>
        <w:tabs>
          <w:tab w:val="left" w:pos="4500"/>
          <w:tab w:val="left" w:pos="5040"/>
        </w:tabs>
        <w:spacing w:after="0" w:line="240" w:lineRule="auto"/>
        <w:ind w:right="108"/>
      </w:pPr>
      <w:r>
        <w:t xml:space="preserve">Recover Costs Associated with the </w:t>
      </w:r>
      <w:r>
        <w:tab/>
        <w:t>)</w:t>
      </w:r>
    </w:p>
    <w:p w:rsidR="00994850" w:rsidRDefault="000F1F2B">
      <w:pPr>
        <w:tabs>
          <w:tab w:val="left" w:pos="4500"/>
          <w:tab w:val="left" w:pos="5040"/>
        </w:tabs>
        <w:spacing w:after="0" w:line="240" w:lineRule="auto"/>
        <w:ind w:right="108"/>
      </w:pPr>
      <w:r>
        <w:t>Construction and Operation of an</w:t>
      </w:r>
      <w:r>
        <w:tab/>
        <w:t>)</w:t>
      </w:r>
    </w:p>
    <w:p w:rsidR="00994850" w:rsidRDefault="000F1F2B">
      <w:pPr>
        <w:tabs>
          <w:tab w:val="left" w:pos="4500"/>
          <w:tab w:val="left" w:pos="5040"/>
        </w:tabs>
        <w:spacing w:after="0" w:line="240" w:lineRule="auto"/>
        <w:ind w:right="108"/>
      </w:pPr>
      <w:r>
        <w:t xml:space="preserve">Integrated Gasification Combined </w:t>
      </w:r>
      <w:r>
        <w:tab/>
        <w:t>)</w:t>
      </w:r>
    </w:p>
    <w:p w:rsidR="00994850" w:rsidRDefault="000F1F2B">
      <w:pPr>
        <w:tabs>
          <w:tab w:val="left" w:pos="4500"/>
          <w:tab w:val="left" w:pos="5040"/>
        </w:tabs>
        <w:spacing w:after="0" w:line="240" w:lineRule="auto"/>
        <w:ind w:right="108"/>
      </w:pPr>
      <w:r>
        <w:t>Cycle Electric Generating Facility.</w:t>
      </w:r>
      <w:r>
        <w:tab/>
        <w:t>)</w:t>
      </w:r>
    </w:p>
    <w:p w:rsidR="00994850" w:rsidRDefault="00994850">
      <w:pPr>
        <w:suppressLineNumbers/>
        <w:tabs>
          <w:tab w:val="left" w:pos="-1080"/>
          <w:tab w:val="left" w:pos="-720"/>
          <w:tab w:val="left" w:pos="4680"/>
          <w:tab w:val="left" w:pos="5580"/>
          <w:tab w:val="left" w:pos="5940"/>
        </w:tabs>
        <w:spacing w:after="0" w:line="240" w:lineRule="auto"/>
        <w:jc w:val="both"/>
        <w:rPr>
          <w:sz w:val="24"/>
          <w:szCs w:val="24"/>
        </w:rPr>
      </w:pPr>
    </w:p>
    <w:p w:rsidR="00994850" w:rsidRDefault="00994850">
      <w:pPr>
        <w:suppressLineNumbers/>
        <w:pBdr>
          <w:top w:val="single" w:sz="18" w:space="1" w:color="auto"/>
        </w:pBdr>
        <w:tabs>
          <w:tab w:val="left" w:pos="-1080"/>
          <w:tab w:val="left" w:pos="-720"/>
          <w:tab w:val="left" w:pos="4680"/>
          <w:tab w:val="left" w:pos="5580"/>
          <w:tab w:val="left" w:pos="5940"/>
        </w:tabs>
        <w:spacing w:after="0" w:line="240" w:lineRule="auto"/>
        <w:jc w:val="center"/>
        <w:rPr>
          <w:sz w:val="24"/>
          <w:szCs w:val="24"/>
        </w:rPr>
      </w:pPr>
    </w:p>
    <w:p w:rsidR="00994850" w:rsidRDefault="00725651">
      <w:pPr>
        <w:suppressLineNumbers/>
        <w:pBdr>
          <w:top w:val="single" w:sz="18" w:space="1" w:color="auto"/>
        </w:pBdr>
        <w:tabs>
          <w:tab w:val="left" w:pos="-1080"/>
          <w:tab w:val="left" w:pos="-720"/>
          <w:tab w:val="left" w:pos="4680"/>
          <w:tab w:val="left" w:pos="5580"/>
          <w:tab w:val="left" w:pos="5940"/>
        </w:tabs>
        <w:spacing w:after="0" w:line="240" w:lineRule="auto"/>
        <w:jc w:val="center"/>
        <w:rPr>
          <w:b/>
          <w:smallCaps/>
          <w:sz w:val="24"/>
          <w:szCs w:val="24"/>
        </w:rPr>
      </w:pPr>
      <w:r>
        <w:rPr>
          <w:b/>
          <w:smallCaps/>
          <w:sz w:val="24"/>
          <w:szCs w:val="24"/>
        </w:rPr>
        <w:t>PUBLIC VERSION</w:t>
      </w:r>
    </w:p>
    <w:p w:rsidR="00994850" w:rsidRDefault="000F1F2B">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24"/>
          <w:szCs w:val="24"/>
        </w:rPr>
      </w:pPr>
      <w:r>
        <w:rPr>
          <w:rFonts w:ascii="Arial Bold" w:hAnsi="Arial Bold" w:cs="Arial"/>
          <w:b/>
          <w:smallCaps/>
          <w:sz w:val="24"/>
          <w:szCs w:val="24"/>
        </w:rPr>
        <w:t>Direct Testimony of Kevin M. Murray</w:t>
      </w:r>
    </w:p>
    <w:p w:rsidR="00994850" w:rsidRDefault="000F1F2B">
      <w:pPr>
        <w:suppressLineNumbers/>
        <w:spacing w:after="0" w:line="240" w:lineRule="auto"/>
        <w:jc w:val="center"/>
        <w:rPr>
          <w:rFonts w:ascii="Arial Bold" w:hAnsi="Arial Bold" w:cs="Arial" w:hint="eastAsia"/>
          <w:b/>
          <w:caps/>
          <w:smallCaps/>
          <w:sz w:val="24"/>
          <w:szCs w:val="24"/>
        </w:rPr>
      </w:pPr>
      <w:r>
        <w:rPr>
          <w:rFonts w:ascii="Arial Bold" w:hAnsi="Arial Bold" w:cs="Arial"/>
          <w:b/>
          <w:smallCaps/>
          <w:sz w:val="24"/>
          <w:szCs w:val="24"/>
        </w:rPr>
        <w:t>on Behalf of Industrial Energy Users-Ohio</w:t>
      </w:r>
    </w:p>
    <w:p w:rsidR="00994850" w:rsidRDefault="00994850">
      <w:pPr>
        <w:suppressLineNumbers/>
        <w:pBdr>
          <w:bottom w:val="single" w:sz="18" w:space="1" w:color="auto"/>
        </w:pBdr>
        <w:jc w:val="center"/>
        <w:rPr>
          <w:b/>
          <w:sz w:val="24"/>
          <w:szCs w:val="24"/>
        </w:rPr>
      </w:pPr>
    </w:p>
    <w:p w:rsidR="00994850" w:rsidRDefault="00994850">
      <w:pPr>
        <w:suppressLineNumbers/>
        <w:tabs>
          <w:tab w:val="left" w:pos="-1080"/>
          <w:tab w:val="left" w:pos="-720"/>
          <w:tab w:val="left" w:pos="4680"/>
          <w:tab w:val="left" w:pos="5580"/>
          <w:tab w:val="left" w:pos="5940"/>
        </w:tabs>
        <w:spacing w:after="0" w:line="240" w:lineRule="auto"/>
        <w:jc w:val="both"/>
        <w:rPr>
          <w:b/>
          <w:bCs/>
        </w:rPr>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tabs>
          <w:tab w:val="left" w:pos="2415"/>
        </w:tab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94850" w:rsidRDefault="00994850">
      <w:pPr>
        <w:suppressLineNumbers/>
        <w:spacing w:after="0" w:line="240" w:lineRule="auto"/>
        <w:jc w:val="both"/>
      </w:pPr>
    </w:p>
    <w:p w:rsidR="00964B03" w:rsidRDefault="00964B03">
      <w:pPr>
        <w:suppressLineNumbers/>
        <w:spacing w:after="0" w:line="240" w:lineRule="auto"/>
        <w:jc w:val="both"/>
      </w:pPr>
    </w:p>
    <w:p w:rsidR="00964B03" w:rsidRDefault="00964B03">
      <w:pPr>
        <w:suppressLineNumbers/>
        <w:spacing w:after="0" w:line="240" w:lineRule="auto"/>
        <w:jc w:val="both"/>
      </w:pPr>
    </w:p>
    <w:p w:rsidR="00964B03" w:rsidRDefault="00964B03">
      <w:pPr>
        <w:suppressLineNumbers/>
        <w:spacing w:after="0" w:line="240" w:lineRule="auto"/>
        <w:jc w:val="both"/>
      </w:pPr>
    </w:p>
    <w:p w:rsidR="00994850" w:rsidRDefault="00994850">
      <w:pPr>
        <w:tabs>
          <w:tab w:val="left" w:pos="-1440"/>
          <w:tab w:val="left" w:pos="-720"/>
          <w:tab w:val="left" w:pos="4320"/>
          <w:tab w:val="right" w:pos="9270"/>
        </w:tabs>
        <w:spacing w:after="0" w:line="240" w:lineRule="auto"/>
        <w:rPr>
          <w:rFonts w:cs="Arial"/>
          <w:i/>
          <w:u w:val="single"/>
        </w:rPr>
      </w:pPr>
    </w:p>
    <w:p w:rsidR="00994850" w:rsidRDefault="000F1F2B">
      <w:pPr>
        <w:widowControl w:val="0"/>
        <w:spacing w:after="0" w:line="240" w:lineRule="auto"/>
        <w:ind w:left="4320"/>
        <w:rPr>
          <w:rFonts w:eastAsiaTheme="minorHAnsi" w:cs="Arial"/>
          <w:bCs/>
        </w:rPr>
      </w:pPr>
      <w:r>
        <w:rPr>
          <w:rFonts w:eastAsiaTheme="minorHAnsi" w:cs="Arial"/>
          <w:bCs/>
        </w:rPr>
        <w:t>Frank P. Darr (Reg. No. 0025469)</w:t>
      </w:r>
    </w:p>
    <w:p w:rsidR="00964B03" w:rsidRDefault="00964B03" w:rsidP="00964B03">
      <w:pPr>
        <w:widowControl w:val="0"/>
        <w:spacing w:after="0" w:line="240" w:lineRule="auto"/>
        <w:ind w:left="4320"/>
        <w:rPr>
          <w:rFonts w:eastAsiaTheme="minorHAnsi" w:cs="Arial"/>
          <w:bCs/>
        </w:rPr>
      </w:pPr>
      <w:r>
        <w:rPr>
          <w:rFonts w:eastAsiaTheme="minorHAnsi" w:cs="Arial"/>
        </w:rPr>
        <w:t>(Counsel of Record)</w:t>
      </w:r>
    </w:p>
    <w:p w:rsidR="00994850" w:rsidRDefault="000F1F2B">
      <w:pPr>
        <w:widowControl w:val="0"/>
        <w:spacing w:after="0" w:line="240" w:lineRule="auto"/>
        <w:ind w:left="4320"/>
        <w:rPr>
          <w:rFonts w:eastAsiaTheme="minorHAnsi" w:cs="Arial"/>
          <w:b/>
          <w:bCs/>
        </w:rPr>
      </w:pPr>
      <w:r>
        <w:rPr>
          <w:rFonts w:eastAsiaTheme="minorHAnsi" w:cs="Arial"/>
          <w:bCs/>
        </w:rPr>
        <w:t>Matthew R. Pritchard (Reg. No. 0088070)</w:t>
      </w:r>
    </w:p>
    <w:p w:rsidR="00994850" w:rsidRDefault="000F1F2B">
      <w:pPr>
        <w:widowControl w:val="0"/>
        <w:spacing w:after="0" w:line="240" w:lineRule="auto"/>
        <w:ind w:left="4320"/>
        <w:rPr>
          <w:rFonts w:eastAsiaTheme="minorHAnsi" w:cs="Arial"/>
          <w:b/>
          <w:bCs/>
          <w:smallCaps/>
        </w:rPr>
      </w:pPr>
      <w:r>
        <w:rPr>
          <w:rFonts w:eastAsiaTheme="minorHAnsi" w:cs="Arial"/>
          <w:bCs/>
          <w:smallCaps/>
        </w:rPr>
        <w:t>McNees Wallace &amp; Nurick LLC</w:t>
      </w:r>
    </w:p>
    <w:p w:rsidR="00994850" w:rsidRDefault="000F1F2B">
      <w:pPr>
        <w:widowControl w:val="0"/>
        <w:spacing w:after="0"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994850" w:rsidRDefault="000F1F2B">
      <w:pPr>
        <w:tabs>
          <w:tab w:val="left" w:pos="-1440"/>
          <w:tab w:val="left" w:pos="-720"/>
          <w:tab w:val="left" w:pos="5040"/>
          <w:tab w:val="center" w:pos="7200"/>
        </w:tabs>
        <w:overflowPunct w:val="0"/>
        <w:autoSpaceDE w:val="0"/>
        <w:autoSpaceDN w:val="0"/>
        <w:adjustRightInd w:val="0"/>
        <w:spacing w:after="0" w:line="240" w:lineRule="auto"/>
        <w:ind w:left="4320"/>
        <w:rPr>
          <w:rFonts w:eastAsiaTheme="minorHAnsi" w:cs="Arial"/>
        </w:rPr>
      </w:pPr>
      <w:r>
        <w:rPr>
          <w:rFonts w:eastAsiaTheme="minorHAnsi" w:cs="Arial"/>
        </w:rPr>
        <w:t>Columbus, OH  43215</w:t>
      </w:r>
    </w:p>
    <w:p w:rsidR="00994850" w:rsidRDefault="000F1F2B">
      <w:pPr>
        <w:tabs>
          <w:tab w:val="left" w:pos="-1440"/>
          <w:tab w:val="left" w:pos="-720"/>
          <w:tab w:val="left" w:pos="5040"/>
          <w:tab w:val="center" w:pos="7200"/>
        </w:tabs>
        <w:overflowPunct w:val="0"/>
        <w:autoSpaceDE w:val="0"/>
        <w:autoSpaceDN w:val="0"/>
        <w:adjustRightInd w:val="0"/>
        <w:spacing w:after="0" w:line="240" w:lineRule="auto"/>
        <w:ind w:left="4320"/>
        <w:rPr>
          <w:rFonts w:eastAsiaTheme="minorHAnsi" w:cs="Arial"/>
        </w:rPr>
      </w:pPr>
      <w:r>
        <w:rPr>
          <w:rFonts w:eastAsiaTheme="minorHAnsi" w:cs="Arial"/>
        </w:rPr>
        <w:t>Telephone:  (614) 469-8000</w:t>
      </w:r>
    </w:p>
    <w:p w:rsidR="00994850" w:rsidRDefault="000F1F2B">
      <w:pPr>
        <w:tabs>
          <w:tab w:val="left" w:pos="-1440"/>
          <w:tab w:val="left" w:pos="-720"/>
          <w:tab w:val="left" w:pos="5040"/>
          <w:tab w:val="center" w:pos="7200"/>
        </w:tabs>
        <w:overflowPunct w:val="0"/>
        <w:autoSpaceDE w:val="0"/>
        <w:autoSpaceDN w:val="0"/>
        <w:adjustRightInd w:val="0"/>
        <w:spacing w:after="0" w:line="240" w:lineRule="auto"/>
        <w:ind w:left="4320"/>
        <w:rPr>
          <w:rFonts w:eastAsiaTheme="minorHAnsi" w:cs="Arial"/>
          <w:color w:val="000000" w:themeColor="text1"/>
        </w:rPr>
      </w:pPr>
      <w:r>
        <w:rPr>
          <w:rFonts w:eastAsiaTheme="minorHAnsi" w:cs="Arial"/>
          <w:color w:val="000000" w:themeColor="text1"/>
        </w:rPr>
        <w:t>Telecopier:  (614) 469-4653</w:t>
      </w:r>
    </w:p>
    <w:p w:rsidR="00994850" w:rsidRDefault="000F1F2B">
      <w:pPr>
        <w:tabs>
          <w:tab w:val="left" w:pos="-1440"/>
          <w:tab w:val="left" w:pos="-720"/>
          <w:tab w:val="left" w:pos="5040"/>
          <w:tab w:val="center" w:pos="7200"/>
        </w:tabs>
        <w:overflowPunct w:val="0"/>
        <w:autoSpaceDE w:val="0"/>
        <w:autoSpaceDN w:val="0"/>
        <w:adjustRightInd w:val="0"/>
        <w:spacing w:after="0" w:line="240" w:lineRule="auto"/>
        <w:ind w:left="4320"/>
        <w:rPr>
          <w:rFonts w:eastAsiaTheme="minorHAnsi" w:cs="Arial"/>
          <w:color w:val="000000" w:themeColor="text1"/>
        </w:rPr>
      </w:pPr>
      <w:r>
        <w:rPr>
          <w:rFonts w:eastAsiaTheme="minorHAnsi" w:cs="Arial"/>
        </w:rPr>
        <w:t>fdarr@mwncmh.com</w:t>
      </w:r>
    </w:p>
    <w:p w:rsidR="00994850" w:rsidRDefault="000F1F2B">
      <w:pPr>
        <w:tabs>
          <w:tab w:val="left" w:pos="-1440"/>
          <w:tab w:val="left" w:pos="-720"/>
          <w:tab w:val="left" w:pos="5040"/>
          <w:tab w:val="center" w:pos="7200"/>
        </w:tabs>
        <w:overflowPunct w:val="0"/>
        <w:autoSpaceDE w:val="0"/>
        <w:autoSpaceDN w:val="0"/>
        <w:adjustRightInd w:val="0"/>
        <w:spacing w:after="0" w:line="240" w:lineRule="auto"/>
        <w:ind w:left="4320"/>
        <w:rPr>
          <w:rFonts w:eastAsiaTheme="minorHAnsi" w:cs="Arial"/>
          <w:color w:val="000000" w:themeColor="text1"/>
        </w:rPr>
      </w:pPr>
      <w:r>
        <w:rPr>
          <w:rFonts w:eastAsiaTheme="minorHAnsi" w:cs="Arial"/>
          <w:color w:val="000000" w:themeColor="text1"/>
        </w:rPr>
        <w:t>(willing to accept service by e-mail)</w:t>
      </w:r>
    </w:p>
    <w:p w:rsidR="00994850" w:rsidRDefault="000F1F2B">
      <w:pPr>
        <w:tabs>
          <w:tab w:val="left" w:pos="-1440"/>
          <w:tab w:val="left" w:pos="-720"/>
          <w:tab w:val="left" w:pos="5040"/>
          <w:tab w:val="center" w:pos="7200"/>
        </w:tabs>
        <w:overflowPunct w:val="0"/>
        <w:autoSpaceDE w:val="0"/>
        <w:autoSpaceDN w:val="0"/>
        <w:adjustRightInd w:val="0"/>
        <w:spacing w:after="0" w:line="240" w:lineRule="auto"/>
        <w:ind w:left="4320"/>
        <w:rPr>
          <w:rFonts w:eastAsiaTheme="minorHAnsi" w:cs="Arial"/>
          <w:smallCaps/>
          <w:color w:val="000000" w:themeColor="text1"/>
        </w:rPr>
      </w:pPr>
      <w:r>
        <w:rPr>
          <w:rFonts w:eastAsiaTheme="minorHAnsi" w:cs="Arial"/>
          <w:color w:val="000000" w:themeColor="text1"/>
        </w:rPr>
        <w:t>mpritchard@mwncmh.com</w:t>
      </w:r>
    </w:p>
    <w:p w:rsidR="00994850" w:rsidRDefault="000F1F2B">
      <w:pPr>
        <w:tabs>
          <w:tab w:val="left" w:pos="-1440"/>
          <w:tab w:val="left" w:pos="-720"/>
          <w:tab w:val="left" w:pos="5040"/>
          <w:tab w:val="center" w:pos="7200"/>
        </w:tabs>
        <w:overflowPunct w:val="0"/>
        <w:autoSpaceDE w:val="0"/>
        <w:autoSpaceDN w:val="0"/>
        <w:adjustRightInd w:val="0"/>
        <w:spacing w:after="0" w:line="240" w:lineRule="auto"/>
        <w:ind w:left="4320"/>
        <w:rPr>
          <w:rFonts w:eastAsiaTheme="minorHAnsi" w:cs="Arial"/>
          <w:color w:val="000000" w:themeColor="text1"/>
        </w:rPr>
      </w:pPr>
      <w:r>
        <w:rPr>
          <w:rFonts w:eastAsiaTheme="minorHAnsi" w:cs="Arial"/>
          <w:color w:val="000000" w:themeColor="text1"/>
        </w:rPr>
        <w:t>(willing to accept service by e-mail)</w:t>
      </w:r>
    </w:p>
    <w:p w:rsidR="00994850" w:rsidRDefault="00994850">
      <w:pPr>
        <w:tabs>
          <w:tab w:val="left" w:pos="-1440"/>
          <w:tab w:val="left" w:pos="-720"/>
          <w:tab w:val="left" w:pos="5040"/>
          <w:tab w:val="center" w:pos="7200"/>
        </w:tabs>
        <w:overflowPunct w:val="0"/>
        <w:autoSpaceDE w:val="0"/>
        <w:autoSpaceDN w:val="0"/>
        <w:adjustRightInd w:val="0"/>
        <w:spacing w:after="0" w:line="240" w:lineRule="auto"/>
        <w:ind w:left="4320"/>
        <w:rPr>
          <w:rFonts w:eastAsiaTheme="minorHAnsi" w:cs="Arial"/>
          <w:color w:val="000000" w:themeColor="text1"/>
        </w:rPr>
      </w:pPr>
    </w:p>
    <w:p w:rsidR="00994850" w:rsidRDefault="000F1F2B">
      <w:pPr>
        <w:spacing w:after="0" w:line="240" w:lineRule="auto"/>
        <w:ind w:left="4320" w:hanging="4320"/>
        <w:rPr>
          <w:rFonts w:cs="Arial"/>
          <w:b/>
          <w:smallCaps/>
          <w:color w:val="000000"/>
        </w:rPr>
      </w:pPr>
      <w:r>
        <w:rPr>
          <w:rFonts w:cs="Arial"/>
          <w:b/>
          <w:smallCaps/>
          <w:color w:val="000000"/>
        </w:rPr>
        <w:t>November 6, 2014</w:t>
      </w:r>
      <w:r>
        <w:rPr>
          <w:rFonts w:cs="Arial"/>
          <w:b/>
          <w:smallCaps/>
          <w:color w:val="000000"/>
        </w:rPr>
        <w:tab/>
        <w:t>On Behalf of Industrial Energy Users-Ohio</w:t>
      </w:r>
    </w:p>
    <w:p w:rsidR="00994850" w:rsidRDefault="00994850">
      <w:pPr>
        <w:spacing w:line="240" w:lineRule="auto"/>
        <w:jc w:val="center"/>
        <w:rPr>
          <w:rFonts w:cs="Arial"/>
          <w:b/>
          <w:smallCaps/>
          <w:sz w:val="28"/>
        </w:rPr>
        <w:sectPr w:rsidR="0099485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p>
    <w:p w:rsidR="00994850" w:rsidRDefault="00994850">
      <w:pPr>
        <w:tabs>
          <w:tab w:val="left" w:pos="-1440"/>
          <w:tab w:val="left" w:pos="-720"/>
          <w:tab w:val="left" w:pos="4320"/>
        </w:tabs>
        <w:spacing w:after="0" w:line="240" w:lineRule="auto"/>
        <w:ind w:left="4320" w:hanging="4320"/>
        <w:jc w:val="center"/>
        <w:rPr>
          <w:rFonts w:ascii="Arial" w:hAnsi="Arial" w:cs="Arial"/>
          <w:b/>
          <w:smallCaps/>
          <w:sz w:val="28"/>
          <w:szCs w:val="28"/>
        </w:rPr>
        <w:sectPr w:rsidR="0099485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1"/>
          <w:cols w:space="720"/>
          <w:docGrid w:linePitch="360"/>
        </w:sectPr>
      </w:pPr>
    </w:p>
    <w:p w:rsidR="00994850" w:rsidRDefault="000F1F2B">
      <w:pPr>
        <w:spacing w:after="0" w:line="240" w:lineRule="auto"/>
        <w:jc w:val="center"/>
        <w:rPr>
          <w:rFonts w:cs="Arial"/>
          <w:b/>
          <w:smallCaps/>
          <w:sz w:val="28"/>
        </w:rPr>
      </w:pPr>
      <w:r>
        <w:rPr>
          <w:rFonts w:cs="Arial"/>
          <w:b/>
          <w:smallCaps/>
          <w:sz w:val="28"/>
        </w:rPr>
        <w:lastRenderedPageBreak/>
        <w:t>Before</w:t>
      </w:r>
    </w:p>
    <w:p w:rsidR="00994850" w:rsidRDefault="000F1F2B">
      <w:pPr>
        <w:spacing w:after="0" w:line="240" w:lineRule="auto"/>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994850" w:rsidRDefault="00994850">
      <w:pPr>
        <w:autoSpaceDE w:val="0"/>
        <w:autoSpaceDN w:val="0"/>
        <w:adjustRightInd w:val="0"/>
        <w:spacing w:after="0" w:line="240" w:lineRule="auto"/>
        <w:rPr>
          <w:rFonts w:eastAsia="Calibri" w:cs="Arial"/>
        </w:rPr>
      </w:pPr>
    </w:p>
    <w:p w:rsidR="00994850" w:rsidRDefault="000F1F2B">
      <w:pPr>
        <w:tabs>
          <w:tab w:val="left" w:pos="4500"/>
          <w:tab w:val="left" w:pos="5040"/>
        </w:tabs>
        <w:spacing w:after="0" w:line="240" w:lineRule="auto"/>
        <w:ind w:right="108"/>
      </w:pPr>
      <w:r>
        <w:t xml:space="preserve">In the Matter of the Application of </w:t>
      </w:r>
      <w:r>
        <w:tab/>
        <w:t>)</w:t>
      </w:r>
    </w:p>
    <w:p w:rsidR="00994850" w:rsidRDefault="000F1F2B">
      <w:pPr>
        <w:tabs>
          <w:tab w:val="left" w:pos="4500"/>
          <w:tab w:val="left" w:pos="5040"/>
        </w:tabs>
        <w:spacing w:after="0" w:line="240" w:lineRule="auto"/>
        <w:ind w:right="108"/>
      </w:pPr>
      <w:r>
        <w:t>Columbus Southern Power Company and</w:t>
      </w:r>
      <w:r>
        <w:tab/>
        <w:t>)</w:t>
      </w:r>
    </w:p>
    <w:p w:rsidR="00994850" w:rsidRDefault="000F1F2B">
      <w:pPr>
        <w:tabs>
          <w:tab w:val="left" w:pos="4500"/>
          <w:tab w:val="left" w:pos="5040"/>
        </w:tabs>
        <w:spacing w:after="0" w:line="240" w:lineRule="auto"/>
        <w:ind w:right="108"/>
      </w:pPr>
      <w:r>
        <w:t>Ohio Power Company for Authority to</w:t>
      </w:r>
      <w:r>
        <w:tab/>
        <w:t>)</w:t>
      </w:r>
      <w:r>
        <w:tab/>
      </w:r>
      <w:r>
        <w:tab/>
        <w:t>Case No. 05-376-EL-UNC</w:t>
      </w:r>
    </w:p>
    <w:p w:rsidR="00994850" w:rsidRDefault="000F1F2B">
      <w:pPr>
        <w:tabs>
          <w:tab w:val="left" w:pos="4500"/>
          <w:tab w:val="left" w:pos="5040"/>
        </w:tabs>
        <w:spacing w:after="0" w:line="240" w:lineRule="auto"/>
        <w:ind w:right="108"/>
      </w:pPr>
      <w:r>
        <w:t xml:space="preserve">Recover Costs Associated with the </w:t>
      </w:r>
      <w:r>
        <w:tab/>
        <w:t>)</w:t>
      </w:r>
    </w:p>
    <w:p w:rsidR="00994850" w:rsidRDefault="000F1F2B">
      <w:pPr>
        <w:tabs>
          <w:tab w:val="left" w:pos="4500"/>
          <w:tab w:val="left" w:pos="5040"/>
        </w:tabs>
        <w:spacing w:after="0" w:line="240" w:lineRule="auto"/>
        <w:ind w:right="108"/>
      </w:pPr>
      <w:r>
        <w:t>Construction and Operation of an</w:t>
      </w:r>
      <w:r>
        <w:tab/>
        <w:t>)</w:t>
      </w:r>
    </w:p>
    <w:p w:rsidR="00994850" w:rsidRDefault="000F1F2B">
      <w:pPr>
        <w:tabs>
          <w:tab w:val="left" w:pos="4500"/>
          <w:tab w:val="left" w:pos="5040"/>
        </w:tabs>
        <w:spacing w:after="0" w:line="240" w:lineRule="auto"/>
        <w:ind w:right="108"/>
      </w:pPr>
      <w:r>
        <w:t xml:space="preserve">Integrated Gasification Combined </w:t>
      </w:r>
      <w:r>
        <w:tab/>
        <w:t>)</w:t>
      </w:r>
    </w:p>
    <w:p w:rsidR="00994850" w:rsidRDefault="000F1F2B">
      <w:pPr>
        <w:tabs>
          <w:tab w:val="left" w:pos="4500"/>
          <w:tab w:val="left" w:pos="5040"/>
        </w:tabs>
        <w:spacing w:after="0" w:line="240" w:lineRule="auto"/>
        <w:ind w:right="108"/>
      </w:pPr>
      <w:r>
        <w:t>Cycle Electric Generating Facility.</w:t>
      </w:r>
      <w:r>
        <w:tab/>
        <w:t>)</w:t>
      </w:r>
    </w:p>
    <w:p w:rsidR="00994850" w:rsidRDefault="00994850">
      <w:pPr>
        <w:suppressLineNumbers/>
        <w:tabs>
          <w:tab w:val="left" w:pos="-1080"/>
          <w:tab w:val="left" w:pos="-720"/>
          <w:tab w:val="left" w:pos="4680"/>
          <w:tab w:val="left" w:pos="5580"/>
          <w:tab w:val="left" w:pos="5940"/>
        </w:tabs>
        <w:spacing w:after="0" w:line="240" w:lineRule="auto"/>
        <w:jc w:val="both"/>
        <w:rPr>
          <w:sz w:val="24"/>
          <w:szCs w:val="24"/>
        </w:rPr>
      </w:pPr>
    </w:p>
    <w:p w:rsidR="00994850" w:rsidRDefault="00994850">
      <w:pPr>
        <w:suppressLineNumbers/>
        <w:pBdr>
          <w:top w:val="single" w:sz="18" w:space="1" w:color="auto"/>
        </w:pBdr>
        <w:tabs>
          <w:tab w:val="left" w:pos="-1080"/>
          <w:tab w:val="left" w:pos="-720"/>
          <w:tab w:val="left" w:pos="4680"/>
          <w:tab w:val="left" w:pos="5580"/>
          <w:tab w:val="left" w:pos="5940"/>
        </w:tabs>
        <w:spacing w:after="0" w:line="240" w:lineRule="auto"/>
        <w:jc w:val="center"/>
        <w:rPr>
          <w:sz w:val="24"/>
          <w:szCs w:val="24"/>
        </w:rPr>
      </w:pPr>
    </w:p>
    <w:p w:rsidR="00994850" w:rsidRDefault="00725651">
      <w:pPr>
        <w:suppressLineNumbers/>
        <w:pBdr>
          <w:top w:val="single" w:sz="18" w:space="1" w:color="auto"/>
        </w:pBdr>
        <w:tabs>
          <w:tab w:val="left" w:pos="-1080"/>
          <w:tab w:val="left" w:pos="-720"/>
          <w:tab w:val="left" w:pos="4680"/>
          <w:tab w:val="left" w:pos="5580"/>
          <w:tab w:val="left" w:pos="5940"/>
        </w:tabs>
        <w:spacing w:after="0" w:line="240" w:lineRule="auto"/>
        <w:jc w:val="center"/>
        <w:rPr>
          <w:b/>
          <w:smallCaps/>
          <w:sz w:val="24"/>
          <w:szCs w:val="24"/>
        </w:rPr>
      </w:pPr>
      <w:r>
        <w:rPr>
          <w:b/>
          <w:smallCaps/>
          <w:sz w:val="24"/>
          <w:szCs w:val="24"/>
        </w:rPr>
        <w:t>PUBLIC VERSION</w:t>
      </w:r>
    </w:p>
    <w:p w:rsidR="00994850" w:rsidRDefault="000F1F2B">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24"/>
          <w:szCs w:val="24"/>
        </w:rPr>
      </w:pPr>
      <w:r>
        <w:rPr>
          <w:rFonts w:ascii="Arial Bold" w:hAnsi="Arial Bold" w:cs="Arial"/>
          <w:b/>
          <w:smallCaps/>
          <w:sz w:val="24"/>
          <w:szCs w:val="24"/>
        </w:rPr>
        <w:t>Direct Testimony of Kevin M. Murray</w:t>
      </w:r>
    </w:p>
    <w:p w:rsidR="00994850" w:rsidRDefault="000F1F2B">
      <w:pPr>
        <w:suppressLineNumbers/>
        <w:spacing w:after="0" w:line="240" w:lineRule="auto"/>
        <w:jc w:val="center"/>
        <w:rPr>
          <w:rFonts w:ascii="Arial Bold" w:hAnsi="Arial Bold" w:cs="Arial" w:hint="eastAsia"/>
          <w:b/>
          <w:caps/>
          <w:smallCaps/>
          <w:sz w:val="24"/>
          <w:szCs w:val="24"/>
        </w:rPr>
      </w:pPr>
      <w:r>
        <w:rPr>
          <w:rFonts w:ascii="Arial Bold" w:hAnsi="Arial Bold" w:cs="Arial"/>
          <w:b/>
          <w:smallCaps/>
          <w:sz w:val="24"/>
          <w:szCs w:val="24"/>
        </w:rPr>
        <w:t>on Behalf of Industrial Energy Users-Ohio</w:t>
      </w:r>
    </w:p>
    <w:p w:rsidR="00994850" w:rsidRDefault="00994850">
      <w:pPr>
        <w:suppressLineNumbers/>
        <w:pBdr>
          <w:bottom w:val="single" w:sz="18" w:space="1" w:color="auto"/>
        </w:pBdr>
        <w:jc w:val="center"/>
        <w:rPr>
          <w:b/>
          <w:sz w:val="24"/>
          <w:szCs w:val="24"/>
        </w:rPr>
      </w:pPr>
    </w:p>
    <w:p w:rsidR="00994850" w:rsidRDefault="00994850">
      <w:pPr>
        <w:suppressLineNumbers/>
        <w:tabs>
          <w:tab w:val="left" w:pos="-1080"/>
          <w:tab w:val="left" w:pos="-720"/>
          <w:tab w:val="left" w:pos="4680"/>
          <w:tab w:val="left" w:pos="5580"/>
          <w:tab w:val="left" w:pos="5940"/>
        </w:tabs>
        <w:spacing w:after="0" w:line="240" w:lineRule="auto"/>
        <w:jc w:val="both"/>
        <w:rPr>
          <w:b/>
          <w:bCs/>
        </w:rPr>
      </w:pPr>
    </w:p>
    <w:p w:rsidR="00994850" w:rsidRDefault="000F1F2B">
      <w:pPr>
        <w:pStyle w:val="Title"/>
        <w:suppressLineNumbers/>
        <w:rPr>
          <w:smallCaps w:val="0"/>
          <w:sz w:val="24"/>
        </w:rPr>
      </w:pPr>
      <w:r>
        <w:rPr>
          <w:smallCaps w:val="0"/>
          <w:sz w:val="24"/>
        </w:rPr>
        <w:t>INDEX</w:t>
      </w:r>
    </w:p>
    <w:p w:rsidR="00994850" w:rsidRDefault="000F1F2B">
      <w:pPr>
        <w:pStyle w:val="Title"/>
        <w:suppressLineNumbers/>
        <w:jc w:val="right"/>
        <w:rPr>
          <w:sz w:val="24"/>
          <w:u w:val="single"/>
        </w:rPr>
      </w:pPr>
      <w:r>
        <w:rPr>
          <w:sz w:val="24"/>
          <w:u w:val="single"/>
        </w:rPr>
        <w:t>Page No.</w:t>
      </w:r>
    </w:p>
    <w:p w:rsidR="00994850" w:rsidRDefault="00994850">
      <w:pPr>
        <w:pStyle w:val="Title"/>
        <w:suppressLineNumbers/>
        <w:jc w:val="both"/>
        <w:rPr>
          <w:sz w:val="24"/>
          <w:u w:val="single"/>
        </w:rPr>
      </w:pPr>
    </w:p>
    <w:p w:rsidR="00994850" w:rsidRDefault="000F1F2B">
      <w:pPr>
        <w:pStyle w:val="Title"/>
        <w:suppressLineNumbers/>
        <w:tabs>
          <w:tab w:val="left" w:pos="540"/>
          <w:tab w:val="right" w:leader="dot" w:pos="9180"/>
        </w:tabs>
        <w:ind w:left="720" w:hanging="720"/>
        <w:jc w:val="both"/>
        <w:rPr>
          <w:b w:val="0"/>
          <w:sz w:val="24"/>
        </w:rPr>
      </w:pPr>
      <w:r>
        <w:rPr>
          <w:b w:val="0"/>
          <w:sz w:val="24"/>
        </w:rPr>
        <w:t>I.</w:t>
      </w:r>
      <w:r>
        <w:rPr>
          <w:b w:val="0"/>
          <w:sz w:val="24"/>
        </w:rPr>
        <w:tab/>
        <w:t>INTRODUCTION</w:t>
      </w:r>
      <w:r>
        <w:rPr>
          <w:b w:val="0"/>
          <w:sz w:val="24"/>
        </w:rPr>
        <w:tab/>
        <w:t>1</w:t>
      </w:r>
    </w:p>
    <w:p w:rsidR="00994850" w:rsidRDefault="00994850">
      <w:pPr>
        <w:pStyle w:val="Title"/>
        <w:suppressLineNumbers/>
        <w:tabs>
          <w:tab w:val="left" w:pos="540"/>
          <w:tab w:val="right" w:leader="dot" w:pos="9180"/>
        </w:tabs>
        <w:ind w:left="720" w:hanging="720"/>
        <w:jc w:val="both"/>
        <w:rPr>
          <w:b w:val="0"/>
          <w:sz w:val="24"/>
        </w:rPr>
      </w:pPr>
    </w:p>
    <w:p w:rsidR="00994850" w:rsidRDefault="000F1F2B">
      <w:pPr>
        <w:pStyle w:val="Title"/>
        <w:suppressLineNumbers/>
        <w:tabs>
          <w:tab w:val="left" w:pos="540"/>
          <w:tab w:val="right" w:leader="dot" w:pos="9180"/>
        </w:tabs>
        <w:ind w:left="720" w:hanging="720"/>
        <w:jc w:val="both"/>
        <w:rPr>
          <w:b w:val="0"/>
          <w:sz w:val="24"/>
        </w:rPr>
      </w:pPr>
      <w:r>
        <w:rPr>
          <w:b w:val="0"/>
          <w:sz w:val="24"/>
        </w:rPr>
        <w:t>II.</w:t>
      </w:r>
      <w:r>
        <w:rPr>
          <w:b w:val="0"/>
          <w:sz w:val="24"/>
        </w:rPr>
        <w:tab/>
        <w:t>HISTORY OF THIS PROCEEDING</w:t>
      </w:r>
      <w:r>
        <w:rPr>
          <w:b w:val="0"/>
          <w:sz w:val="24"/>
        </w:rPr>
        <w:tab/>
        <w:t>3</w:t>
      </w:r>
    </w:p>
    <w:p w:rsidR="00994850" w:rsidRDefault="00994850">
      <w:pPr>
        <w:pStyle w:val="Title"/>
        <w:suppressLineNumbers/>
        <w:tabs>
          <w:tab w:val="left" w:pos="540"/>
          <w:tab w:val="right" w:leader="dot" w:pos="9180"/>
        </w:tabs>
        <w:ind w:left="720" w:hanging="720"/>
        <w:jc w:val="both"/>
        <w:rPr>
          <w:b w:val="0"/>
          <w:sz w:val="24"/>
        </w:rPr>
      </w:pPr>
    </w:p>
    <w:p w:rsidR="00994850" w:rsidRDefault="000F1F2B">
      <w:pPr>
        <w:pStyle w:val="Title"/>
        <w:suppressLineNumbers/>
        <w:tabs>
          <w:tab w:val="left" w:pos="540"/>
          <w:tab w:val="right" w:leader="dot" w:pos="9180"/>
        </w:tabs>
        <w:ind w:left="720" w:hanging="720"/>
        <w:jc w:val="both"/>
        <w:rPr>
          <w:b w:val="0"/>
          <w:sz w:val="24"/>
        </w:rPr>
      </w:pPr>
      <w:r>
        <w:rPr>
          <w:b w:val="0"/>
          <w:sz w:val="24"/>
        </w:rPr>
        <w:t>III.</w:t>
      </w:r>
      <w:r>
        <w:rPr>
          <w:b w:val="0"/>
          <w:sz w:val="24"/>
        </w:rPr>
        <w:tab/>
        <w:t>REFUND OF PHASE I REVENUES</w:t>
      </w:r>
      <w:r>
        <w:rPr>
          <w:b w:val="0"/>
          <w:sz w:val="24"/>
        </w:rPr>
        <w:tab/>
        <w:t>4</w:t>
      </w:r>
    </w:p>
    <w:p w:rsidR="00994850" w:rsidRDefault="00994850">
      <w:pPr>
        <w:pStyle w:val="Title"/>
        <w:suppressLineNumbers/>
        <w:tabs>
          <w:tab w:val="left" w:pos="540"/>
          <w:tab w:val="right" w:leader="dot" w:pos="9180"/>
        </w:tabs>
        <w:ind w:left="720" w:hanging="720"/>
        <w:jc w:val="both"/>
        <w:rPr>
          <w:b w:val="0"/>
          <w:sz w:val="24"/>
        </w:rPr>
      </w:pPr>
    </w:p>
    <w:p w:rsidR="00994850" w:rsidRDefault="000F1F2B">
      <w:pPr>
        <w:pStyle w:val="Title"/>
        <w:suppressLineNumbers/>
        <w:tabs>
          <w:tab w:val="left" w:pos="540"/>
          <w:tab w:val="right" w:leader="dot" w:pos="9180"/>
        </w:tabs>
        <w:ind w:left="720" w:hanging="720"/>
        <w:jc w:val="both"/>
        <w:rPr>
          <w:b w:val="0"/>
          <w:sz w:val="24"/>
        </w:rPr>
      </w:pPr>
      <w:r>
        <w:rPr>
          <w:b w:val="0"/>
          <w:sz w:val="24"/>
        </w:rPr>
        <w:t>III.</w:t>
      </w:r>
      <w:r>
        <w:rPr>
          <w:b w:val="0"/>
          <w:sz w:val="24"/>
        </w:rPr>
        <w:tab/>
        <w:t>CONCLUSION</w:t>
      </w:r>
      <w:r>
        <w:rPr>
          <w:b w:val="0"/>
          <w:sz w:val="24"/>
        </w:rPr>
        <w:tab/>
        <w:t>11</w:t>
      </w:r>
    </w:p>
    <w:p w:rsidR="00994850" w:rsidRDefault="00994850">
      <w:pPr>
        <w:pStyle w:val="Title"/>
        <w:suppressLineNumbers/>
        <w:tabs>
          <w:tab w:val="left" w:pos="540"/>
          <w:tab w:val="right" w:leader="dot" w:pos="9180"/>
        </w:tabs>
        <w:ind w:left="720" w:hanging="720"/>
        <w:jc w:val="both"/>
        <w:rPr>
          <w:b w:val="0"/>
          <w:sz w:val="24"/>
        </w:rPr>
      </w:pPr>
    </w:p>
    <w:p w:rsidR="00994850" w:rsidRDefault="000F1F2B">
      <w:pPr>
        <w:pStyle w:val="Title"/>
        <w:suppressLineNumbers/>
        <w:tabs>
          <w:tab w:val="left" w:pos="540"/>
          <w:tab w:val="right" w:leader="dot" w:pos="9180"/>
        </w:tabs>
        <w:jc w:val="both"/>
        <w:rPr>
          <w:b w:val="0"/>
          <w:sz w:val="24"/>
        </w:rPr>
      </w:pPr>
      <w:r>
        <w:rPr>
          <w:b w:val="0"/>
          <w:sz w:val="24"/>
        </w:rPr>
        <w:t>CERTIFICATE OF SERVICE</w:t>
      </w:r>
    </w:p>
    <w:p w:rsidR="00994850" w:rsidRDefault="00994850">
      <w:pPr>
        <w:pStyle w:val="Title"/>
        <w:suppressLineNumbers/>
        <w:tabs>
          <w:tab w:val="left" w:pos="540"/>
          <w:tab w:val="right" w:leader="dot" w:pos="9180"/>
        </w:tabs>
        <w:jc w:val="both"/>
        <w:rPr>
          <w:b w:val="0"/>
          <w:sz w:val="24"/>
        </w:rPr>
      </w:pPr>
    </w:p>
    <w:p w:rsidR="00994850" w:rsidRDefault="000F1F2B">
      <w:pPr>
        <w:pStyle w:val="Title"/>
        <w:suppressLineNumbers/>
        <w:tabs>
          <w:tab w:val="left" w:pos="540"/>
          <w:tab w:val="right" w:leader="dot" w:pos="9180"/>
        </w:tabs>
        <w:jc w:val="both"/>
        <w:rPr>
          <w:b w:val="0"/>
          <w:sz w:val="24"/>
        </w:rPr>
      </w:pPr>
      <w:r>
        <w:rPr>
          <w:b w:val="0"/>
          <w:sz w:val="24"/>
        </w:rPr>
        <w:t>EXHIBITS</w:t>
      </w:r>
    </w:p>
    <w:p w:rsidR="00994850" w:rsidRDefault="00994850">
      <w:pPr>
        <w:pStyle w:val="Title"/>
        <w:suppressLineNumbers/>
        <w:tabs>
          <w:tab w:val="left" w:pos="540"/>
          <w:tab w:val="right" w:leader="dot" w:pos="9180"/>
        </w:tabs>
        <w:jc w:val="both"/>
        <w:rPr>
          <w:b w:val="0"/>
          <w:sz w:val="24"/>
        </w:rPr>
      </w:pPr>
    </w:p>
    <w:p w:rsidR="00994850" w:rsidRDefault="00994850">
      <w:pPr>
        <w:pStyle w:val="Title"/>
        <w:suppressLineNumbers/>
        <w:tabs>
          <w:tab w:val="left" w:pos="540"/>
          <w:tab w:val="right" w:leader="dot" w:pos="9180"/>
        </w:tabs>
        <w:jc w:val="both"/>
        <w:rPr>
          <w:b w:val="0"/>
          <w:sz w:val="24"/>
        </w:rPr>
      </w:pPr>
    </w:p>
    <w:p w:rsidR="00994850" w:rsidRDefault="00994850">
      <w:pPr>
        <w:pStyle w:val="Title"/>
        <w:suppressLineNumbers/>
        <w:tabs>
          <w:tab w:val="left" w:pos="540"/>
          <w:tab w:val="right" w:leader="dot" w:pos="9180"/>
        </w:tabs>
        <w:jc w:val="both"/>
        <w:rPr>
          <w:b w:val="0"/>
          <w:sz w:val="24"/>
        </w:rPr>
      </w:pPr>
    </w:p>
    <w:p w:rsidR="00994850" w:rsidRDefault="00994850">
      <w:pPr>
        <w:tabs>
          <w:tab w:val="left" w:pos="-1440"/>
          <w:tab w:val="left" w:pos="-720"/>
          <w:tab w:val="left" w:pos="4320"/>
        </w:tabs>
        <w:spacing w:after="0" w:line="240" w:lineRule="auto"/>
        <w:ind w:left="4320" w:hanging="4320"/>
        <w:jc w:val="center"/>
        <w:rPr>
          <w:rFonts w:ascii="Arial" w:hAnsi="Arial" w:cs="Arial"/>
          <w:b/>
          <w:smallCaps/>
          <w:sz w:val="28"/>
          <w:szCs w:val="28"/>
        </w:rPr>
        <w:sectPr w:rsidR="00994850">
          <w:pgSz w:w="12240" w:h="15840"/>
          <w:pgMar w:top="1440" w:right="1440" w:bottom="1440" w:left="1440" w:header="720" w:footer="720" w:gutter="0"/>
          <w:pgNumType w:start="1"/>
          <w:cols w:space="720"/>
          <w:docGrid w:linePitch="360"/>
        </w:sectPr>
      </w:pPr>
    </w:p>
    <w:p w:rsidR="00994850" w:rsidRDefault="000F1F2B">
      <w:pPr>
        <w:spacing w:after="0" w:line="240" w:lineRule="auto"/>
        <w:jc w:val="center"/>
        <w:rPr>
          <w:rFonts w:cs="Arial"/>
          <w:b/>
          <w:smallCaps/>
          <w:sz w:val="28"/>
        </w:rPr>
      </w:pPr>
      <w:r>
        <w:rPr>
          <w:rFonts w:cs="Arial"/>
          <w:b/>
          <w:smallCaps/>
          <w:sz w:val="28"/>
        </w:rPr>
        <w:lastRenderedPageBreak/>
        <w:t>Before</w:t>
      </w:r>
    </w:p>
    <w:p w:rsidR="00994850" w:rsidRDefault="000F1F2B">
      <w:pPr>
        <w:spacing w:after="0" w:line="240" w:lineRule="auto"/>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994850" w:rsidRDefault="00994850">
      <w:pPr>
        <w:autoSpaceDE w:val="0"/>
        <w:autoSpaceDN w:val="0"/>
        <w:adjustRightInd w:val="0"/>
        <w:spacing w:after="0" w:line="240" w:lineRule="auto"/>
        <w:rPr>
          <w:rFonts w:eastAsia="Calibri" w:cs="Arial"/>
        </w:rPr>
      </w:pPr>
    </w:p>
    <w:p w:rsidR="00994850" w:rsidRDefault="000F1F2B">
      <w:pPr>
        <w:tabs>
          <w:tab w:val="left" w:pos="4500"/>
          <w:tab w:val="left" w:pos="5040"/>
        </w:tabs>
        <w:spacing w:after="0" w:line="240" w:lineRule="auto"/>
        <w:ind w:right="108"/>
      </w:pPr>
      <w:r>
        <w:t xml:space="preserve">In the Matter of the Application of </w:t>
      </w:r>
      <w:r>
        <w:tab/>
        <w:t>)</w:t>
      </w:r>
    </w:p>
    <w:p w:rsidR="00994850" w:rsidRDefault="000F1F2B">
      <w:pPr>
        <w:tabs>
          <w:tab w:val="left" w:pos="4500"/>
          <w:tab w:val="left" w:pos="5040"/>
        </w:tabs>
        <w:spacing w:after="0" w:line="240" w:lineRule="auto"/>
        <w:ind w:right="108"/>
      </w:pPr>
      <w:r>
        <w:t>Columbus Southern Power Company and</w:t>
      </w:r>
      <w:r>
        <w:tab/>
        <w:t>)</w:t>
      </w:r>
    </w:p>
    <w:p w:rsidR="00994850" w:rsidRDefault="000F1F2B">
      <w:pPr>
        <w:tabs>
          <w:tab w:val="left" w:pos="4500"/>
          <w:tab w:val="left" w:pos="5040"/>
        </w:tabs>
        <w:spacing w:after="0" w:line="240" w:lineRule="auto"/>
        <w:ind w:right="108"/>
      </w:pPr>
      <w:r>
        <w:t>Ohio Power Company for Authority to</w:t>
      </w:r>
      <w:r>
        <w:tab/>
        <w:t>)</w:t>
      </w:r>
      <w:r>
        <w:tab/>
      </w:r>
      <w:r>
        <w:tab/>
        <w:t>Case No. 05-376-EL-UNC</w:t>
      </w:r>
    </w:p>
    <w:p w:rsidR="00994850" w:rsidRDefault="000F1F2B">
      <w:pPr>
        <w:tabs>
          <w:tab w:val="left" w:pos="4500"/>
          <w:tab w:val="left" w:pos="5040"/>
        </w:tabs>
        <w:spacing w:after="0" w:line="240" w:lineRule="auto"/>
        <w:ind w:right="108"/>
      </w:pPr>
      <w:r>
        <w:t xml:space="preserve">Recover Costs Associated with the </w:t>
      </w:r>
      <w:r>
        <w:tab/>
        <w:t>)</w:t>
      </w:r>
    </w:p>
    <w:p w:rsidR="00994850" w:rsidRDefault="000F1F2B">
      <w:pPr>
        <w:tabs>
          <w:tab w:val="left" w:pos="4500"/>
          <w:tab w:val="left" w:pos="5040"/>
        </w:tabs>
        <w:spacing w:after="0" w:line="240" w:lineRule="auto"/>
        <w:ind w:right="108"/>
      </w:pPr>
      <w:r>
        <w:t>Construction and Operation of an</w:t>
      </w:r>
      <w:r>
        <w:tab/>
        <w:t>)</w:t>
      </w:r>
    </w:p>
    <w:p w:rsidR="00994850" w:rsidRDefault="000F1F2B">
      <w:pPr>
        <w:tabs>
          <w:tab w:val="left" w:pos="4500"/>
          <w:tab w:val="left" w:pos="5040"/>
        </w:tabs>
        <w:spacing w:after="0" w:line="240" w:lineRule="auto"/>
        <w:ind w:right="108"/>
      </w:pPr>
      <w:r>
        <w:t xml:space="preserve">Integrated Gasification Combined </w:t>
      </w:r>
      <w:r>
        <w:tab/>
        <w:t>)</w:t>
      </w:r>
    </w:p>
    <w:p w:rsidR="00994850" w:rsidRDefault="000F1F2B">
      <w:pPr>
        <w:tabs>
          <w:tab w:val="left" w:pos="4500"/>
          <w:tab w:val="left" w:pos="5040"/>
        </w:tabs>
        <w:spacing w:after="0" w:line="240" w:lineRule="auto"/>
        <w:ind w:right="108"/>
      </w:pPr>
      <w:r>
        <w:t>Cycle Electric Generating Facility.</w:t>
      </w:r>
      <w:r>
        <w:tab/>
        <w:t>)</w:t>
      </w:r>
    </w:p>
    <w:p w:rsidR="00994850" w:rsidRDefault="00994850">
      <w:pPr>
        <w:suppressLineNumbers/>
        <w:pBdr>
          <w:bottom w:val="single" w:sz="12" w:space="1" w:color="auto"/>
        </w:pBdr>
        <w:tabs>
          <w:tab w:val="left" w:pos="-1080"/>
          <w:tab w:val="left" w:pos="-720"/>
          <w:tab w:val="left" w:pos="4680"/>
          <w:tab w:val="left" w:pos="5580"/>
          <w:tab w:val="left" w:pos="5940"/>
        </w:tabs>
        <w:spacing w:after="0"/>
        <w:jc w:val="both"/>
      </w:pPr>
    </w:p>
    <w:p w:rsidR="00994850" w:rsidRDefault="00994850">
      <w:pPr>
        <w:suppressLineNumbers/>
        <w:tabs>
          <w:tab w:val="left" w:pos="-1080"/>
          <w:tab w:val="left" w:pos="-720"/>
          <w:tab w:val="left" w:pos="4680"/>
          <w:tab w:val="left" w:pos="5580"/>
          <w:tab w:val="left" w:pos="5940"/>
        </w:tabs>
        <w:spacing w:after="0" w:line="240" w:lineRule="auto"/>
        <w:jc w:val="center"/>
        <w:rPr>
          <w:sz w:val="14"/>
          <w:szCs w:val="14"/>
        </w:rPr>
      </w:pPr>
    </w:p>
    <w:p w:rsidR="00994850" w:rsidRDefault="00725651">
      <w:pPr>
        <w:suppressLineNumbers/>
        <w:tabs>
          <w:tab w:val="left" w:pos="-1080"/>
          <w:tab w:val="left" w:pos="-720"/>
          <w:tab w:val="left" w:pos="4680"/>
          <w:tab w:val="left" w:pos="5580"/>
          <w:tab w:val="left" w:pos="5940"/>
        </w:tabs>
        <w:spacing w:after="0" w:line="240" w:lineRule="auto"/>
        <w:jc w:val="center"/>
        <w:rPr>
          <w:b/>
          <w:smallCaps/>
          <w:sz w:val="24"/>
          <w:szCs w:val="24"/>
        </w:rPr>
      </w:pPr>
      <w:r>
        <w:rPr>
          <w:b/>
          <w:smallCaps/>
          <w:sz w:val="24"/>
          <w:szCs w:val="24"/>
        </w:rPr>
        <w:t>PUBLIC VERSION</w:t>
      </w:r>
    </w:p>
    <w:p w:rsidR="00994850" w:rsidRDefault="000F1F2B">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24"/>
          <w:szCs w:val="24"/>
        </w:rPr>
      </w:pPr>
      <w:r>
        <w:rPr>
          <w:rFonts w:ascii="Arial Bold" w:hAnsi="Arial Bold" w:cs="Arial"/>
          <w:b/>
          <w:smallCaps/>
          <w:sz w:val="24"/>
          <w:szCs w:val="24"/>
        </w:rPr>
        <w:t>Direct Testimony of Kevin M. Murray</w:t>
      </w:r>
    </w:p>
    <w:p w:rsidR="00994850" w:rsidRDefault="000F1F2B">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caps/>
          <w:smallCaps/>
          <w:sz w:val="24"/>
          <w:szCs w:val="24"/>
        </w:rPr>
      </w:pPr>
      <w:r>
        <w:rPr>
          <w:rFonts w:ascii="Arial Bold" w:hAnsi="Arial Bold" w:cs="Arial"/>
          <w:b/>
          <w:smallCaps/>
          <w:sz w:val="24"/>
          <w:szCs w:val="24"/>
        </w:rPr>
        <w:t>on Behalf of Industrial Energy Users-Ohio</w:t>
      </w:r>
      <w:r>
        <w:rPr>
          <w:rFonts w:ascii="Arial Bold" w:hAnsi="Arial Bold" w:cs="Arial"/>
          <w:b/>
          <w:smallCaps/>
          <w:sz w:val="28"/>
          <w:szCs w:val="28"/>
        </w:rPr>
        <w:t xml:space="preserve"> </w:t>
      </w:r>
    </w:p>
    <w:p w:rsidR="00994850" w:rsidRDefault="00994850">
      <w:pPr>
        <w:suppressLineNumbers/>
        <w:pBdr>
          <w:bottom w:val="single" w:sz="12" w:space="1" w:color="auto"/>
        </w:pBdr>
        <w:spacing w:after="0"/>
        <w:jc w:val="both"/>
        <w:rPr>
          <w:b/>
          <w:sz w:val="14"/>
          <w:szCs w:val="14"/>
        </w:rPr>
      </w:pPr>
    </w:p>
    <w:p w:rsidR="00994850" w:rsidRDefault="00994850">
      <w:pPr>
        <w:spacing w:after="0" w:line="480" w:lineRule="auto"/>
        <w:jc w:val="both"/>
        <w:rPr>
          <w:rFonts w:ascii="Arial" w:hAnsi="Arial" w:cs="Arial"/>
          <w:b/>
          <w:sz w:val="14"/>
          <w:szCs w:val="14"/>
        </w:rPr>
        <w:sectPr w:rsidR="00994850">
          <w:footerReference w:type="default" r:id="rId20"/>
          <w:pgSz w:w="12240" w:h="15840"/>
          <w:pgMar w:top="1440" w:right="1440" w:bottom="1440" w:left="1440" w:header="720" w:footer="720" w:gutter="0"/>
          <w:pgNumType w:start="1"/>
          <w:cols w:space="720"/>
          <w:titlePg/>
          <w:docGrid w:linePitch="360"/>
        </w:sectPr>
      </w:pPr>
    </w:p>
    <w:p w:rsidR="00994850" w:rsidRDefault="000F1F2B">
      <w:pPr>
        <w:spacing w:before="480" w:after="0" w:line="480" w:lineRule="auto"/>
        <w:jc w:val="both"/>
        <w:rPr>
          <w:rFonts w:ascii="Arial" w:hAnsi="Arial" w:cs="Arial"/>
          <w:b/>
          <w:sz w:val="24"/>
          <w:szCs w:val="24"/>
        </w:rPr>
      </w:pPr>
      <w:r>
        <w:rPr>
          <w:rFonts w:ascii="Arial" w:hAnsi="Arial" w:cs="Arial"/>
          <w:b/>
          <w:sz w:val="24"/>
          <w:szCs w:val="24"/>
        </w:rPr>
        <w:lastRenderedPageBreak/>
        <w:t>I.</w:t>
      </w:r>
      <w:r>
        <w:rPr>
          <w:rFonts w:ascii="Arial" w:hAnsi="Arial" w:cs="Arial"/>
          <w:b/>
          <w:sz w:val="24"/>
          <w:szCs w:val="24"/>
        </w:rPr>
        <w:tab/>
        <w:t>INTRODUCTION</w:t>
      </w:r>
    </w:p>
    <w:p w:rsidR="00994850" w:rsidRDefault="000F1F2B">
      <w:pPr>
        <w:spacing w:before="240" w:after="0" w:line="480" w:lineRule="auto"/>
        <w:jc w:val="both"/>
        <w:rPr>
          <w:rFonts w:ascii="Arial" w:hAnsi="Arial" w:cs="Arial"/>
          <w:b/>
          <w:sz w:val="24"/>
          <w:szCs w:val="24"/>
        </w:rPr>
      </w:pPr>
      <w:r>
        <w:rPr>
          <w:rFonts w:ascii="Arial" w:hAnsi="Arial" w:cs="Arial"/>
          <w:b/>
          <w:sz w:val="24"/>
          <w:szCs w:val="24"/>
        </w:rPr>
        <w:t>Q1.</w:t>
      </w:r>
      <w:r>
        <w:rPr>
          <w:rFonts w:ascii="Arial" w:hAnsi="Arial" w:cs="Arial"/>
          <w:b/>
          <w:sz w:val="24"/>
          <w:szCs w:val="24"/>
        </w:rPr>
        <w:tab/>
        <w:t>Please state your name and business address.</w:t>
      </w:r>
    </w:p>
    <w:p w:rsidR="00994850" w:rsidRDefault="000F1F2B">
      <w:pPr>
        <w:spacing w:before="240" w:after="120" w:line="480" w:lineRule="auto"/>
        <w:ind w:left="720" w:hanging="720"/>
        <w:jc w:val="both"/>
        <w:rPr>
          <w:rFonts w:ascii="Arial" w:hAnsi="Arial" w:cs="Arial"/>
          <w:sz w:val="24"/>
          <w:szCs w:val="24"/>
        </w:rPr>
      </w:pPr>
      <w:r>
        <w:rPr>
          <w:rFonts w:ascii="Arial" w:hAnsi="Arial" w:cs="Arial"/>
          <w:sz w:val="24"/>
          <w:szCs w:val="24"/>
        </w:rPr>
        <w:t>A1.</w:t>
      </w:r>
      <w:r>
        <w:rPr>
          <w:rFonts w:ascii="Arial" w:hAnsi="Arial" w:cs="Arial"/>
          <w:sz w:val="24"/>
          <w:szCs w:val="24"/>
        </w:rPr>
        <w:tab/>
        <w:t>My name is Kevin M. Murray.  My business address is 21 East State Street, 17</w:t>
      </w:r>
      <w:r>
        <w:rPr>
          <w:rFonts w:ascii="Arial" w:hAnsi="Arial" w:cs="Arial"/>
          <w:sz w:val="24"/>
          <w:szCs w:val="24"/>
          <w:vertAlign w:val="superscript"/>
        </w:rPr>
        <w:t>th</w:t>
      </w:r>
      <w:r>
        <w:rPr>
          <w:rFonts w:ascii="Arial" w:hAnsi="Arial" w:cs="Arial"/>
          <w:sz w:val="24"/>
          <w:szCs w:val="24"/>
        </w:rPr>
        <w:t xml:space="preserve"> Floor, Columbus, Ohio 43215-4228.</w:t>
      </w:r>
    </w:p>
    <w:p w:rsidR="00994850" w:rsidRDefault="000F1F2B">
      <w:pPr>
        <w:spacing w:before="240" w:after="0" w:line="480" w:lineRule="auto"/>
        <w:ind w:left="720" w:hanging="720"/>
        <w:jc w:val="both"/>
        <w:rPr>
          <w:rFonts w:ascii="Arial" w:hAnsi="Arial" w:cs="Arial"/>
          <w:b/>
          <w:sz w:val="24"/>
          <w:szCs w:val="24"/>
        </w:rPr>
      </w:pPr>
      <w:r>
        <w:rPr>
          <w:rFonts w:ascii="Arial" w:hAnsi="Arial" w:cs="Arial"/>
          <w:b/>
          <w:sz w:val="24"/>
          <w:szCs w:val="24"/>
        </w:rPr>
        <w:t>Q2.</w:t>
      </w:r>
      <w:r>
        <w:rPr>
          <w:rFonts w:ascii="Arial" w:hAnsi="Arial" w:cs="Arial"/>
          <w:b/>
          <w:sz w:val="24"/>
          <w:szCs w:val="24"/>
        </w:rPr>
        <w:tab/>
      </w:r>
      <w:r>
        <w:rPr>
          <w:rStyle w:val="LineNumber"/>
          <w:rFonts w:ascii="Arial" w:hAnsi="Arial" w:cs="Arial"/>
          <w:b/>
          <w:sz w:val="24"/>
          <w:szCs w:val="24"/>
        </w:rPr>
        <w:t>By whom are you employed and in what position?</w:t>
      </w:r>
    </w:p>
    <w:p w:rsidR="00994850" w:rsidRDefault="000F1F2B">
      <w:pPr>
        <w:spacing w:before="240" w:after="0" w:line="480" w:lineRule="auto"/>
        <w:ind w:left="720" w:hanging="720"/>
        <w:jc w:val="both"/>
        <w:rPr>
          <w:rStyle w:val="LineNumber"/>
          <w:rFonts w:ascii="Arial" w:hAnsi="Arial" w:cs="Arial"/>
          <w:sz w:val="24"/>
          <w:szCs w:val="24"/>
        </w:rPr>
      </w:pPr>
      <w:r>
        <w:rPr>
          <w:rFonts w:ascii="Arial" w:hAnsi="Arial" w:cs="Arial"/>
          <w:sz w:val="24"/>
          <w:szCs w:val="24"/>
        </w:rPr>
        <w:t>A2.</w:t>
      </w:r>
      <w:r>
        <w:rPr>
          <w:rFonts w:ascii="Arial" w:hAnsi="Arial" w:cs="Arial"/>
          <w:sz w:val="24"/>
          <w:szCs w:val="24"/>
        </w:rPr>
        <w:tab/>
      </w:r>
      <w:r>
        <w:rPr>
          <w:rStyle w:val="LineNumber"/>
          <w:rFonts w:ascii="Arial" w:hAnsi="Arial" w:cs="Arial"/>
          <w:sz w:val="24"/>
          <w:szCs w:val="24"/>
        </w:rPr>
        <w:t>I am employed as a Technical Specialist by McNees Wallace &amp; Nurick LLC (“McNees”) and serve as the Executive Director of the Industrial Energy Users-Ohio (“IEU-Ohio”).  I am providing testimony on behalf of IEU-Ohio.</w:t>
      </w:r>
    </w:p>
    <w:p w:rsidR="00994850" w:rsidRDefault="000F1F2B">
      <w:pPr>
        <w:spacing w:before="240" w:after="0" w:line="480" w:lineRule="auto"/>
        <w:ind w:left="720" w:hanging="720"/>
        <w:jc w:val="both"/>
        <w:rPr>
          <w:rFonts w:ascii="Arial" w:hAnsi="Arial" w:cs="Arial"/>
          <w:b/>
          <w:sz w:val="24"/>
          <w:szCs w:val="24"/>
        </w:rPr>
      </w:pPr>
      <w:r>
        <w:rPr>
          <w:rFonts w:ascii="Arial" w:hAnsi="Arial" w:cs="Arial"/>
          <w:b/>
          <w:sz w:val="24"/>
          <w:szCs w:val="24"/>
        </w:rPr>
        <w:t>Q3.</w:t>
      </w:r>
      <w:r>
        <w:rPr>
          <w:rFonts w:ascii="Arial" w:hAnsi="Arial" w:cs="Arial"/>
          <w:b/>
          <w:sz w:val="24"/>
          <w:szCs w:val="24"/>
        </w:rPr>
        <w:tab/>
        <w:t>Please describe your educational background.</w:t>
      </w:r>
    </w:p>
    <w:p w:rsidR="00994850" w:rsidRDefault="000F1F2B">
      <w:pPr>
        <w:spacing w:before="240" w:after="0" w:line="480" w:lineRule="auto"/>
        <w:ind w:left="720" w:hanging="720"/>
        <w:jc w:val="both"/>
        <w:rPr>
          <w:rFonts w:ascii="Arial" w:hAnsi="Arial" w:cs="Arial"/>
          <w:sz w:val="24"/>
          <w:szCs w:val="24"/>
        </w:rPr>
      </w:pPr>
      <w:r>
        <w:rPr>
          <w:rFonts w:ascii="Arial" w:hAnsi="Arial" w:cs="Arial"/>
          <w:sz w:val="24"/>
          <w:szCs w:val="24"/>
        </w:rPr>
        <w:t>A3.</w:t>
      </w:r>
      <w:r>
        <w:rPr>
          <w:rFonts w:ascii="Arial" w:hAnsi="Arial" w:cs="Arial"/>
          <w:sz w:val="24"/>
          <w:szCs w:val="24"/>
        </w:rPr>
        <w:tab/>
        <w:t>I graduated from the University of Cincinnati in 1982 with a Bachelor of Science degree in Metallurgical Engineering.</w:t>
      </w:r>
    </w:p>
    <w:p w:rsidR="00994850" w:rsidRDefault="000F1F2B">
      <w:pPr>
        <w:spacing w:before="240" w:after="0" w:line="480" w:lineRule="auto"/>
        <w:ind w:left="720" w:hanging="720"/>
        <w:jc w:val="both"/>
        <w:rPr>
          <w:rFonts w:ascii="Arial" w:hAnsi="Arial" w:cs="Arial"/>
          <w:b/>
          <w:sz w:val="24"/>
          <w:szCs w:val="24"/>
        </w:rPr>
      </w:pPr>
      <w:r>
        <w:rPr>
          <w:rFonts w:ascii="Arial" w:hAnsi="Arial" w:cs="Arial"/>
          <w:b/>
          <w:sz w:val="24"/>
          <w:szCs w:val="24"/>
        </w:rPr>
        <w:t>Q4.</w:t>
      </w:r>
      <w:r>
        <w:rPr>
          <w:rFonts w:ascii="Arial" w:hAnsi="Arial" w:cs="Arial"/>
          <w:b/>
          <w:sz w:val="24"/>
          <w:szCs w:val="24"/>
        </w:rPr>
        <w:tab/>
        <w:t>Please describe your professional experience.</w:t>
      </w:r>
    </w:p>
    <w:p w:rsidR="00994850" w:rsidRDefault="000F1F2B">
      <w:pPr>
        <w:spacing w:before="240" w:after="0" w:line="480" w:lineRule="auto"/>
        <w:ind w:left="720" w:hanging="720"/>
        <w:jc w:val="both"/>
        <w:rPr>
          <w:rFonts w:ascii="Arial" w:hAnsi="Arial" w:cs="Arial"/>
          <w:b/>
          <w:sz w:val="24"/>
          <w:szCs w:val="24"/>
        </w:rPr>
      </w:pPr>
      <w:r>
        <w:rPr>
          <w:rFonts w:ascii="Arial" w:hAnsi="Arial" w:cs="Arial"/>
          <w:sz w:val="24"/>
          <w:szCs w:val="24"/>
        </w:rPr>
        <w:lastRenderedPageBreak/>
        <w:t>A4.</w:t>
      </w:r>
      <w:r>
        <w:rPr>
          <w:rFonts w:ascii="Arial" w:hAnsi="Arial" w:cs="Arial"/>
          <w:sz w:val="24"/>
          <w:szCs w:val="24"/>
        </w:rPr>
        <w:tab/>
        <w:t xml:space="preserve">I have been employed by McNees for 17 years </w:t>
      </w:r>
      <w:r>
        <w:rPr>
          <w:rStyle w:val="LineNumber"/>
          <w:rFonts w:ascii="Arial" w:hAnsi="Arial" w:cs="Arial"/>
          <w:sz w:val="24"/>
          <w:szCs w:val="24"/>
        </w:rPr>
        <w:t xml:space="preserve">where I focus </w:t>
      </w:r>
      <w:r>
        <w:rPr>
          <w:rFonts w:ascii="Arial" w:hAnsi="Arial" w:cs="Arial"/>
          <w:sz w:val="24"/>
          <w:szCs w:val="24"/>
        </w:rPr>
        <w:t>on helping IEU-Ohio members address issues that affect the price and availability of utility services</w:t>
      </w:r>
      <w:r>
        <w:rPr>
          <w:rStyle w:val="LineNumber"/>
          <w:rFonts w:ascii="Arial" w:hAnsi="Arial" w:cs="Arial"/>
          <w:sz w:val="24"/>
          <w:szCs w:val="24"/>
        </w:rPr>
        <w:t xml:space="preserve">.  </w:t>
      </w:r>
      <w:r>
        <w:rPr>
          <w:rFonts w:ascii="Arial" w:hAnsi="Arial" w:cs="Arial"/>
          <w:sz w:val="24"/>
          <w:szCs w:val="24"/>
        </w:rPr>
        <w:t>I have also been actively involved, on behalf of commercial and industrial customers, in the formation of regional transmission organizations (“RTOs”) and the organization of regional electricity markets from both the supply-side and demand-side perspective.  I serve as an end-use customer sector representative as well as Vice Chair on the Midcontinent Independent Transmission System Operator, Inc. (“MISO”) Advisory Committee and I have been actively involved in MISO working groups that focus on various issues since 1999.  Prior to joining McNees, I was employed by the law firm of Kegler, Brown, Hill &amp; Ritter (“KBH&amp;R”) in a similar capacity.  Prior to joining KBH&amp;R, I spent 12 years with The Timken Company, a specialty steel and roller bearing manufacturer.  While at The Timken Company, I worked within a group that focused on meeting the electricity and natural gas requirements for facilities in the United States.  I also spent several years in supervisory positions within The Timken Company’s steelmaking operations.</w:t>
      </w:r>
    </w:p>
    <w:p w:rsidR="00994850" w:rsidRDefault="000F1F2B">
      <w:pPr>
        <w:spacing w:before="240" w:after="0" w:line="480" w:lineRule="auto"/>
        <w:ind w:left="720" w:hanging="720"/>
        <w:jc w:val="both"/>
        <w:rPr>
          <w:rFonts w:ascii="Arial" w:hAnsi="Arial" w:cs="Arial"/>
          <w:b/>
          <w:sz w:val="24"/>
          <w:szCs w:val="24"/>
        </w:rPr>
      </w:pPr>
      <w:r>
        <w:rPr>
          <w:rFonts w:ascii="Arial" w:hAnsi="Arial" w:cs="Arial"/>
          <w:b/>
          <w:sz w:val="24"/>
          <w:szCs w:val="24"/>
        </w:rPr>
        <w:t>Q5.</w:t>
      </w:r>
      <w:r>
        <w:rPr>
          <w:rFonts w:ascii="Arial" w:hAnsi="Arial" w:cs="Arial"/>
          <w:b/>
          <w:sz w:val="24"/>
          <w:szCs w:val="24"/>
        </w:rPr>
        <w:tab/>
        <w:t>Have you previously testified before the Public Utilities Commission of Ohio (“Commission”)?</w:t>
      </w:r>
    </w:p>
    <w:p w:rsidR="00994850" w:rsidRDefault="000F1F2B">
      <w:pPr>
        <w:spacing w:before="240" w:after="0" w:line="480" w:lineRule="auto"/>
        <w:ind w:left="720" w:hanging="720"/>
        <w:jc w:val="both"/>
        <w:rPr>
          <w:rFonts w:ascii="Arial" w:hAnsi="Arial" w:cs="Arial"/>
          <w:sz w:val="24"/>
          <w:szCs w:val="24"/>
        </w:rPr>
      </w:pPr>
      <w:r>
        <w:rPr>
          <w:rFonts w:ascii="Arial" w:hAnsi="Arial" w:cs="Arial"/>
          <w:sz w:val="24"/>
          <w:szCs w:val="24"/>
        </w:rPr>
        <w:t>A5.</w:t>
      </w:r>
      <w:r>
        <w:rPr>
          <w:rFonts w:ascii="Arial" w:hAnsi="Arial" w:cs="Arial"/>
          <w:sz w:val="24"/>
          <w:szCs w:val="24"/>
        </w:rPr>
        <w:tab/>
        <w:t>Yes.  The proceedings before the Commission in which I have submitted expert testimony are identified in Exhibit KMM-1.</w:t>
      </w:r>
    </w:p>
    <w:p w:rsidR="00994850" w:rsidRDefault="000F1F2B">
      <w:pPr>
        <w:spacing w:before="240" w:after="0" w:line="480" w:lineRule="auto"/>
        <w:ind w:left="720" w:hanging="720"/>
        <w:jc w:val="both"/>
        <w:rPr>
          <w:rFonts w:ascii="Arial" w:hAnsi="Arial" w:cs="Arial"/>
          <w:b/>
          <w:sz w:val="24"/>
          <w:szCs w:val="24"/>
        </w:rPr>
      </w:pPr>
      <w:r>
        <w:rPr>
          <w:rFonts w:ascii="Arial" w:hAnsi="Arial" w:cs="Arial"/>
          <w:b/>
          <w:sz w:val="24"/>
          <w:szCs w:val="24"/>
        </w:rPr>
        <w:t>Q6.</w:t>
      </w:r>
      <w:r>
        <w:rPr>
          <w:rFonts w:ascii="Arial" w:hAnsi="Arial" w:cs="Arial"/>
          <w:b/>
          <w:sz w:val="24"/>
          <w:szCs w:val="24"/>
        </w:rPr>
        <w:tab/>
        <w:t>What is the purpose of your testimony?</w:t>
      </w:r>
    </w:p>
    <w:p w:rsidR="00994850" w:rsidRDefault="000F1F2B">
      <w:pPr>
        <w:spacing w:before="240" w:after="0" w:line="480" w:lineRule="auto"/>
        <w:ind w:left="720" w:hanging="720"/>
        <w:jc w:val="both"/>
        <w:rPr>
          <w:sz w:val="24"/>
          <w:szCs w:val="24"/>
        </w:rPr>
      </w:pPr>
      <w:r>
        <w:rPr>
          <w:sz w:val="24"/>
          <w:szCs w:val="24"/>
        </w:rPr>
        <w:lastRenderedPageBreak/>
        <w:t>A6.</w:t>
      </w:r>
      <w:r>
        <w:rPr>
          <w:sz w:val="24"/>
          <w:szCs w:val="24"/>
        </w:rPr>
        <w:tab/>
        <w:t>The purpose of my testimony is to recommend that, in the event the Commission does not order Ohio Power Company</w:t>
      </w:r>
      <w:r>
        <w:rPr>
          <w:rStyle w:val="FootnoteReference"/>
          <w:sz w:val="24"/>
          <w:szCs w:val="24"/>
        </w:rPr>
        <w:footnoteReference w:id="1"/>
      </w:r>
      <w:r>
        <w:rPr>
          <w:sz w:val="24"/>
          <w:szCs w:val="24"/>
        </w:rPr>
        <w:t xml:space="preserve"> (“AEP-Ohio”) to refund</w:t>
      </w:r>
      <w:r>
        <w:rPr>
          <w:rStyle w:val="FootnoteReference"/>
          <w:sz w:val="24"/>
          <w:szCs w:val="24"/>
        </w:rPr>
        <w:footnoteReference w:id="2"/>
      </w:r>
      <w:r>
        <w:rPr>
          <w:sz w:val="24"/>
          <w:szCs w:val="24"/>
        </w:rPr>
        <w:t xml:space="preserve"> the entire revenues of $24,239,988.86</w:t>
      </w:r>
      <w:r>
        <w:rPr>
          <w:rStyle w:val="FootnoteReference"/>
          <w:sz w:val="24"/>
          <w:szCs w:val="24"/>
        </w:rPr>
        <w:footnoteReference w:id="3"/>
      </w:r>
      <w:r>
        <w:rPr>
          <w:sz w:val="24"/>
          <w:szCs w:val="24"/>
        </w:rPr>
        <w:t xml:space="preserve"> that AEP-Ohio collected from customers, the Commission should direct that an audit be conducted of the costs that AEP-Ohio claims were reasonably incurred to construct the proposed Great Bend Integrated Gasification Combined Cycle (“IGCC”) generating facility in Ohio.  Further, the scope of the audit should include a determination of what portion of the costs that AEP-Ohio claims were associated with the Great Bend IGCC may have been utilized in projects at other sites.</w:t>
      </w:r>
    </w:p>
    <w:p w:rsidR="00994850" w:rsidRDefault="000F1F2B">
      <w:pPr>
        <w:spacing w:before="240" w:after="0" w:line="480" w:lineRule="auto"/>
        <w:ind w:left="720" w:hanging="720"/>
        <w:jc w:val="both"/>
        <w:rPr>
          <w:rFonts w:ascii="Arial" w:eastAsiaTheme="minorHAnsi" w:hAnsi="Arial" w:cs="Arial"/>
          <w:b/>
          <w:sz w:val="24"/>
          <w:szCs w:val="24"/>
        </w:rPr>
      </w:pPr>
      <w:r>
        <w:rPr>
          <w:b/>
          <w:sz w:val="24"/>
          <w:szCs w:val="24"/>
        </w:rPr>
        <w:t>II.</w:t>
      </w:r>
      <w:r>
        <w:rPr>
          <w:b/>
          <w:sz w:val="24"/>
          <w:szCs w:val="24"/>
        </w:rPr>
        <w:tab/>
        <w:t>HISTORY OF THIS PROCEEDING</w:t>
      </w:r>
    </w:p>
    <w:p w:rsidR="00994850" w:rsidRDefault="000F1F2B">
      <w:pPr>
        <w:autoSpaceDE w:val="0"/>
        <w:autoSpaceDN w:val="0"/>
        <w:adjustRightInd w:val="0"/>
        <w:spacing w:before="240" w:after="0" w:line="480" w:lineRule="auto"/>
        <w:ind w:left="720" w:hanging="720"/>
        <w:jc w:val="both"/>
        <w:rPr>
          <w:rFonts w:ascii="Arial" w:eastAsiaTheme="minorHAnsi" w:hAnsi="Arial" w:cs="Arial"/>
          <w:b/>
          <w:sz w:val="24"/>
          <w:szCs w:val="24"/>
        </w:rPr>
      </w:pPr>
      <w:r>
        <w:rPr>
          <w:rFonts w:ascii="Arial" w:eastAsiaTheme="minorHAnsi" w:hAnsi="Arial" w:cs="Arial"/>
          <w:b/>
          <w:sz w:val="24"/>
          <w:szCs w:val="24"/>
        </w:rPr>
        <w:t>Q7.</w:t>
      </w:r>
      <w:r>
        <w:rPr>
          <w:rFonts w:ascii="Arial" w:eastAsiaTheme="minorHAnsi" w:hAnsi="Arial" w:cs="Arial"/>
          <w:b/>
          <w:sz w:val="24"/>
          <w:szCs w:val="24"/>
        </w:rPr>
        <w:tab/>
        <w:t>What is the history of this proceeding?</w:t>
      </w:r>
    </w:p>
    <w:p w:rsidR="00994850" w:rsidRDefault="000F1F2B">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A7.</w:t>
      </w:r>
      <w:r>
        <w:rPr>
          <w:rFonts w:ascii="Arial" w:eastAsiaTheme="minorHAnsi" w:hAnsi="Arial" w:cs="Arial"/>
          <w:sz w:val="24"/>
          <w:szCs w:val="24"/>
        </w:rPr>
        <w:tab/>
        <w:t xml:space="preserve">The procedural history of this case is summarized in the Joint Initial Comments of IEU-Ohio and the Office of the Ohio Consumers’ Counsel (“OCC”) submitted on September 5, 2014 in this proceeding. </w:t>
      </w:r>
    </w:p>
    <w:p w:rsidR="00994850" w:rsidRDefault="000F1F2B">
      <w:pPr>
        <w:autoSpaceDE w:val="0"/>
        <w:autoSpaceDN w:val="0"/>
        <w:adjustRightInd w:val="0"/>
        <w:spacing w:before="240" w:after="0" w:line="480" w:lineRule="auto"/>
        <w:ind w:left="720"/>
        <w:jc w:val="both"/>
        <w:rPr>
          <w:rFonts w:ascii="Arial" w:eastAsiaTheme="minorHAnsi" w:hAnsi="Arial" w:cs="Arial"/>
          <w:sz w:val="24"/>
          <w:szCs w:val="24"/>
        </w:rPr>
      </w:pPr>
      <w:r>
        <w:rPr>
          <w:rFonts w:ascii="Arial" w:eastAsiaTheme="minorHAnsi" w:hAnsi="Arial" w:cs="Arial"/>
          <w:sz w:val="24"/>
          <w:szCs w:val="24"/>
        </w:rPr>
        <w:t>My testimony is submitted in response to the Commission’s August 11, 2014 Entry in this proceeding in which the Commission solicited testimony to assist the Commission in its review of the issues on remand in this case.</w:t>
      </w:r>
    </w:p>
    <w:p w:rsidR="00994850" w:rsidRDefault="000F1F2B">
      <w:pPr>
        <w:spacing w:before="240" w:after="0" w:line="480" w:lineRule="auto"/>
        <w:rPr>
          <w:rFonts w:ascii="Arial" w:hAnsi="Arial" w:cs="Arial"/>
          <w:b/>
          <w:sz w:val="24"/>
          <w:szCs w:val="24"/>
        </w:rPr>
      </w:pPr>
      <w:r>
        <w:rPr>
          <w:rFonts w:ascii="Arial" w:hAnsi="Arial" w:cs="Arial"/>
          <w:b/>
          <w:sz w:val="24"/>
          <w:szCs w:val="24"/>
        </w:rPr>
        <w:lastRenderedPageBreak/>
        <w:t>III.</w:t>
      </w:r>
      <w:r>
        <w:rPr>
          <w:rFonts w:ascii="Arial" w:hAnsi="Arial" w:cs="Arial"/>
          <w:b/>
          <w:sz w:val="24"/>
          <w:szCs w:val="24"/>
        </w:rPr>
        <w:tab/>
        <w:t>REFUND OF PHASE I REVENUES</w:t>
      </w:r>
    </w:p>
    <w:p w:rsidR="00994850" w:rsidRDefault="000F1F2B">
      <w:pPr>
        <w:spacing w:before="240" w:after="0" w:line="480" w:lineRule="auto"/>
        <w:rPr>
          <w:rFonts w:ascii="Arial" w:hAnsi="Arial" w:cs="Arial"/>
          <w:b/>
          <w:sz w:val="24"/>
          <w:szCs w:val="24"/>
        </w:rPr>
      </w:pPr>
      <w:r>
        <w:rPr>
          <w:rFonts w:ascii="Arial" w:hAnsi="Arial" w:cs="Arial"/>
          <w:b/>
          <w:sz w:val="24"/>
          <w:szCs w:val="24"/>
        </w:rPr>
        <w:t>Q8.</w:t>
      </w:r>
      <w:r>
        <w:rPr>
          <w:rFonts w:ascii="Arial" w:hAnsi="Arial" w:cs="Arial"/>
          <w:b/>
          <w:sz w:val="24"/>
          <w:szCs w:val="24"/>
        </w:rPr>
        <w:tab/>
        <w:t>What is IEU-Ohio’s recommendation in this case?</w:t>
      </w:r>
    </w:p>
    <w:p w:rsidR="00994850" w:rsidRDefault="000F1F2B">
      <w:pPr>
        <w:spacing w:before="240" w:after="0" w:line="480" w:lineRule="auto"/>
        <w:ind w:left="720" w:hanging="720"/>
        <w:jc w:val="both"/>
        <w:rPr>
          <w:rFonts w:ascii="Arial" w:hAnsi="Arial" w:cs="Arial"/>
          <w:sz w:val="24"/>
          <w:szCs w:val="24"/>
        </w:rPr>
      </w:pPr>
      <w:r>
        <w:rPr>
          <w:rFonts w:ascii="Arial" w:hAnsi="Arial" w:cs="Arial"/>
          <w:sz w:val="24"/>
          <w:szCs w:val="24"/>
        </w:rPr>
        <w:t>A8.</w:t>
      </w:r>
      <w:r>
        <w:rPr>
          <w:rFonts w:ascii="Arial" w:hAnsi="Arial" w:cs="Arial"/>
          <w:sz w:val="24"/>
          <w:szCs w:val="24"/>
        </w:rPr>
        <w:tab/>
        <w:t>For the reasons discussed in its September 5, 2014 Initial Comments</w:t>
      </w:r>
      <w:r>
        <w:rPr>
          <w:rStyle w:val="FootnoteReference"/>
          <w:rFonts w:ascii="Arial" w:hAnsi="Arial" w:cs="Arial"/>
          <w:sz w:val="24"/>
          <w:szCs w:val="24"/>
        </w:rPr>
        <w:footnoteReference w:id="4"/>
      </w:r>
      <w:r>
        <w:rPr>
          <w:rFonts w:ascii="Arial" w:hAnsi="Arial" w:cs="Arial"/>
          <w:sz w:val="24"/>
          <w:szCs w:val="24"/>
        </w:rPr>
        <w:t xml:space="preserve"> and September 19, 2014 Reply Comments in this proceeding, IEU-Ohio recommends the Commission direct AEP-Ohio refund to customers the entire $</w:t>
      </w:r>
      <w:r>
        <w:rPr>
          <w:sz w:val="24"/>
          <w:szCs w:val="24"/>
        </w:rPr>
        <w:t>24,239,988.86</w:t>
      </w:r>
      <w:r>
        <w:rPr>
          <w:rFonts w:ascii="Arial" w:hAnsi="Arial" w:cs="Arial"/>
          <w:sz w:val="24"/>
          <w:szCs w:val="24"/>
        </w:rPr>
        <w:t xml:space="preserve"> collected through the Phase I charges authorized by the Commission in this proceeding, with an appropriate level of interest as recommended in the testimony of IEU-Ohio witness Joseph G. Bowser.</w:t>
      </w:r>
    </w:p>
    <w:p w:rsidR="00994850" w:rsidRDefault="000F1F2B">
      <w:pPr>
        <w:spacing w:before="240" w:after="0" w:line="480" w:lineRule="auto"/>
        <w:ind w:left="720" w:hanging="720"/>
        <w:jc w:val="both"/>
        <w:rPr>
          <w:rFonts w:ascii="Arial" w:hAnsi="Arial" w:cs="Arial"/>
          <w:b/>
          <w:sz w:val="24"/>
          <w:szCs w:val="24"/>
        </w:rPr>
      </w:pPr>
      <w:r>
        <w:rPr>
          <w:rFonts w:ascii="Arial" w:hAnsi="Arial" w:cs="Arial"/>
          <w:b/>
          <w:sz w:val="24"/>
          <w:szCs w:val="24"/>
        </w:rPr>
        <w:t>Q9.</w:t>
      </w:r>
      <w:r>
        <w:rPr>
          <w:rFonts w:ascii="Arial" w:hAnsi="Arial" w:cs="Arial"/>
          <w:b/>
          <w:sz w:val="24"/>
          <w:szCs w:val="24"/>
        </w:rPr>
        <w:tab/>
        <w:t>Do you have a recommendation if the Commission determines that something less than $24,239,988.86, with an appropriate level of interest, should be refunded to customers?</w:t>
      </w:r>
    </w:p>
    <w:p w:rsidR="00994850" w:rsidRDefault="000F1F2B">
      <w:pPr>
        <w:spacing w:before="240" w:after="0" w:line="480" w:lineRule="auto"/>
        <w:ind w:left="720" w:hanging="720"/>
        <w:jc w:val="both"/>
        <w:rPr>
          <w:sz w:val="24"/>
          <w:szCs w:val="24"/>
        </w:rPr>
      </w:pPr>
      <w:r>
        <w:rPr>
          <w:rFonts w:ascii="Arial" w:hAnsi="Arial" w:cs="Arial"/>
          <w:sz w:val="24"/>
          <w:szCs w:val="24"/>
        </w:rPr>
        <w:t>A9.</w:t>
      </w:r>
      <w:r>
        <w:rPr>
          <w:rFonts w:ascii="Arial" w:hAnsi="Arial" w:cs="Arial"/>
          <w:sz w:val="24"/>
          <w:szCs w:val="24"/>
        </w:rPr>
        <w:tab/>
        <w:t>Yes.  If the Commission determines that something less than $</w:t>
      </w:r>
      <w:r>
        <w:rPr>
          <w:sz w:val="24"/>
          <w:szCs w:val="24"/>
        </w:rPr>
        <w:t>24,239,988.86</w:t>
      </w:r>
      <w:r>
        <w:rPr>
          <w:rFonts w:ascii="Arial" w:hAnsi="Arial" w:cs="Arial"/>
          <w:sz w:val="24"/>
          <w:szCs w:val="24"/>
        </w:rPr>
        <w:t xml:space="preserve"> million, with interest, should be refunded to customers,</w:t>
      </w:r>
      <w:r>
        <w:rPr>
          <w:sz w:val="24"/>
          <w:szCs w:val="24"/>
        </w:rPr>
        <w:t xml:space="preserve"> the Commission should direct that an audit be conducted of the costs that AEP-Ohio claims were reasonably incurred to construct the proposed Great Bend IGCC generating facility in Ohio.  Further, the scope of the audit should include a determination of what portion of the costs that AEP-Ohio claims were associated with the Great Bend IGCC may have been utilized in projects at other sites.</w:t>
      </w:r>
    </w:p>
    <w:p w:rsidR="00994850" w:rsidRDefault="000F1F2B">
      <w:pPr>
        <w:spacing w:before="240" w:after="0" w:line="480" w:lineRule="auto"/>
        <w:ind w:left="720" w:hanging="720"/>
        <w:jc w:val="both"/>
        <w:rPr>
          <w:sz w:val="24"/>
          <w:szCs w:val="24"/>
        </w:rPr>
      </w:pPr>
      <w:r>
        <w:rPr>
          <w:rFonts w:ascii="Arial" w:hAnsi="Arial" w:cs="Arial"/>
          <w:sz w:val="24"/>
          <w:szCs w:val="24"/>
        </w:rPr>
        <w:t xml:space="preserve"> </w:t>
      </w:r>
      <w:r>
        <w:rPr>
          <w:rFonts w:ascii="Arial" w:hAnsi="Arial" w:cs="Arial"/>
          <w:sz w:val="24"/>
          <w:szCs w:val="24"/>
        </w:rPr>
        <w:tab/>
      </w:r>
      <w:r>
        <w:rPr>
          <w:sz w:val="24"/>
          <w:szCs w:val="24"/>
        </w:rPr>
        <w:t xml:space="preserve">The Commission should direct that the Commission Staff conduct the audit or contract with an independent third party to conduct the audit. </w:t>
      </w:r>
    </w:p>
    <w:p w:rsidR="00994850" w:rsidRDefault="000F1F2B">
      <w:pPr>
        <w:spacing w:before="240" w:after="0" w:line="480" w:lineRule="auto"/>
        <w:ind w:left="720" w:hanging="720"/>
        <w:jc w:val="both"/>
        <w:rPr>
          <w:b/>
          <w:sz w:val="24"/>
          <w:szCs w:val="24"/>
        </w:rPr>
      </w:pPr>
      <w:r>
        <w:rPr>
          <w:b/>
          <w:sz w:val="24"/>
          <w:szCs w:val="24"/>
        </w:rPr>
        <w:lastRenderedPageBreak/>
        <w:t>Q10.</w:t>
      </w:r>
      <w:r>
        <w:rPr>
          <w:b/>
          <w:sz w:val="24"/>
          <w:szCs w:val="24"/>
        </w:rPr>
        <w:tab/>
        <w:t>What is the basis for your alternative recommendation that the Commission direct that an audit be conducted?</w:t>
      </w:r>
    </w:p>
    <w:p w:rsidR="00994850" w:rsidRDefault="000F1F2B">
      <w:pPr>
        <w:spacing w:before="240" w:after="0" w:line="480" w:lineRule="auto"/>
        <w:ind w:left="720" w:hanging="720"/>
        <w:jc w:val="both"/>
        <w:rPr>
          <w:sz w:val="24"/>
          <w:szCs w:val="24"/>
        </w:rPr>
      </w:pPr>
      <w:r>
        <w:rPr>
          <w:sz w:val="24"/>
          <w:szCs w:val="24"/>
        </w:rPr>
        <w:t>A10.</w:t>
      </w:r>
      <w:r>
        <w:rPr>
          <w:sz w:val="24"/>
          <w:szCs w:val="24"/>
        </w:rPr>
        <w:tab/>
        <w:t>In its June 28, 2006 Entry on Rehearing in this proceeding, the Commission stated:</w:t>
      </w:r>
    </w:p>
    <w:p w:rsidR="00994850" w:rsidRDefault="000F1F2B">
      <w:pPr>
        <w:kinsoku w:val="0"/>
        <w:overflowPunct w:val="0"/>
        <w:spacing w:after="0" w:line="240" w:lineRule="auto"/>
        <w:ind w:left="1440" w:right="648"/>
        <w:jc w:val="both"/>
        <w:textAlignment w:val="baseline"/>
        <w:rPr>
          <w:sz w:val="24"/>
          <w:szCs w:val="24"/>
          <w:u w:val="single"/>
        </w:rPr>
      </w:pPr>
      <w:r>
        <w:rPr>
          <w:sz w:val="24"/>
          <w:szCs w:val="24"/>
          <w:u w:val="single"/>
        </w:rPr>
        <w:t>All Phase I costs will be the subject of subsequent audit(s) to determine whether such expenditures were reasonably incurred to construct the proposed IGCC facility in Ohio.</w:t>
      </w:r>
      <w:r>
        <w:rPr>
          <w:sz w:val="24"/>
          <w:szCs w:val="24"/>
        </w:rPr>
        <w:t xml:space="preserve"> AEP-Ohio's request for clarification does raise the issue of the status of the Phase I charges that are collected. Although we continue to find that AEP-Ohio should be permitted to recover the reasonable costs of further developing and detailing the project proposal, the Commission believes that there may be elements of the design and engineering that may be transferable to other projects. Therefore, we find that if AEP-Ohio has not commenced a continuous course of construction of the proposed facility within five years of the date of issuance of this entry on rehearing, </w:t>
      </w:r>
      <w:r>
        <w:rPr>
          <w:sz w:val="24"/>
          <w:szCs w:val="24"/>
          <w:u w:val="single"/>
        </w:rPr>
        <w:t>all Phase I charges collected for expenditures associated with items that may be utilized in projects at other sites, must be refunded to Ohio ratepayers with interest.</w:t>
      </w:r>
      <w:r>
        <w:rPr>
          <w:rStyle w:val="FootnoteReference"/>
          <w:sz w:val="24"/>
          <w:szCs w:val="24"/>
          <w:u w:val="single"/>
        </w:rPr>
        <w:footnoteReference w:id="5"/>
      </w:r>
    </w:p>
    <w:p w:rsidR="00994850" w:rsidRDefault="00994850">
      <w:pPr>
        <w:kinsoku w:val="0"/>
        <w:overflowPunct w:val="0"/>
        <w:spacing w:after="0" w:line="240" w:lineRule="auto"/>
        <w:ind w:left="1440" w:right="648"/>
        <w:jc w:val="both"/>
        <w:textAlignment w:val="baseline"/>
        <w:rPr>
          <w:sz w:val="24"/>
          <w:szCs w:val="24"/>
          <w:u w:val="single"/>
        </w:rPr>
      </w:pPr>
    </w:p>
    <w:p w:rsidR="00994850" w:rsidRDefault="000F1F2B">
      <w:pPr>
        <w:tabs>
          <w:tab w:val="left" w:pos="4680"/>
        </w:tabs>
        <w:spacing w:before="120" w:after="0" w:line="480" w:lineRule="auto"/>
        <w:ind w:left="720"/>
        <w:jc w:val="both"/>
        <w:rPr>
          <w:sz w:val="24"/>
          <w:szCs w:val="24"/>
        </w:rPr>
      </w:pPr>
      <w:r>
        <w:rPr>
          <w:rFonts w:eastAsia="Times New Roman" w:cs="Times New Roman"/>
          <w:sz w:val="24"/>
          <w:szCs w:val="24"/>
        </w:rPr>
        <w:t xml:space="preserve">If the Commission concludes that the entire </w:t>
      </w:r>
      <w:r>
        <w:rPr>
          <w:rFonts w:ascii="Arial" w:hAnsi="Arial" w:cs="Arial"/>
          <w:sz w:val="24"/>
          <w:szCs w:val="24"/>
        </w:rPr>
        <w:t>$24,239,988.86,</w:t>
      </w:r>
      <w:r>
        <w:rPr>
          <w:rFonts w:ascii="Arial" w:hAnsi="Arial" w:cs="Arial"/>
          <w:b/>
          <w:sz w:val="24"/>
          <w:szCs w:val="24"/>
        </w:rPr>
        <w:t xml:space="preserve"> </w:t>
      </w:r>
      <w:r>
        <w:rPr>
          <w:rFonts w:ascii="Arial" w:hAnsi="Arial" w:cs="Arial"/>
          <w:sz w:val="24"/>
          <w:szCs w:val="24"/>
        </w:rPr>
        <w:t>with an appropriate level of interest, must be refunded to customers, there is no need for further inquiry.  However, if the Commission concludes it may be appropriate for AEP-Ohio to retain some portion of the revenues collected through the Phase I charges,</w:t>
      </w:r>
      <w:r>
        <w:rPr>
          <w:rStyle w:val="FootnoteReference"/>
          <w:rFonts w:ascii="Arial" w:hAnsi="Arial" w:cs="Arial"/>
          <w:sz w:val="24"/>
          <w:szCs w:val="24"/>
        </w:rPr>
        <w:footnoteReference w:id="6"/>
      </w:r>
      <w:r>
        <w:rPr>
          <w:rFonts w:ascii="Arial" w:hAnsi="Arial" w:cs="Arial"/>
          <w:sz w:val="24"/>
          <w:szCs w:val="24"/>
        </w:rPr>
        <w:t xml:space="preserve"> the Commission should require that the conditions specified in its </w:t>
      </w:r>
      <w:r>
        <w:rPr>
          <w:rFonts w:ascii="Arial" w:hAnsi="Arial" w:cs="Arial"/>
          <w:sz w:val="24"/>
          <w:szCs w:val="24"/>
        </w:rPr>
        <w:br/>
        <w:t xml:space="preserve">June 28, 2006 Entry on Rehearing be met.  It is uncontested that </w:t>
      </w:r>
      <w:r>
        <w:rPr>
          <w:sz w:val="24"/>
          <w:szCs w:val="24"/>
        </w:rPr>
        <w:t xml:space="preserve">AEP-Ohio did not commence a continuous course of construction of the proposed facility within the required five-year period.  Therefore, in order to retain any portion of the </w:t>
      </w:r>
      <w:r>
        <w:rPr>
          <w:sz w:val="24"/>
          <w:szCs w:val="24"/>
        </w:rPr>
        <w:lastRenderedPageBreak/>
        <w:t>Phase I revenues, under the Commission’s Entry on Rehearing, AEP-Ohio must demonstrate that:</w:t>
      </w:r>
    </w:p>
    <w:p w:rsidR="00994850" w:rsidRDefault="000F1F2B">
      <w:pPr>
        <w:pStyle w:val="ListParagraph"/>
        <w:numPr>
          <w:ilvl w:val="0"/>
          <w:numId w:val="6"/>
        </w:numPr>
        <w:tabs>
          <w:tab w:val="left" w:pos="4680"/>
        </w:tabs>
        <w:spacing w:after="0" w:line="480" w:lineRule="auto"/>
        <w:ind w:left="2160" w:right="720" w:hanging="720"/>
        <w:jc w:val="both"/>
        <w:rPr>
          <w:sz w:val="24"/>
          <w:szCs w:val="24"/>
        </w:rPr>
      </w:pPr>
      <w:r>
        <w:rPr>
          <w:sz w:val="24"/>
          <w:szCs w:val="24"/>
        </w:rPr>
        <w:t>All such expenditures were reasonably incurred to construct the proposed IGCC facility in Ohio; and</w:t>
      </w:r>
    </w:p>
    <w:p w:rsidR="00994850" w:rsidRDefault="000F1F2B">
      <w:pPr>
        <w:pStyle w:val="ListParagraph"/>
        <w:numPr>
          <w:ilvl w:val="0"/>
          <w:numId w:val="6"/>
        </w:numPr>
        <w:tabs>
          <w:tab w:val="left" w:pos="4680"/>
        </w:tabs>
        <w:spacing w:after="0" w:line="480" w:lineRule="auto"/>
        <w:ind w:left="2160" w:right="720" w:hanging="720"/>
        <w:jc w:val="both"/>
        <w:rPr>
          <w:sz w:val="24"/>
          <w:szCs w:val="24"/>
        </w:rPr>
      </w:pPr>
      <w:r>
        <w:rPr>
          <w:sz w:val="24"/>
          <w:szCs w:val="24"/>
        </w:rPr>
        <w:t>Any expenditure paid for with revenues collected through Phase I charges is associated with items that may not be used in projects at other sites.</w:t>
      </w:r>
    </w:p>
    <w:p w:rsidR="00994850" w:rsidRDefault="000F1F2B">
      <w:pPr>
        <w:spacing w:before="240" w:after="0" w:line="480" w:lineRule="auto"/>
        <w:ind w:left="720" w:hanging="720"/>
        <w:jc w:val="both"/>
        <w:rPr>
          <w:b/>
          <w:sz w:val="24"/>
          <w:szCs w:val="24"/>
        </w:rPr>
      </w:pPr>
      <w:r>
        <w:rPr>
          <w:b/>
          <w:sz w:val="24"/>
          <w:szCs w:val="24"/>
        </w:rPr>
        <w:t>Q11.</w:t>
      </w:r>
      <w:r>
        <w:rPr>
          <w:b/>
          <w:sz w:val="24"/>
          <w:szCs w:val="24"/>
        </w:rPr>
        <w:tab/>
        <w:t>Has an independent audit of AEP-Ohio’s Phase I IGCC expenditures been completed?</w:t>
      </w:r>
    </w:p>
    <w:p w:rsidR="00994850" w:rsidRDefault="000F1F2B">
      <w:pPr>
        <w:spacing w:before="240" w:after="0" w:line="480" w:lineRule="auto"/>
        <w:ind w:left="720" w:hanging="720"/>
        <w:jc w:val="both"/>
        <w:rPr>
          <w:sz w:val="24"/>
          <w:szCs w:val="24"/>
        </w:rPr>
      </w:pPr>
      <w:r>
        <w:rPr>
          <w:sz w:val="24"/>
          <w:szCs w:val="24"/>
        </w:rPr>
        <w:t>A11.</w:t>
      </w:r>
      <w:r>
        <w:rPr>
          <w:sz w:val="24"/>
          <w:szCs w:val="24"/>
        </w:rPr>
        <w:tab/>
        <w:t xml:space="preserve">I am not aware of an independent audit that has been completed.  AEP-Ohio witness Heather M. Whitney discusses in her testimony and provides the results of an internal review of the allocation of Great Bend IGCC costs.  Additionally, AEP-Ohio witnesses Daniel M. Duellman and Heather M. Whitney briefly discuss, in each of their testimony, a review of Phase I IGCC expenditures conducted by the Commission in 2012 and Ms. Whitney identifies, in Exhibit HMW-2 to her testimony, some adjustments to the Phase I expenditures that resulted from the Commission Staff’s review.  However, there has been no audit report by an outside independent auditor or a report published detailing the results of the Commission Staff’s review of Phase I expenditures.  Further, the Commission Staff has not discussed the scope and results of its review in initial comments or reply comments in this phase of this proceeding.  Therefore, it is not known whether the scope of the Commission Staff’s review examined the </w:t>
      </w:r>
      <w:r>
        <w:rPr>
          <w:sz w:val="24"/>
          <w:szCs w:val="24"/>
        </w:rPr>
        <w:lastRenderedPageBreak/>
        <w:t>question of whether any expenditures found to have been prudently incurred were for items that may have been used in other projects.</w:t>
      </w:r>
    </w:p>
    <w:p w:rsidR="00994850" w:rsidRDefault="000F1F2B">
      <w:pPr>
        <w:spacing w:before="240" w:after="0" w:line="480" w:lineRule="auto"/>
        <w:ind w:left="720" w:hanging="720"/>
        <w:jc w:val="both"/>
        <w:rPr>
          <w:b/>
          <w:sz w:val="24"/>
          <w:szCs w:val="24"/>
        </w:rPr>
      </w:pPr>
      <w:r>
        <w:rPr>
          <w:b/>
          <w:sz w:val="24"/>
          <w:szCs w:val="24"/>
        </w:rPr>
        <w:t>Q12.</w:t>
      </w:r>
      <w:r>
        <w:rPr>
          <w:b/>
          <w:sz w:val="24"/>
          <w:szCs w:val="24"/>
        </w:rPr>
        <w:tab/>
        <w:t>Could some of the Phase I expenditures AEP-Ohio allocated or assigned to the Great Bend IGCC generating facility have been used in projects at other sites?</w:t>
      </w:r>
    </w:p>
    <w:p w:rsidR="00994850" w:rsidRDefault="000F1F2B">
      <w:pPr>
        <w:spacing w:before="240" w:after="0" w:line="480" w:lineRule="auto"/>
        <w:ind w:left="720" w:hanging="720"/>
        <w:jc w:val="both"/>
        <w:rPr>
          <w:sz w:val="24"/>
          <w:szCs w:val="24"/>
        </w:rPr>
      </w:pPr>
      <w:r>
        <w:rPr>
          <w:sz w:val="24"/>
          <w:szCs w:val="24"/>
        </w:rPr>
        <w:t>A12.</w:t>
      </w:r>
      <w:r>
        <w:rPr>
          <w:sz w:val="24"/>
          <w:szCs w:val="24"/>
        </w:rPr>
        <w:tab/>
        <w:t>Yes.  As discussed in the testimony of AEP-Ohio witness Daniel M. Duellman, about the same time as AEP-Ohio was pursuing the Great Bend IGCC generating facility, it was actively pursuing IGCC projects at two other sites - the Mountaineer site in West Virginia and the Carrs site in Kentucky.  Of the three projects, the Great Bend and Mountaineer sites advanced the farthest as discussed below.</w:t>
      </w:r>
    </w:p>
    <w:p w:rsidR="00994850" w:rsidRDefault="000F1F2B">
      <w:pPr>
        <w:spacing w:before="240" w:after="0" w:line="480" w:lineRule="auto"/>
        <w:ind w:left="720" w:hanging="720"/>
        <w:jc w:val="both"/>
        <w:rPr>
          <w:b/>
          <w:sz w:val="24"/>
          <w:szCs w:val="24"/>
        </w:rPr>
      </w:pPr>
      <w:r>
        <w:rPr>
          <w:b/>
          <w:sz w:val="24"/>
          <w:szCs w:val="24"/>
        </w:rPr>
        <w:t>Q13.</w:t>
      </w:r>
      <w:r>
        <w:rPr>
          <w:b/>
          <w:sz w:val="24"/>
          <w:szCs w:val="24"/>
        </w:rPr>
        <w:tab/>
        <w:t>Did American Electric Power Service Corporation (“AEPSC”) pursue these projects on parallel paths?</w:t>
      </w:r>
    </w:p>
    <w:p w:rsidR="00994850" w:rsidRDefault="000F1F2B">
      <w:pPr>
        <w:spacing w:before="240" w:after="0" w:line="480" w:lineRule="auto"/>
        <w:ind w:left="720" w:hanging="720"/>
        <w:jc w:val="both"/>
        <w:rPr>
          <w:sz w:val="24"/>
          <w:szCs w:val="24"/>
        </w:rPr>
      </w:pPr>
      <w:r>
        <w:rPr>
          <w:sz w:val="24"/>
          <w:szCs w:val="24"/>
        </w:rPr>
        <w:t>A13.</w:t>
      </w:r>
      <w:r>
        <w:rPr>
          <w:sz w:val="24"/>
          <w:szCs w:val="24"/>
        </w:rPr>
        <w:tab/>
        <w:t>Yes.  An identification of some milestones associated with each project helps illustrate the parallel effort:</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On February 5, 2005, a press release was issued indicating that AEPSC had requested PJM Interconnection, LLC (“PJM”) to evaluate interconnection feasibility for three sites - Great Bend, Mountaineer and Carrs.</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On March 18, 2005, AEP-Ohio initiated this proceeding seeking cost recovery for expenditures associated with the Great Bend IGCC generating facility.  The testimony of AEP-</w:t>
      </w:r>
      <w:r>
        <w:rPr>
          <w:sz w:val="24"/>
          <w:szCs w:val="24"/>
        </w:rPr>
        <w:lastRenderedPageBreak/>
        <w:t>Ohio witness William J. Jasper, submitted on May 5, 2005 in this proceeding, stated that AEPSC expected to enter into a front end engineering and design (“FEED”) agreement with General Electric (“GE”) and Bechtel in July 2005 with an expected duration of twelve months.</w:t>
      </w:r>
    </w:p>
    <w:p w:rsidR="00994850" w:rsidRDefault="00725651">
      <w:pPr>
        <w:pStyle w:val="ListParagraph"/>
        <w:numPr>
          <w:ilvl w:val="0"/>
          <w:numId w:val="7"/>
        </w:numPr>
        <w:spacing w:after="0" w:line="480" w:lineRule="auto"/>
        <w:ind w:left="2160" w:right="720" w:hanging="720"/>
        <w:jc w:val="both"/>
        <w:rPr>
          <w:sz w:val="24"/>
          <w:szCs w:val="24"/>
        </w:rPr>
      </w:pPr>
      <w:r>
        <w:rPr>
          <w:noProof/>
          <w:color w:val="000000"/>
          <w:sz w:val="24"/>
          <w:szCs w:val="24"/>
          <w:highlight w:val="black"/>
        </w:rPr>
        <w:t>'''''''' ''''''''''''''''''''''''''' ''''''' ''''''''''''''' '''''''''''''''''' '''''''''''''''''' ''''''''' '''''' ''''''''''''''''''''''' ''''''''' '''''''' '''''''' ''''''''''''''''''' ''''''' '''''''''''''''''''''''''''' ''''' '''''''' '''''''''''''''' ''''''''''''' ''''''' ''''''' '''''''''''''' ''''''''''' '''''''''''' '''''''''''''''''''''''''' '''''''''''''''' ''''''''' ''''''''''''''''''''''''' ''''''''''''''''''''' '''''' ''''''''''''''''''' ''''''''''''''''''''''''''' '''''''''' '''''''''''''''''''''' '''''''' ''''''''' '''''''''''''''' ''''''''''''''''' ''''''''''''''''''''''''''''' ''''' '''''''''''''''''</w:t>
      </w:r>
      <w:r w:rsidR="000F1F2B">
        <w:rPr>
          <w:sz w:val="24"/>
          <w:szCs w:val="24"/>
        </w:rPr>
        <w:t>.</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On January 12, 2006, affiliate Appalachian Power Company submitted an application with the West Virginia Public Service Commission requesting approval to both construct and recover the costs associated with the Mountaineer IGCC facility.</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On April 10, 2006, the Commission issued an Opinion and Order in this proceeding authorizing AEP-Ohio to collect revenues through Phase I IGCC charges.</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On June 28, 2006, the Commission issued an Entry on Rehearing in this proceeding placing conditions on AEP-Ohio’s recovery of Phase I IGCC expenditures and making the collection of Phase I IGCC revenues subject to refund.  I should note that the Commission’s actions limited AEP-</w:t>
      </w:r>
      <w:r>
        <w:rPr>
          <w:sz w:val="24"/>
          <w:szCs w:val="24"/>
        </w:rPr>
        <w:lastRenderedPageBreak/>
        <w:t>Ohio’s authorization to collection of Phase I IGCC revenues; recovery of so-called Phase II and Phase III revenues was not authorized, nor was construction of the Great Bend IGCC generating facility.</w:t>
      </w:r>
    </w:p>
    <w:p w:rsidR="00994850" w:rsidRDefault="00725651">
      <w:pPr>
        <w:pStyle w:val="ListParagraph"/>
        <w:numPr>
          <w:ilvl w:val="0"/>
          <w:numId w:val="7"/>
        </w:numPr>
        <w:spacing w:after="0" w:line="480" w:lineRule="auto"/>
        <w:ind w:left="2160" w:right="720" w:hanging="720"/>
        <w:jc w:val="both"/>
        <w:rPr>
          <w:sz w:val="24"/>
          <w:szCs w:val="24"/>
        </w:rPr>
      </w:pPr>
      <w:r>
        <w:rPr>
          <w:noProof/>
          <w:color w:val="000000"/>
          <w:sz w:val="24"/>
          <w:szCs w:val="24"/>
          <w:highlight w:val="black"/>
        </w:rPr>
        <w:t>''''''' '''''''''''''''''' '''''''' ''''''''''''' ''''''''''''''''' '''''''''''''''''' ''''''''' '''''' ''''''''''''''''''''''''' '''''''''' '''''''' ''''''''' ''''''''''''''''' '''''' ''''''''''''''''''''''''' ''''' '''''''' ''''''''''''''' '''''''''''' '''''' '''''''' ''''''''''''''''''''''''''''' ''''''''''''''' ''''''''''''''''''  '''''''''' '''''''''''''''''''''''' '''''''''''''''''''' '''''''' ''''''''' '''''''''''''' '''''''''''' ''''''''' '''''''''''''''''''''''''''''''' '''''''''''''''' ''''''''''''''''' ''''''''''' '''' '''''' '''''''''''''''''''''''' ''''' ''''''''''''''''</w:t>
      </w:r>
      <w:r w:rsidR="000F1F2B">
        <w:rPr>
          <w:sz w:val="24"/>
          <w:szCs w:val="24"/>
        </w:rPr>
        <w:t>.</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 xml:space="preserve">On August 25, 2006, a number of parties in this proceeding appealed the Commission’s decision to the Ohio Supreme Court. </w:t>
      </w:r>
    </w:p>
    <w:p w:rsidR="00994850" w:rsidRDefault="00725651">
      <w:pPr>
        <w:pStyle w:val="ListParagraph"/>
        <w:numPr>
          <w:ilvl w:val="0"/>
          <w:numId w:val="7"/>
        </w:numPr>
        <w:spacing w:after="0" w:line="480" w:lineRule="auto"/>
        <w:ind w:left="2160" w:right="720" w:hanging="720"/>
        <w:jc w:val="both"/>
        <w:rPr>
          <w:sz w:val="24"/>
          <w:szCs w:val="24"/>
        </w:rPr>
      </w:pPr>
      <w:r>
        <w:rPr>
          <w:noProof/>
          <w:color w:val="000000"/>
          <w:sz w:val="24"/>
          <w:szCs w:val="24"/>
          <w:highlight w:val="black"/>
        </w:rPr>
        <w:t>''''''' '''''''''''''''' ''''''''' '''''''''''''' ''''''''' ''''''''' ''''''''''''''''''' '''''''''''''''''''''' '''''''' ''''''''''''''' '''''''''''''' '''''''''''''''''''''''' '''''''''' '''''''' '''''''''''''' ''''''''''' ''''''''''''''' '''''''''''''''''''''''' ''''''''''''''</w:t>
      </w:r>
      <w:r w:rsidR="000F1F2B">
        <w:rPr>
          <w:sz w:val="24"/>
          <w:szCs w:val="24"/>
        </w:rPr>
        <w:t>.</w:t>
      </w:r>
    </w:p>
    <w:p w:rsidR="00994850" w:rsidRDefault="00725651">
      <w:pPr>
        <w:pStyle w:val="ListParagraph"/>
        <w:numPr>
          <w:ilvl w:val="0"/>
          <w:numId w:val="7"/>
        </w:numPr>
        <w:spacing w:after="0" w:line="480" w:lineRule="auto"/>
        <w:ind w:left="2160" w:right="720" w:hanging="720"/>
        <w:jc w:val="both"/>
        <w:rPr>
          <w:sz w:val="24"/>
          <w:szCs w:val="24"/>
        </w:rPr>
      </w:pPr>
      <w:r>
        <w:rPr>
          <w:noProof/>
          <w:color w:val="000000"/>
          <w:sz w:val="24"/>
          <w:szCs w:val="24"/>
          <w:highlight w:val="black"/>
        </w:rPr>
        <w:t>'''''''' ''''''''''' ''''''''' ''''''''''''' '''''''' ''''''''' '''''''''''''''''' '''''''''''''''''''''''' ''''''''' ''''''''''''''' ''''''''''''' ''''''''''''''''''''''' ''''''''' '''''''' '''''''''''''''''''''''''''''' '''''''''''''' '''''''''''''''</w:t>
      </w:r>
      <w:r w:rsidR="000F1F2B">
        <w:rPr>
          <w:sz w:val="24"/>
          <w:szCs w:val="24"/>
        </w:rPr>
        <w:t>.</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On July 16, 2007, Appalachian Power filed an application with the Virginia State Corporation Commission for approval of a rate adjustment clause to begin recovery of the Virginia portion of Appalachian Power’s Mountaineer IGCC facility financing costs.</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lastRenderedPageBreak/>
        <w:t>On March 8, 2008, the West Virginia Public Service Commission authorized Appalachian Power to build and recover the prudently-incurred costs associated with the Mountaineer IGCC facility.</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On March 13, 2008, the Ohio Supreme Court issued its decision reversing the Commission orders and remanding the case for further proceedings.</w:t>
      </w:r>
    </w:p>
    <w:p w:rsidR="00994850" w:rsidRDefault="000F1F2B">
      <w:pPr>
        <w:pStyle w:val="ListParagraph"/>
        <w:numPr>
          <w:ilvl w:val="0"/>
          <w:numId w:val="7"/>
        </w:numPr>
        <w:spacing w:after="0" w:line="480" w:lineRule="auto"/>
        <w:ind w:left="2160" w:right="720" w:hanging="720"/>
        <w:jc w:val="both"/>
        <w:rPr>
          <w:sz w:val="24"/>
          <w:szCs w:val="24"/>
        </w:rPr>
      </w:pPr>
      <w:r>
        <w:rPr>
          <w:sz w:val="24"/>
          <w:szCs w:val="24"/>
        </w:rPr>
        <w:t>On April 14, 2008, the Virginia State Corporation Commission issued an order denying Appalachian Power’s request to recover the Virginia portion of the company's Mountaineer IGCC financing costs.</w:t>
      </w:r>
    </w:p>
    <w:p w:rsidR="00994850" w:rsidRDefault="000F1F2B">
      <w:pPr>
        <w:spacing w:before="240" w:after="0" w:line="480" w:lineRule="auto"/>
        <w:jc w:val="both"/>
        <w:rPr>
          <w:b/>
          <w:sz w:val="24"/>
          <w:szCs w:val="24"/>
        </w:rPr>
      </w:pPr>
      <w:r>
        <w:rPr>
          <w:b/>
          <w:sz w:val="24"/>
          <w:szCs w:val="24"/>
        </w:rPr>
        <w:t>Q14.</w:t>
      </w:r>
      <w:r>
        <w:rPr>
          <w:b/>
          <w:sz w:val="24"/>
          <w:szCs w:val="24"/>
        </w:rPr>
        <w:tab/>
        <w:t>Are some of the FEED costs generic among these projects?</w:t>
      </w:r>
    </w:p>
    <w:p w:rsidR="00994850" w:rsidRDefault="000F1F2B">
      <w:pPr>
        <w:spacing w:before="240" w:after="0" w:line="480" w:lineRule="auto"/>
        <w:ind w:left="720" w:hanging="720"/>
        <w:jc w:val="both"/>
        <w:rPr>
          <w:sz w:val="24"/>
          <w:szCs w:val="24"/>
        </w:rPr>
      </w:pPr>
      <w:r>
        <w:rPr>
          <w:sz w:val="24"/>
          <w:szCs w:val="24"/>
        </w:rPr>
        <w:t>A14.</w:t>
      </w:r>
      <w:r>
        <w:rPr>
          <w:sz w:val="24"/>
          <w:szCs w:val="24"/>
        </w:rPr>
        <w:tab/>
        <w:t>Yes, and that is acknowledged on page 13 of the testimony of AEP-Ohio witness Daniel M. Duellman, where he identified that common engineering costs were allocated among the projects.</w:t>
      </w:r>
    </w:p>
    <w:p w:rsidR="00994850" w:rsidRDefault="000F1F2B">
      <w:pPr>
        <w:spacing w:before="240" w:after="0" w:line="480" w:lineRule="auto"/>
        <w:ind w:left="720" w:hanging="720"/>
        <w:jc w:val="both"/>
        <w:rPr>
          <w:b/>
          <w:sz w:val="24"/>
          <w:szCs w:val="24"/>
        </w:rPr>
      </w:pPr>
      <w:r>
        <w:rPr>
          <w:b/>
          <w:sz w:val="24"/>
          <w:szCs w:val="24"/>
        </w:rPr>
        <w:t>Q15.</w:t>
      </w:r>
      <w:r>
        <w:rPr>
          <w:b/>
          <w:sz w:val="24"/>
          <w:szCs w:val="24"/>
        </w:rPr>
        <w:tab/>
        <w:t>Are some of the FEED and related costs specific to each project?</w:t>
      </w:r>
    </w:p>
    <w:p w:rsidR="00994850" w:rsidRDefault="000F1F2B">
      <w:pPr>
        <w:spacing w:before="240" w:after="0" w:line="480" w:lineRule="auto"/>
        <w:ind w:left="720" w:hanging="720"/>
        <w:jc w:val="both"/>
        <w:rPr>
          <w:b/>
          <w:sz w:val="24"/>
          <w:szCs w:val="24"/>
        </w:rPr>
      </w:pPr>
      <w:r>
        <w:rPr>
          <w:sz w:val="24"/>
          <w:szCs w:val="24"/>
        </w:rPr>
        <w:t>A15.</w:t>
      </w:r>
      <w:r>
        <w:rPr>
          <w:sz w:val="24"/>
          <w:szCs w:val="24"/>
        </w:rPr>
        <w:tab/>
        <w:t>Yes.  The Phase I costs were broader than the specific costs associated with the FEED study and included, for example, internal AEPSC engineering costs and other third party costs such as interconnection study costs and site permits.  Some of these costs are, by their nature, associated with a specific project.</w:t>
      </w:r>
      <w:r>
        <w:rPr>
          <w:b/>
          <w:sz w:val="24"/>
          <w:szCs w:val="24"/>
        </w:rPr>
        <w:t xml:space="preserve"> </w:t>
      </w:r>
    </w:p>
    <w:p w:rsidR="00994850" w:rsidRDefault="000F1F2B">
      <w:pPr>
        <w:spacing w:before="240" w:after="0" w:line="480" w:lineRule="auto"/>
        <w:ind w:left="720" w:hanging="720"/>
        <w:jc w:val="both"/>
        <w:rPr>
          <w:b/>
          <w:sz w:val="24"/>
          <w:szCs w:val="24"/>
        </w:rPr>
      </w:pPr>
      <w:r>
        <w:rPr>
          <w:b/>
          <w:sz w:val="24"/>
          <w:szCs w:val="24"/>
        </w:rPr>
        <w:lastRenderedPageBreak/>
        <w:t>Q16.</w:t>
      </w:r>
      <w:r>
        <w:rPr>
          <w:b/>
          <w:sz w:val="24"/>
          <w:szCs w:val="24"/>
        </w:rPr>
        <w:tab/>
        <w:t xml:space="preserve">Is there evidence to suggest that some costs that may have been allocated to the Great Bend IGCC generating facility may or should have been allocated to another project? </w:t>
      </w:r>
    </w:p>
    <w:p w:rsidR="00994850" w:rsidRDefault="000F1F2B">
      <w:pPr>
        <w:spacing w:before="240" w:after="0" w:line="480" w:lineRule="auto"/>
        <w:ind w:left="720" w:hanging="720"/>
        <w:jc w:val="both"/>
        <w:rPr>
          <w:sz w:val="24"/>
          <w:szCs w:val="24"/>
        </w:rPr>
      </w:pPr>
      <w:r>
        <w:rPr>
          <w:sz w:val="24"/>
          <w:szCs w:val="24"/>
        </w:rPr>
        <w:t>A16.</w:t>
      </w:r>
      <w:r>
        <w:rPr>
          <w:sz w:val="24"/>
          <w:szCs w:val="24"/>
        </w:rPr>
        <w:tab/>
        <w:t>Yes.</w:t>
      </w:r>
    </w:p>
    <w:p w:rsidR="00994850" w:rsidRDefault="000F1F2B">
      <w:pPr>
        <w:spacing w:before="240" w:after="0" w:line="480" w:lineRule="auto"/>
        <w:ind w:left="720" w:hanging="720"/>
        <w:jc w:val="both"/>
        <w:rPr>
          <w:b/>
          <w:sz w:val="24"/>
          <w:szCs w:val="24"/>
        </w:rPr>
      </w:pPr>
      <w:r>
        <w:rPr>
          <w:b/>
          <w:sz w:val="24"/>
          <w:szCs w:val="24"/>
        </w:rPr>
        <w:t>Q17.</w:t>
      </w:r>
      <w:r>
        <w:rPr>
          <w:b/>
          <w:sz w:val="24"/>
          <w:szCs w:val="24"/>
        </w:rPr>
        <w:tab/>
        <w:t>Can you provide an example?</w:t>
      </w:r>
    </w:p>
    <w:p w:rsidR="00994850" w:rsidRDefault="000F1F2B">
      <w:pPr>
        <w:spacing w:before="240" w:after="0" w:line="480" w:lineRule="auto"/>
        <w:ind w:left="720" w:hanging="720"/>
        <w:jc w:val="both"/>
        <w:rPr>
          <w:b/>
          <w:sz w:val="24"/>
          <w:szCs w:val="24"/>
        </w:rPr>
      </w:pPr>
      <w:r>
        <w:rPr>
          <w:sz w:val="24"/>
          <w:szCs w:val="24"/>
        </w:rPr>
        <w:t>A17.</w:t>
      </w:r>
      <w:r>
        <w:rPr>
          <w:sz w:val="24"/>
          <w:szCs w:val="24"/>
        </w:rPr>
        <w:tab/>
        <w:t xml:space="preserve">Yes.  Exhibit KMM-2 (confidential) to my testimony is a copy of </w:t>
      </w:r>
      <w:r w:rsidR="00725651">
        <w:rPr>
          <w:noProof/>
          <w:color w:val="000000"/>
          <w:sz w:val="24"/>
          <w:szCs w:val="24"/>
          <w:highlight w:val="black"/>
        </w:rPr>
        <w:t>''''''''''''''''' '''' ''''' '''''''' '''''''''''''' '''''''''''''''''''''''''''' '''''''''''''' ''''' '''''''''''' '''''''''' '''''''''''''' ''''' '''''''''''''''  ''''''''''''''' '''' '''''''''''''''''''''''' '''''''''' '''''''' ''''''''''''''' ''''' '''''''' ''''''''''''''''''''''''''' ''''''''''''''' ''''''''''''' ''''''''' '''''''' '''''''''''''''''' '''' '''''''''''''''''''''''' ''''''' ''''''''''''''''  '''''''''''''''''''''''''' '''''''''''''''' '''' '''''''''''' '''''''' '''''''''''''''''''''' ''''''''''''''''''''''''''' '''''''''''''''''''' '''''''' ''''''''''''' ''''' '''''''' ''''''' '''''''''''' ''''' '''''''' '''''''''''''''''''''''''''''' '''''''''''' ''''''''''''''''''''''''' '''''' '''''''' ''''''''''''''' ''''''''''''' ''''''''''''''' ''''''''''''''' '''''''''''''' '''''' ''''''''''''''''''' ''''' '''''''' ''''''''''''''''''''''''''''' ''''''''''''''' '''''''''''''' '''''''''''''</w:t>
      </w:r>
      <w:r>
        <w:rPr>
          <w:sz w:val="24"/>
          <w:szCs w:val="24"/>
        </w:rPr>
        <w:t>.  This demonstrates that some of the work completed for the Great Bend IGCC project may have been used at other sites.</w:t>
      </w:r>
    </w:p>
    <w:p w:rsidR="00994850" w:rsidRDefault="000F1F2B">
      <w:pPr>
        <w:spacing w:before="240" w:after="0" w:line="480" w:lineRule="auto"/>
        <w:rPr>
          <w:rFonts w:ascii="Arial" w:hAnsi="Arial" w:cs="Arial"/>
          <w:b/>
          <w:sz w:val="24"/>
          <w:szCs w:val="24"/>
        </w:rPr>
      </w:pPr>
      <w:r>
        <w:rPr>
          <w:rFonts w:ascii="Arial" w:hAnsi="Arial" w:cs="Arial"/>
          <w:b/>
          <w:sz w:val="24"/>
          <w:szCs w:val="24"/>
        </w:rPr>
        <w:t>III.</w:t>
      </w:r>
      <w:r>
        <w:rPr>
          <w:rFonts w:ascii="Arial" w:hAnsi="Arial" w:cs="Arial"/>
          <w:b/>
          <w:sz w:val="24"/>
          <w:szCs w:val="24"/>
        </w:rPr>
        <w:tab/>
        <w:t>CONCLUSION</w:t>
      </w:r>
    </w:p>
    <w:p w:rsidR="00994850" w:rsidRDefault="000F1F2B">
      <w:pPr>
        <w:spacing w:before="240" w:after="0" w:line="480" w:lineRule="auto"/>
        <w:rPr>
          <w:b/>
          <w:sz w:val="24"/>
          <w:szCs w:val="24"/>
        </w:rPr>
      </w:pPr>
      <w:r>
        <w:rPr>
          <w:b/>
          <w:sz w:val="24"/>
          <w:szCs w:val="24"/>
        </w:rPr>
        <w:t>Q18.</w:t>
      </w:r>
      <w:r>
        <w:rPr>
          <w:b/>
          <w:sz w:val="24"/>
          <w:szCs w:val="24"/>
        </w:rPr>
        <w:tab/>
        <w:t>What are your overall recommendations in this proceeding?</w:t>
      </w:r>
    </w:p>
    <w:p w:rsidR="00994850" w:rsidRDefault="000F1F2B">
      <w:pPr>
        <w:spacing w:before="240" w:after="0" w:line="480" w:lineRule="auto"/>
        <w:ind w:left="720" w:hanging="720"/>
        <w:jc w:val="both"/>
        <w:rPr>
          <w:rFonts w:ascii="Arial" w:hAnsi="Arial" w:cs="Arial"/>
          <w:sz w:val="24"/>
          <w:szCs w:val="24"/>
        </w:rPr>
      </w:pPr>
      <w:r>
        <w:rPr>
          <w:sz w:val="24"/>
          <w:szCs w:val="24"/>
        </w:rPr>
        <w:t>A18.</w:t>
      </w:r>
      <w:r>
        <w:rPr>
          <w:sz w:val="24"/>
          <w:szCs w:val="24"/>
        </w:rPr>
        <w:tab/>
      </w:r>
      <w:r>
        <w:rPr>
          <w:rFonts w:eastAsia="Times New Roman" w:cs="Times New Roman"/>
          <w:sz w:val="24"/>
          <w:szCs w:val="24"/>
        </w:rPr>
        <w:t xml:space="preserve">If the Commission concludes that the entire </w:t>
      </w:r>
      <w:r>
        <w:rPr>
          <w:rFonts w:ascii="Arial" w:hAnsi="Arial" w:cs="Arial"/>
          <w:sz w:val="24"/>
          <w:szCs w:val="24"/>
        </w:rPr>
        <w:t>$24,239,988.86,</w:t>
      </w:r>
      <w:r>
        <w:rPr>
          <w:rFonts w:ascii="Arial" w:hAnsi="Arial" w:cs="Arial"/>
          <w:b/>
          <w:sz w:val="24"/>
          <w:szCs w:val="24"/>
        </w:rPr>
        <w:t xml:space="preserve"> </w:t>
      </w:r>
      <w:r>
        <w:rPr>
          <w:rFonts w:ascii="Arial" w:hAnsi="Arial" w:cs="Arial"/>
          <w:sz w:val="24"/>
          <w:szCs w:val="24"/>
        </w:rPr>
        <w:t>with an appropriate level of interest, must be refunded to customers, there is no need for further inquiry.  However, if the Commission concludes it may be appropriate for AEP-Ohio to retain some portion of the revenues collected through the Phase I charges, the Commission should require a demonstration that:</w:t>
      </w:r>
    </w:p>
    <w:p w:rsidR="00994850" w:rsidRDefault="000F1F2B">
      <w:pPr>
        <w:pStyle w:val="ListParagraph"/>
        <w:numPr>
          <w:ilvl w:val="0"/>
          <w:numId w:val="6"/>
        </w:numPr>
        <w:tabs>
          <w:tab w:val="left" w:pos="4680"/>
        </w:tabs>
        <w:spacing w:after="0" w:line="480" w:lineRule="auto"/>
        <w:ind w:left="2160" w:right="720" w:hanging="720"/>
        <w:jc w:val="both"/>
        <w:rPr>
          <w:sz w:val="24"/>
          <w:szCs w:val="24"/>
        </w:rPr>
      </w:pPr>
      <w:r>
        <w:rPr>
          <w:sz w:val="24"/>
          <w:szCs w:val="24"/>
        </w:rPr>
        <w:lastRenderedPageBreak/>
        <w:t>All such expenditures were reasonably incurred to construct the proposed IGCC facility in Ohio; and</w:t>
      </w:r>
    </w:p>
    <w:p w:rsidR="00994850" w:rsidRDefault="000F1F2B">
      <w:pPr>
        <w:pStyle w:val="ListParagraph"/>
        <w:numPr>
          <w:ilvl w:val="0"/>
          <w:numId w:val="6"/>
        </w:numPr>
        <w:tabs>
          <w:tab w:val="left" w:pos="4680"/>
        </w:tabs>
        <w:spacing w:after="0" w:line="480" w:lineRule="auto"/>
        <w:ind w:left="2160" w:right="720" w:hanging="720"/>
        <w:jc w:val="both"/>
        <w:rPr>
          <w:sz w:val="24"/>
          <w:szCs w:val="24"/>
        </w:rPr>
      </w:pPr>
      <w:r>
        <w:rPr>
          <w:sz w:val="24"/>
          <w:szCs w:val="24"/>
        </w:rPr>
        <w:t>Any expenditure paid for with revenues collected through Phase I charges is associated with items that may not be used in projects at other sites.</w:t>
      </w:r>
    </w:p>
    <w:p w:rsidR="00994850" w:rsidRDefault="000F1F2B">
      <w:pPr>
        <w:spacing w:before="240" w:after="0" w:line="480" w:lineRule="auto"/>
        <w:rPr>
          <w:sz w:val="24"/>
          <w:szCs w:val="24"/>
        </w:rPr>
      </w:pPr>
      <w:r>
        <w:rPr>
          <w:b/>
          <w:sz w:val="24"/>
          <w:szCs w:val="24"/>
        </w:rPr>
        <w:t>Q19</w:t>
      </w:r>
      <w:r>
        <w:rPr>
          <w:sz w:val="24"/>
          <w:szCs w:val="24"/>
        </w:rPr>
        <w:t>.</w:t>
      </w:r>
      <w:r>
        <w:rPr>
          <w:sz w:val="24"/>
          <w:szCs w:val="24"/>
        </w:rPr>
        <w:tab/>
      </w:r>
      <w:r>
        <w:rPr>
          <w:b/>
          <w:sz w:val="24"/>
          <w:szCs w:val="24"/>
        </w:rPr>
        <w:t>Does this conclude your testimony?</w:t>
      </w:r>
    </w:p>
    <w:p w:rsidR="00994850" w:rsidRDefault="000F1F2B">
      <w:pPr>
        <w:spacing w:before="240" w:after="0" w:line="480" w:lineRule="auto"/>
        <w:ind w:left="720" w:hanging="720"/>
        <w:jc w:val="both"/>
        <w:rPr>
          <w:sz w:val="24"/>
          <w:szCs w:val="24"/>
        </w:rPr>
        <w:sectPr w:rsidR="00994850">
          <w:type w:val="continuous"/>
          <w:pgSz w:w="12240" w:h="15840" w:code="1"/>
          <w:pgMar w:top="1440" w:right="1440" w:bottom="1440" w:left="1440" w:header="720" w:footer="720" w:gutter="0"/>
          <w:lnNumType w:countBy="1"/>
          <w:cols w:space="720"/>
          <w:docGrid w:linePitch="360"/>
        </w:sectPr>
      </w:pPr>
      <w:r>
        <w:rPr>
          <w:sz w:val="24"/>
          <w:szCs w:val="24"/>
        </w:rPr>
        <w:t>A19.</w:t>
      </w:r>
      <w:r>
        <w:rPr>
          <w:sz w:val="24"/>
          <w:szCs w:val="24"/>
        </w:rPr>
        <w:tab/>
        <w:t>Yes.</w:t>
      </w:r>
    </w:p>
    <w:p w:rsidR="00994850" w:rsidRDefault="000F1F2B">
      <w:pPr>
        <w:spacing w:after="0" w:line="240" w:lineRule="auto"/>
        <w:jc w:val="center"/>
        <w:rPr>
          <w:rFonts w:ascii="Arial Bold" w:hAnsi="Arial Bold" w:hint="eastAsia"/>
          <w:b/>
          <w:caps/>
          <w:smallCaps/>
          <w:sz w:val="28"/>
          <w:szCs w:val="28"/>
          <w:u w:val="single"/>
        </w:rPr>
      </w:pPr>
      <w:bookmarkStart w:id="1" w:name="_Toc318455737"/>
      <w:r>
        <w:rPr>
          <w:rFonts w:ascii="Arial Bold" w:hAnsi="Arial Bold" w:hint="eastAsia"/>
          <w:b/>
          <w:smallCaps/>
          <w:sz w:val="28"/>
          <w:szCs w:val="28"/>
          <w:u w:val="single"/>
        </w:rPr>
        <w:lastRenderedPageBreak/>
        <w:t xml:space="preserve">Certificate </w:t>
      </w:r>
      <w:r>
        <w:rPr>
          <w:rFonts w:ascii="Arial Bold" w:hAnsi="Arial Bold"/>
          <w:b/>
          <w:smallCaps/>
          <w:sz w:val="28"/>
          <w:szCs w:val="28"/>
          <w:u w:val="single"/>
        </w:rPr>
        <w:t>o</w:t>
      </w:r>
      <w:r>
        <w:rPr>
          <w:rFonts w:ascii="Arial Bold" w:hAnsi="Arial Bold" w:hint="eastAsia"/>
          <w:b/>
          <w:smallCaps/>
          <w:sz w:val="28"/>
          <w:szCs w:val="28"/>
          <w:u w:val="single"/>
        </w:rPr>
        <w:t>f Service</w:t>
      </w:r>
    </w:p>
    <w:p w:rsidR="00994850" w:rsidRDefault="00994850">
      <w:pPr>
        <w:spacing w:after="0" w:line="240" w:lineRule="auto"/>
      </w:pPr>
    </w:p>
    <w:p w:rsidR="00994850" w:rsidRDefault="000F1F2B">
      <w:pPr>
        <w:pStyle w:val="BodyText"/>
        <w:spacing w:line="480" w:lineRule="auto"/>
        <w:ind w:firstLine="720"/>
        <w:rPr>
          <w:smallCaps/>
        </w:rPr>
      </w:pPr>
      <w:r>
        <w:t xml:space="preserve">In accordance with Rule 4901-1-05, Ohio Administrative Code, the PUCO's e-filing system will electronically serve notice of the filing of this document upon the following parties.  In addition, I hereby certify that a service copy of the foregoing </w:t>
      </w:r>
      <w:r w:rsidR="00725651">
        <w:rPr>
          <w:i/>
        </w:rPr>
        <w:t>Public Version</w:t>
      </w:r>
      <w:r>
        <w:rPr>
          <w:i/>
        </w:rPr>
        <w:t xml:space="preserve"> Direct Testimony of Kevin M. Murray on Behalf of Industrial Energy Users-Ohio </w:t>
      </w:r>
      <w:r>
        <w:t xml:space="preserve">was sent by, or on behalf of, the undersigned counsel for IEU-Ohio to the following parties of record this 6th day of November 2014, </w:t>
      </w:r>
      <w:r>
        <w:rPr>
          <w:i/>
        </w:rPr>
        <w:t>via</w:t>
      </w:r>
      <w:r>
        <w:t xml:space="preserve"> electronic transmission. </w:t>
      </w:r>
    </w:p>
    <w:p w:rsidR="00994850" w:rsidRDefault="00994850">
      <w:pPr>
        <w:tabs>
          <w:tab w:val="left" w:pos="-1440"/>
          <w:tab w:val="left" w:pos="-720"/>
          <w:tab w:val="left" w:pos="5040"/>
          <w:tab w:val="center" w:pos="7200"/>
        </w:tabs>
        <w:spacing w:after="0" w:line="240" w:lineRule="auto"/>
        <w:jc w:val="both"/>
        <w:rPr>
          <w:rFonts w:ascii="Arial" w:eastAsia="Times New Roman" w:hAnsi="Arial" w:cs="Times New Roman"/>
          <w:sz w:val="24"/>
          <w:szCs w:val="24"/>
        </w:rPr>
      </w:pPr>
    </w:p>
    <w:p w:rsidR="00994850" w:rsidRDefault="00725651">
      <w:pPr>
        <w:tabs>
          <w:tab w:val="center" w:pos="6840"/>
          <w:tab w:val="right" w:pos="9360"/>
        </w:tabs>
        <w:overflowPunct w:val="0"/>
        <w:autoSpaceDE w:val="0"/>
        <w:autoSpaceDN w:val="0"/>
        <w:adjustRightInd w:val="0"/>
        <w:spacing w:after="0" w:line="240" w:lineRule="auto"/>
        <w:ind w:left="4320"/>
        <w:jc w:val="both"/>
        <w:textAlignment w:val="baseline"/>
        <w:rPr>
          <w:rFonts w:ascii="Arial" w:eastAsia="Times New Roman" w:hAnsi="Arial" w:cs="Times New Roman"/>
          <w:bCs/>
          <w:i/>
          <w:sz w:val="24"/>
          <w:szCs w:val="20"/>
          <w:u w:val="single"/>
        </w:rPr>
      </w:pPr>
      <w:r>
        <w:rPr>
          <w:rFonts w:ascii="Arial" w:eastAsia="Times New Roman" w:hAnsi="Arial" w:cs="Times New Roman"/>
          <w:bCs/>
          <w:i/>
          <w:sz w:val="24"/>
          <w:szCs w:val="20"/>
          <w:u w:val="single"/>
        </w:rPr>
        <w:tab/>
        <w:t>Matthew R. Pritchard</w:t>
      </w:r>
      <w:r>
        <w:rPr>
          <w:rFonts w:ascii="Arial" w:eastAsia="Times New Roman" w:hAnsi="Arial" w:cs="Times New Roman"/>
          <w:bCs/>
          <w:i/>
          <w:sz w:val="24"/>
          <w:szCs w:val="20"/>
          <w:u w:val="single"/>
        </w:rPr>
        <w:tab/>
      </w:r>
    </w:p>
    <w:p w:rsidR="00994850" w:rsidRDefault="000F1F2B">
      <w:pPr>
        <w:tabs>
          <w:tab w:val="center" w:pos="6840"/>
          <w:tab w:val="right" w:pos="9360"/>
        </w:tabs>
        <w:overflowPunct w:val="0"/>
        <w:autoSpaceDE w:val="0"/>
        <w:autoSpaceDN w:val="0"/>
        <w:adjustRightInd w:val="0"/>
        <w:spacing w:after="0" w:line="240" w:lineRule="auto"/>
        <w:ind w:left="4320"/>
        <w:jc w:val="both"/>
        <w:textAlignment w:val="baseline"/>
        <w:rPr>
          <w:rFonts w:ascii="Arial" w:eastAsia="Times New Roman" w:hAnsi="Arial" w:cs="Times New Roman"/>
          <w:bCs/>
          <w:smallCaps/>
          <w:sz w:val="24"/>
          <w:szCs w:val="20"/>
        </w:rPr>
      </w:pPr>
      <w:r>
        <w:rPr>
          <w:rFonts w:ascii="Arial" w:eastAsia="Times New Roman" w:hAnsi="Arial" w:cs="Times New Roman"/>
          <w:bCs/>
          <w:sz w:val="24"/>
          <w:szCs w:val="20"/>
        </w:rPr>
        <w:tab/>
      </w:r>
      <w:r w:rsidR="007C568F">
        <w:rPr>
          <w:rFonts w:ascii="Arial" w:eastAsia="Times New Roman" w:hAnsi="Arial" w:cs="Times New Roman"/>
          <w:bCs/>
          <w:smallCaps/>
          <w:sz w:val="24"/>
          <w:szCs w:val="20"/>
        </w:rPr>
        <w:t>Matthew R. Pritchard</w:t>
      </w:r>
    </w:p>
    <w:p w:rsidR="00994850" w:rsidRDefault="00994850">
      <w:pPr>
        <w:spacing w:after="0" w:line="240" w:lineRule="auto"/>
        <w:rPr>
          <w:rFonts w:ascii="Arial" w:eastAsia="Times New Roman" w:hAnsi="Arial" w:cs="Arial"/>
          <w:sz w:val="24"/>
          <w:szCs w:val="24"/>
        </w:rPr>
      </w:pPr>
    </w:p>
    <w:p w:rsidR="00994850" w:rsidRDefault="00994850">
      <w:pPr>
        <w:spacing w:after="0" w:line="240" w:lineRule="auto"/>
        <w:rPr>
          <w:rFonts w:ascii="Arial" w:eastAsia="Times New Roman" w:hAnsi="Arial" w:cs="Arial"/>
          <w:sz w:val="24"/>
          <w:szCs w:val="24"/>
        </w:rPr>
      </w:pPr>
    </w:p>
    <w:p w:rsidR="00994850" w:rsidRDefault="00994850">
      <w:pPr>
        <w:spacing w:after="0" w:line="240" w:lineRule="auto"/>
        <w:rPr>
          <w:rFonts w:ascii="Arial" w:eastAsia="Times New Roman" w:hAnsi="Arial" w:cs="Arial"/>
          <w:sz w:val="24"/>
          <w:szCs w:val="24"/>
        </w:rPr>
        <w:sectPr w:rsidR="00994850">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equalWidth="0">
            <w:col w:w="9360" w:space="720"/>
          </w:cols>
          <w:noEndnote/>
          <w:titlePg/>
        </w:sect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Steven T. Nourse</w:t>
      </w:r>
    </w:p>
    <w:p w:rsidR="00994850" w:rsidRDefault="000F1F2B">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Yazen Alami </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American Electric Power Service Corporation</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 Riverside Plaza, 29</w:t>
      </w:r>
      <w:r>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Floor</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43215</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stnourse@aep.com</w:t>
      </w:r>
    </w:p>
    <w:p w:rsidR="00994850" w:rsidRDefault="000F1F2B">
      <w:pPr>
        <w:autoSpaceDE w:val="0"/>
        <w:autoSpaceDN w:val="0"/>
        <w:adjustRightInd w:val="0"/>
        <w:spacing w:after="0" w:line="240" w:lineRule="auto"/>
        <w:rPr>
          <w:rFonts w:ascii="Arial" w:eastAsia="Calibri" w:hAnsi="Arial" w:cs="Arial"/>
        </w:rPr>
      </w:pPr>
      <w:r>
        <w:rPr>
          <w:rFonts w:ascii="Arial" w:eastAsia="Calibri" w:hAnsi="Arial" w:cs="Arial"/>
        </w:rPr>
        <w:t>yalami@aep.com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Daniel R. Conway</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Christen M. Blend</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Porter Wright Morris and Arthur LLP</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41 South High Street</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43215-6194</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dconway@porterwright.com</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cblend@porterwright.com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Columbus Southern Power Company and Ohio Power Company</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David F. Boehm</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Michael L. Kurtz</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Boehm, Kurtz &amp; Lowry</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36 East Seventh Street, Suite 1510</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Cincinnati, OH  45202</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dboehm@BKLlawfirm.com</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mkurtz@bkllawfirm.com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The Ohio Energy Group</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type="column"/>
      </w:r>
      <w:r>
        <w:rPr>
          <w:rFonts w:ascii="Arial" w:eastAsia="Times New Roman" w:hAnsi="Arial" w:cs="Arial"/>
          <w:color w:val="000000"/>
          <w:sz w:val="20"/>
          <w:szCs w:val="20"/>
        </w:rPr>
        <w:lastRenderedPageBreak/>
        <w:t>Joe Serio</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Maureen R. Grady</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Michael J. Schuler</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Assistant Consumers’ Counsel</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Office of the Ohio Consumers’ Counsel</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 West Broad Street, Suite 1800</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43215-3485</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joseph.serio@occ.ohio.gov</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maureen.grady@occ.ohio.gov</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Michael.schuler@occ.ohio.gov</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Ohio Consumers’ Counsel</w:t>
      </w:r>
    </w:p>
    <w:p w:rsidR="00994850" w:rsidRDefault="00994850">
      <w:pPr>
        <w:spacing w:after="0" w:line="240" w:lineRule="auto"/>
        <w:rPr>
          <w:rFonts w:ascii="Arial" w:eastAsia="Times New Roman" w:hAnsi="Arial" w:cs="Arial"/>
          <w:b/>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Richard A. Kanoff</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Senior Counsel</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Calpine Corporation</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Two Atlantic Avenue, Third Avenue</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Boston, MA  02110</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richardka@calpine.com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Calpine Corporation</w:t>
      </w:r>
    </w:p>
    <w:p w:rsidR="00994850" w:rsidRDefault="00994850">
      <w:pPr>
        <w:spacing w:after="0" w:line="240" w:lineRule="auto"/>
        <w:rPr>
          <w:rFonts w:ascii="Arial" w:eastAsia="Times New Roman" w:hAnsi="Arial" w:cs="Arial"/>
          <w:b/>
          <w:smallCaps/>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Michael D. Dortch</w:t>
      </w:r>
    </w:p>
    <w:p w:rsidR="00994850" w:rsidRDefault="000F1F2B">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Kravitz Brown &amp; Dortch LLC</w:t>
      </w:r>
    </w:p>
    <w:p w:rsidR="00994850" w:rsidRDefault="000F1F2B">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145 E. Rich St.</w:t>
      </w:r>
    </w:p>
    <w:p w:rsidR="00994850" w:rsidRDefault="000F1F2B">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Columbus, OH  43215</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mdortch@kravitzllc.com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GE Energy (USA) LLC and Bechtel Power Corporation</w:t>
      </w:r>
    </w:p>
    <w:p w:rsidR="00994850" w:rsidRDefault="00994850">
      <w:pPr>
        <w:spacing w:after="0" w:line="240" w:lineRule="auto"/>
        <w:rPr>
          <w:rFonts w:ascii="Arial" w:eastAsia="Times New Roman" w:hAnsi="Arial" w:cs="Arial"/>
          <w:b/>
          <w:smallCaps/>
          <w:color w:val="000000"/>
          <w:sz w:val="20"/>
          <w:szCs w:val="20"/>
        </w:rPr>
      </w:pPr>
    </w:p>
    <w:p w:rsidR="00994850" w:rsidRDefault="00994850">
      <w:pPr>
        <w:spacing w:after="0" w:line="240" w:lineRule="auto"/>
        <w:rPr>
          <w:rFonts w:ascii="Arial" w:eastAsia="Times New Roman" w:hAnsi="Arial" w:cs="Arial"/>
          <w:color w:val="000000"/>
          <w:sz w:val="20"/>
          <w:szCs w:val="20"/>
        </w:rPr>
      </w:pPr>
    </w:p>
    <w:p w:rsidR="00994850" w:rsidRDefault="00994850">
      <w:pPr>
        <w:spacing w:after="0" w:line="240" w:lineRule="auto"/>
        <w:rPr>
          <w:rFonts w:ascii="Arial" w:eastAsia="Times New Roman" w:hAnsi="Arial" w:cs="Arial"/>
          <w:color w:val="000000"/>
          <w:sz w:val="20"/>
          <w:szCs w:val="20"/>
        </w:rPr>
        <w:sectPr w:rsidR="00994850">
          <w:type w:val="continuous"/>
          <w:pgSz w:w="12240" w:h="15840" w:code="1"/>
          <w:pgMar w:top="1440" w:right="1440" w:bottom="1440" w:left="1440" w:header="720" w:footer="720" w:gutter="0"/>
          <w:cols w:num="2" w:space="720" w:equalWidth="0">
            <w:col w:w="4320" w:space="720"/>
            <w:col w:w="4320"/>
          </w:cols>
          <w:noEndnote/>
          <w:titlePg/>
        </w:sect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Thomas L. Rosenberg</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Jessica L. Davis</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Roetzel &amp; Andress, LPA</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National City Center</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155 East Broad St., 12</w:t>
      </w:r>
      <w:r>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Floor</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43215</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trosenberg@ralaw.com</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jdavis@ralaw.com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 xml:space="preserve">On Behalf of </w:t>
      </w:r>
      <w:r>
        <w:rPr>
          <w:rFonts w:ascii="Arial" w:eastAsia="Times New Roman" w:hAnsi="Arial" w:cs="Times New Roman"/>
          <w:b/>
          <w:smallCaps/>
          <w:color w:val="000000"/>
          <w:sz w:val="20"/>
          <w:szCs w:val="20"/>
        </w:rPr>
        <w:t xml:space="preserve">International Brotherhood of Electrical workers Local #970, United Association of Journeymen and Apprentices of the Plumbing and Pipe Fitting Industry of the United States and Canada Local #168 and Parkersburg-Marietta Building and Construction Trades Council AFL-CIO &amp; </w:t>
      </w:r>
      <w:r>
        <w:rPr>
          <w:rFonts w:ascii="Arial" w:eastAsia="Times New Roman" w:hAnsi="Arial" w:cs="Arial"/>
          <w:b/>
          <w:smallCaps/>
          <w:color w:val="000000"/>
          <w:sz w:val="20"/>
          <w:szCs w:val="20"/>
        </w:rPr>
        <w:t xml:space="preserve">On Behalf of </w:t>
      </w:r>
      <w:r>
        <w:rPr>
          <w:rFonts w:ascii="Arial" w:eastAsia="Times New Roman" w:hAnsi="Arial" w:cs="Times New Roman"/>
          <w:b/>
          <w:smallCaps/>
          <w:color w:val="000000"/>
          <w:sz w:val="20"/>
          <w:szCs w:val="20"/>
        </w:rPr>
        <w:t>Ironworkers Local #787</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Joe Clark</w:t>
      </w:r>
    </w:p>
    <w:p w:rsidR="00994850" w:rsidRDefault="000F1F2B">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Direct Energy Services, LLC</w:t>
      </w:r>
    </w:p>
    <w:p w:rsidR="00994850" w:rsidRDefault="000F1F2B">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Senior Manager, Government and Regulatory Affairs</w:t>
      </w:r>
    </w:p>
    <w:p w:rsidR="00994850" w:rsidRDefault="000F1F2B">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21 East State Street, 19</w:t>
      </w:r>
      <w:r>
        <w:rPr>
          <w:rFonts w:ascii="Arial" w:eastAsia="Times New Roman" w:hAnsi="Arial" w:cs="Times New Roman"/>
          <w:color w:val="000000"/>
          <w:sz w:val="20"/>
          <w:szCs w:val="20"/>
          <w:vertAlign w:val="superscript"/>
        </w:rPr>
        <w:t>th</w:t>
      </w:r>
      <w:r>
        <w:rPr>
          <w:rFonts w:ascii="Arial" w:eastAsia="Times New Roman" w:hAnsi="Arial" w:cs="Times New Roman"/>
          <w:color w:val="000000"/>
          <w:sz w:val="20"/>
          <w:szCs w:val="20"/>
        </w:rPr>
        <w:t xml:space="preserve"> Floor</w:t>
      </w:r>
    </w:p>
    <w:p w:rsidR="00994850" w:rsidRDefault="000F1F2B">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Columbus, OH  43215</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Times New Roman"/>
          <w:color w:val="000000"/>
          <w:sz w:val="20"/>
          <w:szCs w:val="20"/>
        </w:rPr>
        <w:t>joseph.clark@directenergy.com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Direct Energy Services, LLC</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 Howard Petricoff</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Vorys, Sater, Seymour and Pease LLP</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 East Gay Street</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 Box 1008</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43216-1008</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mhpetricoff@vorys.com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Times New Roman"/>
          <w:b/>
          <w:smallCaps/>
          <w:color w:val="000000"/>
          <w:sz w:val="20"/>
          <w:szCs w:val="20"/>
        </w:rPr>
      </w:pPr>
      <w:r>
        <w:rPr>
          <w:rFonts w:ascii="Arial" w:eastAsia="Times New Roman" w:hAnsi="Arial" w:cs="Arial"/>
          <w:b/>
          <w:smallCaps/>
          <w:color w:val="000000"/>
          <w:sz w:val="20"/>
          <w:szCs w:val="20"/>
        </w:rPr>
        <w:t xml:space="preserve">On Behalf of Baard Generation LLC &amp;  </w:t>
      </w:r>
      <w:r>
        <w:rPr>
          <w:rFonts w:ascii="Arial" w:eastAsia="Times New Roman" w:hAnsi="Arial" w:cs="Times New Roman"/>
          <w:b/>
          <w:smallCaps/>
          <w:color w:val="000000"/>
          <w:sz w:val="20"/>
          <w:szCs w:val="20"/>
        </w:rPr>
        <w:t>Constellation Generation Group, LLC, Constellation Energy Commodities Group, Inc., and Constellation NewEnergy, Inc.</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David C. Rinebolt</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Ohio Partners for Affordable Energy</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231 West Lima Street</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 Box 1793</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Findlay OH  45839-1793</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drinebolt@ohiopartners.org</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Ohio Partners for Affordable Energy</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type="column"/>
      </w:r>
      <w:r>
        <w:rPr>
          <w:rFonts w:ascii="Arial" w:eastAsia="Times New Roman" w:hAnsi="Arial" w:cs="Arial"/>
          <w:color w:val="000000"/>
          <w:sz w:val="20"/>
          <w:szCs w:val="20"/>
        </w:rPr>
        <w:lastRenderedPageBreak/>
        <w:t>John W. Bentine</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Senior VP/General Counsel</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American Municipal Power, Inc.</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1111 Schrock Road, Suite 100</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43229</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jbentine@amppartners.org</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Mark S. Yurick</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Taft Stettinius &amp; Hollister LLP</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65 East State Street, Suite 1000</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43215-4213</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myurick@taftlaw.com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American Municipal Power-Ohio</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Rebecca L. Hussey (Reg. No. 0079444)</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Carpenter Lipps &amp; Leland LLP</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280 Plaza, Suite 1300</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280 North High Street</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43215</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Hussey@carpenterlipps.com</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OMAEG</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Thomas McNamee</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Assistant Attorney General</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Public Utilities Section</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180 East Broad Street</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43215</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thomas.mcnamee@puc.state.oh.us</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color w:val="000000"/>
          <w:sz w:val="20"/>
          <w:szCs w:val="20"/>
        </w:rPr>
      </w:pPr>
      <w:r>
        <w:rPr>
          <w:rFonts w:ascii="Arial" w:eastAsia="Times New Roman" w:hAnsi="Arial" w:cs="Arial"/>
          <w:b/>
          <w:smallCaps/>
          <w:color w:val="000000"/>
          <w:sz w:val="20"/>
          <w:szCs w:val="20"/>
        </w:rPr>
        <w:t>On Behalf of the Public Utilities Commission of Ohio</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Christine Pirik</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Greta See</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Attorney Examiners</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Public Utilities Commission of Ohio</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180 East Broad Street</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Columbus, OH  43215</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Christine.Pirik@puc.state.oh.us</w:t>
      </w:r>
    </w:p>
    <w:p w:rsidR="00994850" w:rsidRDefault="000F1F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Greta.See@puc.state.oh.us</w:t>
      </w:r>
    </w:p>
    <w:p w:rsidR="00994850" w:rsidRDefault="00994850">
      <w:pPr>
        <w:spacing w:after="0" w:line="240" w:lineRule="auto"/>
        <w:rPr>
          <w:rFonts w:ascii="Arial" w:eastAsia="Times New Roman" w:hAnsi="Arial" w:cs="Arial"/>
          <w:color w:val="000000"/>
          <w:sz w:val="20"/>
          <w:szCs w:val="20"/>
        </w:rPr>
      </w:pPr>
    </w:p>
    <w:p w:rsidR="00994850" w:rsidRDefault="000F1F2B">
      <w:pPr>
        <w:spacing w:after="0" w:line="240" w:lineRule="auto"/>
        <w:rPr>
          <w:rFonts w:ascii="Arial" w:eastAsia="Times New Roman" w:hAnsi="Arial" w:cs="Arial"/>
          <w:b/>
          <w:smallCaps/>
          <w:sz w:val="20"/>
          <w:szCs w:val="20"/>
        </w:rPr>
      </w:pPr>
      <w:r>
        <w:rPr>
          <w:rFonts w:ascii="Arial" w:eastAsia="Times New Roman" w:hAnsi="Arial" w:cs="Arial"/>
          <w:b/>
          <w:smallCaps/>
          <w:sz w:val="20"/>
          <w:szCs w:val="20"/>
        </w:rPr>
        <w:t>Attorney Examiner</w:t>
      </w:r>
    </w:p>
    <w:p w:rsidR="00994850" w:rsidRDefault="00994850">
      <w:pPr>
        <w:spacing w:after="0" w:line="240" w:lineRule="auto"/>
        <w:rPr>
          <w:rFonts w:ascii="Arial" w:eastAsia="Times New Roman" w:hAnsi="Arial" w:cs="Arial"/>
          <w:sz w:val="20"/>
          <w:szCs w:val="20"/>
        </w:rPr>
      </w:pPr>
    </w:p>
    <w:p w:rsidR="00994850" w:rsidRDefault="00994850">
      <w:pPr>
        <w:pStyle w:val="Title"/>
        <w:tabs>
          <w:tab w:val="center" w:pos="6840"/>
          <w:tab w:val="right" w:pos="9360"/>
        </w:tabs>
        <w:ind w:left="4320"/>
        <w:jc w:val="both"/>
        <w:rPr>
          <w:bCs/>
          <w:i/>
          <w:sz w:val="24"/>
          <w:u w:val="single"/>
        </w:rPr>
        <w:sectPr w:rsidR="00994850">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num="2" w:space="720"/>
          <w:titlePg/>
          <w:docGrid w:linePitch="360"/>
        </w:sectPr>
      </w:pPr>
    </w:p>
    <w:bookmarkEnd w:id="1"/>
    <w:p w:rsidR="00994850" w:rsidRDefault="00994850">
      <w:pPr>
        <w:pStyle w:val="Title"/>
        <w:tabs>
          <w:tab w:val="center" w:pos="6840"/>
          <w:tab w:val="right" w:pos="9360"/>
        </w:tabs>
        <w:ind w:left="4320"/>
        <w:jc w:val="both"/>
      </w:pPr>
    </w:p>
    <w:sectPr w:rsidR="0099485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51" w:rsidRDefault="00725651">
      <w:pPr>
        <w:spacing w:after="0" w:line="240" w:lineRule="auto"/>
      </w:pPr>
      <w:r>
        <w:separator/>
      </w:r>
    </w:p>
  </w:endnote>
  <w:endnote w:type="continuationSeparator" w:id="0">
    <w:p w:rsidR="00725651" w:rsidRDefault="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E" w:rsidRDefault="00BE501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BE501E">
    <w:pPr>
      <w:pStyle w:val="Footer"/>
    </w:pPr>
    <w:r w:rsidRPr="00BE501E">
      <w:rPr>
        <w:noProof/>
        <w:sz w:val="16"/>
      </w:rPr>
      <w:t>{C46017: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BE501E">
    <w:pPr>
      <w:pStyle w:val="Footer"/>
    </w:pPr>
    <w:r w:rsidRPr="00BE501E">
      <w:rPr>
        <w:noProof/>
        <w:sz w:val="16"/>
      </w:rPr>
      <w:t>{C46017: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BE501E">
    <w:pPr>
      <w:pStyle w:val="Footer"/>
    </w:pPr>
    <w:r w:rsidRPr="00BE501E">
      <w:rPr>
        <w:noProof/>
        <w:sz w:val="16"/>
      </w:rPr>
      <w:t>{C46017: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BE501E">
    <w:pPr>
      <w:pStyle w:val="Footer"/>
      <w:rPr>
        <w:sz w:val="22"/>
        <w:szCs w:val="22"/>
      </w:rPr>
    </w:pPr>
    <w:r w:rsidRPr="00BE501E">
      <w:rPr>
        <w:noProof/>
        <w:sz w:val="16"/>
      </w:rPr>
      <w:t>{C46017: }</w:t>
    </w:r>
    <w:r w:rsidR="000F1F2B">
      <w:rPr>
        <w:noProof/>
        <w:sz w:val="16"/>
      </w:rPr>
      <w:tab/>
    </w:r>
    <w:r w:rsidR="000F1F2B">
      <w:rPr>
        <w:noProof/>
        <w:sz w:val="22"/>
        <w:szCs w:val="22"/>
      </w:rPr>
      <w:fldChar w:fldCharType="begin"/>
    </w:r>
    <w:r w:rsidR="000F1F2B">
      <w:rPr>
        <w:noProof/>
        <w:sz w:val="22"/>
        <w:szCs w:val="22"/>
      </w:rPr>
      <w:instrText xml:space="preserve"> PAGE   \* MERGEFORMAT </w:instrText>
    </w:r>
    <w:r w:rsidR="000F1F2B">
      <w:rPr>
        <w:noProof/>
        <w:sz w:val="22"/>
        <w:szCs w:val="22"/>
      </w:rPr>
      <w:fldChar w:fldCharType="separate"/>
    </w:r>
    <w:r w:rsidR="00964B03">
      <w:rPr>
        <w:noProof/>
        <w:sz w:val="22"/>
        <w:szCs w:val="22"/>
      </w:rPr>
      <w:t>1</w:t>
    </w:r>
    <w:r w:rsidR="000F1F2B">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BE501E">
    <w:pPr>
      <w:pStyle w:val="Footer"/>
    </w:pPr>
    <w:r w:rsidRPr="00BE501E">
      <w:rPr>
        <w:noProof/>
        <w:sz w:val="16"/>
      </w:rPr>
      <w:t>{C46017: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BE501E">
    <w:pPr>
      <w:pStyle w:val="Footer"/>
    </w:pPr>
    <w:r w:rsidRPr="00BE501E">
      <w:rPr>
        <w:noProof/>
        <w:sz w:val="16"/>
      </w:rPr>
      <w:t>{C46017: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0F1F2B">
    <w:pPr>
      <w:pStyle w:val="Footer"/>
    </w:pPr>
    <w:r>
      <w:rPr>
        <w:noProof/>
        <w:sz w:val="16"/>
      </w:rPr>
      <w:t>{C45933: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BE501E">
    <w:pPr>
      <w:pStyle w:val="Footer"/>
      <w:tabs>
        <w:tab w:val="clear" w:pos="4320"/>
        <w:tab w:val="center" w:pos="4680"/>
        <w:tab w:val="left" w:pos="5626"/>
      </w:tabs>
    </w:pPr>
    <w:r w:rsidRPr="00BE501E">
      <w:rPr>
        <w:noProof/>
        <w:sz w:val="16"/>
      </w:rPr>
      <w:t>{C46017: }</w:t>
    </w:r>
    <w:r w:rsidR="000F1F2B">
      <w:tab/>
    </w:r>
    <w:sdt>
      <w:sdtPr>
        <w:id w:val="-1730991070"/>
        <w:docPartObj>
          <w:docPartGallery w:val="Page Numbers (Bottom of Page)"/>
          <w:docPartUnique/>
        </w:docPartObj>
      </w:sdtPr>
      <w:sdtEndPr>
        <w:rPr>
          <w:noProof/>
        </w:rPr>
      </w:sdtEndPr>
      <w:sdtContent>
        <w:r w:rsidR="000F1F2B">
          <w:fldChar w:fldCharType="begin"/>
        </w:r>
        <w:r w:rsidR="000F1F2B">
          <w:instrText xml:space="preserve"> PAGE   \* MERGEFORMAT </w:instrText>
        </w:r>
        <w:r w:rsidR="000F1F2B">
          <w:fldChar w:fldCharType="separate"/>
        </w:r>
        <w:r>
          <w:rPr>
            <w:noProof/>
          </w:rPr>
          <w:t>12</w:t>
        </w:r>
        <w:r w:rsidR="000F1F2B">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0F1F2B">
    <w:pPr>
      <w:pStyle w:val="Footer"/>
    </w:pPr>
    <w:r>
      <w:rPr>
        <w:noProof/>
        <w:sz w:val="16"/>
      </w:rPr>
      <w:t>{C17882: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BE501E">
    <w:pPr>
      <w:pStyle w:val="Footer"/>
    </w:pPr>
    <w:r w:rsidRPr="00BE501E">
      <w:rPr>
        <w:noProof/>
        <w:sz w:val="16"/>
      </w:rPr>
      <w:t>{C46017: }{C46017: }{C46017: }{C46017: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51" w:rsidRDefault="00725651">
      <w:pPr>
        <w:spacing w:after="0" w:line="240" w:lineRule="auto"/>
        <w:rPr>
          <w:noProof/>
        </w:rPr>
      </w:pPr>
      <w:r>
        <w:rPr>
          <w:noProof/>
        </w:rPr>
        <w:separator/>
      </w:r>
    </w:p>
  </w:footnote>
  <w:footnote w:type="continuationSeparator" w:id="0">
    <w:p w:rsidR="00725651" w:rsidRDefault="00725651">
      <w:pPr>
        <w:spacing w:after="0" w:line="240" w:lineRule="auto"/>
      </w:pPr>
      <w:r>
        <w:continuationSeparator/>
      </w:r>
    </w:p>
  </w:footnote>
  <w:footnote w:id="1">
    <w:p w:rsidR="00994850" w:rsidRDefault="000F1F2B">
      <w:pPr>
        <w:pStyle w:val="FootnoteText"/>
        <w:jc w:val="both"/>
      </w:pPr>
      <w:r>
        <w:rPr>
          <w:rStyle w:val="FootnoteReference"/>
        </w:rPr>
        <w:footnoteRef/>
      </w:r>
      <w:r>
        <w:t xml:space="preserve"> The application in this proceeding was initially filed by the Columbus Southern Power Company and Ohio Power Company.  Those entities have subsequently merged and the surviving corporation is Ohio Power Company.</w:t>
      </w:r>
    </w:p>
    <w:p w:rsidR="00994850" w:rsidRDefault="00994850">
      <w:pPr>
        <w:pStyle w:val="FootnoteText"/>
        <w:jc w:val="both"/>
      </w:pPr>
    </w:p>
  </w:footnote>
  <w:footnote w:id="2">
    <w:p w:rsidR="00994850" w:rsidRDefault="000F1F2B">
      <w:pPr>
        <w:pStyle w:val="FootnoteText"/>
        <w:jc w:val="both"/>
        <w:rPr>
          <w:sz w:val="24"/>
          <w:szCs w:val="24"/>
        </w:rPr>
      </w:pPr>
      <w:r>
        <w:rPr>
          <w:rStyle w:val="FootnoteReference"/>
        </w:rPr>
        <w:footnoteRef/>
      </w:r>
      <w:r>
        <w:t xml:space="preserve"> As discussed in the direct written testimony of IEU-Ohio witness Joseph G. Bowser, the amount to be refunded to customers should reflect an appropriate level of interest.</w:t>
      </w:r>
    </w:p>
    <w:p w:rsidR="00994850" w:rsidRDefault="00994850">
      <w:pPr>
        <w:pStyle w:val="FootnoteText"/>
        <w:jc w:val="both"/>
      </w:pPr>
    </w:p>
  </w:footnote>
  <w:footnote w:id="3">
    <w:p w:rsidR="00994850" w:rsidRDefault="000F1F2B">
      <w:pPr>
        <w:pStyle w:val="FootnoteText"/>
        <w:jc w:val="both"/>
      </w:pPr>
      <w:r>
        <w:rPr>
          <w:rStyle w:val="FootnoteReference"/>
        </w:rPr>
        <w:footnoteRef/>
      </w:r>
      <w:r>
        <w:t xml:space="preserve"> October 23, 2014 Direct Testimony of Andrea E. Moore at page 3.</w:t>
      </w:r>
    </w:p>
    <w:p w:rsidR="00994850" w:rsidRDefault="00994850">
      <w:pPr>
        <w:pStyle w:val="FootnoteText"/>
      </w:pPr>
    </w:p>
  </w:footnote>
  <w:footnote w:id="4">
    <w:p w:rsidR="00994850" w:rsidRDefault="000F1F2B">
      <w:pPr>
        <w:pStyle w:val="FootnoteText"/>
      </w:pPr>
      <w:r>
        <w:rPr>
          <w:rStyle w:val="FootnoteReference"/>
        </w:rPr>
        <w:footnoteRef/>
      </w:r>
      <w:r>
        <w:t xml:space="preserve"> IEU-Ohio’s Initial Comments were filed jointly with the OCC.</w:t>
      </w:r>
    </w:p>
  </w:footnote>
  <w:footnote w:id="5">
    <w:p w:rsidR="00994850" w:rsidRDefault="000F1F2B">
      <w:pPr>
        <w:pStyle w:val="FootnoteText"/>
        <w:jc w:val="both"/>
        <w:rPr>
          <w:rFonts w:eastAsia="Times New Roman" w:cs="Times New Roman"/>
        </w:rPr>
      </w:pPr>
      <w:r>
        <w:rPr>
          <w:rStyle w:val="FootnoteReference"/>
        </w:rPr>
        <w:footnoteRef/>
      </w:r>
      <w:r>
        <w:t xml:space="preserve"> </w:t>
      </w:r>
      <w:r>
        <w:rPr>
          <w:rFonts w:eastAsia="Times New Roman" w:cs="Times New Roman"/>
          <w:i/>
        </w:rPr>
        <w:t xml:space="preserve">In the Matter of the Application of Columbus Southern Power Company and Ohio Power Company for Authority to Recover Costs Associated With Construction and Ultimate Operation of an Integrated Gasification Combined Cycle Facility, </w:t>
      </w:r>
      <w:r>
        <w:rPr>
          <w:rFonts w:eastAsia="Times New Roman" w:cs="Times New Roman"/>
        </w:rPr>
        <w:t>Entry on Rehearing at 16 (June 28, 2006) (emphasis added).</w:t>
      </w:r>
    </w:p>
    <w:p w:rsidR="00994850" w:rsidRDefault="00994850">
      <w:pPr>
        <w:pStyle w:val="FootnoteText"/>
        <w:jc w:val="both"/>
      </w:pPr>
    </w:p>
  </w:footnote>
  <w:footnote w:id="6">
    <w:p w:rsidR="00994850" w:rsidRDefault="000F1F2B">
      <w:pPr>
        <w:pStyle w:val="FootnoteText"/>
        <w:jc w:val="both"/>
      </w:pPr>
      <w:r>
        <w:rPr>
          <w:rStyle w:val="FootnoteReference"/>
        </w:rPr>
        <w:footnoteRef/>
      </w:r>
      <w:r>
        <w:t xml:space="preserve"> AEP-Ohio witness Andrea E. Moore identifies in her October 23, 2014 direct testimony at page 3 that AEP-Ohio collected $24,239,988.86 in Phase I revenues versus $20,570,062.56 in claimed Phase I costs for an over-recovery of $3,669,926.60.</w:t>
      </w:r>
    </w:p>
    <w:p w:rsidR="00994850" w:rsidRDefault="00994850">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E" w:rsidRDefault="00BE50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E" w:rsidRDefault="00BE5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E" w:rsidRDefault="00BE50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0F1F2B">
    <w:pPr>
      <w:pStyle w:val="Header"/>
      <w:jc w:val="center"/>
      <w:rPr>
        <w:b/>
        <w:bCs/>
      </w:rPr>
    </w:pPr>
    <w:r>
      <w:rPr>
        <w:b/>
        <w:bCs/>
      </w:rPr>
      <w:t>CERTIFICATE OF SERVICE</w:t>
    </w:r>
  </w:p>
  <w:p w:rsidR="00994850" w:rsidRDefault="00994850">
    <w:pPr>
      <w:pStyle w:val="Header"/>
      <w:jc w:val="center"/>
      <w:rPr>
        <w:b/>
        <w:bCs/>
        <w:sz w:val="22"/>
      </w:rPr>
    </w:pPr>
  </w:p>
  <w:p w:rsidR="00994850" w:rsidRDefault="00994850">
    <w:pPr>
      <w:pStyle w:val="Header"/>
      <w:pBdr>
        <w:top w:val="single" w:sz="4" w:space="1" w:color="auto"/>
      </w:pBdr>
      <w:jc w:val="center"/>
      <w:rPr>
        <w:b/>
        <w:bCs/>
      </w:rPr>
    </w:pPr>
  </w:p>
  <w:p w:rsidR="00994850" w:rsidRDefault="009948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50" w:rsidRDefault="00994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8B2"/>
    <w:multiLevelType w:val="hybridMultilevel"/>
    <w:tmpl w:val="C3E23DB0"/>
    <w:lvl w:ilvl="0" w:tplc="4D008F44">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F5911"/>
    <w:multiLevelType w:val="hybridMultilevel"/>
    <w:tmpl w:val="622C917C"/>
    <w:lvl w:ilvl="0" w:tplc="04090001">
      <w:start w:val="1"/>
      <w:numFmt w:val="bullet"/>
      <w:lvlText w:val=""/>
      <w:lvlJc w:val="left"/>
      <w:pPr>
        <w:ind w:left="1510" w:hanging="360"/>
      </w:pPr>
      <w:rPr>
        <w:rFonts w:ascii="Symbol" w:hAnsi="Symbol" w:hint="default"/>
      </w:rPr>
    </w:lvl>
    <w:lvl w:ilvl="1" w:tplc="04090003">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nsid w:val="1F177EC6"/>
    <w:multiLevelType w:val="hybridMultilevel"/>
    <w:tmpl w:val="9E70C05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nsid w:val="24C00DC5"/>
    <w:multiLevelType w:val="hybridMultilevel"/>
    <w:tmpl w:val="0152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BC6133"/>
    <w:multiLevelType w:val="hybridMultilevel"/>
    <w:tmpl w:val="4DD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4790C"/>
    <w:multiLevelType w:val="hybridMultilevel"/>
    <w:tmpl w:val="9F6ED8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50"/>
    <w:rsid w:val="000F1F2B"/>
    <w:rsid w:val="001A342A"/>
    <w:rsid w:val="00406A0F"/>
    <w:rsid w:val="00725651"/>
    <w:rsid w:val="007C568F"/>
    <w:rsid w:val="00964B03"/>
    <w:rsid w:val="00994850"/>
    <w:rsid w:val="00BE501E"/>
    <w:rsid w:val="00FF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 w:type="paragraph" w:styleId="ListParagraph">
    <w:name w:val="List Paragraph"/>
    <w:basedOn w:val="Normal"/>
    <w:uiPriority w:val="34"/>
    <w:qFormat/>
    <w:rsid w:val="001E552A"/>
    <w:pPr>
      <w:ind w:left="720"/>
      <w:contextualSpacing/>
    </w:pPr>
  </w:style>
  <w:style w:type="paragraph" w:styleId="BodyTextIndent">
    <w:name w:val="Body Text Indent"/>
    <w:basedOn w:val="Normal"/>
    <w:link w:val="BodyTextIndentChar"/>
    <w:uiPriority w:val="99"/>
    <w:semiHidden/>
    <w:unhideWhenUsed/>
    <w:rsid w:val="00662D34"/>
    <w:pPr>
      <w:spacing w:after="120"/>
      <w:ind w:left="360"/>
    </w:pPr>
  </w:style>
  <w:style w:type="character" w:customStyle="1" w:styleId="BodyTextIndentChar">
    <w:name w:val="Body Text Indent Char"/>
    <w:basedOn w:val="DefaultParagraphFont"/>
    <w:link w:val="BodyTextIndent"/>
    <w:uiPriority w:val="99"/>
    <w:semiHidden/>
    <w:rsid w:val="00662D3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Pr>
      <w:rFonts w:eastAsia="Times New Roman"/>
    </w:rPr>
  </w:style>
  <w:style w:type="paragraph" w:styleId="Footer">
    <w:name w:val="footer"/>
    <w:basedOn w:val="Normal"/>
    <w:link w:val="FooterChar"/>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 w:type="paragraph" w:styleId="ListParagraph">
    <w:name w:val="List Paragraph"/>
    <w:basedOn w:val="Normal"/>
    <w:uiPriority w:val="34"/>
    <w:qFormat/>
    <w:rsid w:val="001E552A"/>
    <w:pPr>
      <w:ind w:left="720"/>
      <w:contextualSpacing/>
    </w:pPr>
  </w:style>
  <w:style w:type="paragraph" w:styleId="BodyTextIndent">
    <w:name w:val="Body Text Indent"/>
    <w:basedOn w:val="Normal"/>
    <w:link w:val="BodyTextIndentChar"/>
    <w:uiPriority w:val="99"/>
    <w:semiHidden/>
    <w:unhideWhenUsed/>
    <w:rsid w:val="00662D34"/>
    <w:pPr>
      <w:spacing w:after="120"/>
      <w:ind w:left="360"/>
    </w:pPr>
  </w:style>
  <w:style w:type="character" w:customStyle="1" w:styleId="BodyTextIndentChar">
    <w:name w:val="Body Text Indent Char"/>
    <w:basedOn w:val="DefaultParagraphFont"/>
    <w:link w:val="BodyTextIndent"/>
    <w:uiPriority w:val="99"/>
    <w:semiHidden/>
    <w:rsid w:val="00662D3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5721">
      <w:bodyDiv w:val="1"/>
      <w:marLeft w:val="0"/>
      <w:marRight w:val="0"/>
      <w:marTop w:val="0"/>
      <w:marBottom w:val="0"/>
      <w:divBdr>
        <w:top w:val="none" w:sz="0" w:space="0" w:color="auto"/>
        <w:left w:val="none" w:sz="0" w:space="0" w:color="auto"/>
        <w:bottom w:val="none" w:sz="0" w:space="0" w:color="auto"/>
        <w:right w:val="none" w:sz="0" w:space="0" w:color="auto"/>
      </w:divBdr>
    </w:div>
    <w:div w:id="1013147755">
      <w:bodyDiv w:val="1"/>
      <w:marLeft w:val="0"/>
      <w:marRight w:val="0"/>
      <w:marTop w:val="0"/>
      <w:marBottom w:val="0"/>
      <w:divBdr>
        <w:top w:val="none" w:sz="0" w:space="0" w:color="auto"/>
        <w:left w:val="none" w:sz="0" w:space="0" w:color="auto"/>
        <w:bottom w:val="none" w:sz="0" w:space="0" w:color="auto"/>
        <w:right w:val="none" w:sz="0" w:space="0" w:color="auto"/>
      </w:divBdr>
    </w:div>
    <w:div w:id="1016154639">
      <w:bodyDiv w:val="1"/>
      <w:marLeft w:val="0"/>
      <w:marRight w:val="0"/>
      <w:marTop w:val="0"/>
      <w:marBottom w:val="0"/>
      <w:divBdr>
        <w:top w:val="none" w:sz="0" w:space="0" w:color="auto"/>
        <w:left w:val="none" w:sz="0" w:space="0" w:color="auto"/>
        <w:bottom w:val="none" w:sz="0" w:space="0" w:color="auto"/>
        <w:right w:val="none" w:sz="0" w:space="0" w:color="auto"/>
      </w:divBdr>
    </w:div>
    <w:div w:id="1725518519">
      <w:bodyDiv w:val="1"/>
      <w:marLeft w:val="0"/>
      <w:marRight w:val="0"/>
      <w:marTop w:val="0"/>
      <w:marBottom w:val="0"/>
      <w:divBdr>
        <w:top w:val="none" w:sz="0" w:space="0" w:color="auto"/>
        <w:left w:val="none" w:sz="0" w:space="0" w:color="auto"/>
        <w:bottom w:val="none" w:sz="0" w:space="0" w:color="auto"/>
        <w:right w:val="none" w:sz="0" w:space="0" w:color="auto"/>
      </w:divBdr>
      <w:divsChild>
        <w:div w:id="1135025260">
          <w:marLeft w:val="0"/>
          <w:marRight w:val="-5040"/>
          <w:marTop w:val="0"/>
          <w:marBottom w:val="0"/>
          <w:divBdr>
            <w:top w:val="none" w:sz="0" w:space="0" w:color="auto"/>
            <w:left w:val="none" w:sz="0" w:space="0" w:color="auto"/>
            <w:bottom w:val="none" w:sz="0" w:space="0" w:color="auto"/>
            <w:right w:val="none" w:sz="0" w:space="0" w:color="auto"/>
          </w:divBdr>
          <w:divsChild>
            <w:div w:id="823815501">
              <w:marLeft w:val="0"/>
              <w:marRight w:val="5040"/>
              <w:marTop w:val="0"/>
              <w:marBottom w:val="0"/>
              <w:divBdr>
                <w:top w:val="none" w:sz="0" w:space="0" w:color="auto"/>
                <w:left w:val="none" w:sz="0" w:space="0" w:color="auto"/>
                <w:bottom w:val="none" w:sz="0" w:space="0" w:color="auto"/>
                <w:right w:val="none" w:sz="0" w:space="0" w:color="auto"/>
              </w:divBdr>
              <w:divsChild>
                <w:div w:id="21044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5735">
      <w:bodyDiv w:val="1"/>
      <w:marLeft w:val="0"/>
      <w:marRight w:val="0"/>
      <w:marTop w:val="0"/>
      <w:marBottom w:val="0"/>
      <w:divBdr>
        <w:top w:val="none" w:sz="0" w:space="0" w:color="auto"/>
        <w:left w:val="none" w:sz="0" w:space="0" w:color="auto"/>
        <w:bottom w:val="none" w:sz="0" w:space="0" w:color="auto"/>
        <w:right w:val="none" w:sz="0" w:space="0" w:color="auto"/>
      </w:divBdr>
    </w:div>
    <w:div w:id="1869950299">
      <w:bodyDiv w:val="1"/>
      <w:marLeft w:val="0"/>
      <w:marRight w:val="0"/>
      <w:marTop w:val="0"/>
      <w:marBottom w:val="0"/>
      <w:divBdr>
        <w:top w:val="none" w:sz="0" w:space="0" w:color="auto"/>
        <w:left w:val="none" w:sz="0" w:space="0" w:color="auto"/>
        <w:bottom w:val="none" w:sz="0" w:space="0" w:color="auto"/>
        <w:right w:val="none" w:sz="0" w:space="0" w:color="auto"/>
      </w:divBdr>
    </w:div>
    <w:div w:id="1908107950">
      <w:bodyDiv w:val="1"/>
      <w:marLeft w:val="0"/>
      <w:marRight w:val="0"/>
      <w:marTop w:val="0"/>
      <w:marBottom w:val="0"/>
      <w:divBdr>
        <w:top w:val="none" w:sz="0" w:space="0" w:color="auto"/>
        <w:left w:val="none" w:sz="0" w:space="0" w:color="auto"/>
        <w:bottom w:val="none" w:sz="0" w:space="0" w:color="auto"/>
        <w:right w:val="none" w:sz="0" w:space="0" w:color="auto"/>
      </w:divBdr>
    </w:div>
    <w:div w:id="1931309990">
      <w:bodyDiv w:val="1"/>
      <w:marLeft w:val="0"/>
      <w:marRight w:val="0"/>
      <w:marTop w:val="0"/>
      <w:marBottom w:val="0"/>
      <w:divBdr>
        <w:top w:val="none" w:sz="0" w:space="0" w:color="auto"/>
        <w:left w:val="none" w:sz="0" w:space="0" w:color="auto"/>
        <w:bottom w:val="none" w:sz="0" w:space="0" w:color="auto"/>
        <w:right w:val="none" w:sz="0" w:space="0" w:color="auto"/>
      </w:divBdr>
    </w:div>
    <w:div w:id="20811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3031</Words>
  <Characters>18188</Characters>
  <Application>Microsoft Office Word</Application>
  <DocSecurity>0</DocSecurity>
  <PresentationFormat/>
  <Lines>511</Lines>
  <Paragraphs>237</Paragraphs>
  <ScaleCrop>false</ScaleCrop>
  <HeadingPairs>
    <vt:vector size="2" baseType="variant">
      <vt:variant>
        <vt:lpstr>Title</vt:lpstr>
      </vt:variant>
      <vt:variant>
        <vt:i4>1</vt:i4>
      </vt:variant>
    </vt:vector>
  </HeadingPairs>
  <TitlesOfParts>
    <vt:vector size="1" baseType="lpstr">
      <vt:lpstr>Public Version of KMM Testimony in AEP remand (05-376) (C46017).DOCX</vt:lpstr>
    </vt:vector>
  </TitlesOfParts>
  <Manager/>
  <Company/>
  <LinksUpToDate>false</LinksUpToDate>
  <CharactersWithSpaces>21071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Version of KMM Testimony in AEP remand (05-376) (C46017).DOCX</dc:title>
  <dc:subject>C46017: /font=8</dc:subject>
  <dc:creator/>
  <cp:keywords> </cp:keywords>
  <dc:description> </dc:description>
  <cp:lastModifiedBy/>
  <cp:revision>1</cp:revision>
  <dcterms:created xsi:type="dcterms:W3CDTF">2014-11-06T17:13:00Z</dcterms:created>
  <dcterms:modified xsi:type="dcterms:W3CDTF">2014-11-06T20:28:00Z</dcterms:modified>
  <cp:category> </cp:category>
  <cp:contentStatus> </cp:contentStatus>
</cp:coreProperties>
</file>