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3F" w:rsidRDefault="00387908">
      <w:pPr>
        <w:pStyle w:val="Title"/>
        <w:rPr>
          <w:szCs w:val="32"/>
        </w:rPr>
      </w:pPr>
      <w:bookmarkStart w:id="0" w:name="OLE_LINK1"/>
      <w:bookmarkStart w:id="1" w:name="OLE_LINK2"/>
      <w:r>
        <w:rPr>
          <w:szCs w:val="32"/>
        </w:rPr>
        <w:t>Before</w:t>
      </w:r>
    </w:p>
    <w:p w:rsidR="00E2143F" w:rsidRDefault="00387908">
      <w:pPr>
        <w:jc w:val="center"/>
        <w:rPr>
          <w:rFonts w:ascii="Arial" w:hAnsi="Arial" w:cs="Arial"/>
          <w:b/>
          <w:smallCaps/>
          <w:sz w:val="32"/>
          <w:szCs w:val="32"/>
        </w:rPr>
      </w:pPr>
      <w:r>
        <w:rPr>
          <w:rFonts w:ascii="Arial" w:hAnsi="Arial" w:cs="Arial"/>
          <w:b/>
          <w:smallCaps/>
          <w:sz w:val="32"/>
          <w:szCs w:val="32"/>
        </w:rPr>
        <w:t>The Public Utilities Commission of Ohio</w:t>
      </w:r>
    </w:p>
    <w:p w:rsidR="00E2143F" w:rsidRDefault="00E2143F">
      <w:pPr>
        <w:autoSpaceDE w:val="0"/>
        <w:autoSpaceDN w:val="0"/>
        <w:adjustRightInd w:val="0"/>
        <w:rPr>
          <w:rFonts w:ascii="Arial" w:eastAsiaTheme="minorHAnsi" w:hAnsi="Arial" w:cs="Arial"/>
        </w:rPr>
      </w:pPr>
    </w:p>
    <w:p w:rsidR="00E2143F" w:rsidRDefault="00E2143F">
      <w:pPr>
        <w:autoSpaceDE w:val="0"/>
        <w:autoSpaceDN w:val="0"/>
        <w:adjustRightInd w:val="0"/>
        <w:rPr>
          <w:rFonts w:ascii="Arial" w:eastAsiaTheme="minorHAnsi" w:hAnsi="Arial" w:cs="Arial"/>
        </w:rPr>
      </w:pPr>
    </w:p>
    <w:p w:rsidR="00E2143F" w:rsidRDefault="00387908">
      <w:pPr>
        <w:pStyle w:val="BodyText"/>
        <w:tabs>
          <w:tab w:val="left" w:pos="4500"/>
        </w:tabs>
      </w:pPr>
      <w:r>
        <w:t>In the Matter of the Application of</w:t>
      </w:r>
      <w:r>
        <w:tab/>
        <w:t>)</w:t>
      </w:r>
    </w:p>
    <w:p w:rsidR="00E2143F" w:rsidRDefault="00387908">
      <w:pPr>
        <w:pStyle w:val="BodyText"/>
        <w:tabs>
          <w:tab w:val="left" w:pos="4500"/>
        </w:tabs>
      </w:pPr>
      <w:r>
        <w:t>Duke Energy Ohio, Inc. for Approval to</w:t>
      </w:r>
      <w:r>
        <w:tab/>
        <w:t>)</w:t>
      </w:r>
    </w:p>
    <w:p w:rsidR="00E2143F" w:rsidRDefault="00387908">
      <w:pPr>
        <w:pStyle w:val="BodyText"/>
        <w:tabs>
          <w:tab w:val="left" w:pos="4500"/>
        </w:tabs>
      </w:pPr>
      <w:r>
        <w:t>Continue its Cost Recovery Mechanism</w:t>
      </w:r>
      <w:r>
        <w:tab/>
        <w:t>)</w:t>
      </w:r>
      <w:r>
        <w:tab/>
        <w:t>Case No. 14-1580-EL-RDR</w:t>
      </w:r>
    </w:p>
    <w:p w:rsidR="00E2143F" w:rsidRDefault="00387908">
      <w:pPr>
        <w:pStyle w:val="BodyText"/>
        <w:tabs>
          <w:tab w:val="left" w:pos="4500"/>
        </w:tabs>
      </w:pPr>
      <w:r>
        <w:t>for Energy Efficiency Programs</w:t>
      </w:r>
      <w:r>
        <w:tab/>
        <w:t>)</w:t>
      </w:r>
    </w:p>
    <w:p w:rsidR="00E2143F" w:rsidRDefault="00387908">
      <w:pPr>
        <w:pStyle w:val="BodyText"/>
        <w:tabs>
          <w:tab w:val="left" w:pos="4500"/>
        </w:tabs>
      </w:pPr>
      <w:r>
        <w:t>Through 2016.</w:t>
      </w:r>
      <w:r>
        <w:tab/>
        <w:t>)</w:t>
      </w:r>
    </w:p>
    <w:p w:rsidR="00E2143F" w:rsidRDefault="00E2143F">
      <w:pPr>
        <w:pStyle w:val="BodyText"/>
        <w:tabs>
          <w:tab w:val="left" w:pos="5040"/>
        </w:tabs>
      </w:pPr>
    </w:p>
    <w:p w:rsidR="00E2143F" w:rsidRDefault="00E2143F">
      <w:pPr>
        <w:pStyle w:val="BodyText"/>
        <w:tabs>
          <w:tab w:val="left" w:pos="5040"/>
        </w:tabs>
      </w:pPr>
    </w:p>
    <w:p w:rsidR="003032B1" w:rsidRDefault="003032B1">
      <w:pPr>
        <w:pStyle w:val="BodyText"/>
        <w:tabs>
          <w:tab w:val="left" w:pos="5040"/>
        </w:tabs>
      </w:pPr>
    </w:p>
    <w:p w:rsidR="003032B1" w:rsidRDefault="003032B1">
      <w:pPr>
        <w:pStyle w:val="BodyText"/>
        <w:tabs>
          <w:tab w:val="left" w:pos="5040"/>
        </w:tabs>
      </w:pPr>
    </w:p>
    <w:p w:rsidR="00E2143F" w:rsidRDefault="00E2143F">
      <w:pPr>
        <w:pStyle w:val="BodyText"/>
        <w:tabs>
          <w:tab w:val="left" w:pos="5040"/>
        </w:tabs>
      </w:pPr>
    </w:p>
    <w:p w:rsidR="00E2143F" w:rsidRDefault="00E2143F">
      <w:pPr>
        <w:pStyle w:val="Heading1"/>
        <w:pBdr>
          <w:top w:val="single" w:sz="12" w:space="1" w:color="auto"/>
        </w:pBdr>
        <w:tabs>
          <w:tab w:val="left" w:pos="7320"/>
        </w:tabs>
        <w:ind w:left="0" w:right="0"/>
        <w:jc w:val="center"/>
        <w:rPr>
          <w:rFonts w:ascii="Arial Bold" w:hAnsi="Arial Bold"/>
          <w:smallCaps/>
          <w:sz w:val="32"/>
          <w:szCs w:val="32"/>
        </w:rPr>
      </w:pPr>
    </w:p>
    <w:p w:rsidR="00E2143F" w:rsidRDefault="00387908">
      <w:pPr>
        <w:pStyle w:val="Heading1"/>
        <w:tabs>
          <w:tab w:val="left" w:pos="7320"/>
        </w:tabs>
        <w:ind w:left="0" w:right="0"/>
        <w:jc w:val="center"/>
        <w:rPr>
          <w:rFonts w:ascii="Arial Bold" w:hAnsi="Arial Bold"/>
          <w:smallCaps/>
          <w:sz w:val="32"/>
          <w:szCs w:val="32"/>
        </w:rPr>
      </w:pPr>
      <w:r>
        <w:rPr>
          <w:rFonts w:ascii="Arial Bold" w:hAnsi="Arial Bold"/>
          <w:smallCaps/>
          <w:sz w:val="32"/>
          <w:szCs w:val="32"/>
        </w:rPr>
        <w:t>Motion to Intervene and Memorandum In Support</w:t>
      </w:r>
    </w:p>
    <w:p w:rsidR="00E2143F" w:rsidRDefault="00387908">
      <w:pPr>
        <w:pStyle w:val="Heading1"/>
        <w:tabs>
          <w:tab w:val="left" w:pos="7320"/>
        </w:tabs>
        <w:ind w:left="0" w:right="0"/>
        <w:jc w:val="center"/>
        <w:rPr>
          <w:rFonts w:ascii="Arial Bold" w:hAnsi="Arial Bold"/>
          <w:smallCaps/>
          <w:sz w:val="32"/>
          <w:szCs w:val="32"/>
        </w:rPr>
      </w:pPr>
      <w:r>
        <w:rPr>
          <w:rFonts w:ascii="Arial Bold" w:hAnsi="Arial Bold"/>
          <w:smallCaps/>
          <w:sz w:val="32"/>
          <w:szCs w:val="32"/>
        </w:rPr>
        <w:t>of Industrial Energy Users-Ohio</w:t>
      </w:r>
    </w:p>
    <w:bookmarkEnd w:id="0"/>
    <w:bookmarkEnd w:id="1"/>
    <w:p w:rsidR="00E2143F" w:rsidRDefault="00E2143F">
      <w:pPr>
        <w:pStyle w:val="Title"/>
        <w:pBdr>
          <w:bottom w:val="single" w:sz="12" w:space="1" w:color="auto"/>
        </w:pBdr>
        <w:rPr>
          <w:sz w:val="28"/>
          <w:u w:val="single"/>
        </w:rPr>
      </w:pPr>
    </w:p>
    <w:p w:rsidR="00E2143F" w:rsidRDefault="00E2143F">
      <w:pPr>
        <w:pStyle w:val="Title"/>
        <w:rPr>
          <w:sz w:val="28"/>
          <w:u w:val="single"/>
        </w:rPr>
      </w:pPr>
    </w:p>
    <w:p w:rsidR="00E2143F" w:rsidRDefault="00E2143F">
      <w:pPr>
        <w:pStyle w:val="Title"/>
        <w:rPr>
          <w:sz w:val="28"/>
          <w:u w:val="single"/>
        </w:rPr>
      </w:pPr>
      <w:bookmarkStart w:id="2" w:name="_GoBack"/>
      <w:bookmarkEnd w:id="2"/>
    </w:p>
    <w:p w:rsidR="00E2143F" w:rsidRDefault="00E2143F">
      <w:pPr>
        <w:pStyle w:val="Title"/>
        <w:rPr>
          <w:sz w:val="28"/>
          <w:u w:val="single"/>
        </w:rPr>
      </w:pPr>
    </w:p>
    <w:p w:rsidR="00E2143F" w:rsidRDefault="00E2143F">
      <w:pPr>
        <w:pStyle w:val="Title"/>
        <w:rPr>
          <w:sz w:val="28"/>
          <w:u w:val="single"/>
        </w:rPr>
      </w:pPr>
    </w:p>
    <w:p w:rsidR="00E2143F" w:rsidRDefault="00E2143F">
      <w:pPr>
        <w:pStyle w:val="Title"/>
        <w:rPr>
          <w:sz w:val="28"/>
          <w:u w:val="single"/>
        </w:rPr>
      </w:pPr>
    </w:p>
    <w:p w:rsidR="003032B1" w:rsidRDefault="003032B1">
      <w:pPr>
        <w:pStyle w:val="Title"/>
        <w:rPr>
          <w:sz w:val="28"/>
          <w:u w:val="single"/>
        </w:rPr>
      </w:pPr>
    </w:p>
    <w:p w:rsidR="003032B1" w:rsidRDefault="003032B1">
      <w:pPr>
        <w:pStyle w:val="Title"/>
        <w:rPr>
          <w:sz w:val="28"/>
          <w:u w:val="single"/>
        </w:rPr>
      </w:pPr>
    </w:p>
    <w:p w:rsidR="00E2143F" w:rsidRDefault="00E2143F">
      <w:pPr>
        <w:pStyle w:val="Title"/>
        <w:rPr>
          <w:sz w:val="28"/>
          <w:u w:val="single"/>
        </w:rPr>
      </w:pPr>
    </w:p>
    <w:p w:rsidR="00E2143F" w:rsidRDefault="00E2143F">
      <w:pPr>
        <w:pStyle w:val="Title"/>
        <w:rPr>
          <w:sz w:val="28"/>
          <w:u w:val="single"/>
        </w:rPr>
      </w:pPr>
    </w:p>
    <w:p w:rsidR="00E2143F" w:rsidRDefault="00E2143F">
      <w:pPr>
        <w:pStyle w:val="Title"/>
        <w:rPr>
          <w:sz w:val="28"/>
          <w:u w:val="single"/>
        </w:rPr>
      </w:pPr>
    </w:p>
    <w:p w:rsidR="003032B1" w:rsidRDefault="003032B1">
      <w:pPr>
        <w:pStyle w:val="Title"/>
        <w:rPr>
          <w:sz w:val="28"/>
          <w:u w:val="single"/>
        </w:rPr>
      </w:pPr>
    </w:p>
    <w:p w:rsidR="00E2143F" w:rsidRDefault="00E2143F">
      <w:pPr>
        <w:pStyle w:val="Title"/>
        <w:rPr>
          <w:sz w:val="28"/>
          <w:u w:val="single"/>
        </w:rPr>
      </w:pPr>
    </w:p>
    <w:p w:rsidR="00E2143F" w:rsidRDefault="00E2143F">
      <w:pPr>
        <w:pStyle w:val="Title"/>
        <w:rPr>
          <w:sz w:val="28"/>
          <w:u w:val="single"/>
        </w:rPr>
      </w:pPr>
    </w:p>
    <w:p w:rsidR="00E2143F" w:rsidRDefault="00E2143F">
      <w:pPr>
        <w:pStyle w:val="Title"/>
        <w:rPr>
          <w:sz w:val="28"/>
          <w:u w:val="single"/>
        </w:rPr>
      </w:pPr>
    </w:p>
    <w:p w:rsidR="00E2143F" w:rsidRDefault="00387908">
      <w:pPr>
        <w:widowControl w:val="0"/>
        <w:tabs>
          <w:tab w:val="left" w:pos="4320"/>
        </w:tabs>
        <w:ind w:left="4320"/>
        <w:rPr>
          <w:rFonts w:ascii="Arial" w:eastAsiaTheme="minorHAnsi" w:hAnsi="Arial" w:cs="Arial"/>
          <w:bCs/>
        </w:rPr>
      </w:pPr>
      <w:r>
        <w:rPr>
          <w:rFonts w:ascii="Arial" w:eastAsiaTheme="minorHAnsi" w:hAnsi="Arial" w:cs="Arial"/>
          <w:bCs/>
        </w:rPr>
        <w:t>Matthew R. Pritchard (Reg. No. 0088070)</w:t>
      </w:r>
    </w:p>
    <w:p w:rsidR="00387908" w:rsidRDefault="00387908">
      <w:pPr>
        <w:widowControl w:val="0"/>
        <w:tabs>
          <w:tab w:val="left" w:pos="4320"/>
        </w:tabs>
        <w:ind w:left="4320"/>
        <w:rPr>
          <w:rFonts w:ascii="Arial" w:eastAsiaTheme="minorHAnsi" w:hAnsi="Arial" w:cs="Arial"/>
          <w:b/>
          <w:bCs/>
        </w:rPr>
      </w:pPr>
      <w:r>
        <w:rPr>
          <w:rFonts w:ascii="Arial" w:eastAsiaTheme="minorHAnsi" w:hAnsi="Arial" w:cs="Arial"/>
          <w:bCs/>
        </w:rPr>
        <w:t>Counsel of Record</w:t>
      </w:r>
    </w:p>
    <w:p w:rsidR="00E2143F" w:rsidRDefault="00387908">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E2143F" w:rsidRDefault="00387908">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E2143F" w:rsidRDefault="0038790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E2143F" w:rsidRDefault="0038790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E2143F" w:rsidRDefault="00E2143F">
      <w:pPr>
        <w:tabs>
          <w:tab w:val="left" w:pos="4320"/>
          <w:tab w:val="right" w:pos="8640"/>
        </w:tabs>
        <w:ind w:left="4320"/>
        <w:jc w:val="both"/>
      </w:pPr>
    </w:p>
    <w:p w:rsidR="00E2143F" w:rsidRDefault="00387908">
      <w:pPr>
        <w:pStyle w:val="Title"/>
        <w:tabs>
          <w:tab w:val="left" w:pos="4320"/>
        </w:tabs>
        <w:jc w:val="left"/>
        <w:rPr>
          <w:smallCaps w:val="0"/>
          <w:sz w:val="24"/>
        </w:rPr>
      </w:pPr>
      <w:r>
        <w:rPr>
          <w:smallCaps w:val="0"/>
          <w:sz w:val="24"/>
        </w:rPr>
        <w:t>October 24, 2014</w:t>
      </w:r>
      <w:r>
        <w:rPr>
          <w:smallCaps w:val="0"/>
          <w:sz w:val="24"/>
        </w:rPr>
        <w:tab/>
        <w:t>Attorney for Industrial Energy Users-Ohio</w:t>
      </w:r>
    </w:p>
    <w:p w:rsidR="00E2143F" w:rsidRDefault="00E2143F">
      <w:pPr>
        <w:pStyle w:val="Title"/>
        <w:rPr>
          <w:sz w:val="28"/>
        </w:rPr>
        <w:sectPr w:rsidR="00E214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41" w:left="1440" w:header="720" w:footer="720" w:gutter="0"/>
          <w:pgNumType w:start="1"/>
          <w:cols w:space="720"/>
          <w:titlePg/>
          <w:docGrid w:linePitch="326"/>
        </w:sectPr>
      </w:pPr>
    </w:p>
    <w:p w:rsidR="00E2143F" w:rsidRDefault="00387908">
      <w:pPr>
        <w:pStyle w:val="Title"/>
        <w:rPr>
          <w:sz w:val="28"/>
        </w:rPr>
      </w:pPr>
      <w:r>
        <w:rPr>
          <w:sz w:val="28"/>
        </w:rPr>
        <w:lastRenderedPageBreak/>
        <w:t>Before</w:t>
      </w:r>
    </w:p>
    <w:p w:rsidR="00E2143F" w:rsidRDefault="0038790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E2143F" w:rsidRDefault="00E2143F">
      <w:pPr>
        <w:autoSpaceDE w:val="0"/>
        <w:autoSpaceDN w:val="0"/>
        <w:adjustRightInd w:val="0"/>
        <w:rPr>
          <w:rFonts w:ascii="Arial" w:eastAsiaTheme="minorHAnsi" w:hAnsi="Arial" w:cs="Arial"/>
        </w:rPr>
      </w:pPr>
    </w:p>
    <w:p w:rsidR="00E2143F" w:rsidRDefault="00387908">
      <w:pPr>
        <w:pStyle w:val="BodyText"/>
        <w:tabs>
          <w:tab w:val="left" w:pos="4500"/>
        </w:tabs>
      </w:pPr>
      <w:r>
        <w:t>In the Matter of the Application of</w:t>
      </w:r>
      <w:r>
        <w:tab/>
        <w:t>)</w:t>
      </w:r>
    </w:p>
    <w:p w:rsidR="00E2143F" w:rsidRDefault="00387908">
      <w:pPr>
        <w:pStyle w:val="BodyText"/>
        <w:tabs>
          <w:tab w:val="left" w:pos="4500"/>
        </w:tabs>
      </w:pPr>
      <w:r>
        <w:t>Duke Energy Ohio, Inc. for Approval to</w:t>
      </w:r>
      <w:r>
        <w:tab/>
        <w:t>)</w:t>
      </w:r>
    </w:p>
    <w:p w:rsidR="00E2143F" w:rsidRDefault="00387908">
      <w:pPr>
        <w:pStyle w:val="BodyText"/>
        <w:tabs>
          <w:tab w:val="left" w:pos="4500"/>
        </w:tabs>
      </w:pPr>
      <w:r>
        <w:t>Continue its Cost Recovery Mechanism</w:t>
      </w:r>
      <w:r>
        <w:tab/>
        <w:t>)</w:t>
      </w:r>
      <w:r>
        <w:tab/>
        <w:t>Case No. 14-1580-EL-RDR</w:t>
      </w:r>
    </w:p>
    <w:p w:rsidR="00E2143F" w:rsidRDefault="00387908">
      <w:pPr>
        <w:pStyle w:val="BodyText"/>
        <w:tabs>
          <w:tab w:val="left" w:pos="4500"/>
        </w:tabs>
      </w:pPr>
      <w:r>
        <w:t>for Energy Efficiency Programs</w:t>
      </w:r>
      <w:r>
        <w:tab/>
        <w:t>)</w:t>
      </w:r>
    </w:p>
    <w:p w:rsidR="00E2143F" w:rsidRDefault="00387908">
      <w:pPr>
        <w:pStyle w:val="BodyText"/>
        <w:tabs>
          <w:tab w:val="left" w:pos="4500"/>
        </w:tabs>
      </w:pPr>
      <w:r>
        <w:t>Through 2016.</w:t>
      </w:r>
      <w:r>
        <w:tab/>
        <w:t>)</w:t>
      </w:r>
    </w:p>
    <w:p w:rsidR="00E2143F" w:rsidRDefault="00E2143F">
      <w:pPr>
        <w:pStyle w:val="BodyText"/>
        <w:tabs>
          <w:tab w:val="left" w:pos="5040"/>
        </w:tabs>
      </w:pPr>
    </w:p>
    <w:p w:rsidR="00E2143F" w:rsidRDefault="00E2143F">
      <w:pPr>
        <w:pStyle w:val="BodyText"/>
        <w:tabs>
          <w:tab w:val="left" w:pos="5040"/>
        </w:tabs>
      </w:pPr>
    </w:p>
    <w:p w:rsidR="00E2143F" w:rsidRDefault="00E2143F">
      <w:pPr>
        <w:pStyle w:val="Heading1"/>
        <w:pBdr>
          <w:top w:val="single" w:sz="12" w:space="1" w:color="auto"/>
        </w:pBdr>
        <w:tabs>
          <w:tab w:val="left" w:pos="7320"/>
        </w:tabs>
        <w:ind w:left="0" w:right="0"/>
        <w:jc w:val="center"/>
        <w:rPr>
          <w:rFonts w:ascii="Arial Bold" w:hAnsi="Arial Bold"/>
          <w:smallCaps/>
          <w:sz w:val="20"/>
          <w:szCs w:val="20"/>
        </w:rPr>
      </w:pPr>
    </w:p>
    <w:p w:rsidR="00E2143F" w:rsidRDefault="00387908">
      <w:pPr>
        <w:pStyle w:val="Heading1"/>
        <w:tabs>
          <w:tab w:val="left" w:pos="7320"/>
        </w:tabs>
        <w:ind w:left="0" w:right="0"/>
        <w:jc w:val="center"/>
        <w:rPr>
          <w:rFonts w:ascii="Arial Bold" w:hAnsi="Arial Bold"/>
          <w:smallCaps/>
        </w:rPr>
      </w:pPr>
      <w:r>
        <w:rPr>
          <w:rFonts w:ascii="Arial Bold" w:hAnsi="Arial Bold"/>
          <w:smallCaps/>
        </w:rPr>
        <w:t>Motion to Intervene of</w:t>
      </w:r>
    </w:p>
    <w:p w:rsidR="00E2143F" w:rsidRDefault="00387908">
      <w:pPr>
        <w:pStyle w:val="Heading1"/>
        <w:tabs>
          <w:tab w:val="left" w:pos="7320"/>
        </w:tabs>
        <w:ind w:left="0" w:right="0"/>
        <w:jc w:val="center"/>
        <w:rPr>
          <w:rFonts w:ascii="Arial Bold" w:hAnsi="Arial Bold"/>
          <w:smallCaps/>
          <w:szCs w:val="28"/>
        </w:rPr>
      </w:pPr>
      <w:r>
        <w:rPr>
          <w:rFonts w:ascii="Arial Bold" w:hAnsi="Arial Bold"/>
          <w:smallCaps/>
        </w:rPr>
        <w:t>Industrial Energy Users-Ohio</w:t>
      </w:r>
    </w:p>
    <w:p w:rsidR="00E2143F" w:rsidRDefault="00E2143F">
      <w:pPr>
        <w:pStyle w:val="Title"/>
        <w:pBdr>
          <w:bottom w:val="single" w:sz="12" w:space="1" w:color="auto"/>
        </w:pBdr>
        <w:rPr>
          <w:sz w:val="20"/>
          <w:szCs w:val="20"/>
          <w:u w:val="single"/>
        </w:rPr>
      </w:pPr>
    </w:p>
    <w:p w:rsidR="00E2143F" w:rsidRDefault="00E2143F">
      <w:pPr>
        <w:pStyle w:val="BodyTextIndent"/>
      </w:pPr>
    </w:p>
    <w:p w:rsidR="00E2143F" w:rsidRDefault="00387908">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E2143F" w:rsidRDefault="00387908">
      <w:pPr>
        <w:autoSpaceDE w:val="0"/>
        <w:autoSpaceDN w:val="0"/>
        <w:adjustRightInd w:val="0"/>
        <w:spacing w:line="480" w:lineRule="auto"/>
        <w:ind w:firstLine="720"/>
        <w:jc w:val="both"/>
        <w:rPr>
          <w:rFonts w:ascii="Arial" w:hAnsi="Arial" w:cs="Arial"/>
        </w:rPr>
      </w:pPr>
      <w:r>
        <w:rPr>
          <w:rFonts w:ascii="Arial" w:hAnsi="Arial" w:cs="Arial"/>
        </w:rPr>
        <w:t>On September 9, 2014, Duke Energy Ohio, Inc. (“Duke”) filed an application seeking authority to continue its current rider that recovers costs associated with implementation of its energy efficiency and peak demand reduction (“EE/PDR”) portfolio plan.  A prior stipulation involving Duke’s portfolio plan provided Duke with the opportunity to collect shared savings through its EE/PDR rider.  In the September 9, 2014 application, Duke requests Commission authority to continue collecting shared savings through the end of 2016.  The collection of shared savings through the EE/PDR rider increases the costs paid by all of Duke’s customers, including IEU-Ohio’s members in Duke’s service area.</w:t>
      </w:r>
    </w:p>
    <w:p w:rsidR="00E2143F" w:rsidRDefault="00387908">
      <w:pPr>
        <w:autoSpaceDE w:val="0"/>
        <w:autoSpaceDN w:val="0"/>
        <w:adjustRightInd w:val="0"/>
        <w:spacing w:line="480" w:lineRule="auto"/>
        <w:ind w:firstLine="720"/>
        <w:jc w:val="both"/>
      </w:pPr>
      <w:r>
        <w:rPr>
          <w:rFonts w:ascii="Arial" w:hAnsi="Arial" w:cs="Arial"/>
        </w:rP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E2143F" w:rsidRDefault="00387908">
      <w:pPr>
        <w:tabs>
          <w:tab w:val="left" w:pos="4320"/>
          <w:tab w:val="right" w:pos="8640"/>
        </w:tabs>
        <w:jc w:val="both"/>
        <w:rPr>
          <w:rFonts w:ascii="Arial" w:hAnsi="Arial" w:cs="Arial"/>
        </w:rPr>
      </w:pPr>
      <w:r>
        <w:rPr>
          <w:rFonts w:ascii="Arial" w:hAnsi="Arial" w:cs="Arial"/>
        </w:rPr>
        <w:tab/>
        <w:t>Respectfully submitted,</w:t>
      </w:r>
    </w:p>
    <w:p w:rsidR="00E2143F" w:rsidRDefault="00E2143F">
      <w:pPr>
        <w:tabs>
          <w:tab w:val="left" w:pos="4320"/>
          <w:tab w:val="right" w:pos="8640"/>
        </w:tabs>
        <w:jc w:val="both"/>
        <w:rPr>
          <w:rFonts w:ascii="Arial" w:hAnsi="Arial" w:cs="Arial"/>
        </w:rPr>
      </w:pPr>
    </w:p>
    <w:p w:rsidR="00E2143F" w:rsidRDefault="00E2143F">
      <w:pPr>
        <w:tabs>
          <w:tab w:val="left" w:pos="4320"/>
          <w:tab w:val="right" w:pos="8640"/>
        </w:tabs>
        <w:jc w:val="both"/>
        <w:rPr>
          <w:rFonts w:ascii="Arial" w:hAnsi="Arial" w:cs="Arial"/>
        </w:rPr>
      </w:pPr>
    </w:p>
    <w:p w:rsidR="00E2143F" w:rsidRDefault="00387908">
      <w:pPr>
        <w:tabs>
          <w:tab w:val="left" w:pos="4320"/>
          <w:tab w:val="right" w:pos="8640"/>
        </w:tabs>
        <w:ind w:left="4320"/>
        <w:jc w:val="both"/>
        <w:rPr>
          <w:rFonts w:ascii="Arial" w:hAnsi="Arial" w:cs="Arial"/>
          <w:i/>
        </w:rPr>
      </w:pPr>
      <w:r>
        <w:rPr>
          <w:rFonts w:ascii="Arial" w:hAnsi="Arial" w:cs="Arial"/>
          <w:i/>
          <w:u w:val="single"/>
        </w:rPr>
        <w:t>/s/ Mat</w:t>
      </w:r>
      <w:r w:rsidR="0047514D">
        <w:rPr>
          <w:rFonts w:ascii="Arial" w:hAnsi="Arial" w:cs="Arial"/>
          <w:i/>
          <w:u w:val="single"/>
        </w:rPr>
        <w:t>t</w:t>
      </w:r>
      <w:r>
        <w:rPr>
          <w:rFonts w:ascii="Arial" w:hAnsi="Arial" w:cs="Arial"/>
          <w:i/>
          <w:u w:val="single"/>
        </w:rPr>
        <w:t>hew R. Pritchard</w:t>
      </w:r>
      <w:r>
        <w:rPr>
          <w:rFonts w:ascii="Arial" w:hAnsi="Arial" w:cs="Arial"/>
          <w:i/>
          <w:u w:val="single"/>
        </w:rPr>
        <w:tab/>
      </w:r>
    </w:p>
    <w:p w:rsidR="00E2143F" w:rsidRDefault="00387908">
      <w:pPr>
        <w:widowControl w:val="0"/>
        <w:tabs>
          <w:tab w:val="left" w:pos="4320"/>
        </w:tabs>
        <w:ind w:left="4320"/>
        <w:rPr>
          <w:rFonts w:ascii="Arial" w:eastAsiaTheme="minorHAnsi" w:hAnsi="Arial" w:cs="Arial"/>
          <w:bCs/>
        </w:rPr>
      </w:pPr>
      <w:r>
        <w:rPr>
          <w:rFonts w:ascii="Arial" w:eastAsiaTheme="minorHAnsi" w:hAnsi="Arial" w:cs="Arial"/>
          <w:bCs/>
        </w:rPr>
        <w:t>Matthew R. Pritchard (Reg. No. 0088070)</w:t>
      </w:r>
    </w:p>
    <w:p w:rsidR="00387908" w:rsidRDefault="00387908">
      <w:pPr>
        <w:widowControl w:val="0"/>
        <w:tabs>
          <w:tab w:val="left" w:pos="4320"/>
        </w:tabs>
        <w:ind w:left="4320"/>
        <w:rPr>
          <w:rFonts w:ascii="Arial" w:eastAsiaTheme="minorHAnsi" w:hAnsi="Arial" w:cs="Arial"/>
          <w:b/>
          <w:bCs/>
        </w:rPr>
      </w:pPr>
      <w:r>
        <w:rPr>
          <w:rFonts w:ascii="Arial" w:eastAsiaTheme="minorHAnsi" w:hAnsi="Arial" w:cs="Arial"/>
          <w:bCs/>
        </w:rPr>
        <w:t>Counsel of Record</w:t>
      </w:r>
    </w:p>
    <w:p w:rsidR="00E2143F" w:rsidRDefault="00387908">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E2143F" w:rsidRDefault="00387908">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E2143F" w:rsidRDefault="0038790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E2143F" w:rsidRDefault="0038790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E2143F" w:rsidRDefault="00E2143F">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
    <w:p w:rsidR="00E2143F" w:rsidRDefault="00387908">
      <w:pPr>
        <w:pStyle w:val="Title"/>
        <w:tabs>
          <w:tab w:val="left" w:pos="4320"/>
        </w:tabs>
        <w:ind w:left="4320"/>
        <w:jc w:val="left"/>
        <w:rPr>
          <w:smallCaps w:val="0"/>
          <w:sz w:val="24"/>
        </w:rPr>
      </w:pPr>
      <w:r>
        <w:rPr>
          <w:smallCaps w:val="0"/>
          <w:sz w:val="24"/>
        </w:rPr>
        <w:t>Attorney for Industrial Energy Users-Ohio</w:t>
      </w:r>
    </w:p>
    <w:p w:rsidR="00E2143F" w:rsidRDefault="00387908">
      <w:pPr>
        <w:pStyle w:val="Title"/>
        <w:rPr>
          <w:b w:val="0"/>
        </w:rPr>
      </w:pPr>
      <w:r>
        <w:br w:type="page"/>
      </w:r>
    </w:p>
    <w:p w:rsidR="00E2143F" w:rsidRDefault="00387908">
      <w:pPr>
        <w:pStyle w:val="Title"/>
        <w:rPr>
          <w:sz w:val="28"/>
          <w:szCs w:val="28"/>
        </w:rPr>
      </w:pPr>
      <w:r>
        <w:rPr>
          <w:sz w:val="28"/>
          <w:szCs w:val="28"/>
        </w:rPr>
        <w:lastRenderedPageBreak/>
        <w:t>Before</w:t>
      </w:r>
    </w:p>
    <w:p w:rsidR="00E2143F" w:rsidRDefault="00387908">
      <w:pPr>
        <w:jc w:val="center"/>
        <w:rPr>
          <w:rFonts w:ascii="Arial" w:hAnsi="Arial" w:cs="Arial"/>
          <w:b/>
          <w:smallCaps/>
          <w:sz w:val="28"/>
          <w:szCs w:val="28"/>
        </w:rPr>
      </w:pPr>
      <w:r>
        <w:rPr>
          <w:rFonts w:ascii="Arial" w:hAnsi="Arial" w:cs="Arial"/>
          <w:b/>
          <w:smallCaps/>
          <w:sz w:val="28"/>
          <w:szCs w:val="28"/>
        </w:rPr>
        <w:t>The Public Utilities Commission of Ohio</w:t>
      </w:r>
    </w:p>
    <w:p w:rsidR="00E2143F" w:rsidRDefault="00E2143F">
      <w:pPr>
        <w:autoSpaceDE w:val="0"/>
        <w:autoSpaceDN w:val="0"/>
        <w:adjustRightInd w:val="0"/>
        <w:rPr>
          <w:rFonts w:ascii="Arial" w:eastAsiaTheme="minorHAnsi" w:hAnsi="Arial" w:cs="Arial"/>
        </w:rPr>
      </w:pPr>
    </w:p>
    <w:p w:rsidR="00E2143F" w:rsidRDefault="00E2143F">
      <w:pPr>
        <w:autoSpaceDE w:val="0"/>
        <w:autoSpaceDN w:val="0"/>
        <w:adjustRightInd w:val="0"/>
        <w:rPr>
          <w:rFonts w:ascii="Arial" w:eastAsiaTheme="minorHAnsi" w:hAnsi="Arial" w:cs="Arial"/>
        </w:rPr>
      </w:pPr>
    </w:p>
    <w:p w:rsidR="00E2143F" w:rsidRDefault="00387908">
      <w:pPr>
        <w:pStyle w:val="BodyText"/>
        <w:tabs>
          <w:tab w:val="left" w:pos="4500"/>
        </w:tabs>
      </w:pPr>
      <w:r>
        <w:t>In the Matter of the Application of</w:t>
      </w:r>
      <w:r>
        <w:tab/>
        <w:t>)</w:t>
      </w:r>
    </w:p>
    <w:p w:rsidR="00E2143F" w:rsidRDefault="00387908">
      <w:pPr>
        <w:pStyle w:val="BodyText"/>
        <w:tabs>
          <w:tab w:val="left" w:pos="4500"/>
        </w:tabs>
      </w:pPr>
      <w:r>
        <w:t>Duke Energy Ohio, Inc. for Approval to</w:t>
      </w:r>
      <w:r>
        <w:tab/>
        <w:t>)</w:t>
      </w:r>
    </w:p>
    <w:p w:rsidR="00E2143F" w:rsidRDefault="00387908">
      <w:pPr>
        <w:pStyle w:val="BodyText"/>
        <w:tabs>
          <w:tab w:val="left" w:pos="4500"/>
        </w:tabs>
      </w:pPr>
      <w:r>
        <w:t>Continue its Cost Recovery Mechanism</w:t>
      </w:r>
      <w:r>
        <w:tab/>
        <w:t>)</w:t>
      </w:r>
      <w:r>
        <w:tab/>
        <w:t>Case No. 14-1580-EL-RDR</w:t>
      </w:r>
    </w:p>
    <w:p w:rsidR="00E2143F" w:rsidRDefault="00387908">
      <w:pPr>
        <w:pStyle w:val="BodyText"/>
        <w:tabs>
          <w:tab w:val="left" w:pos="4500"/>
        </w:tabs>
      </w:pPr>
      <w:r>
        <w:t>for Energy Efficiency Programs</w:t>
      </w:r>
      <w:r>
        <w:tab/>
        <w:t>)</w:t>
      </w:r>
    </w:p>
    <w:p w:rsidR="00E2143F" w:rsidRDefault="00387908">
      <w:pPr>
        <w:pStyle w:val="BodyText"/>
        <w:tabs>
          <w:tab w:val="left" w:pos="4500"/>
        </w:tabs>
      </w:pPr>
      <w:r>
        <w:t>Through 2016.</w:t>
      </w:r>
      <w:r>
        <w:tab/>
        <w:t>)</w:t>
      </w:r>
    </w:p>
    <w:p w:rsidR="00E2143F" w:rsidRDefault="00E2143F">
      <w:pPr>
        <w:pStyle w:val="BodyText"/>
        <w:tabs>
          <w:tab w:val="left" w:pos="5040"/>
        </w:tabs>
      </w:pPr>
    </w:p>
    <w:p w:rsidR="00E2143F" w:rsidRDefault="00E2143F">
      <w:pPr>
        <w:pStyle w:val="BodyText"/>
        <w:tabs>
          <w:tab w:val="left" w:pos="5040"/>
        </w:tabs>
      </w:pPr>
    </w:p>
    <w:p w:rsidR="00E2143F" w:rsidRDefault="00E2143F">
      <w:pPr>
        <w:pStyle w:val="Heading1"/>
        <w:pBdr>
          <w:top w:val="single" w:sz="12" w:space="1" w:color="auto"/>
        </w:pBdr>
        <w:tabs>
          <w:tab w:val="left" w:pos="7320"/>
        </w:tabs>
        <w:ind w:left="0" w:right="0"/>
        <w:jc w:val="center"/>
        <w:rPr>
          <w:rFonts w:ascii="Arial Bold" w:hAnsi="Arial Bold"/>
          <w:smallCaps/>
          <w:sz w:val="20"/>
          <w:szCs w:val="20"/>
        </w:rPr>
      </w:pPr>
    </w:p>
    <w:p w:rsidR="00E2143F" w:rsidRDefault="00387908">
      <w:pPr>
        <w:pStyle w:val="Heading1"/>
        <w:tabs>
          <w:tab w:val="left" w:pos="7320"/>
        </w:tabs>
        <w:ind w:left="0" w:right="0"/>
        <w:jc w:val="center"/>
        <w:rPr>
          <w:rFonts w:ascii="Arial Bold" w:hAnsi="Arial Bold"/>
          <w:smallCaps/>
          <w:szCs w:val="28"/>
        </w:rPr>
      </w:pPr>
      <w:r>
        <w:rPr>
          <w:rFonts w:ascii="Arial Bold" w:hAnsi="Arial Bold"/>
          <w:smallCaps/>
          <w:szCs w:val="28"/>
        </w:rPr>
        <w:t>Memorandum In Support</w:t>
      </w:r>
    </w:p>
    <w:p w:rsidR="00E2143F" w:rsidRDefault="00E2143F">
      <w:pPr>
        <w:pStyle w:val="Title"/>
        <w:pBdr>
          <w:bottom w:val="single" w:sz="12" w:space="1" w:color="auto"/>
        </w:pBdr>
        <w:rPr>
          <w:sz w:val="20"/>
          <w:szCs w:val="20"/>
          <w:u w:val="single"/>
        </w:rPr>
      </w:pPr>
    </w:p>
    <w:p w:rsidR="00E2143F" w:rsidRDefault="00E2143F">
      <w:pPr>
        <w:pStyle w:val="Title"/>
        <w:rPr>
          <w:b w:val="0"/>
          <w:sz w:val="24"/>
        </w:rPr>
      </w:pPr>
    </w:p>
    <w:p w:rsidR="00E2143F" w:rsidRDefault="00387908">
      <w:pPr>
        <w:pStyle w:val="BodyText2"/>
        <w:spacing w:before="24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Pr="00E86F09">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 including Duke.</w:t>
      </w:r>
    </w:p>
    <w:p w:rsidR="00E2143F" w:rsidRDefault="00387908">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D125D2" w:rsidRDefault="00387908">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w:t>
      </w:r>
      <w:r w:rsidR="00D125D2">
        <w:rPr>
          <w:rFonts w:ascii="Arial" w:hAnsi="Arial" w:cs="Arial"/>
          <w:sz w:val="24"/>
          <w:szCs w:val="24"/>
        </w:rPr>
        <w:t xml:space="preserve">business </w:t>
      </w:r>
      <w:r>
        <w:rPr>
          <w:rFonts w:ascii="Arial" w:hAnsi="Arial" w:cs="Arial"/>
          <w:sz w:val="24"/>
          <w:szCs w:val="24"/>
        </w:rPr>
        <w:t>facilities</w:t>
      </w:r>
      <w:r w:rsidR="00D125D2">
        <w:rPr>
          <w:rFonts w:ascii="Arial" w:hAnsi="Arial" w:cs="Arial"/>
          <w:sz w:val="24"/>
          <w:szCs w:val="24"/>
        </w:rPr>
        <w:t xml:space="preserve">.  The relief </w:t>
      </w:r>
      <w:r w:rsidR="00514B09">
        <w:rPr>
          <w:rFonts w:ascii="Arial" w:hAnsi="Arial" w:cs="Arial"/>
          <w:sz w:val="24"/>
          <w:szCs w:val="24"/>
        </w:rPr>
        <w:t xml:space="preserve">Duke is seeking </w:t>
      </w:r>
      <w:r w:rsidR="00D125D2">
        <w:rPr>
          <w:rFonts w:ascii="Arial" w:hAnsi="Arial" w:cs="Arial"/>
          <w:sz w:val="24"/>
          <w:szCs w:val="24"/>
        </w:rPr>
        <w:t>i</w:t>
      </w:r>
      <w:r w:rsidR="003032B1">
        <w:rPr>
          <w:rFonts w:ascii="Arial" w:hAnsi="Arial" w:cs="Arial"/>
          <w:sz w:val="24"/>
          <w:szCs w:val="24"/>
        </w:rPr>
        <w:t>n</w:t>
      </w:r>
      <w:r w:rsidR="00D125D2">
        <w:rPr>
          <w:rFonts w:ascii="Arial" w:hAnsi="Arial" w:cs="Arial"/>
          <w:sz w:val="24"/>
          <w:szCs w:val="24"/>
        </w:rPr>
        <w:t xml:space="preserve"> this proceeding will, if granted, provide Duke with </w:t>
      </w:r>
      <w:r w:rsidR="00514B09">
        <w:rPr>
          <w:rFonts w:ascii="Arial" w:hAnsi="Arial" w:cs="Arial"/>
          <w:sz w:val="24"/>
          <w:szCs w:val="24"/>
        </w:rPr>
        <w:t xml:space="preserve">authority to continue its current portfolio of </w:t>
      </w:r>
      <w:r w:rsidR="003032B1">
        <w:rPr>
          <w:rFonts w:ascii="Arial" w:hAnsi="Arial" w:cs="Arial"/>
          <w:sz w:val="24"/>
          <w:szCs w:val="24"/>
        </w:rPr>
        <w:t xml:space="preserve">EE/PDR </w:t>
      </w:r>
      <w:r w:rsidR="00514B09">
        <w:rPr>
          <w:rFonts w:ascii="Arial" w:hAnsi="Arial" w:cs="Arial"/>
          <w:sz w:val="24"/>
          <w:szCs w:val="24"/>
        </w:rPr>
        <w:t xml:space="preserve">programs for years that include 2016 in ways </w:t>
      </w:r>
      <w:r w:rsidR="00D125D2">
        <w:rPr>
          <w:rFonts w:ascii="Arial" w:hAnsi="Arial" w:cs="Arial"/>
          <w:sz w:val="24"/>
          <w:szCs w:val="24"/>
        </w:rPr>
        <w:t xml:space="preserve">that </w:t>
      </w:r>
      <w:r w:rsidR="00514B09">
        <w:rPr>
          <w:rFonts w:ascii="Arial" w:hAnsi="Arial" w:cs="Arial"/>
          <w:sz w:val="24"/>
          <w:szCs w:val="24"/>
        </w:rPr>
        <w:t>will result in higher electric bills</w:t>
      </w:r>
      <w:r>
        <w:rPr>
          <w:rFonts w:ascii="Arial" w:hAnsi="Arial" w:cs="Arial"/>
          <w:sz w:val="24"/>
          <w:szCs w:val="24"/>
        </w:rPr>
        <w:t>.</w:t>
      </w:r>
      <w:r w:rsidR="00514B09">
        <w:rPr>
          <w:rFonts w:ascii="Arial" w:hAnsi="Arial" w:cs="Arial"/>
          <w:sz w:val="24"/>
          <w:szCs w:val="24"/>
        </w:rPr>
        <w:t xml:space="preserve">  Among other things, th</w:t>
      </w:r>
      <w:r w:rsidR="00D125D2">
        <w:rPr>
          <w:rFonts w:ascii="Arial" w:hAnsi="Arial" w:cs="Arial"/>
          <w:sz w:val="24"/>
          <w:szCs w:val="24"/>
        </w:rPr>
        <w:t>is</w:t>
      </w:r>
      <w:r w:rsidR="00514B09">
        <w:rPr>
          <w:rFonts w:ascii="Arial" w:hAnsi="Arial" w:cs="Arial"/>
          <w:sz w:val="24"/>
          <w:szCs w:val="24"/>
        </w:rPr>
        <w:t xml:space="preserve"> </w:t>
      </w:r>
      <w:r w:rsidR="00514B09">
        <w:rPr>
          <w:rFonts w:ascii="Arial" w:hAnsi="Arial" w:cs="Arial"/>
          <w:sz w:val="24"/>
          <w:szCs w:val="24"/>
        </w:rPr>
        <w:lastRenderedPageBreak/>
        <w:t>higher electric bill</w:t>
      </w:r>
      <w:r w:rsidR="00E559F5">
        <w:rPr>
          <w:rFonts w:ascii="Arial" w:hAnsi="Arial" w:cs="Arial"/>
          <w:sz w:val="24"/>
          <w:szCs w:val="24"/>
        </w:rPr>
        <w:t xml:space="preserve"> consequence results f</w:t>
      </w:r>
      <w:r w:rsidR="00514B09">
        <w:rPr>
          <w:rFonts w:ascii="Arial" w:hAnsi="Arial" w:cs="Arial"/>
          <w:sz w:val="24"/>
          <w:szCs w:val="24"/>
        </w:rPr>
        <w:t>r</w:t>
      </w:r>
      <w:r w:rsidR="00E559F5">
        <w:rPr>
          <w:rFonts w:ascii="Arial" w:hAnsi="Arial" w:cs="Arial"/>
          <w:sz w:val="24"/>
          <w:szCs w:val="24"/>
        </w:rPr>
        <w:t>om</w:t>
      </w:r>
      <w:r w:rsidR="00514B09">
        <w:rPr>
          <w:rFonts w:ascii="Arial" w:hAnsi="Arial" w:cs="Arial"/>
          <w:sz w:val="24"/>
          <w:szCs w:val="24"/>
        </w:rPr>
        <w:t xml:space="preserve"> Duke</w:t>
      </w:r>
      <w:r w:rsidR="00D125D2">
        <w:rPr>
          <w:rFonts w:ascii="Arial" w:hAnsi="Arial" w:cs="Arial"/>
          <w:sz w:val="24"/>
          <w:szCs w:val="24"/>
        </w:rPr>
        <w:t xml:space="preserve">’s </w:t>
      </w:r>
      <w:r w:rsidR="00514B09">
        <w:rPr>
          <w:rFonts w:ascii="Arial" w:hAnsi="Arial" w:cs="Arial"/>
          <w:sz w:val="24"/>
          <w:szCs w:val="24"/>
        </w:rPr>
        <w:t>propos</w:t>
      </w:r>
      <w:r w:rsidR="00D125D2">
        <w:rPr>
          <w:rFonts w:ascii="Arial" w:hAnsi="Arial" w:cs="Arial"/>
          <w:sz w:val="24"/>
          <w:szCs w:val="24"/>
        </w:rPr>
        <w:t>al</w:t>
      </w:r>
      <w:r w:rsidR="00514B09">
        <w:rPr>
          <w:rFonts w:ascii="Arial" w:hAnsi="Arial" w:cs="Arial"/>
          <w:sz w:val="24"/>
          <w:szCs w:val="24"/>
        </w:rPr>
        <w:t xml:space="preserve"> </w:t>
      </w:r>
      <w:r w:rsidR="00E559F5">
        <w:rPr>
          <w:rFonts w:ascii="Arial" w:hAnsi="Arial" w:cs="Arial"/>
          <w:sz w:val="24"/>
          <w:szCs w:val="24"/>
        </w:rPr>
        <w:t xml:space="preserve">to </w:t>
      </w:r>
      <w:r w:rsidR="00514B09">
        <w:rPr>
          <w:rFonts w:ascii="Arial" w:hAnsi="Arial" w:cs="Arial"/>
          <w:sz w:val="24"/>
          <w:szCs w:val="24"/>
        </w:rPr>
        <w:t xml:space="preserve">increase the burden which the inappropriately-labeled “shared savings” </w:t>
      </w:r>
      <w:r w:rsidR="00E559F5">
        <w:rPr>
          <w:rFonts w:ascii="Arial" w:hAnsi="Arial" w:cs="Arial"/>
          <w:sz w:val="24"/>
          <w:szCs w:val="24"/>
        </w:rPr>
        <w:t xml:space="preserve">or “incentive </w:t>
      </w:r>
      <w:r w:rsidR="00514B09">
        <w:rPr>
          <w:rFonts w:ascii="Arial" w:hAnsi="Arial" w:cs="Arial"/>
          <w:sz w:val="24"/>
          <w:szCs w:val="24"/>
        </w:rPr>
        <w:t>mechanism</w:t>
      </w:r>
      <w:r w:rsidR="00E559F5">
        <w:rPr>
          <w:rFonts w:ascii="Arial" w:hAnsi="Arial" w:cs="Arial"/>
          <w:sz w:val="24"/>
          <w:szCs w:val="24"/>
        </w:rPr>
        <w:t>”</w:t>
      </w:r>
      <w:r w:rsidR="00514B09">
        <w:rPr>
          <w:rFonts w:ascii="Arial" w:hAnsi="Arial" w:cs="Arial"/>
          <w:sz w:val="24"/>
          <w:szCs w:val="24"/>
        </w:rPr>
        <w:t xml:space="preserve"> will impose on consumers (all consumers).</w:t>
      </w:r>
      <w:r w:rsidR="00514B09">
        <w:rPr>
          <w:rStyle w:val="FootnoteReference"/>
          <w:rFonts w:ascii="Arial" w:hAnsi="Arial" w:cs="Arial"/>
          <w:sz w:val="24"/>
          <w:szCs w:val="24"/>
        </w:rPr>
        <w:footnoteReference w:id="1"/>
      </w:r>
      <w:r w:rsidR="00514B09">
        <w:rPr>
          <w:rFonts w:ascii="Arial" w:hAnsi="Arial" w:cs="Arial"/>
          <w:sz w:val="24"/>
          <w:szCs w:val="24"/>
        </w:rPr>
        <w:t xml:space="preserve"> </w:t>
      </w:r>
      <w:r w:rsidR="00E559F5">
        <w:rPr>
          <w:rFonts w:ascii="Arial" w:hAnsi="Arial" w:cs="Arial"/>
          <w:sz w:val="24"/>
          <w:szCs w:val="24"/>
        </w:rPr>
        <w:t xml:space="preserve"> Similar to the views expressed by the Office of </w:t>
      </w:r>
      <w:r w:rsidR="003032B1">
        <w:rPr>
          <w:rFonts w:ascii="Arial" w:hAnsi="Arial" w:cs="Arial"/>
          <w:sz w:val="24"/>
          <w:szCs w:val="24"/>
        </w:rPr>
        <w:t xml:space="preserve">the Ohio </w:t>
      </w:r>
      <w:r w:rsidR="00E559F5">
        <w:rPr>
          <w:rFonts w:ascii="Arial" w:hAnsi="Arial" w:cs="Arial"/>
          <w:sz w:val="24"/>
          <w:szCs w:val="24"/>
        </w:rPr>
        <w:t>Consume</w:t>
      </w:r>
      <w:r w:rsidR="003032B1">
        <w:rPr>
          <w:rFonts w:ascii="Arial" w:hAnsi="Arial" w:cs="Arial"/>
          <w:sz w:val="24"/>
          <w:szCs w:val="24"/>
        </w:rPr>
        <w:t>r</w:t>
      </w:r>
      <w:r w:rsidR="00E559F5">
        <w:rPr>
          <w:rFonts w:ascii="Arial" w:hAnsi="Arial" w:cs="Arial"/>
          <w:sz w:val="24"/>
          <w:szCs w:val="24"/>
        </w:rPr>
        <w:t xml:space="preserve">s’ Counsel </w:t>
      </w:r>
      <w:r w:rsidR="003032B1">
        <w:rPr>
          <w:rFonts w:ascii="Arial" w:hAnsi="Arial" w:cs="Arial"/>
          <w:sz w:val="24"/>
          <w:szCs w:val="24"/>
        </w:rPr>
        <w:t xml:space="preserve">(“OCC”) </w:t>
      </w:r>
      <w:r w:rsidR="00E559F5">
        <w:rPr>
          <w:rFonts w:ascii="Arial" w:hAnsi="Arial" w:cs="Arial"/>
          <w:sz w:val="24"/>
          <w:szCs w:val="24"/>
        </w:rPr>
        <w:t xml:space="preserve">in its intervention request, IEU-Ohio </w:t>
      </w:r>
      <w:r w:rsidR="00D125D2">
        <w:rPr>
          <w:rFonts w:ascii="Arial" w:hAnsi="Arial" w:cs="Arial"/>
          <w:sz w:val="24"/>
          <w:szCs w:val="24"/>
        </w:rPr>
        <w:t xml:space="preserve">rejects the notion </w:t>
      </w:r>
      <w:r w:rsidR="00E559F5">
        <w:rPr>
          <w:rFonts w:ascii="Arial" w:hAnsi="Arial" w:cs="Arial"/>
          <w:sz w:val="24"/>
          <w:szCs w:val="24"/>
        </w:rPr>
        <w:t xml:space="preserve">that increasing electric bills so </w:t>
      </w:r>
      <w:r w:rsidR="00D125D2">
        <w:rPr>
          <w:rFonts w:ascii="Arial" w:hAnsi="Arial" w:cs="Arial"/>
          <w:sz w:val="24"/>
          <w:szCs w:val="24"/>
        </w:rPr>
        <w:t xml:space="preserve">that </w:t>
      </w:r>
      <w:r w:rsidR="00E559F5">
        <w:rPr>
          <w:rFonts w:ascii="Arial" w:hAnsi="Arial" w:cs="Arial"/>
          <w:sz w:val="24"/>
          <w:szCs w:val="24"/>
        </w:rPr>
        <w:t xml:space="preserve">Duke </w:t>
      </w:r>
      <w:r w:rsidR="00D125D2">
        <w:rPr>
          <w:rFonts w:ascii="Arial" w:hAnsi="Arial" w:cs="Arial"/>
          <w:sz w:val="24"/>
          <w:szCs w:val="24"/>
        </w:rPr>
        <w:t xml:space="preserve">can increase the </w:t>
      </w:r>
      <w:r w:rsidR="00E559F5">
        <w:rPr>
          <w:rFonts w:ascii="Arial" w:hAnsi="Arial" w:cs="Arial"/>
          <w:sz w:val="24"/>
          <w:szCs w:val="24"/>
        </w:rPr>
        <w:t xml:space="preserve">earnings </w:t>
      </w:r>
      <w:r w:rsidR="00D125D2">
        <w:rPr>
          <w:rFonts w:ascii="Arial" w:hAnsi="Arial" w:cs="Arial"/>
          <w:sz w:val="24"/>
          <w:szCs w:val="24"/>
        </w:rPr>
        <w:t xml:space="preserve">contribution provided by </w:t>
      </w:r>
      <w:r w:rsidR="00E559F5">
        <w:rPr>
          <w:rFonts w:ascii="Arial" w:hAnsi="Arial" w:cs="Arial"/>
          <w:sz w:val="24"/>
          <w:szCs w:val="24"/>
        </w:rPr>
        <w:t>the “shared savings” or “incentive mechanism” can be transformed into a lawful</w:t>
      </w:r>
      <w:r w:rsidR="00D125D2">
        <w:rPr>
          <w:rFonts w:ascii="Arial" w:hAnsi="Arial" w:cs="Arial"/>
          <w:sz w:val="24"/>
          <w:szCs w:val="24"/>
        </w:rPr>
        <w:t>,</w:t>
      </w:r>
      <w:r w:rsidR="00E559F5">
        <w:rPr>
          <w:rFonts w:ascii="Arial" w:hAnsi="Arial" w:cs="Arial"/>
          <w:sz w:val="24"/>
          <w:szCs w:val="24"/>
        </w:rPr>
        <w:t xml:space="preserve"> just or reasonable outcome based on representation</w:t>
      </w:r>
      <w:r w:rsidR="003032B1">
        <w:rPr>
          <w:rFonts w:ascii="Arial" w:hAnsi="Arial" w:cs="Arial"/>
          <w:sz w:val="24"/>
          <w:szCs w:val="24"/>
        </w:rPr>
        <w:t>s</w:t>
      </w:r>
      <w:r w:rsidR="00E559F5">
        <w:rPr>
          <w:rFonts w:ascii="Arial" w:hAnsi="Arial" w:cs="Arial"/>
          <w:sz w:val="24"/>
          <w:szCs w:val="24"/>
        </w:rPr>
        <w:t xml:space="preserve"> by Duke that </w:t>
      </w:r>
      <w:r w:rsidR="00D125D2">
        <w:rPr>
          <w:rFonts w:ascii="Arial" w:hAnsi="Arial" w:cs="Arial"/>
          <w:sz w:val="24"/>
          <w:szCs w:val="24"/>
        </w:rPr>
        <w:t xml:space="preserve">unidentified </w:t>
      </w:r>
      <w:r w:rsidR="00E559F5">
        <w:rPr>
          <w:rFonts w:ascii="Arial" w:hAnsi="Arial" w:cs="Arial"/>
          <w:sz w:val="24"/>
          <w:szCs w:val="24"/>
        </w:rPr>
        <w:t xml:space="preserve">stakeholders </w:t>
      </w:r>
      <w:r w:rsidR="00D125D2">
        <w:rPr>
          <w:rFonts w:ascii="Arial" w:hAnsi="Arial" w:cs="Arial"/>
          <w:sz w:val="24"/>
          <w:szCs w:val="24"/>
        </w:rPr>
        <w:t xml:space="preserve">and Duke prefer to increase </w:t>
      </w:r>
      <w:r w:rsidR="00555E93">
        <w:rPr>
          <w:rFonts w:ascii="Arial" w:hAnsi="Arial" w:cs="Arial"/>
          <w:sz w:val="24"/>
          <w:szCs w:val="24"/>
        </w:rPr>
        <w:t xml:space="preserve">electric bills.  </w:t>
      </w:r>
    </w:p>
    <w:p w:rsidR="00D125D2" w:rsidRDefault="00387908">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IEU-Ohio’s direct interest in this proceeding is the result of the effect that this proceeding </w:t>
      </w:r>
      <w:r w:rsidR="00D125D2">
        <w:rPr>
          <w:rFonts w:ascii="Arial" w:hAnsi="Arial" w:cs="Arial"/>
          <w:sz w:val="24"/>
          <w:szCs w:val="24"/>
        </w:rPr>
        <w:t xml:space="preserve">may have upon the riders associated with Duke’s current portfolio of </w:t>
      </w:r>
      <w:r w:rsidR="003032B1">
        <w:rPr>
          <w:rFonts w:ascii="Arial" w:hAnsi="Arial" w:cs="Arial"/>
          <w:sz w:val="24"/>
          <w:szCs w:val="24"/>
        </w:rPr>
        <w:t xml:space="preserve">EE/PDR </w:t>
      </w:r>
      <w:r w:rsidR="00D125D2">
        <w:rPr>
          <w:rFonts w:ascii="Arial" w:hAnsi="Arial" w:cs="Arial"/>
          <w:sz w:val="24"/>
          <w:szCs w:val="24"/>
        </w:rPr>
        <w:t>programs</w:t>
      </w:r>
      <w:r w:rsidR="003032B1">
        <w:rPr>
          <w:rFonts w:ascii="Arial" w:hAnsi="Arial" w:cs="Arial"/>
          <w:sz w:val="24"/>
          <w:szCs w:val="24"/>
        </w:rPr>
        <w:t>.</w:t>
      </w:r>
    </w:p>
    <w:p w:rsidR="00E2143F" w:rsidRDefault="00D125D2">
      <w:pPr>
        <w:pStyle w:val="HTMLPreformatted"/>
        <w:spacing w:line="480" w:lineRule="auto"/>
        <w:ind w:firstLine="720"/>
        <w:jc w:val="both"/>
        <w:rPr>
          <w:rFonts w:ascii="Arial" w:hAnsi="Arial" w:cs="Arial"/>
          <w:sz w:val="24"/>
          <w:szCs w:val="24"/>
        </w:rPr>
      </w:pPr>
      <w:r>
        <w:rPr>
          <w:rFonts w:ascii="Arial" w:hAnsi="Arial" w:cs="Arial"/>
          <w:sz w:val="24"/>
          <w:szCs w:val="24"/>
        </w:rPr>
        <w:t>For the reasons expressed herein, IEU-Ohio request</w:t>
      </w:r>
      <w:r w:rsidR="003032B1">
        <w:rPr>
          <w:rFonts w:ascii="Arial" w:hAnsi="Arial" w:cs="Arial"/>
          <w:sz w:val="24"/>
          <w:szCs w:val="24"/>
        </w:rPr>
        <w:t>s</w:t>
      </w:r>
      <w:r>
        <w:rPr>
          <w:rFonts w:ascii="Arial" w:hAnsi="Arial" w:cs="Arial"/>
          <w:sz w:val="24"/>
          <w:szCs w:val="24"/>
        </w:rPr>
        <w:t xml:space="preserve"> that its Motion to Intervene be granted.</w:t>
      </w:r>
    </w:p>
    <w:p w:rsidR="00E2143F" w:rsidRDefault="00387908">
      <w:pPr>
        <w:tabs>
          <w:tab w:val="left" w:pos="4320"/>
          <w:tab w:val="right" w:pos="8640"/>
        </w:tabs>
        <w:jc w:val="both"/>
        <w:rPr>
          <w:rFonts w:ascii="Arial" w:hAnsi="Arial" w:cs="Arial"/>
        </w:rPr>
      </w:pPr>
      <w:r>
        <w:rPr>
          <w:rFonts w:ascii="Arial" w:hAnsi="Arial" w:cs="Arial"/>
        </w:rPr>
        <w:tab/>
        <w:t>Respectfully submitted,</w:t>
      </w:r>
    </w:p>
    <w:p w:rsidR="00E2143F" w:rsidRDefault="00E2143F">
      <w:pPr>
        <w:tabs>
          <w:tab w:val="left" w:pos="4320"/>
          <w:tab w:val="right" w:pos="8640"/>
        </w:tabs>
        <w:jc w:val="both"/>
        <w:rPr>
          <w:rFonts w:ascii="Arial" w:hAnsi="Arial" w:cs="Arial"/>
        </w:rPr>
      </w:pPr>
    </w:p>
    <w:p w:rsidR="00E2143F" w:rsidRDefault="00387908">
      <w:pPr>
        <w:tabs>
          <w:tab w:val="left" w:pos="4320"/>
          <w:tab w:val="right" w:pos="8640"/>
        </w:tabs>
        <w:ind w:left="4320"/>
        <w:jc w:val="both"/>
        <w:rPr>
          <w:rFonts w:ascii="Arial" w:hAnsi="Arial" w:cs="Arial"/>
          <w:i/>
        </w:rPr>
      </w:pPr>
      <w:r>
        <w:rPr>
          <w:rFonts w:ascii="Arial" w:hAnsi="Arial" w:cs="Arial"/>
          <w:i/>
          <w:u w:val="single"/>
        </w:rPr>
        <w:t>/s/ Ma</w:t>
      </w:r>
      <w:r w:rsidR="0047514D">
        <w:rPr>
          <w:rFonts w:ascii="Arial" w:hAnsi="Arial" w:cs="Arial"/>
          <w:i/>
          <w:u w:val="single"/>
        </w:rPr>
        <w:t>t</w:t>
      </w:r>
      <w:r>
        <w:rPr>
          <w:rFonts w:ascii="Arial" w:hAnsi="Arial" w:cs="Arial"/>
          <w:i/>
          <w:u w:val="single"/>
        </w:rPr>
        <w:t>thew R. Pritchard</w:t>
      </w:r>
      <w:r>
        <w:rPr>
          <w:rFonts w:ascii="Arial" w:hAnsi="Arial" w:cs="Arial"/>
          <w:i/>
          <w:u w:val="single"/>
        </w:rPr>
        <w:tab/>
      </w:r>
    </w:p>
    <w:p w:rsidR="00E2143F" w:rsidRDefault="00387908">
      <w:pPr>
        <w:tabs>
          <w:tab w:val="left" w:pos="720"/>
          <w:tab w:val="left" w:pos="4320"/>
          <w:tab w:val="right" w:pos="8640"/>
        </w:tabs>
        <w:ind w:left="4320"/>
        <w:rPr>
          <w:rFonts w:ascii="Arial" w:eastAsiaTheme="minorHAnsi" w:hAnsi="Arial" w:cs="Arial"/>
        </w:rPr>
      </w:pPr>
      <w:r>
        <w:rPr>
          <w:rFonts w:ascii="Arial" w:eastAsiaTheme="minorHAnsi" w:hAnsi="Arial" w:cs="Arial"/>
        </w:rPr>
        <w:t>Mat</w:t>
      </w:r>
      <w:r w:rsidR="00660D42">
        <w:rPr>
          <w:rFonts w:ascii="Arial" w:eastAsiaTheme="minorHAnsi" w:hAnsi="Arial" w:cs="Arial"/>
        </w:rPr>
        <w:t>t</w:t>
      </w:r>
      <w:r>
        <w:rPr>
          <w:rFonts w:ascii="Arial" w:eastAsiaTheme="minorHAnsi" w:hAnsi="Arial" w:cs="Arial"/>
        </w:rPr>
        <w:t xml:space="preserve">hew R. Pritchard </w:t>
      </w:r>
      <w:r w:rsidRPr="00387908">
        <w:rPr>
          <w:rFonts w:ascii="Arial" w:eastAsiaTheme="minorHAnsi" w:hAnsi="Arial" w:cs="Arial"/>
        </w:rPr>
        <w:t>(Reg. No. 0088070)</w:t>
      </w:r>
    </w:p>
    <w:p w:rsidR="00E2143F" w:rsidRDefault="00387908">
      <w:pPr>
        <w:tabs>
          <w:tab w:val="left" w:pos="720"/>
          <w:tab w:val="left" w:pos="4320"/>
          <w:tab w:val="right" w:pos="8640"/>
        </w:tabs>
        <w:ind w:left="4320"/>
        <w:rPr>
          <w:rFonts w:ascii="Arial" w:eastAsiaTheme="minorHAnsi" w:hAnsi="Arial" w:cs="Arial"/>
        </w:rPr>
      </w:pPr>
      <w:r>
        <w:rPr>
          <w:rFonts w:ascii="Arial" w:eastAsiaTheme="minorHAnsi" w:hAnsi="Arial" w:cs="Arial"/>
        </w:rPr>
        <w:t>(Counsel of Record)</w:t>
      </w:r>
    </w:p>
    <w:p w:rsidR="00E2143F" w:rsidRDefault="00387908">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E2143F" w:rsidRDefault="00387908">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E2143F" w:rsidRDefault="0038790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E2143F" w:rsidRDefault="0038790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E2143F" w:rsidRDefault="0038790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E2143F" w:rsidRDefault="00E2143F">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
    <w:p w:rsidR="00E2143F" w:rsidRDefault="00387908">
      <w:pPr>
        <w:pStyle w:val="Title"/>
        <w:tabs>
          <w:tab w:val="left" w:pos="4320"/>
        </w:tabs>
        <w:ind w:left="4320"/>
        <w:jc w:val="left"/>
        <w:rPr>
          <w:smallCaps w:val="0"/>
          <w:sz w:val="24"/>
        </w:rPr>
      </w:pPr>
      <w:r>
        <w:rPr>
          <w:smallCaps w:val="0"/>
          <w:sz w:val="24"/>
        </w:rPr>
        <w:t>Attorney for Industrial Energy Users-Ohio</w:t>
      </w:r>
    </w:p>
    <w:p w:rsidR="00E2143F" w:rsidRDefault="00E2143F">
      <w:pPr>
        <w:pStyle w:val="Title"/>
        <w:tabs>
          <w:tab w:val="left" w:pos="4320"/>
        </w:tabs>
        <w:jc w:val="left"/>
        <w:rPr>
          <w:smallCaps w:val="0"/>
          <w:sz w:val="24"/>
        </w:rPr>
      </w:pPr>
    </w:p>
    <w:p w:rsidR="00E2143F" w:rsidRDefault="00E2143F">
      <w:pPr>
        <w:tabs>
          <w:tab w:val="left" w:pos="2160"/>
          <w:tab w:val="left" w:pos="2280"/>
        </w:tabs>
        <w:jc w:val="center"/>
        <w:rPr>
          <w:rFonts w:ascii="Arial" w:hAnsi="Arial" w:cs="Arial"/>
          <w:b/>
        </w:rPr>
        <w:sectPr w:rsidR="00E2143F">
          <w:footerReference w:type="first" r:id="rId14"/>
          <w:pgSz w:w="12240" w:h="15840" w:code="1"/>
          <w:pgMar w:top="1440" w:right="1440" w:bottom="1141" w:left="1440" w:header="720" w:footer="720" w:gutter="0"/>
          <w:pgNumType w:start="1"/>
          <w:cols w:space="720"/>
          <w:titlePg/>
          <w:docGrid w:linePitch="326"/>
        </w:sectPr>
      </w:pPr>
    </w:p>
    <w:p w:rsidR="00E2143F" w:rsidRDefault="00387908">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E2143F" w:rsidRDefault="00E2143F">
      <w:pPr>
        <w:pStyle w:val="BodyText"/>
        <w:spacing w:line="480" w:lineRule="auto"/>
        <w:ind w:firstLine="720"/>
      </w:pPr>
    </w:p>
    <w:p w:rsidR="00E2143F" w:rsidRDefault="00387908">
      <w:pPr>
        <w:pStyle w:val="BodyText"/>
        <w:spacing w:line="480" w:lineRule="auto"/>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Motion to Intervene and Memorandum in Support of Industrial Energy Users-Ohio </w:t>
      </w:r>
      <w:r>
        <w:t xml:space="preserve">was sent by, or on behalf of, the undersigned counsel for IEU-Ohio to the following parties of record this </w:t>
      </w:r>
      <w:r w:rsidR="00D206BF">
        <w:t>24</w:t>
      </w:r>
      <w:r w:rsidR="00D206BF" w:rsidRPr="00D206BF">
        <w:rPr>
          <w:vertAlign w:val="superscript"/>
        </w:rPr>
        <w:t>th</w:t>
      </w:r>
      <w:r w:rsidR="00D206BF">
        <w:t xml:space="preserve"> </w:t>
      </w:r>
      <w:r>
        <w:t xml:space="preserve">day of October 2014, </w:t>
      </w:r>
      <w:r>
        <w:rPr>
          <w:i/>
        </w:rPr>
        <w:t>via</w:t>
      </w:r>
      <w:r>
        <w:t xml:space="preserve"> electronic transmission. </w:t>
      </w:r>
    </w:p>
    <w:p w:rsidR="00E2143F" w:rsidRDefault="00387908">
      <w:pPr>
        <w:tabs>
          <w:tab w:val="left" w:pos="-1440"/>
          <w:tab w:val="left" w:pos="-720"/>
          <w:tab w:val="left" w:pos="5040"/>
          <w:tab w:val="center" w:pos="7200"/>
          <w:tab w:val="right" w:pos="9360"/>
        </w:tabs>
        <w:ind w:firstLine="5040"/>
        <w:rPr>
          <w:rFonts w:ascii="Arial" w:hAnsi="Arial" w:cs="Arial"/>
          <w:i/>
        </w:rPr>
      </w:pPr>
      <w:r>
        <w:rPr>
          <w:rFonts w:ascii="Arial" w:hAnsi="Arial" w:cs="Arial"/>
          <w:i/>
          <w:u w:val="single"/>
        </w:rPr>
        <w:t>/s/ Mat</w:t>
      </w:r>
      <w:r w:rsidR="0047514D">
        <w:rPr>
          <w:rFonts w:ascii="Arial" w:hAnsi="Arial" w:cs="Arial"/>
          <w:i/>
          <w:u w:val="single"/>
        </w:rPr>
        <w:t>t</w:t>
      </w:r>
      <w:r>
        <w:rPr>
          <w:rFonts w:ascii="Arial" w:hAnsi="Arial" w:cs="Arial"/>
          <w:i/>
          <w:u w:val="single"/>
        </w:rPr>
        <w:t>hew R/ Pritchard</w:t>
      </w:r>
      <w:r>
        <w:rPr>
          <w:rFonts w:ascii="Arial" w:hAnsi="Arial" w:cs="Arial"/>
          <w:i/>
          <w:u w:val="single"/>
        </w:rPr>
        <w:tab/>
      </w:r>
    </w:p>
    <w:p w:rsidR="00E2143F" w:rsidRDefault="00387908">
      <w:pPr>
        <w:tabs>
          <w:tab w:val="left" w:pos="4320"/>
          <w:tab w:val="center" w:pos="6840"/>
        </w:tabs>
        <w:rPr>
          <w:rFonts w:ascii="Arial" w:hAnsi="Arial" w:cs="Arial"/>
        </w:rPr>
      </w:pPr>
      <w:r>
        <w:rPr>
          <w:rFonts w:ascii="Arial" w:hAnsi="Arial" w:cs="Arial"/>
        </w:rPr>
        <w:tab/>
      </w:r>
      <w:r>
        <w:rPr>
          <w:rFonts w:ascii="Arial" w:hAnsi="Arial" w:cs="Arial"/>
        </w:rPr>
        <w:tab/>
        <w:t>Mat</w:t>
      </w:r>
      <w:r w:rsidR="00660D42">
        <w:rPr>
          <w:rFonts w:ascii="Arial" w:hAnsi="Arial" w:cs="Arial"/>
        </w:rPr>
        <w:t>t</w:t>
      </w:r>
      <w:r>
        <w:rPr>
          <w:rFonts w:ascii="Arial" w:hAnsi="Arial" w:cs="Arial"/>
        </w:rPr>
        <w:t>hew R. Pritchard</w:t>
      </w:r>
    </w:p>
    <w:p w:rsidR="00E2143F" w:rsidRDefault="00E2143F">
      <w:pPr>
        <w:rPr>
          <w:rFonts w:ascii="Arial" w:hAnsi="Arial" w:cs="Arial"/>
        </w:rPr>
      </w:pPr>
    </w:p>
    <w:p w:rsidR="00E2143F" w:rsidRDefault="00E2143F">
      <w:pPr>
        <w:rPr>
          <w:rFonts w:ascii="Arial" w:hAnsi="Arial" w:cs="Arial"/>
          <w:sz w:val="22"/>
          <w:szCs w:val="22"/>
        </w:rPr>
      </w:pPr>
    </w:p>
    <w:p w:rsidR="00E2143F" w:rsidRDefault="00E2143F">
      <w:pPr>
        <w:rPr>
          <w:rFonts w:ascii="Arial" w:hAnsi="Arial" w:cs="Arial"/>
          <w:sz w:val="22"/>
          <w:szCs w:val="22"/>
        </w:rPr>
        <w:sectPr w:rsidR="00E2143F">
          <w:footerReference w:type="default" r:id="rId15"/>
          <w:pgSz w:w="12240" w:h="15840" w:code="1"/>
          <w:pgMar w:top="1440" w:right="1440" w:bottom="1141" w:left="1440" w:header="720" w:footer="720" w:gutter="0"/>
          <w:pgNumType w:start="1"/>
          <w:cols w:space="720"/>
          <w:titlePg/>
          <w:docGrid w:linePitch="326"/>
        </w:sectPr>
      </w:pPr>
    </w:p>
    <w:p w:rsidR="00E2143F" w:rsidRDefault="00387908">
      <w:pPr>
        <w:rPr>
          <w:rFonts w:ascii="Arial" w:hAnsi="Arial" w:cs="Arial"/>
          <w:sz w:val="22"/>
          <w:szCs w:val="22"/>
        </w:rPr>
      </w:pPr>
      <w:r>
        <w:rPr>
          <w:rFonts w:ascii="Arial" w:hAnsi="Arial" w:cs="Arial"/>
          <w:sz w:val="22"/>
          <w:szCs w:val="22"/>
        </w:rPr>
        <w:lastRenderedPageBreak/>
        <w:t>Amy B. Spiller (Reg. No. 0047277)</w:t>
      </w:r>
    </w:p>
    <w:p w:rsidR="00E2143F" w:rsidRDefault="00387908">
      <w:pPr>
        <w:rPr>
          <w:rFonts w:ascii="Arial" w:hAnsi="Arial" w:cs="Arial"/>
          <w:sz w:val="22"/>
          <w:szCs w:val="22"/>
        </w:rPr>
      </w:pPr>
      <w:r>
        <w:rPr>
          <w:rFonts w:ascii="Arial" w:hAnsi="Arial" w:cs="Arial"/>
          <w:sz w:val="22"/>
          <w:szCs w:val="22"/>
        </w:rPr>
        <w:t>Deputy General Counsel</w:t>
      </w:r>
    </w:p>
    <w:p w:rsidR="00E2143F" w:rsidRDefault="00387908">
      <w:pPr>
        <w:rPr>
          <w:rFonts w:ascii="Arial" w:hAnsi="Arial" w:cs="Arial"/>
          <w:sz w:val="22"/>
          <w:szCs w:val="22"/>
        </w:rPr>
      </w:pPr>
      <w:r>
        <w:rPr>
          <w:rFonts w:ascii="Arial" w:hAnsi="Arial" w:cs="Arial"/>
          <w:sz w:val="22"/>
          <w:szCs w:val="22"/>
        </w:rPr>
        <w:t>Elizabeth H. Watts (Reg. No. 0031092)</w:t>
      </w:r>
    </w:p>
    <w:p w:rsidR="00E2143F" w:rsidRDefault="00387908">
      <w:pPr>
        <w:rPr>
          <w:rFonts w:ascii="Arial" w:hAnsi="Arial" w:cs="Arial"/>
          <w:sz w:val="22"/>
          <w:szCs w:val="22"/>
        </w:rPr>
      </w:pPr>
      <w:r>
        <w:rPr>
          <w:rFonts w:ascii="Arial" w:hAnsi="Arial" w:cs="Arial"/>
          <w:sz w:val="22"/>
          <w:szCs w:val="22"/>
        </w:rPr>
        <w:t>Counsel of Record</w:t>
      </w:r>
    </w:p>
    <w:p w:rsidR="00E2143F" w:rsidRDefault="00387908">
      <w:pPr>
        <w:rPr>
          <w:rFonts w:ascii="Arial" w:hAnsi="Arial" w:cs="Arial"/>
          <w:sz w:val="22"/>
          <w:szCs w:val="22"/>
        </w:rPr>
      </w:pPr>
      <w:r>
        <w:rPr>
          <w:rFonts w:ascii="Arial" w:hAnsi="Arial" w:cs="Arial"/>
          <w:sz w:val="22"/>
          <w:szCs w:val="22"/>
        </w:rPr>
        <w:t>Associate General Counsel</w:t>
      </w:r>
    </w:p>
    <w:p w:rsidR="00E2143F" w:rsidRPr="00D206BF" w:rsidRDefault="00387908">
      <w:pPr>
        <w:rPr>
          <w:rFonts w:ascii="Arial" w:hAnsi="Arial" w:cs="Arial"/>
          <w:b/>
          <w:sz w:val="22"/>
          <w:szCs w:val="22"/>
        </w:rPr>
      </w:pPr>
      <w:r w:rsidRPr="00D206BF">
        <w:rPr>
          <w:rFonts w:ascii="Arial" w:hAnsi="Arial" w:cs="Arial"/>
          <w:b/>
          <w:sz w:val="22"/>
          <w:szCs w:val="22"/>
        </w:rPr>
        <w:t>Duke Energy Business Services LLC</w:t>
      </w:r>
    </w:p>
    <w:p w:rsidR="00E2143F" w:rsidRDefault="00387908">
      <w:pPr>
        <w:rPr>
          <w:rFonts w:ascii="Arial" w:hAnsi="Arial" w:cs="Arial"/>
          <w:sz w:val="22"/>
          <w:szCs w:val="22"/>
        </w:rPr>
      </w:pPr>
      <w:r>
        <w:rPr>
          <w:rFonts w:ascii="Arial" w:hAnsi="Arial" w:cs="Arial"/>
          <w:sz w:val="22"/>
          <w:szCs w:val="22"/>
        </w:rPr>
        <w:t>139 East Fourth Street, 1303-Main</w:t>
      </w:r>
    </w:p>
    <w:p w:rsidR="00E2143F" w:rsidRDefault="00387908">
      <w:pPr>
        <w:rPr>
          <w:rFonts w:ascii="Arial" w:hAnsi="Arial" w:cs="Arial"/>
          <w:sz w:val="22"/>
          <w:szCs w:val="22"/>
        </w:rPr>
      </w:pPr>
      <w:r>
        <w:rPr>
          <w:rFonts w:ascii="Arial" w:hAnsi="Arial" w:cs="Arial"/>
          <w:sz w:val="22"/>
          <w:szCs w:val="22"/>
        </w:rPr>
        <w:t>P.O. Box 960</w:t>
      </w:r>
    </w:p>
    <w:p w:rsidR="00E2143F" w:rsidRDefault="00387908">
      <w:pPr>
        <w:rPr>
          <w:rFonts w:ascii="Arial" w:hAnsi="Arial" w:cs="Arial"/>
          <w:sz w:val="22"/>
          <w:szCs w:val="22"/>
        </w:rPr>
      </w:pPr>
      <w:r>
        <w:rPr>
          <w:rFonts w:ascii="Arial" w:hAnsi="Arial" w:cs="Arial"/>
          <w:sz w:val="22"/>
          <w:szCs w:val="22"/>
        </w:rPr>
        <w:t>Cincinnati, OH  45201-0960</w:t>
      </w:r>
    </w:p>
    <w:p w:rsidR="00E2143F" w:rsidRDefault="00387908">
      <w:pPr>
        <w:rPr>
          <w:rFonts w:ascii="Arial" w:hAnsi="Arial" w:cs="Arial"/>
          <w:sz w:val="22"/>
          <w:szCs w:val="22"/>
        </w:rPr>
      </w:pPr>
      <w:r>
        <w:rPr>
          <w:rFonts w:ascii="Arial" w:hAnsi="Arial" w:cs="Arial"/>
          <w:sz w:val="22"/>
          <w:szCs w:val="22"/>
        </w:rPr>
        <w:t>Telephone:  (614) 222-1331</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Amy.Spiller@duke-energy.com</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Elizabeth.watts@duke-energy.com</w:t>
      </w:r>
    </w:p>
    <w:p w:rsidR="00E2143F" w:rsidRDefault="00E2143F">
      <w:pPr>
        <w:autoSpaceDE w:val="0"/>
        <w:autoSpaceDN w:val="0"/>
        <w:adjustRightInd w:val="0"/>
        <w:rPr>
          <w:rFonts w:ascii="Arial" w:hAnsi="Arial" w:cs="Arial"/>
          <w:color w:val="000000" w:themeColor="text1"/>
          <w:sz w:val="22"/>
          <w:szCs w:val="22"/>
        </w:rPr>
      </w:pPr>
    </w:p>
    <w:p w:rsidR="00E2143F" w:rsidRDefault="00387908">
      <w:pPr>
        <w:autoSpaceDE w:val="0"/>
        <w:autoSpaceDN w:val="0"/>
        <w:adjustRightInd w:val="0"/>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Duke Energy Ohio, Inc.</w:t>
      </w:r>
    </w:p>
    <w:p w:rsidR="00E2143F" w:rsidRDefault="00E2143F">
      <w:pPr>
        <w:autoSpaceDE w:val="0"/>
        <w:autoSpaceDN w:val="0"/>
        <w:adjustRightInd w:val="0"/>
        <w:rPr>
          <w:rFonts w:ascii="Arial" w:hAnsi="Arial" w:cs="Arial"/>
          <w:color w:val="000000" w:themeColor="text1"/>
          <w:sz w:val="22"/>
          <w:szCs w:val="22"/>
        </w:rPr>
      </w:pP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David C. Rinebolt (Counsel of Record)</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Colleen L. Mooney</w:t>
      </w:r>
    </w:p>
    <w:p w:rsidR="00E2143F" w:rsidRPr="00D206BF" w:rsidRDefault="00387908">
      <w:pPr>
        <w:autoSpaceDE w:val="0"/>
        <w:autoSpaceDN w:val="0"/>
        <w:adjustRightInd w:val="0"/>
        <w:rPr>
          <w:rFonts w:ascii="Arial" w:hAnsi="Arial" w:cs="Arial"/>
          <w:b/>
          <w:color w:val="000000" w:themeColor="text1"/>
          <w:sz w:val="22"/>
          <w:szCs w:val="22"/>
        </w:rPr>
      </w:pPr>
      <w:r w:rsidRPr="00D206BF">
        <w:rPr>
          <w:rFonts w:ascii="Arial" w:hAnsi="Arial" w:cs="Arial"/>
          <w:b/>
          <w:color w:val="000000" w:themeColor="text1"/>
          <w:sz w:val="22"/>
          <w:szCs w:val="22"/>
        </w:rPr>
        <w:t>Ohio Partners for Affordable Energy</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231 West Lima Street</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P.O. Box 1793</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Findlay, OH 45839-1793</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Telephone:  (419) 425-8860</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Fax:  (419) 425-8862</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drinebolt@ohiopartners.org</w:t>
      </w:r>
    </w:p>
    <w:p w:rsidR="00E2143F" w:rsidRDefault="00387908">
      <w:pPr>
        <w:rPr>
          <w:rFonts w:ascii="Arial" w:hAnsi="Arial" w:cs="Arial"/>
          <w:color w:val="000000" w:themeColor="text1"/>
          <w:sz w:val="22"/>
          <w:szCs w:val="22"/>
        </w:rPr>
      </w:pPr>
      <w:r w:rsidRPr="00E86F09">
        <w:rPr>
          <w:rFonts w:ascii="Arial" w:hAnsi="Arial" w:cs="Arial"/>
          <w:sz w:val="22"/>
          <w:szCs w:val="22"/>
        </w:rPr>
        <w:t>cmooney@ohiopartners.org</w:t>
      </w:r>
    </w:p>
    <w:p w:rsidR="00E2143F" w:rsidRDefault="00E2143F">
      <w:pPr>
        <w:autoSpaceDE w:val="0"/>
        <w:autoSpaceDN w:val="0"/>
        <w:adjustRightInd w:val="0"/>
        <w:rPr>
          <w:rFonts w:ascii="Arial" w:hAnsi="Arial" w:cs="Arial"/>
          <w:color w:val="000000" w:themeColor="text1"/>
          <w:sz w:val="22"/>
          <w:szCs w:val="22"/>
        </w:rPr>
      </w:pPr>
    </w:p>
    <w:p w:rsidR="00E2143F" w:rsidRDefault="00387908">
      <w:pPr>
        <w:autoSpaceDE w:val="0"/>
        <w:autoSpaceDN w:val="0"/>
        <w:adjustRightInd w:val="0"/>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Ohio Partners for Affordable Energy</w:t>
      </w:r>
    </w:p>
    <w:p w:rsidR="00E2143F" w:rsidRDefault="00E2143F">
      <w:pPr>
        <w:autoSpaceDE w:val="0"/>
        <w:autoSpaceDN w:val="0"/>
        <w:adjustRightInd w:val="0"/>
        <w:rPr>
          <w:rFonts w:ascii="Arial" w:hAnsi="Arial" w:cs="Arial"/>
          <w:color w:val="000000" w:themeColor="text1"/>
          <w:sz w:val="22"/>
          <w:szCs w:val="22"/>
        </w:rPr>
      </w:pP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br w:type="column"/>
      </w:r>
      <w:r>
        <w:rPr>
          <w:rFonts w:ascii="Arial" w:hAnsi="Arial" w:cs="Arial"/>
          <w:color w:val="000000" w:themeColor="text1"/>
          <w:sz w:val="22"/>
          <w:szCs w:val="22"/>
        </w:rPr>
        <w:lastRenderedPageBreak/>
        <w:t>BRUCE J. WESTON</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OHIO CONSUMERS’ COUNSEL</w:t>
      </w:r>
    </w:p>
    <w:p w:rsidR="00E2143F" w:rsidRDefault="00E2143F">
      <w:pPr>
        <w:autoSpaceDE w:val="0"/>
        <w:autoSpaceDN w:val="0"/>
        <w:adjustRightInd w:val="0"/>
        <w:rPr>
          <w:rFonts w:ascii="Arial" w:hAnsi="Arial" w:cs="Arial"/>
          <w:i/>
          <w:iCs/>
          <w:color w:val="000000" w:themeColor="text1"/>
          <w:sz w:val="22"/>
          <w:szCs w:val="22"/>
        </w:rPr>
      </w:pP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Kyle L. Kern (Counsel of Record)</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Michael J. Schuler</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Assistant Consumers’ Counsel</w:t>
      </w:r>
    </w:p>
    <w:p w:rsidR="00E2143F" w:rsidRDefault="00387908">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Office of the Ohio Consumers’ Counsel</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10 West Broad Street, Suite 1800</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Columbus, Ohio 43215-3485</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Telephone: (614) 466-9585 (Kern-Direct)</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Telephone:  (614) 466-9547 (Schuler-Direct)</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Kyle.kern@occ.ohio.gov</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Michael.schuler@occ.ohio.gov</w:t>
      </w:r>
    </w:p>
    <w:p w:rsidR="00E2143F" w:rsidRDefault="00E2143F">
      <w:pPr>
        <w:autoSpaceDE w:val="0"/>
        <w:autoSpaceDN w:val="0"/>
        <w:adjustRightInd w:val="0"/>
        <w:rPr>
          <w:rFonts w:ascii="Arial" w:hAnsi="Arial" w:cs="Arial"/>
          <w:color w:val="000000" w:themeColor="text1"/>
          <w:sz w:val="22"/>
          <w:szCs w:val="22"/>
        </w:rPr>
      </w:pPr>
    </w:p>
    <w:p w:rsidR="00E2143F" w:rsidRDefault="00387908">
      <w:pPr>
        <w:autoSpaceDE w:val="0"/>
        <w:autoSpaceDN w:val="0"/>
        <w:adjustRightInd w:val="0"/>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the Office of the Ohio Consumers’ Counsel</w:t>
      </w:r>
    </w:p>
    <w:p w:rsidR="00E2143F" w:rsidRDefault="00E2143F">
      <w:pPr>
        <w:autoSpaceDE w:val="0"/>
        <w:autoSpaceDN w:val="0"/>
        <w:adjustRightInd w:val="0"/>
        <w:rPr>
          <w:rFonts w:ascii="Arial" w:hAnsi="Arial" w:cs="Arial"/>
          <w:color w:val="000000" w:themeColor="text1"/>
          <w:sz w:val="22"/>
          <w:szCs w:val="22"/>
        </w:rPr>
      </w:pP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William Wright</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Chief, Public Utilities Section</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Attorney General’s Office</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 Public Utilities Commission of Ohio</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180 East Broad Street, 6th Floor</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Columbus, OH 43215</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William.wright@puc.state.oh.us</w:t>
      </w:r>
    </w:p>
    <w:p w:rsidR="00E2143F" w:rsidRDefault="00E2143F">
      <w:pPr>
        <w:tabs>
          <w:tab w:val="left" w:pos="2160"/>
          <w:tab w:val="left" w:pos="2280"/>
        </w:tabs>
        <w:rPr>
          <w:rFonts w:ascii="Arial" w:hAnsi="Arial" w:cs="Arial"/>
          <w:color w:val="000000" w:themeColor="text1"/>
          <w:sz w:val="22"/>
          <w:szCs w:val="22"/>
        </w:rPr>
      </w:pPr>
    </w:p>
    <w:p w:rsidR="00E2143F" w:rsidRDefault="00387908">
      <w:pPr>
        <w:autoSpaceDE w:val="0"/>
        <w:autoSpaceDN w:val="0"/>
        <w:adjustRightInd w:val="0"/>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the Staff of the Public Utilities Commission of Ohio</w:t>
      </w:r>
    </w:p>
    <w:p w:rsidR="00E2143F" w:rsidRDefault="00E2143F">
      <w:pPr>
        <w:tabs>
          <w:tab w:val="left" w:pos="2160"/>
          <w:tab w:val="left" w:pos="2280"/>
        </w:tabs>
        <w:rPr>
          <w:rFonts w:ascii="Arial" w:hAnsi="Arial" w:cs="Arial"/>
          <w:sz w:val="22"/>
          <w:szCs w:val="22"/>
        </w:rPr>
      </w:pPr>
    </w:p>
    <w:p w:rsidR="00E2143F" w:rsidRDefault="00E2143F">
      <w:pPr>
        <w:autoSpaceDE w:val="0"/>
        <w:autoSpaceDN w:val="0"/>
        <w:adjustRightInd w:val="0"/>
        <w:rPr>
          <w:rFonts w:ascii="Arial" w:hAnsi="Arial" w:cs="Arial"/>
          <w:color w:val="000000" w:themeColor="text1"/>
          <w:sz w:val="22"/>
          <w:szCs w:val="22"/>
        </w:rPr>
        <w:sectPr w:rsidR="00E2143F">
          <w:type w:val="continuous"/>
          <w:pgSz w:w="12240" w:h="15840" w:code="1"/>
          <w:pgMar w:top="1440" w:right="1440" w:bottom="1141" w:left="1440" w:header="720" w:footer="720" w:gutter="0"/>
          <w:pgNumType w:start="1"/>
          <w:cols w:num="2" w:space="720"/>
          <w:titlePg/>
          <w:docGrid w:linePitch="326"/>
        </w:sectPr>
      </w:pP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lastRenderedPageBreak/>
        <w:t>Christine Pirik</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Nicholas Walstra</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Attorney Examiners</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Public Utilities Commission of Ohio</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180 East Broad Street, 12</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Columbus, OH 43215</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Christine.pirik@puc.state.oh.us</w:t>
      </w:r>
    </w:p>
    <w:p w:rsidR="00E2143F" w:rsidRDefault="00387908">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Nicholas.walstra@puc.state.oh.us</w:t>
      </w:r>
    </w:p>
    <w:p w:rsidR="00E2143F" w:rsidRDefault="00E2143F">
      <w:pPr>
        <w:tabs>
          <w:tab w:val="left" w:pos="2160"/>
          <w:tab w:val="left" w:pos="2280"/>
        </w:tabs>
        <w:rPr>
          <w:rFonts w:ascii="Arial" w:hAnsi="Arial" w:cs="Arial"/>
          <w:sz w:val="22"/>
          <w:szCs w:val="22"/>
        </w:rPr>
      </w:pPr>
    </w:p>
    <w:p w:rsidR="00E2143F" w:rsidRDefault="00387908">
      <w:pPr>
        <w:autoSpaceDE w:val="0"/>
        <w:autoSpaceDN w:val="0"/>
        <w:adjustRightInd w:val="0"/>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Examiners</w:t>
      </w:r>
    </w:p>
    <w:p w:rsidR="00E2143F" w:rsidRDefault="00E2143F">
      <w:pPr>
        <w:tabs>
          <w:tab w:val="left" w:pos="2160"/>
          <w:tab w:val="left" w:pos="2280"/>
        </w:tabs>
        <w:rPr>
          <w:rFonts w:ascii="Arial" w:hAnsi="Arial" w:cs="Arial"/>
          <w:sz w:val="22"/>
          <w:szCs w:val="22"/>
        </w:rPr>
      </w:pPr>
    </w:p>
    <w:sectPr w:rsidR="00E2143F">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3F" w:rsidRDefault="00387908">
      <w:r>
        <w:separator/>
      </w:r>
    </w:p>
  </w:endnote>
  <w:endnote w:type="continuationSeparator" w:id="0">
    <w:p w:rsidR="00E2143F" w:rsidRDefault="0038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3F" w:rsidRDefault="00387908">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E86F09">
      <w:rPr>
        <w:rStyle w:val="PageNumber"/>
        <w:noProof/>
      </w:rPr>
      <w:t>1</w:t>
    </w:r>
    <w:r>
      <w:rPr>
        <w:rStyle w:val="PageNumber"/>
      </w:rPr>
      <w:fldChar w:fldCharType="end"/>
    </w:r>
  </w:p>
  <w:p w:rsidR="00E2143F" w:rsidRDefault="00E2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3F" w:rsidRDefault="00E86F09">
    <w:pPr>
      <w:pStyle w:val="Footer"/>
      <w:tabs>
        <w:tab w:val="clear" w:pos="4320"/>
        <w:tab w:val="clear" w:pos="8640"/>
        <w:tab w:val="center" w:pos="4680"/>
        <w:tab w:val="right" w:pos="9360"/>
      </w:tabs>
      <w:rPr>
        <w:rFonts w:ascii="Arial" w:hAnsi="Arial" w:cs="Arial"/>
        <w:noProof/>
        <w:sz w:val="22"/>
        <w:szCs w:val="22"/>
      </w:rPr>
    </w:pPr>
    <w:r w:rsidRPr="00E86F09">
      <w:rPr>
        <w:rFonts w:ascii="Arial" w:hAnsi="Arial" w:cs="Arial"/>
        <w:noProof/>
        <w:sz w:val="16"/>
      </w:rPr>
      <w:t>{C45909: }</w:t>
    </w:r>
    <w:r w:rsidR="00387908">
      <w:tab/>
    </w:r>
    <w:sdt>
      <w:sdtPr>
        <w:id w:val="96990229"/>
        <w:docPartObj>
          <w:docPartGallery w:val="Page Numbers (Bottom of Page)"/>
          <w:docPartUnique/>
        </w:docPartObj>
      </w:sdtPr>
      <w:sdtEndPr>
        <w:rPr>
          <w:rFonts w:ascii="Arial" w:hAnsi="Arial" w:cs="Arial"/>
          <w:noProof/>
          <w:sz w:val="22"/>
          <w:szCs w:val="22"/>
        </w:rPr>
      </w:sdtEndPr>
      <w:sdtContent>
        <w:r w:rsidR="00387908">
          <w:rPr>
            <w:rFonts w:ascii="Arial" w:hAnsi="Arial" w:cs="Arial"/>
            <w:sz w:val="22"/>
            <w:szCs w:val="22"/>
          </w:rPr>
          <w:fldChar w:fldCharType="begin"/>
        </w:r>
        <w:r w:rsidR="00387908">
          <w:rPr>
            <w:rFonts w:ascii="Arial" w:hAnsi="Arial" w:cs="Arial"/>
            <w:sz w:val="22"/>
            <w:szCs w:val="22"/>
          </w:rPr>
          <w:instrText xml:space="preserve"> PAGE   \* MERGEFORMAT </w:instrText>
        </w:r>
        <w:r w:rsidR="00387908">
          <w:rPr>
            <w:rFonts w:ascii="Arial" w:hAnsi="Arial" w:cs="Arial"/>
            <w:sz w:val="22"/>
            <w:szCs w:val="22"/>
          </w:rPr>
          <w:fldChar w:fldCharType="separate"/>
        </w:r>
        <w:r w:rsidR="001F0050">
          <w:rPr>
            <w:rFonts w:ascii="Arial" w:hAnsi="Arial" w:cs="Arial"/>
            <w:noProof/>
            <w:sz w:val="22"/>
            <w:szCs w:val="22"/>
          </w:rPr>
          <w:t>4</w:t>
        </w:r>
        <w:r w:rsidR="00387908">
          <w:rPr>
            <w:rFonts w:ascii="Arial" w:hAnsi="Arial" w:cs="Arial"/>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3F" w:rsidRDefault="00E86F09">
    <w:pPr>
      <w:pStyle w:val="Footer"/>
      <w:rPr>
        <w:rFonts w:ascii="Arial" w:hAnsi="Arial" w:cs="Arial"/>
      </w:rPr>
    </w:pPr>
    <w:r w:rsidRPr="00E86F09">
      <w:rPr>
        <w:rFonts w:ascii="Arial" w:hAnsi="Arial" w:cs="Arial"/>
        <w:noProof/>
        <w:sz w:val="16"/>
      </w:rPr>
      <w:t>{C45909: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3F" w:rsidRDefault="00E86F09">
    <w:pPr>
      <w:pStyle w:val="Footer"/>
      <w:rPr>
        <w:rFonts w:ascii="Arial" w:hAnsi="Arial" w:cs="Arial"/>
      </w:rPr>
    </w:pPr>
    <w:r w:rsidRPr="00E86F09">
      <w:rPr>
        <w:rFonts w:ascii="Arial" w:hAnsi="Arial" w:cs="Arial"/>
        <w:noProof/>
        <w:sz w:val="16"/>
      </w:rPr>
      <w:t>{C45909: }</w:t>
    </w:r>
    <w:r w:rsidR="00387908">
      <w:rPr>
        <w:rFonts w:ascii="Arial" w:hAnsi="Arial" w:cs="Aria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3F" w:rsidRDefault="00E86F09">
    <w:pPr>
      <w:pStyle w:val="Footer"/>
      <w:rPr>
        <w:rFonts w:ascii="Arial" w:hAnsi="Arial" w:cs="Arial"/>
      </w:rPr>
    </w:pPr>
    <w:r w:rsidRPr="00E86F09">
      <w:rPr>
        <w:rFonts w:ascii="Arial" w:hAnsi="Arial" w:cs="Arial"/>
        <w:noProof/>
        <w:sz w:val="16"/>
      </w:rPr>
      <w:t>{C45909: }</w:t>
    </w:r>
  </w:p>
  <w:p w:rsidR="00E2143F" w:rsidRDefault="00E2143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3F" w:rsidRDefault="00387908">
      <w:pPr>
        <w:rPr>
          <w:noProof/>
        </w:rPr>
      </w:pPr>
      <w:r>
        <w:rPr>
          <w:noProof/>
        </w:rPr>
        <w:separator/>
      </w:r>
    </w:p>
  </w:footnote>
  <w:footnote w:type="continuationSeparator" w:id="0">
    <w:p w:rsidR="00E2143F" w:rsidRDefault="00387908">
      <w:r>
        <w:continuationSeparator/>
      </w:r>
    </w:p>
  </w:footnote>
  <w:footnote w:id="1">
    <w:p w:rsidR="00514B09" w:rsidRPr="00E559F5" w:rsidRDefault="00514B09" w:rsidP="00E559F5">
      <w:pPr>
        <w:pStyle w:val="FootnoteText"/>
        <w:jc w:val="both"/>
        <w:rPr>
          <w:rFonts w:ascii="Arial" w:hAnsi="Arial" w:cs="Arial"/>
        </w:rPr>
      </w:pPr>
      <w:r w:rsidRPr="00E559F5">
        <w:rPr>
          <w:rStyle w:val="FootnoteReference"/>
          <w:rFonts w:ascii="Arial" w:hAnsi="Arial" w:cs="Arial"/>
        </w:rPr>
        <w:footnoteRef/>
      </w:r>
      <w:r w:rsidRPr="00E559F5">
        <w:rPr>
          <w:rFonts w:ascii="Arial" w:hAnsi="Arial" w:cs="Arial"/>
        </w:rPr>
        <w:t xml:space="preserve"> “The mechanism for recovering costs from Duke’s customers, including recovery of prudent program costs incurred, lost distribution revenues and an incentive </w:t>
      </w:r>
      <w:r w:rsidR="003032B1">
        <w:rPr>
          <w:rFonts w:ascii="Arial" w:hAnsi="Arial" w:cs="Arial"/>
        </w:rPr>
        <w:t xml:space="preserve">mechanism </w:t>
      </w:r>
      <w:r w:rsidRPr="00E559F5">
        <w:rPr>
          <w:rFonts w:ascii="Arial" w:hAnsi="Arial" w:cs="Arial"/>
        </w:rPr>
        <w:t>[</w:t>
      </w:r>
      <w:r w:rsidR="003032B1">
        <w:rPr>
          <w:rFonts w:ascii="Arial" w:hAnsi="Arial" w:cs="Arial"/>
        </w:rPr>
        <w:t>“</w:t>
      </w:r>
      <w:r w:rsidRPr="00E559F5">
        <w:rPr>
          <w:rFonts w:ascii="Arial" w:hAnsi="Arial" w:cs="Arial"/>
        </w:rPr>
        <w:t xml:space="preserve">shared savings”], shall expire at the end of 2015, as controlled by the stipulation in the </w:t>
      </w:r>
      <w:r w:rsidRPr="00D206BF">
        <w:rPr>
          <w:rFonts w:ascii="Arial" w:hAnsi="Arial" w:cs="Arial"/>
          <w:i/>
        </w:rPr>
        <w:t>2011 Portfolio Case</w:t>
      </w:r>
      <w:r w:rsidRPr="00E559F5">
        <w:rPr>
          <w:rFonts w:ascii="Arial" w:hAnsi="Arial" w:cs="Arial"/>
        </w:rPr>
        <w:t xml:space="preserve">”.  </w:t>
      </w:r>
      <w:r w:rsidR="00E559F5" w:rsidRPr="00E559F5">
        <w:rPr>
          <w:rFonts w:ascii="Arial" w:hAnsi="Arial" w:cs="Arial"/>
          <w:i/>
        </w:rPr>
        <w:t xml:space="preserve">In the Matter of the Application of Duke Energy Ohio, Inc. for Approval of its </w:t>
      </w:r>
      <w:r w:rsidR="005848E2">
        <w:rPr>
          <w:rFonts w:ascii="Arial" w:hAnsi="Arial" w:cs="Arial"/>
          <w:i/>
        </w:rPr>
        <w:t>E</w:t>
      </w:r>
      <w:r w:rsidR="00E559F5" w:rsidRPr="00E559F5">
        <w:rPr>
          <w:rFonts w:ascii="Arial" w:hAnsi="Arial" w:cs="Arial"/>
          <w:i/>
        </w:rPr>
        <w:t>nergy Efficiency and Peak-Demand Reduction Portfolio Programs</w:t>
      </w:r>
      <w:r w:rsidR="00E559F5" w:rsidRPr="00E559F5">
        <w:rPr>
          <w:rFonts w:ascii="Arial" w:hAnsi="Arial" w:cs="Arial"/>
        </w:rPr>
        <w:t>, Case No. 13-4</w:t>
      </w:r>
      <w:r w:rsidR="003032B1">
        <w:rPr>
          <w:rFonts w:ascii="Arial" w:hAnsi="Arial" w:cs="Arial"/>
        </w:rPr>
        <w:t>3</w:t>
      </w:r>
      <w:r w:rsidR="00E559F5" w:rsidRPr="00E559F5">
        <w:rPr>
          <w:rFonts w:ascii="Arial" w:hAnsi="Arial" w:cs="Arial"/>
        </w:rPr>
        <w:t>1-EL-POR, Opinion and Order at 6</w:t>
      </w:r>
      <w:r w:rsidR="003032B1">
        <w:rPr>
          <w:rFonts w:ascii="Arial" w:hAnsi="Arial" w:cs="Arial"/>
        </w:rPr>
        <w:t xml:space="preserve"> (Dec. 4, 2013) (internal citation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09" w:rsidRDefault="00E86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09" w:rsidRDefault="00E86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09" w:rsidRDefault="00E86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3F"/>
    <w:rsid w:val="00152AEB"/>
    <w:rsid w:val="001F0050"/>
    <w:rsid w:val="003032B1"/>
    <w:rsid w:val="00387908"/>
    <w:rsid w:val="003D1141"/>
    <w:rsid w:val="0047514D"/>
    <w:rsid w:val="00514B09"/>
    <w:rsid w:val="00555E93"/>
    <w:rsid w:val="005848E2"/>
    <w:rsid w:val="00660D42"/>
    <w:rsid w:val="00D125D2"/>
    <w:rsid w:val="00D206BF"/>
    <w:rsid w:val="00E2143F"/>
    <w:rsid w:val="00E559F5"/>
    <w:rsid w:val="00E8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paragraph" w:styleId="FootnoteText">
    <w:name w:val="footnote text"/>
    <w:basedOn w:val="Normal"/>
    <w:link w:val="FootnoteTextChar"/>
    <w:uiPriority w:val="99"/>
    <w:semiHidden/>
    <w:unhideWhenUsed/>
    <w:rsid w:val="00514B09"/>
    <w:rPr>
      <w:sz w:val="20"/>
      <w:szCs w:val="20"/>
    </w:rPr>
  </w:style>
  <w:style w:type="character" w:customStyle="1" w:styleId="FootnoteTextChar">
    <w:name w:val="Footnote Text Char"/>
    <w:basedOn w:val="DefaultParagraphFont"/>
    <w:link w:val="FootnoteText"/>
    <w:uiPriority w:val="99"/>
    <w:semiHidden/>
    <w:rsid w:val="00514B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4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paragraph" w:styleId="FootnoteText">
    <w:name w:val="footnote text"/>
    <w:basedOn w:val="Normal"/>
    <w:link w:val="FootnoteTextChar"/>
    <w:uiPriority w:val="99"/>
    <w:semiHidden/>
    <w:unhideWhenUsed/>
    <w:rsid w:val="00514B09"/>
    <w:rPr>
      <w:sz w:val="20"/>
      <w:szCs w:val="20"/>
    </w:rPr>
  </w:style>
  <w:style w:type="character" w:customStyle="1" w:styleId="FootnoteTextChar">
    <w:name w:val="Footnote Text Char"/>
    <w:basedOn w:val="DefaultParagraphFont"/>
    <w:link w:val="FootnoteText"/>
    <w:uiPriority w:val="99"/>
    <w:semiHidden/>
    <w:rsid w:val="00514B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4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01606701">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442914954">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93BA-4D20-4B28-A6BA-3E5CC4E4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7019</Characters>
  <Application>Microsoft Office Word</Application>
  <DocSecurity>0</DocSecurity>
  <PresentationFormat/>
  <Lines>244</Lines>
  <Paragraphs>126</Paragraphs>
  <ScaleCrop>false</ScaleCrop>
  <HeadingPairs>
    <vt:vector size="2" baseType="variant">
      <vt:variant>
        <vt:lpstr>Title</vt:lpstr>
      </vt:variant>
      <vt:variant>
        <vt:i4>1</vt:i4>
      </vt:variant>
    </vt:vector>
  </HeadingPairs>
  <TitlesOfParts>
    <vt:vector size="1" baseType="lpstr">
      <vt:lpstr>Motion to Intervene in Duke RDR Case 14-1580-EL-RDR (C45909).DOCX</vt:lpstr>
    </vt:vector>
  </TitlesOfParts>
  <LinksUpToDate>false</LinksUpToDate>
  <CharactersWithSpaces>8105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in Duke RDR Case 14-1580-EL-RDR (C45909).DOCX</dc:title>
  <dc:subject>C45909: /font=8</dc:subject>
  <dc:creator/>
  <cp:lastModifiedBy/>
  <cp:revision>1</cp:revision>
  <cp:lastPrinted>2012-08-24T18:07:00Z</cp:lastPrinted>
  <dcterms:created xsi:type="dcterms:W3CDTF">2014-10-24T13:35:00Z</dcterms:created>
  <dcterms:modified xsi:type="dcterms:W3CDTF">2014-10-24T13:35:00Z</dcterms:modified>
</cp:coreProperties>
</file>