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5E399A" w:rsidRPr="006E1B3D" w:rsidP="005E399A" w14:paraId="44467064" w14:textId="77777777">
      <w:pPr>
        <w:jc w:val="center"/>
        <w:rPr>
          <w:b/>
        </w:rPr>
      </w:pPr>
      <w:bookmarkStart w:id="0" w:name="_Toc94421894"/>
      <w:r w:rsidRPr="006E1B3D">
        <w:rPr>
          <w:b/>
        </w:rPr>
        <w:t>BEFORE</w:t>
      </w:r>
    </w:p>
    <w:p w:rsidR="005E399A" w:rsidRPr="006E1B3D" w:rsidP="005E399A" w14:paraId="5D527349" w14:textId="77777777">
      <w:pPr>
        <w:jc w:val="center"/>
        <w:rPr>
          <w:b/>
        </w:rPr>
      </w:pPr>
      <w:r w:rsidRPr="006E1B3D">
        <w:rPr>
          <w:b/>
        </w:rPr>
        <w:t>THE PUBLIC UTILITIES COMMISSION OF OHIO</w:t>
      </w:r>
    </w:p>
    <w:p w:rsidR="00266B1C" w:rsidRPr="006E1B3D" w:rsidP="005E399A" w14:paraId="3F1D91E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tbl>
      <w:tblPr>
        <w:tblW w:w="8766" w:type="dxa"/>
        <w:tblLook w:val="00A0"/>
      </w:tblPr>
      <w:tblGrid>
        <w:gridCol w:w="3888"/>
        <w:gridCol w:w="1170"/>
        <w:gridCol w:w="3708"/>
      </w:tblGrid>
      <w:tr w14:paraId="7C1D3D1E" w14:textId="77777777" w:rsidTr="005E399A">
        <w:tblPrEx>
          <w:tblW w:w="8766" w:type="dxa"/>
          <w:tblLook w:val="00A0"/>
        </w:tblPrEx>
        <w:trPr>
          <w:trHeight w:val="1512"/>
        </w:trPr>
        <w:tc>
          <w:tcPr>
            <w:tcW w:w="3888" w:type="dxa"/>
            <w:shd w:val="clear" w:color="auto" w:fill="auto"/>
          </w:tcPr>
          <w:p w:rsidR="005E399A" w:rsidRPr="006E1B3D" w:rsidP="005E399A" w14:paraId="6C726730" w14:textId="77777777">
            <w:r w:rsidRPr="006E1B3D">
              <w:t>In the Matter of the Commission’s Investigation into PALMco Power OH, LLC dba Indra Energy and PALMco Energy OH, LLC dba Indra Energy’s Compliance with the Ohio Administrative Code and Potential Remedial Actions for Non-Compliance.</w:t>
            </w:r>
          </w:p>
          <w:p w:rsidR="005E399A" w:rsidRPr="006E1B3D" w:rsidP="005E399A" w14:paraId="7BED7F57" w14:textId="77777777"/>
        </w:tc>
        <w:tc>
          <w:tcPr>
            <w:tcW w:w="1170" w:type="dxa"/>
            <w:shd w:val="clear" w:color="auto" w:fill="auto"/>
          </w:tcPr>
          <w:p w:rsidR="005E399A" w:rsidRPr="006E1B3D" w:rsidP="005E399A" w14:paraId="613B23D1" w14:textId="77777777">
            <w:pPr>
              <w:jc w:val="center"/>
            </w:pPr>
            <w:r w:rsidRPr="006E1B3D">
              <w:t>)</w:t>
            </w:r>
          </w:p>
          <w:p w:rsidR="005E399A" w:rsidRPr="006E1B3D" w:rsidP="005E399A" w14:paraId="34D9E277" w14:textId="77777777">
            <w:pPr>
              <w:jc w:val="center"/>
            </w:pPr>
            <w:r w:rsidRPr="006E1B3D">
              <w:t>)</w:t>
            </w:r>
          </w:p>
          <w:p w:rsidR="005E399A" w:rsidRPr="006E1B3D" w:rsidP="005E399A" w14:paraId="25D1CB65" w14:textId="77777777">
            <w:pPr>
              <w:jc w:val="center"/>
            </w:pPr>
            <w:r w:rsidRPr="006E1B3D">
              <w:t>)</w:t>
            </w:r>
          </w:p>
          <w:p w:rsidR="005E399A" w:rsidRPr="006E1B3D" w:rsidP="005E399A" w14:paraId="7C74A533" w14:textId="77777777">
            <w:pPr>
              <w:jc w:val="center"/>
            </w:pPr>
            <w:r w:rsidRPr="006E1B3D">
              <w:t>)</w:t>
            </w:r>
          </w:p>
          <w:p w:rsidR="005E399A" w:rsidRPr="006E1B3D" w:rsidP="005E399A" w14:paraId="21F2889F" w14:textId="77777777">
            <w:pPr>
              <w:jc w:val="center"/>
            </w:pPr>
            <w:r w:rsidRPr="006E1B3D">
              <w:t>)</w:t>
            </w:r>
          </w:p>
          <w:p w:rsidR="005E399A" w:rsidRPr="006E1B3D" w:rsidP="005E399A" w14:paraId="706FEF3C" w14:textId="77777777">
            <w:pPr>
              <w:jc w:val="center"/>
            </w:pPr>
            <w:r w:rsidRPr="006E1B3D">
              <w:t>)</w:t>
            </w:r>
          </w:p>
          <w:p w:rsidR="005E399A" w:rsidRPr="006E1B3D" w:rsidP="005E399A" w14:paraId="1139C8D6" w14:textId="77777777">
            <w:pPr>
              <w:jc w:val="center"/>
            </w:pPr>
            <w:r w:rsidRPr="006E1B3D">
              <w:t>)</w:t>
            </w:r>
          </w:p>
          <w:p w:rsidR="00266B1C" w:rsidRPr="006E1B3D" w:rsidP="005E399A" w14:paraId="06914F89" w14:textId="42B38402">
            <w:pPr>
              <w:jc w:val="center"/>
            </w:pPr>
            <w:r w:rsidRPr="006E1B3D">
              <w:t>)</w:t>
            </w:r>
          </w:p>
          <w:p w:rsidR="00266B1C" w:rsidRPr="006E1B3D" w:rsidP="005E399A" w14:paraId="0FA4FE6F" w14:textId="77777777">
            <w:pPr>
              <w:jc w:val="center"/>
            </w:pPr>
          </w:p>
        </w:tc>
        <w:tc>
          <w:tcPr>
            <w:tcW w:w="3708" w:type="dxa"/>
            <w:shd w:val="clear" w:color="auto" w:fill="auto"/>
          </w:tcPr>
          <w:p w:rsidR="005E399A" w:rsidRPr="006E1B3D" w:rsidP="005E399A" w14:paraId="47C19CA0" w14:textId="77777777"/>
          <w:p w:rsidR="005E399A" w:rsidRPr="006E1B3D" w:rsidP="005E399A" w14:paraId="69A277B8" w14:textId="77777777">
            <w:r w:rsidRPr="006E1B3D">
              <w:t>Case No. 19-957-GE-COI</w:t>
            </w:r>
          </w:p>
          <w:p w:rsidR="005E399A" w:rsidRPr="006E1B3D" w:rsidP="005E399A" w14:paraId="18D7C6A2" w14:textId="77777777"/>
          <w:p w:rsidR="005E399A" w:rsidRPr="006E1B3D" w:rsidP="005E399A" w14:paraId="28EBE0D6" w14:textId="77777777"/>
        </w:tc>
      </w:tr>
    </w:tbl>
    <w:p w:rsidR="005E399A" w:rsidRPr="006E1B3D" w:rsidP="005E399A" w14:paraId="08BE9DC4" w14:textId="77777777">
      <w:pPr>
        <w:pBdr>
          <w:top w:val="single" w:sz="12" w:space="1" w:color="auto"/>
        </w:pBdr>
      </w:pPr>
    </w:p>
    <w:p w:rsidR="002857C6" w:rsidRPr="006E1B3D" w:rsidP="002857C6" w14:paraId="13B7110B" w14:textId="26B93293">
      <w:pPr>
        <w:jc w:val="center"/>
        <w:rPr>
          <w:b/>
        </w:rPr>
      </w:pPr>
      <w:r w:rsidRPr="006E1B3D">
        <w:rPr>
          <w:b/>
        </w:rPr>
        <w:t xml:space="preserve">NOTICE </w:t>
      </w:r>
      <w:r w:rsidRPr="006E1B3D" w:rsidR="00FA7141">
        <w:rPr>
          <w:b/>
        </w:rPr>
        <w:t>OF WITHDRAWAL OF</w:t>
      </w:r>
      <w:r w:rsidRPr="006E1B3D">
        <w:rPr>
          <w:b/>
        </w:rPr>
        <w:t xml:space="preserve"> APPLICATION FOR REHEARING</w:t>
      </w:r>
    </w:p>
    <w:p w:rsidR="005E399A" w:rsidRPr="006E1B3D" w:rsidP="005E399A" w14:paraId="7115863F" w14:textId="77777777">
      <w:pPr>
        <w:jc w:val="center"/>
        <w:rPr>
          <w:b/>
        </w:rPr>
      </w:pPr>
      <w:r w:rsidRPr="006E1B3D">
        <w:rPr>
          <w:b/>
        </w:rPr>
        <w:t>BY</w:t>
      </w:r>
    </w:p>
    <w:p w:rsidR="005E399A" w:rsidRPr="006E1B3D" w:rsidP="005E399A" w14:paraId="61CC0204" w14:textId="1C71AE3F">
      <w:pPr>
        <w:jc w:val="center"/>
        <w:rPr>
          <w:b/>
        </w:rPr>
      </w:pPr>
      <w:r w:rsidRPr="006E1B3D">
        <w:rPr>
          <w:b/>
        </w:rPr>
        <w:t>OFFICE OF THE OHIO CONSUMERS’ COUNSEL</w:t>
      </w:r>
    </w:p>
    <w:p w:rsidR="005E399A" w:rsidRPr="006E1B3D" w:rsidP="005E399A" w14:paraId="6A763947" w14:textId="77777777">
      <w:pPr>
        <w:pBdr>
          <w:bottom w:val="single" w:sz="12" w:space="1" w:color="auto"/>
        </w:pBdr>
      </w:pPr>
    </w:p>
    <w:bookmarkEnd w:id="0"/>
    <w:p w:rsidR="00F04F5E" w:rsidRPr="006E1B3D" w14:paraId="784F93AA" w14:textId="77777777"/>
    <w:p w:rsidR="00C7619B" w:rsidRPr="006E1B3D" w:rsidP="00F04F5E" w14:paraId="4B39C9ED" w14:textId="786346EF">
      <w:pPr>
        <w:spacing w:line="480" w:lineRule="auto"/>
      </w:pPr>
      <w:r w:rsidRPr="006E1B3D">
        <w:tab/>
        <w:t>The Office of the Ohio Consumers’ Counsel (“OCC”) through this notice</w:t>
      </w:r>
      <w:r w:rsidRPr="006E1B3D" w:rsidR="00FA7141">
        <w:t>,</w:t>
      </w:r>
      <w:r w:rsidRPr="006E1B3D">
        <w:t xml:space="preserve"> withdraws its </w:t>
      </w:r>
      <w:r w:rsidRPr="006E1B3D" w:rsidR="003D76F5">
        <w:t xml:space="preserve">February 28, 2020 </w:t>
      </w:r>
      <w:r w:rsidRPr="006E1B3D">
        <w:t xml:space="preserve">Application for Rehearing </w:t>
      </w:r>
      <w:r w:rsidRPr="006E1B3D" w:rsidR="003D76F5">
        <w:t>of the Public Utilities Commission of Ohio’s (“PUCO”) January 29, 2020 Opinion and Order in this matter</w:t>
      </w:r>
      <w:r w:rsidRPr="006E1B3D">
        <w:t>.</w:t>
      </w:r>
      <w:r>
        <w:rPr>
          <w:rStyle w:val="FootnoteReference"/>
        </w:rPr>
        <w:footnoteReference w:id="2"/>
      </w:r>
      <w:r w:rsidRPr="006E1B3D">
        <w:t xml:space="preserve"> </w:t>
      </w:r>
    </w:p>
    <w:p w:rsidR="0052438D" w:rsidRPr="006E1B3D" w:rsidP="00F04F5E" w14:paraId="58278824" w14:textId="4D72E245">
      <w:pPr>
        <w:spacing w:line="480" w:lineRule="auto"/>
      </w:pPr>
      <w:r w:rsidRPr="006E1B3D">
        <w:tab/>
      </w:r>
      <w:r w:rsidRPr="006E1B3D" w:rsidR="002A0694">
        <w:t xml:space="preserve">On March 11, 2020, the PUCO opened </w:t>
      </w:r>
      <w:r w:rsidRPr="006E1B3D" w:rsidR="000020FB">
        <w:t xml:space="preserve">a </w:t>
      </w:r>
      <w:r w:rsidRPr="006E1B3D" w:rsidR="002A0694">
        <w:t>second investigation regarding PALMco’s</w:t>
      </w:r>
      <w:r>
        <w:rPr>
          <w:rStyle w:val="FootnoteReference"/>
        </w:rPr>
        <w:footnoteReference w:id="3"/>
      </w:r>
      <w:r w:rsidRPr="006E1B3D" w:rsidR="002A0694">
        <w:t xml:space="preserve"> </w:t>
      </w:r>
      <w:r w:rsidRPr="006E1B3D" w:rsidR="000020FB">
        <w:t xml:space="preserve">alleged unconscionable </w:t>
      </w:r>
      <w:r w:rsidRPr="006E1B3D" w:rsidR="0089699A">
        <w:t xml:space="preserve">acts </w:t>
      </w:r>
      <w:r w:rsidRPr="006E1B3D" w:rsidR="000020FB">
        <w:t>or practices with respect to its provision of</w:t>
      </w:r>
      <w:r w:rsidRPr="006E1B3D" w:rsidR="002A0694">
        <w:t xml:space="preserve"> competitive </w:t>
      </w:r>
      <w:r w:rsidRPr="006E1B3D" w:rsidR="000020FB">
        <w:t xml:space="preserve">retail </w:t>
      </w:r>
      <w:r w:rsidRPr="006E1B3D" w:rsidR="002A0694">
        <w:t xml:space="preserve">electric and natural gas </w:t>
      </w:r>
      <w:r w:rsidRPr="006E1B3D" w:rsidR="000020FB">
        <w:t>service to Ohio consu</w:t>
      </w:r>
      <w:r w:rsidRPr="006E1B3D" w:rsidR="0089699A">
        <w:t>mers</w:t>
      </w:r>
      <w:r w:rsidRPr="006E1B3D" w:rsidR="002A0694">
        <w:t>.</w:t>
      </w:r>
      <w:r>
        <w:rPr>
          <w:rStyle w:val="FootnoteReference"/>
        </w:rPr>
        <w:footnoteReference w:id="4"/>
      </w:r>
      <w:r w:rsidRPr="006E1B3D" w:rsidR="000B0320">
        <w:t xml:space="preserve"> </w:t>
      </w:r>
      <w:r w:rsidRPr="006E1B3D" w:rsidR="0089699A">
        <w:t xml:space="preserve">The PUCO Staff, OCC, and PALMco subsequently engaged in extensive settlement negotiations. </w:t>
      </w:r>
      <w:r w:rsidRPr="006E1B3D">
        <w:t xml:space="preserve">On </w:t>
      </w:r>
      <w:r w:rsidRPr="006E1B3D" w:rsidR="003214FA">
        <w:t>September 21, 2021, a Joint Stipulation and Recommendation</w:t>
      </w:r>
      <w:r w:rsidRPr="006E1B3D" w:rsidR="00C868D5">
        <w:t xml:space="preserve"> (“PALMco 2 Settlement”)</w:t>
      </w:r>
      <w:r w:rsidRPr="006E1B3D" w:rsidR="003214FA">
        <w:t xml:space="preserve"> signed by </w:t>
      </w:r>
      <w:r w:rsidRPr="006E1B3D" w:rsidR="0089699A">
        <w:t xml:space="preserve">the PUCO Staff, </w:t>
      </w:r>
      <w:r w:rsidRPr="006E1B3D" w:rsidR="003214FA">
        <w:t>PALMco</w:t>
      </w:r>
      <w:r w:rsidRPr="006E1B3D" w:rsidR="0089699A">
        <w:t>, and OCC</w:t>
      </w:r>
      <w:r w:rsidRPr="006E1B3D" w:rsidR="007756F1">
        <w:t xml:space="preserve"> was filed in</w:t>
      </w:r>
      <w:r w:rsidRPr="006E1B3D" w:rsidR="00F30EC7">
        <w:t xml:space="preserve"> </w:t>
      </w:r>
      <w:r w:rsidRPr="006E1B3D" w:rsidR="005B6B72">
        <w:t>the PALMco 2 case</w:t>
      </w:r>
      <w:r w:rsidRPr="006E1B3D" w:rsidR="00C868D5">
        <w:t>.</w:t>
      </w:r>
      <w:r w:rsidRPr="006E1B3D" w:rsidR="00F30EC7">
        <w:t xml:space="preserve"> </w:t>
      </w:r>
    </w:p>
    <w:p w:rsidR="0052438D" w:rsidRPr="006E1B3D" w14:paraId="4B5F528C" w14:textId="77777777">
      <w:r w:rsidRPr="006E1B3D">
        <w:br w:type="page"/>
      </w:r>
    </w:p>
    <w:p w:rsidR="00C868D5" w:rsidRPr="006E1B3D" w:rsidP="0089699A" w14:paraId="56BD0513" w14:textId="080F9082">
      <w:pPr>
        <w:spacing w:line="480" w:lineRule="auto"/>
        <w:ind w:firstLine="720"/>
      </w:pPr>
      <w:r w:rsidRPr="006E1B3D">
        <w:t>Section III.8 of the PALMco 2 Settlement states:</w:t>
      </w:r>
    </w:p>
    <w:p w:rsidR="002664A5" w:rsidRPr="006E1B3D" w:rsidP="0034137D" w14:paraId="6C2DA18C" w14:textId="69E45A26">
      <w:pPr>
        <w:ind w:left="720" w:right="720" w:hanging="720"/>
      </w:pPr>
      <w:r w:rsidRPr="006E1B3D">
        <w:tab/>
      </w:r>
      <w:r w:rsidRPr="006E1B3D" w:rsidR="0034137D">
        <w:t xml:space="preserve">In consideration for PALMco’s commitments in paragraphs III.1) through 7), OCC agrees to </w:t>
      </w:r>
      <w:r w:rsidRPr="006E1B3D" w:rsidR="009037AB">
        <w:t>file a notice to withdraw its pending application for rehearing in Case No. 19-0957-GE-COI after this Stipulation has been approved by the PUCO without Material Modification (as defined below) no later than twenty (20) business days after OCC receives unredacted copies of Exhibits A &amp; B</w:t>
      </w:r>
      <w:r w:rsidRPr="006E1B3D">
        <w:t xml:space="preserve"> of this Stipulation.</w:t>
      </w:r>
    </w:p>
    <w:p w:rsidR="002664A5" w:rsidRPr="006E1B3D" w:rsidP="0034137D" w14:paraId="3B80076E" w14:textId="77777777">
      <w:pPr>
        <w:ind w:left="720" w:right="720" w:hanging="720"/>
      </w:pPr>
    </w:p>
    <w:p w:rsidR="004050AF" w:rsidRPr="006E1B3D" w:rsidP="003419DF" w14:paraId="1DC65BA6" w14:textId="77777777">
      <w:pPr>
        <w:spacing w:line="480" w:lineRule="auto"/>
      </w:pPr>
      <w:r w:rsidRPr="006E1B3D">
        <w:t xml:space="preserve">On </w:t>
      </w:r>
      <w:r w:rsidRPr="006E1B3D" w:rsidR="003419DF">
        <w:t>October 20, 2021, the PUCO approved the PALMco 2 Settlement without modification.</w:t>
      </w:r>
      <w:r>
        <w:rPr>
          <w:rStyle w:val="FootnoteReference"/>
        </w:rPr>
        <w:footnoteReference w:id="5"/>
      </w:r>
      <w:r w:rsidRPr="006E1B3D" w:rsidR="00C868D5">
        <w:t xml:space="preserve"> </w:t>
      </w:r>
      <w:r w:rsidRPr="006E1B3D" w:rsidR="003419DF">
        <w:t>PALMco subsequently provided to OCC the unredacted Exhibits A &amp; B to the PALMco 2 Settlement.</w:t>
      </w:r>
    </w:p>
    <w:p w:rsidR="009D010A" w:rsidRPr="006E1B3D" w:rsidP="003419DF" w14:paraId="04764614" w14:textId="7C0DFBF7">
      <w:pPr>
        <w:spacing w:line="480" w:lineRule="auto"/>
      </w:pPr>
      <w:r w:rsidRPr="006E1B3D">
        <w:tab/>
        <w:t>In accordance with Section III.8 of the PALMco 2 Settlement, OCC withdraws its February 28, 2020 Application for Rehearing of the PUCO’s January 29, 2020 Opinion and Order.</w:t>
      </w:r>
    </w:p>
    <w:p w:rsidR="003F5DF8" w:rsidRPr="006E1B3D" w:rsidP="008F4012" w14:paraId="486B2370" w14:textId="77777777">
      <w:pPr>
        <w:spacing w:line="480" w:lineRule="auto"/>
        <w:ind w:left="3960"/>
      </w:pPr>
      <w:r w:rsidRPr="006E1B3D">
        <w:t>Respectfully submitted,</w:t>
      </w:r>
    </w:p>
    <w:p w:rsidR="00A70259" w:rsidRPr="006E1B3D" w:rsidP="00A70259" w14:paraId="6EC66C1D" w14:textId="77777777">
      <w:pPr>
        <w:ind w:left="3960"/>
      </w:pPr>
      <w:r w:rsidRPr="006E1B3D">
        <w:t>Bruce Weston (0016973)</w:t>
      </w:r>
    </w:p>
    <w:p w:rsidR="00A70259" w:rsidRPr="006E1B3D" w:rsidP="00A70259" w14:paraId="4D2E969C" w14:textId="52EA0FBC">
      <w:pPr>
        <w:ind w:left="3960"/>
      </w:pPr>
      <w:r w:rsidRPr="006E1B3D">
        <w:t xml:space="preserve">Ohio </w:t>
      </w:r>
      <w:r w:rsidRPr="006E1B3D" w:rsidR="00EC12D9">
        <w:t>Consumers’ Counsel</w:t>
      </w:r>
    </w:p>
    <w:p w:rsidR="00A70259" w:rsidRPr="006E1B3D" w:rsidP="00A70259" w14:paraId="0F54C51A" w14:textId="77777777">
      <w:pPr>
        <w:ind w:left="4320"/>
      </w:pPr>
    </w:p>
    <w:p w:rsidR="00A70259" w:rsidRPr="006E1B3D" w:rsidP="00FA7141" w14:paraId="0284A05D" w14:textId="1F85938A">
      <w:pPr>
        <w:ind w:left="3960"/>
      </w:pPr>
      <w:r w:rsidRPr="006E1B3D">
        <w:rPr>
          <w:i/>
          <w:u w:val="single"/>
        </w:rPr>
        <w:t xml:space="preserve">/s/ </w:t>
      </w:r>
      <w:r w:rsidRPr="006E1B3D" w:rsidR="00FA7141">
        <w:rPr>
          <w:i/>
          <w:u w:val="single"/>
        </w:rPr>
        <w:t>Amy Botschner O’Brien</w:t>
      </w:r>
      <w:r w:rsidRPr="006E1B3D">
        <w:rPr>
          <w:i/>
          <w:u w:val="single"/>
        </w:rPr>
        <w:tab/>
      </w:r>
      <w:r w:rsidRPr="006E1B3D">
        <w:rPr>
          <w:i/>
          <w:u w:val="single"/>
        </w:rPr>
        <w:tab/>
      </w:r>
    </w:p>
    <w:p w:rsidR="00A70259" w:rsidRPr="006E1B3D" w:rsidP="00A70259" w14:paraId="3508D039" w14:textId="77777777">
      <w:pPr>
        <w:tabs>
          <w:tab w:val="left" w:pos="4320"/>
        </w:tabs>
        <w:ind w:left="3960"/>
      </w:pPr>
      <w:r w:rsidRPr="006E1B3D">
        <w:t>Amy Botschner O’Brien (0074423)</w:t>
      </w:r>
    </w:p>
    <w:p w:rsidR="00A70259" w:rsidRPr="006E1B3D" w:rsidP="00A70259" w14:paraId="2E28FCA4" w14:textId="77777777">
      <w:pPr>
        <w:tabs>
          <w:tab w:val="left" w:pos="4320"/>
        </w:tabs>
        <w:ind w:left="3960"/>
        <w:rPr>
          <w:rFonts w:eastAsiaTheme="minorHAnsi"/>
        </w:rPr>
      </w:pPr>
      <w:r w:rsidRPr="006E1B3D">
        <w:rPr>
          <w:rFonts w:eastAsiaTheme="minorHAnsi"/>
        </w:rPr>
        <w:t>Assistant Consumers’ Counsel</w:t>
      </w:r>
    </w:p>
    <w:p w:rsidR="00A70259" w:rsidRPr="006E1B3D" w:rsidP="00E51BAE" w14:paraId="7570F990" w14:textId="77777777">
      <w:pPr>
        <w:spacing w:before="120"/>
        <w:ind w:left="3960"/>
        <w:rPr>
          <w:b/>
        </w:rPr>
      </w:pPr>
      <w:r w:rsidRPr="006E1B3D">
        <w:rPr>
          <w:b/>
        </w:rPr>
        <w:t>Office of the Ohio Consumers’ Counsel</w:t>
      </w:r>
    </w:p>
    <w:p w:rsidR="00A70259" w:rsidRPr="006E1B3D" w:rsidP="00A70259" w14:paraId="0A230F4A" w14:textId="4E4ECC0B">
      <w:pPr>
        <w:ind w:left="3960"/>
      </w:pPr>
      <w:r w:rsidRPr="006E1B3D">
        <w:t xml:space="preserve">65 East State Street, </w:t>
      </w:r>
      <w:r w:rsidRPr="006E1B3D" w:rsidR="00FA7141">
        <w:t>Suite 700</w:t>
      </w:r>
    </w:p>
    <w:p w:rsidR="00A70259" w:rsidRPr="006E1B3D" w:rsidP="00FA7141" w14:paraId="0207531A" w14:textId="3422C7CA">
      <w:pPr>
        <w:ind w:left="3960"/>
      </w:pPr>
      <w:r w:rsidRPr="006E1B3D">
        <w:t>Columbus, Ohio 43215-3485</w:t>
      </w:r>
    </w:p>
    <w:p w:rsidR="00A70259" w:rsidRPr="006E1B3D" w:rsidP="00FA7141" w14:paraId="50A9B69E" w14:textId="483E1D6A">
      <w:pPr>
        <w:autoSpaceDE w:val="0"/>
        <w:autoSpaceDN w:val="0"/>
        <w:adjustRightInd w:val="0"/>
        <w:ind w:left="3960"/>
      </w:pPr>
      <w:r w:rsidRPr="006E1B3D">
        <w:t>Telephone [Botschner O’Brien]: (614) 466-9575</w:t>
      </w:r>
    </w:p>
    <w:p w:rsidR="00A70259" w:rsidRPr="006E1B3D" w:rsidP="00A70259" w14:paraId="19CFBEDE" w14:textId="77777777">
      <w:pPr>
        <w:ind w:left="3960"/>
      </w:pPr>
      <w:hyperlink r:id="rId6" w:history="1">
        <w:r w:rsidRPr="006E1B3D" w:rsidR="00EC12D9">
          <w:rPr>
            <w:rStyle w:val="Hyperlink"/>
          </w:rPr>
          <w:t>amy.botschner.obrien@occ.ohio.gov</w:t>
        </w:r>
      </w:hyperlink>
      <w:r w:rsidRPr="006E1B3D" w:rsidR="00EC12D9">
        <w:t xml:space="preserve"> </w:t>
      </w:r>
    </w:p>
    <w:p w:rsidR="00A70259" w:rsidRPr="006E1B3D" w:rsidP="00A70259" w14:paraId="51D9FA9A" w14:textId="77777777">
      <w:pPr>
        <w:tabs>
          <w:tab w:val="center" w:pos="4680"/>
          <w:tab w:val="right" w:pos="9360"/>
        </w:tabs>
        <w:ind w:left="3960"/>
        <w:rPr>
          <w:rFonts w:eastAsiaTheme="minorHAnsi"/>
        </w:rPr>
      </w:pPr>
      <w:r w:rsidRPr="006E1B3D">
        <w:rPr>
          <w:rFonts w:eastAsiaTheme="minorHAnsi"/>
        </w:rPr>
        <w:t>(willing to accept service by e-mail)</w:t>
      </w:r>
    </w:p>
    <w:p w:rsidR="0052438D" w:rsidRPr="006E1B3D" w14:paraId="326FC960" w14:textId="2EA7BC68">
      <w:r w:rsidRPr="006E1B3D">
        <w:br w:type="page"/>
      </w:r>
    </w:p>
    <w:p w:rsidR="00A70259" w:rsidRPr="006E1B3D" w:rsidP="00A70259" w14:paraId="175578B3" w14:textId="77777777">
      <w:pPr>
        <w:widowControl w:val="0"/>
        <w:tabs>
          <w:tab w:val="center" w:pos="4680"/>
          <w:tab w:val="right" w:pos="9360"/>
        </w:tabs>
        <w:ind w:left="3960"/>
        <w:rPr>
          <w:rFonts w:eastAsiaTheme="minorHAnsi"/>
        </w:rPr>
      </w:pPr>
      <w:r w:rsidRPr="006E1B3D">
        <w:rPr>
          <w:rFonts w:eastAsiaTheme="minorHAnsi"/>
        </w:rPr>
        <w:t>Kimberly W. Bojko (0069402)</w:t>
      </w:r>
    </w:p>
    <w:p w:rsidR="00A70259" w:rsidRPr="006E1B3D" w:rsidP="00A70259" w14:paraId="45041C7B" w14:textId="77777777">
      <w:pPr>
        <w:widowControl w:val="0"/>
        <w:tabs>
          <w:tab w:val="center" w:pos="4680"/>
          <w:tab w:val="right" w:pos="9360"/>
        </w:tabs>
        <w:ind w:left="3960"/>
        <w:rPr>
          <w:rFonts w:eastAsiaTheme="minorHAnsi"/>
        </w:rPr>
      </w:pPr>
      <w:r w:rsidRPr="006E1B3D">
        <w:rPr>
          <w:rFonts w:eastAsiaTheme="minorHAnsi"/>
        </w:rPr>
        <w:t>Carpenter Lipps &amp; Leland LLP</w:t>
      </w:r>
    </w:p>
    <w:p w:rsidR="00A70259" w:rsidRPr="006E1B3D" w:rsidP="00A70259" w14:paraId="49C57007" w14:textId="77777777">
      <w:pPr>
        <w:widowControl w:val="0"/>
        <w:tabs>
          <w:tab w:val="center" w:pos="4680"/>
          <w:tab w:val="right" w:pos="9360"/>
        </w:tabs>
        <w:ind w:left="3960"/>
        <w:rPr>
          <w:rFonts w:eastAsiaTheme="minorHAnsi"/>
        </w:rPr>
      </w:pPr>
      <w:r w:rsidRPr="006E1B3D">
        <w:rPr>
          <w:rFonts w:eastAsiaTheme="minorHAnsi"/>
        </w:rPr>
        <w:t>280 North High Street, Suite 1300</w:t>
      </w:r>
    </w:p>
    <w:p w:rsidR="00A70259" w:rsidRPr="006E1B3D" w:rsidP="00A70259" w14:paraId="3667921D" w14:textId="77777777">
      <w:pPr>
        <w:widowControl w:val="0"/>
        <w:tabs>
          <w:tab w:val="center" w:pos="4680"/>
          <w:tab w:val="right" w:pos="9360"/>
        </w:tabs>
        <w:ind w:left="3960"/>
        <w:rPr>
          <w:rFonts w:eastAsiaTheme="minorHAnsi"/>
        </w:rPr>
      </w:pPr>
      <w:r w:rsidRPr="006E1B3D">
        <w:rPr>
          <w:rFonts w:eastAsiaTheme="minorHAnsi"/>
        </w:rPr>
        <w:t>Columbus, Ohio 43215</w:t>
      </w:r>
    </w:p>
    <w:p w:rsidR="00A70259" w:rsidRPr="006E1B3D" w:rsidP="00A70259" w14:paraId="3E5D26A5" w14:textId="77777777">
      <w:pPr>
        <w:widowControl w:val="0"/>
        <w:tabs>
          <w:tab w:val="center" w:pos="4680"/>
          <w:tab w:val="right" w:pos="9360"/>
        </w:tabs>
        <w:ind w:left="3960"/>
        <w:rPr>
          <w:rFonts w:eastAsiaTheme="minorHAnsi"/>
        </w:rPr>
      </w:pPr>
      <w:r w:rsidRPr="006E1B3D">
        <w:rPr>
          <w:rFonts w:eastAsiaTheme="minorHAnsi"/>
        </w:rPr>
        <w:t>Telephone: (614) 365-4100</w:t>
      </w:r>
    </w:p>
    <w:p w:rsidR="00A70259" w:rsidRPr="006E1B3D" w:rsidP="00A70259" w14:paraId="16A0660E" w14:textId="77777777">
      <w:pPr>
        <w:widowControl w:val="0"/>
        <w:tabs>
          <w:tab w:val="center" w:pos="4680"/>
          <w:tab w:val="right" w:pos="9360"/>
        </w:tabs>
        <w:ind w:left="3960"/>
        <w:rPr>
          <w:rFonts w:eastAsiaTheme="minorHAnsi"/>
        </w:rPr>
      </w:pPr>
      <w:hyperlink r:id="rId7" w:history="1">
        <w:r w:rsidRPr="006E1B3D" w:rsidR="00EC12D9">
          <w:rPr>
            <w:rFonts w:eastAsiaTheme="minorHAnsi"/>
            <w:color w:val="0000FF" w:themeColor="hyperlink"/>
            <w:u w:val="single"/>
          </w:rPr>
          <w:t>bojko@carpenterlipps.com</w:t>
        </w:r>
      </w:hyperlink>
    </w:p>
    <w:p w:rsidR="00A70259" w:rsidRPr="006E1B3D" w:rsidP="00A70259" w14:paraId="2277DFF5" w14:textId="77777777">
      <w:pPr>
        <w:widowControl w:val="0"/>
        <w:tabs>
          <w:tab w:val="center" w:pos="4680"/>
          <w:tab w:val="right" w:pos="9360"/>
        </w:tabs>
        <w:ind w:left="3960"/>
        <w:rPr>
          <w:rFonts w:eastAsiaTheme="minorHAnsi"/>
        </w:rPr>
      </w:pPr>
      <w:r w:rsidRPr="006E1B3D">
        <w:rPr>
          <w:rFonts w:eastAsiaTheme="minorHAnsi"/>
        </w:rPr>
        <w:t>(willing to accept service by e-mail)</w:t>
      </w:r>
    </w:p>
    <w:p w:rsidR="005C55C0" w:rsidRPr="006E1B3D" w:rsidP="00A70259" w14:paraId="051C54D1" w14:textId="77777777">
      <w:pPr>
        <w:widowControl w:val="0"/>
        <w:tabs>
          <w:tab w:val="center" w:pos="4680"/>
          <w:tab w:val="right" w:pos="9360"/>
        </w:tabs>
        <w:ind w:left="3960"/>
        <w:rPr>
          <w:rFonts w:eastAsiaTheme="minorHAnsi"/>
          <w:i/>
        </w:rPr>
      </w:pPr>
    </w:p>
    <w:p w:rsidR="00A70259" w:rsidRPr="006E1B3D" w:rsidP="00A70259" w14:paraId="47894010" w14:textId="008839C1">
      <w:pPr>
        <w:widowControl w:val="0"/>
        <w:tabs>
          <w:tab w:val="center" w:pos="4680"/>
          <w:tab w:val="right" w:pos="9360"/>
        </w:tabs>
        <w:ind w:left="3960"/>
        <w:rPr>
          <w:rFonts w:eastAsiaTheme="minorHAnsi"/>
          <w:i/>
        </w:rPr>
      </w:pPr>
      <w:r w:rsidRPr="006E1B3D">
        <w:rPr>
          <w:rFonts w:eastAsiaTheme="minorHAnsi"/>
          <w:i/>
        </w:rPr>
        <w:t>Special Counsel for the</w:t>
      </w:r>
    </w:p>
    <w:p w:rsidR="00FC6B50" w:rsidRPr="006E1B3D" w:rsidP="000B0320" w14:paraId="745D20B2" w14:textId="053C543C">
      <w:pPr>
        <w:ind w:left="3960"/>
        <w:rPr>
          <w:rFonts w:eastAsiaTheme="minorHAnsi"/>
          <w:iCs/>
        </w:rPr>
      </w:pPr>
      <w:r w:rsidRPr="006E1B3D">
        <w:rPr>
          <w:rFonts w:eastAsiaTheme="minorHAnsi"/>
          <w:i/>
        </w:rPr>
        <w:t>Office of the Ohio Consumers’ Counsel</w:t>
      </w:r>
      <w:r w:rsidRPr="006E1B3D">
        <w:rPr>
          <w:rFonts w:eastAsiaTheme="minorHAnsi"/>
          <w:iCs/>
        </w:rPr>
        <w:br w:type="page"/>
      </w:r>
    </w:p>
    <w:p w:rsidR="003A4466" w:rsidRPr="006E1B3D" w14:paraId="33BC4779" w14:textId="77777777">
      <w:pPr>
        <w:ind w:left="24"/>
        <w:jc w:val="center"/>
        <w:rPr>
          <w:b/>
          <w:u w:val="single"/>
        </w:rPr>
      </w:pPr>
      <w:r w:rsidRPr="006E1B3D">
        <w:rPr>
          <w:b/>
          <w:u w:val="single"/>
        </w:rPr>
        <w:t>CERTIFICATE OF SERVICE</w:t>
      </w:r>
    </w:p>
    <w:p w:rsidR="003A4466" w:rsidRPr="006E1B3D" w14:paraId="590EBBB5" w14:textId="77777777">
      <w:pPr>
        <w:rPr>
          <w:u w:val="single"/>
        </w:rPr>
      </w:pPr>
    </w:p>
    <w:p w:rsidR="003A4466" w:rsidRPr="006E1B3D" w14:paraId="2543E4EC" w14:textId="11828E12">
      <w:pPr>
        <w:spacing w:line="480" w:lineRule="auto"/>
      </w:pPr>
      <w:r w:rsidRPr="006E1B3D">
        <w:tab/>
        <w:t>I hereby certify that a copy of th</w:t>
      </w:r>
      <w:r w:rsidRPr="006E1B3D" w:rsidR="00FA7141">
        <w:t xml:space="preserve">is Notice </w:t>
      </w:r>
      <w:r w:rsidRPr="006E1B3D">
        <w:t xml:space="preserve">of </w:t>
      </w:r>
      <w:r w:rsidRPr="006E1B3D" w:rsidR="00FA7141">
        <w:t>Withdraw</w:t>
      </w:r>
      <w:r w:rsidRPr="006E1B3D">
        <w:t xml:space="preserve">al was provided to the persons listed below electronically this </w:t>
      </w:r>
      <w:r w:rsidRPr="006E1B3D" w:rsidR="00FA7141">
        <w:t>26</w:t>
      </w:r>
      <w:r w:rsidRPr="006E1B3D" w:rsidR="00FA7141">
        <w:rPr>
          <w:vertAlign w:val="superscript"/>
        </w:rPr>
        <w:t>th</w:t>
      </w:r>
      <w:r w:rsidRPr="006E1B3D">
        <w:t xml:space="preserve"> day of </w:t>
      </w:r>
      <w:r w:rsidRPr="006E1B3D" w:rsidR="00FA7141">
        <w:t>November</w:t>
      </w:r>
      <w:r w:rsidRPr="006E1B3D">
        <w:t xml:space="preserve"> 20</w:t>
      </w:r>
      <w:r w:rsidRPr="006E1B3D" w:rsidR="00FA7141">
        <w:t>21</w:t>
      </w:r>
      <w:r w:rsidRPr="006E1B3D">
        <w:t>.</w:t>
      </w:r>
    </w:p>
    <w:p w:rsidR="003A4466" w:rsidRPr="006E1B3D" w14:paraId="38B2073A" w14:textId="77777777"/>
    <w:p w:rsidR="003A4466" w:rsidRPr="006E1B3D" w14:paraId="20CC1F94" w14:textId="6B491E6B">
      <w:pPr>
        <w:ind w:left="4320"/>
      </w:pPr>
      <w:r w:rsidRPr="006E1B3D">
        <w:rPr>
          <w:i/>
          <w:u w:val="single"/>
        </w:rPr>
        <w:t xml:space="preserve">/s/ </w:t>
      </w:r>
      <w:r w:rsidRPr="006E1B3D" w:rsidR="00FA7141">
        <w:rPr>
          <w:i/>
          <w:u w:val="single"/>
        </w:rPr>
        <w:t>Amy Botschner O’Brien</w:t>
      </w:r>
      <w:r w:rsidRPr="006E1B3D">
        <w:rPr>
          <w:i/>
          <w:u w:val="single"/>
        </w:rPr>
        <w:tab/>
      </w:r>
      <w:r w:rsidRPr="006E1B3D">
        <w:rPr>
          <w:i/>
          <w:u w:val="single"/>
        </w:rPr>
        <w:tab/>
      </w:r>
    </w:p>
    <w:p w:rsidR="003A4466" w:rsidRPr="006E1B3D" w14:paraId="51E42CA2" w14:textId="1B2E32B2">
      <w:pPr>
        <w:ind w:left="4320"/>
      </w:pPr>
      <w:r w:rsidRPr="006E1B3D">
        <w:t>Amy Botschner O’Brien</w:t>
      </w:r>
    </w:p>
    <w:p w:rsidR="003A4466" w:rsidRPr="006E1B3D" w14:paraId="399121B6" w14:textId="77777777">
      <w:pPr>
        <w:ind w:left="4320"/>
      </w:pPr>
      <w:r w:rsidRPr="006E1B3D">
        <w:t>Assistant Consumers’ Counsel</w:t>
      </w:r>
    </w:p>
    <w:p w:rsidR="009D010A" w:rsidRPr="006E1B3D" w14:paraId="0FC71B50" w14:textId="77777777">
      <w:pPr>
        <w:ind w:left="4320"/>
      </w:pPr>
    </w:p>
    <w:p w:rsidR="009D010A" w:rsidRPr="006E1B3D" w:rsidP="009D010A" w14:paraId="646F7785" w14:textId="77777777">
      <w:pPr>
        <w:pStyle w:val="CommentText"/>
        <w:rPr>
          <w:szCs w:val="24"/>
        </w:rPr>
      </w:pPr>
      <w:r w:rsidRPr="006E1B3D">
        <w:rPr>
          <w:szCs w:val="24"/>
        </w:rPr>
        <w:t>The PUCO’s e-filing system will electronically serve notice of the filing of this document on the following parties:</w:t>
      </w:r>
    </w:p>
    <w:p w:rsidR="009D010A" w:rsidRPr="006E1B3D" w14:paraId="234910A5" w14:textId="77777777">
      <w:pPr>
        <w:ind w:left="4320"/>
      </w:pPr>
    </w:p>
    <w:p w:rsidR="003A4466" w:rsidRPr="006E1B3D" w14:paraId="45104FED" w14:textId="77777777">
      <w:pPr>
        <w:ind w:left="4320"/>
      </w:pPr>
    </w:p>
    <w:p w:rsidR="00481CFB" w:rsidRPr="006E1B3D" w:rsidP="00481CFB" w14:paraId="1DD7039A" w14:textId="77777777">
      <w:pPr>
        <w:pStyle w:val="CommentText"/>
        <w:jc w:val="center"/>
        <w:rPr>
          <w:b/>
          <w:szCs w:val="24"/>
          <w:u w:val="single"/>
        </w:rPr>
      </w:pPr>
      <w:r w:rsidRPr="006E1B3D">
        <w:rPr>
          <w:b/>
          <w:szCs w:val="24"/>
          <w:u w:val="single"/>
        </w:rPr>
        <w:t>SERVICE LIST</w:t>
      </w:r>
    </w:p>
    <w:p w:rsidR="00481CFB" w:rsidRPr="006E1B3D" w:rsidP="00481CFB" w14:paraId="5CB1EFE1" w14:textId="77777777">
      <w:pPr>
        <w:pStyle w:val="BodyText"/>
        <w:rPr>
          <w:b/>
          <w:bCs/>
          <w:szCs w:val="24"/>
        </w:rPr>
      </w:pPr>
    </w:p>
    <w:tbl>
      <w:tblPr>
        <w:tblW w:w="0" w:type="auto"/>
        <w:tblLook w:val="01E0"/>
      </w:tblPr>
      <w:tblGrid>
        <w:gridCol w:w="3618"/>
        <w:gridCol w:w="5040"/>
      </w:tblGrid>
      <w:tr w14:paraId="34D6FD26" w14:textId="77777777" w:rsidTr="004E5427">
        <w:tblPrEx>
          <w:tblW w:w="0" w:type="auto"/>
          <w:tblLook w:val="01E0"/>
        </w:tblPrEx>
        <w:tc>
          <w:tcPr>
            <w:tcW w:w="3618" w:type="dxa"/>
            <w:shd w:val="clear" w:color="auto" w:fill="auto"/>
          </w:tcPr>
          <w:p w:rsidR="000B0320" w:rsidRPr="006E1B3D" w:rsidP="004E5427" w14:paraId="7A9BF668" w14:textId="5A01578A">
            <w:pPr>
              <w:suppressAutoHyphens/>
              <w:autoSpaceDE w:val="0"/>
              <w:autoSpaceDN w:val="0"/>
              <w:adjustRightInd w:val="0"/>
              <w:rPr>
                <w:bCs/>
                <w:lang w:eastAsia="ar-SA"/>
              </w:rPr>
            </w:pPr>
            <w:r w:rsidRPr="006E1B3D">
              <w:rPr>
                <w:bCs/>
                <w:color w:val="0000FF"/>
                <w:u w:val="single"/>
              </w:rPr>
              <w:t>Jodi.bair@ohio</w:t>
            </w:r>
            <w:r w:rsidRPr="006E1B3D" w:rsidR="005C55C0">
              <w:rPr>
                <w:bCs/>
                <w:color w:val="0000FF"/>
                <w:u w:val="single"/>
              </w:rPr>
              <w:t>AGO</w:t>
            </w:r>
            <w:r w:rsidRPr="006E1B3D">
              <w:rPr>
                <w:bCs/>
                <w:color w:val="0000FF"/>
                <w:u w:val="single"/>
              </w:rPr>
              <w:t>.gov</w:t>
            </w:r>
          </w:p>
          <w:p w:rsidR="000B0320" w:rsidRPr="006E1B3D" w:rsidP="004E5427" w14:paraId="3125AD92" w14:textId="7D4ADE50">
            <w:pPr>
              <w:suppressAutoHyphens/>
              <w:autoSpaceDE w:val="0"/>
              <w:autoSpaceDN w:val="0"/>
              <w:adjustRightInd w:val="0"/>
            </w:pPr>
            <w:hyperlink r:id="rId8" w:history="1">
              <w:r w:rsidRPr="006E1B3D" w:rsidR="002360D1">
                <w:rPr>
                  <w:rStyle w:val="Hyperlink"/>
                </w:rPr>
                <w:t>egallon@porterwright.com</w:t>
              </w:r>
            </w:hyperlink>
          </w:p>
          <w:p w:rsidR="000B0320" w:rsidRPr="006E1B3D" w:rsidP="004E5427" w14:paraId="33522423" w14:textId="3B53BF64">
            <w:pPr>
              <w:suppressAutoHyphens/>
              <w:autoSpaceDE w:val="0"/>
              <w:autoSpaceDN w:val="0"/>
              <w:adjustRightInd w:val="0"/>
            </w:pPr>
            <w:hyperlink r:id="rId9" w:history="1">
              <w:r w:rsidRPr="006E1B3D" w:rsidR="002360D1">
                <w:rPr>
                  <w:rStyle w:val="Hyperlink"/>
                </w:rPr>
                <w:t>acarter@porterwright.com</w:t>
              </w:r>
            </w:hyperlink>
          </w:p>
          <w:p w:rsidR="000B0320" w:rsidRPr="006E1B3D" w:rsidP="004E5427" w14:paraId="37C9DACE" w14:textId="3D1513D0">
            <w:pPr>
              <w:suppressAutoHyphens/>
              <w:autoSpaceDE w:val="0"/>
              <w:autoSpaceDN w:val="0"/>
              <w:adjustRightInd w:val="0"/>
            </w:pPr>
            <w:hyperlink r:id="rId10" w:history="1">
              <w:r w:rsidRPr="006E1B3D" w:rsidR="002360D1">
                <w:rPr>
                  <w:rStyle w:val="Hyperlink"/>
                </w:rPr>
                <w:t>cpardo@huntonAK.com</w:t>
              </w:r>
            </w:hyperlink>
          </w:p>
          <w:p w:rsidR="000B0320" w:rsidRPr="006E1B3D" w:rsidP="004E5427" w14:paraId="1FF5F59F" w14:textId="5D5D1FB6">
            <w:pPr>
              <w:suppressAutoHyphens/>
              <w:autoSpaceDE w:val="0"/>
              <w:autoSpaceDN w:val="0"/>
              <w:adjustRightInd w:val="0"/>
            </w:pPr>
            <w:hyperlink r:id="rId11" w:history="1">
              <w:r w:rsidRPr="006E1B3D" w:rsidR="002360D1">
                <w:rPr>
                  <w:rStyle w:val="Hyperlink"/>
                </w:rPr>
                <w:t>mmcguire@huntonAK.com</w:t>
              </w:r>
            </w:hyperlink>
          </w:p>
          <w:p w:rsidR="000B0320" w:rsidRPr="006E1B3D" w:rsidP="004E5427" w14:paraId="6F2081AD" w14:textId="77777777">
            <w:pPr>
              <w:suppressAutoHyphens/>
              <w:autoSpaceDE w:val="0"/>
              <w:autoSpaceDN w:val="0"/>
              <w:adjustRightInd w:val="0"/>
            </w:pPr>
          </w:p>
          <w:p w:rsidR="000B0320" w:rsidRPr="006E1B3D" w:rsidP="004E5427" w14:paraId="5DF64CA8" w14:textId="77777777">
            <w:pPr>
              <w:suppressAutoHyphens/>
              <w:autoSpaceDE w:val="0"/>
              <w:autoSpaceDN w:val="0"/>
              <w:adjustRightInd w:val="0"/>
              <w:rPr>
                <w:bCs/>
                <w:lang w:eastAsia="ar-SA"/>
              </w:rPr>
            </w:pPr>
          </w:p>
        </w:tc>
        <w:tc>
          <w:tcPr>
            <w:tcW w:w="5040" w:type="dxa"/>
            <w:shd w:val="clear" w:color="auto" w:fill="auto"/>
          </w:tcPr>
          <w:p w:rsidR="000B0320" w:rsidRPr="006E1B3D" w:rsidP="004E5427" w14:paraId="603570EC" w14:textId="77777777">
            <w:pPr>
              <w:suppressAutoHyphens/>
              <w:ind w:left="1416"/>
              <w:rPr>
                <w:lang w:eastAsia="ar-SA"/>
              </w:rPr>
            </w:pPr>
            <w:r w:rsidRPr="006E1B3D">
              <w:rPr>
                <w:color w:val="0000FF"/>
                <w:u w:val="single"/>
              </w:rPr>
              <w:t>regulatory@indraenergy.com</w:t>
            </w:r>
            <w:r w:rsidRPr="006E1B3D">
              <w:t xml:space="preserve"> </w:t>
            </w:r>
          </w:p>
          <w:p w:rsidR="000B0320" w:rsidRPr="006E1B3D" w:rsidP="004E5427" w14:paraId="7D39FE20" w14:textId="77777777">
            <w:pPr>
              <w:tabs>
                <w:tab w:val="left" w:pos="0"/>
                <w:tab w:val="left" w:pos="720"/>
              </w:tabs>
              <w:suppressAutoHyphens/>
              <w:spacing w:line="480" w:lineRule="auto"/>
              <w:ind w:firstLine="720"/>
              <w:jc w:val="both"/>
              <w:rPr>
                <w:bCs/>
                <w:lang w:eastAsia="ar-SA"/>
              </w:rPr>
            </w:pPr>
          </w:p>
        </w:tc>
      </w:tr>
      <w:tr w14:paraId="5C7B1E39" w14:textId="77777777" w:rsidTr="004E5427">
        <w:tblPrEx>
          <w:tblW w:w="0" w:type="auto"/>
          <w:tblLook w:val="01E0"/>
        </w:tblPrEx>
        <w:tc>
          <w:tcPr>
            <w:tcW w:w="3618" w:type="dxa"/>
            <w:shd w:val="clear" w:color="auto" w:fill="auto"/>
          </w:tcPr>
          <w:p w:rsidR="000B0320" w:rsidRPr="006E1B3D" w:rsidP="004E5427" w14:paraId="36BA6775" w14:textId="77777777">
            <w:pPr>
              <w:suppressAutoHyphens/>
              <w:rPr>
                <w:lang w:eastAsia="ar-SA"/>
              </w:rPr>
            </w:pPr>
            <w:r w:rsidRPr="006E1B3D">
              <w:t>Attorney Examiners:</w:t>
            </w:r>
          </w:p>
          <w:p w:rsidR="000B0320" w:rsidRPr="006E1B3D" w:rsidP="004E5427" w14:paraId="660A26AA" w14:textId="77777777">
            <w:pPr>
              <w:suppressAutoHyphens/>
            </w:pPr>
            <w:r w:rsidRPr="006E1B3D">
              <w:rPr>
                <w:color w:val="0000FF"/>
                <w:u w:val="single"/>
              </w:rPr>
              <w:t>Gregory.price@puco.ohio.gov</w:t>
            </w:r>
          </w:p>
          <w:p w:rsidR="000B0320" w:rsidRPr="006E1B3D" w:rsidP="004E5427" w14:paraId="2E7A4723" w14:textId="58F84FBB">
            <w:pPr>
              <w:suppressAutoHyphens/>
              <w:rPr>
                <w:lang w:eastAsia="ar-SA"/>
              </w:rPr>
            </w:pPr>
          </w:p>
        </w:tc>
        <w:tc>
          <w:tcPr>
            <w:tcW w:w="5040" w:type="dxa"/>
            <w:shd w:val="clear" w:color="auto" w:fill="auto"/>
          </w:tcPr>
          <w:p w:rsidR="000B0320" w:rsidRPr="006E1B3D" w:rsidP="004E5427" w14:paraId="2407DB77" w14:textId="77777777">
            <w:pPr>
              <w:suppressAutoHyphens/>
              <w:rPr>
                <w:bCs/>
                <w:lang w:eastAsia="ar-SA"/>
              </w:rPr>
            </w:pPr>
          </w:p>
        </w:tc>
      </w:tr>
    </w:tbl>
    <w:p w:rsidR="003F5DF8" w:rsidRPr="006E1B3D" w:rsidP="003F5DF8" w14:paraId="4B080B9C" w14:textId="77777777">
      <w:pPr>
        <w:pStyle w:val="CommentText"/>
        <w:jc w:val="center"/>
        <w:rPr>
          <w:b/>
          <w:szCs w:val="24"/>
          <w:u w:val="single"/>
        </w:rPr>
      </w:pPr>
    </w:p>
    <w:p w:rsidR="003A4466" w:rsidRPr="006E1B3D" w14:paraId="0EB24EF2" w14:textId="77777777">
      <w:pPr>
        <w:tabs>
          <w:tab w:val="left" w:pos="4320"/>
        </w:tabs>
        <w:rPr>
          <w:b/>
          <w:u w:val="single"/>
        </w:rPr>
      </w:pPr>
    </w:p>
    <w:sectPr w:rsidSect="005C55C0">
      <w:footerReference w:type="default" r:id="rId12"/>
      <w:footerReference w:type="first" r:id="rId13"/>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Lucida Grande">
    <w:altName w:val="Segoe UI"/>
    <w:charset w:val="00"/>
    <w:family w:val="swiss"/>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21035282"/>
      <w:docPartObj>
        <w:docPartGallery w:val="Page Numbers (Bottom of Page)"/>
        <w:docPartUnique/>
      </w:docPartObj>
    </w:sdtPr>
    <w:sdtEndPr>
      <w:rPr>
        <w:noProof/>
      </w:rPr>
    </w:sdtEndPr>
    <w:sdtContent>
      <w:p w:rsidR="00EC7D80" w14:paraId="627D8F22"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7D80" w14:paraId="6F913065" w14:textId="77777777">
    <w:pPr>
      <w:pStyle w:val="Footer"/>
      <w:jc w:val="center"/>
    </w:pPr>
  </w:p>
  <w:p w:rsidR="00EC7D80" w14:paraId="2FFA7B7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32244" w14:paraId="4F760D3F" w14:textId="77777777">
      <w:r>
        <w:separator/>
      </w:r>
    </w:p>
  </w:footnote>
  <w:footnote w:type="continuationSeparator" w:id="1">
    <w:p w:rsidR="00432244" w14:paraId="01B74F07" w14:textId="77777777">
      <w:r>
        <w:continuationSeparator/>
      </w:r>
    </w:p>
  </w:footnote>
  <w:footnote w:id="2">
    <w:p w:rsidR="005B6B72" w14:paraId="13A52494" w14:textId="11C54BC4">
      <w:pPr>
        <w:pStyle w:val="FootnoteText"/>
      </w:pPr>
      <w:r>
        <w:rPr>
          <w:rStyle w:val="FootnoteReference"/>
        </w:rPr>
        <w:footnoteRef/>
      </w:r>
      <w:r>
        <w:t xml:space="preserve"> On March 25, 2020, the PUCO issued an Entry on Rehearing granting OCC’s February 28, 2020 Application for Rehearing for the </w:t>
      </w:r>
      <w:r w:rsidR="00B80A01">
        <w:t>purpose of further consideration. Th</w:t>
      </w:r>
      <w:r>
        <w:t>e</w:t>
      </w:r>
      <w:r w:rsidR="00B80A01">
        <w:t xml:space="preserve"> PUCO has not yet issued a final order on rehearing.</w:t>
      </w:r>
      <w:r>
        <w:t xml:space="preserve"> </w:t>
      </w:r>
    </w:p>
  </w:footnote>
  <w:footnote w:id="3">
    <w:p w:rsidR="000020FB" w:rsidP="000020FB" w14:paraId="6513869A" w14:textId="77777777">
      <w:pPr>
        <w:pStyle w:val="FootnoteText"/>
      </w:pPr>
      <w:r>
        <w:rPr>
          <w:rStyle w:val="FootnoteReference"/>
        </w:rPr>
        <w:footnoteRef/>
      </w:r>
      <w:r>
        <w:t xml:space="preserve"> PALMco Power OH, LLC d/b/a Indra Energy and PALMco Energy OH, LLC d/b/a Indra Energy.</w:t>
      </w:r>
    </w:p>
  </w:footnote>
  <w:footnote w:id="4">
    <w:p w:rsidR="000020FB" w14:paraId="00017B6E" w14:textId="62B118B3">
      <w:pPr>
        <w:pStyle w:val="FootnoteText"/>
      </w:pPr>
      <w:r>
        <w:rPr>
          <w:rStyle w:val="FootnoteReference"/>
        </w:rPr>
        <w:footnoteRef/>
      </w:r>
      <w:r>
        <w:t xml:space="preserve"> </w:t>
      </w:r>
      <w:r>
        <w:rPr>
          <w:i/>
          <w:iCs/>
        </w:rPr>
        <w:t>In the Matter of the Commission’s Investigation Into PALMco Power OH, LLC dba Indra Energy and PALMco Energy OH, LLC dba Indra Energy’s Compliance with the Ohio Administrative Code and Potential Remedial Action</w:t>
      </w:r>
      <w:r>
        <w:t>, Case No. 19-2153-GE-COI (“PALMco 2”), Entry (March 11, 2020).</w:t>
      </w:r>
    </w:p>
  </w:footnote>
  <w:footnote w:id="5">
    <w:p w:rsidR="003419DF" w14:paraId="310B69F0" w14:textId="2A5E8716">
      <w:pPr>
        <w:pStyle w:val="FootnoteText"/>
      </w:pPr>
      <w:r>
        <w:rPr>
          <w:rStyle w:val="FootnoteReference"/>
        </w:rPr>
        <w:footnoteRef/>
      </w:r>
      <w:r>
        <w:t xml:space="preserve"> Case No. 19-2153-GE-COI, Finding and Order (Oct</w:t>
      </w:r>
      <w:r w:rsidR="008C3A40">
        <w:t>ober</w:t>
      </w:r>
      <w:r>
        <w:t xml:space="preserve"> 20,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12EC20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F90097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95BE3D8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E0F238D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1994822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5C7A3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3B408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FF474C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4F2A5F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2C047B2"/>
    <w:lvl w:ilvl="0">
      <w:start w:val="1"/>
      <w:numFmt w:val="bullet"/>
      <w:lvlText w:val=""/>
      <w:lvlJc w:val="left"/>
      <w:pPr>
        <w:tabs>
          <w:tab w:val="num" w:pos="360"/>
        </w:tabs>
        <w:ind w:left="360" w:hanging="360"/>
      </w:pPr>
      <w:rPr>
        <w:rFonts w:ascii="Symbol" w:hAnsi="Symbol" w:hint="default"/>
      </w:rPr>
    </w:lvl>
  </w:abstractNum>
  <w:abstractNum w:abstractNumId="10">
    <w:nsid w:val="00877632"/>
    <w:multiLevelType w:val="hybridMultilevel"/>
    <w:tmpl w:val="CCF8D60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036B4E11"/>
    <w:multiLevelType w:val="multilevel"/>
    <w:tmpl w:val="9A5C3306"/>
    <w:lvl w:ilvl="0">
      <w:start w:val="1"/>
      <w:numFmt w:val="decimal"/>
      <w:lvlText w:val="%1."/>
      <w:lvlJc w:val="left"/>
      <w:pPr>
        <w:tabs>
          <w:tab w:val="num" w:pos="1080"/>
        </w:tabs>
        <w:ind w:left="108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2">
    <w:nsid w:val="15365FFC"/>
    <w:multiLevelType w:val="multilevel"/>
    <w:tmpl w:val="46A6DE36"/>
    <w:lvl w:ilvl="0">
      <w:start w:val="1"/>
      <w:numFmt w:val="decimal"/>
      <w:lvlText w:val="%1."/>
      <w:lvlJc w:val="left"/>
      <w:pPr>
        <w:tabs>
          <w:tab w:val="num" w:pos="720"/>
        </w:tabs>
        <w:ind w:left="720" w:firstLine="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3">
    <w:nsid w:val="1A5F6AC9"/>
    <w:multiLevelType w:val="hybridMultilevel"/>
    <w:tmpl w:val="0482427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A0C215E"/>
    <w:multiLevelType w:val="multilevel"/>
    <w:tmpl w:val="E90C0822"/>
    <w:lvl w:ilvl="0">
      <w:start w:val="1"/>
      <w:numFmt w:val="decimal"/>
      <w:lvlText w:val="%1)"/>
      <w:lvlJc w:val="left"/>
      <w:pPr>
        <w:tabs>
          <w:tab w:val="num" w:pos="1800"/>
        </w:tabs>
        <w:ind w:left="1800" w:hanging="360"/>
      </w:pPr>
      <w:rPr>
        <w:rFonts w:cs="Times New Roman" w:hint="default"/>
      </w:rPr>
    </w:lvl>
    <w:lvl w:ilvl="1">
      <w:start w:val="1"/>
      <w:numFmt w:val="decimal"/>
      <w:lvlText w:val="%2."/>
      <w:lvlJc w:val="left"/>
      <w:pPr>
        <w:tabs>
          <w:tab w:val="num" w:pos="3252"/>
        </w:tabs>
        <w:ind w:left="3252" w:hanging="1020"/>
      </w:pPr>
      <w:rPr>
        <w:rFonts w:ascii="Times New Roman" w:eastAsia="Times New Roman" w:hAnsi="Times New Roman"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5">
    <w:nsid w:val="415B1479"/>
    <w:multiLevelType w:val="hybridMultilevel"/>
    <w:tmpl w:val="E90C0822"/>
    <w:lvl w:ilvl="0">
      <w:start w:val="1"/>
      <w:numFmt w:val="decimal"/>
      <w:lvlText w:val="%1)"/>
      <w:lvlJc w:val="left"/>
      <w:pPr>
        <w:tabs>
          <w:tab w:val="num" w:pos="2544"/>
        </w:tabs>
        <w:ind w:left="2544" w:hanging="360"/>
      </w:pPr>
      <w:rPr>
        <w:rFonts w:cs="Times New Roman" w:hint="default"/>
      </w:rPr>
    </w:lvl>
    <w:lvl w:ilvl="1">
      <w:start w:val="1"/>
      <w:numFmt w:val="decimal"/>
      <w:lvlText w:val="%2."/>
      <w:lvlJc w:val="left"/>
      <w:pPr>
        <w:tabs>
          <w:tab w:val="num" w:pos="1764"/>
        </w:tabs>
        <w:ind w:left="1764" w:hanging="1020"/>
      </w:pPr>
      <w:rPr>
        <w:rFonts w:ascii="Times New Roman" w:eastAsia="Times New Roman" w:hAnsi="Times New Roman" w:cs="Times New Roman"/>
      </w:rPr>
    </w:lvl>
    <w:lvl w:ilvl="2" w:tentative="1">
      <w:start w:val="1"/>
      <w:numFmt w:val="lowerRoman"/>
      <w:lvlText w:val="%3."/>
      <w:lvlJc w:val="right"/>
      <w:pPr>
        <w:tabs>
          <w:tab w:val="num" w:pos="3984"/>
        </w:tabs>
        <w:ind w:left="3984" w:hanging="180"/>
      </w:pPr>
      <w:rPr>
        <w:rFonts w:cs="Times New Roman"/>
      </w:rPr>
    </w:lvl>
    <w:lvl w:ilvl="3" w:tentative="1">
      <w:start w:val="1"/>
      <w:numFmt w:val="decimal"/>
      <w:lvlText w:val="%4."/>
      <w:lvlJc w:val="left"/>
      <w:pPr>
        <w:tabs>
          <w:tab w:val="num" w:pos="4704"/>
        </w:tabs>
        <w:ind w:left="4704" w:hanging="360"/>
      </w:pPr>
      <w:rPr>
        <w:rFonts w:cs="Times New Roman"/>
      </w:rPr>
    </w:lvl>
    <w:lvl w:ilvl="4" w:tentative="1">
      <w:start w:val="1"/>
      <w:numFmt w:val="lowerLetter"/>
      <w:lvlText w:val="%5."/>
      <w:lvlJc w:val="left"/>
      <w:pPr>
        <w:tabs>
          <w:tab w:val="num" w:pos="5424"/>
        </w:tabs>
        <w:ind w:left="5424" w:hanging="360"/>
      </w:pPr>
      <w:rPr>
        <w:rFonts w:cs="Times New Roman"/>
      </w:rPr>
    </w:lvl>
    <w:lvl w:ilvl="5" w:tentative="1">
      <w:start w:val="1"/>
      <w:numFmt w:val="lowerRoman"/>
      <w:lvlText w:val="%6."/>
      <w:lvlJc w:val="right"/>
      <w:pPr>
        <w:tabs>
          <w:tab w:val="num" w:pos="6144"/>
        </w:tabs>
        <w:ind w:left="6144" w:hanging="180"/>
      </w:pPr>
      <w:rPr>
        <w:rFonts w:cs="Times New Roman"/>
      </w:rPr>
    </w:lvl>
    <w:lvl w:ilvl="6" w:tentative="1">
      <w:start w:val="1"/>
      <w:numFmt w:val="decimal"/>
      <w:lvlText w:val="%7."/>
      <w:lvlJc w:val="left"/>
      <w:pPr>
        <w:tabs>
          <w:tab w:val="num" w:pos="6864"/>
        </w:tabs>
        <w:ind w:left="6864" w:hanging="360"/>
      </w:pPr>
      <w:rPr>
        <w:rFonts w:cs="Times New Roman"/>
      </w:rPr>
    </w:lvl>
    <w:lvl w:ilvl="7" w:tentative="1">
      <w:start w:val="1"/>
      <w:numFmt w:val="lowerLetter"/>
      <w:lvlText w:val="%8."/>
      <w:lvlJc w:val="left"/>
      <w:pPr>
        <w:tabs>
          <w:tab w:val="num" w:pos="7584"/>
        </w:tabs>
        <w:ind w:left="7584" w:hanging="360"/>
      </w:pPr>
      <w:rPr>
        <w:rFonts w:cs="Times New Roman"/>
      </w:rPr>
    </w:lvl>
    <w:lvl w:ilvl="8" w:tentative="1">
      <w:start w:val="1"/>
      <w:numFmt w:val="lowerRoman"/>
      <w:lvlText w:val="%9."/>
      <w:lvlJc w:val="right"/>
      <w:pPr>
        <w:tabs>
          <w:tab w:val="num" w:pos="8304"/>
        </w:tabs>
        <w:ind w:left="8304" w:hanging="180"/>
      </w:pPr>
      <w:rPr>
        <w:rFonts w:cs="Times New Roman"/>
      </w:rPr>
    </w:lvl>
  </w:abstractNum>
  <w:abstractNum w:abstractNumId="16">
    <w:nsid w:val="42EF0743"/>
    <w:multiLevelType w:val="hybridMultilevel"/>
    <w:tmpl w:val="C5DAE918"/>
    <w:lvl w:ilvl="0">
      <w:start w:val="1"/>
      <w:numFmt w:val="decimal"/>
      <w:lvlText w:val="%1."/>
      <w:lvlJc w:val="left"/>
      <w:pPr>
        <w:tabs>
          <w:tab w:val="num" w:pos="2700"/>
        </w:tabs>
        <w:ind w:left="2700" w:hanging="1020"/>
      </w:pPr>
      <w:rPr>
        <w:rFonts w:cs="Times New Roman" w:hint="default"/>
      </w:rPr>
    </w:lvl>
    <w:lvl w:ilvl="1" w:tentative="1">
      <w:start w:val="1"/>
      <w:numFmt w:val="lowerLetter"/>
      <w:lvlText w:val="%2."/>
      <w:lvlJc w:val="left"/>
      <w:pPr>
        <w:tabs>
          <w:tab w:val="num" w:pos="2760"/>
        </w:tabs>
        <w:ind w:left="2760" w:hanging="360"/>
      </w:pPr>
      <w:rPr>
        <w:rFonts w:cs="Times New Roman"/>
      </w:rPr>
    </w:lvl>
    <w:lvl w:ilvl="2" w:tentative="1">
      <w:start w:val="1"/>
      <w:numFmt w:val="lowerRoman"/>
      <w:lvlText w:val="%3."/>
      <w:lvlJc w:val="right"/>
      <w:pPr>
        <w:tabs>
          <w:tab w:val="num" w:pos="3480"/>
        </w:tabs>
        <w:ind w:left="3480" w:hanging="180"/>
      </w:pPr>
      <w:rPr>
        <w:rFonts w:cs="Times New Roman"/>
      </w:rPr>
    </w:lvl>
    <w:lvl w:ilvl="3" w:tentative="1">
      <w:start w:val="1"/>
      <w:numFmt w:val="decimal"/>
      <w:lvlText w:val="%4."/>
      <w:lvlJc w:val="left"/>
      <w:pPr>
        <w:tabs>
          <w:tab w:val="num" w:pos="4200"/>
        </w:tabs>
        <w:ind w:left="4200" w:hanging="360"/>
      </w:pPr>
      <w:rPr>
        <w:rFonts w:cs="Times New Roman"/>
      </w:rPr>
    </w:lvl>
    <w:lvl w:ilvl="4" w:tentative="1">
      <w:start w:val="1"/>
      <w:numFmt w:val="lowerLetter"/>
      <w:lvlText w:val="%5."/>
      <w:lvlJc w:val="left"/>
      <w:pPr>
        <w:tabs>
          <w:tab w:val="num" w:pos="4920"/>
        </w:tabs>
        <w:ind w:left="4920" w:hanging="360"/>
      </w:pPr>
      <w:rPr>
        <w:rFonts w:cs="Times New Roman"/>
      </w:rPr>
    </w:lvl>
    <w:lvl w:ilvl="5" w:tentative="1">
      <w:start w:val="1"/>
      <w:numFmt w:val="lowerRoman"/>
      <w:lvlText w:val="%6."/>
      <w:lvlJc w:val="right"/>
      <w:pPr>
        <w:tabs>
          <w:tab w:val="num" w:pos="5640"/>
        </w:tabs>
        <w:ind w:left="5640" w:hanging="180"/>
      </w:pPr>
      <w:rPr>
        <w:rFonts w:cs="Times New Roman"/>
      </w:rPr>
    </w:lvl>
    <w:lvl w:ilvl="6" w:tentative="1">
      <w:start w:val="1"/>
      <w:numFmt w:val="decimal"/>
      <w:lvlText w:val="%7."/>
      <w:lvlJc w:val="left"/>
      <w:pPr>
        <w:tabs>
          <w:tab w:val="num" w:pos="6360"/>
        </w:tabs>
        <w:ind w:left="6360" w:hanging="360"/>
      </w:pPr>
      <w:rPr>
        <w:rFonts w:cs="Times New Roman"/>
      </w:rPr>
    </w:lvl>
    <w:lvl w:ilvl="7" w:tentative="1">
      <w:start w:val="1"/>
      <w:numFmt w:val="lowerLetter"/>
      <w:lvlText w:val="%8."/>
      <w:lvlJc w:val="left"/>
      <w:pPr>
        <w:tabs>
          <w:tab w:val="num" w:pos="7080"/>
        </w:tabs>
        <w:ind w:left="7080" w:hanging="360"/>
      </w:pPr>
      <w:rPr>
        <w:rFonts w:cs="Times New Roman"/>
      </w:rPr>
    </w:lvl>
    <w:lvl w:ilvl="8" w:tentative="1">
      <w:start w:val="1"/>
      <w:numFmt w:val="lowerRoman"/>
      <w:lvlText w:val="%9."/>
      <w:lvlJc w:val="right"/>
      <w:pPr>
        <w:tabs>
          <w:tab w:val="num" w:pos="7800"/>
        </w:tabs>
        <w:ind w:left="7800" w:hanging="180"/>
      </w:pPr>
      <w:rPr>
        <w:rFonts w:cs="Times New Roman"/>
      </w:rPr>
    </w:lvl>
  </w:abstractNum>
  <w:abstractNum w:abstractNumId="17">
    <w:nsid w:val="44CF07F4"/>
    <w:multiLevelType w:val="hybridMultilevel"/>
    <w:tmpl w:val="7F70645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48F117FC"/>
    <w:multiLevelType w:val="hybridMultilevel"/>
    <w:tmpl w:val="9334B97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BA134D3"/>
    <w:multiLevelType w:val="hybridMultilevel"/>
    <w:tmpl w:val="BCF8F75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50162E0F"/>
    <w:multiLevelType w:val="hybridMultilevel"/>
    <w:tmpl w:val="75DAA026"/>
    <w:lvl w:ilvl="0">
      <w:start w:val="2"/>
      <w:numFmt w:val="decimal"/>
      <w:lvlText w:val="%1."/>
      <w:lvlJc w:val="left"/>
      <w:pPr>
        <w:tabs>
          <w:tab w:val="num" w:pos="3696"/>
        </w:tabs>
        <w:ind w:left="3696" w:hanging="1440"/>
      </w:pPr>
      <w:rPr>
        <w:rFonts w:cs="Times New Roman" w:hint="default"/>
      </w:rPr>
    </w:lvl>
    <w:lvl w:ilvl="1" w:tentative="1">
      <w:start w:val="1"/>
      <w:numFmt w:val="lowerLetter"/>
      <w:lvlText w:val="%2."/>
      <w:lvlJc w:val="left"/>
      <w:pPr>
        <w:tabs>
          <w:tab w:val="num" w:pos="3240"/>
        </w:tabs>
        <w:ind w:left="3240" w:hanging="360"/>
      </w:pPr>
      <w:rPr>
        <w:rFonts w:cs="Times New Roman"/>
      </w:rPr>
    </w:lvl>
    <w:lvl w:ilvl="2" w:tentative="1">
      <w:start w:val="1"/>
      <w:numFmt w:val="lowerRoman"/>
      <w:lvlText w:val="%3."/>
      <w:lvlJc w:val="right"/>
      <w:pPr>
        <w:tabs>
          <w:tab w:val="num" w:pos="3960"/>
        </w:tabs>
        <w:ind w:left="3960" w:hanging="180"/>
      </w:pPr>
      <w:rPr>
        <w:rFonts w:cs="Times New Roman"/>
      </w:rPr>
    </w:lvl>
    <w:lvl w:ilvl="3" w:tentative="1">
      <w:start w:val="1"/>
      <w:numFmt w:val="decimal"/>
      <w:lvlText w:val="%4."/>
      <w:lvlJc w:val="left"/>
      <w:pPr>
        <w:tabs>
          <w:tab w:val="num" w:pos="4680"/>
        </w:tabs>
        <w:ind w:left="4680" w:hanging="360"/>
      </w:pPr>
      <w:rPr>
        <w:rFonts w:cs="Times New Roman"/>
      </w:rPr>
    </w:lvl>
    <w:lvl w:ilvl="4" w:tentative="1">
      <w:start w:val="1"/>
      <w:numFmt w:val="lowerLetter"/>
      <w:lvlText w:val="%5."/>
      <w:lvlJc w:val="left"/>
      <w:pPr>
        <w:tabs>
          <w:tab w:val="num" w:pos="5400"/>
        </w:tabs>
        <w:ind w:left="5400" w:hanging="360"/>
      </w:pPr>
      <w:rPr>
        <w:rFonts w:cs="Times New Roman"/>
      </w:rPr>
    </w:lvl>
    <w:lvl w:ilvl="5" w:tentative="1">
      <w:start w:val="1"/>
      <w:numFmt w:val="lowerRoman"/>
      <w:lvlText w:val="%6."/>
      <w:lvlJc w:val="right"/>
      <w:pPr>
        <w:tabs>
          <w:tab w:val="num" w:pos="6120"/>
        </w:tabs>
        <w:ind w:left="6120" w:hanging="180"/>
      </w:pPr>
      <w:rPr>
        <w:rFonts w:cs="Times New Roman"/>
      </w:rPr>
    </w:lvl>
    <w:lvl w:ilvl="6" w:tentative="1">
      <w:start w:val="1"/>
      <w:numFmt w:val="decimal"/>
      <w:lvlText w:val="%7."/>
      <w:lvlJc w:val="left"/>
      <w:pPr>
        <w:tabs>
          <w:tab w:val="num" w:pos="6840"/>
        </w:tabs>
        <w:ind w:left="6840" w:hanging="360"/>
      </w:pPr>
      <w:rPr>
        <w:rFonts w:cs="Times New Roman"/>
      </w:rPr>
    </w:lvl>
    <w:lvl w:ilvl="7" w:tentative="1">
      <w:start w:val="1"/>
      <w:numFmt w:val="lowerLetter"/>
      <w:lvlText w:val="%8."/>
      <w:lvlJc w:val="left"/>
      <w:pPr>
        <w:tabs>
          <w:tab w:val="num" w:pos="7560"/>
        </w:tabs>
        <w:ind w:left="7560" w:hanging="360"/>
      </w:pPr>
      <w:rPr>
        <w:rFonts w:cs="Times New Roman"/>
      </w:rPr>
    </w:lvl>
    <w:lvl w:ilvl="8" w:tentative="1">
      <w:start w:val="1"/>
      <w:numFmt w:val="lowerRoman"/>
      <w:lvlText w:val="%9."/>
      <w:lvlJc w:val="right"/>
      <w:pPr>
        <w:tabs>
          <w:tab w:val="num" w:pos="8280"/>
        </w:tabs>
        <w:ind w:left="8280" w:hanging="180"/>
      </w:pPr>
      <w:rPr>
        <w:rFonts w:cs="Times New Roman"/>
      </w:rPr>
    </w:lvl>
  </w:abstractNum>
  <w:abstractNum w:abstractNumId="21">
    <w:nsid w:val="56555301"/>
    <w:multiLevelType w:val="hybridMultilevel"/>
    <w:tmpl w:val="0D283196"/>
    <w:lvl w:ilvl="0">
      <w:start w:val="1"/>
      <w:numFmt w:val="decimal"/>
      <w:lvlText w:val="%1."/>
      <w:lvlJc w:val="left"/>
      <w:pPr>
        <w:tabs>
          <w:tab w:val="num" w:pos="1272"/>
        </w:tabs>
        <w:ind w:left="1272"/>
      </w:pPr>
      <w:rPr>
        <w:rFonts w:cs="Times New Roman" w:hint="default"/>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2">
    <w:nsid w:val="58F27E92"/>
    <w:multiLevelType w:val="hybridMultilevel"/>
    <w:tmpl w:val="942CFC0E"/>
    <w:lvl w:ilvl="0">
      <w:start w:val="1"/>
      <w:numFmt w:val="upperLetter"/>
      <w:lvlText w:val="%1."/>
      <w:lvlJc w:val="left"/>
      <w:pPr>
        <w:tabs>
          <w:tab w:val="num" w:pos="1785"/>
        </w:tabs>
        <w:ind w:left="1785" w:hanging="1065"/>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3">
    <w:nsid w:val="5A164567"/>
    <w:multiLevelType w:val="hybridMultilevel"/>
    <w:tmpl w:val="924AB386"/>
    <w:lvl w:ilvl="0">
      <w:start w:val="1"/>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4">
    <w:nsid w:val="66523536"/>
    <w:multiLevelType w:val="hybridMultilevel"/>
    <w:tmpl w:val="F1B09F8C"/>
    <w:lvl w:ilvl="0">
      <w:start w:val="1"/>
      <w:numFmt w:val="upperLetter"/>
      <w:lvlText w:val="%1."/>
      <w:lvlJc w:val="left"/>
      <w:pPr>
        <w:tabs>
          <w:tab w:val="num" w:pos="1065"/>
        </w:tabs>
        <w:ind w:left="1065" w:hanging="1065"/>
      </w:pPr>
      <w:rPr>
        <w:rFonts w:cs="Times New Roman" w:hint="default"/>
      </w:rPr>
    </w:lvl>
    <w:lvl w:ilvl="1" w:tentative="1">
      <w:start w:val="1"/>
      <w:numFmt w:val="lowerLetter"/>
      <w:lvlText w:val="%2."/>
      <w:lvlJc w:val="left"/>
      <w:pPr>
        <w:tabs>
          <w:tab w:val="num" w:pos="1704"/>
        </w:tabs>
        <w:ind w:left="1704" w:hanging="360"/>
      </w:pPr>
      <w:rPr>
        <w:rFonts w:cs="Times New Roman"/>
      </w:rPr>
    </w:lvl>
    <w:lvl w:ilvl="2" w:tentative="1">
      <w:start w:val="1"/>
      <w:numFmt w:val="lowerRoman"/>
      <w:lvlText w:val="%3."/>
      <w:lvlJc w:val="right"/>
      <w:pPr>
        <w:tabs>
          <w:tab w:val="num" w:pos="2424"/>
        </w:tabs>
        <w:ind w:left="2424" w:hanging="180"/>
      </w:pPr>
      <w:rPr>
        <w:rFonts w:cs="Times New Roman"/>
      </w:rPr>
    </w:lvl>
    <w:lvl w:ilvl="3" w:tentative="1">
      <w:start w:val="1"/>
      <w:numFmt w:val="decimal"/>
      <w:lvlText w:val="%4."/>
      <w:lvlJc w:val="left"/>
      <w:pPr>
        <w:tabs>
          <w:tab w:val="num" w:pos="3144"/>
        </w:tabs>
        <w:ind w:left="3144" w:hanging="360"/>
      </w:pPr>
      <w:rPr>
        <w:rFonts w:cs="Times New Roman"/>
      </w:rPr>
    </w:lvl>
    <w:lvl w:ilvl="4" w:tentative="1">
      <w:start w:val="1"/>
      <w:numFmt w:val="lowerLetter"/>
      <w:lvlText w:val="%5."/>
      <w:lvlJc w:val="left"/>
      <w:pPr>
        <w:tabs>
          <w:tab w:val="num" w:pos="3864"/>
        </w:tabs>
        <w:ind w:left="3864" w:hanging="360"/>
      </w:pPr>
      <w:rPr>
        <w:rFonts w:cs="Times New Roman"/>
      </w:rPr>
    </w:lvl>
    <w:lvl w:ilvl="5" w:tentative="1">
      <w:start w:val="1"/>
      <w:numFmt w:val="lowerRoman"/>
      <w:lvlText w:val="%6."/>
      <w:lvlJc w:val="right"/>
      <w:pPr>
        <w:tabs>
          <w:tab w:val="num" w:pos="4584"/>
        </w:tabs>
        <w:ind w:left="4584" w:hanging="180"/>
      </w:pPr>
      <w:rPr>
        <w:rFonts w:cs="Times New Roman"/>
      </w:rPr>
    </w:lvl>
    <w:lvl w:ilvl="6" w:tentative="1">
      <w:start w:val="1"/>
      <w:numFmt w:val="decimal"/>
      <w:lvlText w:val="%7."/>
      <w:lvlJc w:val="left"/>
      <w:pPr>
        <w:tabs>
          <w:tab w:val="num" w:pos="5304"/>
        </w:tabs>
        <w:ind w:left="5304" w:hanging="360"/>
      </w:pPr>
      <w:rPr>
        <w:rFonts w:cs="Times New Roman"/>
      </w:rPr>
    </w:lvl>
    <w:lvl w:ilvl="7" w:tentative="1">
      <w:start w:val="1"/>
      <w:numFmt w:val="lowerLetter"/>
      <w:lvlText w:val="%8."/>
      <w:lvlJc w:val="left"/>
      <w:pPr>
        <w:tabs>
          <w:tab w:val="num" w:pos="6024"/>
        </w:tabs>
        <w:ind w:left="6024" w:hanging="360"/>
      </w:pPr>
      <w:rPr>
        <w:rFonts w:cs="Times New Roman"/>
      </w:rPr>
    </w:lvl>
    <w:lvl w:ilvl="8" w:tentative="1">
      <w:start w:val="1"/>
      <w:numFmt w:val="lowerRoman"/>
      <w:lvlText w:val="%9."/>
      <w:lvlJc w:val="right"/>
      <w:pPr>
        <w:tabs>
          <w:tab w:val="num" w:pos="6744"/>
        </w:tabs>
        <w:ind w:left="6744" w:hanging="180"/>
      </w:pPr>
      <w:rPr>
        <w:rFonts w:cs="Times New Roman"/>
      </w:rPr>
    </w:lvl>
  </w:abstractNum>
  <w:abstractNum w:abstractNumId="25">
    <w:nsid w:val="6AB029AD"/>
    <w:multiLevelType w:val="hybridMultilevel"/>
    <w:tmpl w:val="1AA0C510"/>
    <w:lvl w:ilvl="0">
      <w:start w:val="2"/>
      <w:numFmt w:val="upperRoman"/>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6">
    <w:nsid w:val="722B35A1"/>
    <w:multiLevelType w:val="hybridMultilevel"/>
    <w:tmpl w:val="2716D0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nsid w:val="7F28799D"/>
    <w:multiLevelType w:val="multilevel"/>
    <w:tmpl w:val="475ADE70"/>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num w:numId="1">
    <w:abstractNumId w:val="23"/>
  </w:num>
  <w:num w:numId="2">
    <w:abstractNumId w:val="21"/>
  </w:num>
  <w:num w:numId="3">
    <w:abstractNumId w:val="27"/>
  </w:num>
  <w:num w:numId="4">
    <w:abstractNumId w:val="11"/>
  </w:num>
  <w:num w:numId="5">
    <w:abstractNumId w:val="12"/>
  </w:num>
  <w:num w:numId="6">
    <w:abstractNumId w:val="26"/>
  </w:num>
  <w:num w:numId="7">
    <w:abstractNumId w:val="15"/>
  </w:num>
  <w:num w:numId="8">
    <w:abstractNumId w:val="24"/>
  </w:num>
  <w:num w:numId="9">
    <w:abstractNumId w:val="14"/>
  </w:num>
  <w:num w:numId="10">
    <w:abstractNumId w:val="25"/>
  </w:num>
  <w:num w:numId="11">
    <w:abstractNumId w:val="22"/>
  </w:num>
  <w:num w:numId="12">
    <w:abstractNumId w:val="16"/>
  </w:num>
  <w:num w:numId="13">
    <w:abstractNumId w:val="2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18"/>
  </w:num>
  <w:num w:numId="26">
    <w:abstractNumId w:val="19"/>
  </w:num>
  <w:num w:numId="27">
    <w:abstractNumId w:val="1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720"/>
  <w:drawingGridHorizontalSpacing w:val="12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FA7"/>
    <w:rsid w:val="000020FB"/>
    <w:rsid w:val="000B0320"/>
    <w:rsid w:val="00107351"/>
    <w:rsid w:val="001335C9"/>
    <w:rsid w:val="001C3FA7"/>
    <w:rsid w:val="002360D1"/>
    <w:rsid w:val="002664A5"/>
    <w:rsid w:val="00266B1C"/>
    <w:rsid w:val="002857C6"/>
    <w:rsid w:val="002A0694"/>
    <w:rsid w:val="003214FA"/>
    <w:rsid w:val="0034137D"/>
    <w:rsid w:val="003419DF"/>
    <w:rsid w:val="003A4466"/>
    <w:rsid w:val="003D76F5"/>
    <w:rsid w:val="003E7CE4"/>
    <w:rsid w:val="003F5DF8"/>
    <w:rsid w:val="004050AF"/>
    <w:rsid w:val="00432244"/>
    <w:rsid w:val="00481CFB"/>
    <w:rsid w:val="004E5427"/>
    <w:rsid w:val="0052438D"/>
    <w:rsid w:val="00597089"/>
    <w:rsid w:val="005B6B72"/>
    <w:rsid w:val="005C1D82"/>
    <w:rsid w:val="005C55C0"/>
    <w:rsid w:val="005E399A"/>
    <w:rsid w:val="006E1B3D"/>
    <w:rsid w:val="007756F1"/>
    <w:rsid w:val="007D1CBB"/>
    <w:rsid w:val="0089699A"/>
    <w:rsid w:val="008C3A40"/>
    <w:rsid w:val="008F4012"/>
    <w:rsid w:val="009037AB"/>
    <w:rsid w:val="00953D88"/>
    <w:rsid w:val="009D010A"/>
    <w:rsid w:val="00A70259"/>
    <w:rsid w:val="00AC58F0"/>
    <w:rsid w:val="00B80A01"/>
    <w:rsid w:val="00C7619B"/>
    <w:rsid w:val="00C85401"/>
    <w:rsid w:val="00C868D5"/>
    <w:rsid w:val="00D35BEC"/>
    <w:rsid w:val="00E31CCE"/>
    <w:rsid w:val="00E51BAE"/>
    <w:rsid w:val="00EC12D9"/>
    <w:rsid w:val="00EC7D80"/>
    <w:rsid w:val="00F04F5E"/>
    <w:rsid w:val="00F30EC7"/>
    <w:rsid w:val="00F32375"/>
    <w:rsid w:val="00FA7141"/>
    <w:rsid w:val="00FC6B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iPriority="0" w:unhideWhenUsed="1"/>
    <w:lsdException w:name="Body Text First Indent" w:locked="1" w:semiHidden="1" w:unhideWhenUsed="1"/>
    <w:lsdException w:name="Body Text First Indent 2"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D80"/>
    <w:rPr>
      <w:sz w:val="24"/>
      <w:szCs w:val="24"/>
    </w:rPr>
  </w:style>
  <w:style w:type="paragraph" w:styleId="Heading1">
    <w:name w:val="heading 1"/>
    <w:basedOn w:val="Normal"/>
    <w:next w:val="Normal"/>
    <w:link w:val="Heading1Char"/>
    <w:autoRedefine/>
    <w:uiPriority w:val="99"/>
    <w:qFormat/>
    <w:rsid w:val="00266B1C"/>
    <w:pPr>
      <w:keepNext/>
      <w:spacing w:before="240" w:after="240"/>
      <w:ind w:left="720" w:hanging="720"/>
      <w:outlineLvl w:val="0"/>
    </w:pPr>
    <w:rPr>
      <w:rFonts w:ascii="Times New Roman Bold" w:hAnsi="Times New Roman Bold"/>
      <w:b/>
      <w:caps/>
      <w:kern w:val="32"/>
      <w:szCs w:val="20"/>
    </w:rPr>
  </w:style>
  <w:style w:type="paragraph" w:styleId="Heading2">
    <w:name w:val="heading 2"/>
    <w:basedOn w:val="Normal"/>
    <w:next w:val="Normal"/>
    <w:link w:val="Heading2Char"/>
    <w:autoRedefine/>
    <w:uiPriority w:val="99"/>
    <w:qFormat/>
    <w:rsid w:val="00B76F21"/>
    <w:pPr>
      <w:keepNext/>
      <w:spacing w:after="240"/>
      <w:ind w:left="1440" w:hanging="720"/>
      <w:outlineLvl w:val="1"/>
    </w:pPr>
    <w:rPr>
      <w:rFonts w:ascii="Times New Roman Bold" w:eastAsia="Times New Roman" w:hAnsi="Times New Roman Bold"/>
      <w:bCs/>
      <w:szCs w:val="20"/>
    </w:rPr>
  </w:style>
  <w:style w:type="paragraph" w:styleId="Heading3">
    <w:name w:val="heading 3"/>
    <w:basedOn w:val="Normal"/>
    <w:next w:val="Normal"/>
    <w:link w:val="Heading3Char"/>
    <w:autoRedefine/>
    <w:uiPriority w:val="99"/>
    <w:qFormat/>
    <w:rsid w:val="0098162F"/>
    <w:pPr>
      <w:keepNext/>
      <w:tabs>
        <w:tab w:val="left" w:pos="0"/>
      </w:tabs>
      <w:spacing w:after="240"/>
      <w:ind w:left="2160" w:right="720" w:hanging="720"/>
      <w:outlineLvl w:val="2"/>
    </w:pPr>
    <w:rPr>
      <w:rFonts w:ascii="Times New Roman Bold" w:hAnsi="Times New Roman Bold"/>
      <w:b/>
      <w:szCs w:val="20"/>
    </w:rPr>
  </w:style>
  <w:style w:type="paragraph" w:styleId="Heading4">
    <w:name w:val="heading 4"/>
    <w:basedOn w:val="Normal"/>
    <w:next w:val="Normal"/>
    <w:link w:val="Heading4Char"/>
    <w:autoRedefine/>
    <w:uiPriority w:val="99"/>
    <w:qFormat/>
    <w:pPr>
      <w:keepNext/>
      <w:spacing w:after="240"/>
      <w:ind w:left="2880" w:right="720" w:hanging="720"/>
      <w:outlineLvl w:val="3"/>
    </w:pPr>
    <w:rPr>
      <w:rFonts w:ascii="Times New Roman Bold" w:eastAsia="Times New Roman" w:hAnsi="Times New Roman Bold"/>
      <w:b/>
      <w:szCs w:val="20"/>
    </w:rPr>
  </w:style>
  <w:style w:type="paragraph" w:styleId="Heading5">
    <w:name w:val="heading 5"/>
    <w:basedOn w:val="Normal"/>
    <w:next w:val="Normal"/>
    <w:link w:val="Heading5Char"/>
    <w:autoRedefine/>
    <w:uiPriority w:val="99"/>
    <w:qFormat/>
    <w:pPr>
      <w:spacing w:after="240"/>
      <w:ind w:left="3600" w:hanging="720"/>
      <w:outlineLvl w:val="4"/>
    </w:pPr>
    <w:rPr>
      <w:rFonts w:eastAsia="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66B1C"/>
    <w:rPr>
      <w:rFonts w:ascii="Times New Roman Bold" w:hAnsi="Times New Roman Bold"/>
      <w:b/>
      <w:caps/>
      <w:kern w:val="32"/>
      <w:sz w:val="24"/>
    </w:rPr>
  </w:style>
  <w:style w:type="character" w:customStyle="1" w:styleId="Heading2Char">
    <w:name w:val="Heading 2 Char"/>
    <w:link w:val="Heading2"/>
    <w:uiPriority w:val="99"/>
    <w:locked/>
    <w:rsid w:val="00B76F21"/>
    <w:rPr>
      <w:rFonts w:ascii="Times New Roman Bold" w:eastAsia="Times New Roman" w:hAnsi="Times New Roman Bold"/>
      <w:bCs/>
      <w:sz w:val="24"/>
    </w:rPr>
  </w:style>
  <w:style w:type="character" w:customStyle="1" w:styleId="Heading3Char">
    <w:name w:val="Heading 3 Char"/>
    <w:link w:val="Heading3"/>
    <w:uiPriority w:val="99"/>
    <w:locked/>
    <w:rsid w:val="0098162F"/>
    <w:rPr>
      <w:rFonts w:ascii="Times New Roman Bold" w:hAnsi="Times New Roman Bold"/>
      <w:b/>
      <w:sz w:val="24"/>
    </w:rPr>
  </w:style>
  <w:style w:type="character" w:customStyle="1" w:styleId="Heading4Char">
    <w:name w:val="Heading 4 Char"/>
    <w:link w:val="Heading4"/>
    <w:uiPriority w:val="99"/>
    <w:locked/>
    <w:rPr>
      <w:rFonts w:ascii="Times New Roman Bold" w:hAnsi="Times New Roman Bold" w:cs="Times New Roman"/>
      <w:b/>
      <w:sz w:val="20"/>
    </w:rPr>
  </w:style>
  <w:style w:type="character" w:customStyle="1" w:styleId="Heading5Char">
    <w:name w:val="Heading 5 Char"/>
    <w:link w:val="Heading5"/>
    <w:uiPriority w:val="99"/>
    <w:semiHidden/>
    <w:locked/>
    <w:rPr>
      <w:rFonts w:eastAsia="Times New Roman" w:cs="Times New Roman"/>
      <w:b/>
      <w:sz w:val="26"/>
    </w:rPr>
  </w:style>
  <w:style w:type="paragraph" w:styleId="BalloonText">
    <w:name w:val="Balloon Text"/>
    <w:basedOn w:val="Normal"/>
    <w:link w:val="BalloonTextChar"/>
    <w:uiPriority w:val="99"/>
    <w:semiHidden/>
    <w:rPr>
      <w:rFonts w:ascii="Lucida Grande" w:hAnsi="Lucida Grande"/>
      <w:sz w:val="18"/>
      <w:szCs w:val="20"/>
    </w:rPr>
  </w:style>
  <w:style w:type="character" w:customStyle="1" w:styleId="BalloonTextChar">
    <w:name w:val="Balloon Text Char"/>
    <w:link w:val="BalloonText"/>
    <w:uiPriority w:val="99"/>
    <w:semiHidden/>
    <w:locked/>
    <w:rPr>
      <w:rFonts w:ascii="Lucida Grande" w:hAnsi="Lucida Grande" w:cs="Times New Roman"/>
      <w:sz w:val="18"/>
    </w:rPr>
  </w:style>
  <w:style w:type="paragraph" w:styleId="TOC2">
    <w:name w:val="toc 2"/>
    <w:basedOn w:val="Normal"/>
    <w:next w:val="Normal"/>
    <w:autoRedefine/>
    <w:uiPriority w:val="39"/>
    <w:qFormat/>
    <w:rsid w:val="0098162F"/>
    <w:pPr>
      <w:tabs>
        <w:tab w:val="decimal" w:leader="dot" w:pos="8640"/>
      </w:tabs>
      <w:spacing w:after="240"/>
      <w:ind w:left="1440" w:hanging="720"/>
    </w:pPr>
    <w:rPr>
      <w:rFonts w:eastAsia="Times New Roman"/>
    </w:rPr>
  </w:style>
  <w:style w:type="paragraph" w:styleId="TOC1">
    <w:name w:val="toc 1"/>
    <w:basedOn w:val="Normal"/>
    <w:next w:val="Normal"/>
    <w:autoRedefine/>
    <w:uiPriority w:val="39"/>
    <w:qFormat/>
    <w:rsid w:val="0098162F"/>
    <w:pPr>
      <w:tabs>
        <w:tab w:val="decimal" w:leader="dot" w:pos="8640"/>
      </w:tabs>
      <w:spacing w:after="240"/>
      <w:ind w:left="720" w:hanging="720"/>
    </w:pPr>
    <w:rPr>
      <w:rFonts w:eastAsia="Times New Roman"/>
      <w:caps/>
    </w:rPr>
  </w:style>
  <w:style w:type="paragraph" w:customStyle="1" w:styleId="Quote1">
    <w:name w:val="Quote1"/>
    <w:basedOn w:val="Normal"/>
    <w:autoRedefine/>
    <w:uiPriority w:val="99"/>
    <w:pPr>
      <w:spacing w:after="240"/>
      <w:ind w:left="720" w:right="720"/>
    </w:pPr>
    <w:rPr>
      <w:rFonts w:eastAsia="Times New Roman"/>
      <w:bCs/>
    </w:rPr>
  </w:style>
  <w:style w:type="paragraph" w:customStyle="1" w:styleId="WW-BodyTextIndent3">
    <w:name w:val="WW-Body Text Indent 3"/>
    <w:basedOn w:val="Normal"/>
    <w:uiPriority w:val="99"/>
    <w:pPr>
      <w:suppressAutoHyphens/>
      <w:spacing w:line="480" w:lineRule="atLeast"/>
      <w:ind w:firstLine="720"/>
    </w:pPr>
    <w:rPr>
      <w:rFonts w:eastAsia="Times New Roman"/>
      <w:szCs w:val="20"/>
      <w:lang w:eastAsia="ar-SA"/>
    </w:rPr>
  </w:style>
  <w:style w:type="character" w:customStyle="1" w:styleId="caps">
    <w:name w:val="caps"/>
    <w:uiPriority w:val="99"/>
  </w:style>
  <w:style w:type="paragraph" w:customStyle="1" w:styleId="ShortReturnAddress">
    <w:name w:val="Short Return Address"/>
    <w:basedOn w:val="Normal"/>
    <w:rPr>
      <w:rFonts w:eastAsia="Times New Roman"/>
      <w:szCs w:val="20"/>
    </w:rPr>
  </w:style>
  <w:style w:type="character" w:customStyle="1" w:styleId="FootnoteTextChar">
    <w:name w:val="Footnote Text Char"/>
    <w:aliases w:val="ALTS FOOTNOTE Char,FOOTNOTE Char,Footnote Text Char Char4 Char Char,Footnote Text Char1 Char Char Char Char Char,Footnote Text Char4 Char Char,Footnote Text Char4 Char1 Char Char Char,Footnote text Char,fn Char"/>
    <w:uiPriority w:val="99"/>
    <w:locked/>
    <w:rPr>
      <w:lang w:val="en-US" w:eastAsia="en-US"/>
    </w:rPr>
  </w:style>
  <w:style w:type="character" w:customStyle="1" w:styleId="CharChar10">
    <w:name w:val="Char Char10"/>
    <w:uiPriority w:val="99"/>
    <w:semiHidden/>
    <w:locked/>
    <w:rPr>
      <w:lang w:val="en-US" w:eastAsia="en-US"/>
    </w:rPr>
  </w:style>
  <w:style w:type="character" w:customStyle="1" w:styleId="FootnoteTextChar4CharChar1">
    <w:name w:val="Footnote Text Char4 Char Char1"/>
    <w:aliases w:val="Footnote Text Char Char4 Char Char1,Footnote Text Char Char4 Char1 Char Char Char1,Footnote Text Char2 Char1,Footnote Text Char4 Char1 Char Char Char1,Footnote Text Char5 Char1 Char Char Char Char Char Char1"/>
    <w:uiPriority w:val="99"/>
    <w:semiHidden/>
    <w:locked/>
    <w:rPr>
      <w:lang w:val="en-US" w:eastAsia="en-US"/>
    </w:rPr>
  </w:style>
  <w:style w:type="paragraph" w:customStyle="1" w:styleId="CompanyName">
    <w:name w:val="Company Name"/>
    <w:basedOn w:val="Normal"/>
    <w:uiPriority w:val="99"/>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eastAsia="Times New Roman" w:hAnsi="Arial Black"/>
      <w:spacing w:val="-15"/>
      <w:position w:val="-2"/>
      <w:sz w:val="32"/>
      <w:szCs w:val="20"/>
    </w:rPr>
  </w:style>
  <w:style w:type="character" w:customStyle="1" w:styleId="term">
    <w:name w:val="term"/>
    <w:uiPriority w:val="99"/>
  </w:style>
  <w:style w:type="paragraph" w:styleId="FootnoteText">
    <w:name w:val="footnote text"/>
    <w:aliases w:val="Footnote Text Char Char,Footnote Text Char Char Char Char,Footnote Text Char Char Char1,Footnote Text Char Char1,Footnote Text Char1 Char Char,Footnote Text Char1 Char1,Footnote Text Char2,Footnote Text Char4 Char Char Char Char,fn"/>
    <w:basedOn w:val="Normal"/>
    <w:link w:val="FootnoteTextChar3"/>
    <w:autoRedefine/>
    <w:rsid w:val="00EC7D80"/>
    <w:pPr>
      <w:spacing w:after="120"/>
    </w:pPr>
    <w:rPr>
      <w:rFonts w:eastAsia="Times New Roman"/>
      <w:color w:val="000000"/>
      <w:sz w:val="20"/>
      <w:szCs w:val="19"/>
      <w:shd w:val="clear" w:color="auto" w:fill="FFFFFF"/>
    </w:rPr>
  </w:style>
  <w:style w:type="character" w:customStyle="1" w:styleId="FootnoteTextChar1">
    <w:name w:val="Footnote Text Char1"/>
    <w:aliases w:val="Footnote Text Char Char Char,Footnote Text Char Char Char Char Char,Footnote Text Char Char Char1 Char,Footnote Text Char Char1 Char,Footnote Text Char1 Char Char Char,Footnote Text Char1 Char1 Char,Footnote Text Char2 Char"/>
    <w:uiPriority w:val="99"/>
    <w:semiHidden/>
    <w:locked/>
    <w:rPr>
      <w:rFonts w:cs="Times New Roman"/>
    </w:rPr>
  </w:style>
  <w:style w:type="character" w:customStyle="1" w:styleId="FootnoteTextChar3">
    <w:name w:val="Footnote Text Char3"/>
    <w:aliases w:val="Footnote Text Char Char Char Char Char1,Footnote Text Char Char Char1 Char1,Footnote Text Char Char Char2,Footnote Text Char Char1 Char1,Footnote Text Char1 Char Char Char1,Footnote Text Char1 Char1 Char1,Footnote Text Char2 Char2"/>
    <w:link w:val="FootnoteText"/>
    <w:locked/>
    <w:rsid w:val="00EC7D80"/>
    <w:rPr>
      <w:rFonts w:eastAsia="Times New Roman"/>
      <w:color w:val="000000"/>
      <w:szCs w:val="19"/>
    </w:rPr>
  </w:style>
  <w:style w:type="paragraph" w:styleId="CommentText">
    <w:name w:val="annotation text"/>
    <w:basedOn w:val="Normal"/>
    <w:link w:val="CommentTextChar"/>
    <w:uiPriority w:val="99"/>
    <w:rPr>
      <w:rFonts w:eastAsia="Times New Roman"/>
      <w:szCs w:val="20"/>
    </w:rPr>
  </w:style>
  <w:style w:type="character" w:customStyle="1" w:styleId="CommentTextChar">
    <w:name w:val="Comment Text Char"/>
    <w:link w:val="CommentText"/>
    <w:uiPriority w:val="99"/>
    <w:locked/>
    <w:rPr>
      <w:rFonts w:eastAsia="Times New Roman" w:cs="Times New Roman"/>
      <w:sz w:val="24"/>
    </w:rPr>
  </w:style>
  <w:style w:type="paragraph" w:styleId="Header">
    <w:name w:val="header"/>
    <w:basedOn w:val="Normal"/>
    <w:link w:val="HeaderChar"/>
    <w:uiPriority w:val="99"/>
    <w:pPr>
      <w:tabs>
        <w:tab w:val="center" w:pos="4320"/>
        <w:tab w:val="right" w:pos="8640"/>
      </w:tabs>
    </w:pPr>
    <w:rPr>
      <w:rFonts w:eastAsia="Times New Roman"/>
      <w:szCs w:val="20"/>
    </w:rPr>
  </w:style>
  <w:style w:type="character" w:customStyle="1" w:styleId="HeaderChar">
    <w:name w:val="Header Char"/>
    <w:link w:val="Header"/>
    <w:uiPriority w:val="99"/>
    <w:locked/>
    <w:rPr>
      <w:rFonts w:eastAsia="Times New Roman" w:cs="Times New Roman"/>
      <w:sz w:val="24"/>
    </w:rPr>
  </w:style>
  <w:style w:type="paragraph" w:styleId="Footer">
    <w:name w:val="footer"/>
    <w:basedOn w:val="Normal"/>
    <w:link w:val="FooterChar"/>
    <w:uiPriority w:val="99"/>
    <w:pPr>
      <w:tabs>
        <w:tab w:val="center" w:pos="4320"/>
        <w:tab w:val="right" w:pos="8640"/>
      </w:tabs>
    </w:pPr>
    <w:rPr>
      <w:rFonts w:eastAsia="Times New Roman"/>
      <w:szCs w:val="20"/>
    </w:rPr>
  </w:style>
  <w:style w:type="character" w:customStyle="1" w:styleId="FooterChar">
    <w:name w:val="Footer Char"/>
    <w:link w:val="Footer"/>
    <w:uiPriority w:val="99"/>
    <w:locked/>
    <w:rPr>
      <w:rFonts w:eastAsia="Times New Roman" w:cs="Times New Roman"/>
      <w:sz w:val="24"/>
    </w:rPr>
  </w:style>
  <w:style w:type="character" w:styleId="FootnoteReference">
    <w:name w:val="footnote reference"/>
    <w:aliases w:val="(NECG) Footnote Reference,Appel note de bas de p,Style 12,Style 124,Style 13,Style 3,fr,o"/>
    <w:rPr>
      <w:rFonts w:cs="Times New Roman"/>
      <w:vertAlign w:val="superscript"/>
    </w:rPr>
  </w:style>
  <w:style w:type="character" w:styleId="CommentReference">
    <w:name w:val="annotation reference"/>
    <w:uiPriority w:val="99"/>
    <w:semiHidden/>
    <w:rPr>
      <w:rFonts w:cs="Times New Roman"/>
      <w:sz w:val="18"/>
    </w:rPr>
  </w:style>
  <w:style w:type="character" w:styleId="PageNumber">
    <w:name w:val="page number"/>
    <w:uiPriority w:val="99"/>
    <w:rPr>
      <w:rFonts w:cs="Times New Roman"/>
    </w:rPr>
  </w:style>
  <w:style w:type="paragraph" w:styleId="Title">
    <w:name w:val="Title"/>
    <w:basedOn w:val="Normal"/>
    <w:link w:val="TitleChar"/>
    <w:uiPriority w:val="99"/>
    <w:qFormat/>
    <w:pPr>
      <w:jc w:val="center"/>
    </w:pPr>
    <w:rPr>
      <w:rFonts w:eastAsia="Times New Roman"/>
      <w:b/>
      <w:szCs w:val="20"/>
    </w:rPr>
  </w:style>
  <w:style w:type="character" w:customStyle="1" w:styleId="TitleChar">
    <w:name w:val="Title Char"/>
    <w:link w:val="Title"/>
    <w:uiPriority w:val="99"/>
    <w:locked/>
    <w:rPr>
      <w:rFonts w:eastAsia="Times New Roman" w:cs="Times New Roman"/>
      <w:b/>
      <w:sz w:val="24"/>
    </w:rPr>
  </w:style>
  <w:style w:type="paragraph" w:styleId="BodyText">
    <w:name w:val="Body Text"/>
    <w:basedOn w:val="Normal"/>
    <w:link w:val="BodyTextChar"/>
    <w:uiPriority w:val="99"/>
    <w:pPr>
      <w:tabs>
        <w:tab w:val="left" w:pos="0"/>
        <w:tab w:val="left" w:pos="720"/>
      </w:tabs>
      <w:spacing w:line="480" w:lineRule="auto"/>
      <w:ind w:firstLine="720"/>
    </w:pPr>
    <w:rPr>
      <w:rFonts w:eastAsia="Times New Roman"/>
      <w:szCs w:val="20"/>
    </w:rPr>
  </w:style>
  <w:style w:type="character" w:customStyle="1" w:styleId="BodyTextChar">
    <w:name w:val="Body Text Char"/>
    <w:link w:val="BodyText"/>
    <w:uiPriority w:val="99"/>
    <w:locked/>
    <w:rPr>
      <w:rFonts w:eastAsia="Times New Roman" w:cs="Times New Roman"/>
      <w:sz w:val="24"/>
    </w:rPr>
  </w:style>
  <w:style w:type="paragraph" w:styleId="BodyTextIndent">
    <w:name w:val="Body Text Indent"/>
    <w:basedOn w:val="Normal"/>
    <w:link w:val="BodyTextIndentChar"/>
    <w:uiPriority w:val="99"/>
    <w:pPr>
      <w:spacing w:line="480" w:lineRule="auto"/>
      <w:ind w:firstLine="720"/>
    </w:pPr>
    <w:rPr>
      <w:rFonts w:eastAsia="Times New Roman"/>
      <w:szCs w:val="20"/>
    </w:rPr>
  </w:style>
  <w:style w:type="character" w:customStyle="1" w:styleId="BodyTextIndentChar">
    <w:name w:val="Body Text Indent Char"/>
    <w:link w:val="BodyTextIndent"/>
    <w:uiPriority w:val="99"/>
    <w:locked/>
    <w:rPr>
      <w:rFonts w:eastAsia="Times New Roman" w:cs="Times New Roman"/>
      <w:sz w:val="24"/>
    </w:rPr>
  </w:style>
  <w:style w:type="paragraph" w:styleId="BodyText2">
    <w:name w:val="Body Text 2"/>
    <w:basedOn w:val="Normal"/>
    <w:link w:val="BodyText2Char"/>
    <w:uiPriority w:val="99"/>
    <w:pPr>
      <w:spacing w:after="120" w:line="480" w:lineRule="auto"/>
    </w:pPr>
    <w:rPr>
      <w:rFonts w:eastAsia="Times New Roman"/>
      <w:szCs w:val="20"/>
    </w:rPr>
  </w:style>
  <w:style w:type="character" w:customStyle="1" w:styleId="BodyText2Char">
    <w:name w:val="Body Text 2 Char"/>
    <w:link w:val="BodyText2"/>
    <w:uiPriority w:val="99"/>
    <w:locked/>
    <w:rPr>
      <w:rFonts w:eastAsia="Times New Roman" w:cs="Times New Roman"/>
      <w:sz w:val="24"/>
    </w:rPr>
  </w:style>
  <w:style w:type="paragraph" w:styleId="BodyTextIndent2">
    <w:name w:val="Body Text Indent 2"/>
    <w:basedOn w:val="Normal"/>
    <w:link w:val="BodyTextIndent2Char"/>
    <w:uiPriority w:val="99"/>
    <w:pPr>
      <w:widowControl w:val="0"/>
      <w:autoSpaceDE w:val="0"/>
      <w:autoSpaceDN w:val="0"/>
      <w:adjustRightInd w:val="0"/>
      <w:spacing w:after="120" w:line="480" w:lineRule="auto"/>
      <w:ind w:left="360"/>
    </w:pPr>
    <w:rPr>
      <w:rFonts w:ascii="Courier New" w:hAnsi="Courier New"/>
      <w:sz w:val="20"/>
      <w:szCs w:val="20"/>
    </w:rPr>
  </w:style>
  <w:style w:type="character" w:customStyle="1" w:styleId="BodyTextIndent2Char">
    <w:name w:val="Body Text Indent 2 Char"/>
    <w:link w:val="BodyTextIndent2"/>
    <w:uiPriority w:val="99"/>
    <w:locked/>
    <w:rPr>
      <w:rFonts w:ascii="Courier New" w:hAnsi="Courier New" w:cs="Times New Roman"/>
    </w:rPr>
  </w:style>
  <w:style w:type="paragraph" w:styleId="BodyTextIndent3">
    <w:name w:val="Body Text Indent 3"/>
    <w:basedOn w:val="Normal"/>
    <w:link w:val="BodyTextIndent3Char"/>
    <w:uiPriority w:val="99"/>
    <w:pPr>
      <w:spacing w:after="120"/>
      <w:ind w:left="360"/>
    </w:pPr>
    <w:rPr>
      <w:rFonts w:eastAsia="Times New Roman"/>
      <w:sz w:val="16"/>
      <w:szCs w:val="20"/>
    </w:rPr>
  </w:style>
  <w:style w:type="character" w:customStyle="1" w:styleId="BodyTextIndent3Char">
    <w:name w:val="Body Text Indent 3 Char"/>
    <w:link w:val="BodyTextIndent3"/>
    <w:uiPriority w:val="99"/>
    <w:locked/>
    <w:rPr>
      <w:rFonts w:eastAsia="Times New Roman" w:cs="Times New Roman"/>
      <w:sz w:val="16"/>
    </w:rPr>
  </w:style>
  <w:style w:type="character" w:styleId="Hyperlink">
    <w:name w:val="Hyperlink"/>
    <w:uiPriority w:val="99"/>
    <w:rPr>
      <w:rFonts w:cs="Times New Roman"/>
      <w:color w:val="0000FF"/>
      <w:u w:val="single"/>
    </w:rPr>
  </w:style>
  <w:style w:type="character" w:styleId="Strong">
    <w:name w:val="Strong"/>
    <w:uiPriority w:val="99"/>
    <w:qFormat/>
    <w:rPr>
      <w:rFonts w:cs="Times New Roman"/>
      <w:b/>
    </w:rPr>
  </w:style>
  <w:style w:type="paragraph" w:styleId="NormalWeb">
    <w:name w:val="Normal (Web)"/>
    <w:basedOn w:val="Normal"/>
    <w:uiPriority w:val="99"/>
    <w:pPr>
      <w:spacing w:before="100" w:beforeAutospacing="1" w:after="100" w:afterAutospacing="1"/>
    </w:pPr>
    <w:rPr>
      <w:rFonts w:eastAsia="Times New Roman"/>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locked/>
    <w:rPr>
      <w:rFonts w:ascii="Courier New" w:hAnsi="Courier New" w:cs="Times New Roman"/>
    </w:rPr>
  </w:style>
  <w:style w:type="paragraph" w:styleId="CommentSubject">
    <w:name w:val="annotation subject"/>
    <w:basedOn w:val="CommentText"/>
    <w:next w:val="CommentText"/>
    <w:link w:val="CommentSubjectChar"/>
    <w:uiPriority w:val="99"/>
    <w:semiHidden/>
  </w:style>
  <w:style w:type="character" w:customStyle="1" w:styleId="CommentSubjectChar">
    <w:name w:val="Comment Subject Char"/>
    <w:link w:val="CommentSubject"/>
    <w:uiPriority w:val="99"/>
    <w:semiHidden/>
    <w:locked/>
    <w:rPr>
      <w:rFonts w:eastAsia="Times New Roman" w:cs="Times New Roman"/>
      <w:sz w:val="24"/>
    </w:rPr>
  </w:style>
  <w:style w:type="table" w:styleId="TableGrid">
    <w:name w:val="Table Grid"/>
    <w:basedOn w:val="TableNormal"/>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pPr>
      <w:ind w:left="1440" w:right="720"/>
    </w:pPr>
    <w:rPr>
      <w:rFonts w:eastAsia="Times New Roman"/>
      <w:szCs w:val="20"/>
    </w:rPr>
  </w:style>
  <w:style w:type="paragraph" w:styleId="EndnoteText">
    <w:name w:val="endnote text"/>
    <w:basedOn w:val="Normal"/>
    <w:link w:val="EndnoteTextChar"/>
    <w:uiPriority w:val="99"/>
    <w:rPr>
      <w:rFonts w:eastAsia="Times New Roman"/>
      <w:sz w:val="20"/>
      <w:szCs w:val="20"/>
    </w:rPr>
  </w:style>
  <w:style w:type="character" w:customStyle="1" w:styleId="EndnoteTextChar">
    <w:name w:val="Endnote Text Char"/>
    <w:link w:val="EndnoteText"/>
    <w:uiPriority w:val="99"/>
    <w:locked/>
    <w:rPr>
      <w:rFonts w:eastAsia="Times New Roman" w:cs="Times New Roman"/>
    </w:rPr>
  </w:style>
  <w:style w:type="character" w:styleId="EndnoteReference">
    <w:name w:val="endnote reference"/>
    <w:uiPriority w:val="99"/>
    <w:rPr>
      <w:rFonts w:cs="Times New Roman"/>
      <w:vertAlign w:val="superscript"/>
    </w:rPr>
  </w:style>
  <w:style w:type="character" w:styleId="FollowedHyperlink">
    <w:name w:val="FollowedHyperlink"/>
    <w:uiPriority w:val="99"/>
    <w:rPr>
      <w:rFonts w:cs="Times New Roman"/>
      <w:color w:val="800080"/>
      <w:u w:val="single"/>
    </w:rPr>
  </w:style>
  <w:style w:type="paragraph" w:customStyle="1" w:styleId="indexheadin">
    <w:name w:val="index headin"/>
    <w:uiPriority w:val="99"/>
    <w:pPr>
      <w:widowControl w:val="0"/>
      <w:tabs>
        <w:tab w:val="left" w:pos="-720"/>
      </w:tabs>
      <w:suppressAutoHyphens/>
    </w:pPr>
    <w:rPr>
      <w:rFonts w:ascii="Courier New" w:eastAsia="Times New Roman" w:hAnsi="Courier New"/>
      <w:b/>
      <w:sz w:val="24"/>
    </w:rPr>
  </w:style>
  <w:style w:type="paragraph" w:customStyle="1" w:styleId="rulea">
    <w:name w:val="rulea"/>
    <w:basedOn w:val="Normal"/>
    <w:uiPriority w:val="99"/>
    <w:pPr>
      <w:spacing w:before="100" w:beforeAutospacing="1" w:after="100" w:afterAutospacing="1"/>
    </w:pPr>
    <w:rPr>
      <w:rFonts w:eastAsia="Times New Roman"/>
    </w:rPr>
  </w:style>
  <w:style w:type="paragraph" w:customStyle="1" w:styleId="rule1">
    <w:name w:val="rule1"/>
    <w:basedOn w:val="Normal"/>
    <w:uiPriority w:val="99"/>
    <w:pPr>
      <w:spacing w:before="100" w:beforeAutospacing="1" w:after="100" w:afterAutospacing="1"/>
    </w:pPr>
    <w:rPr>
      <w:rFonts w:eastAsia="Times New Roman"/>
    </w:rPr>
  </w:style>
  <w:style w:type="paragraph" w:customStyle="1" w:styleId="ruleheading">
    <w:name w:val="ruleheading"/>
    <w:basedOn w:val="Normal"/>
    <w:uiPriority w:val="99"/>
    <w:pPr>
      <w:spacing w:before="100" w:beforeAutospacing="1" w:after="100" w:afterAutospacing="1"/>
    </w:pPr>
    <w:rPr>
      <w:rFonts w:eastAsia="Times New Roman"/>
    </w:rPr>
  </w:style>
  <w:style w:type="paragraph" w:customStyle="1" w:styleId="rulesma">
    <w:name w:val="rulesma"/>
    <w:basedOn w:val="Normal"/>
    <w:uiPriority w:val="99"/>
    <w:pPr>
      <w:spacing w:before="100" w:beforeAutospacing="1" w:after="100" w:afterAutospacing="1"/>
    </w:pPr>
    <w:rPr>
      <w:rFonts w:eastAsia="Times New Roman"/>
    </w:rPr>
  </w:style>
  <w:style w:type="paragraph" w:styleId="TOC3">
    <w:name w:val="toc 3"/>
    <w:basedOn w:val="Normal"/>
    <w:next w:val="Normal"/>
    <w:autoRedefine/>
    <w:uiPriority w:val="39"/>
    <w:qFormat/>
    <w:rsid w:val="0098162F"/>
    <w:pPr>
      <w:tabs>
        <w:tab w:val="decimal" w:leader="dot" w:pos="8640"/>
      </w:tabs>
      <w:spacing w:after="240"/>
      <w:ind w:left="2160" w:hanging="720"/>
    </w:pPr>
    <w:rPr>
      <w:rFonts w:eastAsia="Times New Roman"/>
    </w:rPr>
  </w:style>
  <w:style w:type="character" w:customStyle="1" w:styleId="pnotesssh">
    <w:name w:val="pnote ss_sh"/>
    <w:uiPriority w:val="99"/>
  </w:style>
  <w:style w:type="character" w:customStyle="1" w:styleId="sh1937232082pnotesssh">
    <w:name w:val="sh_1937232082 pnote ss_sh"/>
    <w:uiPriority w:val="99"/>
  </w:style>
  <w:style w:type="character" w:customStyle="1" w:styleId="apple-converted-space">
    <w:name w:val="apple-converted-space"/>
    <w:uiPriority w:val="99"/>
  </w:style>
  <w:style w:type="paragraph" w:styleId="TOC4">
    <w:name w:val="toc 4"/>
    <w:basedOn w:val="Normal"/>
    <w:next w:val="Normal"/>
    <w:autoRedefine/>
    <w:uiPriority w:val="99"/>
    <w:locked/>
    <w:pPr>
      <w:tabs>
        <w:tab w:val="left" w:pos="720"/>
        <w:tab w:val="decimal" w:leader="dot" w:pos="8640"/>
      </w:tabs>
      <w:spacing w:after="240"/>
      <w:ind w:left="2880" w:hanging="720"/>
    </w:pPr>
  </w:style>
  <w:style w:type="paragraph" w:styleId="Date">
    <w:name w:val="Date"/>
    <w:basedOn w:val="Normal"/>
    <w:next w:val="Normal"/>
    <w:link w:val="DateChar"/>
    <w:locked/>
    <w:rsid w:val="003F5DF8"/>
    <w:rPr>
      <w:rFonts w:eastAsia="Times New Roman"/>
      <w:szCs w:val="20"/>
    </w:rPr>
  </w:style>
  <w:style w:type="character" w:customStyle="1" w:styleId="DateChar">
    <w:name w:val="Date Char"/>
    <w:basedOn w:val="DefaultParagraphFont"/>
    <w:link w:val="Date"/>
    <w:rsid w:val="003F5DF8"/>
    <w:rPr>
      <w:rFonts w:eastAsia="Times New Roman"/>
      <w:sz w:val="24"/>
    </w:rPr>
  </w:style>
  <w:style w:type="paragraph" w:styleId="ListParagraph">
    <w:name w:val="List Paragraph"/>
    <w:basedOn w:val="Normal"/>
    <w:uiPriority w:val="34"/>
    <w:qFormat/>
    <w:rsid w:val="009173DC"/>
    <w:pPr>
      <w:ind w:left="720"/>
      <w:contextualSpacing/>
    </w:pPr>
  </w:style>
  <w:style w:type="character" w:customStyle="1" w:styleId="sssh">
    <w:name w:val="ss_sh"/>
    <w:basedOn w:val="DefaultParagraphFont"/>
    <w:rsid w:val="0051756A"/>
  </w:style>
  <w:style w:type="character" w:customStyle="1" w:styleId="ssit1">
    <w:name w:val="ss_it1"/>
    <w:basedOn w:val="DefaultParagraphFont"/>
    <w:rsid w:val="0051756A"/>
    <w:rPr>
      <w:i/>
      <w:iCs/>
    </w:rPr>
  </w:style>
  <w:style w:type="paragraph" w:customStyle="1" w:styleId="Default">
    <w:name w:val="Default"/>
    <w:rsid w:val="002D1740"/>
    <w:pPr>
      <w:autoSpaceDE w:val="0"/>
      <w:autoSpaceDN w:val="0"/>
      <w:adjustRightInd w:val="0"/>
    </w:pPr>
    <w:rPr>
      <w:color w:val="000000"/>
      <w:sz w:val="24"/>
      <w:szCs w:val="24"/>
    </w:rPr>
  </w:style>
  <w:style w:type="character" w:customStyle="1" w:styleId="UnresolvedMention1">
    <w:name w:val="Unresolved Mention1"/>
    <w:basedOn w:val="DefaultParagraphFont"/>
    <w:uiPriority w:val="99"/>
    <w:rsid w:val="000B0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cpardo@huntonAK.com" TargetMode="External" /><Relationship Id="rId11" Type="http://schemas.openxmlformats.org/officeDocument/2006/relationships/hyperlink" Target="mailto:mmcguire@huntonAK.com"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my.botschner.obrien@occ.ohio.gov" TargetMode="External" /><Relationship Id="rId7" Type="http://schemas.openxmlformats.org/officeDocument/2006/relationships/hyperlink" Target="mailto:bojko@carpenterlipps.com" TargetMode="External" /><Relationship Id="rId8" Type="http://schemas.openxmlformats.org/officeDocument/2006/relationships/hyperlink" Target="mailto:egallon@porterwright.com" TargetMode="External" /><Relationship Id="rId9" Type="http://schemas.openxmlformats.org/officeDocument/2006/relationships/hyperlink" Target="mailto:acarter@porterwrigh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78286-815A-4A33-8722-461894483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PALMco 1 AFR Notice of Withdrawal (00221282).DOCX</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2021-11-24T14:42:39Z</dcterms:created>
  <dcterms:modified xsi:type="dcterms:W3CDTF">2021-11-24T14:42:39Z</dcterms:modified>
</cp:coreProperties>
</file>