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14:paraId="5FF6A930" w14:textId="75A242C1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97ACA" w14:paraId="6CE7D9A6" w14:textId="1595B91B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9368" w:type="dxa"/>
        <w:tblLook w:val="01E0"/>
      </w:tblPr>
      <w:tblGrid>
        <w:gridCol w:w="4332"/>
        <w:gridCol w:w="636"/>
        <w:gridCol w:w="3672"/>
        <w:gridCol w:w="728"/>
      </w:tblGrid>
      <w:tr w14:paraId="1CAD7C0C" w14:textId="77777777" w:rsidTr="00A97ACA">
        <w:tblPrEx>
          <w:tblW w:w="9368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97ACA" w:rsidRPr="00E30CB9" w:rsidP="00010948" w14:paraId="7295C490" w14:textId="60005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CB9">
              <w:rPr>
                <w:sz w:val="24"/>
                <w:szCs w:val="24"/>
              </w:rPr>
              <w:t xml:space="preserve">In the Matter of the Distribution </w:t>
            </w:r>
            <w:r>
              <w:rPr>
                <w:sz w:val="24"/>
                <w:szCs w:val="24"/>
              </w:rPr>
              <w:t>I</w:t>
            </w:r>
            <w:r w:rsidRPr="00E30CB9">
              <w:rPr>
                <w:sz w:val="24"/>
                <w:szCs w:val="24"/>
              </w:rPr>
              <w:t>nvestment Rider for Ohio Power Company.</w:t>
            </w:r>
          </w:p>
          <w:p w:rsidR="00A97ACA" w:rsidRPr="00E30CB9" w:rsidP="00010948" w14:paraId="76A2CAC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A97ACA" w:rsidRPr="00E30CB9" w:rsidP="00010948" w14:paraId="5E497DD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ACA" w:rsidP="00010948" w14:paraId="446CB92E" w14:textId="52EDFEC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892" w:rsidRPr="00E30CB9" w:rsidP="00010948" w14:paraId="0F5337F0" w14:textId="0695B56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ACA" w:rsidRPr="00E30CB9" w:rsidP="00010948" w14:paraId="1A08F60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A54892" w:rsidP="00010948" w14:paraId="41075FAB" w14:textId="77777777">
            <w:pPr>
              <w:rPr>
                <w:sz w:val="24"/>
                <w:szCs w:val="24"/>
              </w:rPr>
            </w:pPr>
          </w:p>
          <w:p w:rsidR="00A97ACA" w:rsidRPr="00E30CB9" w:rsidP="00010948" w14:paraId="64D315A0" w14:textId="3E68440C">
            <w:pPr>
              <w:rPr>
                <w:i/>
                <w:sz w:val="24"/>
                <w:szCs w:val="24"/>
              </w:rPr>
            </w:pPr>
            <w:r w:rsidRPr="00E30CB9">
              <w:rPr>
                <w:sz w:val="24"/>
                <w:szCs w:val="24"/>
              </w:rPr>
              <w:t>Case No. 14-1696-EL-RDR</w:t>
            </w:r>
          </w:p>
          <w:p w:rsidR="00A97ACA" w:rsidRPr="00E30CB9" w:rsidP="00010948" w14:paraId="10F185F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C95EDD4" w14:textId="77777777" w:rsidTr="00A97ACA">
        <w:tblPrEx>
          <w:tblW w:w="9368" w:type="dxa"/>
          <w:tblLook w:val="01E0"/>
        </w:tblPrEx>
        <w:trPr>
          <w:gridAfter w:val="1"/>
          <w:wAfter w:w="728" w:type="dxa"/>
          <w:trHeight w:val="807"/>
        </w:trPr>
        <w:tc>
          <w:tcPr>
            <w:tcW w:w="4332" w:type="dxa"/>
            <w:shd w:val="clear" w:color="auto" w:fill="auto"/>
          </w:tcPr>
          <w:p w:rsidR="002C685A" w:rsidRPr="002C685A" w:rsidP="002C685A" w14:paraId="4BC4F800" w14:textId="7FC3338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the Energy Efficiency and Peak Demand Reduction Program Portfolio Status Report by the Ohio Edison Company, </w:t>
            </w:r>
            <w:r w:rsidR="005A0C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he Cleveland Electric Illuminating Company and </w:t>
            </w:r>
            <w:r w:rsidR="005A0C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he Toledo Edison Company.</w:t>
            </w:r>
          </w:p>
        </w:tc>
        <w:tc>
          <w:tcPr>
            <w:tcW w:w="636" w:type="dxa"/>
            <w:shd w:val="clear" w:color="auto" w:fill="auto"/>
          </w:tcPr>
          <w:p w:rsidR="002C685A" w:rsidRPr="002C685A" w:rsidP="00010948" w14:paraId="5E6AEB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46C7028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5BB985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77486A5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3024B1A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0ABFF49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85A" w:rsidRPr="002C685A" w:rsidP="00010948" w14:paraId="01160831" w14:textId="7E9D9E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2C685A" w:rsidRPr="002C685A" w:rsidP="00010948" w14:paraId="4544E50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DD" w:rsidP="00010948" w14:paraId="229EA09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A" w:rsidRPr="002C685A" w:rsidP="00010948" w14:paraId="7F139509" w14:textId="2F170E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Case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18-841-EL-EEC </w:t>
            </w:r>
          </w:p>
          <w:p w:rsidR="002C685A" w:rsidRPr="002C685A" w:rsidP="00010948" w14:paraId="2D496EDC" w14:textId="2C478B7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18-842-EL-EEC </w:t>
            </w:r>
          </w:p>
          <w:p w:rsidR="002C685A" w:rsidRPr="002C685A" w:rsidP="00010948" w14:paraId="752EB9AC" w14:textId="4FBEF9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5A">
              <w:rPr>
                <w:rFonts w:ascii="Times New Roman" w:hAnsi="Times New Roman" w:cs="Times New Roman"/>
                <w:sz w:val="24"/>
                <w:szCs w:val="24"/>
              </w:rPr>
              <w:t>18-843-EL-EEC</w:t>
            </w:r>
          </w:p>
        </w:tc>
      </w:tr>
      <w:tr w14:paraId="70DED204" w14:textId="77777777" w:rsidTr="00A97ACA">
        <w:tblPrEx>
          <w:tblW w:w="9368" w:type="dxa"/>
          <w:tblLook w:val="01E0"/>
        </w:tblPrEx>
        <w:trPr>
          <w:gridAfter w:val="1"/>
          <w:wAfter w:w="728" w:type="dxa"/>
          <w:trHeight w:val="807"/>
        </w:trPr>
        <w:tc>
          <w:tcPr>
            <w:tcW w:w="4332" w:type="dxa"/>
            <w:shd w:val="clear" w:color="auto" w:fill="auto"/>
          </w:tcPr>
          <w:p w:rsidR="00066264" w:rsidRPr="00DF0DE3" w:rsidP="00010948" w14:paraId="13993A6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Approval to Adjust its Power Future Initiatives Rider.</w:t>
            </w:r>
          </w:p>
        </w:tc>
        <w:tc>
          <w:tcPr>
            <w:tcW w:w="636" w:type="dxa"/>
            <w:shd w:val="clear" w:color="auto" w:fill="auto"/>
          </w:tcPr>
          <w:p w:rsidR="00066264" w:rsidRPr="00DF0DE3" w:rsidP="00010948" w14:paraId="78631E1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264" w:rsidRPr="00DF0DE3" w:rsidP="00010948" w14:paraId="0D85746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264" w:rsidRPr="00DF0DE3" w:rsidP="00010948" w14:paraId="53CF619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066264" w:rsidRPr="00DF0DE3" w:rsidP="00010948" w14:paraId="55DEE2D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64" w:rsidRPr="00DF0DE3" w:rsidP="00010948" w14:paraId="62B088C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bookmarkStart w:id="0" w:name="_Hlk130476242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22-163-EL-RDR</w:t>
            </w:r>
            <w:bookmarkEnd w:id="0"/>
          </w:p>
          <w:p w:rsidR="00066264" w:rsidRPr="00DF0DE3" w:rsidP="00010948" w14:paraId="297B0E4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A9" w:rsidRPr="00B7537B" w:rsidP="00077D35" w14:paraId="4BA8B26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6571284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Pr="007F6FF2" w:rsidR="004E3CB7">
        <w:rPr>
          <w:sz w:val="24"/>
          <w:szCs w:val="24"/>
        </w:rPr>
        <w:t xml:space="preserve">Amy Botschner O’Brien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Pr="004E3CB7" w:rsidR="004E3CB7">
        <w:rPr>
          <w:sz w:val="24"/>
          <w:szCs w:val="24"/>
        </w:rPr>
        <w:t xml:space="preserve">Connor D. Semple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 xml:space="preserve">Mr. </w:t>
      </w:r>
      <w:r w:rsidR="0043126A">
        <w:rPr>
          <w:sz w:val="24"/>
          <w:szCs w:val="24"/>
        </w:rPr>
        <w:t>Semple</w:t>
      </w:r>
      <w:r w:rsidR="008B22EC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6955" w:rsidRPr="00A06955" w:rsidP="00745B36" w14:paraId="79869DBF" w14:textId="77777777">
      <w:pPr>
        <w:widowControl w:val="0"/>
        <w:ind w:left="2880" w:right="-672" w:firstLine="720"/>
        <w:rPr>
          <w:sz w:val="24"/>
          <w:szCs w:val="24"/>
        </w:rPr>
      </w:pPr>
      <w:r w:rsidRPr="00A06955">
        <w:rPr>
          <w:sz w:val="24"/>
          <w:szCs w:val="24"/>
        </w:rPr>
        <w:t>Respectfully submitted,</w:t>
      </w:r>
    </w:p>
    <w:p w:rsidR="00A06955" w:rsidRPr="00A06955" w:rsidP="00745B36" w14:paraId="3C5EB182" w14:textId="77777777">
      <w:pPr>
        <w:widowControl w:val="0"/>
        <w:ind w:left="2880" w:right="-672" w:firstLine="720"/>
        <w:rPr>
          <w:sz w:val="24"/>
          <w:szCs w:val="24"/>
        </w:rPr>
      </w:pPr>
    </w:p>
    <w:p w:rsidR="00A06955" w:rsidRPr="00A06955" w:rsidP="00745B36" w14:paraId="17CC8B4A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  <w:szCs w:val="24"/>
        </w:rPr>
        <w:tab/>
        <w:t>Bruce Weston (0016973)</w:t>
      </w:r>
    </w:p>
    <w:p w:rsidR="00A06955" w:rsidRPr="00A06955" w:rsidP="00745B36" w14:paraId="1D085F2A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Ohio Consumers’ Counsel</w:t>
      </w:r>
    </w:p>
    <w:p w:rsidR="00A06955" w:rsidRPr="00A06955" w:rsidP="00745B36" w14:paraId="65379A75" w14:textId="77777777">
      <w:pPr>
        <w:widowControl w:val="0"/>
        <w:ind w:left="2880" w:right="-672" w:firstLine="720"/>
        <w:rPr>
          <w:sz w:val="24"/>
          <w:szCs w:val="24"/>
        </w:rPr>
      </w:pPr>
    </w:p>
    <w:p w:rsidR="00A06955" w:rsidRPr="00A06955" w:rsidP="00745B36" w14:paraId="212D704B" w14:textId="77777777">
      <w:pPr>
        <w:tabs>
          <w:tab w:val="left" w:pos="4320"/>
        </w:tabs>
        <w:ind w:left="4320" w:hanging="720"/>
        <w:rPr>
          <w:i/>
          <w:sz w:val="24"/>
          <w:szCs w:val="24"/>
          <w:u w:val="single"/>
        </w:rPr>
      </w:pPr>
      <w:r w:rsidRPr="00A06955">
        <w:rPr>
          <w:i/>
          <w:sz w:val="24"/>
          <w:szCs w:val="24"/>
          <w:u w:val="single"/>
        </w:rPr>
        <w:t>/s/ Connor D. Semple</w:t>
      </w:r>
      <w:r w:rsidRPr="00A06955">
        <w:rPr>
          <w:i/>
          <w:sz w:val="24"/>
          <w:szCs w:val="24"/>
          <w:u w:val="single"/>
        </w:rPr>
        <w:tab/>
      </w:r>
    </w:p>
    <w:p w:rsidR="00A06955" w:rsidRPr="00A06955" w:rsidP="00745B36" w14:paraId="6739B566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lang w:val="it-IT"/>
        </w:rPr>
        <w:t>Connor D. Semple (0101102)</w:t>
      </w:r>
    </w:p>
    <w:p w:rsidR="00A06955" w:rsidRPr="00A06955" w:rsidP="00745B36" w14:paraId="2BF10730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Counsel of Record</w:t>
      </w:r>
    </w:p>
    <w:p w:rsidR="00A06955" w:rsidRPr="00A06955" w:rsidP="00745B36" w14:paraId="58AD7CF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</w:rPr>
        <w:t>Assistant Consumers’ Counsel</w:t>
      </w:r>
    </w:p>
    <w:p w:rsidR="00A06955" w:rsidRPr="00A06955" w:rsidP="00745B36" w14:paraId="129F5F2E" w14:textId="77777777">
      <w:pPr>
        <w:tabs>
          <w:tab w:val="left" w:pos="4320"/>
        </w:tabs>
        <w:ind w:left="4320" w:hanging="720"/>
        <w:rPr>
          <w:sz w:val="24"/>
          <w:szCs w:val="24"/>
        </w:rPr>
      </w:pPr>
    </w:p>
    <w:p w:rsidR="00A06955" w:rsidRPr="00A06955" w:rsidP="00745B36" w14:paraId="07132694" w14:textId="77777777">
      <w:pPr>
        <w:tabs>
          <w:tab w:val="left" w:pos="4320"/>
        </w:tabs>
        <w:ind w:left="4320" w:hanging="720"/>
        <w:rPr>
          <w:b/>
          <w:bCs/>
          <w:sz w:val="24"/>
          <w:szCs w:val="24"/>
        </w:rPr>
      </w:pPr>
      <w:r w:rsidRPr="00A06955">
        <w:rPr>
          <w:b/>
          <w:bCs/>
          <w:sz w:val="24"/>
          <w:szCs w:val="24"/>
        </w:rPr>
        <w:t>Office of the Ohio Consumers’ Counsel</w:t>
      </w:r>
    </w:p>
    <w:p w:rsidR="00A06955" w:rsidRPr="00A06955" w:rsidP="00745B36" w14:paraId="04BBBE75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65 East State Street, Suite 700</w:t>
      </w:r>
    </w:p>
    <w:p w:rsidR="00A06955" w:rsidRPr="00A06955" w:rsidP="00745B36" w14:paraId="318634F1" w14:textId="6EF1D2E3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Columbus, Ohio 43215</w:t>
      </w:r>
    </w:p>
    <w:p w:rsidR="00A06955" w:rsidRPr="00A06955" w:rsidP="00745B36" w14:paraId="04A9E25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</w:rPr>
        <w:t>Telephone: [Semple]: (614) 466-9565</w:t>
      </w:r>
    </w:p>
    <w:p w:rsidR="00A06955" w:rsidRPr="00A06955" w:rsidP="00745B36" w14:paraId="045DB0FA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</w:rPr>
        <w:tab/>
      </w:r>
      <w:hyperlink r:id="rId5" w:history="1">
        <w:r w:rsidRPr="00A06955">
          <w:rPr>
            <w:color w:val="0000FF"/>
            <w:sz w:val="24"/>
            <w:u w:val="single"/>
            <w:lang w:val="it-IT"/>
          </w:rPr>
          <w:t>connor.semple@occ.ohio.gov</w:t>
        </w:r>
      </w:hyperlink>
    </w:p>
    <w:p w:rsidR="00A06955" w:rsidRPr="00A06955" w:rsidP="00745B36" w14:paraId="195B1A39" w14:textId="77777777">
      <w:pPr>
        <w:ind w:left="2880" w:firstLine="720"/>
        <w:rPr>
          <w:sz w:val="24"/>
          <w:szCs w:val="24"/>
        </w:rPr>
      </w:pPr>
      <w:r w:rsidRPr="00A06955">
        <w:rPr>
          <w:sz w:val="24"/>
          <w:szCs w:val="24"/>
        </w:rPr>
        <w:t>(willing to accept service by e-mail)</w:t>
      </w:r>
    </w:p>
    <w:p w:rsidR="00ED6648" w:rsidP="00ED6648" w14:paraId="34B0F2D7" w14:textId="14CC37D5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5D1F053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68273B">
        <w:rPr>
          <w:rFonts w:ascii="Times New Roman" w:hAnsi="Times New Roman" w:cs="Times New Roman"/>
          <w:b w:val="0"/>
          <w:sz w:val="24"/>
          <w:szCs w:val="24"/>
        </w:rPr>
        <w:t>27</w:t>
      </w:r>
      <w:r w:rsidRPr="0068273B" w:rsidR="0068273B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682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85EB7" w:rsidRPr="00E85EB7" w:rsidP="00E85EB7" w14:paraId="65C080AD" w14:textId="2CDDAE40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>/s/ Connor D. Semple</w:t>
      </w:r>
      <w:r w:rsidRPr="00E85EB7">
        <w:rPr>
          <w:i/>
          <w:sz w:val="24"/>
          <w:szCs w:val="24"/>
          <w:u w:val="single"/>
        </w:rPr>
        <w:tab/>
      </w:r>
    </w:p>
    <w:p w:rsidR="00E85EB7" w:rsidRPr="00E85EB7" w:rsidP="00E85EB7" w14:paraId="25155C7E" w14:textId="77777777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Connor D. Semple</w:t>
      </w:r>
    </w:p>
    <w:p w:rsidR="00E85EB7" w:rsidRPr="00E85EB7" w:rsidP="00E85EB7" w14:paraId="3F8A19FA" w14:textId="77777777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F23A27" w:rsidP="00EE5A18" w14:paraId="17E3CD4F" w14:textId="77777777">
      <w:pPr>
        <w:pStyle w:val="CommentText"/>
        <w:rPr>
          <w:b/>
          <w:bCs/>
          <w:sz w:val="24"/>
          <w:szCs w:val="24"/>
        </w:rPr>
      </w:pPr>
    </w:p>
    <w:p w:rsidR="00F23A27" w:rsidP="00EE5A18" w14:paraId="7DED61A4" w14:textId="54F04D68">
      <w:pPr>
        <w:pStyle w:val="CommentText"/>
        <w:rPr>
          <w:b/>
          <w:bCs/>
          <w:sz w:val="24"/>
          <w:szCs w:val="24"/>
        </w:rPr>
      </w:pPr>
      <w:r w:rsidRPr="00F23A27">
        <w:rPr>
          <w:b/>
          <w:bCs/>
          <w:sz w:val="24"/>
          <w:szCs w:val="24"/>
        </w:rPr>
        <w:t>14-1696-EL-RDR</w:t>
      </w:r>
    </w:p>
    <w:p w:rsidR="00F23A27" w:rsidP="00EE5A18" w14:paraId="21D674C3" w14:textId="3B4A187C">
      <w:pPr>
        <w:pStyle w:val="CommentText"/>
        <w:rPr>
          <w:b/>
          <w:bCs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396"/>
        <w:gridCol w:w="4244"/>
      </w:tblGrid>
      <w:tr w14:paraId="795E1415" w14:textId="77777777" w:rsidTr="00F23A27">
        <w:tblPrEx>
          <w:tblW w:w="0" w:type="auto"/>
          <w:tblInd w:w="-90" w:type="dxa"/>
          <w:tblLook w:val="04A0"/>
        </w:tblPrEx>
        <w:tc>
          <w:tcPr>
            <w:tcW w:w="4396" w:type="dxa"/>
            <w:shd w:val="clear" w:color="auto" w:fill="auto"/>
          </w:tcPr>
          <w:p w:rsidR="00F23A27" w:rsidP="00010948" w14:paraId="4D94A01B" w14:textId="3C5E2359">
            <w:pPr>
              <w:pStyle w:val="CommentText"/>
              <w:rPr>
                <w:bCs/>
                <w:sz w:val="24"/>
                <w:szCs w:val="24"/>
              </w:rPr>
            </w:pPr>
            <w:hyperlink r:id="rId6" w:history="1">
              <w:r w:rsidRPr="002C091F">
                <w:rPr>
                  <w:rStyle w:val="Hyperlink"/>
                  <w:bCs/>
                  <w:sz w:val="24"/>
                  <w:szCs w:val="24"/>
                </w:rPr>
                <w:t>steven.beeler@ohioago.gov</w:t>
              </w:r>
            </w:hyperlink>
          </w:p>
          <w:p w:rsidR="00F23A27" w:rsidRPr="0087084B" w:rsidP="00010948" w14:paraId="2E6E3952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F23A27" w:rsidRPr="0087084B" w:rsidP="00010948" w14:paraId="75F60487" w14:textId="64894FD7">
            <w:pPr>
              <w:pStyle w:val="CommentText"/>
              <w:rPr>
                <w:bCs/>
                <w:sz w:val="24"/>
                <w:szCs w:val="24"/>
              </w:rPr>
            </w:pPr>
            <w:r w:rsidRPr="0087084B">
              <w:rPr>
                <w:bCs/>
                <w:sz w:val="24"/>
                <w:szCs w:val="24"/>
              </w:rPr>
              <w:t>Attorney Examiners:</w:t>
            </w:r>
          </w:p>
          <w:p w:rsidR="00F23A27" w:rsidP="00010948" w14:paraId="781EBC0C" w14:textId="1706FE48">
            <w:pPr>
              <w:pStyle w:val="CommentText"/>
              <w:rPr>
                <w:bCs/>
                <w:sz w:val="24"/>
                <w:szCs w:val="24"/>
              </w:rPr>
            </w:pPr>
            <w:hyperlink r:id="rId7" w:history="1">
              <w:r w:rsidRPr="002C091F">
                <w:rPr>
                  <w:rStyle w:val="Hyperlink"/>
                  <w:bCs/>
                  <w:sz w:val="24"/>
                  <w:szCs w:val="24"/>
                </w:rPr>
                <w:t>sarah.parrot@puco.ohio.gov</w:t>
              </w:r>
            </w:hyperlink>
          </w:p>
          <w:p w:rsidR="00F23A27" w:rsidP="00010948" w14:paraId="1BE0457D" w14:textId="6045DD71">
            <w:pPr>
              <w:pStyle w:val="CommentText"/>
              <w:rPr>
                <w:bCs/>
                <w:sz w:val="24"/>
                <w:szCs w:val="24"/>
              </w:rPr>
            </w:pPr>
            <w:hyperlink r:id="rId8" w:history="1">
              <w:r w:rsidRPr="002C091F">
                <w:rPr>
                  <w:rStyle w:val="Hyperlink"/>
                  <w:bCs/>
                  <w:sz w:val="24"/>
                  <w:szCs w:val="24"/>
                </w:rPr>
                <w:t>greta.see@puco.ohio.gov</w:t>
              </w:r>
            </w:hyperlink>
          </w:p>
          <w:p w:rsidR="00F23A27" w:rsidRPr="0087084B" w:rsidP="00010948" w14:paraId="05D67CBE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F23A27" w:rsidRPr="0087084B" w:rsidP="00010948" w14:paraId="107C3E92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F23A27" w:rsidP="00C75C27" w14:paraId="09792DB3" w14:textId="08CA9141">
            <w:pPr>
              <w:pStyle w:val="CommentText"/>
              <w:ind w:left="355"/>
              <w:rPr>
                <w:bCs/>
                <w:sz w:val="24"/>
                <w:szCs w:val="24"/>
              </w:rPr>
            </w:pPr>
            <w:hyperlink r:id="rId9" w:history="1">
              <w:r w:rsidRPr="002C091F" w:rsidR="00C75C27">
                <w:rPr>
                  <w:rStyle w:val="Hyperlink"/>
                  <w:bCs/>
                  <w:sz w:val="24"/>
                  <w:szCs w:val="24"/>
                </w:rPr>
                <w:t>stnourse@aep.com</w:t>
              </w:r>
            </w:hyperlink>
          </w:p>
          <w:p w:rsidR="0081350A" w:rsidP="00C75C27" w14:paraId="5E3310D3" w14:textId="77777777">
            <w:pPr>
              <w:pStyle w:val="CommentText"/>
              <w:ind w:left="355"/>
              <w:rPr>
                <w:bCs/>
                <w:sz w:val="24"/>
                <w:szCs w:val="24"/>
              </w:rPr>
            </w:pPr>
          </w:p>
          <w:p w:rsidR="00F23A27" w:rsidRPr="0087084B" w:rsidP="00010948" w14:paraId="08DAEA85" w14:textId="77777777">
            <w:pPr>
              <w:pStyle w:val="CommentText"/>
              <w:ind w:left="1332"/>
              <w:rPr>
                <w:bCs/>
                <w:sz w:val="24"/>
                <w:szCs w:val="24"/>
              </w:rPr>
            </w:pPr>
          </w:p>
          <w:p w:rsidR="00F23A27" w:rsidRPr="0087084B" w:rsidP="00010948" w14:paraId="5163B686" w14:textId="77777777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</w:tc>
      </w:tr>
    </w:tbl>
    <w:p w:rsidR="00FF01C1" w:rsidP="00EE5A18" w14:paraId="4D65027E" w14:textId="194818D5">
      <w:pPr>
        <w:pStyle w:val="CommentText"/>
        <w:rPr>
          <w:b/>
          <w:bCs/>
          <w:sz w:val="24"/>
          <w:szCs w:val="24"/>
        </w:rPr>
      </w:pPr>
      <w:r w:rsidRPr="00FF01C1">
        <w:rPr>
          <w:b/>
          <w:bCs/>
          <w:sz w:val="24"/>
          <w:szCs w:val="24"/>
        </w:rPr>
        <w:t>18-841-EL-EEC</w:t>
      </w:r>
      <w:r w:rsidR="00FD4193">
        <w:rPr>
          <w:b/>
          <w:bCs/>
          <w:sz w:val="24"/>
          <w:szCs w:val="24"/>
        </w:rPr>
        <w:t>, et al.</w:t>
      </w:r>
    </w:p>
    <w:tbl>
      <w:tblPr>
        <w:tblW w:w="0" w:type="auto"/>
        <w:tblInd w:w="-90" w:type="dxa"/>
        <w:tblLook w:val="04A0"/>
      </w:tblPr>
      <w:tblGrid>
        <w:gridCol w:w="4316"/>
        <w:gridCol w:w="4324"/>
      </w:tblGrid>
      <w:tr w14:paraId="4CDDB304" w14:textId="77777777" w:rsidTr="001F1539">
        <w:tblPrEx>
          <w:tblW w:w="0" w:type="auto"/>
          <w:tblInd w:w="-90" w:type="dxa"/>
          <w:tblLook w:val="04A0"/>
        </w:tblPrEx>
        <w:tc>
          <w:tcPr>
            <w:tcW w:w="4316" w:type="dxa"/>
            <w:shd w:val="clear" w:color="auto" w:fill="auto"/>
          </w:tcPr>
          <w:p w:rsidR="00FF01C1" w:rsidRPr="00D905F8" w:rsidP="00010948" w14:paraId="48783F4F" w14:textId="77777777">
            <w:pPr>
              <w:pStyle w:val="CommentTex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4" w:type="dxa"/>
            <w:shd w:val="clear" w:color="auto" w:fill="auto"/>
          </w:tcPr>
          <w:p w:rsidR="00FF01C1" w:rsidRPr="0069407F" w:rsidP="00010948" w14:paraId="48219F01" w14:textId="77777777">
            <w:pPr>
              <w:pStyle w:val="CommentText"/>
              <w:ind w:left="612"/>
              <w:rPr>
                <w:b/>
                <w:u w:val="single"/>
              </w:rPr>
            </w:pPr>
          </w:p>
        </w:tc>
      </w:tr>
      <w:tr w14:paraId="63F8575D" w14:textId="77777777" w:rsidTr="001F1539">
        <w:tblPrEx>
          <w:tblW w:w="0" w:type="auto"/>
          <w:tblInd w:w="-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1C1" w:rsidP="00010948" w14:paraId="70298F7F" w14:textId="1ED337E0">
            <w:pPr>
              <w:pStyle w:val="CommentText"/>
              <w:rPr>
                <w:sz w:val="24"/>
                <w:szCs w:val="24"/>
              </w:rPr>
            </w:pPr>
            <w:hyperlink r:id="rId10" w:history="1">
              <w:r w:rsidRPr="002C091F" w:rsidR="00FD4193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541040" w:rsidP="00541040" w14:paraId="0A8D25EF" w14:textId="5B947FC4">
            <w:pPr>
              <w:tabs>
                <w:tab w:val="left" w:pos="4320"/>
              </w:tabs>
              <w:rPr>
                <w:bCs/>
                <w:sz w:val="24"/>
                <w:szCs w:val="24"/>
                <w:u w:val="single"/>
              </w:rPr>
            </w:pPr>
            <w:hyperlink r:id="rId11" w:history="1">
              <w:r w:rsidRPr="002C091F" w:rsidR="00FC778A">
                <w:rPr>
                  <w:rStyle w:val="Hyperlink"/>
                  <w:bCs/>
                  <w:sz w:val="24"/>
                  <w:szCs w:val="24"/>
                </w:rPr>
                <w:t>rdove@attorneydove.com</w:t>
              </w:r>
            </w:hyperlink>
          </w:p>
          <w:p w:rsidR="00541040" w:rsidP="00541040" w14:paraId="2813616C" w14:textId="63F4F00E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12" w:history="1">
              <w:r w:rsidRPr="000A2621">
                <w:rPr>
                  <w:rStyle w:val="Hyperlink"/>
                  <w:bCs/>
                  <w:sz w:val="24"/>
                  <w:szCs w:val="24"/>
                </w:rPr>
                <w:t>mfleisher@elpc.org</w:t>
              </w:r>
            </w:hyperlink>
          </w:p>
          <w:p w:rsidR="00FD4193" w:rsidRPr="00FD4193" w:rsidP="00010948" w14:paraId="615D1141" w14:textId="4867C8C5">
            <w:pPr>
              <w:pStyle w:val="CommentText"/>
              <w:rPr>
                <w:rStyle w:val="Hyperlink"/>
                <w:sz w:val="24"/>
                <w:szCs w:val="24"/>
              </w:rPr>
            </w:pPr>
          </w:p>
          <w:p w:rsidR="00FD4193" w:rsidRPr="00FD4193" w:rsidP="00010948" w14:paraId="508E0E13" w14:textId="191DE6E5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 Examiner:</w:t>
            </w:r>
          </w:p>
          <w:p w:rsidR="00DA512F" w:rsidRPr="00FC778A" w:rsidP="00010948" w14:paraId="0572DC53" w14:textId="4D492C98">
            <w:pPr>
              <w:pStyle w:val="CommentText"/>
              <w:rPr>
                <w:sz w:val="24"/>
                <w:szCs w:val="24"/>
              </w:rPr>
            </w:pPr>
            <w:hyperlink r:id="rId13" w:history="1">
              <w:r w:rsidRPr="002C091F">
                <w:rPr>
                  <w:rStyle w:val="Hyperlink"/>
                  <w:sz w:val="24"/>
                  <w:szCs w:val="24"/>
                </w:rPr>
                <w:t>richard.bulgrin@puco.ohio.gov</w:t>
              </w:r>
            </w:hyperlink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1C1" w:rsidP="001F1539" w14:paraId="227AFFE5" w14:textId="77777777">
            <w:pPr>
              <w:pStyle w:val="CommentText"/>
              <w:ind w:left="436"/>
            </w:pPr>
            <w:hyperlink r:id="rId14" w:history="1">
              <w:r w:rsidRPr="0069407F">
                <w:rPr>
                  <w:rStyle w:val="Hyperlink"/>
                  <w:sz w:val="24"/>
                  <w:szCs w:val="24"/>
                </w:rPr>
                <w:t>jeckert@firstenergycorp.com</w:t>
              </w:r>
            </w:hyperlink>
          </w:p>
          <w:p w:rsidR="00FF01C1" w:rsidRPr="00763631" w:rsidP="001F1539" w14:paraId="63B7C051" w14:textId="77777777">
            <w:pPr>
              <w:pStyle w:val="CommentText"/>
              <w:ind w:left="436"/>
              <w:rPr>
                <w:sz w:val="24"/>
                <w:szCs w:val="24"/>
              </w:rPr>
            </w:pPr>
            <w:hyperlink r:id="rId15" w:history="1">
              <w:r w:rsidRPr="00763631">
                <w:rPr>
                  <w:rStyle w:val="Hyperlink"/>
                  <w:sz w:val="24"/>
                  <w:szCs w:val="24"/>
                </w:rPr>
                <w:t>ctavenor@theOEC.org</w:t>
              </w:r>
            </w:hyperlink>
          </w:p>
          <w:p w:rsidR="00FF01C1" w:rsidRPr="00763631" w:rsidP="001F1539" w14:paraId="1B59D23F" w14:textId="77777777">
            <w:pPr>
              <w:tabs>
                <w:tab w:val="left" w:pos="4320"/>
              </w:tabs>
              <w:ind w:left="436"/>
              <w:rPr>
                <w:bCs/>
                <w:sz w:val="24"/>
                <w:szCs w:val="24"/>
                <w:u w:val="single"/>
              </w:rPr>
            </w:pPr>
            <w:hyperlink r:id="rId16" w:history="1">
              <w:r w:rsidRPr="00763631">
                <w:rPr>
                  <w:rStyle w:val="Hyperlink"/>
                  <w:bCs/>
                  <w:sz w:val="24"/>
                  <w:szCs w:val="24"/>
                </w:rPr>
                <w:t>slesser@beneschlaw.com</w:t>
              </w:r>
            </w:hyperlink>
          </w:p>
          <w:p w:rsidR="00FF01C1" w:rsidRPr="00763631" w:rsidP="001F1539" w14:paraId="5FE38729" w14:textId="77777777">
            <w:pPr>
              <w:tabs>
                <w:tab w:val="left" w:pos="4320"/>
              </w:tabs>
              <w:ind w:left="436"/>
              <w:rPr>
                <w:bCs/>
                <w:sz w:val="24"/>
                <w:szCs w:val="24"/>
                <w:u w:val="single"/>
              </w:rPr>
            </w:pPr>
            <w:hyperlink r:id="rId17" w:history="1">
              <w:r w:rsidRPr="00763631">
                <w:rPr>
                  <w:rStyle w:val="Hyperlink"/>
                  <w:bCs/>
                  <w:sz w:val="24"/>
                  <w:szCs w:val="24"/>
                </w:rPr>
                <w:t>khehmeyer@beneschlaw.com</w:t>
              </w:r>
            </w:hyperlink>
          </w:p>
          <w:p w:rsidR="00FF01C1" w:rsidP="001F1539" w14:paraId="36C52CA7" w14:textId="77777777">
            <w:pPr>
              <w:tabs>
                <w:tab w:val="left" w:pos="4320"/>
              </w:tabs>
              <w:ind w:left="436"/>
              <w:rPr>
                <w:bCs/>
                <w:sz w:val="24"/>
                <w:szCs w:val="24"/>
                <w:u w:val="single"/>
              </w:rPr>
            </w:pPr>
            <w:hyperlink r:id="rId18" w:history="1">
              <w:r w:rsidRPr="00763631">
                <w:rPr>
                  <w:rStyle w:val="Hyperlink"/>
                  <w:bCs/>
                  <w:sz w:val="24"/>
                  <w:szCs w:val="24"/>
                </w:rPr>
                <w:t>mkeaney@beneschlaw.com</w:t>
              </w:r>
            </w:hyperlink>
          </w:p>
          <w:p w:rsidR="00FF01C1" w:rsidRPr="00FF01C1" w:rsidP="001F1539" w14:paraId="68DF9231" w14:textId="2AFCC2FD">
            <w:pPr>
              <w:tabs>
                <w:tab w:val="left" w:pos="4320"/>
              </w:tabs>
              <w:ind w:left="436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FF01C1" w:rsidP="00EE5A18" w14:paraId="41C5486C" w14:textId="5D48FD2C">
      <w:pPr>
        <w:pStyle w:val="CommentText"/>
        <w:rPr>
          <w:b/>
          <w:bCs/>
          <w:sz w:val="24"/>
          <w:szCs w:val="24"/>
        </w:rPr>
      </w:pPr>
    </w:p>
    <w:p w:rsidR="0075721A" w:rsidRPr="00FF01C1" w:rsidP="00EE5A18" w14:paraId="5425793E" w14:textId="77777777">
      <w:pPr>
        <w:pStyle w:val="CommentText"/>
        <w:rPr>
          <w:b/>
          <w:bCs/>
          <w:sz w:val="24"/>
          <w:szCs w:val="24"/>
        </w:rPr>
      </w:pPr>
    </w:p>
    <w:p w:rsidR="00676B13" w:rsidP="00EE5A18" w14:paraId="2D141138" w14:textId="71A3DFEA">
      <w:pPr>
        <w:pStyle w:val="CommentText"/>
        <w:rPr>
          <w:b/>
          <w:sz w:val="24"/>
          <w:szCs w:val="24"/>
        </w:rPr>
      </w:pPr>
      <w:r w:rsidRPr="00EE5A18">
        <w:rPr>
          <w:b/>
          <w:sz w:val="24"/>
          <w:szCs w:val="24"/>
        </w:rPr>
        <w:t>22-163-EL-RDR</w:t>
      </w:r>
    </w:p>
    <w:p w:rsidR="00EE5A18" w:rsidP="00EE5A18" w14:paraId="4295EEF2" w14:textId="0CFCA19E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4315"/>
      </w:tblGrid>
      <w:tr w14:paraId="7204AFB4" w14:textId="77777777" w:rsidTr="00EE5A18">
        <w:tblPrEx>
          <w:tblW w:w="0" w:type="auto"/>
          <w:tblInd w:w="-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A18" w:rsidRPr="00EE5A18" w:rsidP="00EE5A18" w14:paraId="10D36BCB" w14:textId="77777777">
            <w:pPr>
              <w:rPr>
                <w:sz w:val="24"/>
                <w:szCs w:val="24"/>
              </w:rPr>
            </w:pPr>
            <w:hyperlink r:id="rId10" w:history="1">
              <w:r w:rsidRPr="00EE5A18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Pr="00EE5A18">
                <w:rPr>
                  <w:bCs/>
                  <w:color w:val="0000FF"/>
                  <w:sz w:val="24"/>
                  <w:szCs w:val="24"/>
                  <w:u w:val="single"/>
                </w:rPr>
                <w:t>ohn.jones@ohioAGO.gov</w:t>
              </w:r>
            </w:hyperlink>
          </w:p>
          <w:p w:rsidR="00EE5A18" w:rsidRPr="00EE5A18" w:rsidP="00EE5A18" w14:paraId="4CE0B6C8" w14:textId="77777777">
            <w:pPr>
              <w:rPr>
                <w:sz w:val="24"/>
                <w:szCs w:val="24"/>
              </w:rPr>
            </w:pPr>
          </w:p>
          <w:p w:rsidR="00EE5A18" w:rsidP="00EE5A18" w14:paraId="63D0EE19" w14:textId="0094A3AB">
            <w:pPr>
              <w:rPr>
                <w:sz w:val="24"/>
                <w:szCs w:val="24"/>
              </w:rPr>
            </w:pPr>
            <w:r w:rsidRPr="00EE5A18">
              <w:rPr>
                <w:sz w:val="24"/>
                <w:szCs w:val="24"/>
              </w:rPr>
              <w:t>Attorney Examiner</w:t>
            </w:r>
            <w:r w:rsidR="00E015DE">
              <w:rPr>
                <w:sz w:val="24"/>
                <w:szCs w:val="24"/>
              </w:rPr>
              <w:t>s</w:t>
            </w:r>
            <w:r w:rsidRPr="00EE5A18">
              <w:rPr>
                <w:sz w:val="24"/>
                <w:szCs w:val="24"/>
              </w:rPr>
              <w:t>:</w:t>
            </w:r>
          </w:p>
          <w:p w:rsidR="00E015DE" w:rsidP="00EE5A18" w14:paraId="61578F77" w14:textId="1E3B4BF0">
            <w:pPr>
              <w:rPr>
                <w:sz w:val="24"/>
                <w:szCs w:val="24"/>
              </w:rPr>
            </w:pPr>
            <w:hyperlink r:id="rId19" w:history="1">
              <w:r w:rsidRPr="002C091F">
                <w:rPr>
                  <w:rStyle w:val="Hyperlink"/>
                  <w:sz w:val="24"/>
                  <w:szCs w:val="24"/>
                </w:rPr>
                <w:t>matthew.sandor@puco.ohio.gov</w:t>
              </w:r>
            </w:hyperlink>
          </w:p>
          <w:p w:rsidR="00EE5A18" w:rsidRPr="00EE5A18" w:rsidP="00EE5A18" w14:paraId="614B0DF2" w14:textId="5E2F6715">
            <w:pPr>
              <w:rPr>
                <w:sz w:val="24"/>
                <w:szCs w:val="24"/>
              </w:rPr>
            </w:pPr>
            <w:hyperlink r:id="rId20" w:history="1">
              <w:r w:rsidRPr="002C091F" w:rsidR="00E015DE">
                <w:rPr>
                  <w:rStyle w:val="Hyperlink"/>
                  <w:sz w:val="24"/>
                  <w:szCs w:val="24"/>
                </w:rPr>
                <w:t>nicholas.walstra@puco.ohio.gov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A18" w:rsidRPr="00EE5A18" w:rsidP="00EE5A18" w14:paraId="1762E717" w14:textId="77777777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21" w:history="1">
              <w:r w:rsidRPr="00EE5A18">
                <w:rPr>
                  <w:color w:val="0000FF"/>
                  <w:sz w:val="24"/>
                  <w:u w:val="single"/>
                </w:rPr>
                <w:t>rocco.dascenzo@duke-energy.com</w:t>
              </w:r>
            </w:hyperlink>
          </w:p>
          <w:p w:rsidR="00EE5A18" w:rsidRPr="00EE5A18" w:rsidP="00EE5A18" w14:paraId="48481F98" w14:textId="77777777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22" w:history="1">
              <w:r w:rsidRPr="00EE5A18">
                <w:rPr>
                  <w:color w:val="0000FF"/>
                  <w:sz w:val="24"/>
                  <w:u w:val="single"/>
                </w:rPr>
                <w:t>jeanne.kingery@duke-energy.com</w:t>
              </w:r>
            </w:hyperlink>
          </w:p>
          <w:p w:rsidR="00EE5A18" w:rsidP="00EE5A18" w14:paraId="11F0D394" w14:textId="087F971C">
            <w:pPr>
              <w:ind w:left="454"/>
              <w:rPr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EE5A18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465054" w:rsidRPr="00EE5A18" w:rsidP="00465054" w14:paraId="449CCE9B" w14:textId="77777777">
            <w:pPr>
              <w:ind w:left="436"/>
              <w:rPr>
                <w:sz w:val="24"/>
                <w:szCs w:val="24"/>
              </w:rPr>
            </w:pPr>
            <w:hyperlink r:id="rId24" w:history="1">
              <w:r w:rsidRPr="00EE5A18">
                <w:rPr>
                  <w:color w:val="0000FF"/>
                  <w:sz w:val="24"/>
                  <w:szCs w:val="24"/>
                  <w:u w:val="single"/>
                </w:rPr>
                <w:t>stacie.cathcart@igs.com</w:t>
              </w:r>
            </w:hyperlink>
          </w:p>
          <w:p w:rsidR="00465054" w:rsidRPr="00EE5A18" w:rsidP="00465054" w14:paraId="4EAEE760" w14:textId="77777777">
            <w:pPr>
              <w:ind w:left="436"/>
              <w:rPr>
                <w:sz w:val="24"/>
                <w:szCs w:val="24"/>
              </w:rPr>
            </w:pPr>
            <w:hyperlink r:id="rId25" w:history="1">
              <w:r w:rsidRPr="00EE5A18">
                <w:rPr>
                  <w:color w:val="0000FF"/>
                  <w:sz w:val="24"/>
                  <w:szCs w:val="24"/>
                  <w:u w:val="single"/>
                </w:rPr>
                <w:t>evan.betterton@igs.com</w:t>
              </w:r>
            </w:hyperlink>
          </w:p>
          <w:p w:rsidR="00EE5A18" w:rsidRPr="00EE5A18" w:rsidP="006A2FD3" w14:paraId="5EF18192" w14:textId="6098FA20">
            <w:pPr>
              <w:ind w:left="436"/>
              <w:rPr>
                <w:sz w:val="24"/>
                <w:szCs w:val="24"/>
              </w:rPr>
            </w:pPr>
            <w:hyperlink r:id="rId26" w:history="1">
              <w:r w:rsidRPr="00EE5A18" w:rsidR="00465054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</w:tc>
      </w:tr>
      <w:tr w14:paraId="4B06E9B5" w14:textId="77777777" w:rsidTr="00EE5A18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  <w:shd w:val="clear" w:color="auto" w:fill="auto"/>
          </w:tcPr>
          <w:p w:rsidR="00EE5A18" w:rsidRPr="00EE5A18" w:rsidP="00EE5A18" w14:paraId="1620A85F" w14:textId="77777777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EE5A18" w:rsidRPr="00EE5A18" w:rsidP="00EE5A18" w14:paraId="7DE811FC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="00EE5A18" w:rsidRPr="00EE5A18" w:rsidP="00EE5A18" w14:paraId="52D0ECDC" w14:textId="77777777">
      <w:pPr>
        <w:pStyle w:val="CommentText"/>
        <w:rPr>
          <w:b/>
          <w:sz w:val="24"/>
          <w:szCs w:val="24"/>
        </w:rPr>
      </w:pPr>
    </w:p>
    <w:sectPr w:rsidSect="00D27759">
      <w:footerReference w:type="default" r:id="rId27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0948"/>
    <w:rsid w:val="000218F4"/>
    <w:rsid w:val="00024B05"/>
    <w:rsid w:val="0006011B"/>
    <w:rsid w:val="0006559E"/>
    <w:rsid w:val="00066264"/>
    <w:rsid w:val="00077D35"/>
    <w:rsid w:val="000803D6"/>
    <w:rsid w:val="000947EA"/>
    <w:rsid w:val="000959EA"/>
    <w:rsid w:val="000A2621"/>
    <w:rsid w:val="000B2FC6"/>
    <w:rsid w:val="000B572A"/>
    <w:rsid w:val="000C1802"/>
    <w:rsid w:val="000D2679"/>
    <w:rsid w:val="00120DF4"/>
    <w:rsid w:val="00147482"/>
    <w:rsid w:val="0015149D"/>
    <w:rsid w:val="001779B8"/>
    <w:rsid w:val="001A22D5"/>
    <w:rsid w:val="001A61B5"/>
    <w:rsid w:val="001A65C3"/>
    <w:rsid w:val="001D2571"/>
    <w:rsid w:val="001F1539"/>
    <w:rsid w:val="002472AF"/>
    <w:rsid w:val="0025495A"/>
    <w:rsid w:val="00261D81"/>
    <w:rsid w:val="00266E5D"/>
    <w:rsid w:val="00295536"/>
    <w:rsid w:val="002A3DA0"/>
    <w:rsid w:val="002B37E7"/>
    <w:rsid w:val="002C091F"/>
    <w:rsid w:val="002C31AB"/>
    <w:rsid w:val="002C4A04"/>
    <w:rsid w:val="002C685A"/>
    <w:rsid w:val="002E60BD"/>
    <w:rsid w:val="00307E20"/>
    <w:rsid w:val="00312713"/>
    <w:rsid w:val="00332AC6"/>
    <w:rsid w:val="00335CE0"/>
    <w:rsid w:val="00342C9D"/>
    <w:rsid w:val="00350400"/>
    <w:rsid w:val="00382089"/>
    <w:rsid w:val="003A08FB"/>
    <w:rsid w:val="003D2058"/>
    <w:rsid w:val="003D4BA0"/>
    <w:rsid w:val="003E4945"/>
    <w:rsid w:val="00417AA8"/>
    <w:rsid w:val="0043126A"/>
    <w:rsid w:val="0043768C"/>
    <w:rsid w:val="00437BF4"/>
    <w:rsid w:val="004437D9"/>
    <w:rsid w:val="00465054"/>
    <w:rsid w:val="004976B6"/>
    <w:rsid w:val="004B22A9"/>
    <w:rsid w:val="004B4AB7"/>
    <w:rsid w:val="004C44D1"/>
    <w:rsid w:val="004D0E74"/>
    <w:rsid w:val="004E3CB7"/>
    <w:rsid w:val="004F7508"/>
    <w:rsid w:val="00525F8F"/>
    <w:rsid w:val="00541040"/>
    <w:rsid w:val="00553E13"/>
    <w:rsid w:val="005A0BD9"/>
    <w:rsid w:val="005A0CD0"/>
    <w:rsid w:val="005A608E"/>
    <w:rsid w:val="005C232C"/>
    <w:rsid w:val="00625D48"/>
    <w:rsid w:val="00656F21"/>
    <w:rsid w:val="00676B13"/>
    <w:rsid w:val="0068273B"/>
    <w:rsid w:val="00687EAB"/>
    <w:rsid w:val="006936A7"/>
    <w:rsid w:val="0069407F"/>
    <w:rsid w:val="006A2FD3"/>
    <w:rsid w:val="006B071F"/>
    <w:rsid w:val="006E2973"/>
    <w:rsid w:val="006F260D"/>
    <w:rsid w:val="007124AF"/>
    <w:rsid w:val="00737867"/>
    <w:rsid w:val="00743BBD"/>
    <w:rsid w:val="00745B36"/>
    <w:rsid w:val="00750847"/>
    <w:rsid w:val="0075721A"/>
    <w:rsid w:val="00763631"/>
    <w:rsid w:val="007861FA"/>
    <w:rsid w:val="00786550"/>
    <w:rsid w:val="007A1D44"/>
    <w:rsid w:val="007B207E"/>
    <w:rsid w:val="007D6B3D"/>
    <w:rsid w:val="007F1D21"/>
    <w:rsid w:val="007F6FF2"/>
    <w:rsid w:val="008026EC"/>
    <w:rsid w:val="0081350A"/>
    <w:rsid w:val="0085318C"/>
    <w:rsid w:val="0087084B"/>
    <w:rsid w:val="00883C59"/>
    <w:rsid w:val="0088563F"/>
    <w:rsid w:val="008948F0"/>
    <w:rsid w:val="008B0D09"/>
    <w:rsid w:val="008B22EC"/>
    <w:rsid w:val="008B3F78"/>
    <w:rsid w:val="008B5C08"/>
    <w:rsid w:val="00902D9E"/>
    <w:rsid w:val="00942911"/>
    <w:rsid w:val="00961ACE"/>
    <w:rsid w:val="0096281F"/>
    <w:rsid w:val="00962B0B"/>
    <w:rsid w:val="00976009"/>
    <w:rsid w:val="00984CD5"/>
    <w:rsid w:val="00986033"/>
    <w:rsid w:val="009A62EF"/>
    <w:rsid w:val="009F53D6"/>
    <w:rsid w:val="00A06955"/>
    <w:rsid w:val="00A54892"/>
    <w:rsid w:val="00A66351"/>
    <w:rsid w:val="00A72594"/>
    <w:rsid w:val="00A96F23"/>
    <w:rsid w:val="00A97ACA"/>
    <w:rsid w:val="00AA3339"/>
    <w:rsid w:val="00AB198E"/>
    <w:rsid w:val="00AC535F"/>
    <w:rsid w:val="00AD322A"/>
    <w:rsid w:val="00AF078E"/>
    <w:rsid w:val="00B21792"/>
    <w:rsid w:val="00B23274"/>
    <w:rsid w:val="00B35C57"/>
    <w:rsid w:val="00B443DD"/>
    <w:rsid w:val="00B45651"/>
    <w:rsid w:val="00B740AC"/>
    <w:rsid w:val="00B7537B"/>
    <w:rsid w:val="00BA66A5"/>
    <w:rsid w:val="00BC6012"/>
    <w:rsid w:val="00BE3CF8"/>
    <w:rsid w:val="00BE697D"/>
    <w:rsid w:val="00BE73ED"/>
    <w:rsid w:val="00BF11C0"/>
    <w:rsid w:val="00C1544F"/>
    <w:rsid w:val="00C51775"/>
    <w:rsid w:val="00C75C27"/>
    <w:rsid w:val="00C9673A"/>
    <w:rsid w:val="00CD235A"/>
    <w:rsid w:val="00CE77CF"/>
    <w:rsid w:val="00D16B0E"/>
    <w:rsid w:val="00D27759"/>
    <w:rsid w:val="00D5086A"/>
    <w:rsid w:val="00D905F8"/>
    <w:rsid w:val="00DA512F"/>
    <w:rsid w:val="00DE3486"/>
    <w:rsid w:val="00DF0DE3"/>
    <w:rsid w:val="00DF5918"/>
    <w:rsid w:val="00E015DE"/>
    <w:rsid w:val="00E15A76"/>
    <w:rsid w:val="00E30CB9"/>
    <w:rsid w:val="00E405E3"/>
    <w:rsid w:val="00E549B5"/>
    <w:rsid w:val="00E8040E"/>
    <w:rsid w:val="00E85EB7"/>
    <w:rsid w:val="00EB0388"/>
    <w:rsid w:val="00EC0DC2"/>
    <w:rsid w:val="00ED6648"/>
    <w:rsid w:val="00EE5A18"/>
    <w:rsid w:val="00F141B1"/>
    <w:rsid w:val="00F23A27"/>
    <w:rsid w:val="00F27AB0"/>
    <w:rsid w:val="00F303BD"/>
    <w:rsid w:val="00F45A51"/>
    <w:rsid w:val="00F64BF3"/>
    <w:rsid w:val="00F74605"/>
    <w:rsid w:val="00F76AFC"/>
    <w:rsid w:val="00F87E7D"/>
    <w:rsid w:val="00FC778A"/>
    <w:rsid w:val="00FD2218"/>
    <w:rsid w:val="00FD4193"/>
    <w:rsid w:val="00FF01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hn.jones@ohioago.gov" TargetMode="External" /><Relationship Id="rId11" Type="http://schemas.openxmlformats.org/officeDocument/2006/relationships/hyperlink" Target="mailto:rdove@attorneydove.com" TargetMode="External" /><Relationship Id="rId12" Type="http://schemas.openxmlformats.org/officeDocument/2006/relationships/hyperlink" Target="mailto:mfleisher@elpc.org" TargetMode="External" /><Relationship Id="rId13" Type="http://schemas.openxmlformats.org/officeDocument/2006/relationships/hyperlink" Target="mailto:richard.bulgrin@puco.ohio.gov" TargetMode="External" /><Relationship Id="rId14" Type="http://schemas.openxmlformats.org/officeDocument/2006/relationships/hyperlink" Target="mailto:jeckert@firstenergycorp.com" TargetMode="External" /><Relationship Id="rId15" Type="http://schemas.openxmlformats.org/officeDocument/2006/relationships/hyperlink" Target="mailto:ctavenor@theOEC.org" TargetMode="External" /><Relationship Id="rId16" Type="http://schemas.openxmlformats.org/officeDocument/2006/relationships/hyperlink" Target="mailto:slesser@beneschlaw.com" TargetMode="External" /><Relationship Id="rId17" Type="http://schemas.openxmlformats.org/officeDocument/2006/relationships/hyperlink" Target="mailto:khehmeyer@beneschlaw.com" TargetMode="External" /><Relationship Id="rId18" Type="http://schemas.openxmlformats.org/officeDocument/2006/relationships/hyperlink" Target="mailto:mkeaney@beneschlaw.com" TargetMode="External" /><Relationship Id="rId19" Type="http://schemas.openxmlformats.org/officeDocument/2006/relationships/hyperlink" Target="mailto:matthew.sandor@puco.ohio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nicholas.walstra@puco.ohio.gov" TargetMode="External" /><Relationship Id="rId21" Type="http://schemas.openxmlformats.org/officeDocument/2006/relationships/hyperlink" Target="mailto:rocco.dascenzo@duke-energy.com" TargetMode="External" /><Relationship Id="rId22" Type="http://schemas.openxmlformats.org/officeDocument/2006/relationships/hyperlink" Target="mailto:jeanne.kingery@duke-energy.com" TargetMode="External" /><Relationship Id="rId23" Type="http://schemas.openxmlformats.org/officeDocument/2006/relationships/hyperlink" Target="mailto:larisa.vaysman@duke-energy.com" TargetMode="External" /><Relationship Id="rId24" Type="http://schemas.openxmlformats.org/officeDocument/2006/relationships/hyperlink" Target="mailto:stacie.cathcart@igs.com" TargetMode="External" /><Relationship Id="rId25" Type="http://schemas.openxmlformats.org/officeDocument/2006/relationships/hyperlink" Target="mailto:evan.betterton@igs.com" TargetMode="External" /><Relationship Id="rId26" Type="http://schemas.openxmlformats.org/officeDocument/2006/relationships/hyperlink" Target="mailto:michael.nugent@igs.com" TargetMode="Externa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connor.semple@occ.ohio.gov" TargetMode="External" /><Relationship Id="rId6" Type="http://schemas.openxmlformats.org/officeDocument/2006/relationships/hyperlink" Target="mailto:steven.beeler@ohioago.gov" TargetMode="External" /><Relationship Id="rId7" Type="http://schemas.openxmlformats.org/officeDocument/2006/relationships/hyperlink" Target="mailto:sarah.parrot@puco.ohio.gov" TargetMode="External" /><Relationship Id="rId8" Type="http://schemas.openxmlformats.org/officeDocument/2006/relationships/hyperlink" Target="mailto:greta.see@puco.ohio.gov" TargetMode="External" /><Relationship Id="rId9" Type="http://schemas.openxmlformats.org/officeDocument/2006/relationships/hyperlink" Target="mailto:stnourse@ae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2023-03-27T14:08:05Z</dcterms:created>
  <dcterms:modified xsi:type="dcterms:W3CDTF">2023-03-27T14:08:05Z</dcterms:modified>
</cp:coreProperties>
</file>