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C476C" w14:textId="77777777" w:rsidR="00236F94" w:rsidRPr="00963523" w:rsidRDefault="00236F94" w:rsidP="00A85021">
      <w:pPr>
        <w:jc w:val="both"/>
        <w:rPr>
          <w:rFonts w:ascii="Book Antiqua" w:hAnsi="Book Antiqua"/>
          <w:sz w:val="24"/>
        </w:rPr>
      </w:pPr>
    </w:p>
    <w:p w14:paraId="406804EA" w14:textId="6A4DB798" w:rsidR="00852F25" w:rsidRPr="00A900F2" w:rsidRDefault="004B363A" w:rsidP="00852F25">
      <w:pPr>
        <w:tabs>
          <w:tab w:val="left" w:pos="432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September </w:t>
      </w:r>
      <w:r w:rsidR="00421CCA">
        <w:rPr>
          <w:rFonts w:ascii="Book Antiqua" w:hAnsi="Book Antiqua"/>
          <w:sz w:val="24"/>
          <w:szCs w:val="24"/>
        </w:rPr>
        <w:t>21</w:t>
      </w:r>
      <w:r w:rsidR="00852F25" w:rsidRPr="00963523">
        <w:rPr>
          <w:rFonts w:ascii="Book Antiqua" w:hAnsi="Book Antiqua"/>
          <w:sz w:val="24"/>
          <w:szCs w:val="24"/>
        </w:rPr>
        <w:t>, 2021</w:t>
      </w:r>
    </w:p>
    <w:p w14:paraId="71914D76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6E559A81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651543C4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7BD5AE9C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Docketing Division</w:t>
      </w:r>
    </w:p>
    <w:p w14:paraId="4F9892E7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Public Utilities Commission of Ohio</w:t>
      </w:r>
    </w:p>
    <w:p w14:paraId="2B48880D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180 East Broad Street</w:t>
      </w:r>
    </w:p>
    <w:p w14:paraId="1898364A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Columbus OH  43215</w:t>
      </w:r>
    </w:p>
    <w:p w14:paraId="22676703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73E7A56B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18C1F714" w14:textId="013E25C7" w:rsidR="00852F25" w:rsidRPr="00A900F2" w:rsidRDefault="00852F25" w:rsidP="00852F25">
      <w:pPr>
        <w:widowControl w:val="0"/>
        <w:suppressLineNumbers/>
        <w:tabs>
          <w:tab w:val="left" w:pos="630"/>
          <w:tab w:val="left" w:pos="900"/>
          <w:tab w:val="left" w:pos="4770"/>
        </w:tabs>
        <w:ind w:left="810" w:right="342" w:hanging="810"/>
        <w:jc w:val="both"/>
        <w:rPr>
          <w:rFonts w:ascii="Book Antiqua" w:hAnsi="Book Antiqua"/>
          <w:i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 xml:space="preserve">RE:      </w:t>
      </w:r>
      <w:r w:rsidRPr="00A900F2">
        <w:rPr>
          <w:rFonts w:ascii="Book Antiqua" w:hAnsi="Book Antiqua"/>
          <w:sz w:val="24"/>
          <w:szCs w:val="24"/>
        </w:rPr>
        <w:tab/>
      </w:r>
      <w:r w:rsidRPr="00A900F2">
        <w:rPr>
          <w:rFonts w:ascii="Book Antiqua" w:hAnsi="Book Antiqua"/>
          <w:i/>
          <w:sz w:val="24"/>
          <w:szCs w:val="24"/>
        </w:rPr>
        <w:t xml:space="preserve">In the Matter </w:t>
      </w:r>
      <w:r w:rsidRPr="00963523">
        <w:rPr>
          <w:rFonts w:ascii="Book Antiqua" w:hAnsi="Book Antiqua"/>
          <w:i/>
          <w:iCs/>
          <w:sz w:val="24"/>
          <w:szCs w:val="24"/>
        </w:rPr>
        <w:t xml:space="preserve">of the Application of </w:t>
      </w:r>
      <w:r w:rsidR="00EB5462">
        <w:rPr>
          <w:rFonts w:ascii="Book Antiqua" w:hAnsi="Book Antiqua"/>
          <w:i/>
          <w:iCs/>
          <w:sz w:val="24"/>
          <w:szCs w:val="24"/>
        </w:rPr>
        <w:t xml:space="preserve">Ohio </w:t>
      </w:r>
      <w:r w:rsidR="00D403DD">
        <w:rPr>
          <w:rFonts w:ascii="Book Antiqua" w:hAnsi="Book Antiqua"/>
          <w:i/>
          <w:iCs/>
          <w:sz w:val="24"/>
          <w:szCs w:val="24"/>
        </w:rPr>
        <w:t>Gas Company</w:t>
      </w:r>
      <w:r w:rsidR="007568FD">
        <w:rPr>
          <w:rFonts w:ascii="Book Antiqua" w:hAnsi="Book Antiqua"/>
          <w:i/>
          <w:iCs/>
          <w:sz w:val="24"/>
          <w:szCs w:val="24"/>
        </w:rPr>
        <w:t xml:space="preserve"> for Approval to Amend its Rules and Regulations for Service</w:t>
      </w:r>
      <w:r w:rsidRPr="00A900F2">
        <w:rPr>
          <w:rFonts w:ascii="Book Antiqua" w:hAnsi="Book Antiqua"/>
          <w:i/>
          <w:sz w:val="24"/>
          <w:szCs w:val="24"/>
        </w:rPr>
        <w:t xml:space="preserve">, </w:t>
      </w:r>
      <w:r w:rsidRPr="00963523">
        <w:rPr>
          <w:rFonts w:ascii="Book Antiqua" w:hAnsi="Book Antiqua"/>
          <w:iCs/>
          <w:sz w:val="24"/>
          <w:szCs w:val="24"/>
        </w:rPr>
        <w:t>Case No</w:t>
      </w:r>
      <w:r w:rsidR="00BF1CB1">
        <w:rPr>
          <w:rFonts w:ascii="Book Antiqua" w:hAnsi="Book Antiqua"/>
          <w:iCs/>
          <w:sz w:val="24"/>
          <w:szCs w:val="24"/>
        </w:rPr>
        <w:t>s</w:t>
      </w:r>
      <w:r w:rsidRPr="00963523">
        <w:rPr>
          <w:rFonts w:ascii="Book Antiqua" w:hAnsi="Book Antiqua"/>
          <w:iCs/>
          <w:sz w:val="24"/>
          <w:szCs w:val="24"/>
        </w:rPr>
        <w:t>. 2</w:t>
      </w:r>
      <w:r w:rsidR="007568FD">
        <w:rPr>
          <w:rFonts w:ascii="Book Antiqua" w:hAnsi="Book Antiqua"/>
          <w:iCs/>
          <w:sz w:val="24"/>
          <w:szCs w:val="24"/>
        </w:rPr>
        <w:t>1-0583-GA-ATA</w:t>
      </w:r>
      <w:r w:rsidRPr="00A900F2">
        <w:rPr>
          <w:rFonts w:ascii="Book Antiqua" w:hAnsi="Book Antiqua"/>
          <w:i/>
          <w:sz w:val="24"/>
          <w:szCs w:val="24"/>
        </w:rPr>
        <w:t xml:space="preserve">. </w:t>
      </w:r>
    </w:p>
    <w:p w14:paraId="643081D2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33F14109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4958D7C0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Dear Docketing Division:</w:t>
      </w:r>
    </w:p>
    <w:p w14:paraId="7059C6A6" w14:textId="77777777" w:rsidR="00852F25" w:rsidRPr="00A900F2" w:rsidRDefault="00852F25" w:rsidP="00852F25">
      <w:pPr>
        <w:tabs>
          <w:tab w:val="left" w:pos="720"/>
          <w:tab w:val="left" w:pos="4320"/>
        </w:tabs>
        <w:ind w:left="720" w:hanging="720"/>
        <w:rPr>
          <w:rFonts w:ascii="Book Antiqua" w:hAnsi="Book Antiqua"/>
          <w:sz w:val="24"/>
          <w:szCs w:val="24"/>
        </w:rPr>
      </w:pPr>
    </w:p>
    <w:p w14:paraId="3F26CFB5" w14:textId="024B9E96" w:rsidR="00852F25" w:rsidRPr="007568FD" w:rsidRDefault="00852F25" w:rsidP="00852F25">
      <w:pPr>
        <w:tabs>
          <w:tab w:val="left" w:pos="4320"/>
        </w:tabs>
        <w:ind w:right="360"/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Enclosed please find Staff Comments</w:t>
      </w:r>
      <w:r w:rsidRPr="00A900F2">
        <w:rPr>
          <w:rFonts w:ascii="Book Antiqua" w:hAnsi="Book Antiqua"/>
          <w:i/>
          <w:sz w:val="24"/>
          <w:szCs w:val="24"/>
        </w:rPr>
        <w:t xml:space="preserve"> </w:t>
      </w:r>
      <w:r w:rsidRPr="00A900F2">
        <w:rPr>
          <w:rFonts w:ascii="Book Antiqua" w:hAnsi="Book Antiqua"/>
          <w:iCs/>
          <w:sz w:val="24"/>
          <w:szCs w:val="24"/>
        </w:rPr>
        <w:t xml:space="preserve">in the Matter </w:t>
      </w:r>
      <w:r w:rsidRPr="00963523">
        <w:rPr>
          <w:rFonts w:ascii="Book Antiqua" w:hAnsi="Book Antiqua"/>
          <w:iCs/>
          <w:sz w:val="24"/>
          <w:szCs w:val="24"/>
        </w:rPr>
        <w:t xml:space="preserve">of the Application </w:t>
      </w:r>
      <w:r w:rsidR="00CE156E" w:rsidRPr="007568FD">
        <w:rPr>
          <w:rFonts w:ascii="Book Antiqua" w:hAnsi="Book Antiqua"/>
          <w:sz w:val="24"/>
          <w:szCs w:val="24"/>
        </w:rPr>
        <w:t xml:space="preserve">of </w:t>
      </w:r>
      <w:r w:rsidR="007568FD" w:rsidRPr="007568FD">
        <w:rPr>
          <w:rFonts w:ascii="Book Antiqua" w:hAnsi="Book Antiqua"/>
          <w:sz w:val="24"/>
          <w:szCs w:val="24"/>
        </w:rPr>
        <w:t>Ohio Gas Company for Approval to Amend its Rules and Regulations for Service, Case Nos. 21-0583-GA-ATA.</w:t>
      </w:r>
    </w:p>
    <w:p w14:paraId="4EFB20E7" w14:textId="77777777" w:rsidR="00852F25" w:rsidRPr="007568FD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132A2912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ab/>
      </w:r>
    </w:p>
    <w:p w14:paraId="53764146" w14:textId="77777777" w:rsidR="00852F25" w:rsidRPr="00963523" w:rsidRDefault="00852F25" w:rsidP="00852F25">
      <w:pPr>
        <w:rPr>
          <w:rFonts w:ascii="Book Antiqua" w:hAnsi="Book Antiqua"/>
          <w:sz w:val="24"/>
          <w:szCs w:val="24"/>
        </w:rPr>
      </w:pPr>
      <w:r w:rsidRPr="00963523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27C31C1" wp14:editId="618D94D3">
            <wp:extent cx="1752600" cy="247650"/>
            <wp:effectExtent l="0" t="0" r="0" b="0"/>
            <wp:docPr id="1423842269" name="Picture 142384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2FAEF" w14:textId="77777777" w:rsidR="00852F25" w:rsidRPr="00A900F2" w:rsidRDefault="00852F25" w:rsidP="00852F25">
      <w:pPr>
        <w:tabs>
          <w:tab w:val="left" w:pos="4320"/>
        </w:tabs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 xml:space="preserve">________________________________                    </w:t>
      </w:r>
    </w:p>
    <w:p w14:paraId="3F51A13B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Barbara Bossart</w:t>
      </w:r>
    </w:p>
    <w:p w14:paraId="39A31865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Chief, Reliability and Service Analysis Division</w:t>
      </w:r>
    </w:p>
    <w:p w14:paraId="40EBAADD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Service Monitoring and Enforcement Department</w:t>
      </w:r>
    </w:p>
    <w:p w14:paraId="2C06C7C3" w14:textId="77777777" w:rsidR="00852F25" w:rsidRPr="00A900F2" w:rsidRDefault="00852F25" w:rsidP="00852F25">
      <w:pPr>
        <w:rPr>
          <w:rFonts w:ascii="Book Antiqua" w:eastAsia="Calibri" w:hAnsi="Book Antiqua" w:cs="Calibri"/>
          <w:sz w:val="24"/>
          <w:szCs w:val="24"/>
        </w:rPr>
      </w:pPr>
      <w:r w:rsidRPr="00A900F2">
        <w:rPr>
          <w:rFonts w:ascii="Book Antiqua" w:eastAsia="Calibri" w:hAnsi="Book Antiqua" w:cs="Calibri"/>
          <w:sz w:val="24"/>
          <w:szCs w:val="24"/>
        </w:rPr>
        <w:t>Public Utilities Commission of Ohio</w:t>
      </w:r>
    </w:p>
    <w:p w14:paraId="1B2A57C3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4275981A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3458E321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</w:p>
    <w:p w14:paraId="510E3FFB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Enclosure</w:t>
      </w:r>
    </w:p>
    <w:p w14:paraId="2AB9559A" w14:textId="77777777" w:rsidR="00852F25" w:rsidRPr="00A900F2" w:rsidRDefault="00852F25" w:rsidP="00852F25">
      <w:pPr>
        <w:rPr>
          <w:rFonts w:ascii="Book Antiqua" w:hAnsi="Book Antiqua"/>
          <w:sz w:val="24"/>
          <w:szCs w:val="24"/>
        </w:rPr>
      </w:pPr>
    </w:p>
    <w:p w14:paraId="2315D17C" w14:textId="77777777" w:rsidR="00852F25" w:rsidRPr="00A900F2" w:rsidRDefault="00852F25" w:rsidP="00852F25">
      <w:pPr>
        <w:tabs>
          <w:tab w:val="left" w:pos="4320"/>
        </w:tabs>
        <w:rPr>
          <w:rFonts w:ascii="Book Antiqua" w:hAnsi="Book Antiqua"/>
          <w:sz w:val="24"/>
          <w:szCs w:val="24"/>
        </w:rPr>
      </w:pPr>
      <w:r w:rsidRPr="00A900F2">
        <w:rPr>
          <w:rFonts w:ascii="Book Antiqua" w:hAnsi="Book Antiqua"/>
          <w:sz w:val="24"/>
          <w:szCs w:val="24"/>
        </w:rPr>
        <w:t>Cc:  Parties of Record</w:t>
      </w:r>
    </w:p>
    <w:p w14:paraId="1712420A" w14:textId="77777777" w:rsidR="00852F25" w:rsidRPr="00963523" w:rsidRDefault="00852F25" w:rsidP="00852F25">
      <w:pPr>
        <w:rPr>
          <w:rFonts w:ascii="Book Antiqua" w:hAnsi="Book Antiqua"/>
          <w:b/>
          <w:sz w:val="24"/>
          <w:szCs w:val="24"/>
        </w:rPr>
      </w:pPr>
    </w:p>
    <w:p w14:paraId="3DCCE2FC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782CB4D6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66226708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50D79052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78C881A3" w14:textId="77777777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32767237" w14:textId="77777777" w:rsidR="00864C0B" w:rsidRPr="00963523" w:rsidRDefault="00864C0B" w:rsidP="00A85021">
      <w:pPr>
        <w:jc w:val="both"/>
        <w:rPr>
          <w:rFonts w:ascii="Book Antiqua" w:hAnsi="Book Antiqua"/>
          <w:sz w:val="24"/>
        </w:rPr>
        <w:sectPr w:rsidR="00864C0B" w:rsidRPr="00963523" w:rsidSect="00726445">
          <w:headerReference w:type="first" r:id="rId11"/>
          <w:footerReference w:type="first" r:id="rId12"/>
          <w:pgSz w:w="12240" w:h="15840"/>
          <w:pgMar w:top="1138" w:right="1138" w:bottom="1138" w:left="1138" w:header="562" w:footer="567" w:gutter="0"/>
          <w:cols w:space="720"/>
          <w:titlePg/>
          <w:docGrid w:linePitch="272"/>
        </w:sectPr>
      </w:pPr>
    </w:p>
    <w:p w14:paraId="3F2240FA" w14:textId="6FF55979" w:rsidR="00A85021" w:rsidRPr="00963523" w:rsidRDefault="00A85021" w:rsidP="00A85021">
      <w:pPr>
        <w:jc w:val="both"/>
        <w:rPr>
          <w:rFonts w:ascii="Book Antiqua" w:hAnsi="Book Antiqua"/>
          <w:sz w:val="24"/>
        </w:rPr>
      </w:pPr>
    </w:p>
    <w:p w14:paraId="52A7C3CF" w14:textId="77777777" w:rsidR="00987631" w:rsidRPr="00963523" w:rsidRDefault="00987631" w:rsidP="00987631">
      <w:pPr>
        <w:rPr>
          <w:rFonts w:ascii="Book Antiqua" w:hAnsi="Book Antiqua"/>
          <w:sz w:val="26"/>
          <w:szCs w:val="26"/>
        </w:rPr>
      </w:pPr>
    </w:p>
    <w:p w14:paraId="090FC94C" w14:textId="77777777" w:rsidR="00987631" w:rsidRPr="00963523" w:rsidRDefault="00987631" w:rsidP="00987631">
      <w:pPr>
        <w:spacing w:line="20" w:lineRule="atLeast"/>
        <w:ind w:left="113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noProof/>
          <w:sz w:val="26"/>
          <w:szCs w:val="26"/>
        </w:rPr>
        <mc:AlternateContent>
          <mc:Choice Requires="wpg">
            <w:drawing>
              <wp:inline distT="0" distB="0" distL="0" distR="0" wp14:anchorId="62C44A7A" wp14:editId="1F6A1CE3">
                <wp:extent cx="5953760" cy="8890"/>
                <wp:effectExtent l="5080" t="635" r="3810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2765F" id="Group 10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">
                <v:group id="Group 12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DAA2E12" w14:textId="2EA62421" w:rsidR="00987631" w:rsidRPr="00963523" w:rsidRDefault="00987631" w:rsidP="00987631">
      <w:pPr>
        <w:widowControl w:val="0"/>
        <w:spacing w:before="64"/>
        <w:ind w:left="1562" w:right="1200"/>
        <w:jc w:val="center"/>
        <w:outlineLvl w:val="0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b/>
          <w:bCs/>
          <w:spacing w:val="-1"/>
          <w:sz w:val="26"/>
          <w:szCs w:val="26"/>
        </w:rPr>
        <w:t>COMMENTS</w:t>
      </w:r>
    </w:p>
    <w:p w14:paraId="44B62AA0" w14:textId="77777777" w:rsidR="00987631" w:rsidRPr="00963523" w:rsidRDefault="00987631" w:rsidP="00987631">
      <w:pPr>
        <w:widowControl w:val="0"/>
        <w:spacing w:before="1"/>
        <w:ind w:left="2021" w:right="1663" w:hanging="1"/>
        <w:jc w:val="center"/>
        <w:outlineLvl w:val="2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b/>
          <w:bCs/>
          <w:sz w:val="26"/>
          <w:szCs w:val="26"/>
        </w:rPr>
        <w:t>SUBMITTED</w:t>
      </w:r>
      <w:r w:rsidRPr="00963523">
        <w:rPr>
          <w:rFonts w:ascii="Book Antiqua" w:hAnsi="Book Antiqua"/>
          <w:b/>
          <w:bCs/>
          <w:spacing w:val="-8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ON</w:t>
      </w:r>
      <w:r w:rsidRPr="00963523">
        <w:rPr>
          <w:rFonts w:ascii="Book Antiqua" w:hAnsi="Book Antiqua"/>
          <w:b/>
          <w:bCs/>
          <w:spacing w:val="-10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BEHALF</w:t>
      </w:r>
      <w:r w:rsidRPr="00963523">
        <w:rPr>
          <w:rFonts w:ascii="Book Antiqua" w:hAnsi="Book Antiqua"/>
          <w:b/>
          <w:bCs/>
          <w:spacing w:val="-9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-8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THE</w:t>
      </w:r>
      <w:r w:rsidRPr="00963523">
        <w:rPr>
          <w:rFonts w:ascii="Book Antiqua" w:hAnsi="Book Antiqua"/>
          <w:b/>
          <w:bCs/>
          <w:spacing w:val="-7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STAFF</w:t>
      </w:r>
      <w:r w:rsidRPr="00963523">
        <w:rPr>
          <w:rFonts w:ascii="Book Antiqua" w:hAnsi="Book Antiqua"/>
          <w:b/>
          <w:bCs/>
          <w:spacing w:val="-10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25"/>
          <w:w w:val="99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THE</w:t>
      </w:r>
      <w:r w:rsidRPr="00963523">
        <w:rPr>
          <w:rFonts w:ascii="Book Antiqua" w:hAnsi="Book Antiqua"/>
          <w:b/>
          <w:bCs/>
          <w:spacing w:val="-12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PUBLIC</w:t>
      </w:r>
      <w:r w:rsidRPr="00963523">
        <w:rPr>
          <w:rFonts w:ascii="Book Antiqua" w:hAnsi="Book Antiqua"/>
          <w:b/>
          <w:bCs/>
          <w:spacing w:val="-11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UTLITIES</w:t>
      </w:r>
      <w:r w:rsidRPr="00963523">
        <w:rPr>
          <w:rFonts w:ascii="Book Antiqua" w:hAnsi="Book Antiqua"/>
          <w:b/>
          <w:bCs/>
          <w:spacing w:val="-11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COMMISSION</w:t>
      </w:r>
      <w:r w:rsidRPr="00963523">
        <w:rPr>
          <w:rFonts w:ascii="Book Antiqua" w:hAnsi="Book Antiqua"/>
          <w:b/>
          <w:bCs/>
          <w:spacing w:val="-10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OF</w:t>
      </w:r>
      <w:r w:rsidRPr="00963523">
        <w:rPr>
          <w:rFonts w:ascii="Book Antiqua" w:hAnsi="Book Antiqua"/>
          <w:b/>
          <w:bCs/>
          <w:spacing w:val="-12"/>
          <w:sz w:val="26"/>
          <w:szCs w:val="26"/>
        </w:rPr>
        <w:t xml:space="preserve"> </w:t>
      </w:r>
      <w:r w:rsidRPr="00963523">
        <w:rPr>
          <w:rFonts w:ascii="Book Antiqua" w:hAnsi="Book Antiqua"/>
          <w:b/>
          <w:bCs/>
          <w:sz w:val="26"/>
          <w:szCs w:val="26"/>
        </w:rPr>
        <w:t>OHIO</w:t>
      </w:r>
    </w:p>
    <w:p w14:paraId="1B8E1DE9" w14:textId="77777777" w:rsidR="00987631" w:rsidRPr="00963523" w:rsidRDefault="00987631" w:rsidP="00987631">
      <w:pPr>
        <w:spacing w:line="20" w:lineRule="atLeast"/>
        <w:ind w:left="113"/>
        <w:rPr>
          <w:rFonts w:ascii="Book Antiqua" w:hAnsi="Book Antiqua"/>
          <w:sz w:val="26"/>
          <w:szCs w:val="26"/>
        </w:rPr>
      </w:pPr>
      <w:r w:rsidRPr="00963523">
        <w:rPr>
          <w:rFonts w:ascii="Book Antiqua" w:hAnsi="Book Antiqua"/>
          <w:noProof/>
          <w:sz w:val="26"/>
          <w:szCs w:val="26"/>
        </w:rPr>
        <mc:AlternateContent>
          <mc:Choice Requires="wpg">
            <w:drawing>
              <wp:inline distT="0" distB="0" distL="0" distR="0" wp14:anchorId="44E2FFE4" wp14:editId="537F95FC">
                <wp:extent cx="5953760" cy="8890"/>
                <wp:effectExtent l="5080" t="4445" r="3810" b="571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890"/>
                          <a:chOff x="0" y="0"/>
                          <a:chExt cx="9376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362" cy="2"/>
                            <a:chOff x="7" y="7"/>
                            <a:chExt cx="93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3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62"/>
                                <a:gd name="T2" fmla="+- 0 9368 7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F1C652" id="Group 7" o:spid="_x0000_s1026" style="width:468.8pt;height:.7pt;mso-position-horizontal-relative:char;mso-position-vertical-relative:line" coordsize="937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">
                <v:group id="Group 9" o:spid="_x0000_s1027" style="position:absolute;left:7;top:7;width:9362;height:2" coordorigin="7,7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" path="m,l9361,e" filled="f" strokeweight=".7pt">
                    <v:path arrowok="t" o:connecttype="custom" o:connectlocs="0,0;9361,0" o:connectangles="0,0"/>
                  </v:shape>
                </v:group>
                <w10:anchorlock/>
              </v:group>
            </w:pict>
          </mc:Fallback>
        </mc:AlternateContent>
      </w:r>
    </w:p>
    <w:p w14:paraId="361E28B2" w14:textId="77777777" w:rsidR="00987631" w:rsidRPr="00963523" w:rsidRDefault="00987631" w:rsidP="00987631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</w:p>
    <w:p w14:paraId="3E0BFF38" w14:textId="77777777" w:rsidR="00987631" w:rsidRPr="00963523" w:rsidRDefault="00987631" w:rsidP="00987631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5430D4">
        <w:rPr>
          <w:rFonts w:ascii="Book Antiqua" w:hAnsi="Book Antiqua"/>
          <w:b/>
          <w:bCs/>
          <w:sz w:val="24"/>
          <w:szCs w:val="24"/>
          <w:u w:val="single"/>
        </w:rPr>
        <w:t>I. BACKGROUND</w:t>
      </w:r>
    </w:p>
    <w:p w14:paraId="6D4AD6EA" w14:textId="77777777" w:rsidR="00987631" w:rsidRPr="00963523" w:rsidRDefault="00987631" w:rsidP="00987631">
      <w:pPr>
        <w:rPr>
          <w:rFonts w:ascii="Book Antiqua" w:hAnsi="Book Antiqua"/>
          <w:b/>
          <w:bCs/>
          <w:sz w:val="24"/>
          <w:szCs w:val="24"/>
          <w:u w:val="single"/>
        </w:rPr>
      </w:pPr>
    </w:p>
    <w:p w14:paraId="5663C4E5" w14:textId="10CCA2D2" w:rsidR="009F07C4" w:rsidRPr="005430D4" w:rsidRDefault="00987631" w:rsidP="007568FD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 w:rsidRPr="00963523">
        <w:rPr>
          <w:rFonts w:ascii="Book Antiqua" w:hAnsi="Book Antiqua"/>
          <w:sz w:val="24"/>
          <w:szCs w:val="24"/>
        </w:rPr>
        <w:t xml:space="preserve">In this </w:t>
      </w:r>
      <w:r w:rsidR="00DB09C9">
        <w:rPr>
          <w:rFonts w:ascii="Book Antiqua" w:hAnsi="Book Antiqua"/>
          <w:sz w:val="24"/>
          <w:szCs w:val="24"/>
        </w:rPr>
        <w:t>application</w:t>
      </w:r>
      <w:r w:rsidRPr="00963523">
        <w:rPr>
          <w:rFonts w:ascii="Book Antiqua" w:hAnsi="Book Antiqua"/>
          <w:sz w:val="24"/>
          <w:szCs w:val="24"/>
        </w:rPr>
        <w:t xml:space="preserve">, </w:t>
      </w:r>
      <w:r w:rsidRPr="006C594F">
        <w:rPr>
          <w:rFonts w:ascii="Book Antiqua" w:hAnsi="Book Antiqua"/>
          <w:sz w:val="24"/>
          <w:szCs w:val="24"/>
        </w:rPr>
        <w:t xml:space="preserve">the </w:t>
      </w:r>
      <w:r w:rsidR="00C24C48">
        <w:rPr>
          <w:rFonts w:ascii="Book Antiqua" w:hAnsi="Book Antiqua"/>
          <w:sz w:val="24"/>
          <w:szCs w:val="24"/>
        </w:rPr>
        <w:t>Ohio Gas Company (</w:t>
      </w:r>
      <w:r w:rsidR="00DB09C9">
        <w:rPr>
          <w:rFonts w:ascii="Book Antiqua" w:hAnsi="Book Antiqua"/>
          <w:sz w:val="24"/>
          <w:szCs w:val="24"/>
        </w:rPr>
        <w:t>Company</w:t>
      </w:r>
      <w:r w:rsidR="00C24C48">
        <w:rPr>
          <w:rFonts w:ascii="Book Antiqua" w:hAnsi="Book Antiqua"/>
          <w:sz w:val="24"/>
          <w:szCs w:val="24"/>
        </w:rPr>
        <w:t>)</w:t>
      </w:r>
      <w:r w:rsidR="00DB09C9">
        <w:rPr>
          <w:rFonts w:ascii="Book Antiqua" w:hAnsi="Book Antiqua"/>
          <w:sz w:val="24"/>
          <w:szCs w:val="24"/>
        </w:rPr>
        <w:t xml:space="preserve"> is proposing to amend its Rules and Regulations </w:t>
      </w:r>
      <w:r w:rsidR="00C24C48">
        <w:rPr>
          <w:rFonts w:ascii="Book Antiqua" w:hAnsi="Book Antiqua"/>
          <w:sz w:val="24"/>
          <w:szCs w:val="24"/>
        </w:rPr>
        <w:t>to incorporate tariff changes to its gas quality standards and operational requirements for gas delivered into the Company’s system</w:t>
      </w:r>
      <w:r w:rsidR="00FA6A97">
        <w:rPr>
          <w:rFonts w:ascii="Book Antiqua" w:hAnsi="Book Antiqua"/>
          <w:sz w:val="24"/>
          <w:szCs w:val="24"/>
        </w:rPr>
        <w:t>.  The n</w:t>
      </w:r>
      <w:r w:rsidR="005F404C">
        <w:rPr>
          <w:rFonts w:ascii="Book Antiqua" w:hAnsi="Book Antiqua"/>
          <w:sz w:val="24"/>
          <w:szCs w:val="24"/>
        </w:rPr>
        <w:t xml:space="preserve">ew provisions </w:t>
      </w:r>
      <w:r w:rsidR="00D306BB">
        <w:rPr>
          <w:rFonts w:ascii="Book Antiqua" w:hAnsi="Book Antiqua"/>
          <w:sz w:val="24"/>
          <w:szCs w:val="24"/>
        </w:rPr>
        <w:t xml:space="preserve">are a response to </w:t>
      </w:r>
      <w:r w:rsidR="009428CC">
        <w:rPr>
          <w:rFonts w:ascii="Book Antiqua" w:hAnsi="Book Antiqua"/>
          <w:sz w:val="24"/>
          <w:szCs w:val="24"/>
        </w:rPr>
        <w:t xml:space="preserve">the increase in renewable natural gas </w:t>
      </w:r>
      <w:r w:rsidR="00B84C69">
        <w:rPr>
          <w:rFonts w:ascii="Book Antiqua" w:hAnsi="Book Antiqua"/>
          <w:sz w:val="24"/>
          <w:szCs w:val="24"/>
        </w:rPr>
        <w:t xml:space="preserve">injected into the Company’s </w:t>
      </w:r>
      <w:r w:rsidR="00B44577">
        <w:rPr>
          <w:rFonts w:ascii="Book Antiqua" w:hAnsi="Book Antiqua"/>
          <w:sz w:val="24"/>
          <w:szCs w:val="24"/>
        </w:rPr>
        <w:t xml:space="preserve">distribution system. </w:t>
      </w:r>
    </w:p>
    <w:p w14:paraId="02A61748" w14:textId="59A3A2F5" w:rsidR="00987631" w:rsidRPr="00C154B0" w:rsidRDefault="00987631" w:rsidP="000417AB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 w:rsidRPr="005430D4">
        <w:rPr>
          <w:rFonts w:ascii="Book Antiqua" w:hAnsi="Book Antiqua"/>
          <w:sz w:val="24"/>
          <w:szCs w:val="24"/>
        </w:rPr>
        <w:t xml:space="preserve"> </w:t>
      </w:r>
    </w:p>
    <w:p w14:paraId="4C569F3F" w14:textId="77777777" w:rsidR="00987631" w:rsidRPr="00C154B0" w:rsidRDefault="00987631" w:rsidP="0059607C">
      <w:pPr>
        <w:spacing w:after="120" w:line="480" w:lineRule="auto"/>
        <w:rPr>
          <w:rFonts w:ascii="Book Antiqua" w:hAnsi="Book Antiqua"/>
          <w:b/>
          <w:bCs/>
          <w:sz w:val="24"/>
          <w:szCs w:val="24"/>
          <w:u w:val="single"/>
        </w:rPr>
      </w:pPr>
      <w:r w:rsidRPr="00C154B0">
        <w:rPr>
          <w:rFonts w:ascii="Book Antiqua" w:hAnsi="Book Antiqua"/>
          <w:b/>
          <w:bCs/>
          <w:sz w:val="24"/>
          <w:szCs w:val="24"/>
          <w:u w:val="single"/>
        </w:rPr>
        <w:t>II. COMMENTS</w:t>
      </w:r>
    </w:p>
    <w:p w14:paraId="5D3B47AA" w14:textId="09430E08" w:rsidR="00C617D1" w:rsidRDefault="00FE437B" w:rsidP="0059607C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  <w:r w:rsidRPr="00C154B0">
        <w:rPr>
          <w:rFonts w:ascii="Book Antiqua" w:hAnsi="Book Antiqua"/>
          <w:sz w:val="24"/>
          <w:szCs w:val="24"/>
        </w:rPr>
        <w:t xml:space="preserve">Staff reviewed the Company’s </w:t>
      </w:r>
      <w:r w:rsidR="00E60996">
        <w:rPr>
          <w:rFonts w:ascii="Book Antiqua" w:hAnsi="Book Antiqua"/>
          <w:sz w:val="24"/>
          <w:szCs w:val="24"/>
        </w:rPr>
        <w:t>A</w:t>
      </w:r>
      <w:r w:rsidR="001B2AD7" w:rsidRPr="00C154B0">
        <w:rPr>
          <w:rFonts w:ascii="Book Antiqua" w:hAnsi="Book Antiqua"/>
          <w:sz w:val="24"/>
          <w:szCs w:val="24"/>
        </w:rPr>
        <w:t xml:space="preserve">pplication </w:t>
      </w:r>
      <w:r w:rsidR="003C2C59">
        <w:rPr>
          <w:rFonts w:ascii="Book Antiqua" w:hAnsi="Book Antiqua"/>
          <w:sz w:val="24"/>
          <w:szCs w:val="24"/>
        </w:rPr>
        <w:t xml:space="preserve">and supports </w:t>
      </w:r>
      <w:r w:rsidR="00B41409">
        <w:rPr>
          <w:rFonts w:ascii="Book Antiqua" w:hAnsi="Book Antiqua"/>
          <w:sz w:val="24"/>
          <w:szCs w:val="24"/>
        </w:rPr>
        <w:t>the tariff changes except for the following provisions:</w:t>
      </w:r>
    </w:p>
    <w:p w14:paraId="6C7E0419" w14:textId="433B7564" w:rsidR="004051D8" w:rsidRPr="000820D2" w:rsidRDefault="000820D2" w:rsidP="0059607C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INDEX</w:t>
      </w:r>
      <w:r>
        <w:rPr>
          <w:rFonts w:ascii="Book Antiqua" w:hAnsi="Book Antiqua"/>
          <w:sz w:val="24"/>
          <w:szCs w:val="24"/>
        </w:rPr>
        <w:t xml:space="preserve"> Second Revised Sheet No. 1</w:t>
      </w:r>
      <w:r w:rsidR="00E97E9C">
        <w:rPr>
          <w:rFonts w:ascii="Book Antiqua" w:hAnsi="Book Antiqua"/>
          <w:sz w:val="24"/>
          <w:szCs w:val="24"/>
        </w:rPr>
        <w:t xml:space="preserve">, Pages 2 and 3 of 3.  The Company has included </w:t>
      </w:r>
      <w:r w:rsidR="004022DC">
        <w:rPr>
          <w:rFonts w:ascii="Book Antiqua" w:hAnsi="Book Antiqua"/>
          <w:sz w:val="24"/>
          <w:szCs w:val="24"/>
        </w:rPr>
        <w:t>the new tariff provisions wi</w:t>
      </w:r>
      <w:r w:rsidR="00A71C54">
        <w:rPr>
          <w:rFonts w:ascii="Book Antiqua" w:hAnsi="Book Antiqua"/>
          <w:sz w:val="24"/>
          <w:szCs w:val="24"/>
        </w:rPr>
        <w:t xml:space="preserve">thin the </w:t>
      </w:r>
      <w:r w:rsidR="00C25E35">
        <w:rPr>
          <w:rFonts w:ascii="Book Antiqua" w:hAnsi="Book Antiqua"/>
          <w:sz w:val="24"/>
          <w:szCs w:val="24"/>
        </w:rPr>
        <w:t>Section on Service Quality Rules and Regulations</w:t>
      </w:r>
      <w:r w:rsidR="002F633D">
        <w:rPr>
          <w:rFonts w:ascii="Book Antiqua" w:hAnsi="Book Antiqua"/>
          <w:sz w:val="24"/>
          <w:szCs w:val="24"/>
        </w:rPr>
        <w:t xml:space="preserve">.  Staff would recommend placing these new provisions </w:t>
      </w:r>
      <w:r w:rsidR="00A37726">
        <w:rPr>
          <w:rFonts w:ascii="Book Antiqua" w:hAnsi="Book Antiqua"/>
          <w:sz w:val="24"/>
          <w:szCs w:val="24"/>
        </w:rPr>
        <w:t>with the transportation service section</w:t>
      </w:r>
      <w:r w:rsidR="009D1045">
        <w:rPr>
          <w:rFonts w:ascii="Book Antiqua" w:hAnsi="Book Antiqua"/>
          <w:sz w:val="24"/>
          <w:szCs w:val="24"/>
        </w:rPr>
        <w:t>.</w:t>
      </w:r>
    </w:p>
    <w:p w14:paraId="4FE72D62" w14:textId="4179022F" w:rsidR="00FB5BE9" w:rsidRDefault="00FB5BE9" w:rsidP="0059607C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Delivery of Gas </w:t>
      </w:r>
      <w:r>
        <w:rPr>
          <w:rFonts w:ascii="Book Antiqua" w:hAnsi="Book Antiqua"/>
          <w:sz w:val="24"/>
          <w:szCs w:val="24"/>
        </w:rPr>
        <w:t xml:space="preserve">First Revised Sheet No. </w:t>
      </w:r>
      <w:r w:rsidR="00344256">
        <w:rPr>
          <w:rFonts w:ascii="Book Antiqua" w:hAnsi="Book Antiqua"/>
          <w:sz w:val="24"/>
          <w:szCs w:val="24"/>
        </w:rPr>
        <w:t xml:space="preserve">1, Page 1 of 8.  The Company includes </w:t>
      </w:r>
      <w:r w:rsidR="00701A1B">
        <w:rPr>
          <w:rFonts w:ascii="Book Antiqua" w:hAnsi="Book Antiqua"/>
          <w:sz w:val="24"/>
          <w:szCs w:val="24"/>
        </w:rPr>
        <w:t xml:space="preserve">a provision </w:t>
      </w:r>
      <w:r w:rsidR="00781455">
        <w:rPr>
          <w:rFonts w:ascii="Book Antiqua" w:hAnsi="Book Antiqua"/>
          <w:sz w:val="24"/>
          <w:szCs w:val="24"/>
        </w:rPr>
        <w:t>regarding indemnification</w:t>
      </w:r>
      <w:r w:rsidR="004511A5">
        <w:rPr>
          <w:rFonts w:ascii="Book Antiqua" w:hAnsi="Book Antiqua"/>
          <w:sz w:val="24"/>
          <w:szCs w:val="24"/>
        </w:rPr>
        <w:t xml:space="preserve"> by the local deliverer of gas.  St</w:t>
      </w:r>
      <w:r w:rsidR="00296182">
        <w:rPr>
          <w:rFonts w:ascii="Book Antiqua" w:hAnsi="Book Antiqua"/>
          <w:sz w:val="24"/>
          <w:szCs w:val="24"/>
        </w:rPr>
        <w:t xml:space="preserve">aff would recommend the following additional disclosure regarding indemnification. </w:t>
      </w:r>
      <w:r w:rsidR="00B32835">
        <w:rPr>
          <w:rFonts w:ascii="Book Antiqua" w:hAnsi="Book Antiqua"/>
          <w:sz w:val="24"/>
          <w:szCs w:val="24"/>
        </w:rPr>
        <w:t>“</w:t>
      </w:r>
      <w:r w:rsidR="00B32835" w:rsidRPr="00FC709A">
        <w:rPr>
          <w:rFonts w:ascii="Book Antiqua" w:hAnsi="Book Antiqua"/>
          <w:i/>
          <w:iCs/>
          <w:sz w:val="24"/>
          <w:szCs w:val="24"/>
        </w:rPr>
        <w:t xml:space="preserve">However, </w:t>
      </w:r>
      <w:r w:rsidR="00B32835" w:rsidRPr="00FC709A">
        <w:rPr>
          <w:rFonts w:ascii="Book Antiqua" w:hAnsi="Book Antiqua"/>
          <w:i/>
          <w:iCs/>
          <w:sz w:val="24"/>
          <w:szCs w:val="24"/>
        </w:rPr>
        <w:lastRenderedPageBreak/>
        <w:t>pu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rsuant to the Commission’s opinion and order in Case No. 85-1406-AU-COI, approval of the above language by the Commission does not constitute a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determination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b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y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the Commission that the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limitation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of liability imposed by the Company should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b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e upheld in a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court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of law.  Approval by the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Commission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merely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recognizes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that since it is a court’s responsibility to adjudicate negligence and consequent damage claims, it is also the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court’s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</w:t>
      </w:r>
      <w:r w:rsidR="00FC709A" w:rsidRPr="00FC709A">
        <w:rPr>
          <w:rFonts w:ascii="Book Antiqua" w:hAnsi="Book Antiqua"/>
          <w:i/>
          <w:iCs/>
          <w:sz w:val="24"/>
          <w:szCs w:val="24"/>
        </w:rPr>
        <w:t>responsibility</w:t>
      </w:r>
      <w:r w:rsidR="003721FD" w:rsidRPr="00FC709A">
        <w:rPr>
          <w:rFonts w:ascii="Book Antiqua" w:hAnsi="Book Antiqua"/>
          <w:i/>
          <w:iCs/>
          <w:sz w:val="24"/>
          <w:szCs w:val="24"/>
        </w:rPr>
        <w:t xml:space="preserve"> to determine the validity of the exculpatory clause</w:t>
      </w:r>
      <w:r w:rsidR="00FC709A">
        <w:rPr>
          <w:rFonts w:ascii="Book Antiqua" w:hAnsi="Book Antiqua"/>
          <w:sz w:val="24"/>
          <w:szCs w:val="24"/>
        </w:rPr>
        <w:t>.”</w:t>
      </w:r>
    </w:p>
    <w:p w14:paraId="5A55A8F4" w14:textId="11AC752D" w:rsidR="00654D11" w:rsidRDefault="00654D11" w:rsidP="0059607C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Quality of Gas </w:t>
      </w:r>
      <w:r w:rsidR="00BA0672">
        <w:rPr>
          <w:rFonts w:ascii="Book Antiqua" w:hAnsi="Book Antiqua"/>
          <w:sz w:val="24"/>
          <w:szCs w:val="24"/>
        </w:rPr>
        <w:t>Original</w:t>
      </w:r>
      <w:r>
        <w:rPr>
          <w:rFonts w:ascii="Book Antiqua" w:hAnsi="Book Antiqua"/>
          <w:sz w:val="24"/>
          <w:szCs w:val="24"/>
        </w:rPr>
        <w:t xml:space="preserve"> Sheet No. </w:t>
      </w:r>
      <w:r w:rsidR="00BA0672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, Page </w:t>
      </w:r>
      <w:r w:rsidR="00BA0672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of 8.  </w:t>
      </w:r>
      <w:r w:rsidR="00706187">
        <w:rPr>
          <w:rFonts w:ascii="Book Antiqua" w:hAnsi="Book Antiqua"/>
          <w:sz w:val="24"/>
          <w:szCs w:val="24"/>
        </w:rPr>
        <w:t xml:space="preserve">The Company includes </w:t>
      </w:r>
      <w:r w:rsidR="00540599">
        <w:rPr>
          <w:rFonts w:ascii="Book Antiqua" w:hAnsi="Book Antiqua"/>
          <w:sz w:val="24"/>
          <w:szCs w:val="24"/>
        </w:rPr>
        <w:t xml:space="preserve">a provision towards a future </w:t>
      </w:r>
      <w:r w:rsidR="005D26DD">
        <w:rPr>
          <w:rFonts w:ascii="Book Antiqua" w:hAnsi="Book Antiqua"/>
          <w:sz w:val="24"/>
          <w:szCs w:val="24"/>
        </w:rPr>
        <w:t>recovery of costs for periodic testing through a future rider or in base rates</w:t>
      </w:r>
      <w:r w:rsidR="003A26D9">
        <w:rPr>
          <w:rFonts w:ascii="Book Antiqua" w:hAnsi="Book Antiqua"/>
          <w:sz w:val="24"/>
          <w:szCs w:val="24"/>
        </w:rPr>
        <w:t xml:space="preserve">.  Staff recommends removal of this provision.  If </w:t>
      </w:r>
      <w:r w:rsidR="006C31D1">
        <w:rPr>
          <w:rFonts w:ascii="Book Antiqua" w:hAnsi="Book Antiqua"/>
          <w:sz w:val="24"/>
          <w:szCs w:val="24"/>
        </w:rPr>
        <w:t>periodic testing costs are recove</w:t>
      </w:r>
      <w:r w:rsidR="00027B49">
        <w:rPr>
          <w:rFonts w:ascii="Book Antiqua" w:hAnsi="Book Antiqua"/>
          <w:sz w:val="24"/>
          <w:szCs w:val="24"/>
        </w:rPr>
        <w:t xml:space="preserve">red in </w:t>
      </w:r>
      <w:r w:rsidR="006E7AA4">
        <w:rPr>
          <w:rFonts w:ascii="Book Antiqua" w:hAnsi="Book Antiqua"/>
          <w:sz w:val="24"/>
          <w:szCs w:val="24"/>
        </w:rPr>
        <w:t xml:space="preserve">a </w:t>
      </w:r>
      <w:r w:rsidR="00027B49">
        <w:rPr>
          <w:rFonts w:ascii="Book Antiqua" w:hAnsi="Book Antiqua"/>
          <w:sz w:val="24"/>
          <w:szCs w:val="24"/>
        </w:rPr>
        <w:t>future proceeding, the tariff should reflect the change at th</w:t>
      </w:r>
      <w:r w:rsidR="00A17744">
        <w:rPr>
          <w:rFonts w:ascii="Book Antiqua" w:hAnsi="Book Antiqua"/>
          <w:sz w:val="24"/>
          <w:szCs w:val="24"/>
        </w:rPr>
        <w:t xml:space="preserve">e </w:t>
      </w:r>
      <w:r w:rsidR="00027B49">
        <w:rPr>
          <w:rFonts w:ascii="Book Antiqua" w:hAnsi="Book Antiqua"/>
          <w:sz w:val="24"/>
          <w:szCs w:val="24"/>
        </w:rPr>
        <w:t>time</w:t>
      </w:r>
      <w:r w:rsidR="006E7AA4">
        <w:rPr>
          <w:rFonts w:ascii="Book Antiqua" w:hAnsi="Book Antiqua"/>
          <w:sz w:val="24"/>
          <w:szCs w:val="24"/>
        </w:rPr>
        <w:t xml:space="preserve"> of that proceeding</w:t>
      </w:r>
      <w:r w:rsidR="00AD5FDA">
        <w:rPr>
          <w:rFonts w:ascii="Book Antiqua" w:hAnsi="Book Antiqua"/>
          <w:sz w:val="24"/>
          <w:szCs w:val="24"/>
        </w:rPr>
        <w:t>.</w:t>
      </w:r>
    </w:p>
    <w:p w14:paraId="160BB004" w14:textId="67E0B811" w:rsidR="0090661A" w:rsidRDefault="007A674A" w:rsidP="0090661A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Measurement of Gas </w:t>
      </w:r>
      <w:r w:rsidR="0090661A">
        <w:rPr>
          <w:rFonts w:ascii="Book Antiqua" w:hAnsi="Book Antiqua"/>
          <w:b/>
          <w:bCs/>
          <w:sz w:val="24"/>
          <w:szCs w:val="24"/>
        </w:rPr>
        <w:t>Deliveries</w:t>
      </w:r>
      <w:r>
        <w:rPr>
          <w:rFonts w:ascii="Book Antiqua" w:hAnsi="Book Antiqua"/>
          <w:b/>
          <w:bCs/>
          <w:sz w:val="24"/>
          <w:szCs w:val="24"/>
        </w:rPr>
        <w:t xml:space="preserve"> </w:t>
      </w:r>
      <w:r w:rsidR="0090661A">
        <w:rPr>
          <w:rFonts w:ascii="Book Antiqua" w:hAnsi="Book Antiqua"/>
          <w:sz w:val="24"/>
          <w:szCs w:val="24"/>
        </w:rPr>
        <w:t>Original</w:t>
      </w:r>
      <w:r>
        <w:rPr>
          <w:rFonts w:ascii="Book Antiqua" w:hAnsi="Book Antiqua"/>
          <w:sz w:val="24"/>
          <w:szCs w:val="24"/>
        </w:rPr>
        <w:t xml:space="preserve"> Sheet No. </w:t>
      </w:r>
      <w:r w:rsidR="0090661A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 xml:space="preserve">, Page </w:t>
      </w:r>
      <w:r w:rsidR="0090661A">
        <w:rPr>
          <w:rFonts w:ascii="Book Antiqua" w:hAnsi="Book Antiqua"/>
          <w:sz w:val="24"/>
          <w:szCs w:val="24"/>
        </w:rPr>
        <w:t>7</w:t>
      </w:r>
      <w:r>
        <w:rPr>
          <w:rFonts w:ascii="Book Antiqua" w:hAnsi="Book Antiqua"/>
          <w:sz w:val="24"/>
          <w:szCs w:val="24"/>
        </w:rPr>
        <w:t xml:space="preserve"> of 8.  </w:t>
      </w:r>
      <w:r w:rsidR="0090661A">
        <w:rPr>
          <w:rFonts w:ascii="Book Antiqua" w:hAnsi="Book Antiqua"/>
          <w:sz w:val="24"/>
          <w:szCs w:val="24"/>
        </w:rPr>
        <w:t xml:space="preserve">The Company includes a provision towards a future recovery of costs for </w:t>
      </w:r>
      <w:r w:rsidR="00636B1E">
        <w:rPr>
          <w:rFonts w:ascii="Book Antiqua" w:hAnsi="Book Antiqua"/>
          <w:sz w:val="24"/>
          <w:szCs w:val="24"/>
        </w:rPr>
        <w:t>metering</w:t>
      </w:r>
      <w:r w:rsidR="0090661A">
        <w:rPr>
          <w:rFonts w:ascii="Book Antiqua" w:hAnsi="Book Antiqua"/>
          <w:sz w:val="24"/>
          <w:szCs w:val="24"/>
        </w:rPr>
        <w:t xml:space="preserve"> through a future rider or in base rates.  Staff recommends removal of this provision.  If </w:t>
      </w:r>
      <w:r w:rsidR="00284845">
        <w:rPr>
          <w:rFonts w:ascii="Book Antiqua" w:hAnsi="Book Antiqua"/>
          <w:sz w:val="24"/>
          <w:szCs w:val="24"/>
        </w:rPr>
        <w:t xml:space="preserve">metering </w:t>
      </w:r>
      <w:r w:rsidR="0090661A">
        <w:rPr>
          <w:rFonts w:ascii="Book Antiqua" w:hAnsi="Book Antiqua"/>
          <w:sz w:val="24"/>
          <w:szCs w:val="24"/>
        </w:rPr>
        <w:t>costs are recovered in a future proceeding, the tariff should reflect the change at th</w:t>
      </w:r>
      <w:r w:rsidR="00A17744">
        <w:rPr>
          <w:rFonts w:ascii="Book Antiqua" w:hAnsi="Book Antiqua"/>
          <w:sz w:val="24"/>
          <w:szCs w:val="24"/>
        </w:rPr>
        <w:t>e</w:t>
      </w:r>
      <w:r w:rsidR="0090661A">
        <w:rPr>
          <w:rFonts w:ascii="Book Antiqua" w:hAnsi="Book Antiqua"/>
          <w:sz w:val="24"/>
          <w:szCs w:val="24"/>
        </w:rPr>
        <w:t xml:space="preserve"> time of that proceeding.</w:t>
      </w:r>
    </w:p>
    <w:p w14:paraId="486E0C68" w14:textId="77777777" w:rsidR="00B41409" w:rsidRPr="00617D67" w:rsidRDefault="00B41409" w:rsidP="0059607C">
      <w:pPr>
        <w:spacing w:after="120" w:line="480" w:lineRule="auto"/>
        <w:ind w:firstLine="720"/>
        <w:rPr>
          <w:rFonts w:ascii="Book Antiqua" w:hAnsi="Book Antiqua"/>
          <w:sz w:val="24"/>
          <w:szCs w:val="24"/>
        </w:rPr>
      </w:pPr>
    </w:p>
    <w:p w14:paraId="5310F37B" w14:textId="77777777" w:rsidR="00987631" w:rsidRPr="003066FF" w:rsidRDefault="00987631" w:rsidP="00987631">
      <w:pPr>
        <w:rPr>
          <w:rFonts w:ascii="Book Antiqua" w:hAnsi="Book Antiqua"/>
          <w:b/>
          <w:bCs/>
          <w:sz w:val="24"/>
          <w:szCs w:val="24"/>
          <w:u w:val="single"/>
        </w:rPr>
      </w:pPr>
      <w:r w:rsidRPr="003066FF">
        <w:rPr>
          <w:rFonts w:ascii="Book Antiqua" w:hAnsi="Book Antiqua"/>
          <w:b/>
          <w:bCs/>
          <w:sz w:val="24"/>
          <w:szCs w:val="24"/>
          <w:u w:val="single"/>
        </w:rPr>
        <w:t>III. RECOMMENDATION</w:t>
      </w:r>
    </w:p>
    <w:p w14:paraId="4C5996CA" w14:textId="77777777" w:rsidR="00987631" w:rsidRPr="003066FF" w:rsidRDefault="00987631" w:rsidP="00987631">
      <w:pPr>
        <w:rPr>
          <w:rFonts w:ascii="Book Antiqua" w:hAnsi="Book Antiqua"/>
          <w:sz w:val="24"/>
          <w:szCs w:val="24"/>
        </w:rPr>
      </w:pPr>
    </w:p>
    <w:p w14:paraId="23FAACCF" w14:textId="11F00605" w:rsidR="00987631" w:rsidRPr="003066FF" w:rsidRDefault="00E50C95" w:rsidP="00987631">
      <w:pPr>
        <w:spacing w:line="48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With the recommendations </w:t>
      </w:r>
      <w:r w:rsidR="00987631" w:rsidRPr="003066FF">
        <w:rPr>
          <w:rFonts w:ascii="Book Antiqua" w:hAnsi="Book Antiqua"/>
          <w:sz w:val="24"/>
          <w:szCs w:val="24"/>
        </w:rPr>
        <w:t>stated above, Staff recommends approval of the Compan</w:t>
      </w:r>
      <w:r w:rsidR="00620580">
        <w:rPr>
          <w:rFonts w:ascii="Book Antiqua" w:hAnsi="Book Antiqua"/>
          <w:sz w:val="24"/>
          <w:szCs w:val="24"/>
        </w:rPr>
        <w:t xml:space="preserve">ies </w:t>
      </w:r>
      <w:r w:rsidR="00FF4EF2">
        <w:rPr>
          <w:rFonts w:ascii="Book Antiqua" w:hAnsi="Book Antiqua"/>
          <w:sz w:val="24"/>
          <w:szCs w:val="24"/>
        </w:rPr>
        <w:t>proposed rules and regulations</w:t>
      </w:r>
      <w:r w:rsidR="001F7977">
        <w:rPr>
          <w:rFonts w:ascii="Book Antiqua" w:hAnsi="Book Antiqua"/>
          <w:sz w:val="24"/>
          <w:szCs w:val="24"/>
        </w:rPr>
        <w:t>.</w:t>
      </w:r>
    </w:p>
    <w:p w14:paraId="4FA66898" w14:textId="77777777" w:rsidR="00511A16" w:rsidRPr="003066FF" w:rsidRDefault="00511A16" w:rsidP="00A85021">
      <w:pPr>
        <w:jc w:val="both"/>
        <w:rPr>
          <w:rFonts w:ascii="Book Antiqua" w:hAnsi="Book Antiqua"/>
          <w:sz w:val="24"/>
        </w:rPr>
      </w:pPr>
    </w:p>
    <w:p w14:paraId="0A0C9792" w14:textId="77777777" w:rsidR="00511A16" w:rsidRPr="003066FF" w:rsidRDefault="00511A16" w:rsidP="00A85021">
      <w:pPr>
        <w:jc w:val="both"/>
        <w:rPr>
          <w:rFonts w:ascii="Book Antiqua" w:hAnsi="Book Antiqua"/>
          <w:sz w:val="24"/>
        </w:rPr>
      </w:pPr>
    </w:p>
    <w:sectPr w:rsidR="00511A16" w:rsidRPr="003066FF" w:rsidSect="00864C0B">
      <w:pgSz w:w="12240" w:h="15840"/>
      <w:pgMar w:top="1440" w:right="1440" w:bottom="1440" w:left="1440" w:header="562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7F98" w14:textId="77777777" w:rsidR="001F46D8" w:rsidRDefault="001F46D8">
      <w:r>
        <w:separator/>
      </w:r>
    </w:p>
  </w:endnote>
  <w:endnote w:type="continuationSeparator" w:id="0">
    <w:p w14:paraId="5F5EADD7" w14:textId="77777777" w:rsidR="001F46D8" w:rsidRDefault="001F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 Com 55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6E9AC" w14:textId="77777777" w:rsidR="00A85021" w:rsidRPr="00336FC7" w:rsidRDefault="00A85021" w:rsidP="00A85021">
    <w:pPr>
      <w:tabs>
        <w:tab w:val="right" w:pos="10080"/>
      </w:tabs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180 East Broad Street</w:t>
    </w:r>
    <w:r w:rsidRPr="00336FC7">
      <w:rPr>
        <w:rFonts w:ascii="Univers Com 55" w:hAnsi="Univers Com 55"/>
        <w:color w:val="525051"/>
        <w:sz w:val="16"/>
        <w:szCs w:val="16"/>
      </w:rPr>
      <w:tab/>
      <w:t>(</w:t>
    </w:r>
    <w:r w:rsidR="0092745E">
      <w:rPr>
        <w:rFonts w:ascii="Univers Com 55" w:hAnsi="Univers Com 55"/>
        <w:color w:val="525051"/>
        <w:sz w:val="16"/>
        <w:szCs w:val="16"/>
      </w:rPr>
      <w:t>614</w:t>
    </w:r>
    <w:r w:rsidRPr="00336FC7">
      <w:rPr>
        <w:rFonts w:ascii="Univers Com 55" w:hAnsi="Univers Com 55"/>
        <w:color w:val="525051"/>
        <w:sz w:val="16"/>
        <w:szCs w:val="16"/>
      </w:rPr>
      <w:t>)</w:t>
    </w:r>
    <w:r w:rsidR="0092745E">
      <w:rPr>
        <w:rFonts w:ascii="Univers Com 55" w:hAnsi="Univers Com 55"/>
        <w:color w:val="525051"/>
        <w:sz w:val="16"/>
        <w:szCs w:val="16"/>
      </w:rPr>
      <w:t xml:space="preserve"> 466-3016</w:t>
    </w:r>
    <w:r w:rsidRPr="00336FC7">
      <w:rPr>
        <w:rFonts w:ascii="Univers Com 55" w:hAnsi="Univers Com 55"/>
        <w:color w:val="525051"/>
        <w:sz w:val="16"/>
        <w:szCs w:val="16"/>
      </w:rPr>
      <w:t xml:space="preserve"> </w:t>
    </w:r>
  </w:p>
  <w:p w14:paraId="3FBF52E3" w14:textId="77777777" w:rsidR="00A85021" w:rsidRPr="00336FC7" w:rsidRDefault="00A85021" w:rsidP="00A85021">
    <w:pPr>
      <w:tabs>
        <w:tab w:val="right" w:pos="10080"/>
      </w:tabs>
      <w:ind w:left="900" w:hanging="900"/>
      <w:rPr>
        <w:rFonts w:ascii="Univers Com 55" w:hAnsi="Univers Com 55"/>
        <w:color w:val="525051"/>
        <w:sz w:val="16"/>
        <w:szCs w:val="16"/>
      </w:rPr>
    </w:pPr>
    <w:r w:rsidRPr="00336FC7">
      <w:rPr>
        <w:rFonts w:ascii="Univers Com 55" w:hAnsi="Univers Com 55"/>
        <w:color w:val="525051"/>
        <w:sz w:val="16"/>
        <w:szCs w:val="16"/>
      </w:rPr>
      <w:t>Columbus, Ohio 43215-3793</w:t>
    </w:r>
    <w:r w:rsidRPr="00336FC7">
      <w:rPr>
        <w:rFonts w:ascii="Univers Com 55" w:hAnsi="Univers Com 55"/>
        <w:color w:val="525051"/>
        <w:sz w:val="16"/>
        <w:szCs w:val="16"/>
      </w:rPr>
      <w:tab/>
      <w:t>www.</w:t>
    </w:r>
    <w:r w:rsidR="0092745E">
      <w:rPr>
        <w:rFonts w:ascii="Univers Com 55" w:hAnsi="Univers Com 55"/>
        <w:color w:val="525051"/>
        <w:sz w:val="16"/>
        <w:szCs w:val="16"/>
      </w:rPr>
      <w:t>PUCO</w:t>
    </w:r>
    <w:r w:rsidRPr="00336FC7">
      <w:rPr>
        <w:rFonts w:ascii="Univers Com 55" w:hAnsi="Univers Com 55"/>
        <w:color w:val="525051"/>
        <w:sz w:val="16"/>
        <w:szCs w:val="16"/>
      </w:rPr>
      <w:t>.ohio.gov</w:t>
    </w:r>
  </w:p>
  <w:p w14:paraId="29DB9B6B" w14:textId="77777777" w:rsidR="00A85021" w:rsidRPr="00336FC7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hAnsi="Univers Com 55"/>
        <w:color w:val="525051"/>
        <w:sz w:val="16"/>
      </w:rPr>
    </w:pPr>
  </w:p>
  <w:p w14:paraId="68E62040" w14:textId="77777777" w:rsidR="00A85021" w:rsidRPr="00A85021" w:rsidRDefault="00A85021" w:rsidP="00A85021">
    <w:pPr>
      <w:pStyle w:val="Normal0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900"/>
        <w:tab w:val="center" w:pos="4680"/>
        <w:tab w:val="right" w:pos="8550"/>
        <w:tab w:val="righ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left="900" w:hanging="900"/>
      <w:jc w:val="center"/>
      <w:rPr>
        <w:rFonts w:ascii="Univers Com 55" w:eastAsia="Times New Roman" w:hAnsi="Univers Com 55"/>
        <w:sz w:val="20"/>
      </w:rPr>
    </w:pPr>
    <w:r w:rsidRPr="00336FC7">
      <w:rPr>
        <w:rFonts w:ascii="Univers Com 55" w:hAnsi="Univers Com 55"/>
        <w:i/>
        <w:color w:val="525051"/>
        <w:sz w:val="16"/>
      </w:rPr>
      <w:t>An equal opportunity employer and service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1AE37" w14:textId="77777777" w:rsidR="001F46D8" w:rsidRDefault="001F46D8">
      <w:r>
        <w:separator/>
      </w:r>
    </w:p>
  </w:footnote>
  <w:footnote w:type="continuationSeparator" w:id="0">
    <w:p w14:paraId="130976B2" w14:textId="77777777" w:rsidR="001F46D8" w:rsidRDefault="001F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C9DE" w14:textId="77777777" w:rsidR="00A85021" w:rsidRDefault="0092745E" w:rsidP="0092745E">
    <w:pPr>
      <w:pStyle w:val="Normal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F64E9" wp14:editId="7B9F1961">
          <wp:simplePos x="0" y="0"/>
          <wp:positionH relativeFrom="margin">
            <wp:posOffset>-241300</wp:posOffset>
          </wp:positionH>
          <wp:positionV relativeFrom="margin">
            <wp:posOffset>-1151255</wp:posOffset>
          </wp:positionV>
          <wp:extent cx="3474720" cy="6731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co logo color_b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02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D9D2B" wp14:editId="36A34912">
              <wp:simplePos x="0" y="0"/>
              <wp:positionH relativeFrom="column">
                <wp:posOffset>4077970</wp:posOffset>
              </wp:positionH>
              <wp:positionV relativeFrom="paragraph">
                <wp:posOffset>-32385</wp:posOffset>
              </wp:positionV>
              <wp:extent cx="2504440" cy="1038225"/>
              <wp:effectExtent l="0" t="0" r="0" b="9525"/>
              <wp:wrapSquare wrapText="bothSides"/>
              <wp:docPr id="6" name="_tx_id_1_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444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1833" w14:textId="77777777" w:rsidR="00A85021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  <w:t>Commissioners</w:t>
                          </w:r>
                        </w:p>
                        <w:p w14:paraId="29A81C25" w14:textId="77777777" w:rsidR="0092745E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b/>
                              <w:color w:val="700017"/>
                              <w:sz w:val="14"/>
                              <w:szCs w:val="14"/>
                            </w:rPr>
                          </w:pPr>
                        </w:p>
                        <w:p w14:paraId="314C7316" w14:textId="77777777" w:rsidR="009B6E55" w:rsidRDefault="009B6E55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 xml:space="preserve">M. Beth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Trombold</w:t>
                          </w:r>
                          <w:proofErr w:type="spellEnd"/>
                        </w:p>
                        <w:p w14:paraId="5CE7DCF2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 xml:space="preserve">Lawrence K.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Friedeman</w:t>
                          </w:r>
                          <w:proofErr w:type="spellEnd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br/>
                            <w:t xml:space="preserve">Dennis P. </w:t>
                          </w:r>
                          <w:proofErr w:type="spellStart"/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Deters</w:t>
                          </w:r>
                          <w:proofErr w:type="spellEnd"/>
                        </w:p>
                        <w:p w14:paraId="46141478" w14:textId="77777777" w:rsidR="0092745E" w:rsidRDefault="0092745E" w:rsidP="0092745E">
                          <w:pPr>
                            <w:pStyle w:val="NoSpacing"/>
                            <w:jc w:val="right"/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</w:pPr>
                          <w:r>
                            <w:rPr>
                              <w:rFonts w:ascii="Univers Com 55" w:hAnsi="Univers Com 55"/>
                              <w:color w:val="525047"/>
                              <w:sz w:val="16"/>
                              <w:szCs w:val="15"/>
                              <w:lang w:val="es-MX"/>
                            </w:rPr>
                            <w:t>Daniel R. Conway</w:t>
                          </w:r>
                        </w:p>
                        <w:p w14:paraId="0B62104C" w14:textId="77777777" w:rsidR="0092745E" w:rsidRPr="00236F94" w:rsidRDefault="0092745E" w:rsidP="0092745E">
                          <w:pPr>
                            <w:pStyle w:val="Normal0"/>
                            <w:keepNext/>
                            <w:tabs>
                              <w:tab w:val="clear" w:pos="1134"/>
                              <w:tab w:val="clear" w:pos="2268"/>
                              <w:tab w:val="clear" w:pos="3402"/>
                              <w:tab w:val="clear" w:pos="4536"/>
                              <w:tab w:val="clear" w:pos="5670"/>
                              <w:tab w:val="clear" w:pos="6804"/>
                              <w:tab w:val="clear" w:pos="9072"/>
                              <w:tab w:val="clear" w:pos="10206"/>
                              <w:tab w:val="clear" w:pos="11340"/>
                              <w:tab w:val="clear" w:pos="12474"/>
                              <w:tab w:val="clear" w:pos="13608"/>
                              <w:tab w:val="clear" w:pos="14742"/>
                              <w:tab w:val="clear" w:pos="15876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8640"/>
                              <w:tab w:val="left" w:pos="9360"/>
                              <w:tab w:val="left" w:pos="10080"/>
                            </w:tabs>
                            <w:jc w:val="righ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D9D2B" id="_x0000_t202" coordsize="21600,21600" o:spt="202" path="m,l,21600r21600,l21600,xe">
              <v:stroke joinstyle="miter"/>
              <v:path gradientshapeok="t" o:connecttype="rect"/>
            </v:shapetype>
            <v:shape id="_tx_id_1_" o:spid="_x0000_s1026" type="#_x0000_t202" style="position:absolute;margin-left:321.1pt;margin-top:-2.55pt;width:197.2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" stroked="f" strokeweight="0">
              <v:textbox>
                <w:txbxContent>
                  <w:p w14:paraId="31371833" w14:textId="77777777" w:rsidR="00A85021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  <w:r>
                      <w:rPr>
                        <w:b/>
                        <w:color w:val="700017"/>
                        <w:sz w:val="14"/>
                        <w:szCs w:val="14"/>
                      </w:rPr>
                      <w:t>Commissioners</w:t>
                    </w:r>
                  </w:p>
                  <w:p w14:paraId="29A81C25" w14:textId="77777777" w:rsidR="0092745E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b/>
                        <w:color w:val="700017"/>
                        <w:sz w:val="14"/>
                        <w:szCs w:val="14"/>
                      </w:rPr>
                    </w:pPr>
                  </w:p>
                  <w:p w14:paraId="314C7316" w14:textId="77777777" w:rsidR="009B6E55" w:rsidRDefault="009B6E55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 xml:space="preserve">M. Beth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Trombold</w:t>
                    </w:r>
                    <w:proofErr w:type="spellEnd"/>
                  </w:p>
                  <w:p w14:paraId="5CE7DCF2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 xml:space="preserve">Lawrence K.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Friedeman</w:t>
                    </w:r>
                    <w:proofErr w:type="spellEnd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br/>
                      <w:t xml:space="preserve">Dennis P. </w:t>
                    </w:r>
                    <w:proofErr w:type="spellStart"/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Deters</w:t>
                    </w:r>
                    <w:proofErr w:type="spellEnd"/>
                  </w:p>
                  <w:p w14:paraId="46141478" w14:textId="77777777" w:rsidR="0092745E" w:rsidRDefault="0092745E" w:rsidP="0092745E">
                    <w:pPr>
                      <w:pStyle w:val="NoSpacing"/>
                      <w:jc w:val="right"/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</w:pPr>
                    <w:r>
                      <w:rPr>
                        <w:rFonts w:ascii="Univers Com 55" w:hAnsi="Univers Com 55"/>
                        <w:color w:val="525047"/>
                        <w:sz w:val="16"/>
                        <w:szCs w:val="15"/>
                        <w:lang w:val="es-MX"/>
                      </w:rPr>
                      <w:t>Daniel R. Conway</w:t>
                    </w:r>
                  </w:p>
                  <w:p w14:paraId="0B62104C" w14:textId="77777777" w:rsidR="0092745E" w:rsidRPr="00236F94" w:rsidRDefault="0092745E" w:rsidP="0092745E">
                    <w:pPr>
                      <w:pStyle w:val="Normal0"/>
                      <w:keepNext/>
                      <w:tabs>
                        <w:tab w:val="clear" w:pos="1134"/>
                        <w:tab w:val="clear" w:pos="2268"/>
                        <w:tab w:val="clear" w:pos="3402"/>
                        <w:tab w:val="clear" w:pos="4536"/>
                        <w:tab w:val="clear" w:pos="5670"/>
                        <w:tab w:val="clear" w:pos="6804"/>
                        <w:tab w:val="clear" w:pos="9072"/>
                        <w:tab w:val="clear" w:pos="10206"/>
                        <w:tab w:val="clear" w:pos="11340"/>
                        <w:tab w:val="clear" w:pos="12474"/>
                        <w:tab w:val="clear" w:pos="13608"/>
                        <w:tab w:val="clear" w:pos="14742"/>
                        <w:tab w:val="clear" w:pos="15876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8640"/>
                        <w:tab w:val="left" w:pos="9360"/>
                        <w:tab w:val="left" w:pos="10080"/>
                      </w:tabs>
                      <w:jc w:val="right"/>
                      <w:rPr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F744281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  <w:r>
      <w:rPr>
        <w:b/>
        <w:color w:val="700017"/>
        <w:sz w:val="16"/>
      </w:rPr>
      <w:br/>
    </w:r>
    <w:r>
      <w:rPr>
        <w:b/>
        <w:color w:val="700017"/>
        <w:sz w:val="16"/>
      </w:rPr>
      <w:br/>
    </w:r>
  </w:p>
  <w:p w14:paraId="5A284E9D" w14:textId="77777777" w:rsidR="0092745E" w:rsidRDefault="0092745E" w:rsidP="00236F94">
    <w:pPr>
      <w:pStyle w:val="Header"/>
      <w:tabs>
        <w:tab w:val="left" w:pos="2160"/>
      </w:tabs>
      <w:rPr>
        <w:b/>
        <w:color w:val="700017"/>
        <w:sz w:val="16"/>
      </w:rPr>
    </w:pPr>
  </w:p>
  <w:p w14:paraId="575CD1B3" w14:textId="77777777" w:rsidR="004B62BB" w:rsidRPr="004B62BB" w:rsidRDefault="00236F94" w:rsidP="00236F94">
    <w:pPr>
      <w:pStyle w:val="Header"/>
      <w:tabs>
        <w:tab w:val="left" w:pos="2160"/>
      </w:tabs>
      <w:rPr>
        <w:rFonts w:ascii="Arial" w:hAnsi="Arial" w:cs="Arial"/>
        <w:b/>
        <w:color w:val="700017"/>
        <w:sz w:val="16"/>
      </w:rPr>
    </w:pPr>
    <w:r>
      <w:rPr>
        <w:b/>
        <w:color w:val="700017"/>
        <w:sz w:val="16"/>
      </w:rPr>
      <w:tab/>
    </w:r>
  </w:p>
  <w:p w14:paraId="1EE592C0" w14:textId="77777777" w:rsidR="000D3EAA" w:rsidRDefault="004B62BB" w:rsidP="0092745E">
    <w:pPr>
      <w:pStyle w:val="Header"/>
      <w:ind w:left="2276" w:hanging="720"/>
      <w:rPr>
        <w:rFonts w:ascii="Univers Com 55" w:hAnsi="Univers Com 55"/>
        <w:color w:val="525051"/>
        <w:sz w:val="16"/>
        <w:szCs w:val="16"/>
      </w:rPr>
    </w:pPr>
    <w:r>
      <w:rPr>
        <w:b/>
        <w:color w:val="700017"/>
        <w:sz w:val="16"/>
      </w:rPr>
      <w:tab/>
    </w:r>
    <w:r w:rsidR="0092745E">
      <w:rPr>
        <w:rFonts w:ascii="Arial" w:hAnsi="Arial" w:cs="Arial"/>
        <w:b/>
        <w:color w:val="700017"/>
        <w:sz w:val="16"/>
      </w:rPr>
      <w:t xml:space="preserve">Mike DeWine,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Governor</w:t>
    </w:r>
    <w:r w:rsidR="0092745E">
      <w:rPr>
        <w:rFonts w:ascii="Arial" w:hAnsi="Arial" w:cs="Arial"/>
        <w:b/>
        <w:color w:val="700017"/>
        <w:sz w:val="16"/>
      </w:rPr>
      <w:br/>
    </w:r>
    <w:r w:rsidR="009B6E55">
      <w:rPr>
        <w:rFonts w:ascii="Arial" w:hAnsi="Arial" w:cs="Arial"/>
        <w:b/>
        <w:color w:val="700017"/>
        <w:sz w:val="16"/>
        <w:szCs w:val="16"/>
      </w:rPr>
      <w:t>Jenifer French,</w:t>
    </w:r>
    <w:r w:rsidR="000D3EAA">
      <w:rPr>
        <w:rFonts w:ascii="Univers Com 55" w:hAnsi="Univers Com 55"/>
        <w:b/>
        <w:color w:val="700017"/>
        <w:sz w:val="16"/>
        <w:szCs w:val="16"/>
      </w:rPr>
      <w:t xml:space="preserve"> </w:t>
    </w:r>
    <w:r w:rsidR="0092745E">
      <w:rPr>
        <w:rFonts w:ascii="Univers Com 55" w:hAnsi="Univers Com 55"/>
        <w:color w:val="595959" w:themeColor="text1" w:themeTint="A6"/>
        <w:sz w:val="16"/>
        <w:szCs w:val="16"/>
      </w:rPr>
      <w:t>Chair</w:t>
    </w:r>
  </w:p>
  <w:p w14:paraId="683B979B" w14:textId="77777777" w:rsidR="00236F94" w:rsidRDefault="00236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B3D09"/>
    <w:multiLevelType w:val="hybridMultilevel"/>
    <w:tmpl w:val="A574E22E"/>
    <w:lvl w:ilvl="0" w:tplc="53E6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113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0"/>
    <w:rsid w:val="00002924"/>
    <w:rsid w:val="00014CCA"/>
    <w:rsid w:val="000256E9"/>
    <w:rsid w:val="00027B49"/>
    <w:rsid w:val="00037D51"/>
    <w:rsid w:val="00040D5D"/>
    <w:rsid w:val="000417AB"/>
    <w:rsid w:val="000820D2"/>
    <w:rsid w:val="000B7934"/>
    <w:rsid w:val="000C3FC3"/>
    <w:rsid w:val="000C5971"/>
    <w:rsid w:val="000D3EAA"/>
    <w:rsid w:val="000E6392"/>
    <w:rsid w:val="000F2F3C"/>
    <w:rsid w:val="00107CD1"/>
    <w:rsid w:val="00111373"/>
    <w:rsid w:val="0011148D"/>
    <w:rsid w:val="001604DF"/>
    <w:rsid w:val="00162E1F"/>
    <w:rsid w:val="001819F5"/>
    <w:rsid w:val="00182BD1"/>
    <w:rsid w:val="0019351A"/>
    <w:rsid w:val="001B2AD7"/>
    <w:rsid w:val="001C27BF"/>
    <w:rsid w:val="001E4CAF"/>
    <w:rsid w:val="001F45DD"/>
    <w:rsid w:val="001F46D8"/>
    <w:rsid w:val="001F6050"/>
    <w:rsid w:val="001F7977"/>
    <w:rsid w:val="00225270"/>
    <w:rsid w:val="00236F94"/>
    <w:rsid w:val="00252AB0"/>
    <w:rsid w:val="00263504"/>
    <w:rsid w:val="00284845"/>
    <w:rsid w:val="0028501C"/>
    <w:rsid w:val="00296182"/>
    <w:rsid w:val="002F29F6"/>
    <w:rsid w:val="002F5B5B"/>
    <w:rsid w:val="002F633D"/>
    <w:rsid w:val="003066FF"/>
    <w:rsid w:val="00317BDD"/>
    <w:rsid w:val="00336FC7"/>
    <w:rsid w:val="00344256"/>
    <w:rsid w:val="003545C1"/>
    <w:rsid w:val="003721FD"/>
    <w:rsid w:val="0037635B"/>
    <w:rsid w:val="00387CEA"/>
    <w:rsid w:val="003A26D9"/>
    <w:rsid w:val="003A5942"/>
    <w:rsid w:val="003B0DCB"/>
    <w:rsid w:val="003C2C59"/>
    <w:rsid w:val="003E0D38"/>
    <w:rsid w:val="003E577B"/>
    <w:rsid w:val="003E5DC2"/>
    <w:rsid w:val="004022DC"/>
    <w:rsid w:val="00404751"/>
    <w:rsid w:val="004051D8"/>
    <w:rsid w:val="0042117A"/>
    <w:rsid w:val="00421CCA"/>
    <w:rsid w:val="00450FA5"/>
    <w:rsid w:val="004511A5"/>
    <w:rsid w:val="004644AB"/>
    <w:rsid w:val="00467FA0"/>
    <w:rsid w:val="004803F4"/>
    <w:rsid w:val="004879D3"/>
    <w:rsid w:val="004B363A"/>
    <w:rsid w:val="004B62BB"/>
    <w:rsid w:val="004E396F"/>
    <w:rsid w:val="004E6261"/>
    <w:rsid w:val="00511A16"/>
    <w:rsid w:val="0052227E"/>
    <w:rsid w:val="00523A3F"/>
    <w:rsid w:val="005356C7"/>
    <w:rsid w:val="00540599"/>
    <w:rsid w:val="005430D4"/>
    <w:rsid w:val="005603A1"/>
    <w:rsid w:val="00577104"/>
    <w:rsid w:val="0058285F"/>
    <w:rsid w:val="0059607C"/>
    <w:rsid w:val="005D26DD"/>
    <w:rsid w:val="005D396F"/>
    <w:rsid w:val="005F404C"/>
    <w:rsid w:val="00607C0D"/>
    <w:rsid w:val="0061377D"/>
    <w:rsid w:val="00617D67"/>
    <w:rsid w:val="00620580"/>
    <w:rsid w:val="00634B74"/>
    <w:rsid w:val="00636B1E"/>
    <w:rsid w:val="00654D11"/>
    <w:rsid w:val="006837E3"/>
    <w:rsid w:val="00686104"/>
    <w:rsid w:val="00687B14"/>
    <w:rsid w:val="006C31D1"/>
    <w:rsid w:val="006C594F"/>
    <w:rsid w:val="006E7AA4"/>
    <w:rsid w:val="00701A1B"/>
    <w:rsid w:val="00706187"/>
    <w:rsid w:val="00717DBD"/>
    <w:rsid w:val="00722AB4"/>
    <w:rsid w:val="00726445"/>
    <w:rsid w:val="007528DB"/>
    <w:rsid w:val="007568FD"/>
    <w:rsid w:val="00757417"/>
    <w:rsid w:val="0076071B"/>
    <w:rsid w:val="00763530"/>
    <w:rsid w:val="00773969"/>
    <w:rsid w:val="00781455"/>
    <w:rsid w:val="00792FD3"/>
    <w:rsid w:val="007A674A"/>
    <w:rsid w:val="007A7006"/>
    <w:rsid w:val="007C4E2D"/>
    <w:rsid w:val="008159C2"/>
    <w:rsid w:val="00844BAE"/>
    <w:rsid w:val="0085170F"/>
    <w:rsid w:val="00852F25"/>
    <w:rsid w:val="00854B4A"/>
    <w:rsid w:val="00861900"/>
    <w:rsid w:val="00864C0B"/>
    <w:rsid w:val="00886E21"/>
    <w:rsid w:val="008A573E"/>
    <w:rsid w:val="008C7910"/>
    <w:rsid w:val="008D5F82"/>
    <w:rsid w:val="0090661A"/>
    <w:rsid w:val="0092745E"/>
    <w:rsid w:val="009428CC"/>
    <w:rsid w:val="0094691A"/>
    <w:rsid w:val="00962D71"/>
    <w:rsid w:val="00963523"/>
    <w:rsid w:val="009828EB"/>
    <w:rsid w:val="00987631"/>
    <w:rsid w:val="009A13CA"/>
    <w:rsid w:val="009A41CD"/>
    <w:rsid w:val="009B6E55"/>
    <w:rsid w:val="009D1045"/>
    <w:rsid w:val="009D35E8"/>
    <w:rsid w:val="009F07C4"/>
    <w:rsid w:val="00A17744"/>
    <w:rsid w:val="00A32577"/>
    <w:rsid w:val="00A37726"/>
    <w:rsid w:val="00A44895"/>
    <w:rsid w:val="00A61DB1"/>
    <w:rsid w:val="00A71C54"/>
    <w:rsid w:val="00A85021"/>
    <w:rsid w:val="00A900F2"/>
    <w:rsid w:val="00AB0CD4"/>
    <w:rsid w:val="00AC3287"/>
    <w:rsid w:val="00AD5FDA"/>
    <w:rsid w:val="00AD7121"/>
    <w:rsid w:val="00B12FE5"/>
    <w:rsid w:val="00B32835"/>
    <w:rsid w:val="00B41409"/>
    <w:rsid w:val="00B44577"/>
    <w:rsid w:val="00B65DEC"/>
    <w:rsid w:val="00B83A25"/>
    <w:rsid w:val="00B84C69"/>
    <w:rsid w:val="00BA0672"/>
    <w:rsid w:val="00BC59ED"/>
    <w:rsid w:val="00BC6C7A"/>
    <w:rsid w:val="00BF1CB1"/>
    <w:rsid w:val="00C154B0"/>
    <w:rsid w:val="00C24C48"/>
    <w:rsid w:val="00C25E35"/>
    <w:rsid w:val="00C54515"/>
    <w:rsid w:val="00C617D1"/>
    <w:rsid w:val="00C715F5"/>
    <w:rsid w:val="00C72A4B"/>
    <w:rsid w:val="00C72B1A"/>
    <w:rsid w:val="00C76DAF"/>
    <w:rsid w:val="00C9625D"/>
    <w:rsid w:val="00C972F8"/>
    <w:rsid w:val="00CA7B25"/>
    <w:rsid w:val="00CD06AE"/>
    <w:rsid w:val="00CE1100"/>
    <w:rsid w:val="00CE156E"/>
    <w:rsid w:val="00CF77F3"/>
    <w:rsid w:val="00D0240C"/>
    <w:rsid w:val="00D04F3E"/>
    <w:rsid w:val="00D306BB"/>
    <w:rsid w:val="00D31226"/>
    <w:rsid w:val="00D403DD"/>
    <w:rsid w:val="00D669EB"/>
    <w:rsid w:val="00D81D59"/>
    <w:rsid w:val="00D95712"/>
    <w:rsid w:val="00D96800"/>
    <w:rsid w:val="00DB09C9"/>
    <w:rsid w:val="00DD7ED6"/>
    <w:rsid w:val="00E50C95"/>
    <w:rsid w:val="00E5160F"/>
    <w:rsid w:val="00E60996"/>
    <w:rsid w:val="00E8216B"/>
    <w:rsid w:val="00E97E9C"/>
    <w:rsid w:val="00EB5462"/>
    <w:rsid w:val="00ED4F1E"/>
    <w:rsid w:val="00F2165F"/>
    <w:rsid w:val="00F25D21"/>
    <w:rsid w:val="00F35338"/>
    <w:rsid w:val="00F55602"/>
    <w:rsid w:val="00F9219A"/>
    <w:rsid w:val="00FA6A97"/>
    <w:rsid w:val="00FB5BE9"/>
    <w:rsid w:val="00FC709A"/>
    <w:rsid w:val="00FE437B"/>
    <w:rsid w:val="00F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0184E"/>
  <w15:docId w15:val="{47886E61-3E74-4211-9549-C8DD9012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qFormat/>
    <w:rPr>
      <w:rFonts w:ascii="Courier New" w:eastAsia="Courier New" w:hAnsi="Courier New"/>
      <w:sz w:val="24"/>
    </w:rPr>
  </w:style>
  <w:style w:type="paragraph" w:styleId="BalloonText">
    <w:name w:val="Balloon Text"/>
    <w:basedOn w:val="Normal"/>
    <w:link w:val="BalloonTextChar"/>
    <w:rsid w:val="00687B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1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36FC7"/>
    <w:rPr>
      <w:rFonts w:ascii="Times New Roman"/>
      <w:sz w:val="20"/>
    </w:rPr>
  </w:style>
  <w:style w:type="character" w:customStyle="1" w:styleId="HeaderChar">
    <w:name w:val="Header Char"/>
    <w:basedOn w:val="DefaultParagraphFont"/>
    <w:link w:val="Header"/>
    <w:rsid w:val="000D3EAA"/>
    <w:rPr>
      <w:rFonts w:ascii="Times New Roman"/>
      <w:sz w:val="20"/>
    </w:rPr>
  </w:style>
  <w:style w:type="paragraph" w:styleId="NoSpacing">
    <w:name w:val="No Spacing"/>
    <w:basedOn w:val="Normal"/>
    <w:qFormat/>
    <w:rsid w:val="0092745E"/>
    <w:pPr>
      <w:autoSpaceDE w:val="0"/>
      <w:autoSpaceDN w:val="0"/>
      <w:adjustRightInd w:val="0"/>
    </w:pPr>
    <w:rPr>
      <w:rFonts w:eastAsiaTheme="minorHAnsi"/>
    </w:rPr>
  </w:style>
  <w:style w:type="paragraph" w:styleId="FootnoteText">
    <w:name w:val="footnote text"/>
    <w:basedOn w:val="Normal"/>
    <w:link w:val="FootnoteTextChar"/>
    <w:semiHidden/>
    <w:unhideWhenUsed/>
    <w:rsid w:val="00987631"/>
  </w:style>
  <w:style w:type="character" w:customStyle="1" w:styleId="FootnoteTextChar">
    <w:name w:val="Footnote Text Char"/>
    <w:basedOn w:val="DefaultParagraphFont"/>
    <w:link w:val="FootnoteText"/>
    <w:semiHidden/>
    <w:rsid w:val="00987631"/>
    <w:rPr>
      <w:rFonts w:ascii="Times New Roman"/>
      <w:sz w:val="20"/>
    </w:rPr>
  </w:style>
  <w:style w:type="character" w:styleId="FootnoteReference">
    <w:name w:val="footnote reference"/>
    <w:basedOn w:val="DefaultParagraphFont"/>
    <w:unhideWhenUsed/>
    <w:rsid w:val="009876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ya\Downloads\PUCO+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427799BD6BB4BB6521EF8EAE49755" ma:contentTypeVersion="11" ma:contentTypeDescription="Create a new document." ma:contentTypeScope="" ma:versionID="040d2c0df27994d6f47f0511c9fa0dbc">
  <xsd:schema xmlns:xsd="http://www.w3.org/2001/XMLSchema" xmlns:xs="http://www.w3.org/2001/XMLSchema" xmlns:p="http://schemas.microsoft.com/office/2006/metadata/properties" xmlns:ns3="7674a13c-cb60-4cc7-aed9-ddd567c38f52" xmlns:ns4="b81fe87a-28b6-40cd-afde-cf1e2863cf3c" targetNamespace="http://schemas.microsoft.com/office/2006/metadata/properties" ma:root="true" ma:fieldsID="73555d079f405ce4b30ec1c6f0c0d9ae" ns3:_="" ns4:_="">
    <xsd:import namespace="7674a13c-cb60-4cc7-aed9-ddd567c38f52"/>
    <xsd:import namespace="b81fe87a-28b6-40cd-afde-cf1e2863cf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a13c-cb60-4cc7-aed9-ddd567c38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e87a-28b6-40cd-afde-cf1e2863c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7E106-1684-47B6-8A3D-8EC09A962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4a13c-cb60-4cc7-aed9-ddd567c38f52"/>
    <ds:schemaRef ds:uri="b81fe87a-28b6-40cd-afde-cf1e2863c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AE4FA-D8CE-4650-A4E7-837A8383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31F534-175A-480A-813D-3CCA15765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PUCO+Letterhead.dotx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Gonya, Stephanie</dc:creator>
  <cp:lastModifiedBy>Smith, Craig</cp:lastModifiedBy>
  <cp:revision>2</cp:revision>
  <dcterms:created xsi:type="dcterms:W3CDTF">2021-09-21T14:54:00Z</dcterms:created>
  <dcterms:modified xsi:type="dcterms:W3CDTF">2021-09-21T14:54:00Z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0x010100591427799BD6BB4BB6521EF8EAE49755</vt:lpwstr>
  </property>
</Properties>
</file>