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44" w:rsidRDefault="00377144" w:rsidP="00377144">
      <w:pPr>
        <w:autoSpaceDE w:val="0"/>
        <w:autoSpaceDN w:val="0"/>
        <w:adjustRightInd w:val="0"/>
        <w:snapToGrid w:val="0"/>
        <w:spacing w:line="240" w:lineRule="auto"/>
        <w:jc w:val="center"/>
        <w:rPr>
          <w:rFonts w:cs="Arial"/>
          <w:b/>
          <w:color w:val="000000"/>
          <w:szCs w:val="24"/>
        </w:rPr>
      </w:pPr>
      <w:r>
        <w:rPr>
          <w:rFonts w:cs="Arial"/>
          <w:b/>
          <w:color w:val="000000"/>
          <w:szCs w:val="24"/>
        </w:rPr>
        <w:t>BEFORE</w:t>
      </w:r>
    </w:p>
    <w:p w:rsidR="00377144" w:rsidRDefault="00377144" w:rsidP="00377144">
      <w:pPr>
        <w:autoSpaceDE w:val="0"/>
        <w:autoSpaceDN w:val="0"/>
        <w:adjustRightInd w:val="0"/>
        <w:snapToGrid w:val="0"/>
        <w:spacing w:line="240" w:lineRule="auto"/>
        <w:jc w:val="center"/>
        <w:rPr>
          <w:rFonts w:cs="Arial"/>
          <w:b/>
          <w:color w:val="000000"/>
          <w:szCs w:val="24"/>
        </w:rPr>
      </w:pPr>
      <w:r>
        <w:rPr>
          <w:rFonts w:cs="Arial"/>
          <w:b/>
          <w:color w:val="000000"/>
          <w:szCs w:val="24"/>
        </w:rPr>
        <w:t>THE PUBLIC UTILITIES COMMISSION</w:t>
      </w:r>
      <w:r w:rsidR="00C02BD2">
        <w:rPr>
          <w:rFonts w:cs="Arial"/>
          <w:b/>
          <w:color w:val="000000"/>
          <w:szCs w:val="24"/>
        </w:rPr>
        <w:t xml:space="preserve"> OF OHIO</w:t>
      </w:r>
    </w:p>
    <w:p w:rsidR="00377144" w:rsidRDefault="00377144" w:rsidP="00377144">
      <w:pPr>
        <w:autoSpaceDE w:val="0"/>
        <w:autoSpaceDN w:val="0"/>
        <w:adjustRightInd w:val="0"/>
        <w:snapToGrid w:val="0"/>
        <w:spacing w:line="240" w:lineRule="auto"/>
        <w:jc w:val="left"/>
        <w:rPr>
          <w:rFonts w:ascii="Times-Roman" w:hAnsi="Times-Roman" w:cs="Times-Roman"/>
          <w:color w:val="000000"/>
          <w:szCs w:val="24"/>
        </w:rPr>
      </w:pPr>
    </w:p>
    <w:p w:rsidR="00BD0E67" w:rsidRPr="00FD16D7" w:rsidRDefault="00BD0E6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In t</w:t>
      </w:r>
      <w:r>
        <w:rPr>
          <w:rFonts w:ascii="Times-Roman" w:hAnsi="Times-Roman" w:cs="Times-Roman"/>
          <w:color w:val="000000"/>
          <w:szCs w:val="24"/>
        </w:rPr>
        <w:t>he Matter of the Commission's</w:t>
      </w:r>
      <w:r>
        <w:rPr>
          <w:rFonts w:ascii="Times-Roman" w:hAnsi="Times-Roman" w:cs="Times-Roman"/>
          <w:color w:val="000000"/>
          <w:szCs w:val="24"/>
        </w:rPr>
        <w:tab/>
      </w:r>
      <w:r w:rsidRPr="00FD16D7">
        <w:rPr>
          <w:rFonts w:ascii="Times-Roman" w:hAnsi="Times-Roman" w:cs="Times-Roman"/>
          <w:color w:val="000000"/>
          <w:szCs w:val="24"/>
        </w:rPr>
        <w:t>)</w:t>
      </w:r>
    </w:p>
    <w:p w:rsidR="00BD0E67" w:rsidRPr="00FD16D7" w:rsidRDefault="00BD0E6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 xml:space="preserve">Review </w:t>
      </w:r>
      <w:r>
        <w:rPr>
          <w:rFonts w:ascii="Times-Roman" w:hAnsi="Times-Roman" w:cs="Times-Roman"/>
          <w:color w:val="000000"/>
          <w:szCs w:val="24"/>
        </w:rPr>
        <w:t>of Chapter 4901:1-6 of the Ohio</w:t>
      </w:r>
      <w:r w:rsidRPr="00FD16D7">
        <w:rPr>
          <w:rFonts w:ascii="Times-Roman" w:hAnsi="Times-Roman" w:cs="Times-Roman"/>
          <w:color w:val="000000"/>
          <w:szCs w:val="24"/>
        </w:rPr>
        <w:tab/>
        <w:t>)</w:t>
      </w:r>
    </w:p>
    <w:p w:rsidR="00BD0E67" w:rsidRPr="00FD16D7" w:rsidRDefault="00BD0E6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 xml:space="preserve">Administrative Code, Regarding </w:t>
      </w:r>
      <w:r w:rsidRPr="00FD16D7">
        <w:rPr>
          <w:rFonts w:ascii="Times-Roman" w:hAnsi="Times-Roman" w:cs="Times-Roman"/>
          <w:color w:val="000000"/>
          <w:szCs w:val="24"/>
        </w:rPr>
        <w:tab/>
        <w:t>)</w:t>
      </w:r>
      <w:r w:rsidRPr="00FD16D7">
        <w:rPr>
          <w:rFonts w:ascii="Times-Roman" w:hAnsi="Times-Roman" w:cs="Times-Roman"/>
          <w:color w:val="000000"/>
          <w:szCs w:val="24"/>
        </w:rPr>
        <w:tab/>
        <w:t>Case No. 14-1554-TP-ORD</w:t>
      </w:r>
    </w:p>
    <w:p w:rsidR="00BD0E67" w:rsidRPr="00FD16D7" w:rsidRDefault="00BD0E6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 xml:space="preserve">Telephone Company Procedures and </w:t>
      </w:r>
      <w:r w:rsidRPr="00FD16D7">
        <w:rPr>
          <w:rFonts w:ascii="Times-Roman" w:hAnsi="Times-Roman" w:cs="Times-Roman"/>
          <w:color w:val="000000"/>
          <w:szCs w:val="24"/>
        </w:rPr>
        <w:tab/>
        <w:t>)</w:t>
      </w:r>
    </w:p>
    <w:p w:rsidR="00BD0E67" w:rsidRPr="00FD16D7" w:rsidRDefault="00BD0E6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Standards.</w:t>
      </w:r>
      <w:r w:rsidRPr="00FD16D7">
        <w:rPr>
          <w:rFonts w:ascii="Times-Roman" w:hAnsi="Times-Roman" w:cs="Times-Roman"/>
          <w:color w:val="000000"/>
          <w:szCs w:val="24"/>
        </w:rPr>
        <w:tab/>
        <w:t>)</w:t>
      </w:r>
    </w:p>
    <w:p w:rsidR="00377144" w:rsidRDefault="00377144" w:rsidP="00377144">
      <w:pPr>
        <w:jc w:val="center"/>
        <w:rPr>
          <w:b/>
        </w:rPr>
      </w:pPr>
    </w:p>
    <w:p w:rsidR="00377144" w:rsidRDefault="00377144" w:rsidP="00377144">
      <w:pPr>
        <w:pBdr>
          <w:top w:val="single" w:sz="4" w:space="1" w:color="auto"/>
          <w:bottom w:val="single" w:sz="4" w:space="1" w:color="auto"/>
        </w:pBdr>
        <w:spacing w:line="240" w:lineRule="auto"/>
        <w:jc w:val="center"/>
        <w:rPr>
          <w:b/>
        </w:rPr>
      </w:pPr>
    </w:p>
    <w:p w:rsidR="00377144" w:rsidRDefault="00377144" w:rsidP="00377144">
      <w:pPr>
        <w:pBdr>
          <w:top w:val="single" w:sz="4" w:space="1" w:color="auto"/>
          <w:bottom w:val="single" w:sz="4" w:space="1" w:color="auto"/>
        </w:pBdr>
        <w:jc w:val="center"/>
        <w:rPr>
          <w:b/>
        </w:rPr>
      </w:pPr>
      <w:r>
        <w:rPr>
          <w:b/>
        </w:rPr>
        <w:t>INITIAL COMMENTS OF THE OHIO TELECOM ASSOCIATION</w:t>
      </w: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BD0E67" w:rsidRDefault="00BD0E67"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BD0E67" w:rsidRDefault="00BD0E67"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BD0E67" w:rsidRDefault="00BD0E67" w:rsidP="00E23B89">
      <w:pPr>
        <w:tabs>
          <w:tab w:val="left" w:pos="4320"/>
        </w:tabs>
        <w:spacing w:line="240" w:lineRule="auto"/>
        <w:ind w:left="4320"/>
        <w:rPr>
          <w:rFonts w:cs="Arial"/>
        </w:rPr>
      </w:pPr>
    </w:p>
    <w:p w:rsidR="00BD0E67" w:rsidRDefault="00BD0E67" w:rsidP="00E23B89">
      <w:pPr>
        <w:tabs>
          <w:tab w:val="left" w:pos="4320"/>
        </w:tabs>
        <w:spacing w:line="240" w:lineRule="auto"/>
        <w:ind w:left="4320"/>
        <w:rPr>
          <w:rFonts w:cs="Arial"/>
        </w:rPr>
      </w:pPr>
    </w:p>
    <w:p w:rsidR="00E23B89" w:rsidRDefault="00E23B89" w:rsidP="00E23B89">
      <w:pPr>
        <w:tabs>
          <w:tab w:val="left" w:pos="4320"/>
        </w:tabs>
        <w:spacing w:line="240" w:lineRule="auto"/>
        <w:ind w:left="4320"/>
        <w:rPr>
          <w:rFonts w:cs="Arial"/>
        </w:rPr>
      </w:pPr>
    </w:p>
    <w:p w:rsidR="00E23B89" w:rsidRDefault="00E23B89" w:rsidP="00C02BD2">
      <w:pPr>
        <w:tabs>
          <w:tab w:val="left" w:pos="4320"/>
        </w:tabs>
        <w:spacing w:line="240" w:lineRule="auto"/>
        <w:ind w:left="4140"/>
        <w:rPr>
          <w:rFonts w:cs="Arial"/>
        </w:rPr>
      </w:pPr>
      <w:r>
        <w:rPr>
          <w:rFonts w:cs="Arial"/>
        </w:rPr>
        <w:t>Scott E. Elisar (Reg. No. 0081877)</w:t>
      </w:r>
    </w:p>
    <w:p w:rsidR="00E23B89" w:rsidRDefault="00E23B89" w:rsidP="00C02BD2">
      <w:pPr>
        <w:tabs>
          <w:tab w:val="left" w:pos="4320"/>
        </w:tabs>
        <w:spacing w:line="240" w:lineRule="auto"/>
        <w:ind w:left="4140"/>
        <w:rPr>
          <w:rFonts w:cs="Arial"/>
        </w:rPr>
      </w:pPr>
      <w:r>
        <w:rPr>
          <w:rFonts w:cs="Arial"/>
        </w:rPr>
        <w:t xml:space="preserve">(Counsel of Record) </w:t>
      </w:r>
    </w:p>
    <w:p w:rsidR="00C02BD2" w:rsidRPr="00C02BD2" w:rsidRDefault="00C02BD2" w:rsidP="00C02BD2">
      <w:pPr>
        <w:widowControl w:val="0"/>
        <w:tabs>
          <w:tab w:val="left" w:pos="4320"/>
        </w:tabs>
        <w:spacing w:line="240" w:lineRule="auto"/>
        <w:ind w:left="4140"/>
        <w:rPr>
          <w:rFonts w:cs="Arial"/>
          <w:b/>
          <w:bCs/>
        </w:rPr>
      </w:pPr>
      <w:r>
        <w:rPr>
          <w:rFonts w:cs="Arial"/>
          <w:bCs/>
        </w:rPr>
        <w:t>Matthew R. Pritchard (Reg. No. 0088070)</w:t>
      </w:r>
    </w:p>
    <w:p w:rsidR="00E23B89" w:rsidRDefault="00E23B89" w:rsidP="00C02BD2">
      <w:pPr>
        <w:tabs>
          <w:tab w:val="left" w:pos="4320"/>
        </w:tabs>
        <w:spacing w:line="240" w:lineRule="auto"/>
        <w:ind w:left="4140"/>
        <w:rPr>
          <w:rFonts w:cs="Arial"/>
        </w:rPr>
      </w:pPr>
      <w:r>
        <w:rPr>
          <w:rFonts w:cs="Arial"/>
        </w:rPr>
        <w:t>McNees Wallace &amp; Nurick LLC</w:t>
      </w:r>
    </w:p>
    <w:p w:rsidR="00E23B89" w:rsidRDefault="00E23B89" w:rsidP="00C02BD2">
      <w:pPr>
        <w:tabs>
          <w:tab w:val="left" w:pos="4320"/>
        </w:tabs>
        <w:spacing w:line="240" w:lineRule="auto"/>
        <w:ind w:left="4140"/>
        <w:rPr>
          <w:rFonts w:cs="Arial"/>
        </w:rPr>
      </w:pPr>
      <w:r>
        <w:rPr>
          <w:rFonts w:cs="Arial"/>
        </w:rPr>
        <w:t>21 E. State Street, 17th Floor</w:t>
      </w:r>
    </w:p>
    <w:p w:rsidR="00E23B89" w:rsidRDefault="00E23B89" w:rsidP="00C02BD2">
      <w:pPr>
        <w:tabs>
          <w:tab w:val="left" w:pos="4320"/>
        </w:tabs>
        <w:spacing w:line="240" w:lineRule="auto"/>
        <w:ind w:left="4140"/>
        <w:rPr>
          <w:rFonts w:cs="Arial"/>
        </w:rPr>
      </w:pPr>
      <w:r>
        <w:rPr>
          <w:rFonts w:cs="Arial"/>
        </w:rPr>
        <w:t>Columbus, Ohio 43215</w:t>
      </w:r>
    </w:p>
    <w:p w:rsidR="00E23B89" w:rsidRDefault="00E23B89" w:rsidP="00C02BD2">
      <w:pPr>
        <w:tabs>
          <w:tab w:val="left" w:pos="4320"/>
        </w:tabs>
        <w:spacing w:line="240" w:lineRule="auto"/>
        <w:ind w:left="4140"/>
        <w:rPr>
          <w:rFonts w:cs="Arial"/>
        </w:rPr>
      </w:pPr>
      <w:r>
        <w:rPr>
          <w:rFonts w:cs="Arial"/>
        </w:rPr>
        <w:t>(614) 719-2850 (Direct Dial</w:t>
      </w:r>
      <w:r w:rsidR="00641938">
        <w:rPr>
          <w:rFonts w:cs="Arial"/>
        </w:rPr>
        <w:t>—Scott Elisar</w:t>
      </w:r>
      <w:r>
        <w:rPr>
          <w:rFonts w:cs="Arial"/>
        </w:rPr>
        <w:t>)</w:t>
      </w:r>
    </w:p>
    <w:p w:rsidR="00E23B89" w:rsidRDefault="00E23B89" w:rsidP="00C02BD2">
      <w:pPr>
        <w:tabs>
          <w:tab w:val="left" w:pos="4320"/>
        </w:tabs>
        <w:spacing w:line="240" w:lineRule="auto"/>
        <w:ind w:left="4140"/>
        <w:rPr>
          <w:rFonts w:cs="Arial"/>
        </w:rPr>
      </w:pPr>
      <w:r>
        <w:rPr>
          <w:rFonts w:cs="Arial"/>
        </w:rPr>
        <w:t>(614) 395-3925 (Mobile)</w:t>
      </w:r>
    </w:p>
    <w:p w:rsidR="00E23B89" w:rsidRDefault="00E23B89" w:rsidP="00C02BD2">
      <w:pPr>
        <w:tabs>
          <w:tab w:val="left" w:pos="4320"/>
        </w:tabs>
        <w:spacing w:line="240" w:lineRule="auto"/>
        <w:ind w:left="4140"/>
        <w:rPr>
          <w:rFonts w:cs="Arial"/>
        </w:rPr>
      </w:pPr>
      <w:r>
        <w:rPr>
          <w:rFonts w:cs="Arial"/>
        </w:rPr>
        <w:t>(614) 469-4653 (Fax)</w:t>
      </w:r>
    </w:p>
    <w:p w:rsidR="00E23B89" w:rsidRDefault="00E23B89" w:rsidP="00C02BD2">
      <w:pPr>
        <w:tabs>
          <w:tab w:val="left" w:pos="4320"/>
        </w:tabs>
        <w:spacing w:line="240" w:lineRule="auto"/>
        <w:ind w:left="4140"/>
        <w:rPr>
          <w:rFonts w:cs="Arial"/>
        </w:rPr>
      </w:pPr>
      <w:r>
        <w:rPr>
          <w:rFonts w:cs="Arial"/>
        </w:rPr>
        <w:t>selisar@mwncmh.com</w:t>
      </w:r>
    </w:p>
    <w:p w:rsidR="00C02BD2" w:rsidRDefault="00E23B89" w:rsidP="00C02BD2">
      <w:pPr>
        <w:tabs>
          <w:tab w:val="left" w:pos="4320"/>
        </w:tabs>
        <w:spacing w:line="240" w:lineRule="auto"/>
        <w:ind w:left="4140"/>
        <w:rPr>
          <w:rFonts w:cs="Arial"/>
          <w:color w:val="000000" w:themeColor="text1"/>
        </w:rPr>
      </w:pPr>
      <w:r>
        <w:rPr>
          <w:rFonts w:cs="Arial"/>
          <w:color w:val="000000" w:themeColor="text1"/>
        </w:rPr>
        <w:t>(willing to accept service via email)</w:t>
      </w:r>
    </w:p>
    <w:p w:rsidR="00C02BD2" w:rsidRDefault="00C02BD2" w:rsidP="00C02BD2">
      <w:pPr>
        <w:tabs>
          <w:tab w:val="left" w:pos="4320"/>
        </w:tabs>
        <w:spacing w:line="240" w:lineRule="auto"/>
        <w:ind w:left="4140"/>
        <w:rPr>
          <w:rFonts w:cs="Arial"/>
          <w:color w:val="000000" w:themeColor="text1"/>
        </w:rPr>
      </w:pPr>
      <w:r>
        <w:rPr>
          <w:rFonts w:cs="Arial"/>
          <w:color w:val="000000" w:themeColor="text1"/>
        </w:rPr>
        <w:t>mpritchard@mwncmh.com</w:t>
      </w:r>
    </w:p>
    <w:p w:rsidR="00C02BD2" w:rsidRDefault="00C02BD2" w:rsidP="00C02BD2">
      <w:pPr>
        <w:tabs>
          <w:tab w:val="left" w:pos="4320"/>
        </w:tabs>
        <w:spacing w:line="240" w:lineRule="auto"/>
        <w:ind w:left="4140"/>
        <w:rPr>
          <w:rFonts w:cs="Arial"/>
          <w:color w:val="000000" w:themeColor="text1"/>
        </w:rPr>
      </w:pPr>
      <w:r>
        <w:rPr>
          <w:rFonts w:cs="Arial"/>
          <w:color w:val="000000" w:themeColor="text1"/>
        </w:rPr>
        <w:t>(willing to accept service via email)</w:t>
      </w:r>
    </w:p>
    <w:p w:rsidR="00C02BD2" w:rsidRDefault="00C02BD2" w:rsidP="00C02BD2">
      <w:pPr>
        <w:tabs>
          <w:tab w:val="left" w:pos="4320"/>
        </w:tabs>
        <w:spacing w:line="240" w:lineRule="auto"/>
        <w:ind w:left="4140"/>
        <w:rPr>
          <w:rFonts w:cs="Arial"/>
          <w:color w:val="000000" w:themeColor="text1"/>
        </w:rPr>
      </w:pPr>
    </w:p>
    <w:p w:rsidR="00C02BD2" w:rsidRDefault="003D7108" w:rsidP="00C02BD2">
      <w:pPr>
        <w:tabs>
          <w:tab w:val="left" w:pos="4140"/>
          <w:tab w:val="left" w:pos="4680"/>
        </w:tabs>
        <w:spacing w:line="240" w:lineRule="auto"/>
        <w:rPr>
          <w:rFonts w:cs="Arial"/>
          <w:b/>
          <w:smallCaps/>
        </w:rPr>
      </w:pPr>
      <w:r>
        <w:rPr>
          <w:rFonts w:cs="Arial"/>
          <w:b/>
          <w:smallCaps/>
        </w:rPr>
        <w:t>October</w:t>
      </w:r>
      <w:r w:rsidR="00E23B89">
        <w:rPr>
          <w:rFonts w:cs="Arial"/>
          <w:b/>
          <w:smallCaps/>
        </w:rPr>
        <w:t xml:space="preserve"> 26</w:t>
      </w:r>
      <w:r w:rsidR="00FD16D7">
        <w:rPr>
          <w:rFonts w:cs="Arial"/>
          <w:b/>
          <w:smallCaps/>
        </w:rPr>
        <w:t xml:space="preserve">, </w:t>
      </w:r>
      <w:r w:rsidR="00E23B89">
        <w:rPr>
          <w:rFonts w:cs="Arial"/>
          <w:b/>
          <w:smallCaps/>
        </w:rPr>
        <w:t>2015</w:t>
      </w:r>
      <w:r w:rsidR="00E23B89">
        <w:rPr>
          <w:rFonts w:cs="Arial"/>
        </w:rPr>
        <w:tab/>
      </w:r>
      <w:r w:rsidR="00E23B89">
        <w:rPr>
          <w:rFonts w:cs="Arial"/>
          <w:b/>
          <w:smallCaps/>
        </w:rPr>
        <w:t>Attorney</w:t>
      </w:r>
      <w:r w:rsidR="00C02BD2">
        <w:rPr>
          <w:rFonts w:cs="Arial"/>
          <w:b/>
          <w:smallCaps/>
        </w:rPr>
        <w:t>s</w:t>
      </w:r>
      <w:r w:rsidR="00E23B89">
        <w:rPr>
          <w:rFonts w:cs="Arial"/>
          <w:b/>
          <w:smallCaps/>
        </w:rPr>
        <w:t xml:space="preserve"> for the Ohio Telecom Association</w:t>
      </w:r>
    </w:p>
    <w:p w:rsidR="00C02BD2" w:rsidRDefault="00C02BD2" w:rsidP="00FD16D7">
      <w:pPr>
        <w:autoSpaceDE w:val="0"/>
        <w:autoSpaceDN w:val="0"/>
        <w:adjustRightInd w:val="0"/>
        <w:snapToGrid w:val="0"/>
        <w:spacing w:line="240" w:lineRule="auto"/>
        <w:jc w:val="center"/>
        <w:rPr>
          <w:rFonts w:cs="Arial"/>
          <w:b/>
          <w:color w:val="000000"/>
          <w:szCs w:val="24"/>
        </w:rPr>
        <w:sectPr w:rsidR="00C02BD2" w:rsidSect="00BD0E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titlePg/>
          <w:docGrid w:linePitch="360"/>
        </w:sectPr>
      </w:pPr>
    </w:p>
    <w:p w:rsidR="004C765E" w:rsidRDefault="008F37B2" w:rsidP="00851A1B">
      <w:pPr>
        <w:pStyle w:val="TOC1"/>
        <w:tabs>
          <w:tab w:val="clear" w:pos="9350"/>
          <w:tab w:val="right" w:leader="dot" w:pos="9360"/>
        </w:tabs>
        <w:rPr>
          <w:rFonts w:asciiTheme="minorHAnsi" w:eastAsiaTheme="minorEastAsia" w:hAnsiTheme="minorHAnsi" w:cstheme="minorBidi"/>
          <w:noProof/>
          <w:sz w:val="22"/>
          <w:szCs w:val="22"/>
        </w:rPr>
      </w:pPr>
      <w:r>
        <w:rPr>
          <w:rFonts w:cs="Arial"/>
          <w:b/>
          <w:color w:val="000000"/>
          <w:szCs w:val="24"/>
        </w:rPr>
        <w:lastRenderedPageBreak/>
        <w:fldChar w:fldCharType="begin"/>
      </w:r>
      <w:r>
        <w:rPr>
          <w:rFonts w:cs="Arial"/>
          <w:b/>
          <w:color w:val="000000"/>
          <w:szCs w:val="24"/>
        </w:rPr>
        <w:instrText xml:space="preserve"> TOC \o "1-3" \h \z \u </w:instrText>
      </w:r>
      <w:r>
        <w:rPr>
          <w:rFonts w:cs="Arial"/>
          <w:b/>
          <w:color w:val="000000"/>
          <w:szCs w:val="24"/>
        </w:rPr>
        <w:fldChar w:fldCharType="separate"/>
      </w:r>
      <w:hyperlink w:anchor="_Toc433616996" w:history="1">
        <w:r w:rsidR="004C765E" w:rsidRPr="00513DCD">
          <w:rPr>
            <w:rStyle w:val="Hyperlink"/>
            <w:noProof/>
          </w:rPr>
          <w:t>I.</w:t>
        </w:r>
        <w:r w:rsidR="004C765E">
          <w:rPr>
            <w:rFonts w:asciiTheme="minorHAnsi" w:eastAsiaTheme="minorEastAsia" w:hAnsiTheme="minorHAnsi" w:cstheme="minorBidi"/>
            <w:noProof/>
            <w:sz w:val="22"/>
            <w:szCs w:val="22"/>
          </w:rPr>
          <w:tab/>
        </w:r>
        <w:r w:rsidR="004C765E" w:rsidRPr="00513DCD">
          <w:rPr>
            <w:rStyle w:val="Hyperlink"/>
            <w:noProof/>
          </w:rPr>
          <w:t>INTRODUCTION</w:t>
        </w:r>
        <w:r w:rsidR="004C765E">
          <w:rPr>
            <w:noProof/>
            <w:webHidden/>
          </w:rPr>
          <w:tab/>
        </w:r>
        <w:r w:rsidR="004C765E">
          <w:rPr>
            <w:noProof/>
            <w:webHidden/>
          </w:rPr>
          <w:fldChar w:fldCharType="begin"/>
        </w:r>
        <w:r w:rsidR="004C765E">
          <w:rPr>
            <w:noProof/>
            <w:webHidden/>
          </w:rPr>
          <w:instrText xml:space="preserve"> PAGEREF _Toc433616996 \h </w:instrText>
        </w:r>
        <w:r w:rsidR="004C765E">
          <w:rPr>
            <w:noProof/>
            <w:webHidden/>
          </w:rPr>
        </w:r>
        <w:r w:rsidR="004C765E">
          <w:rPr>
            <w:noProof/>
            <w:webHidden/>
          </w:rPr>
          <w:fldChar w:fldCharType="separate"/>
        </w:r>
        <w:r w:rsidR="0076718F">
          <w:rPr>
            <w:noProof/>
            <w:webHidden/>
          </w:rPr>
          <w:t>1</w:t>
        </w:r>
        <w:r w:rsidR="004C765E">
          <w:rPr>
            <w:noProof/>
            <w:webHidden/>
          </w:rPr>
          <w:fldChar w:fldCharType="end"/>
        </w:r>
      </w:hyperlink>
    </w:p>
    <w:p w:rsidR="004C765E" w:rsidRDefault="00591CB3" w:rsidP="00851A1B">
      <w:pPr>
        <w:pStyle w:val="TOC1"/>
        <w:tabs>
          <w:tab w:val="clear" w:pos="9350"/>
          <w:tab w:val="right" w:leader="dot" w:pos="9360"/>
        </w:tabs>
        <w:rPr>
          <w:rFonts w:asciiTheme="minorHAnsi" w:eastAsiaTheme="minorEastAsia" w:hAnsiTheme="minorHAnsi" w:cstheme="minorBidi"/>
          <w:noProof/>
          <w:sz w:val="22"/>
          <w:szCs w:val="22"/>
        </w:rPr>
      </w:pPr>
      <w:hyperlink w:anchor="_Toc433616997" w:history="1">
        <w:r w:rsidR="004C765E" w:rsidRPr="00513DCD">
          <w:rPr>
            <w:rStyle w:val="Hyperlink"/>
            <w:noProof/>
          </w:rPr>
          <w:t>II.</w:t>
        </w:r>
        <w:r w:rsidR="004C765E">
          <w:rPr>
            <w:rFonts w:asciiTheme="minorHAnsi" w:eastAsiaTheme="minorEastAsia" w:hAnsiTheme="minorHAnsi" w:cstheme="minorBidi"/>
            <w:noProof/>
            <w:sz w:val="22"/>
            <w:szCs w:val="22"/>
          </w:rPr>
          <w:tab/>
        </w:r>
        <w:r w:rsidR="004C765E" w:rsidRPr="00513DCD">
          <w:rPr>
            <w:rStyle w:val="Hyperlink"/>
            <w:noProof/>
          </w:rPr>
          <w:t>RECOMMENDED RULE CHANGES</w:t>
        </w:r>
        <w:r w:rsidR="004C765E">
          <w:rPr>
            <w:noProof/>
            <w:webHidden/>
          </w:rPr>
          <w:tab/>
        </w:r>
        <w:r w:rsidR="004C765E">
          <w:rPr>
            <w:noProof/>
            <w:webHidden/>
          </w:rPr>
          <w:fldChar w:fldCharType="begin"/>
        </w:r>
        <w:r w:rsidR="004C765E">
          <w:rPr>
            <w:noProof/>
            <w:webHidden/>
          </w:rPr>
          <w:instrText xml:space="preserve"> PAGEREF _Toc433616997 \h </w:instrText>
        </w:r>
        <w:r w:rsidR="004C765E">
          <w:rPr>
            <w:noProof/>
            <w:webHidden/>
          </w:rPr>
        </w:r>
        <w:r w:rsidR="004C765E">
          <w:rPr>
            <w:noProof/>
            <w:webHidden/>
          </w:rPr>
          <w:fldChar w:fldCharType="separate"/>
        </w:r>
        <w:r w:rsidR="0076718F">
          <w:rPr>
            <w:noProof/>
            <w:webHidden/>
          </w:rPr>
          <w:t>3</w:t>
        </w:r>
        <w:r w:rsidR="004C765E">
          <w:rPr>
            <w:noProof/>
            <w:webHidden/>
          </w:rPr>
          <w:fldChar w:fldCharType="end"/>
        </w:r>
      </w:hyperlink>
    </w:p>
    <w:p w:rsidR="004C765E" w:rsidRDefault="00591CB3" w:rsidP="00851A1B">
      <w:pPr>
        <w:pStyle w:val="TOC2"/>
        <w:rPr>
          <w:rFonts w:asciiTheme="minorHAnsi" w:eastAsiaTheme="minorEastAsia" w:hAnsiTheme="minorHAnsi" w:cstheme="minorBidi"/>
          <w:noProof/>
          <w:sz w:val="22"/>
          <w:szCs w:val="22"/>
        </w:rPr>
      </w:pPr>
      <w:hyperlink w:anchor="_Toc433616998" w:history="1">
        <w:r w:rsidR="004C765E" w:rsidRPr="00513DCD">
          <w:rPr>
            <w:rStyle w:val="Hyperlink"/>
            <w:noProof/>
          </w:rPr>
          <w:t>A.</w:t>
        </w:r>
        <w:r w:rsidR="004C765E">
          <w:rPr>
            <w:rFonts w:asciiTheme="minorHAnsi" w:eastAsiaTheme="minorEastAsia" w:hAnsiTheme="minorHAnsi" w:cstheme="minorBidi"/>
            <w:noProof/>
            <w:sz w:val="22"/>
            <w:szCs w:val="22"/>
          </w:rPr>
          <w:tab/>
        </w:r>
        <w:r w:rsidR="004C765E" w:rsidRPr="00513DCD">
          <w:rPr>
            <w:rStyle w:val="Hyperlink"/>
            <w:noProof/>
          </w:rPr>
          <w:t>Rule 4901:1-6-01(F), O.A.C. (Definition of Carrier of Last Resort)</w:t>
        </w:r>
        <w:r w:rsidR="004C765E">
          <w:rPr>
            <w:noProof/>
            <w:webHidden/>
          </w:rPr>
          <w:tab/>
        </w:r>
        <w:r w:rsidR="004C765E">
          <w:rPr>
            <w:noProof/>
            <w:webHidden/>
          </w:rPr>
          <w:fldChar w:fldCharType="begin"/>
        </w:r>
        <w:r w:rsidR="004C765E">
          <w:rPr>
            <w:noProof/>
            <w:webHidden/>
          </w:rPr>
          <w:instrText xml:space="preserve"> PAGEREF _Toc433616998 \h </w:instrText>
        </w:r>
        <w:r w:rsidR="004C765E">
          <w:rPr>
            <w:noProof/>
            <w:webHidden/>
          </w:rPr>
        </w:r>
        <w:r w:rsidR="004C765E">
          <w:rPr>
            <w:noProof/>
            <w:webHidden/>
          </w:rPr>
          <w:fldChar w:fldCharType="separate"/>
        </w:r>
        <w:r w:rsidR="0076718F">
          <w:rPr>
            <w:noProof/>
            <w:webHidden/>
          </w:rPr>
          <w:t>5</w:t>
        </w:r>
        <w:r w:rsidR="004C765E">
          <w:rPr>
            <w:noProof/>
            <w:webHidden/>
          </w:rPr>
          <w:fldChar w:fldCharType="end"/>
        </w:r>
      </w:hyperlink>
    </w:p>
    <w:p w:rsidR="004C765E" w:rsidRDefault="00591CB3" w:rsidP="00851A1B">
      <w:pPr>
        <w:pStyle w:val="TOC2"/>
        <w:rPr>
          <w:rFonts w:asciiTheme="minorHAnsi" w:eastAsiaTheme="minorEastAsia" w:hAnsiTheme="minorHAnsi" w:cstheme="minorBidi"/>
          <w:noProof/>
          <w:sz w:val="22"/>
          <w:szCs w:val="22"/>
        </w:rPr>
      </w:pPr>
      <w:hyperlink w:anchor="_Toc433616999" w:history="1">
        <w:r w:rsidR="004C765E" w:rsidRPr="00513DCD">
          <w:rPr>
            <w:rStyle w:val="Hyperlink"/>
            <w:noProof/>
          </w:rPr>
          <w:t>B.</w:t>
        </w:r>
        <w:r w:rsidR="004C765E">
          <w:rPr>
            <w:rFonts w:asciiTheme="minorHAnsi" w:eastAsiaTheme="minorEastAsia" w:hAnsiTheme="minorHAnsi" w:cstheme="minorBidi"/>
            <w:noProof/>
            <w:sz w:val="22"/>
            <w:szCs w:val="22"/>
          </w:rPr>
          <w:tab/>
        </w:r>
        <w:r w:rsidR="004C765E" w:rsidRPr="00513DCD">
          <w:rPr>
            <w:rStyle w:val="Hyperlink"/>
            <w:noProof/>
          </w:rPr>
          <w:t>Rule 4901:1-6-01(BB), O.A.C. (Definition of Reasonable and Comparatively Priced Voice Service)</w:t>
        </w:r>
        <w:r w:rsidR="004C765E">
          <w:rPr>
            <w:noProof/>
            <w:webHidden/>
          </w:rPr>
          <w:tab/>
        </w:r>
        <w:r w:rsidR="004C765E">
          <w:rPr>
            <w:noProof/>
            <w:webHidden/>
          </w:rPr>
          <w:fldChar w:fldCharType="begin"/>
        </w:r>
        <w:r w:rsidR="004C765E">
          <w:rPr>
            <w:noProof/>
            <w:webHidden/>
          </w:rPr>
          <w:instrText xml:space="preserve"> PAGEREF _Toc433616999 \h </w:instrText>
        </w:r>
        <w:r w:rsidR="004C765E">
          <w:rPr>
            <w:noProof/>
            <w:webHidden/>
          </w:rPr>
        </w:r>
        <w:r w:rsidR="004C765E">
          <w:rPr>
            <w:noProof/>
            <w:webHidden/>
          </w:rPr>
          <w:fldChar w:fldCharType="separate"/>
        </w:r>
        <w:r w:rsidR="0076718F">
          <w:rPr>
            <w:noProof/>
            <w:webHidden/>
          </w:rPr>
          <w:t>5</w:t>
        </w:r>
        <w:r w:rsidR="004C765E">
          <w:rPr>
            <w:noProof/>
            <w:webHidden/>
          </w:rPr>
          <w:fldChar w:fldCharType="end"/>
        </w:r>
      </w:hyperlink>
    </w:p>
    <w:p w:rsidR="004C765E" w:rsidRDefault="00591CB3" w:rsidP="00851A1B">
      <w:pPr>
        <w:pStyle w:val="TOC2"/>
        <w:rPr>
          <w:rFonts w:asciiTheme="minorHAnsi" w:eastAsiaTheme="minorEastAsia" w:hAnsiTheme="minorHAnsi" w:cstheme="minorBidi"/>
          <w:noProof/>
          <w:sz w:val="22"/>
          <w:szCs w:val="22"/>
        </w:rPr>
      </w:pPr>
      <w:hyperlink w:anchor="_Toc433617000" w:history="1">
        <w:r w:rsidR="004C765E" w:rsidRPr="00513DCD">
          <w:rPr>
            <w:rStyle w:val="Hyperlink"/>
            <w:noProof/>
          </w:rPr>
          <w:t>C.</w:t>
        </w:r>
        <w:r w:rsidR="004C765E">
          <w:rPr>
            <w:rFonts w:asciiTheme="minorHAnsi" w:eastAsiaTheme="minorEastAsia" w:hAnsiTheme="minorHAnsi" w:cstheme="minorBidi"/>
            <w:noProof/>
            <w:sz w:val="22"/>
            <w:szCs w:val="22"/>
          </w:rPr>
          <w:tab/>
        </w:r>
        <w:r w:rsidR="004C765E" w:rsidRPr="00513DCD">
          <w:rPr>
            <w:rStyle w:val="Hyperlink"/>
            <w:noProof/>
          </w:rPr>
          <w:t>Rule 4901:1-6-01(QQ), O.A.C (Definition of Willing Provider)</w:t>
        </w:r>
        <w:r w:rsidR="004C765E">
          <w:rPr>
            <w:noProof/>
            <w:webHidden/>
          </w:rPr>
          <w:tab/>
        </w:r>
        <w:r w:rsidR="004C765E">
          <w:rPr>
            <w:noProof/>
            <w:webHidden/>
          </w:rPr>
          <w:fldChar w:fldCharType="begin"/>
        </w:r>
        <w:r w:rsidR="004C765E">
          <w:rPr>
            <w:noProof/>
            <w:webHidden/>
          </w:rPr>
          <w:instrText xml:space="preserve"> PAGEREF _Toc433617000 \h </w:instrText>
        </w:r>
        <w:r w:rsidR="004C765E">
          <w:rPr>
            <w:noProof/>
            <w:webHidden/>
          </w:rPr>
        </w:r>
        <w:r w:rsidR="004C765E">
          <w:rPr>
            <w:noProof/>
            <w:webHidden/>
          </w:rPr>
          <w:fldChar w:fldCharType="separate"/>
        </w:r>
        <w:r w:rsidR="0076718F">
          <w:rPr>
            <w:noProof/>
            <w:webHidden/>
          </w:rPr>
          <w:t>6</w:t>
        </w:r>
        <w:r w:rsidR="004C765E">
          <w:rPr>
            <w:noProof/>
            <w:webHidden/>
          </w:rPr>
          <w:fldChar w:fldCharType="end"/>
        </w:r>
      </w:hyperlink>
    </w:p>
    <w:p w:rsidR="004C765E" w:rsidRDefault="00591CB3" w:rsidP="00851A1B">
      <w:pPr>
        <w:pStyle w:val="TOC2"/>
        <w:rPr>
          <w:rFonts w:asciiTheme="minorHAnsi" w:eastAsiaTheme="minorEastAsia" w:hAnsiTheme="minorHAnsi" w:cstheme="minorBidi"/>
          <w:noProof/>
          <w:sz w:val="22"/>
          <w:szCs w:val="22"/>
        </w:rPr>
      </w:pPr>
      <w:hyperlink w:anchor="_Toc433617001" w:history="1">
        <w:r w:rsidR="004C765E" w:rsidRPr="00513DCD">
          <w:rPr>
            <w:rStyle w:val="Hyperlink"/>
            <w:noProof/>
          </w:rPr>
          <w:t>D.</w:t>
        </w:r>
        <w:r w:rsidR="004C765E">
          <w:rPr>
            <w:rFonts w:asciiTheme="minorHAnsi" w:eastAsiaTheme="minorEastAsia" w:hAnsiTheme="minorHAnsi" w:cstheme="minorBidi"/>
            <w:noProof/>
            <w:sz w:val="22"/>
            <w:szCs w:val="22"/>
          </w:rPr>
          <w:tab/>
        </w:r>
        <w:r w:rsidR="004C765E" w:rsidRPr="00513DCD">
          <w:rPr>
            <w:rStyle w:val="Hyperlink"/>
            <w:noProof/>
          </w:rPr>
          <w:t>Rules 4901:1-6-02(C) and (D), O.A.C. (Purpose and Scope)</w:t>
        </w:r>
        <w:r w:rsidR="004C765E">
          <w:rPr>
            <w:noProof/>
            <w:webHidden/>
          </w:rPr>
          <w:tab/>
        </w:r>
        <w:r w:rsidR="004C765E">
          <w:rPr>
            <w:noProof/>
            <w:webHidden/>
          </w:rPr>
          <w:fldChar w:fldCharType="begin"/>
        </w:r>
        <w:r w:rsidR="004C765E">
          <w:rPr>
            <w:noProof/>
            <w:webHidden/>
          </w:rPr>
          <w:instrText xml:space="preserve"> PAGEREF _Toc433617001 \h </w:instrText>
        </w:r>
        <w:r w:rsidR="004C765E">
          <w:rPr>
            <w:noProof/>
            <w:webHidden/>
          </w:rPr>
        </w:r>
        <w:r w:rsidR="004C765E">
          <w:rPr>
            <w:noProof/>
            <w:webHidden/>
          </w:rPr>
          <w:fldChar w:fldCharType="separate"/>
        </w:r>
        <w:r w:rsidR="0076718F">
          <w:rPr>
            <w:noProof/>
            <w:webHidden/>
          </w:rPr>
          <w:t>7</w:t>
        </w:r>
        <w:r w:rsidR="004C765E">
          <w:rPr>
            <w:noProof/>
            <w:webHidden/>
          </w:rPr>
          <w:fldChar w:fldCharType="end"/>
        </w:r>
      </w:hyperlink>
    </w:p>
    <w:p w:rsidR="004C765E" w:rsidRDefault="00591CB3" w:rsidP="00851A1B">
      <w:pPr>
        <w:pStyle w:val="TOC2"/>
        <w:rPr>
          <w:rFonts w:asciiTheme="minorHAnsi" w:eastAsiaTheme="minorEastAsia" w:hAnsiTheme="minorHAnsi" w:cstheme="minorBidi"/>
          <w:noProof/>
          <w:sz w:val="22"/>
          <w:szCs w:val="22"/>
        </w:rPr>
      </w:pPr>
      <w:hyperlink w:anchor="_Toc433617002" w:history="1">
        <w:r w:rsidR="004C765E" w:rsidRPr="00513DCD">
          <w:rPr>
            <w:rStyle w:val="Hyperlink"/>
            <w:noProof/>
          </w:rPr>
          <w:t>E.</w:t>
        </w:r>
        <w:r w:rsidR="004C765E">
          <w:rPr>
            <w:rFonts w:asciiTheme="minorHAnsi" w:eastAsiaTheme="minorEastAsia" w:hAnsiTheme="minorHAnsi" w:cstheme="minorBidi"/>
            <w:noProof/>
            <w:sz w:val="22"/>
            <w:szCs w:val="22"/>
          </w:rPr>
          <w:tab/>
        </w:r>
        <w:r w:rsidR="004C765E" w:rsidRPr="00513DCD">
          <w:rPr>
            <w:rStyle w:val="Hyperlink"/>
            <w:noProof/>
          </w:rPr>
          <w:t>Rules 4901:1-6-07(A) and (C), O.A.C. (Customer Notice Requirements)</w:t>
        </w:r>
        <w:r w:rsidR="004C765E">
          <w:rPr>
            <w:noProof/>
            <w:webHidden/>
          </w:rPr>
          <w:tab/>
        </w:r>
        <w:r w:rsidR="004C765E">
          <w:rPr>
            <w:noProof/>
            <w:webHidden/>
          </w:rPr>
          <w:fldChar w:fldCharType="begin"/>
        </w:r>
        <w:r w:rsidR="004C765E">
          <w:rPr>
            <w:noProof/>
            <w:webHidden/>
          </w:rPr>
          <w:instrText xml:space="preserve"> PAGEREF _Toc433617002 \h </w:instrText>
        </w:r>
        <w:r w:rsidR="004C765E">
          <w:rPr>
            <w:noProof/>
            <w:webHidden/>
          </w:rPr>
        </w:r>
        <w:r w:rsidR="004C765E">
          <w:rPr>
            <w:noProof/>
            <w:webHidden/>
          </w:rPr>
          <w:fldChar w:fldCharType="separate"/>
        </w:r>
        <w:r w:rsidR="0076718F">
          <w:rPr>
            <w:noProof/>
            <w:webHidden/>
          </w:rPr>
          <w:t>9</w:t>
        </w:r>
        <w:r w:rsidR="004C765E">
          <w:rPr>
            <w:noProof/>
            <w:webHidden/>
          </w:rPr>
          <w:fldChar w:fldCharType="end"/>
        </w:r>
      </w:hyperlink>
    </w:p>
    <w:p w:rsidR="004C765E" w:rsidRDefault="00591CB3" w:rsidP="00851A1B">
      <w:pPr>
        <w:pStyle w:val="TOC2"/>
        <w:rPr>
          <w:rFonts w:asciiTheme="minorHAnsi" w:eastAsiaTheme="minorEastAsia" w:hAnsiTheme="minorHAnsi" w:cstheme="minorBidi"/>
          <w:noProof/>
          <w:sz w:val="22"/>
          <w:szCs w:val="22"/>
        </w:rPr>
      </w:pPr>
      <w:hyperlink w:anchor="_Toc433617003" w:history="1">
        <w:r w:rsidR="004C765E" w:rsidRPr="00513DCD">
          <w:rPr>
            <w:rStyle w:val="Hyperlink"/>
            <w:noProof/>
          </w:rPr>
          <w:t>F.</w:t>
        </w:r>
        <w:r w:rsidR="004C765E">
          <w:rPr>
            <w:rFonts w:asciiTheme="minorHAnsi" w:eastAsiaTheme="minorEastAsia" w:hAnsiTheme="minorHAnsi" w:cstheme="minorBidi"/>
            <w:noProof/>
            <w:sz w:val="22"/>
            <w:szCs w:val="22"/>
          </w:rPr>
          <w:tab/>
        </w:r>
        <w:r w:rsidR="004C765E" w:rsidRPr="00513DCD">
          <w:rPr>
            <w:rStyle w:val="Hyperlink"/>
            <w:noProof/>
          </w:rPr>
          <w:t>Rule 4901:1-6-21, O.A.C.  (Carrier’s Withdrawal or Abandonment of Basic Local Exchange Service (BLES) or Voice Service)</w:t>
        </w:r>
        <w:r w:rsidR="004C765E">
          <w:rPr>
            <w:noProof/>
            <w:webHidden/>
          </w:rPr>
          <w:tab/>
        </w:r>
        <w:r w:rsidR="004C765E">
          <w:rPr>
            <w:noProof/>
            <w:webHidden/>
          </w:rPr>
          <w:fldChar w:fldCharType="begin"/>
        </w:r>
        <w:r w:rsidR="004C765E">
          <w:rPr>
            <w:noProof/>
            <w:webHidden/>
          </w:rPr>
          <w:instrText xml:space="preserve"> PAGEREF _Toc433617003 \h </w:instrText>
        </w:r>
        <w:r w:rsidR="004C765E">
          <w:rPr>
            <w:noProof/>
            <w:webHidden/>
          </w:rPr>
        </w:r>
        <w:r w:rsidR="004C765E">
          <w:rPr>
            <w:noProof/>
            <w:webHidden/>
          </w:rPr>
          <w:fldChar w:fldCharType="separate"/>
        </w:r>
        <w:r w:rsidR="0076718F">
          <w:rPr>
            <w:noProof/>
            <w:webHidden/>
          </w:rPr>
          <w:t>11</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04" w:history="1">
        <w:r w:rsidR="004C765E" w:rsidRPr="00513DCD">
          <w:rPr>
            <w:rStyle w:val="Hyperlink"/>
            <w:noProof/>
          </w:rPr>
          <w:t>1.</w:t>
        </w:r>
        <w:r w:rsidR="004C765E">
          <w:rPr>
            <w:rFonts w:asciiTheme="minorHAnsi" w:eastAsiaTheme="minorEastAsia" w:hAnsiTheme="minorHAnsi" w:cstheme="minorBidi"/>
            <w:noProof/>
            <w:sz w:val="22"/>
            <w:szCs w:val="22"/>
          </w:rPr>
          <w:tab/>
        </w:r>
        <w:r w:rsidR="004C765E" w:rsidRPr="00513DCD">
          <w:rPr>
            <w:rStyle w:val="Hyperlink"/>
            <w:noProof/>
          </w:rPr>
          <w:t>Rule 4901:1-6-21, O.A.C.  </w:t>
        </w:r>
        <w:r w:rsidR="004C765E">
          <w:rPr>
            <w:rStyle w:val="Hyperlink"/>
            <w:noProof/>
          </w:rPr>
          <w:t>(</w:t>
        </w:r>
        <w:r w:rsidR="004C765E" w:rsidRPr="00513DCD">
          <w:rPr>
            <w:rStyle w:val="Hyperlink"/>
            <w:noProof/>
          </w:rPr>
          <w:t>Carrier’s Withdrawal or Abandonment of Basic Local Exchange Service (BLES) or Voice Service</w:t>
        </w:r>
        <w:r w:rsidR="004C765E">
          <w:rPr>
            <w:rStyle w:val="Hyperlink"/>
            <w:noProof/>
          </w:rPr>
          <w:t>)</w:t>
        </w:r>
        <w:r w:rsidR="004C765E">
          <w:rPr>
            <w:noProof/>
            <w:webHidden/>
          </w:rPr>
          <w:tab/>
        </w:r>
        <w:r w:rsidR="004C765E">
          <w:rPr>
            <w:noProof/>
            <w:webHidden/>
          </w:rPr>
          <w:fldChar w:fldCharType="begin"/>
        </w:r>
        <w:r w:rsidR="004C765E">
          <w:rPr>
            <w:noProof/>
            <w:webHidden/>
          </w:rPr>
          <w:instrText xml:space="preserve"> PAGEREF _Toc433617004 \h </w:instrText>
        </w:r>
        <w:r w:rsidR="004C765E">
          <w:rPr>
            <w:noProof/>
            <w:webHidden/>
          </w:rPr>
        </w:r>
        <w:r w:rsidR="004C765E">
          <w:rPr>
            <w:noProof/>
            <w:webHidden/>
          </w:rPr>
          <w:fldChar w:fldCharType="separate"/>
        </w:r>
        <w:r w:rsidR="0076718F">
          <w:rPr>
            <w:noProof/>
            <w:webHidden/>
          </w:rPr>
          <w:t>11</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05" w:history="1">
        <w:r w:rsidR="004C765E" w:rsidRPr="00513DCD">
          <w:rPr>
            <w:rStyle w:val="Hyperlink"/>
            <w:noProof/>
          </w:rPr>
          <w:t>2.</w:t>
        </w:r>
        <w:r w:rsidR="004C765E">
          <w:rPr>
            <w:rFonts w:asciiTheme="minorHAnsi" w:eastAsiaTheme="minorEastAsia" w:hAnsiTheme="minorHAnsi" w:cstheme="minorBidi"/>
            <w:noProof/>
            <w:sz w:val="22"/>
            <w:szCs w:val="22"/>
          </w:rPr>
          <w:tab/>
        </w:r>
        <w:r w:rsidR="004C765E" w:rsidRPr="00513DCD">
          <w:rPr>
            <w:rStyle w:val="Hyperlink"/>
            <w:noProof/>
          </w:rPr>
          <w:t>Rule 4901:1-6-21(A), O.A.C.</w:t>
        </w:r>
        <w:r w:rsidR="004C765E">
          <w:rPr>
            <w:noProof/>
            <w:webHidden/>
          </w:rPr>
          <w:tab/>
        </w:r>
        <w:r w:rsidR="004C765E">
          <w:rPr>
            <w:noProof/>
            <w:webHidden/>
          </w:rPr>
          <w:fldChar w:fldCharType="begin"/>
        </w:r>
        <w:r w:rsidR="004C765E">
          <w:rPr>
            <w:noProof/>
            <w:webHidden/>
          </w:rPr>
          <w:instrText xml:space="preserve"> PAGEREF _Toc433617005 \h </w:instrText>
        </w:r>
        <w:r w:rsidR="004C765E">
          <w:rPr>
            <w:noProof/>
            <w:webHidden/>
          </w:rPr>
        </w:r>
        <w:r w:rsidR="004C765E">
          <w:rPr>
            <w:noProof/>
            <w:webHidden/>
          </w:rPr>
          <w:fldChar w:fldCharType="separate"/>
        </w:r>
        <w:r w:rsidR="0076718F">
          <w:rPr>
            <w:noProof/>
            <w:webHidden/>
          </w:rPr>
          <w:t>11</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06" w:history="1">
        <w:r w:rsidR="004C765E" w:rsidRPr="00513DCD">
          <w:rPr>
            <w:rStyle w:val="Hyperlink"/>
            <w:noProof/>
          </w:rPr>
          <w:t>3.</w:t>
        </w:r>
        <w:r w:rsidR="004C765E">
          <w:rPr>
            <w:rFonts w:asciiTheme="minorHAnsi" w:eastAsiaTheme="minorEastAsia" w:hAnsiTheme="minorHAnsi" w:cstheme="minorBidi"/>
            <w:noProof/>
            <w:sz w:val="22"/>
            <w:szCs w:val="22"/>
          </w:rPr>
          <w:tab/>
        </w:r>
        <w:r w:rsidR="004C765E" w:rsidRPr="00513DCD">
          <w:rPr>
            <w:rStyle w:val="Hyperlink"/>
            <w:noProof/>
          </w:rPr>
          <w:t>Rule 4901:1-6-21(B), O.A.C.</w:t>
        </w:r>
        <w:r w:rsidR="004C765E">
          <w:rPr>
            <w:noProof/>
            <w:webHidden/>
          </w:rPr>
          <w:tab/>
        </w:r>
        <w:r w:rsidR="004C765E">
          <w:rPr>
            <w:noProof/>
            <w:webHidden/>
          </w:rPr>
          <w:fldChar w:fldCharType="begin"/>
        </w:r>
        <w:r w:rsidR="004C765E">
          <w:rPr>
            <w:noProof/>
            <w:webHidden/>
          </w:rPr>
          <w:instrText xml:space="preserve"> PAGEREF _Toc433617006 \h </w:instrText>
        </w:r>
        <w:r w:rsidR="004C765E">
          <w:rPr>
            <w:noProof/>
            <w:webHidden/>
          </w:rPr>
        </w:r>
        <w:r w:rsidR="004C765E">
          <w:rPr>
            <w:noProof/>
            <w:webHidden/>
          </w:rPr>
          <w:fldChar w:fldCharType="separate"/>
        </w:r>
        <w:r w:rsidR="0076718F">
          <w:rPr>
            <w:noProof/>
            <w:webHidden/>
          </w:rPr>
          <w:t>12</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07" w:history="1">
        <w:r w:rsidR="004C765E" w:rsidRPr="00513DCD">
          <w:rPr>
            <w:rStyle w:val="Hyperlink"/>
            <w:noProof/>
          </w:rPr>
          <w:t>4.</w:t>
        </w:r>
        <w:r w:rsidR="004C765E">
          <w:rPr>
            <w:rFonts w:asciiTheme="minorHAnsi" w:eastAsiaTheme="minorEastAsia" w:hAnsiTheme="minorHAnsi" w:cstheme="minorBidi"/>
            <w:noProof/>
            <w:sz w:val="22"/>
            <w:szCs w:val="22"/>
          </w:rPr>
          <w:tab/>
        </w:r>
        <w:r w:rsidR="004C765E" w:rsidRPr="00513DCD">
          <w:rPr>
            <w:rStyle w:val="Hyperlink"/>
            <w:noProof/>
          </w:rPr>
          <w:t>Rule 4901:1-6-21(C), O.A.C.</w:t>
        </w:r>
        <w:r w:rsidR="004C765E">
          <w:rPr>
            <w:noProof/>
            <w:webHidden/>
          </w:rPr>
          <w:tab/>
        </w:r>
        <w:r w:rsidR="004C765E">
          <w:rPr>
            <w:noProof/>
            <w:webHidden/>
          </w:rPr>
          <w:fldChar w:fldCharType="begin"/>
        </w:r>
        <w:r w:rsidR="004C765E">
          <w:rPr>
            <w:noProof/>
            <w:webHidden/>
          </w:rPr>
          <w:instrText xml:space="preserve"> PAGEREF _Toc433617007 \h </w:instrText>
        </w:r>
        <w:r w:rsidR="004C765E">
          <w:rPr>
            <w:noProof/>
            <w:webHidden/>
          </w:rPr>
        </w:r>
        <w:r w:rsidR="004C765E">
          <w:rPr>
            <w:noProof/>
            <w:webHidden/>
          </w:rPr>
          <w:fldChar w:fldCharType="separate"/>
        </w:r>
        <w:r w:rsidR="0076718F">
          <w:rPr>
            <w:noProof/>
            <w:webHidden/>
          </w:rPr>
          <w:t>13</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08" w:history="1">
        <w:r w:rsidR="004C765E" w:rsidRPr="00513DCD">
          <w:rPr>
            <w:rStyle w:val="Hyperlink"/>
            <w:noProof/>
          </w:rPr>
          <w:t>5.</w:t>
        </w:r>
        <w:r w:rsidR="004C765E">
          <w:rPr>
            <w:rFonts w:asciiTheme="minorHAnsi" w:eastAsiaTheme="minorEastAsia" w:hAnsiTheme="minorHAnsi" w:cstheme="minorBidi"/>
            <w:noProof/>
            <w:sz w:val="22"/>
            <w:szCs w:val="22"/>
          </w:rPr>
          <w:tab/>
        </w:r>
        <w:r w:rsidR="004C765E" w:rsidRPr="00513DCD">
          <w:rPr>
            <w:rStyle w:val="Hyperlink"/>
            <w:noProof/>
          </w:rPr>
          <w:t>Rule 4901:1-6-21(D), O.A.C.</w:t>
        </w:r>
        <w:r w:rsidR="004C765E">
          <w:rPr>
            <w:noProof/>
            <w:webHidden/>
          </w:rPr>
          <w:tab/>
        </w:r>
        <w:r w:rsidR="004C765E">
          <w:rPr>
            <w:noProof/>
            <w:webHidden/>
          </w:rPr>
          <w:fldChar w:fldCharType="begin"/>
        </w:r>
        <w:r w:rsidR="004C765E">
          <w:rPr>
            <w:noProof/>
            <w:webHidden/>
          </w:rPr>
          <w:instrText xml:space="preserve"> PAGEREF _Toc433617008 \h </w:instrText>
        </w:r>
        <w:r w:rsidR="004C765E">
          <w:rPr>
            <w:noProof/>
            <w:webHidden/>
          </w:rPr>
        </w:r>
        <w:r w:rsidR="004C765E">
          <w:rPr>
            <w:noProof/>
            <w:webHidden/>
          </w:rPr>
          <w:fldChar w:fldCharType="separate"/>
        </w:r>
        <w:r w:rsidR="0076718F">
          <w:rPr>
            <w:noProof/>
            <w:webHidden/>
          </w:rPr>
          <w:t>13</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09" w:history="1">
        <w:r w:rsidR="004C765E" w:rsidRPr="00513DCD">
          <w:rPr>
            <w:rStyle w:val="Hyperlink"/>
            <w:noProof/>
          </w:rPr>
          <w:t>6.</w:t>
        </w:r>
        <w:r w:rsidR="004C765E">
          <w:rPr>
            <w:rFonts w:asciiTheme="minorHAnsi" w:eastAsiaTheme="minorEastAsia" w:hAnsiTheme="minorHAnsi" w:cstheme="minorBidi"/>
            <w:noProof/>
            <w:sz w:val="22"/>
            <w:szCs w:val="22"/>
          </w:rPr>
          <w:tab/>
        </w:r>
        <w:r w:rsidR="004C765E" w:rsidRPr="00513DCD">
          <w:rPr>
            <w:rStyle w:val="Hyperlink"/>
            <w:noProof/>
          </w:rPr>
          <w:t>Rule 4901:1-6-21(E), O.A.C.</w:t>
        </w:r>
        <w:r w:rsidR="004C765E">
          <w:rPr>
            <w:noProof/>
            <w:webHidden/>
          </w:rPr>
          <w:tab/>
        </w:r>
        <w:r w:rsidR="004C765E">
          <w:rPr>
            <w:noProof/>
            <w:webHidden/>
          </w:rPr>
          <w:fldChar w:fldCharType="begin"/>
        </w:r>
        <w:r w:rsidR="004C765E">
          <w:rPr>
            <w:noProof/>
            <w:webHidden/>
          </w:rPr>
          <w:instrText xml:space="preserve"> PAGEREF _Toc433617009 \h </w:instrText>
        </w:r>
        <w:r w:rsidR="004C765E">
          <w:rPr>
            <w:noProof/>
            <w:webHidden/>
          </w:rPr>
        </w:r>
        <w:r w:rsidR="004C765E">
          <w:rPr>
            <w:noProof/>
            <w:webHidden/>
          </w:rPr>
          <w:fldChar w:fldCharType="separate"/>
        </w:r>
        <w:r w:rsidR="0076718F">
          <w:rPr>
            <w:noProof/>
            <w:webHidden/>
          </w:rPr>
          <w:t>14</w:t>
        </w:r>
        <w:r w:rsidR="004C765E">
          <w:rPr>
            <w:noProof/>
            <w:webHidden/>
          </w:rPr>
          <w:fldChar w:fldCharType="end"/>
        </w:r>
      </w:hyperlink>
    </w:p>
    <w:p w:rsidR="004C765E" w:rsidRDefault="00591CB3" w:rsidP="00851A1B">
      <w:pPr>
        <w:pStyle w:val="TOC3"/>
        <w:tabs>
          <w:tab w:val="right" w:leader="dot" w:pos="9360"/>
        </w:tabs>
        <w:rPr>
          <w:rFonts w:asciiTheme="minorHAnsi" w:eastAsiaTheme="minorEastAsia" w:hAnsiTheme="minorHAnsi" w:cstheme="minorBidi"/>
          <w:noProof/>
          <w:sz w:val="22"/>
          <w:szCs w:val="22"/>
        </w:rPr>
      </w:pPr>
      <w:hyperlink w:anchor="_Toc433617010" w:history="1">
        <w:r w:rsidR="004C765E" w:rsidRPr="00513DCD">
          <w:rPr>
            <w:rStyle w:val="Hyperlink"/>
            <w:noProof/>
          </w:rPr>
          <w:t>7.</w:t>
        </w:r>
        <w:r w:rsidR="004C765E">
          <w:rPr>
            <w:rFonts w:asciiTheme="minorHAnsi" w:eastAsiaTheme="minorEastAsia" w:hAnsiTheme="minorHAnsi" w:cstheme="minorBidi"/>
            <w:noProof/>
            <w:sz w:val="22"/>
            <w:szCs w:val="22"/>
          </w:rPr>
          <w:tab/>
        </w:r>
        <w:r w:rsidR="004C765E" w:rsidRPr="00513DCD">
          <w:rPr>
            <w:rStyle w:val="Hyperlink"/>
            <w:noProof/>
          </w:rPr>
          <w:t>Rules 4901:1-6-21(F), (G), (H) and (J), O.A.C.</w:t>
        </w:r>
        <w:r w:rsidR="004C765E">
          <w:rPr>
            <w:noProof/>
            <w:webHidden/>
          </w:rPr>
          <w:tab/>
        </w:r>
        <w:r w:rsidR="004C765E">
          <w:rPr>
            <w:noProof/>
            <w:webHidden/>
          </w:rPr>
          <w:fldChar w:fldCharType="begin"/>
        </w:r>
        <w:r w:rsidR="004C765E">
          <w:rPr>
            <w:noProof/>
            <w:webHidden/>
          </w:rPr>
          <w:instrText xml:space="preserve"> PAGEREF _Toc433617010 \h </w:instrText>
        </w:r>
        <w:r w:rsidR="004C765E">
          <w:rPr>
            <w:noProof/>
            <w:webHidden/>
          </w:rPr>
        </w:r>
        <w:r w:rsidR="004C765E">
          <w:rPr>
            <w:noProof/>
            <w:webHidden/>
          </w:rPr>
          <w:fldChar w:fldCharType="separate"/>
        </w:r>
        <w:r w:rsidR="0076718F">
          <w:rPr>
            <w:noProof/>
            <w:webHidden/>
          </w:rPr>
          <w:t>15</w:t>
        </w:r>
        <w:r w:rsidR="004C765E">
          <w:rPr>
            <w:noProof/>
            <w:webHidden/>
          </w:rPr>
          <w:fldChar w:fldCharType="end"/>
        </w:r>
      </w:hyperlink>
    </w:p>
    <w:p w:rsidR="004C765E" w:rsidRDefault="00591CB3" w:rsidP="004C765E">
      <w:pPr>
        <w:pStyle w:val="TOC2"/>
        <w:rPr>
          <w:rFonts w:asciiTheme="minorHAnsi" w:eastAsiaTheme="minorEastAsia" w:hAnsiTheme="minorHAnsi" w:cstheme="minorBidi"/>
          <w:noProof/>
          <w:sz w:val="22"/>
          <w:szCs w:val="22"/>
        </w:rPr>
      </w:pPr>
      <w:hyperlink w:anchor="_Toc433617011" w:history="1">
        <w:r w:rsidR="004C765E" w:rsidRPr="00513DCD">
          <w:rPr>
            <w:rStyle w:val="Hyperlink"/>
            <w:rFonts w:eastAsiaTheme="minorHAnsi"/>
            <w:noProof/>
          </w:rPr>
          <w:t>G.</w:t>
        </w:r>
        <w:r w:rsidR="004C765E">
          <w:rPr>
            <w:rFonts w:asciiTheme="minorHAnsi" w:eastAsiaTheme="minorEastAsia" w:hAnsiTheme="minorHAnsi" w:cstheme="minorBidi"/>
            <w:noProof/>
            <w:sz w:val="22"/>
            <w:szCs w:val="22"/>
          </w:rPr>
          <w:tab/>
        </w:r>
        <w:r w:rsidR="004C765E" w:rsidRPr="00513DCD">
          <w:rPr>
            <w:rStyle w:val="Hyperlink"/>
            <w:noProof/>
          </w:rPr>
          <w:t>Rule 4901:1-6-21(I), O.A.C. (Assessment Report) and Rule 4901:1-6-37, O.A.C. (Assessments and Annual Reports)</w:t>
        </w:r>
        <w:r w:rsidR="004C765E">
          <w:rPr>
            <w:noProof/>
            <w:webHidden/>
          </w:rPr>
          <w:tab/>
        </w:r>
        <w:r w:rsidR="004C765E">
          <w:rPr>
            <w:noProof/>
            <w:webHidden/>
          </w:rPr>
          <w:fldChar w:fldCharType="begin"/>
        </w:r>
        <w:r w:rsidR="004C765E">
          <w:rPr>
            <w:noProof/>
            <w:webHidden/>
          </w:rPr>
          <w:instrText xml:space="preserve"> PAGEREF _Toc433617011 \h </w:instrText>
        </w:r>
        <w:r w:rsidR="004C765E">
          <w:rPr>
            <w:noProof/>
            <w:webHidden/>
          </w:rPr>
        </w:r>
        <w:r w:rsidR="004C765E">
          <w:rPr>
            <w:noProof/>
            <w:webHidden/>
          </w:rPr>
          <w:fldChar w:fldCharType="separate"/>
        </w:r>
        <w:r w:rsidR="0076718F">
          <w:rPr>
            <w:noProof/>
            <w:webHidden/>
          </w:rPr>
          <w:t>16</w:t>
        </w:r>
        <w:r w:rsidR="004C765E">
          <w:rPr>
            <w:noProof/>
            <w:webHidden/>
          </w:rPr>
          <w:fldChar w:fldCharType="end"/>
        </w:r>
      </w:hyperlink>
    </w:p>
    <w:p w:rsidR="004C765E" w:rsidRDefault="00591CB3">
      <w:pPr>
        <w:pStyle w:val="TOC1"/>
        <w:rPr>
          <w:rFonts w:asciiTheme="minorHAnsi" w:eastAsiaTheme="minorEastAsia" w:hAnsiTheme="minorHAnsi" w:cstheme="minorBidi"/>
          <w:noProof/>
          <w:sz w:val="22"/>
          <w:szCs w:val="22"/>
        </w:rPr>
      </w:pPr>
      <w:hyperlink w:anchor="_Toc433617012" w:history="1">
        <w:r w:rsidR="004C765E" w:rsidRPr="00513DCD">
          <w:rPr>
            <w:rStyle w:val="Hyperlink"/>
            <w:noProof/>
          </w:rPr>
          <w:t>III.</w:t>
        </w:r>
        <w:r w:rsidR="004C765E">
          <w:rPr>
            <w:rFonts w:asciiTheme="minorHAnsi" w:eastAsiaTheme="minorEastAsia" w:hAnsiTheme="minorHAnsi" w:cstheme="minorBidi"/>
            <w:noProof/>
            <w:sz w:val="22"/>
            <w:szCs w:val="22"/>
          </w:rPr>
          <w:tab/>
        </w:r>
        <w:r w:rsidR="004C765E" w:rsidRPr="00513DCD">
          <w:rPr>
            <w:rStyle w:val="Hyperlink"/>
            <w:noProof/>
          </w:rPr>
          <w:t>CONCLUSION</w:t>
        </w:r>
        <w:r w:rsidR="004C765E">
          <w:rPr>
            <w:noProof/>
            <w:webHidden/>
          </w:rPr>
          <w:tab/>
        </w:r>
        <w:r w:rsidR="004C765E">
          <w:rPr>
            <w:noProof/>
            <w:webHidden/>
          </w:rPr>
          <w:fldChar w:fldCharType="begin"/>
        </w:r>
        <w:r w:rsidR="004C765E">
          <w:rPr>
            <w:noProof/>
            <w:webHidden/>
          </w:rPr>
          <w:instrText xml:space="preserve"> PAGEREF _Toc433617012 \h </w:instrText>
        </w:r>
        <w:r w:rsidR="004C765E">
          <w:rPr>
            <w:noProof/>
            <w:webHidden/>
          </w:rPr>
        </w:r>
        <w:r w:rsidR="004C765E">
          <w:rPr>
            <w:noProof/>
            <w:webHidden/>
          </w:rPr>
          <w:fldChar w:fldCharType="separate"/>
        </w:r>
        <w:r w:rsidR="0076718F">
          <w:rPr>
            <w:noProof/>
            <w:webHidden/>
          </w:rPr>
          <w:t>17</w:t>
        </w:r>
        <w:r w:rsidR="004C765E">
          <w:rPr>
            <w:noProof/>
            <w:webHidden/>
          </w:rPr>
          <w:fldChar w:fldCharType="end"/>
        </w:r>
      </w:hyperlink>
    </w:p>
    <w:p w:rsidR="008F37B2" w:rsidRDefault="008F37B2" w:rsidP="00FD16D7">
      <w:pPr>
        <w:autoSpaceDE w:val="0"/>
        <w:autoSpaceDN w:val="0"/>
        <w:adjustRightInd w:val="0"/>
        <w:snapToGrid w:val="0"/>
        <w:spacing w:line="240" w:lineRule="auto"/>
        <w:jc w:val="center"/>
        <w:rPr>
          <w:rFonts w:cs="Arial"/>
          <w:b/>
          <w:color w:val="000000"/>
          <w:szCs w:val="24"/>
        </w:rPr>
      </w:pPr>
      <w:r>
        <w:rPr>
          <w:rFonts w:cs="Arial"/>
          <w:b/>
          <w:color w:val="000000"/>
          <w:szCs w:val="24"/>
        </w:rPr>
        <w:fldChar w:fldCharType="end"/>
      </w:r>
    </w:p>
    <w:p w:rsidR="008F37B2" w:rsidRDefault="008F37B2" w:rsidP="00FD16D7">
      <w:pPr>
        <w:autoSpaceDE w:val="0"/>
        <w:autoSpaceDN w:val="0"/>
        <w:adjustRightInd w:val="0"/>
        <w:snapToGrid w:val="0"/>
        <w:spacing w:line="240" w:lineRule="auto"/>
        <w:jc w:val="center"/>
        <w:rPr>
          <w:rFonts w:cs="Arial"/>
          <w:b/>
          <w:color w:val="000000"/>
          <w:szCs w:val="24"/>
        </w:rPr>
        <w:sectPr w:rsidR="008F37B2" w:rsidSect="00C02BD2">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rsidR="00FD16D7" w:rsidRPr="00FD16D7" w:rsidRDefault="00FD16D7" w:rsidP="00FD16D7">
      <w:pPr>
        <w:autoSpaceDE w:val="0"/>
        <w:autoSpaceDN w:val="0"/>
        <w:adjustRightInd w:val="0"/>
        <w:snapToGrid w:val="0"/>
        <w:spacing w:line="240" w:lineRule="auto"/>
        <w:jc w:val="center"/>
        <w:rPr>
          <w:rFonts w:cs="Arial"/>
          <w:b/>
          <w:color w:val="000000"/>
          <w:szCs w:val="24"/>
        </w:rPr>
      </w:pPr>
      <w:r w:rsidRPr="00FD16D7">
        <w:rPr>
          <w:rFonts w:cs="Arial"/>
          <w:b/>
          <w:color w:val="000000"/>
          <w:szCs w:val="24"/>
        </w:rPr>
        <w:lastRenderedPageBreak/>
        <w:t>BEFORE</w:t>
      </w:r>
    </w:p>
    <w:p w:rsidR="00FD16D7" w:rsidRPr="00FD16D7" w:rsidRDefault="00FD16D7" w:rsidP="00FD16D7">
      <w:pPr>
        <w:autoSpaceDE w:val="0"/>
        <w:autoSpaceDN w:val="0"/>
        <w:adjustRightInd w:val="0"/>
        <w:snapToGrid w:val="0"/>
        <w:spacing w:line="240" w:lineRule="auto"/>
        <w:jc w:val="center"/>
        <w:rPr>
          <w:rFonts w:cs="Arial"/>
          <w:b/>
          <w:color w:val="000000"/>
          <w:szCs w:val="24"/>
        </w:rPr>
      </w:pPr>
      <w:r w:rsidRPr="00FD16D7">
        <w:rPr>
          <w:rFonts w:cs="Arial"/>
          <w:b/>
          <w:color w:val="000000"/>
          <w:szCs w:val="24"/>
        </w:rPr>
        <w:t>THE PUBLIC UTILITIES COMMISSION</w:t>
      </w:r>
      <w:r w:rsidR="00C02BD2">
        <w:rPr>
          <w:rFonts w:cs="Arial"/>
          <w:b/>
          <w:color w:val="000000"/>
          <w:szCs w:val="24"/>
        </w:rPr>
        <w:t xml:space="preserve"> OF OHIO</w:t>
      </w:r>
    </w:p>
    <w:p w:rsidR="00FD16D7" w:rsidRPr="00FD16D7" w:rsidRDefault="00FD16D7" w:rsidP="00FD16D7">
      <w:pPr>
        <w:autoSpaceDE w:val="0"/>
        <w:autoSpaceDN w:val="0"/>
        <w:adjustRightInd w:val="0"/>
        <w:snapToGrid w:val="0"/>
        <w:spacing w:line="240" w:lineRule="auto"/>
        <w:jc w:val="left"/>
        <w:rPr>
          <w:rFonts w:ascii="Times-Roman" w:hAnsi="Times-Roman" w:cs="Times-Roman"/>
          <w:color w:val="000000"/>
          <w:szCs w:val="24"/>
        </w:rPr>
      </w:pPr>
    </w:p>
    <w:p w:rsidR="00FD16D7" w:rsidRPr="00FD16D7" w:rsidRDefault="00FD16D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In t</w:t>
      </w:r>
      <w:r w:rsidR="00BD0E67">
        <w:rPr>
          <w:rFonts w:ascii="Times-Roman" w:hAnsi="Times-Roman" w:cs="Times-Roman"/>
          <w:color w:val="000000"/>
          <w:szCs w:val="24"/>
        </w:rPr>
        <w:t>he Matter of the Commission's</w:t>
      </w:r>
      <w:r w:rsidR="00BD0E67">
        <w:rPr>
          <w:rFonts w:ascii="Times-Roman" w:hAnsi="Times-Roman" w:cs="Times-Roman"/>
          <w:color w:val="000000"/>
          <w:szCs w:val="24"/>
        </w:rPr>
        <w:tab/>
      </w:r>
      <w:r w:rsidRPr="00FD16D7">
        <w:rPr>
          <w:rFonts w:ascii="Times-Roman" w:hAnsi="Times-Roman" w:cs="Times-Roman"/>
          <w:color w:val="000000"/>
          <w:szCs w:val="24"/>
        </w:rPr>
        <w:t>)</w:t>
      </w:r>
    </w:p>
    <w:p w:rsidR="00FD16D7" w:rsidRPr="00FD16D7" w:rsidRDefault="00FD16D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 xml:space="preserve">Review </w:t>
      </w:r>
      <w:r w:rsidR="00BD0E67">
        <w:rPr>
          <w:rFonts w:ascii="Times-Roman" w:hAnsi="Times-Roman" w:cs="Times-Roman"/>
          <w:color w:val="000000"/>
          <w:szCs w:val="24"/>
        </w:rPr>
        <w:t>of Chapter 4901:1-6 of the Ohio</w:t>
      </w:r>
      <w:r w:rsidRPr="00FD16D7">
        <w:rPr>
          <w:rFonts w:ascii="Times-Roman" w:hAnsi="Times-Roman" w:cs="Times-Roman"/>
          <w:color w:val="000000"/>
          <w:szCs w:val="24"/>
        </w:rPr>
        <w:tab/>
        <w:t>)</w:t>
      </w:r>
    </w:p>
    <w:p w:rsidR="00FD16D7" w:rsidRPr="00FD16D7" w:rsidRDefault="00FD16D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 xml:space="preserve">Administrative Code, Regarding </w:t>
      </w:r>
      <w:r w:rsidRPr="00FD16D7">
        <w:rPr>
          <w:rFonts w:ascii="Times-Roman" w:hAnsi="Times-Roman" w:cs="Times-Roman"/>
          <w:color w:val="000000"/>
          <w:szCs w:val="24"/>
        </w:rPr>
        <w:tab/>
        <w:t>)</w:t>
      </w:r>
      <w:r w:rsidRPr="00FD16D7">
        <w:rPr>
          <w:rFonts w:ascii="Times-Roman" w:hAnsi="Times-Roman" w:cs="Times-Roman"/>
          <w:color w:val="000000"/>
          <w:szCs w:val="24"/>
        </w:rPr>
        <w:tab/>
        <w:t>Case No. 14-1554-TP-ORD</w:t>
      </w:r>
    </w:p>
    <w:p w:rsidR="00FD16D7" w:rsidRPr="00FD16D7" w:rsidRDefault="00FD16D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 xml:space="preserve">Telephone Company Procedures and </w:t>
      </w:r>
      <w:r w:rsidRPr="00FD16D7">
        <w:rPr>
          <w:rFonts w:ascii="Times-Roman" w:hAnsi="Times-Roman" w:cs="Times-Roman"/>
          <w:color w:val="000000"/>
          <w:szCs w:val="24"/>
        </w:rPr>
        <w:tab/>
        <w:t>)</w:t>
      </w:r>
    </w:p>
    <w:p w:rsidR="00FD16D7" w:rsidRPr="00FD16D7" w:rsidRDefault="00FD16D7" w:rsidP="00BD0E67">
      <w:pPr>
        <w:tabs>
          <w:tab w:val="left" w:pos="4590"/>
          <w:tab w:val="left" w:pos="5040"/>
        </w:tabs>
        <w:autoSpaceDE w:val="0"/>
        <w:autoSpaceDN w:val="0"/>
        <w:adjustRightInd w:val="0"/>
        <w:snapToGrid w:val="0"/>
        <w:spacing w:line="240" w:lineRule="auto"/>
        <w:jc w:val="left"/>
        <w:rPr>
          <w:rFonts w:ascii="Times-Roman" w:hAnsi="Times-Roman" w:cs="Times-Roman"/>
          <w:color w:val="000000"/>
          <w:szCs w:val="24"/>
        </w:rPr>
      </w:pPr>
      <w:r w:rsidRPr="00FD16D7">
        <w:rPr>
          <w:rFonts w:ascii="Times-Roman" w:hAnsi="Times-Roman" w:cs="Times-Roman"/>
          <w:color w:val="000000"/>
          <w:szCs w:val="24"/>
        </w:rPr>
        <w:t>Standards.</w:t>
      </w:r>
      <w:r w:rsidRPr="00FD16D7">
        <w:rPr>
          <w:rFonts w:ascii="Times-Roman" w:hAnsi="Times-Roman" w:cs="Times-Roman"/>
          <w:color w:val="000000"/>
          <w:szCs w:val="24"/>
        </w:rPr>
        <w:tab/>
        <w:t>)</w:t>
      </w:r>
    </w:p>
    <w:p w:rsidR="00FD16D7" w:rsidRPr="00FD16D7" w:rsidRDefault="00FD16D7" w:rsidP="00FD16D7">
      <w:pPr>
        <w:jc w:val="center"/>
        <w:rPr>
          <w:b/>
        </w:rPr>
      </w:pPr>
    </w:p>
    <w:p w:rsidR="00FD16D7" w:rsidRPr="00FD16D7" w:rsidRDefault="00FD16D7" w:rsidP="00FD16D7">
      <w:pPr>
        <w:pBdr>
          <w:top w:val="single" w:sz="4" w:space="1" w:color="auto"/>
          <w:bottom w:val="single" w:sz="4" w:space="1" w:color="auto"/>
        </w:pBdr>
        <w:spacing w:line="240" w:lineRule="auto"/>
        <w:jc w:val="center"/>
        <w:rPr>
          <w:b/>
        </w:rPr>
      </w:pPr>
    </w:p>
    <w:p w:rsidR="00FD16D7" w:rsidRPr="00FD16D7" w:rsidRDefault="00FD16D7" w:rsidP="00FD16D7">
      <w:pPr>
        <w:pBdr>
          <w:top w:val="single" w:sz="4" w:space="1" w:color="auto"/>
          <w:bottom w:val="single" w:sz="4" w:space="1" w:color="auto"/>
        </w:pBdr>
        <w:jc w:val="center"/>
        <w:rPr>
          <w:b/>
        </w:rPr>
      </w:pPr>
      <w:r w:rsidRPr="00FD16D7">
        <w:rPr>
          <w:b/>
        </w:rPr>
        <w:t>INITIAL COMMENTS OF THE OHIO TELECOM ASSOCIATION</w:t>
      </w:r>
    </w:p>
    <w:p w:rsidR="00FD16D7" w:rsidRPr="00FD16D7" w:rsidRDefault="00FD16D7" w:rsidP="00FD16D7">
      <w:r w:rsidRPr="00FD16D7">
        <w:tab/>
      </w:r>
    </w:p>
    <w:p w:rsidR="00FD16D7" w:rsidRPr="008B5398" w:rsidRDefault="00FD16D7" w:rsidP="008F37B2">
      <w:pPr>
        <w:pStyle w:val="Heading1"/>
      </w:pPr>
      <w:bookmarkStart w:id="0" w:name="_Toc433616996"/>
      <w:r w:rsidRPr="008B5398">
        <w:t>INTRODUCTION</w:t>
      </w:r>
      <w:bookmarkEnd w:id="0"/>
    </w:p>
    <w:p w:rsidR="00FD16D7" w:rsidRPr="00FD16D7" w:rsidRDefault="00FD16D7" w:rsidP="00FD16D7">
      <w:r w:rsidRPr="00FD16D7">
        <w:tab/>
        <w:t xml:space="preserve">The Ohio Telecom Association (“OTA”) represents a broad range of companies offering landline, wireless, </w:t>
      </w:r>
      <w:r w:rsidR="00220E14">
        <w:t>Voice over Internet Protocol (“VoIP”</w:t>
      </w:r>
      <w:r w:rsidR="008123F5">
        <w:t>)</w:t>
      </w:r>
      <w:r w:rsidR="00BD0E67">
        <w:t>,</w:t>
      </w:r>
      <w:r w:rsidR="008123F5">
        <w:t xml:space="preserve"> </w:t>
      </w:r>
      <w:r w:rsidRPr="00FD16D7">
        <w:t>video, broadband and data services.  OTA members are constantly investing and innovating to meet the ever-growing demand for advanced communications.</w:t>
      </w:r>
      <w:r w:rsidR="005B5ED1">
        <w:t xml:space="preserve"> </w:t>
      </w:r>
      <w:r w:rsidRPr="00FD16D7">
        <w:t xml:space="preserve"> Customers’ desires for additional and more advanced communications have led to a highly competitive marketplace in Ohio, with hundreds of companies selling voice, video, and data services to Ohio’s 11.6 million residents and 1 million businesses.  The telecom companies in Ohio</w:t>
      </w:r>
      <w:r w:rsidR="00C26F05">
        <w:t xml:space="preserve"> </w:t>
      </w:r>
      <w:r w:rsidRPr="00FD16D7">
        <w:t>are having a multiplier effect on Ohio’s economy.  They provide the foundation for all of the connected devices that are manufactured and sold, and they create a market for big data and the cloud.  Furthermore, they create technology jobs for other businesses.  To satisfy customers’ ever-growing demand for advanced communications and to continue to</w:t>
      </w:r>
      <w:r w:rsidR="005B0083">
        <w:t xml:space="preserve"> </w:t>
      </w:r>
      <w:r w:rsidR="00117A63">
        <w:t>contribute</w:t>
      </w:r>
      <w:r w:rsidRPr="00FD16D7">
        <w:t xml:space="preserve"> to Ohio’s economy, regulatory flexibility for telecom companies is a must. </w:t>
      </w:r>
    </w:p>
    <w:p w:rsidR="00FD16D7" w:rsidRPr="00FD16D7" w:rsidRDefault="003F6EC6" w:rsidP="003F6EC6">
      <w:pPr>
        <w:ind w:firstLine="720"/>
        <w:rPr>
          <w:strike/>
        </w:rPr>
      </w:pPr>
      <w:r>
        <w:t xml:space="preserve">In November of 2014, </w:t>
      </w:r>
      <w:r w:rsidR="00E13BAB">
        <w:t>t</w:t>
      </w:r>
      <w:r>
        <w:t xml:space="preserve">he Federal Communications Commission (“FCC”) voted to issue a Notice of Proposed Rulemaking to address many of the issues involved in the </w:t>
      </w:r>
      <w:r>
        <w:lastRenderedPageBreak/>
        <w:t xml:space="preserve">national </w:t>
      </w:r>
      <w:r w:rsidR="00117A63">
        <w:t>technology</w:t>
      </w:r>
      <w:r w:rsidR="005B0083">
        <w:t xml:space="preserve"> </w:t>
      </w:r>
      <w:r>
        <w:t>transition.</w:t>
      </w:r>
      <w:r>
        <w:rPr>
          <w:rStyle w:val="FootnoteReference"/>
        </w:rPr>
        <w:footnoteReference w:id="1"/>
      </w:r>
      <w:r w:rsidR="003D7108">
        <w:t xml:space="preserve"> </w:t>
      </w:r>
      <w:r w:rsidR="00E13BAB">
        <w:t xml:space="preserve"> </w:t>
      </w:r>
      <w:r w:rsidR="003D7108">
        <w:t>In th</w:t>
      </w:r>
      <w:r w:rsidR="00E70C1A">
        <w:t>at</w:t>
      </w:r>
      <w:r w:rsidR="003D7108">
        <w:t xml:space="preserve"> notice, the FCC rightfully recognized that “the nation’s communications networks are shifting from copper networks using legacy technologies to fiber, coaxial cable, and wireless </w:t>
      </w:r>
      <w:r w:rsidR="004B0CDB">
        <w:t xml:space="preserve">networks </w:t>
      </w:r>
      <w:r w:rsidR="003D7108">
        <w:t>using</w:t>
      </w:r>
      <w:r w:rsidR="004B0CDB">
        <w:t xml:space="preserve"> Internet Protocol (IP)</w:t>
      </w:r>
      <w:r w:rsidR="00B14791" w:rsidDel="00B14791">
        <w:t xml:space="preserve"> </w:t>
      </w:r>
      <w:r w:rsidR="003D7108">
        <w:t>-based technologies to carry voice</w:t>
      </w:r>
      <w:r w:rsidR="00B14791">
        <w:t>,</w:t>
      </w:r>
      <w:r w:rsidR="003D7108">
        <w:t xml:space="preserve"> data and video.”</w:t>
      </w:r>
      <w:r w:rsidR="00A6488E">
        <w:rPr>
          <w:rStyle w:val="FootnoteReference"/>
        </w:rPr>
        <w:footnoteReference w:id="2"/>
      </w:r>
      <w:r w:rsidR="00505A14">
        <w:t xml:space="preserve"> </w:t>
      </w:r>
      <w:r w:rsidR="00E27E9D">
        <w:t xml:space="preserve"> </w:t>
      </w:r>
      <w:r w:rsidR="00505A14">
        <w:t xml:space="preserve">Providers are also transitioning the pathways that make up communications networks, from the copper wire that was mainly used in legacy networks, to optical fiber, wireless technology, and coaxial cable that are increasingly used in </w:t>
      </w:r>
      <w:r w:rsidR="00117A63">
        <w:t>IP</w:t>
      </w:r>
      <w:r w:rsidR="00505A14">
        <w:t xml:space="preserve"> networks.  As part of the </w:t>
      </w:r>
      <w:r w:rsidR="00117A63">
        <w:t xml:space="preserve">technology </w:t>
      </w:r>
      <w:r w:rsidR="002E0836">
        <w:t>t</w:t>
      </w:r>
      <w:r w:rsidR="00505A14">
        <w:t xml:space="preserve">ransition, the legacy services that customers currently receive on copper networks are transitioning to advanced services that can take advantage of the capabilities of </w:t>
      </w:r>
      <w:r w:rsidR="00117A63">
        <w:t xml:space="preserve">newer </w:t>
      </w:r>
      <w:r w:rsidR="00505A14">
        <w:t>network</w:t>
      </w:r>
      <w:r w:rsidR="00117A63">
        <w:t xml:space="preserve"> technologies</w:t>
      </w:r>
      <w:r w:rsidR="00505A14">
        <w:t>.  For example, the number of households subscribing to interconnected VoIP</w:t>
      </w:r>
      <w:r w:rsidR="00C26F05">
        <w:t xml:space="preserve"> </w:t>
      </w:r>
      <w:r w:rsidR="00505A14">
        <w:t>service continues to grow – with at least 42 million such subscriptions in place in the U.S., according to recent figures.</w:t>
      </w:r>
      <w:r w:rsidR="00505A14">
        <w:rPr>
          <w:rStyle w:val="FootnoteReference"/>
        </w:rPr>
        <w:footnoteReference w:id="3"/>
      </w:r>
      <w:r w:rsidR="003D22D7">
        <w:t xml:space="preserve">  </w:t>
      </w:r>
    </w:p>
    <w:p w:rsidR="00505A14" w:rsidRDefault="003D7108" w:rsidP="003D7108">
      <w:pPr>
        <w:ind w:firstLine="720"/>
      </w:pPr>
      <w:r>
        <w:t>Unfortunately, m</w:t>
      </w:r>
      <w:r w:rsidR="00FD16D7" w:rsidRPr="00FD16D7">
        <w:t xml:space="preserve">any of Ohio’s telecom regulations predate </w:t>
      </w:r>
      <w:r w:rsidR="00602319">
        <w:t xml:space="preserve">such </w:t>
      </w:r>
      <w:r w:rsidR="00FD16D7" w:rsidRPr="00FD16D7">
        <w:t xml:space="preserve">services and instead are based upon an outdated telecommunications model that relied upon the old copper </w:t>
      </w:r>
      <w:r w:rsidR="008B5398">
        <w:t>tele</w:t>
      </w:r>
      <w:r w:rsidR="00FD16D7" w:rsidRPr="00FD16D7">
        <w:t>phone network to transmit communications.  Advances in technology and</w:t>
      </w:r>
      <w:r w:rsidR="00B14791">
        <w:t>,</w:t>
      </w:r>
      <w:r w:rsidR="00FD16D7" w:rsidRPr="00FD16D7">
        <w:t xml:space="preserve"> </w:t>
      </w:r>
      <w:r w:rsidR="00E825F4">
        <w:t xml:space="preserve">more importantly, an increase in retail </w:t>
      </w:r>
      <w:r w:rsidR="00FD16D7" w:rsidRPr="00FD16D7">
        <w:t>competition</w:t>
      </w:r>
      <w:r w:rsidR="00E825F4">
        <w:t>,</w:t>
      </w:r>
      <w:r w:rsidR="00FD16D7" w:rsidRPr="00FD16D7">
        <w:t xml:space="preserve"> have rendered</w:t>
      </w:r>
      <w:r w:rsidR="00E70C1A">
        <w:t xml:space="preserve"> </w:t>
      </w:r>
      <w:r w:rsidR="00E825F4">
        <w:t xml:space="preserve">many older regulations </w:t>
      </w:r>
      <w:r w:rsidR="00E70C1A">
        <w:t>unnecessary</w:t>
      </w:r>
      <w:r w:rsidR="00FD16D7" w:rsidRPr="00FD16D7">
        <w:t xml:space="preserve"> </w:t>
      </w:r>
      <w:r w:rsidR="00E825F4">
        <w:t xml:space="preserve">and some </w:t>
      </w:r>
      <w:r w:rsidR="00FD16D7" w:rsidRPr="00FD16D7">
        <w:t xml:space="preserve">of these old regulations </w:t>
      </w:r>
      <w:r w:rsidR="00E825F4">
        <w:t>may distort the competitive balance in the marketplace.</w:t>
      </w:r>
      <w:r w:rsidR="003F6EC6">
        <w:t xml:space="preserve"> </w:t>
      </w:r>
    </w:p>
    <w:p w:rsidR="003F6EC6" w:rsidRPr="00FD16D7" w:rsidRDefault="003F6EC6" w:rsidP="003D7108">
      <w:pPr>
        <w:ind w:firstLine="720"/>
      </w:pPr>
      <w:r>
        <w:t xml:space="preserve">With the enactment of </w:t>
      </w:r>
      <w:r w:rsidR="00E344CA">
        <w:t xml:space="preserve">Amended </w:t>
      </w:r>
      <w:r>
        <w:t>Substitute House Bill 64 of the 131</w:t>
      </w:r>
      <w:r w:rsidRPr="003F6EC6">
        <w:rPr>
          <w:vertAlign w:val="superscript"/>
        </w:rPr>
        <w:t>st</w:t>
      </w:r>
      <w:r>
        <w:t xml:space="preserve"> Ohio General Assembly</w:t>
      </w:r>
      <w:r w:rsidR="00D61AEE">
        <w:t xml:space="preserve"> </w:t>
      </w:r>
      <w:r w:rsidR="00602319">
        <w:t>(“HB 64”)</w:t>
      </w:r>
      <w:r>
        <w:t xml:space="preserve">, the </w:t>
      </w:r>
      <w:r w:rsidR="00602319">
        <w:t xml:space="preserve">state </w:t>
      </w:r>
      <w:r>
        <w:t xml:space="preserve">took an important first step to position </w:t>
      </w:r>
      <w:r w:rsidR="00602319">
        <w:t xml:space="preserve">Ohio </w:t>
      </w:r>
      <w:r>
        <w:t xml:space="preserve">to be </w:t>
      </w:r>
      <w:r>
        <w:lastRenderedPageBreak/>
        <w:t>prepared for, and take advantage of</w:t>
      </w:r>
      <w:r w:rsidR="00866DED">
        <w:t>, th</w:t>
      </w:r>
      <w:r w:rsidR="00117A63">
        <w:t>e</w:t>
      </w:r>
      <w:r w:rsidR="00D61AEE">
        <w:t xml:space="preserve"> technological </w:t>
      </w:r>
      <w:r w:rsidR="008B5398">
        <w:t>t</w:t>
      </w:r>
      <w:r>
        <w:t>ransition</w:t>
      </w:r>
      <w:r w:rsidR="005B0083">
        <w:t xml:space="preserve"> </w:t>
      </w:r>
      <w:r>
        <w:t xml:space="preserve">away from </w:t>
      </w:r>
      <w:r w:rsidR="008B5398">
        <w:t xml:space="preserve">a </w:t>
      </w:r>
      <w:r>
        <w:t>monopoly-era regulation and the telecommunications legacy of the past.</w:t>
      </w:r>
      <w:r w:rsidR="003D22D7">
        <w:t xml:space="preserve"> </w:t>
      </w:r>
      <w:r>
        <w:t xml:space="preserve"> </w:t>
      </w:r>
      <w:r w:rsidR="00E344CA">
        <w:t>HB 64 c</w:t>
      </w:r>
      <w:r w:rsidR="00505A14">
        <w:t>reates a</w:t>
      </w:r>
      <w:r w:rsidR="00E344CA">
        <w:t xml:space="preserve"> </w:t>
      </w:r>
      <w:r w:rsidR="00505A14">
        <w:t xml:space="preserve">positive </w:t>
      </w:r>
      <w:r w:rsidR="00E344CA">
        <w:t xml:space="preserve">environment that will permit an orderly transition in Ohio from the legacy network of the past to the network of the future that delivers services that customers increasingly want and demand. </w:t>
      </w:r>
    </w:p>
    <w:p w:rsidR="003D7108" w:rsidRPr="00FD16D7" w:rsidRDefault="00117A63" w:rsidP="006D4641">
      <w:pPr>
        <w:spacing w:after="120"/>
        <w:ind w:firstLine="720"/>
      </w:pPr>
      <w:r>
        <w:t>A</w:t>
      </w:r>
      <w:r w:rsidR="00FD16D7" w:rsidRPr="00FD16D7">
        <w:t xml:space="preserve">gainst this background of change, advancement and competition, the OTA respectfully submits the following comments on the </w:t>
      </w:r>
      <w:r w:rsidR="008B5398">
        <w:t>r</w:t>
      </w:r>
      <w:r w:rsidR="00FD16D7" w:rsidRPr="00FD16D7">
        <w:t xml:space="preserve">ules proposed by the Staff of the Public Utilities Commission of Ohio (“Commission”) on </w:t>
      </w:r>
      <w:r w:rsidR="00FD16D7">
        <w:t>September 23, 2015</w:t>
      </w:r>
      <w:r w:rsidR="00FD16D7" w:rsidRPr="00FD16D7">
        <w:t xml:space="preserve">, regarding </w:t>
      </w:r>
      <w:r w:rsidR="00FD16D7">
        <w:t>the continuing technological transition of services</w:t>
      </w:r>
      <w:r w:rsidR="005B5ED1">
        <w:t xml:space="preserve"> by telecommunication</w:t>
      </w:r>
      <w:r w:rsidR="008B5398">
        <w:t>s</w:t>
      </w:r>
      <w:r w:rsidR="005B5ED1">
        <w:t xml:space="preserve"> providers</w:t>
      </w:r>
      <w:r w:rsidR="00FD16D7" w:rsidRPr="00FD16D7">
        <w:t xml:space="preserve">. </w:t>
      </w:r>
    </w:p>
    <w:p w:rsidR="00FD16D7" w:rsidRDefault="00FD16D7" w:rsidP="008F37B2">
      <w:pPr>
        <w:pStyle w:val="Heading1"/>
      </w:pPr>
      <w:bookmarkStart w:id="1" w:name="_Toc433616997"/>
      <w:r w:rsidRPr="008B5398">
        <w:t>recommended rule changes</w:t>
      </w:r>
      <w:bookmarkEnd w:id="1"/>
    </w:p>
    <w:p w:rsidR="00117A63" w:rsidRDefault="00C92C79" w:rsidP="003C0900">
      <w:pPr>
        <w:ind w:firstLine="720"/>
      </w:pPr>
      <w:r>
        <w:t>The OTA requests that the Commission make several modifications universally throughout the proposed rules</w:t>
      </w:r>
      <w:r w:rsidR="00E70C1A">
        <w:t xml:space="preserve">, which – as currently drafted </w:t>
      </w:r>
      <w:r w:rsidR="003D22D7">
        <w:t>–</w:t>
      </w:r>
      <w:r w:rsidR="00E70C1A">
        <w:t xml:space="preserve"> </w:t>
      </w:r>
      <w:r>
        <w:t xml:space="preserve">exceed the Commission’s statutory authority and conflate the distinct processes set forth in R.C. 4927.10 and R.C. 4927.11. </w:t>
      </w:r>
      <w:r w:rsidR="003D22D7">
        <w:t xml:space="preserve"> </w:t>
      </w:r>
      <w:r w:rsidR="00E437BE">
        <w:t>Unfortunately</w:t>
      </w:r>
      <w:r w:rsidR="00E70C1A">
        <w:t>,</w:t>
      </w:r>
      <w:r w:rsidR="00E437BE">
        <w:t xml:space="preserve"> the proposed rules would improperly extend HB 64’s provisions governing the withdrawal or abandonment of basic local exchange service (“BLES”) by an incumbent local exchange carrier (“ILEC”) to the withdrawal or abandonment of “voice services” by all “willing providers,” </w:t>
      </w:r>
      <w:r w:rsidR="00117A63">
        <w:t xml:space="preserve">including </w:t>
      </w:r>
      <w:r w:rsidR="00E437BE">
        <w:t>interconnected VoIP providers and carriers using technologies not even commercially available at present.  HB 64 provides no statutory authority for this, and by dis</w:t>
      </w:r>
      <w:r w:rsidR="00117A63">
        <w:t>couraging</w:t>
      </w:r>
      <w:r w:rsidR="00E437BE">
        <w:t xml:space="preserve"> alternative carriers from being willing to serve customers leaving the copper network, such regulatory overreach would </w:t>
      </w:r>
      <w:r w:rsidR="009C5C3A">
        <w:t>severely hinder</w:t>
      </w:r>
      <w:r w:rsidR="00E437BE">
        <w:t xml:space="preserve"> the very competition HB 64 intends to promote.  </w:t>
      </w:r>
      <w:r w:rsidR="009C5C3A">
        <w:t xml:space="preserve">The General Assembly adopted HB 64 to </w:t>
      </w:r>
      <w:r w:rsidR="009C5C3A" w:rsidRPr="00A93A6B">
        <w:rPr>
          <w:i/>
        </w:rPr>
        <w:t>eliminate</w:t>
      </w:r>
      <w:r w:rsidR="009C5C3A">
        <w:t xml:space="preserve"> “carrier of last resort” (“COLR”)-type obligations that it </w:t>
      </w:r>
      <w:r w:rsidR="009C5C3A">
        <w:lastRenderedPageBreak/>
        <w:t>recognized were outdated, inappropriate and competition-stifling in today’s era, not to create new and onerous COLR-type obligations on competitive providers</w:t>
      </w:r>
      <w:r w:rsidR="004918CE">
        <w:t>.</w:t>
      </w:r>
      <w:r>
        <w:t xml:space="preserve"> </w:t>
      </w:r>
    </w:p>
    <w:p w:rsidR="00982EEB" w:rsidRDefault="00C92C79" w:rsidP="00300674">
      <w:pPr>
        <w:spacing w:after="120"/>
        <w:ind w:firstLine="720"/>
      </w:pPr>
      <w:r>
        <w:t xml:space="preserve">Specifically, the proposed rules exceed the statutory authority </w:t>
      </w:r>
      <w:r w:rsidR="000F6AF3">
        <w:t xml:space="preserve">conferred by HB 64 </w:t>
      </w:r>
      <w:r>
        <w:t xml:space="preserve">by proposing to </w:t>
      </w:r>
      <w:r w:rsidR="00117A63">
        <w:t>create a brand new</w:t>
      </w:r>
      <w:r w:rsidR="00F83653">
        <w:t xml:space="preserve"> </w:t>
      </w:r>
      <w:r w:rsidR="004918CE">
        <w:t xml:space="preserve">COLR </w:t>
      </w:r>
      <w:r>
        <w:t xml:space="preserve">obligation </w:t>
      </w:r>
      <w:r w:rsidR="00E70C1A">
        <w:t xml:space="preserve">applicable to </w:t>
      </w:r>
      <w:r>
        <w:t>a</w:t>
      </w:r>
      <w:r w:rsidR="000F6AF3">
        <w:t>ll</w:t>
      </w:r>
      <w:r>
        <w:t xml:space="preserve"> </w:t>
      </w:r>
      <w:r w:rsidR="000F6AF3">
        <w:t>“</w:t>
      </w:r>
      <w:r>
        <w:t>willing provider</w:t>
      </w:r>
      <w:r w:rsidR="000F6AF3">
        <w:t>s,”</w:t>
      </w:r>
      <w:r w:rsidR="00F83653">
        <w:t xml:space="preserve"> as well as </w:t>
      </w:r>
      <w:r w:rsidR="00E70C1A">
        <w:t xml:space="preserve">to </w:t>
      </w:r>
      <w:r w:rsidR="000F6AF3">
        <w:t>interconnected VoIP providers and providers using technologies not presently available</w:t>
      </w:r>
      <w:r w:rsidR="00F83653">
        <w:t xml:space="preserve"> </w:t>
      </w:r>
      <w:r w:rsidR="00E70C1A">
        <w:t>(</w:t>
      </w:r>
      <w:r w:rsidR="00F83653">
        <w:t>regardless of their status as a willing provider</w:t>
      </w:r>
      <w:r w:rsidR="00E70C1A">
        <w:t>)</w:t>
      </w:r>
      <w:r w:rsidR="00F83653">
        <w:t>.</w:t>
      </w:r>
      <w:r w:rsidR="000F6AF3">
        <w:t xml:space="preserve"> </w:t>
      </w:r>
      <w:r w:rsidR="003D22D7">
        <w:t xml:space="preserve"> </w:t>
      </w:r>
      <w:r w:rsidR="00F83653">
        <w:t xml:space="preserve">The proposed rules also </w:t>
      </w:r>
      <w:r>
        <w:t xml:space="preserve">attempt to assert </w:t>
      </w:r>
      <w:r w:rsidR="009C5C3A">
        <w:t xml:space="preserve">regulatory </w:t>
      </w:r>
      <w:r>
        <w:t>jurisdiction over voice service and other services</w:t>
      </w:r>
      <w:r w:rsidR="00F83653">
        <w:t xml:space="preserve"> following an ILEC’s withdrawal or abandonment</w:t>
      </w:r>
      <w:r w:rsidR="005B0083">
        <w:t xml:space="preserve"> </w:t>
      </w:r>
      <w:r w:rsidR="00F83653">
        <w:t>of BLES</w:t>
      </w:r>
      <w:r w:rsidR="005B0083">
        <w:t xml:space="preserve"> </w:t>
      </w:r>
      <w:r>
        <w:t xml:space="preserve">where no jurisdiction exists.  The proposed rules </w:t>
      </w:r>
      <w:r w:rsidR="00E70C1A">
        <w:t xml:space="preserve">further </w:t>
      </w:r>
      <w:r w:rsidR="004918CE">
        <w:t xml:space="preserve">incorrectly </w:t>
      </w:r>
      <w:r>
        <w:t>co</w:t>
      </w:r>
      <w:r w:rsidR="009F2AED">
        <w:t>mbine</w:t>
      </w:r>
      <w:r>
        <w:t xml:space="preserve"> the statutory process </w:t>
      </w:r>
      <w:r w:rsidR="00F83653">
        <w:t>under</w:t>
      </w:r>
      <w:r>
        <w:t xml:space="preserve"> R.C. 4927.11(C) to petition the Commission through an application</w:t>
      </w:r>
      <w:r w:rsidR="005B0083">
        <w:t xml:space="preserve"> </w:t>
      </w:r>
      <w:r w:rsidR="003D22D7">
        <w:t>for a</w:t>
      </w:r>
      <w:r>
        <w:t xml:space="preserve"> waive</w:t>
      </w:r>
      <w:r w:rsidR="00F83653">
        <w:t>r of</w:t>
      </w:r>
      <w:r>
        <w:t xml:space="preserve"> the obligation to provide BLES with the statutory process</w:t>
      </w:r>
      <w:r w:rsidR="005B0083">
        <w:t xml:space="preserve"> </w:t>
      </w:r>
      <w:r w:rsidR="00F83653">
        <w:t>for withdrawal or</w:t>
      </w:r>
      <w:r>
        <w:t xml:space="preserve"> abandon</w:t>
      </w:r>
      <w:r w:rsidR="00F83653">
        <w:t>ment</w:t>
      </w:r>
      <w:r>
        <w:t xml:space="preserve"> </w:t>
      </w:r>
      <w:r w:rsidR="00F83653">
        <w:t xml:space="preserve">of </w:t>
      </w:r>
      <w:r>
        <w:t xml:space="preserve">BLES under R.C. 4927.10 </w:t>
      </w:r>
      <w:r w:rsidR="00300674">
        <w:t>(</w:t>
      </w:r>
      <w:r>
        <w:t>following action by the FCC</w:t>
      </w:r>
      <w:r w:rsidR="00300674">
        <w:t>)</w:t>
      </w:r>
      <w:r>
        <w:t xml:space="preserve"> </w:t>
      </w:r>
      <w:r w:rsidR="00982EEB">
        <w:t xml:space="preserve">even though HB 64 does not require an </w:t>
      </w:r>
      <w:r w:rsidR="00D61AEE">
        <w:t>ILEC to</w:t>
      </w:r>
      <w:r w:rsidR="00982EEB">
        <w:t xml:space="preserve"> </w:t>
      </w:r>
      <w:r>
        <w:t xml:space="preserve">petition the Commission through an application.  </w:t>
      </w:r>
    </w:p>
    <w:p w:rsidR="004E020B" w:rsidRDefault="00B14791" w:rsidP="004E020B">
      <w:pPr>
        <w:shd w:val="clear" w:color="auto" w:fill="FFFFFF"/>
        <w:rPr>
          <w:rFonts w:ascii="Helvetica" w:hAnsi="Helvetica"/>
          <w:color w:val="000000"/>
          <w:sz w:val="20"/>
        </w:rPr>
      </w:pPr>
      <w:r>
        <w:rPr>
          <w:color w:val="000000"/>
        </w:rPr>
        <w:tab/>
      </w:r>
      <w:r w:rsidR="004E020B">
        <w:rPr>
          <w:color w:val="000000"/>
        </w:rPr>
        <w:t xml:space="preserve">Finally, there is an overarching concern that the Commission may not have the authority to do much of what the Staff has proposed.  R. C. 4927.03(D) </w:t>
      </w:r>
      <w:r w:rsidR="00D11A7E">
        <w:rPr>
          <w:color w:val="000000"/>
        </w:rPr>
        <w:t>provides as follows:</w:t>
      </w:r>
    </w:p>
    <w:p w:rsidR="004E020B" w:rsidRDefault="004E020B" w:rsidP="005D69F8">
      <w:pPr>
        <w:shd w:val="clear" w:color="auto" w:fill="FFFFFF"/>
        <w:spacing w:line="240" w:lineRule="auto"/>
        <w:ind w:left="720" w:right="720"/>
        <w:rPr>
          <w:color w:val="000000"/>
        </w:rPr>
      </w:pPr>
      <w:r>
        <w:rPr>
          <w:color w:val="000000"/>
        </w:rPr>
        <w:t>Except as specifically authorized in sections 4</w:t>
      </w:r>
      <w:r w:rsidR="005D69F8">
        <w:rPr>
          <w:color w:val="000000"/>
        </w:rPr>
        <w:t>927.01 to 4927.21 of the Revised</w:t>
      </w:r>
      <w:r>
        <w:rPr>
          <w:color w:val="000000"/>
        </w:rPr>
        <w:t xml:space="preserve"> Code, the commission has no authority over the quality of service and the service rates, terms, and conditions of telecommunications service provided to end users by a telephone company.</w:t>
      </w:r>
    </w:p>
    <w:p w:rsidR="004E020B" w:rsidRDefault="004E020B" w:rsidP="004E020B">
      <w:pPr>
        <w:shd w:val="clear" w:color="auto" w:fill="FFFFFF"/>
        <w:spacing w:line="240" w:lineRule="auto"/>
        <w:rPr>
          <w:rFonts w:ascii="Helvetica" w:hAnsi="Helvetica"/>
          <w:color w:val="000000"/>
          <w:sz w:val="20"/>
        </w:rPr>
      </w:pPr>
    </w:p>
    <w:p w:rsidR="004E020B" w:rsidRDefault="004E020B" w:rsidP="001C29A9">
      <w:pPr>
        <w:shd w:val="clear" w:color="auto" w:fill="FFFFFF"/>
        <w:ind w:firstLine="720"/>
        <w:rPr>
          <w:rFonts w:ascii="Helvetica" w:hAnsi="Helvetica"/>
          <w:color w:val="000000"/>
          <w:sz w:val="20"/>
        </w:rPr>
      </w:pPr>
      <w:r>
        <w:rPr>
          <w:color w:val="000000"/>
        </w:rPr>
        <w:t>One must therefore examine Chapter 4927 in order to find the authority under which the Commission could regulate the rates charged for, or the withdrawal of, any service that is identified as a voice service alternative to basic local exchange service.  Even as amended by HB 64, no such authority can be found</w:t>
      </w:r>
      <w:r w:rsidR="0023641B">
        <w:rPr>
          <w:color w:val="000000"/>
        </w:rPr>
        <w:t xml:space="preserve">. </w:t>
      </w:r>
      <w:r w:rsidR="00B14791">
        <w:rPr>
          <w:color w:val="000000"/>
        </w:rPr>
        <w:t xml:space="preserve"> </w:t>
      </w:r>
      <w:r w:rsidR="0023641B">
        <w:rPr>
          <w:color w:val="000000"/>
        </w:rPr>
        <w:t>B</w:t>
      </w:r>
      <w:r>
        <w:rPr>
          <w:color w:val="000000"/>
        </w:rPr>
        <w:t xml:space="preserve">ecause the </w:t>
      </w:r>
      <w:r>
        <w:rPr>
          <w:color w:val="000000"/>
        </w:rPr>
        <w:lastRenderedPageBreak/>
        <w:t>exercise of such power is not “specifically authorized” anywhere in Chapter 4927, it would clearly go beyond the Commission’s statutory authority to exercise such power.</w:t>
      </w:r>
    </w:p>
    <w:p w:rsidR="004E020B" w:rsidRPr="004E020B" w:rsidRDefault="004E020B" w:rsidP="001C29A9">
      <w:pPr>
        <w:shd w:val="clear" w:color="auto" w:fill="FFFFFF"/>
        <w:ind w:firstLine="720"/>
        <w:rPr>
          <w:rFonts w:ascii="Times New Roman" w:hAnsi="Times New Roman"/>
          <w:color w:val="000000"/>
          <w:szCs w:val="24"/>
        </w:rPr>
      </w:pPr>
      <w:r>
        <w:rPr>
          <w:color w:val="000000"/>
        </w:rPr>
        <w:t xml:space="preserve">The Staff’s proposals </w:t>
      </w:r>
      <w:r w:rsidR="0023641B">
        <w:rPr>
          <w:color w:val="000000"/>
        </w:rPr>
        <w:t xml:space="preserve">- </w:t>
      </w:r>
      <w:r w:rsidR="00322089">
        <w:rPr>
          <w:color w:val="000000"/>
        </w:rPr>
        <w:t xml:space="preserve">which </w:t>
      </w:r>
      <w:r>
        <w:rPr>
          <w:color w:val="000000"/>
        </w:rPr>
        <w:t>limit the alternative voice service provider’s rates to not more than 25%</w:t>
      </w:r>
      <w:r w:rsidR="001C29A9">
        <w:rPr>
          <w:color w:val="000000"/>
        </w:rPr>
        <w:t xml:space="preserve"> more than the ILEC’s BLES rate,</w:t>
      </w:r>
      <w:r>
        <w:rPr>
          <w:color w:val="000000"/>
        </w:rPr>
        <w:t xml:space="preserve"> and regulate the withdrawal of a qualifying voice service</w:t>
      </w:r>
      <w:r w:rsidR="00B14791">
        <w:rPr>
          <w:color w:val="000000"/>
        </w:rPr>
        <w:t> </w:t>
      </w:r>
      <w:r w:rsidR="001C29A9">
        <w:rPr>
          <w:color w:val="000000"/>
        </w:rPr>
        <w:t>-</w:t>
      </w:r>
      <w:r w:rsidR="00B14791">
        <w:rPr>
          <w:color w:val="000000"/>
        </w:rPr>
        <w:t> </w:t>
      </w:r>
      <w:r>
        <w:rPr>
          <w:color w:val="000000"/>
        </w:rPr>
        <w:t>both violate this explicit statutory limitation on the Commission’s authority.</w:t>
      </w:r>
      <w:r>
        <w:rPr>
          <w:rFonts w:ascii="Times New Roman" w:hAnsi="Times New Roman"/>
          <w:color w:val="000000"/>
          <w:szCs w:val="24"/>
        </w:rPr>
        <w:t xml:space="preserve"> </w:t>
      </w:r>
      <w:r w:rsidR="00B14791">
        <w:rPr>
          <w:rFonts w:ascii="Times New Roman" w:hAnsi="Times New Roman"/>
          <w:color w:val="000000"/>
          <w:szCs w:val="24"/>
        </w:rPr>
        <w:t xml:space="preserve"> </w:t>
      </w:r>
      <w:r>
        <w:t>The OTA respectfully requests that the Commission modify</w:t>
      </w:r>
      <w:r w:rsidR="0023641B">
        <w:t xml:space="preserve"> the Staff’s</w:t>
      </w:r>
      <w:r w:rsidR="00D259B5">
        <w:t xml:space="preserve"> </w:t>
      </w:r>
      <w:r w:rsidR="00322089">
        <w:t>proposed rules to correct the</w:t>
      </w:r>
      <w:r>
        <w:t>s</w:t>
      </w:r>
      <w:r w:rsidR="00322089">
        <w:t>e</w:t>
      </w:r>
      <w:r>
        <w:t xml:space="preserve"> and other issues, which are addressed in additional detail below.</w:t>
      </w:r>
    </w:p>
    <w:p w:rsidR="008E3BF4" w:rsidRDefault="00902D53" w:rsidP="008F37B2">
      <w:pPr>
        <w:pStyle w:val="Heading2"/>
      </w:pPr>
      <w:bookmarkStart w:id="2" w:name="_Toc433616998"/>
      <w:r>
        <w:t>Rule 4901:1-6-01</w:t>
      </w:r>
      <w:r w:rsidR="003E18E7" w:rsidRPr="003E18E7">
        <w:t xml:space="preserve">(F), O.A.C. (Definition of Carrier of </w:t>
      </w:r>
      <w:r w:rsidR="0079153E">
        <w:t>L</w:t>
      </w:r>
      <w:r w:rsidR="003E18E7" w:rsidRPr="003E18E7">
        <w:t xml:space="preserve">ast </w:t>
      </w:r>
      <w:r w:rsidR="0079153E">
        <w:t>R</w:t>
      </w:r>
      <w:r w:rsidR="003E18E7" w:rsidRPr="003E18E7">
        <w:t>esort)</w:t>
      </w:r>
      <w:bookmarkEnd w:id="2"/>
    </w:p>
    <w:p w:rsidR="00E61F49" w:rsidRDefault="003B7B70" w:rsidP="00A82073">
      <w:pPr>
        <w:spacing w:after="120"/>
        <w:ind w:firstLine="720"/>
      </w:pPr>
      <w:r>
        <w:t xml:space="preserve">The OTA </w:t>
      </w:r>
      <w:r w:rsidR="00CB078E">
        <w:t>requests</w:t>
      </w:r>
      <w:r>
        <w:t xml:space="preserve"> that the phrase</w:t>
      </w:r>
      <w:r w:rsidR="00E27E9D">
        <w:t xml:space="preserve"> “</w:t>
      </w:r>
      <w:r>
        <w:t xml:space="preserve">an ILEC or </w:t>
      </w:r>
      <w:r w:rsidR="00351BB5">
        <w:t>successor</w:t>
      </w:r>
      <w:r>
        <w:t xml:space="preserve">” be </w:t>
      </w:r>
      <w:r w:rsidR="00351BB5">
        <w:t>stricken</w:t>
      </w:r>
      <w:r>
        <w:t xml:space="preserve"> from this proposed definition as there is no underlying statutory provision to support this proposed rule change. </w:t>
      </w:r>
      <w:r w:rsidR="00655ACE">
        <w:t xml:space="preserve"> </w:t>
      </w:r>
      <w:r w:rsidR="00351BB5">
        <w:t xml:space="preserve">HB 64 was enacted to ensure a smooth transition to the IP network. </w:t>
      </w:r>
      <w:r w:rsidR="00081B6E">
        <w:t xml:space="preserve"> </w:t>
      </w:r>
      <w:r w:rsidR="00E27E9D">
        <w:t>T</w:t>
      </w:r>
      <w:r w:rsidR="00351BB5">
        <w:t>h</w:t>
      </w:r>
      <w:r w:rsidR="00E27E9D">
        <w:t>e</w:t>
      </w:r>
      <w:r w:rsidR="00351BB5">
        <w:t xml:space="preserve"> proposed language creates a cyclical situation that would retain the</w:t>
      </w:r>
      <w:r w:rsidR="00023EE4">
        <w:t xml:space="preserve"> concept of </w:t>
      </w:r>
      <w:r w:rsidR="005904B8">
        <w:t>COLR</w:t>
      </w:r>
      <w:r w:rsidR="00351BB5">
        <w:t xml:space="preserve"> responsibilities </w:t>
      </w:r>
      <w:r w:rsidR="00E27E9D">
        <w:t xml:space="preserve">and allow those responsibilities </w:t>
      </w:r>
      <w:r w:rsidR="00351BB5">
        <w:t>to run in perpetuity</w:t>
      </w:r>
      <w:r w:rsidR="005B5ED1">
        <w:t>,</w:t>
      </w:r>
      <w:r w:rsidR="00351BB5">
        <w:t xml:space="preserve"> which is counter to the express </w:t>
      </w:r>
      <w:r w:rsidR="00023EE4">
        <w:t xml:space="preserve">language and purpose </w:t>
      </w:r>
      <w:r w:rsidR="00351BB5">
        <w:t xml:space="preserve">of HB 64. </w:t>
      </w:r>
      <w:r w:rsidR="00655ACE">
        <w:t xml:space="preserve"> </w:t>
      </w:r>
      <w:r w:rsidR="00351BB5">
        <w:t xml:space="preserve">Therefore, the OTA </w:t>
      </w:r>
      <w:r w:rsidR="00CB078E">
        <w:t>requests</w:t>
      </w:r>
      <w:r w:rsidR="00351BB5">
        <w:t xml:space="preserve"> that </w:t>
      </w:r>
      <w:r w:rsidR="00655ACE">
        <w:t>"</w:t>
      </w:r>
      <w:r w:rsidR="00351BB5">
        <w:t>an ILEC or successor</w:t>
      </w:r>
      <w:r w:rsidR="00655ACE">
        <w:t>"</w:t>
      </w:r>
      <w:r w:rsidR="00351BB5">
        <w:t xml:space="preserve"> be stricken from this </w:t>
      </w:r>
      <w:r w:rsidR="00D61AEE">
        <w:t>definition and</w:t>
      </w:r>
      <w:r w:rsidR="00E61F49">
        <w:t xml:space="preserve"> that the rule be </w:t>
      </w:r>
      <w:r w:rsidR="00487F7E">
        <w:t>modified</w:t>
      </w:r>
      <w:r w:rsidR="00E61F49">
        <w:t xml:space="preserve"> as follows:</w:t>
      </w:r>
    </w:p>
    <w:p w:rsidR="00351BB5" w:rsidRPr="005B0083" w:rsidRDefault="00E61F49" w:rsidP="00A53423">
      <w:pPr>
        <w:autoSpaceDE w:val="0"/>
        <w:autoSpaceDN w:val="0"/>
        <w:adjustRightInd w:val="0"/>
        <w:spacing w:line="240" w:lineRule="auto"/>
        <w:ind w:left="720" w:right="720"/>
        <w:rPr>
          <w:rFonts w:eastAsiaTheme="minorHAnsi" w:cs="Arial"/>
          <w:szCs w:val="24"/>
        </w:rPr>
      </w:pPr>
      <w:r w:rsidRPr="00487F7E">
        <w:rPr>
          <w:rFonts w:cs="Arial"/>
        </w:rPr>
        <w:t>4901</w:t>
      </w:r>
      <w:r w:rsidR="00902D53">
        <w:rPr>
          <w:rFonts w:cs="Arial"/>
        </w:rPr>
        <w:t>:1-6-01</w:t>
      </w:r>
      <w:r w:rsidR="00487F7E" w:rsidRPr="00487F7E">
        <w:rPr>
          <w:rFonts w:cs="Arial"/>
        </w:rPr>
        <w:t>(F)</w:t>
      </w:r>
      <w:r w:rsidR="00B14791">
        <w:rPr>
          <w:rFonts w:cs="Arial"/>
        </w:rPr>
        <w:t>  </w:t>
      </w:r>
      <w:r w:rsidR="00487F7E" w:rsidRPr="00A416BD">
        <w:rPr>
          <w:rFonts w:eastAsiaTheme="minorHAnsi" w:cs="Arial"/>
          <w:szCs w:val="24"/>
          <w:u w:val="single"/>
        </w:rPr>
        <w:t>"Carrier of last resort" means a</w:t>
      </w:r>
      <w:r w:rsidR="00B14791" w:rsidRPr="00831261">
        <w:rPr>
          <w:rFonts w:eastAsiaTheme="minorHAnsi" w:cs="Arial"/>
          <w:strike/>
          <w:szCs w:val="24"/>
          <w:u w:val="single"/>
        </w:rPr>
        <w:t>n</w:t>
      </w:r>
      <w:r w:rsidR="00487F7E" w:rsidRPr="00A416BD">
        <w:rPr>
          <w:rFonts w:eastAsiaTheme="minorHAnsi" w:cs="Arial"/>
          <w:szCs w:val="24"/>
          <w:u w:val="single"/>
        </w:rPr>
        <w:t xml:space="preserve"> </w:t>
      </w:r>
      <w:r w:rsidR="00487F7E" w:rsidRPr="00A416BD">
        <w:rPr>
          <w:rFonts w:eastAsiaTheme="minorHAnsi" w:cs="Arial"/>
          <w:strike/>
          <w:szCs w:val="24"/>
          <w:u w:val="single"/>
        </w:rPr>
        <w:t>ILEC or successor</w:t>
      </w:r>
      <w:r w:rsidR="00487F7E" w:rsidRPr="00A416BD">
        <w:rPr>
          <w:rFonts w:eastAsiaTheme="minorHAnsi" w:cs="Arial"/>
          <w:szCs w:val="24"/>
          <w:u w:val="single"/>
        </w:rPr>
        <w:t xml:space="preserve"> telephone company that is required to provide basic local exchange service on a reasonable and non-discriminatory basis to all persons or entities in its service area requesting that service as set forth in section 4927.11 of the Revised Code.</w:t>
      </w:r>
    </w:p>
    <w:p w:rsidR="00487F7E" w:rsidRPr="005B0083" w:rsidRDefault="00487F7E" w:rsidP="006D4641">
      <w:pPr>
        <w:autoSpaceDE w:val="0"/>
        <w:autoSpaceDN w:val="0"/>
        <w:adjustRightInd w:val="0"/>
        <w:spacing w:after="120" w:line="240" w:lineRule="auto"/>
        <w:ind w:left="720"/>
        <w:jc w:val="left"/>
        <w:rPr>
          <w:rFonts w:ascii="Times New Roman" w:eastAsiaTheme="minorHAnsi" w:hAnsi="Times New Roman"/>
          <w:szCs w:val="24"/>
        </w:rPr>
      </w:pPr>
    </w:p>
    <w:p w:rsidR="00351BB5" w:rsidRPr="00645678" w:rsidRDefault="00351BB5" w:rsidP="008F37B2">
      <w:pPr>
        <w:pStyle w:val="Heading2"/>
      </w:pPr>
      <w:bookmarkStart w:id="3" w:name="_Toc433616999"/>
      <w:r w:rsidRPr="003E18E7">
        <w:t>Rule 4901:1-6-01</w:t>
      </w:r>
      <w:r>
        <w:t>(BB), O.A.C. (</w:t>
      </w:r>
      <w:r w:rsidR="00EE562B">
        <w:t xml:space="preserve">Definition of </w:t>
      </w:r>
      <w:r w:rsidR="0079153E">
        <w:t>R</w:t>
      </w:r>
      <w:r>
        <w:t xml:space="preserve">easonable and </w:t>
      </w:r>
      <w:r w:rsidR="0079153E">
        <w:t>C</w:t>
      </w:r>
      <w:r>
        <w:t xml:space="preserve">omparatively </w:t>
      </w:r>
      <w:r w:rsidR="0079153E">
        <w:t>P</w:t>
      </w:r>
      <w:r>
        <w:t xml:space="preserve">riced </w:t>
      </w:r>
      <w:r w:rsidR="0079153E">
        <w:t>V</w:t>
      </w:r>
      <w:r>
        <w:t xml:space="preserve">oice </w:t>
      </w:r>
      <w:r w:rsidR="0079153E">
        <w:t>S</w:t>
      </w:r>
      <w:r>
        <w:t>ervice)</w:t>
      </w:r>
      <w:bookmarkEnd w:id="3"/>
    </w:p>
    <w:p w:rsidR="00CE0C01" w:rsidRDefault="00351BB5" w:rsidP="00A82073">
      <w:pPr>
        <w:ind w:firstLine="720"/>
      </w:pPr>
      <w:r w:rsidRPr="00351BB5">
        <w:t xml:space="preserve">The OTA </w:t>
      </w:r>
      <w:r w:rsidR="00AF0320">
        <w:t>requests</w:t>
      </w:r>
      <w:r w:rsidRPr="00351BB5">
        <w:t xml:space="preserve"> that this proposed rule be revised to </w:t>
      </w:r>
      <w:r w:rsidR="00AF0320">
        <w:t>mirror</w:t>
      </w:r>
      <w:r w:rsidR="00AF0320" w:rsidRPr="00351BB5">
        <w:t xml:space="preserve"> </w:t>
      </w:r>
      <w:r w:rsidRPr="00351BB5">
        <w:t xml:space="preserve">the definition contained in </w:t>
      </w:r>
      <w:r w:rsidR="00AF0320">
        <w:t>R.C.</w:t>
      </w:r>
      <w:r w:rsidR="00AF0320" w:rsidRPr="00351BB5">
        <w:t xml:space="preserve"> </w:t>
      </w:r>
      <w:r w:rsidRPr="00351BB5">
        <w:t>4927.10(B</w:t>
      </w:r>
      <w:r w:rsidR="00D61AEE">
        <w:t>)</w:t>
      </w:r>
      <w:r w:rsidR="00D61AEE" w:rsidRPr="00351BB5">
        <w:t>(</w:t>
      </w:r>
      <w:r w:rsidRPr="00351BB5">
        <w:t>3)</w:t>
      </w:r>
      <w:r w:rsidR="00AF0320">
        <w:t>.</w:t>
      </w:r>
      <w:r w:rsidR="00D8099E">
        <w:t xml:space="preserve"> </w:t>
      </w:r>
      <w:r w:rsidR="00D61AEE">
        <w:t xml:space="preserve"> </w:t>
      </w:r>
      <w:r>
        <w:t xml:space="preserve">As currently </w:t>
      </w:r>
      <w:r w:rsidR="00CE0C01">
        <w:t>proposed</w:t>
      </w:r>
      <w:r>
        <w:t>,</w:t>
      </w:r>
      <w:r w:rsidR="00274839" w:rsidRPr="00274839">
        <w:t xml:space="preserve"> </w:t>
      </w:r>
      <w:r w:rsidR="00274839">
        <w:t xml:space="preserve">the limiting language “and </w:t>
      </w:r>
      <w:r w:rsidR="00274839">
        <w:lastRenderedPageBreak/>
        <w:t xml:space="preserve">does not exceed the ILEC’s BLES rate by more than twenty-five percent” in </w:t>
      </w:r>
      <w:r w:rsidR="00300674">
        <w:t xml:space="preserve">proposed </w:t>
      </w:r>
      <w:r w:rsidR="00274839">
        <w:t xml:space="preserve">Rule 4901:1-6-01(BB) violates </w:t>
      </w:r>
      <w:r w:rsidR="00300674">
        <w:t>R.C.</w:t>
      </w:r>
      <w:r w:rsidR="00274839">
        <w:t xml:space="preserve"> 4927.10(B)(3) by restricting what qualifies as a “reasonable and comparatively priced voice service,” contrary</w:t>
      </w:r>
      <w:r w:rsidR="00D61AEE">
        <w:t xml:space="preserve"> to the Legislature’s direction</w:t>
      </w:r>
      <w:r w:rsidR="00274839">
        <w:t xml:space="preserve"> in </w:t>
      </w:r>
      <w:r w:rsidR="00300674">
        <w:t>R.C.</w:t>
      </w:r>
      <w:r w:rsidR="00274839">
        <w:t xml:space="preserve"> 4927.10(B)(3).  </w:t>
      </w:r>
      <w:r w:rsidR="00CE0C01">
        <w:t>A more appropriate regulatory path would be to simply state that</w:t>
      </w:r>
      <w:r w:rsidR="00AF0320">
        <w:t>:</w:t>
      </w:r>
      <w:r w:rsidR="00CE0C01">
        <w:t xml:space="preserve"> </w:t>
      </w:r>
    </w:p>
    <w:p w:rsidR="00A416BD" w:rsidRDefault="00487F7E" w:rsidP="00D61AEE">
      <w:pPr>
        <w:spacing w:line="240" w:lineRule="auto"/>
        <w:ind w:left="720" w:right="720"/>
        <w:contextualSpacing/>
        <w:rPr>
          <w:u w:val="single"/>
        </w:rPr>
      </w:pPr>
      <w:r w:rsidRPr="00487F7E">
        <w:t>4901:1-6-01(BB)</w:t>
      </w:r>
      <w:r w:rsidR="00B14791">
        <w:t>  </w:t>
      </w:r>
      <w:r w:rsidR="00937933" w:rsidRPr="00A416BD">
        <w:rPr>
          <w:u w:val="single"/>
        </w:rPr>
        <w:t xml:space="preserve">“Reasonable and comparatively priced voice service” </w:t>
      </w:r>
      <w:r w:rsidR="00937933" w:rsidRPr="00A416BD">
        <w:rPr>
          <w:strike/>
          <w:u w:val="single"/>
        </w:rPr>
        <w:t>is a voice service that incorporates the definition</w:t>
      </w:r>
      <w:r w:rsidR="00937933" w:rsidRPr="00A416BD">
        <w:rPr>
          <w:u w:val="single"/>
        </w:rPr>
        <w:t xml:space="preserve"> </w:t>
      </w:r>
      <w:r w:rsidR="00937933" w:rsidRPr="005D6FD6">
        <w:rPr>
          <w:u w:val="double"/>
        </w:rPr>
        <w:t>shall have the same meaning as</w:t>
      </w:r>
      <w:r w:rsidR="00937933" w:rsidRPr="00A416BD">
        <w:rPr>
          <w:u w:val="single"/>
        </w:rPr>
        <w:t xml:space="preserve"> set forth in section 4927.10(B)(3) of the Revised Code</w:t>
      </w:r>
      <w:r w:rsidR="00937933">
        <w:rPr>
          <w:u w:val="single"/>
        </w:rPr>
        <w:t>.</w:t>
      </w:r>
      <w:r w:rsidR="00937933" w:rsidRPr="00A416BD">
        <w:rPr>
          <w:u w:val="single"/>
        </w:rPr>
        <w:t xml:space="preserve"> </w:t>
      </w:r>
      <w:r w:rsidR="00937933" w:rsidRPr="00A416BD">
        <w:rPr>
          <w:strike/>
          <w:u w:val="single"/>
        </w:rPr>
        <w:t>and does not exceed the ILEC’s BLES rate by more than twenty-five percent</w:t>
      </w:r>
      <w:r w:rsidRPr="00A416BD">
        <w:rPr>
          <w:u w:val="single"/>
        </w:rPr>
        <w:t xml:space="preserve"> </w:t>
      </w:r>
    </w:p>
    <w:p w:rsidR="00D61AEE" w:rsidRDefault="00D61AEE" w:rsidP="00D61AEE">
      <w:pPr>
        <w:spacing w:line="240" w:lineRule="auto"/>
        <w:ind w:left="720" w:right="720"/>
        <w:contextualSpacing/>
        <w:rPr>
          <w:u w:val="single"/>
        </w:rPr>
      </w:pPr>
    </w:p>
    <w:p w:rsidR="00A416BD" w:rsidRDefault="00CE0C01" w:rsidP="00D8099E">
      <w:pPr>
        <w:spacing w:after="120"/>
        <w:ind w:firstLine="720"/>
      </w:pPr>
      <w:r w:rsidRPr="00A416BD">
        <w:t xml:space="preserve">This revision would ensure that the rule would not place </w:t>
      </w:r>
      <w:r w:rsidR="005B5ED1" w:rsidRPr="00A416BD">
        <w:t xml:space="preserve">a </w:t>
      </w:r>
      <w:r w:rsidRPr="00A416BD">
        <w:t>random and subjective</w:t>
      </w:r>
      <w:r>
        <w:t xml:space="preserve"> </w:t>
      </w:r>
      <w:r w:rsidR="00C20F5E">
        <w:t>limitation</w:t>
      </w:r>
      <w:r>
        <w:t xml:space="preserve"> on the technology or service offerings that are available today and may be available in the future. </w:t>
      </w:r>
      <w:r w:rsidR="00655ACE">
        <w:t xml:space="preserve"> </w:t>
      </w:r>
      <w:r>
        <w:t>Therefore, the OTA request</w:t>
      </w:r>
      <w:r w:rsidR="00AF0320">
        <w:t>s</w:t>
      </w:r>
      <w:r>
        <w:t xml:space="preserve"> that this rule be modified accordingly. </w:t>
      </w:r>
    </w:p>
    <w:p w:rsidR="00CE0C01" w:rsidRPr="00C20F5E" w:rsidRDefault="00CE0C01" w:rsidP="008F37B2">
      <w:pPr>
        <w:pStyle w:val="Heading2"/>
      </w:pPr>
      <w:bookmarkStart w:id="4" w:name="_Toc433617000"/>
      <w:r w:rsidRPr="003E18E7">
        <w:t>Rule 4901:1-6-01</w:t>
      </w:r>
      <w:r>
        <w:t>(QQ)</w:t>
      </w:r>
      <w:r w:rsidR="005B5ED1">
        <w:t>, O.A.C (</w:t>
      </w:r>
      <w:r w:rsidR="00EE562B">
        <w:t xml:space="preserve">Definition of </w:t>
      </w:r>
      <w:r w:rsidR="005B5ED1">
        <w:t>Willing Provider)</w:t>
      </w:r>
      <w:bookmarkEnd w:id="4"/>
    </w:p>
    <w:p w:rsidR="00C20F5E" w:rsidRDefault="000F0F13" w:rsidP="00A82073">
      <w:pPr>
        <w:ind w:firstLine="720"/>
      </w:pPr>
      <w:r>
        <w:t>The OTA requests that this proposed rule be modified to reflect the statutory guidance contained in R.C. 4927.10(B)</w:t>
      </w:r>
      <w:r w:rsidR="00D8099E">
        <w:t>,</w:t>
      </w:r>
      <w:r w:rsidR="005B29D4">
        <w:t xml:space="preserve"> and incorporate the critical element of “willingness” on the part of the “willing provider</w:t>
      </w:r>
      <w:r w:rsidR="005947CF">
        <w:t>.</w:t>
      </w:r>
      <w:r w:rsidR="005B29D4">
        <w:t>”</w:t>
      </w:r>
      <w:r>
        <w:t xml:space="preserve"> </w:t>
      </w:r>
      <w:r w:rsidR="005947CF">
        <w:t xml:space="preserve"> </w:t>
      </w:r>
      <w:r>
        <w:t>Specifically, the OTA would request that the language read as follows</w:t>
      </w:r>
      <w:r w:rsidR="002C129C">
        <w:t>:</w:t>
      </w:r>
    </w:p>
    <w:p w:rsidR="003258AE" w:rsidRPr="00972730" w:rsidRDefault="00937933" w:rsidP="003258AE">
      <w:pPr>
        <w:spacing w:line="240" w:lineRule="auto"/>
        <w:ind w:left="720" w:right="720"/>
        <w:rPr>
          <w:u w:val="single"/>
        </w:rPr>
      </w:pPr>
      <w:r w:rsidRPr="003E18E7">
        <w:t>4901:1-6-01</w:t>
      </w:r>
      <w:r>
        <w:t>(QQ)</w:t>
      </w:r>
      <w:r w:rsidR="00B14791">
        <w:t>  </w:t>
      </w:r>
      <w:r w:rsidRPr="003258AE">
        <w:t xml:space="preserve"> </w:t>
      </w:r>
      <w:r w:rsidRPr="00972730">
        <w:rPr>
          <w:u w:val="single"/>
        </w:rPr>
        <w:t xml:space="preserve">“Willing provider” is </w:t>
      </w:r>
      <w:r w:rsidRPr="00972730">
        <w:rPr>
          <w:strike/>
          <w:u w:val="single"/>
        </w:rPr>
        <w:t>any</w:t>
      </w:r>
      <w:r w:rsidRPr="00972730">
        <w:rPr>
          <w:u w:val="single"/>
        </w:rPr>
        <w:t xml:space="preserve"> </w:t>
      </w:r>
      <w:r w:rsidRPr="005D6FD6">
        <w:rPr>
          <w:u w:val="double"/>
        </w:rPr>
        <w:t>a</w:t>
      </w:r>
      <w:r w:rsidRPr="00972730">
        <w:rPr>
          <w:u w:val="single"/>
        </w:rPr>
        <w:t xml:space="preserve"> provider of a reasonable and comparatively priced voice service </w:t>
      </w:r>
      <w:r w:rsidRPr="005D6FD6">
        <w:rPr>
          <w:u w:val="double"/>
        </w:rPr>
        <w:t>that affirmatively agrees to serve a</w:t>
      </w:r>
      <w:r w:rsidRPr="00972730">
        <w:rPr>
          <w:u w:val="single"/>
        </w:rPr>
        <w:t xml:space="preserve"> </w:t>
      </w:r>
      <w:r w:rsidRPr="00972730">
        <w:rPr>
          <w:strike/>
          <w:u w:val="single"/>
        </w:rPr>
        <w:t>offering that service to any</w:t>
      </w:r>
      <w:r w:rsidRPr="00972730">
        <w:rPr>
          <w:u w:val="single"/>
        </w:rPr>
        <w:t xml:space="preserve"> residential customer </w:t>
      </w:r>
      <w:r w:rsidRPr="00972730">
        <w:rPr>
          <w:strike/>
          <w:u w:val="single"/>
        </w:rPr>
        <w:t>affected by</w:t>
      </w:r>
      <w:r w:rsidRPr="00972730">
        <w:rPr>
          <w:u w:val="single"/>
        </w:rPr>
        <w:t xml:space="preserve"> </w:t>
      </w:r>
      <w:r w:rsidRPr="005D6FD6">
        <w:rPr>
          <w:u w:val="double"/>
        </w:rPr>
        <w:t>found to be unable to obtain reasonable and comparatively priced voice service upon</w:t>
      </w:r>
      <w:r w:rsidRPr="00972730">
        <w:rPr>
          <w:u w:val="single"/>
        </w:rPr>
        <w:t xml:space="preserve"> the withdrawal or abandonment of BLES </w:t>
      </w:r>
      <w:r w:rsidRPr="00972730">
        <w:rPr>
          <w:strike/>
          <w:u w:val="single"/>
        </w:rPr>
        <w:t>(or voice service)</w:t>
      </w:r>
      <w:r w:rsidRPr="005D6FD6">
        <w:rPr>
          <w:u w:val="single"/>
        </w:rPr>
        <w:t xml:space="preserve"> by an ILEC </w:t>
      </w:r>
      <w:r w:rsidRPr="00972730">
        <w:rPr>
          <w:strike/>
          <w:u w:val="single"/>
        </w:rPr>
        <w:t>(or other willing provider)</w:t>
      </w:r>
      <w:r w:rsidRPr="005F0077">
        <w:rPr>
          <w:u w:val="double"/>
        </w:rPr>
        <w:t xml:space="preserve"> as specified in section 4927.10(B) of the Revised Code</w:t>
      </w:r>
      <w:r w:rsidRPr="00972730">
        <w:rPr>
          <w:u w:val="single"/>
        </w:rPr>
        <w:t>.</w:t>
      </w:r>
    </w:p>
    <w:p w:rsidR="000F0F13" w:rsidRDefault="000F0F13" w:rsidP="000F0F13">
      <w:pPr>
        <w:spacing w:line="240" w:lineRule="auto"/>
      </w:pPr>
    </w:p>
    <w:p w:rsidR="005B29D4" w:rsidRDefault="000F0F13" w:rsidP="003C0900">
      <w:pPr>
        <w:ind w:firstLine="720"/>
      </w:pPr>
      <w:r>
        <w:t xml:space="preserve">Respectfully, this revised language would establish a rule process that </w:t>
      </w:r>
      <w:r w:rsidR="005B29D4">
        <w:t xml:space="preserve">comports with </w:t>
      </w:r>
      <w:r>
        <w:t xml:space="preserve">the </w:t>
      </w:r>
      <w:r w:rsidR="00E27E9D">
        <w:t>fail-safe</w:t>
      </w:r>
      <w:r>
        <w:t xml:space="preserve"> mechanism </w:t>
      </w:r>
      <w:r w:rsidR="005B29D4">
        <w:t xml:space="preserve">set forth </w:t>
      </w:r>
      <w:r>
        <w:t>in HB 64</w:t>
      </w:r>
      <w:r w:rsidR="007F3E85">
        <w:t>, which is triggered only when it is found</w:t>
      </w:r>
      <w:r w:rsidR="005B0083">
        <w:t xml:space="preserve"> </w:t>
      </w:r>
      <w:r>
        <w:t>through</w:t>
      </w:r>
      <w:r w:rsidR="007F3E85">
        <w:t xml:space="preserve"> a customer petition or</w:t>
      </w:r>
      <w:r>
        <w:t xml:space="preserve"> the collaborative process established in HB 64, that a </w:t>
      </w:r>
      <w:r>
        <w:lastRenderedPageBreak/>
        <w:t xml:space="preserve">residential customer </w:t>
      </w:r>
      <w:r w:rsidR="007F3E85">
        <w:t xml:space="preserve">is </w:t>
      </w:r>
      <w:r>
        <w:t>unable to obtain reasonable and comparatively priced voice service.</w:t>
      </w:r>
      <w:r w:rsidR="005C1F0D">
        <w:t xml:space="preserve"> </w:t>
      </w:r>
      <w:r>
        <w:t xml:space="preserve"> Unfortunately</w:t>
      </w:r>
      <w:r w:rsidR="00B60C4C">
        <w:t>,</w:t>
      </w:r>
      <w:r>
        <w:t xml:space="preserve"> and perhaps unintentionally, as currently </w:t>
      </w:r>
      <w:r w:rsidR="005B29D4">
        <w:t xml:space="preserve">drafted the </w:t>
      </w:r>
      <w:r>
        <w:t>proposed rule attemp</w:t>
      </w:r>
      <w:r w:rsidR="005C1F0D">
        <w:t xml:space="preserve">ts to compel an entity to </w:t>
      </w:r>
      <w:r w:rsidR="005B29D4">
        <w:t xml:space="preserve">act as </w:t>
      </w:r>
      <w:r w:rsidR="005C1F0D">
        <w:t>a "willing provider"</w:t>
      </w:r>
      <w:r w:rsidR="007F3E85">
        <w:t xml:space="preserve"> simply by virtue of </w:t>
      </w:r>
      <w:r w:rsidR="005947CF">
        <w:t>“</w:t>
      </w:r>
      <w:r w:rsidR="007F3E85">
        <w:t>offering [reasonable and comparatively priced voice] service to any residential customer affected by the withdrawal or abandonment</w:t>
      </w:r>
      <w:r w:rsidR="00B14791">
        <w:t>…</w:t>
      </w:r>
      <w:r w:rsidR="005947CF">
        <w:t>.</w:t>
      </w:r>
      <w:r w:rsidR="007F3E85">
        <w:t>”</w:t>
      </w:r>
      <w:r>
        <w:t xml:space="preserve"> </w:t>
      </w:r>
      <w:r w:rsidR="005C1F0D">
        <w:t xml:space="preserve"> </w:t>
      </w:r>
      <w:r>
        <w:t xml:space="preserve">Nowhere in the express statutory language does </w:t>
      </w:r>
      <w:r w:rsidR="007F3E85">
        <w:t xml:space="preserve">authority for </w:t>
      </w:r>
      <w:r>
        <w:t>such compulsion exist</w:t>
      </w:r>
      <w:r w:rsidR="007F3E85">
        <w:t xml:space="preserve"> – by definition, a “willing provider” must be “willing,</w:t>
      </w:r>
      <w:r w:rsidR="005947CF">
        <w:t>”</w:t>
      </w:r>
      <w:r w:rsidR="007F3E85">
        <w:t xml:space="preserve"> and affirmatively agree to accept that designation.</w:t>
      </w:r>
      <w:r>
        <w:t xml:space="preserve"> </w:t>
      </w:r>
    </w:p>
    <w:p w:rsidR="000F0F13" w:rsidRDefault="005B29D4" w:rsidP="00A82073">
      <w:pPr>
        <w:spacing w:after="120"/>
        <w:ind w:firstLine="720"/>
      </w:pPr>
      <w:r>
        <w:t xml:space="preserve">In addition, as proposed, the definition would impermissibly extend to situations involving residential customers affected by the withdrawal or abandonment of “voice service” by a “willing provider,” rather than simply to an ILEC’s withdrawal or abandonment of BLES.  Nothing in HB 64 authorizes the Commission to expand the requirements of R.C. 4927.10 to “willing providers” that withdraw or abandon “voice service.” </w:t>
      </w:r>
      <w:r w:rsidR="007F3E85">
        <w:t xml:space="preserve">Moreover, imposing such new and unfounded regulatory burdens will discourage alternative providers from agreeing to serve as “willing providers,” </w:t>
      </w:r>
      <w:r w:rsidR="005947CF">
        <w:t>stifling</w:t>
      </w:r>
      <w:r w:rsidR="007F3E85">
        <w:t xml:space="preserve"> competition and leaving customers with fewer choices, in direct conflict with the legislative intent of HB 64.  </w:t>
      </w:r>
      <w:r w:rsidR="003D484B">
        <w:t>Accordingly</w:t>
      </w:r>
      <w:r w:rsidR="000F0F13">
        <w:t>, the OTA respectfully request</w:t>
      </w:r>
      <w:r w:rsidR="003D484B">
        <w:t xml:space="preserve">s that the Commission modify the proposed definition of a </w:t>
      </w:r>
      <w:r w:rsidR="005C1F0D">
        <w:t>"</w:t>
      </w:r>
      <w:r w:rsidR="003D484B">
        <w:t>willing provider</w:t>
      </w:r>
      <w:r w:rsidR="005C1F0D">
        <w:t>"</w:t>
      </w:r>
      <w:r w:rsidR="003D484B">
        <w:t xml:space="preserve"> as set forth above</w:t>
      </w:r>
      <w:r w:rsidR="000F0F13">
        <w:t xml:space="preserve">. </w:t>
      </w:r>
    </w:p>
    <w:p w:rsidR="00EE562B" w:rsidRPr="007078C7" w:rsidRDefault="00EE562B" w:rsidP="008F37B2">
      <w:pPr>
        <w:pStyle w:val="Heading2"/>
      </w:pPr>
      <w:bookmarkStart w:id="5" w:name="_Toc433617001"/>
      <w:r w:rsidRPr="003E18E7">
        <w:t>Rule</w:t>
      </w:r>
      <w:r w:rsidR="00B14791">
        <w:t>s</w:t>
      </w:r>
      <w:r w:rsidRPr="003E18E7">
        <w:t xml:space="preserve"> 4901:1-6</w:t>
      </w:r>
      <w:r w:rsidR="00902D53">
        <w:t>-02</w:t>
      </w:r>
      <w:r>
        <w:t xml:space="preserve">(C) and (D), O.A.C. (Purpose </w:t>
      </w:r>
      <w:r w:rsidR="007078C7">
        <w:t>and Scope)</w:t>
      </w:r>
      <w:bookmarkEnd w:id="5"/>
      <w:r>
        <w:t xml:space="preserve"> </w:t>
      </w:r>
    </w:p>
    <w:p w:rsidR="00C84366" w:rsidRDefault="007078C7" w:rsidP="00A82073">
      <w:pPr>
        <w:ind w:firstLine="720"/>
      </w:pPr>
      <w:r>
        <w:t xml:space="preserve">The OTA requests that the Commission modify </w:t>
      </w:r>
      <w:r w:rsidR="00310E36">
        <w:t xml:space="preserve">proposed </w:t>
      </w:r>
      <w:r>
        <w:t xml:space="preserve">Rule 4901:1-6-02, O.A.C., </w:t>
      </w:r>
      <w:r w:rsidR="00310E36">
        <w:t xml:space="preserve">by </w:t>
      </w:r>
      <w:r>
        <w:t xml:space="preserve">deleting </w:t>
      </w:r>
      <w:r w:rsidR="00C11166">
        <w:t>the reference</w:t>
      </w:r>
      <w:r w:rsidR="005947CF">
        <w:t>s</w:t>
      </w:r>
      <w:r w:rsidR="00C11166">
        <w:t xml:space="preserve"> to proposed Rule 4901:1-6-21 </w:t>
      </w:r>
      <w:r w:rsidR="005947CF">
        <w:t>from</w:t>
      </w:r>
      <w:r w:rsidR="00B55B25">
        <w:t xml:space="preserve"> S</w:t>
      </w:r>
      <w:r w:rsidR="00310E36">
        <w:t xml:space="preserve">ubsections </w:t>
      </w:r>
      <w:r>
        <w:t>(C) and (D)</w:t>
      </w:r>
      <w:r w:rsidR="00B55B25">
        <w:t xml:space="preserve"> of this proposed </w:t>
      </w:r>
      <w:r w:rsidR="005947CF">
        <w:t>rule</w:t>
      </w:r>
      <w:r w:rsidR="00310E36">
        <w:t xml:space="preserve">. </w:t>
      </w:r>
      <w:r w:rsidR="00D8099E">
        <w:t xml:space="preserve"> </w:t>
      </w:r>
      <w:r w:rsidR="00310E36">
        <w:t xml:space="preserve">Subsection (C) </w:t>
      </w:r>
      <w:r>
        <w:t>attempt</w:t>
      </w:r>
      <w:r w:rsidR="00310E36">
        <w:t>s</w:t>
      </w:r>
      <w:r>
        <w:t xml:space="preserve"> to impose the requirements of proposed </w:t>
      </w:r>
      <w:r w:rsidR="003D484B">
        <w:t xml:space="preserve">Rule </w:t>
      </w:r>
      <w:r>
        <w:t>4901:1-6-21</w:t>
      </w:r>
      <w:r w:rsidR="003D484B">
        <w:t>, O.A.C.,</w:t>
      </w:r>
      <w:r>
        <w:t xml:space="preserve"> on</w:t>
      </w:r>
      <w:r w:rsidR="00310E36">
        <w:t xml:space="preserve"> all</w:t>
      </w:r>
      <w:r w:rsidR="005B0083">
        <w:t xml:space="preserve"> </w:t>
      </w:r>
      <w:r>
        <w:t>interconnected V</w:t>
      </w:r>
      <w:r w:rsidR="006873C9">
        <w:t>o</w:t>
      </w:r>
      <w:r>
        <w:t xml:space="preserve">IP providers in Ohio.  </w:t>
      </w:r>
      <w:r w:rsidR="00C84366">
        <w:t xml:space="preserve">Subsection (D) would impose those requirements on all providers of any </w:t>
      </w:r>
      <w:r w:rsidR="00C84366">
        <w:lastRenderedPageBreak/>
        <w:t>telecommunications service that was not commercially available on, and that uses technology that became commercially available only as of, an unidentified date.</w:t>
      </w:r>
      <w:r w:rsidR="00C84366">
        <w:rPr>
          <w:rStyle w:val="FootnoteReference"/>
        </w:rPr>
        <w:footnoteReference w:id="4"/>
      </w:r>
      <w:r w:rsidR="00C84366">
        <w:t xml:space="preserve">  </w:t>
      </w:r>
    </w:p>
    <w:p w:rsidR="00F13CB4" w:rsidRDefault="007078C7" w:rsidP="00F13CB4">
      <w:pPr>
        <w:ind w:firstLine="720"/>
      </w:pPr>
      <w:r>
        <w:t xml:space="preserve">Neither R.C 4927.10 nor HB 64 provides statutory authority for the extension of </w:t>
      </w:r>
      <w:r w:rsidR="0012068E">
        <w:t>Rule 4901:1-6-21, O.A.</w:t>
      </w:r>
      <w:r w:rsidR="0012068E" w:rsidRPr="00BB0749">
        <w:t>C.</w:t>
      </w:r>
      <w:r w:rsidR="0012068E" w:rsidRPr="0097699C">
        <w:t>’s</w:t>
      </w:r>
      <w:r w:rsidR="0012068E">
        <w:t xml:space="preserve"> </w:t>
      </w:r>
      <w:r>
        <w:t xml:space="preserve">requirements to </w:t>
      </w:r>
      <w:r w:rsidR="0012068E">
        <w:t>such providers.</w:t>
      </w:r>
      <w:r w:rsidR="0012068E" w:rsidDel="0012068E">
        <w:t xml:space="preserve"> </w:t>
      </w:r>
      <w:r w:rsidR="00D8099E">
        <w:t xml:space="preserve"> </w:t>
      </w:r>
      <w:r w:rsidR="0012068E">
        <w:t xml:space="preserve">R.C. 4927.10 is, by its very terms, limited to an </w:t>
      </w:r>
      <w:r w:rsidR="0012068E" w:rsidRPr="0097699C">
        <w:rPr>
          <w:i/>
        </w:rPr>
        <w:t>ILEC’s</w:t>
      </w:r>
      <w:r w:rsidR="0012068E">
        <w:t xml:space="preserve"> withdrawal or abandonment of </w:t>
      </w:r>
      <w:r w:rsidR="0012068E" w:rsidRPr="0097699C">
        <w:rPr>
          <w:i/>
        </w:rPr>
        <w:t>BLES</w:t>
      </w:r>
      <w:r w:rsidR="0012068E">
        <w:t xml:space="preserve">.  </w:t>
      </w:r>
      <w:r w:rsidR="0012068E" w:rsidRPr="00F60CEC">
        <w:rPr>
          <w:rFonts w:cs="Arial"/>
        </w:rPr>
        <w:t xml:space="preserve">HB 64 </w:t>
      </w:r>
      <w:r w:rsidR="0012068E" w:rsidRPr="00F60CEC">
        <w:rPr>
          <w:rFonts w:eastAsiaTheme="minorHAnsi" w:cs="Arial"/>
          <w:szCs w:val="24"/>
        </w:rPr>
        <w:t>d</w:t>
      </w:r>
      <w:r w:rsidR="0012068E">
        <w:rPr>
          <w:rFonts w:eastAsiaTheme="minorHAnsi" w:cs="Arial"/>
          <w:szCs w:val="24"/>
        </w:rPr>
        <w:t>id</w:t>
      </w:r>
      <w:r w:rsidR="0012068E" w:rsidRPr="00F60CEC">
        <w:rPr>
          <w:rFonts w:eastAsiaTheme="minorHAnsi" w:cs="Arial"/>
          <w:szCs w:val="24"/>
        </w:rPr>
        <w:t xml:space="preserve"> not grant the Commission authority to extend the obligations of </w:t>
      </w:r>
      <w:r w:rsidR="0012068E">
        <w:rPr>
          <w:rFonts w:eastAsiaTheme="minorHAnsi" w:cs="Arial"/>
          <w:szCs w:val="24"/>
        </w:rPr>
        <w:t>R.C.</w:t>
      </w:r>
      <w:r w:rsidR="0012068E" w:rsidRPr="00F60CEC">
        <w:rPr>
          <w:rFonts w:eastAsiaTheme="minorHAnsi" w:cs="Arial"/>
          <w:szCs w:val="24"/>
        </w:rPr>
        <w:t xml:space="preserve"> 4927.10 </w:t>
      </w:r>
      <w:r w:rsidR="0012068E">
        <w:rPr>
          <w:rFonts w:eastAsiaTheme="minorHAnsi" w:cs="Arial"/>
          <w:szCs w:val="24"/>
        </w:rPr>
        <w:t>(or</w:t>
      </w:r>
      <w:r w:rsidR="0012068E" w:rsidRPr="00F60CEC">
        <w:rPr>
          <w:rFonts w:eastAsiaTheme="minorHAnsi" w:cs="Arial"/>
          <w:szCs w:val="24"/>
        </w:rPr>
        <w:t xml:space="preserve"> proposed </w:t>
      </w:r>
      <w:r w:rsidR="0012068E">
        <w:rPr>
          <w:rFonts w:eastAsiaTheme="minorHAnsi" w:cs="Arial"/>
          <w:szCs w:val="24"/>
        </w:rPr>
        <w:t xml:space="preserve">Rule </w:t>
      </w:r>
      <w:r w:rsidR="0012068E" w:rsidRPr="00F60CEC">
        <w:rPr>
          <w:rFonts w:eastAsiaTheme="minorHAnsi" w:cs="Arial"/>
          <w:szCs w:val="24"/>
        </w:rPr>
        <w:t>4901:1-6-21</w:t>
      </w:r>
      <w:r w:rsidR="0012068E">
        <w:rPr>
          <w:rFonts w:eastAsiaTheme="minorHAnsi" w:cs="Arial"/>
          <w:szCs w:val="24"/>
        </w:rPr>
        <w:t>,</w:t>
      </w:r>
      <w:r w:rsidR="00B14791">
        <w:rPr>
          <w:rFonts w:eastAsiaTheme="minorHAnsi" w:cs="Arial"/>
          <w:szCs w:val="24"/>
        </w:rPr>
        <w:t> </w:t>
      </w:r>
      <w:r w:rsidR="0012068E">
        <w:rPr>
          <w:rFonts w:eastAsiaTheme="minorHAnsi" w:cs="Arial"/>
          <w:szCs w:val="24"/>
        </w:rPr>
        <w:t>O.A.C.)</w:t>
      </w:r>
      <w:r w:rsidR="0012068E" w:rsidRPr="00F60CEC">
        <w:rPr>
          <w:rFonts w:eastAsiaTheme="minorHAnsi" w:cs="Arial"/>
          <w:szCs w:val="24"/>
        </w:rPr>
        <w:t xml:space="preserve"> to </w:t>
      </w:r>
      <w:r w:rsidR="0012068E">
        <w:rPr>
          <w:rFonts w:eastAsiaTheme="minorHAnsi" w:cs="Arial"/>
          <w:szCs w:val="24"/>
        </w:rPr>
        <w:t>interconnected VoIP providers and providers of telecommunications services that use technologies not presently commercially available (or, as noted above, to “willing providers” of “voice services”).</w:t>
      </w:r>
      <w:r w:rsidR="0012068E" w:rsidRPr="00F60CEC">
        <w:rPr>
          <w:rFonts w:eastAsiaTheme="minorHAnsi" w:cs="Arial"/>
          <w:szCs w:val="24"/>
        </w:rPr>
        <w:t xml:space="preserve">  </w:t>
      </w:r>
      <w:r w:rsidR="0012068E">
        <w:rPr>
          <w:rFonts w:eastAsiaTheme="minorHAnsi" w:cs="Arial"/>
          <w:szCs w:val="24"/>
        </w:rPr>
        <w:t>Yet, the proposed rules impermissibly would do just that.</w:t>
      </w:r>
      <w:r w:rsidR="0012068E">
        <w:t xml:space="preserve"> </w:t>
      </w:r>
      <w:r w:rsidR="005947CF">
        <w:t xml:space="preserve"> </w:t>
      </w:r>
      <w:r>
        <w:t>Beyond narrow federal law exceptions that are not applicable to this situation, the Commission has no regulatory authority over interconnected V</w:t>
      </w:r>
      <w:r w:rsidR="006873C9">
        <w:t>o</w:t>
      </w:r>
      <w:r>
        <w:t>IP service</w:t>
      </w:r>
      <w:r w:rsidR="0012068E">
        <w:t xml:space="preserve"> or telecommunications services that were not commercially available on, and employ technologies that only became commercially available after, September 13, 2010.</w:t>
      </w:r>
      <w:r w:rsidR="0012068E">
        <w:rPr>
          <w:rStyle w:val="FootnoteReference"/>
        </w:rPr>
        <w:footnoteReference w:id="5"/>
      </w:r>
      <w:r w:rsidR="0012068E">
        <w:t xml:space="preserve">  Entities providing such services are not ILECs providing BLES, which are the only entities to which R.C. 4927.10’s withdrawal and abandonment process applies. </w:t>
      </w:r>
    </w:p>
    <w:p w:rsidR="00C11166" w:rsidRDefault="00F13CB4" w:rsidP="005B0083">
      <w:pPr>
        <w:ind w:firstLine="720"/>
        <w:rPr>
          <w:rFonts w:eastAsiaTheme="minorHAnsi" w:cs="Arial"/>
          <w:szCs w:val="24"/>
        </w:rPr>
      </w:pPr>
      <w:r>
        <w:t>Nor does HB 64 support the attempt to extend that statute’s</w:t>
      </w:r>
      <w:r>
        <w:rPr>
          <w:rFonts w:eastAsiaTheme="minorHAnsi" w:cs="Arial"/>
          <w:szCs w:val="24"/>
        </w:rPr>
        <w:t xml:space="preserve"> withdrawal and abandonment process to such providers, even if they are acting as “willing provid</w:t>
      </w:r>
      <w:r w:rsidR="00694A7A">
        <w:rPr>
          <w:rFonts w:eastAsiaTheme="minorHAnsi" w:cs="Arial"/>
          <w:szCs w:val="24"/>
        </w:rPr>
        <w:t xml:space="preserve">ers” providing “voice service.” </w:t>
      </w:r>
      <w:r>
        <w:rPr>
          <w:rFonts w:eastAsiaTheme="minorHAnsi" w:cs="Arial"/>
          <w:szCs w:val="24"/>
        </w:rPr>
        <w:t>T</w:t>
      </w:r>
      <w:r w:rsidR="00E27E9D">
        <w:rPr>
          <w:rFonts w:eastAsiaTheme="minorHAnsi" w:cs="Arial"/>
          <w:szCs w:val="24"/>
        </w:rPr>
        <w:t xml:space="preserve">he definition of BLES in </w:t>
      </w:r>
      <w:r w:rsidR="00F60CEC">
        <w:rPr>
          <w:rFonts w:eastAsiaTheme="minorHAnsi" w:cs="Arial"/>
          <w:szCs w:val="24"/>
        </w:rPr>
        <w:t xml:space="preserve">R.C. </w:t>
      </w:r>
      <w:r w:rsidR="00F60CEC" w:rsidRPr="00F60CEC">
        <w:rPr>
          <w:rFonts w:eastAsiaTheme="minorHAnsi" w:cs="Arial"/>
          <w:szCs w:val="24"/>
        </w:rPr>
        <w:t>4927.01(A)(1)</w:t>
      </w:r>
      <w:r>
        <w:rPr>
          <w:rFonts w:eastAsiaTheme="minorHAnsi" w:cs="Arial"/>
          <w:szCs w:val="24"/>
        </w:rPr>
        <w:t xml:space="preserve"> expressly </w:t>
      </w:r>
      <w:r w:rsidR="00F60CEC" w:rsidRPr="00F60CEC">
        <w:rPr>
          <w:rFonts w:eastAsiaTheme="minorHAnsi" w:cs="Arial"/>
          <w:szCs w:val="24"/>
        </w:rPr>
        <w:t xml:space="preserve"> “excludes </w:t>
      </w:r>
      <w:r w:rsidR="00F60CEC" w:rsidRPr="00F60CEC">
        <w:rPr>
          <w:rFonts w:cs="Arial"/>
          <w:szCs w:val="24"/>
        </w:rPr>
        <w:t>any voice service to which customers are transitioned following a withdrawal of basic local exchange service under section 4927.10 of the Revised Code</w:t>
      </w:r>
      <w:r w:rsidR="00F60CEC" w:rsidRPr="00F60CEC">
        <w:rPr>
          <w:rFonts w:eastAsiaTheme="minorHAnsi" w:cs="Arial"/>
          <w:szCs w:val="24"/>
        </w:rPr>
        <w:t xml:space="preserve">.”  Similarly, </w:t>
      </w:r>
      <w:r w:rsidR="00F60CEC">
        <w:rPr>
          <w:rFonts w:eastAsiaTheme="minorHAnsi" w:cs="Arial"/>
          <w:szCs w:val="24"/>
        </w:rPr>
        <w:lastRenderedPageBreak/>
        <w:t>R.C</w:t>
      </w:r>
      <w:r w:rsidR="00F60CEC" w:rsidRPr="00F60CEC">
        <w:rPr>
          <w:rFonts w:eastAsiaTheme="minorHAnsi" w:cs="Arial"/>
          <w:szCs w:val="24"/>
        </w:rPr>
        <w:t xml:space="preserve"> 49</w:t>
      </w:r>
      <w:r w:rsidR="006750C2">
        <w:rPr>
          <w:rFonts w:eastAsiaTheme="minorHAnsi" w:cs="Arial"/>
          <w:szCs w:val="24"/>
        </w:rPr>
        <w:t>27.01(A)(18) makes clear that “</w:t>
      </w:r>
      <w:r w:rsidR="00B14791">
        <w:rPr>
          <w:rFonts w:eastAsiaTheme="minorHAnsi" w:cs="Arial"/>
          <w:szCs w:val="24"/>
        </w:rPr>
        <w:t>‘[</w:t>
      </w:r>
      <w:r w:rsidR="00F60CEC" w:rsidRPr="00F60CEC">
        <w:rPr>
          <w:rFonts w:eastAsiaTheme="minorHAnsi" w:cs="Arial"/>
          <w:szCs w:val="24"/>
        </w:rPr>
        <w:t>v</w:t>
      </w:r>
      <w:r w:rsidR="00B14791">
        <w:rPr>
          <w:rFonts w:eastAsiaTheme="minorHAnsi" w:cs="Arial"/>
          <w:szCs w:val="24"/>
        </w:rPr>
        <w:t>]</w:t>
      </w:r>
      <w:r w:rsidR="00F60CEC" w:rsidRPr="00F60CEC">
        <w:rPr>
          <w:rFonts w:eastAsiaTheme="minorHAnsi" w:cs="Arial"/>
          <w:szCs w:val="24"/>
        </w:rPr>
        <w:t>oice service</w:t>
      </w:r>
      <w:r w:rsidR="00B14791">
        <w:rPr>
          <w:rFonts w:eastAsiaTheme="minorHAnsi" w:cs="Arial"/>
          <w:szCs w:val="24"/>
        </w:rPr>
        <w:t>’</w:t>
      </w:r>
      <w:r w:rsidR="00F60CEC" w:rsidRPr="00F60CEC">
        <w:rPr>
          <w:rFonts w:eastAsiaTheme="minorHAnsi" w:cs="Arial"/>
          <w:szCs w:val="24"/>
        </w:rPr>
        <w:t xml:space="preserve"> is not the same as basic local exchange service.”  And</w:t>
      </w:r>
      <w:r w:rsidR="006873C9">
        <w:rPr>
          <w:rFonts w:eastAsiaTheme="minorHAnsi" w:cs="Arial"/>
          <w:szCs w:val="24"/>
        </w:rPr>
        <w:t>,</w:t>
      </w:r>
      <w:r w:rsidR="00F60CEC" w:rsidRPr="00F60CEC">
        <w:rPr>
          <w:rFonts w:eastAsiaTheme="minorHAnsi" w:cs="Arial"/>
          <w:szCs w:val="24"/>
        </w:rPr>
        <w:t xml:space="preserve"> </w:t>
      </w:r>
      <w:r w:rsidR="006750C2">
        <w:rPr>
          <w:rFonts w:eastAsiaTheme="minorHAnsi" w:cs="Arial"/>
          <w:szCs w:val="24"/>
        </w:rPr>
        <w:t>"</w:t>
      </w:r>
      <w:r w:rsidR="00F60CEC" w:rsidRPr="00F60CEC">
        <w:rPr>
          <w:rFonts w:eastAsiaTheme="minorHAnsi" w:cs="Arial"/>
          <w:szCs w:val="24"/>
        </w:rPr>
        <w:t>willing providers</w:t>
      </w:r>
      <w:r w:rsidR="006750C2">
        <w:rPr>
          <w:rFonts w:eastAsiaTheme="minorHAnsi" w:cs="Arial"/>
          <w:szCs w:val="24"/>
        </w:rPr>
        <w:t>"</w:t>
      </w:r>
      <w:r w:rsidR="00F60CEC" w:rsidRPr="00F60CEC">
        <w:rPr>
          <w:rFonts w:eastAsiaTheme="minorHAnsi" w:cs="Arial"/>
          <w:szCs w:val="24"/>
        </w:rPr>
        <w:t xml:space="preserve"> are, by definition, not ILECs – rather, they provide </w:t>
      </w:r>
      <w:r w:rsidR="006750C2">
        <w:rPr>
          <w:rFonts w:eastAsiaTheme="minorHAnsi" w:cs="Arial"/>
          <w:szCs w:val="24"/>
        </w:rPr>
        <w:t>"</w:t>
      </w:r>
      <w:r w:rsidR="00F60CEC" w:rsidRPr="00F60CEC">
        <w:rPr>
          <w:rFonts w:eastAsiaTheme="minorHAnsi" w:cs="Arial"/>
          <w:szCs w:val="24"/>
        </w:rPr>
        <w:t>voice service</w:t>
      </w:r>
      <w:r w:rsidR="006750C2">
        <w:rPr>
          <w:rFonts w:eastAsiaTheme="minorHAnsi" w:cs="Arial"/>
          <w:szCs w:val="24"/>
        </w:rPr>
        <w:t>"</w:t>
      </w:r>
      <w:r w:rsidR="00F60CEC" w:rsidRPr="00F60CEC">
        <w:rPr>
          <w:rFonts w:eastAsiaTheme="minorHAnsi" w:cs="Arial"/>
          <w:szCs w:val="24"/>
        </w:rPr>
        <w:t xml:space="preserve"> following an ILEC’s withdrawal or abandonment of BLES. </w:t>
      </w:r>
      <w:r w:rsidR="006750C2">
        <w:rPr>
          <w:rFonts w:eastAsiaTheme="minorHAnsi" w:cs="Arial"/>
          <w:szCs w:val="24"/>
        </w:rPr>
        <w:t xml:space="preserve"> </w:t>
      </w:r>
      <w:r>
        <w:rPr>
          <w:rFonts w:eastAsiaTheme="minorHAnsi" w:cs="Arial"/>
          <w:szCs w:val="24"/>
        </w:rPr>
        <w:t>For all of these reasons</w:t>
      </w:r>
      <w:r w:rsidR="006873C9">
        <w:rPr>
          <w:rFonts w:eastAsiaTheme="minorHAnsi" w:cs="Arial"/>
          <w:szCs w:val="24"/>
        </w:rPr>
        <w:t>,</w:t>
      </w:r>
      <w:r w:rsidR="004E33EB">
        <w:rPr>
          <w:rFonts w:eastAsiaTheme="minorHAnsi" w:cs="Arial"/>
          <w:szCs w:val="24"/>
        </w:rPr>
        <w:t xml:space="preserve"> the OTA </w:t>
      </w:r>
      <w:r w:rsidR="006873C9">
        <w:rPr>
          <w:rFonts w:eastAsiaTheme="minorHAnsi" w:cs="Arial"/>
          <w:szCs w:val="24"/>
        </w:rPr>
        <w:t>requests</w:t>
      </w:r>
      <w:r w:rsidR="004E33EB">
        <w:rPr>
          <w:rFonts w:eastAsiaTheme="minorHAnsi" w:cs="Arial"/>
          <w:szCs w:val="24"/>
        </w:rPr>
        <w:t xml:space="preserve"> that </w:t>
      </w:r>
      <w:r>
        <w:rPr>
          <w:rFonts w:eastAsiaTheme="minorHAnsi" w:cs="Arial"/>
          <w:szCs w:val="24"/>
        </w:rPr>
        <w:t>subsections (C) and (D) of proposed Rule 4901:1-6-</w:t>
      </w:r>
      <w:r w:rsidR="00694A7A">
        <w:rPr>
          <w:rFonts w:eastAsiaTheme="minorHAnsi" w:cs="Arial"/>
          <w:szCs w:val="24"/>
        </w:rPr>
        <w:t>02 be</w:t>
      </w:r>
      <w:r w:rsidR="004E33EB">
        <w:rPr>
          <w:rFonts w:eastAsiaTheme="minorHAnsi" w:cs="Arial"/>
          <w:szCs w:val="24"/>
        </w:rPr>
        <w:t xml:space="preserve"> modified</w:t>
      </w:r>
      <w:r w:rsidR="006873C9">
        <w:rPr>
          <w:rFonts w:eastAsiaTheme="minorHAnsi" w:cs="Arial"/>
          <w:szCs w:val="24"/>
        </w:rPr>
        <w:t xml:space="preserve"> </w:t>
      </w:r>
      <w:r w:rsidR="00C11166">
        <w:rPr>
          <w:rFonts w:eastAsiaTheme="minorHAnsi" w:cs="Arial"/>
          <w:szCs w:val="24"/>
        </w:rPr>
        <w:t>as follows:</w:t>
      </w:r>
    </w:p>
    <w:p w:rsidR="00F60CEC" w:rsidRPr="005B0083" w:rsidRDefault="00902D53" w:rsidP="003C0900">
      <w:pPr>
        <w:autoSpaceDE w:val="0"/>
        <w:autoSpaceDN w:val="0"/>
        <w:adjustRightInd w:val="0"/>
        <w:spacing w:line="240" w:lineRule="auto"/>
        <w:ind w:left="720" w:right="720"/>
        <w:rPr>
          <w:rFonts w:eastAsiaTheme="minorHAnsi" w:cs="Arial"/>
          <w:szCs w:val="24"/>
        </w:rPr>
      </w:pPr>
      <w:r>
        <w:rPr>
          <w:rFonts w:eastAsiaTheme="minorHAnsi" w:cs="Arial"/>
          <w:szCs w:val="24"/>
        </w:rPr>
        <w:t>4901:1-6-02</w:t>
      </w:r>
      <w:r w:rsidR="00DD1226" w:rsidRPr="005B0083">
        <w:rPr>
          <w:rFonts w:eastAsiaTheme="minorHAnsi" w:cs="Arial"/>
          <w:szCs w:val="24"/>
        </w:rPr>
        <w:t>(C)</w:t>
      </w:r>
      <w:r w:rsidR="00B14791">
        <w:rPr>
          <w:rFonts w:eastAsiaTheme="minorHAnsi" w:cs="Arial"/>
          <w:szCs w:val="24"/>
        </w:rPr>
        <w:t>  </w:t>
      </w:r>
      <w:r w:rsidR="00DD1226" w:rsidRPr="005B0083">
        <w:rPr>
          <w:rFonts w:eastAsiaTheme="minorHAnsi" w:cs="Arial"/>
          <w:szCs w:val="24"/>
        </w:rPr>
        <w:t>A provider of interconnected voice over internet protocol-enabled service is exempt from all rules in Chapter 4901:1-6 of the Administrative Code, except for rule</w:t>
      </w:r>
      <w:r w:rsidR="00DD1226" w:rsidRPr="00DD1226">
        <w:rPr>
          <w:rFonts w:eastAsiaTheme="minorHAnsi" w:cs="Arial"/>
          <w:strike/>
          <w:szCs w:val="24"/>
        </w:rPr>
        <w:t xml:space="preserve"> </w:t>
      </w:r>
      <w:r w:rsidR="00DD1226" w:rsidRPr="00972730">
        <w:rPr>
          <w:rFonts w:eastAsiaTheme="minorHAnsi" w:cs="Arial"/>
          <w:strike/>
          <w:szCs w:val="24"/>
          <w:u w:val="single"/>
        </w:rPr>
        <w:t>rules 4901:1-6-21 (withdrawal of BLES) and</w:t>
      </w:r>
      <w:r w:rsidR="00DD1226" w:rsidRPr="00DD1226">
        <w:rPr>
          <w:rFonts w:eastAsiaTheme="minorHAnsi" w:cs="Arial"/>
          <w:szCs w:val="24"/>
        </w:rPr>
        <w:t xml:space="preserve"> </w:t>
      </w:r>
      <w:r w:rsidR="00DD1226" w:rsidRPr="005B0083">
        <w:rPr>
          <w:rFonts w:eastAsiaTheme="minorHAnsi" w:cs="Arial"/>
          <w:szCs w:val="24"/>
        </w:rPr>
        <w:t>4901:1-6-36 (TRS).</w:t>
      </w:r>
    </w:p>
    <w:p w:rsidR="00DD1226" w:rsidRDefault="00DD1226" w:rsidP="005B0083">
      <w:pPr>
        <w:autoSpaceDE w:val="0"/>
        <w:autoSpaceDN w:val="0"/>
        <w:adjustRightInd w:val="0"/>
        <w:spacing w:line="240" w:lineRule="auto"/>
        <w:ind w:left="720"/>
        <w:jc w:val="left"/>
        <w:rPr>
          <w:rFonts w:ascii="Times New Roman" w:eastAsiaTheme="minorHAnsi" w:hAnsi="Times New Roman"/>
          <w:szCs w:val="24"/>
        </w:rPr>
      </w:pPr>
    </w:p>
    <w:p w:rsidR="00DD1226" w:rsidRPr="005B0083" w:rsidRDefault="00902D53" w:rsidP="003C0900">
      <w:pPr>
        <w:autoSpaceDE w:val="0"/>
        <w:autoSpaceDN w:val="0"/>
        <w:adjustRightInd w:val="0"/>
        <w:spacing w:line="240" w:lineRule="auto"/>
        <w:ind w:left="720" w:right="720"/>
        <w:rPr>
          <w:rFonts w:eastAsiaTheme="minorHAnsi" w:cs="Arial"/>
          <w:szCs w:val="24"/>
        </w:rPr>
      </w:pPr>
      <w:r>
        <w:rPr>
          <w:rFonts w:eastAsiaTheme="minorHAnsi" w:cs="Arial"/>
          <w:szCs w:val="24"/>
        </w:rPr>
        <w:t>4901:1-6-02</w:t>
      </w:r>
      <w:r w:rsidR="00DD1226" w:rsidRPr="005B0083">
        <w:rPr>
          <w:rFonts w:eastAsiaTheme="minorHAnsi" w:cs="Arial"/>
          <w:szCs w:val="24"/>
        </w:rPr>
        <w:t>(D)</w:t>
      </w:r>
      <w:r w:rsidR="00B14791">
        <w:rPr>
          <w:rFonts w:eastAsiaTheme="minorHAnsi" w:cs="Arial"/>
          <w:szCs w:val="24"/>
        </w:rPr>
        <w:t>  </w:t>
      </w:r>
      <w:r w:rsidR="00DD1226" w:rsidRPr="005B0083">
        <w:rPr>
          <w:rFonts w:eastAsiaTheme="minorHAnsi" w:cs="Arial"/>
          <w:szCs w:val="24"/>
        </w:rPr>
        <w:t>A provider of any telecommunications service that, consi</w:t>
      </w:r>
      <w:r w:rsidR="00B55B25" w:rsidRPr="00B55B25">
        <w:rPr>
          <w:rFonts w:eastAsiaTheme="minorHAnsi" w:cs="Arial"/>
          <w:szCs w:val="24"/>
        </w:rPr>
        <w:t>stent w</w:t>
      </w:r>
      <w:r w:rsidR="00B55B25">
        <w:rPr>
          <w:rFonts w:eastAsiaTheme="minorHAnsi" w:cs="Arial"/>
          <w:szCs w:val="24"/>
        </w:rPr>
        <w:t>i</w:t>
      </w:r>
      <w:r w:rsidR="004C2060">
        <w:rPr>
          <w:rFonts w:eastAsiaTheme="minorHAnsi" w:cs="Arial"/>
          <w:szCs w:val="24"/>
        </w:rPr>
        <w:t>th R.</w:t>
      </w:r>
      <w:r w:rsidR="00DD1226" w:rsidRPr="005B0083">
        <w:rPr>
          <w:rFonts w:eastAsiaTheme="minorHAnsi" w:cs="Arial"/>
          <w:szCs w:val="24"/>
        </w:rPr>
        <w:t>C</w:t>
      </w:r>
      <w:r w:rsidR="004C2060">
        <w:rPr>
          <w:rFonts w:eastAsiaTheme="minorHAnsi" w:cs="Arial"/>
          <w:szCs w:val="24"/>
        </w:rPr>
        <w:t>.</w:t>
      </w:r>
      <w:r w:rsidR="00DD1226" w:rsidRPr="005B0083">
        <w:rPr>
          <w:rFonts w:eastAsiaTheme="minorHAnsi" w:cs="Arial"/>
          <w:szCs w:val="24"/>
        </w:rPr>
        <w:t xml:space="preserve"> 4927.03,</w:t>
      </w:r>
      <w:r w:rsidR="00DD1226" w:rsidRPr="005B0083">
        <w:rPr>
          <w:rFonts w:eastAsiaTheme="minorHAnsi" w:cs="Arial"/>
          <w:strike/>
          <w:szCs w:val="24"/>
        </w:rPr>
        <w:t xml:space="preserve"> </w:t>
      </w:r>
      <w:r w:rsidR="00B55B25" w:rsidRPr="005B0083">
        <w:rPr>
          <w:rFonts w:eastAsiaTheme="minorHAnsi" w:cs="Arial"/>
          <w:strike/>
          <w:szCs w:val="24"/>
        </w:rPr>
        <w:t>is</w:t>
      </w:r>
      <w:r w:rsidR="00DD1226" w:rsidRPr="005B0083">
        <w:rPr>
          <w:rFonts w:eastAsiaTheme="minorHAnsi" w:cs="Arial"/>
          <w:szCs w:val="24"/>
        </w:rPr>
        <w:t>-</w:t>
      </w:r>
      <w:r w:rsidR="00DD1226" w:rsidRPr="00220E14">
        <w:rPr>
          <w:rFonts w:eastAsiaTheme="minorHAnsi" w:cs="Arial"/>
          <w:szCs w:val="24"/>
          <w:u w:val="single"/>
        </w:rPr>
        <w:t>was</w:t>
      </w:r>
      <w:r w:rsidR="00DD1226" w:rsidRPr="005B0083">
        <w:rPr>
          <w:rFonts w:eastAsiaTheme="minorHAnsi" w:cs="Arial"/>
          <w:szCs w:val="24"/>
        </w:rPr>
        <w:t xml:space="preserve"> </w:t>
      </w:r>
      <w:r w:rsidR="00B55B25" w:rsidRPr="00B55B25">
        <w:rPr>
          <w:rFonts w:eastAsiaTheme="minorHAnsi" w:cs="Arial"/>
          <w:szCs w:val="24"/>
        </w:rPr>
        <w:t xml:space="preserve">not commercially available </w:t>
      </w:r>
      <w:r w:rsidR="00B55B25" w:rsidRPr="00160CCD">
        <w:rPr>
          <w:rFonts w:eastAsiaTheme="minorHAnsi" w:cs="Arial"/>
          <w:szCs w:val="24"/>
          <w:u w:val="double"/>
        </w:rPr>
        <w:t>as of Septembe</w:t>
      </w:r>
      <w:r w:rsidR="00DD1226" w:rsidRPr="00160CCD">
        <w:rPr>
          <w:rFonts w:eastAsiaTheme="minorHAnsi" w:cs="Arial"/>
          <w:szCs w:val="24"/>
          <w:u w:val="double"/>
        </w:rPr>
        <w:t>r 13, 2010</w:t>
      </w:r>
      <w:r w:rsidR="00DD1226" w:rsidRPr="005B0083">
        <w:rPr>
          <w:rFonts w:eastAsiaTheme="minorHAnsi" w:cs="Arial"/>
          <w:szCs w:val="24"/>
        </w:rPr>
        <w:t xml:space="preserve">, and that employs technology that subsequently became available for commercial use </w:t>
      </w:r>
      <w:r w:rsidR="00DD1226" w:rsidRPr="00160CCD">
        <w:rPr>
          <w:rFonts w:eastAsiaTheme="minorHAnsi" w:cs="Arial"/>
          <w:szCs w:val="24"/>
          <w:u w:val="double"/>
        </w:rPr>
        <w:t>only after September 13, 2010</w:t>
      </w:r>
      <w:r w:rsidR="00DD1226" w:rsidRPr="005B0083">
        <w:rPr>
          <w:rFonts w:eastAsiaTheme="minorHAnsi" w:cs="Arial"/>
          <w:szCs w:val="24"/>
        </w:rPr>
        <w:t xml:space="preserve">, is exempt from all rules set forth in Chapter 4901:1-6 of the Administrative Code, except </w:t>
      </w:r>
      <w:r w:rsidR="004C2060" w:rsidRPr="004C2060">
        <w:rPr>
          <w:rFonts w:eastAsiaTheme="minorHAnsi" w:cs="Arial"/>
          <w:szCs w:val="24"/>
          <w:u w:val="double"/>
        </w:rPr>
        <w:t>where applicable</w:t>
      </w:r>
      <w:r w:rsidR="004C2060">
        <w:rPr>
          <w:rFonts w:eastAsiaTheme="minorHAnsi" w:cs="Arial"/>
          <w:szCs w:val="24"/>
        </w:rPr>
        <w:t xml:space="preserve"> </w:t>
      </w:r>
      <w:r w:rsidR="00DD1226" w:rsidRPr="004C2060">
        <w:rPr>
          <w:rFonts w:eastAsiaTheme="minorHAnsi" w:cs="Arial"/>
          <w:strike/>
          <w:szCs w:val="24"/>
        </w:rPr>
        <w:t xml:space="preserve">for </w:t>
      </w:r>
      <w:r w:rsidR="00B55B25">
        <w:rPr>
          <w:rFonts w:eastAsiaTheme="minorHAnsi" w:cs="Arial"/>
          <w:szCs w:val="24"/>
        </w:rPr>
        <w:t>rule</w:t>
      </w:r>
      <w:r w:rsidR="00DD1226" w:rsidRPr="005B0083">
        <w:rPr>
          <w:rFonts w:eastAsiaTheme="minorHAnsi" w:cs="Arial"/>
          <w:szCs w:val="24"/>
        </w:rPr>
        <w:t xml:space="preserve"> </w:t>
      </w:r>
      <w:r w:rsidR="00DD1226" w:rsidRPr="00972730">
        <w:rPr>
          <w:rFonts w:eastAsiaTheme="minorHAnsi" w:cs="Arial"/>
          <w:strike/>
          <w:szCs w:val="24"/>
          <w:u w:val="single"/>
        </w:rPr>
        <w:t xml:space="preserve">4901:1-6-21 </w:t>
      </w:r>
      <w:r w:rsidR="00B14791">
        <w:rPr>
          <w:rFonts w:eastAsiaTheme="minorHAnsi" w:cs="Arial"/>
          <w:strike/>
          <w:szCs w:val="24"/>
          <w:u w:val="single"/>
        </w:rPr>
        <w:t>(</w:t>
      </w:r>
      <w:r w:rsidR="00DD1226" w:rsidRPr="00972730">
        <w:rPr>
          <w:rFonts w:eastAsiaTheme="minorHAnsi" w:cs="Arial"/>
          <w:strike/>
          <w:szCs w:val="24"/>
          <w:u w:val="single"/>
        </w:rPr>
        <w:t>withdrawal of</w:t>
      </w:r>
      <w:r w:rsidR="00DD1226" w:rsidRPr="005B0083">
        <w:rPr>
          <w:rFonts w:eastAsiaTheme="minorHAnsi" w:cs="Arial"/>
          <w:strike/>
          <w:szCs w:val="24"/>
        </w:rPr>
        <w:t xml:space="preserve"> </w:t>
      </w:r>
      <w:r w:rsidR="00DD1226" w:rsidRPr="00972730">
        <w:rPr>
          <w:rFonts w:eastAsiaTheme="minorHAnsi" w:cs="Arial"/>
          <w:strike/>
          <w:szCs w:val="24"/>
          <w:u w:val="single"/>
        </w:rPr>
        <w:t>BLES) and</w:t>
      </w:r>
      <w:r w:rsidR="005947CF" w:rsidRPr="004C2060">
        <w:rPr>
          <w:rFonts w:eastAsiaTheme="minorHAnsi" w:cs="Arial"/>
          <w:strike/>
          <w:szCs w:val="24"/>
        </w:rPr>
        <w:t xml:space="preserve"> </w:t>
      </w:r>
      <w:r w:rsidR="00DD1226" w:rsidRPr="004C2060">
        <w:rPr>
          <w:rFonts w:eastAsiaTheme="minorHAnsi" w:cs="Arial"/>
          <w:strike/>
          <w:szCs w:val="24"/>
        </w:rPr>
        <w:t>where applicable</w:t>
      </w:r>
      <w:r w:rsidR="00DD1226" w:rsidRPr="00EE3019">
        <w:rPr>
          <w:rFonts w:eastAsiaTheme="minorHAnsi" w:cs="Arial"/>
          <w:szCs w:val="24"/>
        </w:rPr>
        <w:t>,</w:t>
      </w:r>
      <w:r w:rsidR="00DD1226" w:rsidRPr="005B0083">
        <w:rPr>
          <w:rFonts w:eastAsiaTheme="minorHAnsi" w:cs="Arial"/>
          <w:szCs w:val="24"/>
        </w:rPr>
        <w:t xml:space="preserve"> 4901:1-6-36 (TRS), in the event such provider is subsequently required under federal law to provide to its customers access to telecommunications relay service.</w:t>
      </w:r>
    </w:p>
    <w:p w:rsidR="00B55B25" w:rsidRDefault="00B55B25" w:rsidP="005B0083">
      <w:pPr>
        <w:autoSpaceDE w:val="0"/>
        <w:autoSpaceDN w:val="0"/>
        <w:adjustRightInd w:val="0"/>
        <w:spacing w:line="240" w:lineRule="auto"/>
        <w:ind w:left="720"/>
        <w:jc w:val="left"/>
        <w:rPr>
          <w:rFonts w:ascii="Times New Roman" w:eastAsiaTheme="minorHAnsi" w:hAnsi="Times New Roman"/>
          <w:szCs w:val="24"/>
        </w:rPr>
      </w:pPr>
    </w:p>
    <w:p w:rsidR="00160CCD" w:rsidRDefault="00160CCD" w:rsidP="00CD5AE7">
      <w:pPr>
        <w:autoSpaceDE w:val="0"/>
        <w:autoSpaceDN w:val="0"/>
        <w:adjustRightInd w:val="0"/>
        <w:spacing w:line="240" w:lineRule="auto"/>
        <w:jc w:val="left"/>
        <w:rPr>
          <w:rFonts w:ascii="Times New Roman" w:eastAsiaTheme="minorHAnsi" w:hAnsi="Times New Roman"/>
          <w:szCs w:val="24"/>
        </w:rPr>
      </w:pPr>
    </w:p>
    <w:p w:rsidR="00D367BE" w:rsidRDefault="00902D53" w:rsidP="00EE3019">
      <w:pPr>
        <w:pStyle w:val="Heading2"/>
        <w:jc w:val="left"/>
      </w:pPr>
      <w:bookmarkStart w:id="6" w:name="_Toc433617002"/>
      <w:r>
        <w:t>Rule</w:t>
      </w:r>
      <w:r w:rsidR="00B14791">
        <w:t>s</w:t>
      </w:r>
      <w:r>
        <w:t xml:space="preserve"> 4901:1-6-07</w:t>
      </w:r>
      <w:r w:rsidR="00D367BE" w:rsidRPr="00E60028">
        <w:t>(A)</w:t>
      </w:r>
      <w:r w:rsidR="00E60028" w:rsidRPr="00E60028">
        <w:t xml:space="preserve"> and (C)</w:t>
      </w:r>
      <w:r w:rsidR="00D367BE" w:rsidRPr="00E60028">
        <w:t>, O.A.C.</w:t>
      </w:r>
      <w:r w:rsidR="00E60028" w:rsidRPr="00E60028">
        <w:t xml:space="preserve"> (Customer </w:t>
      </w:r>
      <w:r w:rsidR="0079153E">
        <w:t>N</w:t>
      </w:r>
      <w:r w:rsidR="00E60028" w:rsidRPr="00E60028">
        <w:t xml:space="preserve">otice </w:t>
      </w:r>
      <w:r w:rsidR="0079153E">
        <w:t>R</w:t>
      </w:r>
      <w:r w:rsidR="00E60028" w:rsidRPr="00E60028">
        <w:t>equirements)</w:t>
      </w:r>
      <w:bookmarkEnd w:id="6"/>
      <w:r w:rsidR="00E60028" w:rsidRPr="00E60028">
        <w:t xml:space="preserve"> </w:t>
      </w:r>
    </w:p>
    <w:p w:rsidR="00A63BF5" w:rsidRDefault="00E60028" w:rsidP="00A63BF5">
      <w:pPr>
        <w:ind w:firstLine="720"/>
      </w:pPr>
      <w:r w:rsidRPr="00E60028">
        <w:t>The OTA requests that the Commission remove the reference</w:t>
      </w:r>
      <w:r w:rsidR="00E1674E">
        <w:t>s</w:t>
      </w:r>
      <w:r w:rsidRPr="00E60028">
        <w:t xml:space="preserve"> to </w:t>
      </w:r>
      <w:r w:rsidR="006750C2">
        <w:t>"</w:t>
      </w:r>
      <w:r w:rsidRPr="00E60028">
        <w:t>voice service</w:t>
      </w:r>
      <w:r w:rsidR="006750C2">
        <w:t>"</w:t>
      </w:r>
      <w:r w:rsidRPr="00E60028">
        <w:t xml:space="preserve"> and </w:t>
      </w:r>
      <w:r w:rsidR="006750C2">
        <w:t>"</w:t>
      </w:r>
      <w:r w:rsidRPr="00E60028">
        <w:t>or willing provider</w:t>
      </w:r>
      <w:r w:rsidR="006750C2">
        <w:t>"</w:t>
      </w:r>
      <w:r w:rsidRPr="00E60028">
        <w:t xml:space="preserve"> </w:t>
      </w:r>
      <w:r w:rsidR="00A63BF5">
        <w:t>from</w:t>
      </w:r>
      <w:r w:rsidR="00CE0A8C">
        <w:t xml:space="preserve"> </w:t>
      </w:r>
      <w:r>
        <w:t>subsection</w:t>
      </w:r>
      <w:r w:rsidR="002C5E19">
        <w:t>s</w:t>
      </w:r>
      <w:r w:rsidR="0006534D">
        <w:t xml:space="preserve"> (A) and (C) of proposed Rule 4901:1-6-07, O.A.C.</w:t>
      </w:r>
      <w:r>
        <w:t xml:space="preserve"> </w:t>
      </w:r>
      <w:r w:rsidRPr="00E60028">
        <w:t xml:space="preserve"> </w:t>
      </w:r>
      <w:r w:rsidR="002C5E19">
        <w:t>T</w:t>
      </w:r>
      <w:r w:rsidRPr="00E60028">
        <w:t>he OTA</w:t>
      </w:r>
      <w:r w:rsidR="002C5E19">
        <w:t xml:space="preserve"> also</w:t>
      </w:r>
      <w:r w:rsidRPr="00E60028">
        <w:t xml:space="preserve"> request</w:t>
      </w:r>
      <w:r w:rsidR="0006534D">
        <w:t>s</w:t>
      </w:r>
      <w:r w:rsidRPr="00E60028">
        <w:t xml:space="preserve"> that the language in </w:t>
      </w:r>
      <w:r w:rsidR="002C5E19">
        <w:t>subsection</w:t>
      </w:r>
      <w:r w:rsidR="002C5E19" w:rsidRPr="00E60028" w:rsidDel="002C5E19">
        <w:t xml:space="preserve"> </w:t>
      </w:r>
      <w:r>
        <w:t>(C)</w:t>
      </w:r>
      <w:r w:rsidR="00694A7A">
        <w:t xml:space="preserve"> </w:t>
      </w:r>
      <w:r>
        <w:t xml:space="preserve">that refers to an application be </w:t>
      </w:r>
      <w:r w:rsidR="00730E7C">
        <w:t xml:space="preserve">stricken </w:t>
      </w:r>
      <w:r>
        <w:t>and rep</w:t>
      </w:r>
      <w:r w:rsidR="00A55EC5">
        <w:t xml:space="preserve">laced with the word </w:t>
      </w:r>
      <w:r w:rsidR="00730E7C">
        <w:t>“</w:t>
      </w:r>
      <w:r w:rsidR="00A55EC5">
        <w:t>withdrawal</w:t>
      </w:r>
      <w:r w:rsidR="005947CF">
        <w:t>,</w:t>
      </w:r>
      <w:r w:rsidR="00694A7A">
        <w:t>”</w:t>
      </w:r>
      <w:r w:rsidR="00A55EC5">
        <w:t xml:space="preserve"> </w:t>
      </w:r>
      <w:r w:rsidR="00730E7C">
        <w:t>which is</w:t>
      </w:r>
      <w:r>
        <w:t xml:space="preserve"> </w:t>
      </w:r>
      <w:r w:rsidR="006750C2">
        <w:t xml:space="preserve">the </w:t>
      </w:r>
      <w:r w:rsidR="00730E7C">
        <w:t xml:space="preserve">term used in the </w:t>
      </w:r>
      <w:r>
        <w:t>statute.</w:t>
      </w:r>
      <w:r w:rsidR="002C5E19">
        <w:t xml:space="preserve"> </w:t>
      </w:r>
      <w:r w:rsidR="005947CF">
        <w:t xml:space="preserve"> </w:t>
      </w:r>
      <w:r w:rsidR="00CE0A8C">
        <w:t>T</w:t>
      </w:r>
      <w:r w:rsidR="00A63BF5">
        <w:t>he OTA would request that the language read as follows</w:t>
      </w:r>
      <w:r w:rsidR="005947CF">
        <w:t>:</w:t>
      </w:r>
    </w:p>
    <w:p w:rsidR="006C1806" w:rsidRPr="005B0083" w:rsidRDefault="00902D53" w:rsidP="0080640D">
      <w:pPr>
        <w:pStyle w:val="ListParagraph"/>
        <w:autoSpaceDE w:val="0"/>
        <w:autoSpaceDN w:val="0"/>
        <w:adjustRightInd w:val="0"/>
        <w:spacing w:line="240" w:lineRule="auto"/>
        <w:ind w:left="1080" w:right="720"/>
        <w:rPr>
          <w:rFonts w:eastAsiaTheme="minorHAnsi" w:cs="Arial"/>
          <w:szCs w:val="24"/>
        </w:rPr>
      </w:pPr>
      <w:r>
        <w:rPr>
          <w:rFonts w:eastAsiaTheme="minorHAnsi" w:cs="Arial"/>
          <w:szCs w:val="24"/>
        </w:rPr>
        <w:t>4901:1-6-07</w:t>
      </w:r>
      <w:r w:rsidR="00CE0A8C">
        <w:rPr>
          <w:rFonts w:eastAsiaTheme="minorHAnsi" w:cs="Arial"/>
          <w:szCs w:val="24"/>
        </w:rPr>
        <w:t>(A)</w:t>
      </w:r>
      <w:r w:rsidR="00B14791">
        <w:rPr>
          <w:rFonts w:eastAsiaTheme="minorHAnsi" w:cs="Arial"/>
          <w:szCs w:val="24"/>
        </w:rPr>
        <w:t>  </w:t>
      </w:r>
      <w:r w:rsidR="00A63BF5" w:rsidRPr="00CE0A8C">
        <w:rPr>
          <w:rFonts w:eastAsiaTheme="minorHAnsi" w:cs="Arial"/>
          <w:szCs w:val="24"/>
        </w:rPr>
        <w:t xml:space="preserve">Except for notices for abandonment or withdrawal of telecommunications service </w:t>
      </w:r>
      <w:r w:rsidR="00A63BF5" w:rsidRPr="00972730">
        <w:rPr>
          <w:rFonts w:eastAsiaTheme="minorHAnsi" w:cs="Arial"/>
          <w:szCs w:val="24"/>
          <w:u w:val="single"/>
        </w:rPr>
        <w:t>or</w:t>
      </w:r>
      <w:r w:rsidR="00CE0A8C" w:rsidRPr="00972730">
        <w:rPr>
          <w:rFonts w:eastAsiaTheme="minorHAnsi" w:cs="Arial"/>
          <w:szCs w:val="24"/>
          <w:u w:val="single"/>
        </w:rPr>
        <w:t xml:space="preserve"> </w:t>
      </w:r>
      <w:r w:rsidR="00A63BF5" w:rsidRPr="00972730">
        <w:rPr>
          <w:rFonts w:eastAsiaTheme="minorHAnsi" w:cs="Arial"/>
          <w:szCs w:val="24"/>
          <w:u w:val="single"/>
        </w:rPr>
        <w:t xml:space="preserve">withdrawal of basic local exchange service (BLES) </w:t>
      </w:r>
      <w:r w:rsidR="00A63BF5" w:rsidRPr="00972730">
        <w:rPr>
          <w:rFonts w:eastAsiaTheme="minorHAnsi" w:cs="Arial"/>
          <w:strike/>
          <w:szCs w:val="24"/>
          <w:u w:val="single"/>
        </w:rPr>
        <w:t>or voice service</w:t>
      </w:r>
      <w:r w:rsidR="00A63BF5" w:rsidRPr="00972730">
        <w:rPr>
          <w:rFonts w:eastAsiaTheme="minorHAnsi" w:cs="Arial"/>
          <w:szCs w:val="24"/>
          <w:u w:val="single"/>
        </w:rPr>
        <w:t xml:space="preserve"> by an ILEC </w:t>
      </w:r>
      <w:r w:rsidR="00A63BF5" w:rsidRPr="00972730">
        <w:rPr>
          <w:rFonts w:eastAsiaTheme="minorHAnsi" w:cs="Arial"/>
          <w:strike/>
          <w:szCs w:val="24"/>
          <w:u w:val="single"/>
        </w:rPr>
        <w:t>or willing provider</w:t>
      </w:r>
      <w:r w:rsidR="00A63BF5" w:rsidRPr="005B0083">
        <w:rPr>
          <w:rFonts w:eastAsiaTheme="minorHAnsi" w:cs="Arial"/>
          <w:szCs w:val="24"/>
        </w:rPr>
        <w:t xml:space="preserve"> pursuant to rules 4901:1-6-26</w:t>
      </w:r>
      <w:r w:rsidR="0080640D">
        <w:rPr>
          <w:rFonts w:eastAsiaTheme="minorHAnsi" w:cs="Arial"/>
          <w:szCs w:val="24"/>
        </w:rPr>
        <w:t xml:space="preserve">, </w:t>
      </w:r>
      <w:r w:rsidR="0080640D" w:rsidRPr="003C0900">
        <w:rPr>
          <w:rFonts w:eastAsiaTheme="minorHAnsi" w:cs="Arial"/>
          <w:strike/>
          <w:szCs w:val="24"/>
        </w:rPr>
        <w:t xml:space="preserve">and </w:t>
      </w:r>
      <w:r w:rsidR="0080640D">
        <w:rPr>
          <w:rFonts w:eastAsiaTheme="minorHAnsi" w:cs="Arial"/>
          <w:szCs w:val="24"/>
        </w:rPr>
        <w:t xml:space="preserve">4901:1-6-25, </w:t>
      </w:r>
      <w:r w:rsidR="0080640D" w:rsidRPr="003C0900">
        <w:rPr>
          <w:rFonts w:eastAsiaTheme="minorHAnsi" w:cs="Arial"/>
          <w:szCs w:val="24"/>
          <w:u w:val="single"/>
        </w:rPr>
        <w:t>and 4901:1-6-21</w:t>
      </w:r>
      <w:r w:rsidR="00A63BF5" w:rsidRPr="005B0083">
        <w:rPr>
          <w:rFonts w:eastAsiaTheme="minorHAnsi" w:cs="Arial"/>
          <w:szCs w:val="24"/>
        </w:rPr>
        <w:t xml:space="preserve"> of the</w:t>
      </w:r>
      <w:r w:rsidR="00CE0A8C">
        <w:rPr>
          <w:rFonts w:eastAsiaTheme="minorHAnsi" w:cs="Arial"/>
          <w:szCs w:val="24"/>
        </w:rPr>
        <w:t xml:space="preserve"> </w:t>
      </w:r>
      <w:r w:rsidR="00A63BF5" w:rsidRPr="005B0083">
        <w:rPr>
          <w:rFonts w:eastAsiaTheme="minorHAnsi" w:cs="Arial"/>
          <w:szCs w:val="24"/>
        </w:rPr>
        <w:t xml:space="preserve">Administrative Code, respectively, and upward alterations of </w:t>
      </w:r>
      <w:r w:rsidR="00A63BF5" w:rsidRPr="005B0083">
        <w:rPr>
          <w:rFonts w:eastAsiaTheme="minorHAnsi" w:cs="Arial"/>
          <w:strike/>
          <w:szCs w:val="24"/>
        </w:rPr>
        <w:t>basic local exchange</w:t>
      </w:r>
      <w:r w:rsidR="00CE0A8C" w:rsidRPr="005B0083">
        <w:rPr>
          <w:rFonts w:eastAsiaTheme="minorHAnsi" w:cs="Arial"/>
          <w:strike/>
          <w:szCs w:val="24"/>
        </w:rPr>
        <w:t xml:space="preserve"> </w:t>
      </w:r>
      <w:r w:rsidR="00A63BF5" w:rsidRPr="005B0083">
        <w:rPr>
          <w:rFonts w:eastAsiaTheme="minorHAnsi" w:cs="Arial"/>
          <w:strike/>
          <w:szCs w:val="24"/>
        </w:rPr>
        <w:t>service (BLES)</w:t>
      </w:r>
      <w:r w:rsidR="00A63BF5" w:rsidRPr="00972730">
        <w:rPr>
          <w:rFonts w:eastAsiaTheme="minorHAnsi" w:cs="Arial"/>
          <w:szCs w:val="24"/>
          <w:u w:val="single"/>
        </w:rPr>
        <w:t>BLES</w:t>
      </w:r>
      <w:r w:rsidR="00A63BF5" w:rsidRPr="005B0083">
        <w:rPr>
          <w:rFonts w:eastAsiaTheme="minorHAnsi" w:cs="Arial"/>
          <w:szCs w:val="24"/>
        </w:rPr>
        <w:t xml:space="preserve"> rates pursuant to rule 4901:1-6-14 of the Administrative Code, a</w:t>
      </w:r>
      <w:r w:rsidR="00CE0A8C">
        <w:rPr>
          <w:rFonts w:eastAsiaTheme="minorHAnsi" w:cs="Arial"/>
          <w:szCs w:val="24"/>
        </w:rPr>
        <w:t xml:space="preserve"> </w:t>
      </w:r>
      <w:r w:rsidR="00A63BF5" w:rsidRPr="005B0083">
        <w:rPr>
          <w:rFonts w:eastAsiaTheme="minorHAnsi" w:cs="Arial"/>
          <w:szCs w:val="24"/>
        </w:rPr>
        <w:t>telephone company shall provide at least fifteen days advance notice to its affected</w:t>
      </w:r>
      <w:r w:rsidR="00CE0A8C">
        <w:rPr>
          <w:rFonts w:eastAsiaTheme="minorHAnsi" w:cs="Arial"/>
          <w:szCs w:val="24"/>
        </w:rPr>
        <w:t xml:space="preserve"> </w:t>
      </w:r>
      <w:r w:rsidR="00A63BF5" w:rsidRPr="005B0083">
        <w:rPr>
          <w:rFonts w:eastAsiaTheme="minorHAnsi" w:cs="Arial"/>
          <w:szCs w:val="24"/>
        </w:rPr>
        <w:t xml:space="preserve">customers, of any </w:t>
      </w:r>
      <w:r w:rsidR="00A63BF5" w:rsidRPr="005B0083">
        <w:rPr>
          <w:rFonts w:eastAsiaTheme="minorHAnsi" w:cs="Arial"/>
          <w:szCs w:val="24"/>
        </w:rPr>
        <w:lastRenderedPageBreak/>
        <w:t>material change in the rates, terms, and conditions of a service and</w:t>
      </w:r>
      <w:r w:rsidR="00CE0A8C">
        <w:rPr>
          <w:rFonts w:eastAsiaTheme="minorHAnsi" w:cs="Arial"/>
          <w:szCs w:val="24"/>
        </w:rPr>
        <w:t xml:space="preserve"> </w:t>
      </w:r>
      <w:r w:rsidR="00A63BF5" w:rsidRPr="005B0083">
        <w:rPr>
          <w:rFonts w:eastAsiaTheme="minorHAnsi" w:cs="Arial"/>
          <w:szCs w:val="24"/>
        </w:rPr>
        <w:t>any change in the company's operations that are not transparent to customers and may</w:t>
      </w:r>
      <w:r w:rsidR="00CE0A8C">
        <w:rPr>
          <w:rFonts w:eastAsiaTheme="minorHAnsi" w:cs="Arial"/>
          <w:szCs w:val="24"/>
        </w:rPr>
        <w:t xml:space="preserve"> </w:t>
      </w:r>
      <w:r w:rsidR="00A63BF5" w:rsidRPr="005B0083">
        <w:rPr>
          <w:rFonts w:eastAsiaTheme="minorHAnsi" w:cs="Arial"/>
          <w:szCs w:val="24"/>
        </w:rPr>
        <w:t>impact service. Customer notice is not required for a decrease in rates.</w:t>
      </w:r>
    </w:p>
    <w:p w:rsidR="00CE0A8C" w:rsidRDefault="00CE0A8C" w:rsidP="00CE0A8C">
      <w:pPr>
        <w:autoSpaceDE w:val="0"/>
        <w:autoSpaceDN w:val="0"/>
        <w:adjustRightInd w:val="0"/>
        <w:spacing w:line="240" w:lineRule="auto"/>
        <w:ind w:left="720"/>
        <w:jc w:val="left"/>
        <w:rPr>
          <w:rFonts w:eastAsiaTheme="minorHAnsi" w:cs="Arial"/>
          <w:szCs w:val="24"/>
        </w:rPr>
      </w:pPr>
    </w:p>
    <w:p w:rsidR="0080640D" w:rsidRPr="005B0083" w:rsidRDefault="00902D53" w:rsidP="003C0900">
      <w:pPr>
        <w:autoSpaceDE w:val="0"/>
        <w:autoSpaceDN w:val="0"/>
        <w:adjustRightInd w:val="0"/>
        <w:spacing w:line="240" w:lineRule="auto"/>
        <w:ind w:left="1080" w:right="720"/>
        <w:rPr>
          <w:rFonts w:eastAsiaTheme="minorHAnsi" w:cs="Arial"/>
          <w:szCs w:val="24"/>
        </w:rPr>
      </w:pPr>
      <w:r>
        <w:rPr>
          <w:rFonts w:eastAsiaTheme="minorHAnsi" w:cs="Arial"/>
          <w:szCs w:val="24"/>
        </w:rPr>
        <w:t>4901:1-6-07</w:t>
      </w:r>
      <w:r w:rsidR="00937933" w:rsidRPr="005B0083">
        <w:rPr>
          <w:rFonts w:eastAsiaTheme="minorHAnsi" w:cs="Arial"/>
          <w:szCs w:val="24"/>
        </w:rPr>
        <w:t>(C</w:t>
      </w:r>
      <w:r w:rsidR="00937933" w:rsidRPr="00972730">
        <w:rPr>
          <w:rFonts w:eastAsiaTheme="minorHAnsi" w:cs="Arial"/>
          <w:szCs w:val="24"/>
          <w:u w:val="single"/>
        </w:rPr>
        <w:t>)</w:t>
      </w:r>
      <w:r w:rsidR="00B14791">
        <w:rPr>
          <w:rFonts w:eastAsiaTheme="minorHAnsi" w:cs="Arial"/>
          <w:szCs w:val="24"/>
          <w:u w:val="single"/>
        </w:rPr>
        <w:t>  </w:t>
      </w:r>
      <w:r w:rsidR="00937933" w:rsidRPr="00972730">
        <w:rPr>
          <w:rFonts w:eastAsiaTheme="minorHAnsi" w:cs="Arial"/>
          <w:szCs w:val="24"/>
          <w:u w:val="single"/>
        </w:rPr>
        <w:t xml:space="preserve">For withdrawal of BLES </w:t>
      </w:r>
      <w:r w:rsidR="00937933" w:rsidRPr="00972730">
        <w:rPr>
          <w:rFonts w:eastAsiaTheme="minorHAnsi" w:cs="Arial"/>
          <w:strike/>
          <w:szCs w:val="24"/>
          <w:u w:val="single"/>
        </w:rPr>
        <w:t>or voice service</w:t>
      </w:r>
      <w:r w:rsidR="00937933" w:rsidRPr="00972730">
        <w:rPr>
          <w:rFonts w:eastAsiaTheme="minorHAnsi" w:cs="Arial"/>
          <w:szCs w:val="24"/>
          <w:u w:val="single"/>
        </w:rPr>
        <w:t xml:space="preserve"> by an ILEC </w:t>
      </w:r>
      <w:r w:rsidR="00937933" w:rsidRPr="00972730">
        <w:rPr>
          <w:rFonts w:eastAsiaTheme="minorHAnsi" w:cs="Arial"/>
          <w:strike/>
          <w:szCs w:val="24"/>
          <w:u w:val="single"/>
        </w:rPr>
        <w:t>or willing provider</w:t>
      </w:r>
      <w:r w:rsidR="00937933" w:rsidRPr="00972730">
        <w:rPr>
          <w:rFonts w:eastAsiaTheme="minorHAnsi" w:cs="Arial"/>
          <w:szCs w:val="24"/>
          <w:u w:val="single"/>
        </w:rPr>
        <w:t xml:space="preserve">, the ILEC </w:t>
      </w:r>
      <w:r w:rsidR="00937933" w:rsidRPr="00972730">
        <w:rPr>
          <w:rFonts w:eastAsiaTheme="minorHAnsi" w:cs="Arial"/>
          <w:strike/>
          <w:szCs w:val="24"/>
          <w:u w:val="single"/>
        </w:rPr>
        <w:t>or willing provider</w:t>
      </w:r>
      <w:r w:rsidR="00937933" w:rsidRPr="00972730">
        <w:rPr>
          <w:rFonts w:eastAsiaTheme="minorHAnsi" w:cs="Arial"/>
          <w:szCs w:val="24"/>
          <w:u w:val="single"/>
        </w:rPr>
        <w:t xml:space="preserve"> shall provide at least one hundred and twenty days advance notice to its affected customers in accordance with rule 4901:1-6-21 of the Administrative Code</w:t>
      </w:r>
      <w:r w:rsidR="00937933">
        <w:rPr>
          <w:rFonts w:eastAsiaTheme="minorHAnsi" w:cs="Arial"/>
          <w:szCs w:val="24"/>
          <w:u w:val="single"/>
        </w:rPr>
        <w:t xml:space="preserve">.  </w:t>
      </w:r>
      <w:r w:rsidR="00937933" w:rsidRPr="00972730">
        <w:rPr>
          <w:rFonts w:eastAsiaTheme="minorHAnsi" w:cs="Arial"/>
          <w:szCs w:val="24"/>
          <w:u w:val="single"/>
        </w:rPr>
        <w:t>The notice must explain how the customer is directly impacted b</w:t>
      </w:r>
      <w:r w:rsidR="00937933">
        <w:rPr>
          <w:rFonts w:eastAsiaTheme="minorHAnsi" w:cs="Arial"/>
          <w:szCs w:val="24"/>
          <w:u w:val="single"/>
        </w:rPr>
        <w:t>y</w:t>
      </w:r>
      <w:r w:rsidR="00937933" w:rsidRPr="00972730">
        <w:rPr>
          <w:rFonts w:eastAsiaTheme="minorHAnsi" w:cs="Arial"/>
          <w:szCs w:val="24"/>
          <w:u w:val="single"/>
        </w:rPr>
        <w:t xml:space="preserve"> the </w:t>
      </w:r>
      <w:r w:rsidR="00937933" w:rsidRPr="00972730">
        <w:rPr>
          <w:rFonts w:eastAsiaTheme="minorHAnsi" w:cs="Arial"/>
          <w:strike/>
          <w:szCs w:val="24"/>
          <w:u w:val="single"/>
        </w:rPr>
        <w:t>application</w:t>
      </w:r>
      <w:r w:rsidR="00937933" w:rsidRPr="00972730">
        <w:rPr>
          <w:rFonts w:eastAsiaTheme="minorHAnsi" w:cs="Arial"/>
          <w:szCs w:val="24"/>
          <w:u w:val="single"/>
        </w:rPr>
        <w:t xml:space="preserve"> </w:t>
      </w:r>
      <w:r w:rsidR="00937933" w:rsidRPr="005D6FD6">
        <w:rPr>
          <w:rFonts w:eastAsiaTheme="minorHAnsi" w:cs="Arial"/>
          <w:szCs w:val="24"/>
          <w:u w:val="double"/>
        </w:rPr>
        <w:t>withdrawal</w:t>
      </w:r>
      <w:r w:rsidR="00937933" w:rsidRPr="00972730">
        <w:rPr>
          <w:rFonts w:eastAsiaTheme="minorHAnsi" w:cs="Arial"/>
          <w:szCs w:val="24"/>
          <w:u w:val="single"/>
        </w:rPr>
        <w:t xml:space="preserve"> and any customer action necessary as result of the </w:t>
      </w:r>
      <w:r w:rsidR="00937933" w:rsidRPr="00972730">
        <w:rPr>
          <w:rFonts w:eastAsiaTheme="minorHAnsi" w:cs="Arial"/>
          <w:strike/>
          <w:szCs w:val="24"/>
          <w:u w:val="single"/>
        </w:rPr>
        <w:t>application</w:t>
      </w:r>
      <w:r w:rsidR="00937933" w:rsidRPr="00972730">
        <w:rPr>
          <w:rFonts w:eastAsiaTheme="minorHAnsi" w:cs="Arial"/>
          <w:szCs w:val="24"/>
          <w:u w:val="single"/>
        </w:rPr>
        <w:t xml:space="preserve"> </w:t>
      </w:r>
      <w:r w:rsidR="00937933" w:rsidRPr="005D6FD6">
        <w:rPr>
          <w:rFonts w:eastAsiaTheme="minorHAnsi" w:cs="Arial"/>
          <w:szCs w:val="24"/>
          <w:u w:val="double"/>
        </w:rPr>
        <w:t>withdrawal</w:t>
      </w:r>
      <w:r w:rsidR="00937933" w:rsidRPr="00972730">
        <w:rPr>
          <w:rFonts w:eastAsiaTheme="minorHAnsi" w:cs="Arial"/>
          <w:szCs w:val="24"/>
          <w:u w:val="single"/>
        </w:rPr>
        <w:t xml:space="preserve">. The notice shall be provided </w:t>
      </w:r>
      <w:r w:rsidR="00937933" w:rsidRPr="005D6FD6">
        <w:rPr>
          <w:rFonts w:eastAsiaTheme="minorHAnsi" w:cs="Arial"/>
          <w:szCs w:val="24"/>
          <w:u w:val="double"/>
        </w:rPr>
        <w:t>to the customer in writing consistent with FCC  guidelines</w:t>
      </w:r>
      <w:r w:rsidR="00937933" w:rsidRPr="00972730">
        <w:rPr>
          <w:rFonts w:eastAsiaTheme="minorHAnsi" w:cs="Arial"/>
          <w:szCs w:val="24"/>
          <w:u w:val="single"/>
        </w:rPr>
        <w:t xml:space="preserve"> </w:t>
      </w:r>
      <w:r w:rsidR="00937933" w:rsidRPr="00972730">
        <w:rPr>
          <w:rFonts w:eastAsiaTheme="minorHAnsi" w:cs="Arial"/>
          <w:strike/>
          <w:szCs w:val="24"/>
          <w:u w:val="single"/>
        </w:rPr>
        <w:t xml:space="preserve">via </w:t>
      </w:r>
      <w:r w:rsidR="00937933">
        <w:rPr>
          <w:rFonts w:eastAsiaTheme="minorHAnsi" w:cs="Arial"/>
          <w:strike/>
          <w:szCs w:val="24"/>
          <w:u w:val="single"/>
        </w:rPr>
        <w:t>d</w:t>
      </w:r>
      <w:r w:rsidR="00937933" w:rsidRPr="00972730">
        <w:rPr>
          <w:rFonts w:eastAsiaTheme="minorHAnsi" w:cs="Arial"/>
          <w:strike/>
          <w:szCs w:val="24"/>
          <w:u w:val="single"/>
        </w:rPr>
        <w:t>irect mail</w:t>
      </w:r>
      <w:r w:rsidR="00937933" w:rsidRPr="00972730">
        <w:rPr>
          <w:rFonts w:eastAsiaTheme="minorHAnsi" w:cs="Arial"/>
          <w:szCs w:val="24"/>
          <w:u w:val="single"/>
        </w:rPr>
        <w:t xml:space="preserve"> or</w:t>
      </w:r>
      <w:r w:rsidR="00937933">
        <w:rPr>
          <w:rFonts w:eastAsiaTheme="minorHAnsi" w:cs="Arial"/>
          <w:szCs w:val="24"/>
          <w:u w:val="single"/>
        </w:rPr>
        <w:t>, i</w:t>
      </w:r>
      <w:r w:rsidR="00937933" w:rsidRPr="00972730">
        <w:rPr>
          <w:rFonts w:eastAsiaTheme="minorHAnsi" w:cs="Arial"/>
          <w:szCs w:val="24"/>
          <w:u w:val="single"/>
        </w:rPr>
        <w:t>f the customer consents, via electronic means</w:t>
      </w:r>
      <w:r w:rsidR="00937933" w:rsidRPr="005B0083">
        <w:rPr>
          <w:rFonts w:eastAsiaTheme="minorHAnsi" w:cs="Arial"/>
          <w:szCs w:val="24"/>
        </w:rPr>
        <w:t>.</w:t>
      </w:r>
    </w:p>
    <w:p w:rsidR="00A63BF5" w:rsidRDefault="00A63BF5" w:rsidP="003C0900">
      <w:pPr>
        <w:autoSpaceDE w:val="0"/>
        <w:autoSpaceDN w:val="0"/>
        <w:adjustRightInd w:val="0"/>
        <w:spacing w:line="240" w:lineRule="auto"/>
        <w:ind w:left="1080" w:right="720"/>
      </w:pPr>
    </w:p>
    <w:p w:rsidR="00972730" w:rsidRDefault="007E5148" w:rsidP="00972730">
      <w:pPr>
        <w:ind w:firstLine="720"/>
        <w:rPr>
          <w:b/>
        </w:rPr>
      </w:pPr>
      <w:r>
        <w:t>As discussed above</w:t>
      </w:r>
      <w:r w:rsidR="00A216B9">
        <w:t xml:space="preserve">, HB 64 </w:t>
      </w:r>
      <w:r>
        <w:t xml:space="preserve">does not </w:t>
      </w:r>
      <w:r w:rsidR="00A216B9">
        <w:t xml:space="preserve">grant the Commission the authority to impose notice provisions for the withdrawal of </w:t>
      </w:r>
      <w:r w:rsidR="006750C2">
        <w:t>"</w:t>
      </w:r>
      <w:r w:rsidR="00A216B9">
        <w:t>voice service</w:t>
      </w:r>
      <w:r w:rsidR="006750C2">
        <w:t>"</w:t>
      </w:r>
      <w:r w:rsidR="00A216B9">
        <w:t xml:space="preserve"> by a </w:t>
      </w:r>
      <w:r w:rsidR="006750C2">
        <w:t>"</w:t>
      </w:r>
      <w:r w:rsidR="00A216B9">
        <w:t>willing provider.</w:t>
      </w:r>
      <w:r w:rsidR="006750C2">
        <w:t>"</w:t>
      </w:r>
      <w:r w:rsidR="00A216B9">
        <w:t xml:space="preserve"> </w:t>
      </w:r>
      <w:r w:rsidR="0093667D">
        <w:t xml:space="preserve"> </w:t>
      </w:r>
      <w:r w:rsidR="00A216B9">
        <w:t xml:space="preserve">R.C. 4927.10 is limited to an </w:t>
      </w:r>
      <w:r w:rsidR="00A216B9" w:rsidRPr="003C0900">
        <w:rPr>
          <w:i/>
        </w:rPr>
        <w:t>ILEC</w:t>
      </w:r>
      <w:r w:rsidR="00A216B9">
        <w:t xml:space="preserve">’s withdrawal or abandonment of </w:t>
      </w:r>
      <w:r w:rsidR="00A216B9" w:rsidRPr="003C0900">
        <w:rPr>
          <w:i/>
        </w:rPr>
        <w:t>BLES</w:t>
      </w:r>
      <w:r w:rsidR="00A216B9">
        <w:t>, and does not authorize the Commission to impose these requirements on other types of providers</w:t>
      </w:r>
      <w:r w:rsidR="00CE0A8C">
        <w:t xml:space="preserve"> and services</w:t>
      </w:r>
      <w:r w:rsidR="00694A7A">
        <w:t>.</w:t>
      </w:r>
      <w:r w:rsidR="00414178">
        <w:t xml:space="preserve"> </w:t>
      </w:r>
      <w:r w:rsidR="00694A7A">
        <w:t xml:space="preserve"> </w:t>
      </w:r>
      <w:r w:rsidR="002C5E19">
        <w:t>Furthermore</w:t>
      </w:r>
      <w:r w:rsidR="00A216B9">
        <w:t xml:space="preserve">, R.C. 4927.10 </w:t>
      </w:r>
      <w:r w:rsidR="00994BDC">
        <w:t>provides for an ILEC’s withdrawal or abandonment of BLES</w:t>
      </w:r>
      <w:r w:rsidR="002C5E19">
        <w:t xml:space="preserve"> </w:t>
      </w:r>
      <w:r w:rsidR="002C5E19" w:rsidRPr="005B0083">
        <w:rPr>
          <w:i/>
        </w:rPr>
        <w:t>following the required order from the FCC</w:t>
      </w:r>
      <w:r w:rsidR="002C5E19">
        <w:t xml:space="preserve">, </w:t>
      </w:r>
      <w:r w:rsidR="00694A7A">
        <w:t>and the</w:t>
      </w:r>
      <w:r w:rsidR="00730E7C">
        <w:t xml:space="preserve"> statutory</w:t>
      </w:r>
      <w:r w:rsidR="002C5E19">
        <w:t xml:space="preserve"> </w:t>
      </w:r>
      <w:r w:rsidR="00CE0A8C">
        <w:t xml:space="preserve">process </w:t>
      </w:r>
      <w:r w:rsidR="00694A7A">
        <w:t>is triggered</w:t>
      </w:r>
      <w:r w:rsidR="002C5E19">
        <w:t xml:space="preserve"> by providi</w:t>
      </w:r>
      <w:r w:rsidR="00E1674E">
        <w:t xml:space="preserve">ng notice to affected customers - </w:t>
      </w:r>
      <w:r w:rsidR="002C5E19">
        <w:t xml:space="preserve">not through an application </w:t>
      </w:r>
      <w:r w:rsidR="00CE0A8C">
        <w:t xml:space="preserve">to </w:t>
      </w:r>
      <w:r w:rsidR="002C5E19">
        <w:t>the Commission</w:t>
      </w:r>
      <w:r w:rsidR="00994BDC">
        <w:t xml:space="preserve">. </w:t>
      </w:r>
      <w:r w:rsidR="002C5E19">
        <w:t xml:space="preserve"> An application to the Commission is only required where an ILEC seeks a </w:t>
      </w:r>
      <w:r w:rsidR="002C5E19" w:rsidRPr="005B0083">
        <w:rPr>
          <w:i/>
        </w:rPr>
        <w:t>waiver of the requirement to provide BLES pursuant to R.C. 4927.11(C).</w:t>
      </w:r>
      <w:r w:rsidR="00972730" w:rsidRPr="00972730">
        <w:rPr>
          <w:b/>
        </w:rPr>
        <w:t xml:space="preserve"> </w:t>
      </w:r>
    </w:p>
    <w:p w:rsidR="00972730" w:rsidRPr="00694A7A" w:rsidRDefault="002C5E19" w:rsidP="00414178">
      <w:pPr>
        <w:spacing w:after="120"/>
        <w:ind w:firstLine="720"/>
      </w:pPr>
      <w:r w:rsidRPr="00972730">
        <w:t xml:space="preserve">Finally, </w:t>
      </w:r>
      <w:r w:rsidR="00730E7C" w:rsidRPr="00972730">
        <w:t xml:space="preserve">as reflected above, </w:t>
      </w:r>
      <w:r w:rsidRPr="00972730">
        <w:t xml:space="preserve">the OTA requests that the Commission </w:t>
      </w:r>
      <w:r w:rsidR="006C1806" w:rsidRPr="00972730">
        <w:t xml:space="preserve">modify </w:t>
      </w:r>
      <w:r w:rsidR="00730E7C" w:rsidRPr="00972730">
        <w:t xml:space="preserve">the proposed </w:t>
      </w:r>
      <w:r w:rsidRPr="00972730">
        <w:t xml:space="preserve">rule </w:t>
      </w:r>
      <w:r w:rsidR="006C1806" w:rsidRPr="00972730">
        <w:t xml:space="preserve">to </w:t>
      </w:r>
      <w:r w:rsidR="00730E7C" w:rsidRPr="00972730">
        <w:t xml:space="preserve">allow the ILEC to provide written </w:t>
      </w:r>
      <w:r w:rsidR="006C1806" w:rsidRPr="00972730">
        <w:t xml:space="preserve">notice </w:t>
      </w:r>
      <w:r w:rsidR="00DA1C52" w:rsidRPr="00972730">
        <w:t xml:space="preserve">through the most appropriate means. </w:t>
      </w:r>
      <w:r w:rsidR="00902D53">
        <w:t xml:space="preserve"> </w:t>
      </w:r>
      <w:r w:rsidR="00DA1C52" w:rsidRPr="00972730">
        <w:t>T</w:t>
      </w:r>
      <w:r w:rsidR="006C1806" w:rsidRPr="00972730">
        <w:t xml:space="preserve">he ILEC is in the best position to determine the </w:t>
      </w:r>
      <w:r w:rsidR="00DA1C52" w:rsidRPr="00972730">
        <w:t>most effective method for communicating</w:t>
      </w:r>
      <w:r w:rsidR="006C1806" w:rsidRPr="00972730">
        <w:t xml:space="preserve"> with its customers </w:t>
      </w:r>
      <w:r w:rsidR="00DA1C52" w:rsidRPr="00972730">
        <w:t xml:space="preserve">in writing </w:t>
      </w:r>
      <w:r w:rsidR="006C1806" w:rsidRPr="00972730">
        <w:t xml:space="preserve">to ensure that </w:t>
      </w:r>
      <w:r w:rsidR="00DA1C52" w:rsidRPr="00972730">
        <w:t>they</w:t>
      </w:r>
      <w:r w:rsidR="006C1806" w:rsidRPr="00972730">
        <w:t xml:space="preserve"> are notified of an upcoming withdrawal in a timely manner, </w:t>
      </w:r>
      <w:r w:rsidR="00DA1C52" w:rsidRPr="00972730">
        <w:t xml:space="preserve">including </w:t>
      </w:r>
      <w:r w:rsidR="006C1806" w:rsidRPr="00972730">
        <w:t>how they are impacted and the action they must take in advance of the effective date of the withdrawal.</w:t>
      </w:r>
    </w:p>
    <w:p w:rsidR="00A55EC5" w:rsidRPr="00645678" w:rsidRDefault="00F03127" w:rsidP="00972730">
      <w:pPr>
        <w:pStyle w:val="Heading2"/>
      </w:pPr>
      <w:bookmarkStart w:id="7" w:name="_Toc433617003"/>
      <w:r w:rsidRPr="00DB2398">
        <w:lastRenderedPageBreak/>
        <w:t>Rule 4901:1-6-21</w:t>
      </w:r>
      <w:r w:rsidR="00C02BD2">
        <w:t>,</w:t>
      </w:r>
      <w:r w:rsidR="00C14C58">
        <w:t xml:space="preserve"> </w:t>
      </w:r>
      <w:r w:rsidR="00DB2398">
        <w:t xml:space="preserve">O.A.C. </w:t>
      </w:r>
      <w:r w:rsidR="00DB2398" w:rsidRPr="00DB2398">
        <w:t xml:space="preserve"> </w:t>
      </w:r>
      <w:r w:rsidR="00DD3581">
        <w:t>(Carrier’s</w:t>
      </w:r>
      <w:r w:rsidR="00DB2398" w:rsidRPr="00DB2398">
        <w:t xml:space="preserve"> </w:t>
      </w:r>
      <w:r w:rsidR="0079153E">
        <w:t>W</w:t>
      </w:r>
      <w:r w:rsidR="00DB2398" w:rsidRPr="00DB2398">
        <w:t xml:space="preserve">ithdrawal or </w:t>
      </w:r>
      <w:r w:rsidR="0079153E">
        <w:t>A</w:t>
      </w:r>
      <w:r w:rsidR="00DB2398" w:rsidRPr="00DB2398">
        <w:t xml:space="preserve">bandonment of </w:t>
      </w:r>
      <w:r w:rsidR="0079153E">
        <w:t>B</w:t>
      </w:r>
      <w:r w:rsidR="00DB2398" w:rsidRPr="00DB2398">
        <w:t xml:space="preserve">asic </w:t>
      </w:r>
      <w:r w:rsidR="0079153E">
        <w:t>L</w:t>
      </w:r>
      <w:r w:rsidR="00DB2398" w:rsidRPr="00DB2398">
        <w:t xml:space="preserve">ocal </w:t>
      </w:r>
      <w:r w:rsidR="0079153E">
        <w:t>E</w:t>
      </w:r>
      <w:r w:rsidR="00DB2398" w:rsidRPr="00DB2398">
        <w:t xml:space="preserve">xchange </w:t>
      </w:r>
      <w:r w:rsidR="0079153E">
        <w:t>S</w:t>
      </w:r>
      <w:r w:rsidR="00DB2398" w:rsidRPr="00DB2398">
        <w:t xml:space="preserve">ervice (BLES) or </w:t>
      </w:r>
      <w:r w:rsidR="0079153E">
        <w:t>V</w:t>
      </w:r>
      <w:r w:rsidR="00DB2398" w:rsidRPr="00DB2398">
        <w:t xml:space="preserve">oice </w:t>
      </w:r>
      <w:r w:rsidR="0079153E">
        <w:t>S</w:t>
      </w:r>
      <w:r w:rsidR="00902D53">
        <w:t>ervice</w:t>
      </w:r>
      <w:r w:rsidR="00DB2398">
        <w:t>)</w:t>
      </w:r>
      <w:bookmarkEnd w:id="7"/>
    </w:p>
    <w:p w:rsidR="005033D3" w:rsidRDefault="00CD0CEA" w:rsidP="00902D53">
      <w:pPr>
        <w:ind w:firstLine="720"/>
      </w:pPr>
      <w:r>
        <w:t xml:space="preserve">The OTA respectfully requests that the Commission </w:t>
      </w:r>
      <w:r w:rsidR="005033D3">
        <w:t xml:space="preserve">substantially </w:t>
      </w:r>
      <w:r w:rsidR="00220E14">
        <w:t xml:space="preserve">revise this proposed rule, which </w:t>
      </w:r>
      <w:r w:rsidR="00767953">
        <w:t xml:space="preserve">presently </w:t>
      </w:r>
      <w:r>
        <w:t xml:space="preserve">exceeds the Commission’s statutory authority in several respects.  </w:t>
      </w:r>
      <w:r w:rsidR="005033D3">
        <w:t>First</w:t>
      </w:r>
      <w:r>
        <w:t>,</w:t>
      </w:r>
      <w:r w:rsidR="005033D3" w:rsidRPr="005033D3">
        <w:t xml:space="preserve"> </w:t>
      </w:r>
      <w:r w:rsidR="005033D3">
        <w:t xml:space="preserve">the proposed rule improperly extends beyond ILEC withdrawal or abandonment of BLES to a “willing provider’s” withdrawal or abandonment of “voice service.” </w:t>
      </w:r>
      <w:r w:rsidR="00414178">
        <w:t xml:space="preserve"> </w:t>
      </w:r>
      <w:r w:rsidR="005033D3">
        <w:t>As noted se</w:t>
      </w:r>
      <w:r w:rsidR="00694A7A">
        <w:t xml:space="preserve">veral times above, neither R.C. </w:t>
      </w:r>
      <w:r w:rsidR="005033D3">
        <w:t xml:space="preserve">4927.10 </w:t>
      </w:r>
      <w:r w:rsidR="00414178">
        <w:t>n</w:t>
      </w:r>
      <w:r w:rsidR="005033D3">
        <w:t xml:space="preserve">or HB 64 provides statutory authority for </w:t>
      </w:r>
      <w:r w:rsidR="00226869">
        <w:t xml:space="preserve">creating and imposing a new COLR-style obligation on “willing providers.” </w:t>
      </w:r>
      <w:r>
        <w:t xml:space="preserve"> </w:t>
      </w:r>
      <w:r w:rsidR="005033D3">
        <w:t xml:space="preserve">Next, </w:t>
      </w:r>
      <w:r>
        <w:t xml:space="preserve">the proposed rule </w:t>
      </w:r>
      <w:r w:rsidR="005033D3">
        <w:t xml:space="preserve">mistakenly </w:t>
      </w:r>
      <w:r>
        <w:t xml:space="preserve">conflates the </w:t>
      </w:r>
      <w:r w:rsidR="005033D3">
        <w:t xml:space="preserve">waiver </w:t>
      </w:r>
      <w:r>
        <w:t>application process set forth in R.C. 4927.11(C)</w:t>
      </w:r>
      <w:r w:rsidR="00414178">
        <w:t>,</w:t>
      </w:r>
      <w:r>
        <w:t xml:space="preserve"> with the notice to affected customers process set forth in R.C. 4927.10(B).  </w:t>
      </w:r>
    </w:p>
    <w:p w:rsidR="005D07B1" w:rsidRPr="005D07B1" w:rsidRDefault="00CD0CEA" w:rsidP="006D4641">
      <w:pPr>
        <w:ind w:firstLine="720"/>
      </w:pPr>
      <w:r>
        <w:t xml:space="preserve">The proposed rule would also </w:t>
      </w:r>
      <w:r w:rsidR="005033D3">
        <w:t xml:space="preserve">improperly </w:t>
      </w:r>
      <w:r>
        <w:t>extend the Commission</w:t>
      </w:r>
      <w:r w:rsidR="006750C2">
        <w:t>'s</w:t>
      </w:r>
      <w:r>
        <w:t xml:space="preserve"> jurisdiction to </w:t>
      </w:r>
      <w:r w:rsidR="00226869">
        <w:t>all “</w:t>
      </w:r>
      <w:r>
        <w:t>voice service,</w:t>
      </w:r>
      <w:r w:rsidR="00226869">
        <w:t>” even though HB 64 grants it no such authority.</w:t>
      </w:r>
      <w:r>
        <w:t xml:space="preserve"> </w:t>
      </w:r>
      <w:r w:rsidR="005947CF">
        <w:t xml:space="preserve"> </w:t>
      </w:r>
      <w:r w:rsidR="0048097C">
        <w:rPr>
          <w:szCs w:val="24"/>
        </w:rPr>
        <w:t xml:space="preserve">Finally, the proposed rule would </w:t>
      </w:r>
      <w:r w:rsidR="00226869">
        <w:rPr>
          <w:szCs w:val="24"/>
        </w:rPr>
        <w:t>create Commission jurisdiction</w:t>
      </w:r>
      <w:r w:rsidR="0048097C">
        <w:rPr>
          <w:szCs w:val="24"/>
        </w:rPr>
        <w:t xml:space="preserve"> over </w:t>
      </w:r>
      <w:r w:rsidR="00226869">
        <w:rPr>
          <w:szCs w:val="24"/>
        </w:rPr>
        <w:t>“</w:t>
      </w:r>
      <w:r w:rsidR="0048097C">
        <w:rPr>
          <w:szCs w:val="24"/>
        </w:rPr>
        <w:t>willing providers</w:t>
      </w:r>
      <w:r w:rsidR="00226869">
        <w:rPr>
          <w:szCs w:val="24"/>
        </w:rPr>
        <w:t>”</w:t>
      </w:r>
      <w:r w:rsidR="0048097C">
        <w:rPr>
          <w:szCs w:val="24"/>
        </w:rPr>
        <w:t xml:space="preserve"> in ways not authorized under the Commission’s </w:t>
      </w:r>
      <w:r w:rsidR="005033D3">
        <w:rPr>
          <w:szCs w:val="24"/>
        </w:rPr>
        <w:t xml:space="preserve">reporting and </w:t>
      </w:r>
      <w:r w:rsidR="0048097C">
        <w:rPr>
          <w:szCs w:val="24"/>
        </w:rPr>
        <w:t xml:space="preserve">assessment authority in R.C. 4905.10, </w:t>
      </w:r>
      <w:r w:rsidR="00414178">
        <w:rPr>
          <w:szCs w:val="24"/>
        </w:rPr>
        <w:t xml:space="preserve">R.C. </w:t>
      </w:r>
      <w:r w:rsidR="0048097C">
        <w:rPr>
          <w:szCs w:val="24"/>
        </w:rPr>
        <w:t xml:space="preserve">4905.14, and </w:t>
      </w:r>
      <w:r w:rsidR="00414178">
        <w:rPr>
          <w:szCs w:val="24"/>
        </w:rPr>
        <w:t xml:space="preserve">R.C. </w:t>
      </w:r>
      <w:r w:rsidR="0048097C">
        <w:rPr>
          <w:szCs w:val="24"/>
        </w:rPr>
        <w:t>4911.18.</w:t>
      </w:r>
      <w:r w:rsidR="0048097C">
        <w:t xml:space="preserve">  </w:t>
      </w:r>
      <w:r w:rsidR="00226869">
        <w:t xml:space="preserve">OTA’s </w:t>
      </w:r>
      <w:r w:rsidR="00351CC4">
        <w:t>proposed</w:t>
      </w:r>
      <w:r w:rsidR="0048097C">
        <w:t xml:space="preserve"> </w:t>
      </w:r>
      <w:r w:rsidR="005033D3">
        <w:t xml:space="preserve">revisions to </w:t>
      </w:r>
      <w:r w:rsidR="00414178">
        <w:t xml:space="preserve">Rule </w:t>
      </w:r>
      <w:r w:rsidR="005033D3">
        <w:t xml:space="preserve">4901:1-6-21, O.A.C. </w:t>
      </w:r>
      <w:r w:rsidR="00226869">
        <w:t xml:space="preserve">to address these issues </w:t>
      </w:r>
      <w:r w:rsidR="0048097C">
        <w:t>are discussed in more detail below.</w:t>
      </w:r>
    </w:p>
    <w:p w:rsidR="005033D3" w:rsidRDefault="005033D3" w:rsidP="00EE3019">
      <w:pPr>
        <w:pStyle w:val="Heading3"/>
        <w:jc w:val="left"/>
      </w:pPr>
      <w:bookmarkStart w:id="8" w:name="_Toc433617004"/>
      <w:r>
        <w:t>Rule 4901:1-6-21</w:t>
      </w:r>
      <w:r w:rsidR="00BC05BC">
        <w:t>, O.A.C.</w:t>
      </w:r>
      <w:r w:rsidR="00B14791">
        <w:t>  </w:t>
      </w:r>
      <w:r w:rsidR="004C765E">
        <w:t>(</w:t>
      </w:r>
      <w:r>
        <w:t xml:space="preserve">Carrier’s </w:t>
      </w:r>
      <w:r w:rsidR="00B14791">
        <w:t>W</w:t>
      </w:r>
      <w:r>
        <w:t xml:space="preserve">ithdrawal or </w:t>
      </w:r>
      <w:r w:rsidR="00B14791">
        <w:t>A</w:t>
      </w:r>
      <w:r>
        <w:t xml:space="preserve">bandonment of </w:t>
      </w:r>
      <w:r w:rsidR="00B14791">
        <w:t>B</w:t>
      </w:r>
      <w:r>
        <w:t xml:space="preserve">asic </w:t>
      </w:r>
      <w:r w:rsidR="00B14791">
        <w:t>L</w:t>
      </w:r>
      <w:r>
        <w:t xml:space="preserve">ocal </w:t>
      </w:r>
      <w:r w:rsidR="00B14791">
        <w:t>E</w:t>
      </w:r>
      <w:r>
        <w:t xml:space="preserve">xchange </w:t>
      </w:r>
      <w:r w:rsidR="00B14791">
        <w:t>S</w:t>
      </w:r>
      <w:r>
        <w:t xml:space="preserve">ervice (BLES) or </w:t>
      </w:r>
      <w:r w:rsidR="00B14791">
        <w:t>V</w:t>
      </w:r>
      <w:r>
        <w:t xml:space="preserve">oice </w:t>
      </w:r>
      <w:r w:rsidR="00B14791">
        <w:t>S</w:t>
      </w:r>
      <w:r>
        <w:t>ervice</w:t>
      </w:r>
      <w:bookmarkEnd w:id="8"/>
      <w:r w:rsidR="004C765E">
        <w:t>)</w:t>
      </w:r>
    </w:p>
    <w:p w:rsidR="005033D3" w:rsidRDefault="00414178" w:rsidP="005B0083">
      <w:r>
        <w:tab/>
      </w:r>
      <w:r w:rsidR="00FA0582">
        <w:t>As noted above, R.C. 4927.10</w:t>
      </w:r>
      <w:r w:rsidR="005033D3">
        <w:t xml:space="preserve"> applies </w:t>
      </w:r>
      <w:r w:rsidR="00694A7A">
        <w:t>only to</w:t>
      </w:r>
      <w:r w:rsidR="0026014D">
        <w:t xml:space="preserve"> an ILEC’s withdrawal or abandonment of BLES. </w:t>
      </w:r>
      <w:r>
        <w:t xml:space="preserve"> </w:t>
      </w:r>
      <w:r w:rsidR="0026014D">
        <w:t>As a result, the title of the rule should be revised as follows:</w:t>
      </w:r>
    </w:p>
    <w:p w:rsidR="0026014D" w:rsidRDefault="0026014D" w:rsidP="003C0900">
      <w:pPr>
        <w:spacing w:line="240" w:lineRule="auto"/>
        <w:ind w:left="720" w:right="720"/>
      </w:pPr>
      <w:r w:rsidRPr="0026014D">
        <w:t>4901:1-6-21</w:t>
      </w:r>
      <w:r w:rsidR="00641938">
        <w:t>  </w:t>
      </w:r>
      <w:r w:rsidRPr="00220E14">
        <w:rPr>
          <w:u w:val="double"/>
        </w:rPr>
        <w:t>Incumbent local exchange c</w:t>
      </w:r>
      <w:r w:rsidRPr="00991612">
        <w:rPr>
          <w:strike/>
          <w:u w:val="single"/>
        </w:rPr>
        <w:t>C</w:t>
      </w:r>
      <w:r w:rsidRPr="00991612">
        <w:rPr>
          <w:u w:val="single"/>
        </w:rPr>
        <w:t>arrier’s withdrawal</w:t>
      </w:r>
      <w:r w:rsidR="005947CF">
        <w:rPr>
          <w:u w:val="single"/>
        </w:rPr>
        <w:t xml:space="preserve"> </w:t>
      </w:r>
      <w:r w:rsidRPr="00991612">
        <w:rPr>
          <w:u w:val="single"/>
        </w:rPr>
        <w:t>or abandonment of basic local exchange service (BLES)</w:t>
      </w:r>
      <w:r w:rsidRPr="00EE3019">
        <w:rPr>
          <w:strike/>
          <w:u w:val="single"/>
        </w:rPr>
        <w:t xml:space="preserve"> </w:t>
      </w:r>
      <w:r w:rsidRPr="00991612">
        <w:rPr>
          <w:strike/>
          <w:u w:val="single"/>
        </w:rPr>
        <w:t>or voice service</w:t>
      </w:r>
      <w:r w:rsidRPr="00991612">
        <w:rPr>
          <w:u w:val="single"/>
        </w:rPr>
        <w:t>.</w:t>
      </w:r>
    </w:p>
    <w:p w:rsidR="0026014D" w:rsidRDefault="0026014D" w:rsidP="005B0083">
      <w:pPr>
        <w:spacing w:line="240" w:lineRule="auto"/>
        <w:ind w:left="720"/>
      </w:pPr>
    </w:p>
    <w:p w:rsidR="005D601C" w:rsidRPr="00A43320" w:rsidRDefault="00902D53" w:rsidP="008F37B2">
      <w:pPr>
        <w:pStyle w:val="Heading3"/>
      </w:pPr>
      <w:bookmarkStart w:id="9" w:name="_Toc433617005"/>
      <w:r>
        <w:t>Rule 4901:1-6-21</w:t>
      </w:r>
      <w:r w:rsidR="005D601C" w:rsidRPr="00A43320">
        <w:t>(A)</w:t>
      </w:r>
      <w:r w:rsidR="00C02BD2">
        <w:t>,</w:t>
      </w:r>
      <w:r w:rsidR="00E8276C">
        <w:t xml:space="preserve"> </w:t>
      </w:r>
      <w:r w:rsidR="005D601C" w:rsidRPr="00A43320">
        <w:t>O.A.C.</w:t>
      </w:r>
      <w:bookmarkEnd w:id="9"/>
      <w:r w:rsidR="005D601C" w:rsidRPr="00A43320">
        <w:t xml:space="preserve">  </w:t>
      </w:r>
    </w:p>
    <w:p w:rsidR="0048097C" w:rsidRDefault="001A087F" w:rsidP="00A82073">
      <w:pPr>
        <w:ind w:firstLine="720"/>
        <w:rPr>
          <w:szCs w:val="24"/>
        </w:rPr>
      </w:pPr>
      <w:r>
        <w:rPr>
          <w:szCs w:val="24"/>
        </w:rPr>
        <w:lastRenderedPageBreak/>
        <w:t xml:space="preserve">The OTA requests that the </w:t>
      </w:r>
      <w:r w:rsidR="005D07B1">
        <w:rPr>
          <w:szCs w:val="24"/>
        </w:rPr>
        <w:t xml:space="preserve">Commission modify </w:t>
      </w:r>
      <w:r w:rsidR="0048097C">
        <w:rPr>
          <w:szCs w:val="24"/>
        </w:rPr>
        <w:t xml:space="preserve">subsection (A) because it conflates the process set forth in R.C. 4927.10 and </w:t>
      </w:r>
      <w:r w:rsidR="00414178">
        <w:rPr>
          <w:szCs w:val="24"/>
        </w:rPr>
        <w:t xml:space="preserve">R.C. </w:t>
      </w:r>
      <w:r w:rsidR="0048097C">
        <w:rPr>
          <w:szCs w:val="24"/>
        </w:rPr>
        <w:t>4927.11(C).  As discussed above, R.C. 4927.10 does not require an application to the Commission to withdraw or abandon BLES following the required FCC order.  Subsection (A) should be revised to provide that:</w:t>
      </w:r>
    </w:p>
    <w:p w:rsidR="0048097C" w:rsidRPr="00991612" w:rsidRDefault="00937933" w:rsidP="007C098F">
      <w:pPr>
        <w:spacing w:line="240" w:lineRule="auto"/>
        <w:ind w:left="720" w:right="720"/>
        <w:rPr>
          <w:rFonts w:eastAsiaTheme="minorHAnsi"/>
          <w:u w:val="single"/>
        </w:rPr>
      </w:pPr>
      <w:r>
        <w:t>4901:1-6-21</w:t>
      </w:r>
      <w:r>
        <w:rPr>
          <w:u w:val="single"/>
        </w:rPr>
        <w:t>(A)</w:t>
      </w:r>
      <w:r w:rsidR="00641938">
        <w:rPr>
          <w:u w:val="single"/>
        </w:rPr>
        <w:t>  </w:t>
      </w:r>
      <w:r w:rsidRPr="005D6FD6">
        <w:rPr>
          <w:u w:val="single"/>
        </w:rPr>
        <w:t xml:space="preserve">An incumbent local exchange carrier (ILEC) shall not </w:t>
      </w:r>
      <w:r w:rsidRPr="005D6FD6">
        <w:rPr>
          <w:strike/>
          <w:u w:val="single"/>
        </w:rPr>
        <w:t>discontinue</w:t>
      </w:r>
      <w:r>
        <w:t xml:space="preserve"> </w:t>
      </w:r>
      <w:r w:rsidRPr="005D6FD6">
        <w:rPr>
          <w:u w:val="double"/>
        </w:rPr>
        <w:t xml:space="preserve">withdraw or abandon </w:t>
      </w:r>
      <w:r w:rsidRPr="00EE3019">
        <w:t>offering BLES</w:t>
      </w:r>
      <w:r w:rsidRPr="005D6FD6">
        <w:rPr>
          <w:u w:val="double"/>
        </w:rPr>
        <w:t xml:space="preserve"> </w:t>
      </w:r>
      <w:r w:rsidRPr="005D6FD6">
        <w:rPr>
          <w:rFonts w:eastAsiaTheme="minorHAnsi"/>
          <w:u w:val="double"/>
        </w:rPr>
        <w:t>unless (i) t</w:t>
      </w:r>
      <w:r w:rsidRPr="005D6FD6">
        <w:rPr>
          <w:u w:val="double"/>
        </w:rPr>
        <w:t xml:space="preserve">he federal communications commission adopts an order that allows an incumbent local exchange carrier to withdraw the interstate-access component of its basic local exchange service under 47 U.S.C. 214; and (ii) the ILEC provides at least one hundred </w:t>
      </w:r>
      <w:r w:rsidR="00641938">
        <w:rPr>
          <w:u w:val="double"/>
        </w:rPr>
        <w:t xml:space="preserve">and </w:t>
      </w:r>
      <w:r w:rsidRPr="005D6FD6">
        <w:rPr>
          <w:u w:val="double"/>
        </w:rPr>
        <w:t>twenty day</w:t>
      </w:r>
      <w:r>
        <w:rPr>
          <w:u w:val="double"/>
        </w:rPr>
        <w:t xml:space="preserve">s’ notice to the </w:t>
      </w:r>
      <w:r w:rsidR="00641938">
        <w:rPr>
          <w:u w:val="double"/>
        </w:rPr>
        <w:t>c</w:t>
      </w:r>
      <w:r>
        <w:rPr>
          <w:u w:val="double"/>
        </w:rPr>
        <w:t>ommission and</w:t>
      </w:r>
      <w:r w:rsidRPr="005D6FD6">
        <w:rPr>
          <w:u w:val="double"/>
        </w:rPr>
        <w:t xml:space="preserve"> to its affected customers</w:t>
      </w:r>
      <w:r>
        <w:rPr>
          <w:u w:val="single"/>
        </w:rPr>
        <w:t xml:space="preserve">.  </w:t>
      </w:r>
      <w:r w:rsidRPr="005D6FD6">
        <w:rPr>
          <w:strike/>
          <w:u w:val="single"/>
        </w:rPr>
        <w:t>within an exchange without filing a notice application for the withdrawal of BLES (WBL) to withdraw such service from its tariff at least one hundred and twenty days prior to the withdrawal.  An application filed pursuant to this rule is subject to a one hundred and twenty-day automatic approval process.  As part of this application process an ILEC must provide the following</w:t>
      </w:r>
      <w:r w:rsidRPr="0087397A">
        <w:rPr>
          <w:strike/>
        </w:rPr>
        <w:t>:</w:t>
      </w:r>
    </w:p>
    <w:p w:rsidR="006D4641" w:rsidRDefault="006D4641" w:rsidP="003C0900">
      <w:pPr>
        <w:ind w:firstLine="720"/>
        <w:rPr>
          <w:szCs w:val="24"/>
        </w:rPr>
      </w:pPr>
    </w:p>
    <w:p w:rsidR="00991612" w:rsidRDefault="0048097C" w:rsidP="003C0900">
      <w:pPr>
        <w:ind w:firstLine="720"/>
        <w:rPr>
          <w:szCs w:val="24"/>
        </w:rPr>
      </w:pPr>
      <w:r>
        <w:rPr>
          <w:szCs w:val="24"/>
        </w:rPr>
        <w:t>Divisions (1) through (5) of this rule should be deleted as they include application filing requirements which</w:t>
      </w:r>
      <w:r w:rsidR="00641938">
        <w:rPr>
          <w:szCs w:val="24"/>
        </w:rPr>
        <w:t>,</w:t>
      </w:r>
      <w:r>
        <w:rPr>
          <w:szCs w:val="24"/>
        </w:rPr>
        <w:t xml:space="preserve"> as discussed, do not pertain to the withdraw</w:t>
      </w:r>
      <w:r w:rsidR="006750C2">
        <w:rPr>
          <w:szCs w:val="24"/>
        </w:rPr>
        <w:t>al</w:t>
      </w:r>
      <w:r>
        <w:rPr>
          <w:szCs w:val="24"/>
        </w:rPr>
        <w:t xml:space="preserve"> or abandonment of BLES under R.C. 4927.10</w:t>
      </w:r>
      <w:r w:rsidR="007C098F">
        <w:rPr>
          <w:szCs w:val="24"/>
        </w:rPr>
        <w:t>, which is a notice-only process on the part of the ILEC</w:t>
      </w:r>
      <w:r>
        <w:rPr>
          <w:szCs w:val="24"/>
        </w:rPr>
        <w:t>.</w:t>
      </w:r>
    </w:p>
    <w:p w:rsidR="007E3960" w:rsidRDefault="007E3960" w:rsidP="00A82073">
      <w:pPr>
        <w:pStyle w:val="Heading3"/>
      </w:pPr>
      <w:bookmarkStart w:id="10" w:name="_Toc433617006"/>
      <w:r w:rsidRPr="005D601C">
        <w:t>Rule 4901:1-6-21</w:t>
      </w:r>
      <w:r>
        <w:t>(B)</w:t>
      </w:r>
      <w:r w:rsidR="00747B78">
        <w:t>,</w:t>
      </w:r>
      <w:r w:rsidR="006750C2">
        <w:t xml:space="preserve"> </w:t>
      </w:r>
      <w:r w:rsidRPr="005D601C">
        <w:t>O.A.C.</w:t>
      </w:r>
      <w:bookmarkEnd w:id="10"/>
      <w:r w:rsidRPr="005D601C">
        <w:t xml:space="preserve">  </w:t>
      </w:r>
    </w:p>
    <w:p w:rsidR="007E3960" w:rsidRDefault="00460391" w:rsidP="003C0900">
      <w:pPr>
        <w:ind w:firstLine="720"/>
        <w:rPr>
          <w:szCs w:val="24"/>
        </w:rPr>
      </w:pPr>
      <w:r>
        <w:rPr>
          <w:szCs w:val="24"/>
        </w:rPr>
        <w:t xml:space="preserve">The OTA requests </w:t>
      </w:r>
      <w:r w:rsidR="00A43320">
        <w:rPr>
          <w:szCs w:val="24"/>
        </w:rPr>
        <w:t xml:space="preserve">that </w:t>
      </w:r>
      <w:r>
        <w:rPr>
          <w:szCs w:val="24"/>
        </w:rPr>
        <w:t>the Commission delete subsection (B) from proposed Rule 4901:1-6-21, O.A.C.</w:t>
      </w:r>
      <w:r w:rsidR="006A7E91">
        <w:rPr>
          <w:szCs w:val="24"/>
        </w:rPr>
        <w:t>, as the Commission lacks the statutory authority to regulate the withdrawal of voice service</w:t>
      </w:r>
      <w:r w:rsidR="00747B78">
        <w:rPr>
          <w:szCs w:val="24"/>
        </w:rPr>
        <w:t xml:space="preserve">.  </w:t>
      </w:r>
      <w:r w:rsidR="001A087F">
        <w:rPr>
          <w:szCs w:val="24"/>
        </w:rPr>
        <w:t xml:space="preserve">As currently drafted, the rule </w:t>
      </w:r>
      <w:r w:rsidR="00D1631B">
        <w:rPr>
          <w:szCs w:val="24"/>
        </w:rPr>
        <w:t xml:space="preserve">creates and imposes a new </w:t>
      </w:r>
      <w:r w:rsidR="001A087F">
        <w:rPr>
          <w:szCs w:val="24"/>
        </w:rPr>
        <w:t xml:space="preserve">COLR </w:t>
      </w:r>
      <w:r w:rsidR="00021CD4">
        <w:rPr>
          <w:szCs w:val="24"/>
        </w:rPr>
        <w:t xml:space="preserve">obligation </w:t>
      </w:r>
      <w:r w:rsidR="00D1631B">
        <w:rPr>
          <w:szCs w:val="24"/>
        </w:rPr>
        <w:t>on a new group of providers, and expands it from a requirement to provide BLES to a requirement to provide voice</w:t>
      </w:r>
      <w:r w:rsidR="00A70B06">
        <w:rPr>
          <w:szCs w:val="24"/>
        </w:rPr>
        <w:t xml:space="preserve"> service indefinitely.</w:t>
      </w:r>
      <w:r w:rsidR="00D1631B">
        <w:rPr>
          <w:szCs w:val="24"/>
        </w:rPr>
        <w:t xml:space="preserve"> </w:t>
      </w:r>
      <w:r w:rsidR="001A087F">
        <w:rPr>
          <w:szCs w:val="24"/>
        </w:rPr>
        <w:t xml:space="preserve"> Again, as </w:t>
      </w:r>
      <w:r w:rsidR="00A43320">
        <w:rPr>
          <w:szCs w:val="24"/>
        </w:rPr>
        <w:t>noted above</w:t>
      </w:r>
      <w:r w:rsidR="001A087F">
        <w:rPr>
          <w:szCs w:val="24"/>
        </w:rPr>
        <w:t xml:space="preserve">, </w:t>
      </w:r>
      <w:r w:rsidR="006A7E91">
        <w:rPr>
          <w:szCs w:val="24"/>
        </w:rPr>
        <w:t>there is no statutory authority for the Commission to</w:t>
      </w:r>
      <w:r w:rsidR="00A70B06">
        <w:rPr>
          <w:szCs w:val="24"/>
        </w:rPr>
        <w:t xml:space="preserve"> create and impose a brand </w:t>
      </w:r>
      <w:r w:rsidR="00A70B06">
        <w:rPr>
          <w:szCs w:val="24"/>
        </w:rPr>
        <w:lastRenderedPageBreak/>
        <w:t xml:space="preserve">new </w:t>
      </w:r>
      <w:r w:rsidR="006A7E91">
        <w:rPr>
          <w:szCs w:val="24"/>
        </w:rPr>
        <w:t xml:space="preserve">COLR obligation </w:t>
      </w:r>
      <w:r w:rsidR="00A70B06">
        <w:rPr>
          <w:szCs w:val="24"/>
        </w:rPr>
        <w:t xml:space="preserve">with respect to “voice services” provided </w:t>
      </w:r>
      <w:r w:rsidR="005B0083">
        <w:rPr>
          <w:szCs w:val="24"/>
        </w:rPr>
        <w:t>by “willing</w:t>
      </w:r>
      <w:r w:rsidR="00305A84">
        <w:rPr>
          <w:szCs w:val="24"/>
        </w:rPr>
        <w:t xml:space="preserve"> provider</w:t>
      </w:r>
      <w:r w:rsidR="00A70B06">
        <w:rPr>
          <w:szCs w:val="24"/>
        </w:rPr>
        <w:t>s”</w:t>
      </w:r>
      <w:r w:rsidR="0080640D">
        <w:rPr>
          <w:szCs w:val="24"/>
        </w:rPr>
        <w:t xml:space="preserve"> or ILECs.</w:t>
      </w:r>
      <w:r w:rsidR="00305A84">
        <w:rPr>
          <w:szCs w:val="24"/>
        </w:rPr>
        <w:t xml:space="preserve"> </w:t>
      </w:r>
    </w:p>
    <w:p w:rsidR="001A087F" w:rsidRDefault="000D599E" w:rsidP="00414178">
      <w:pPr>
        <w:pStyle w:val="Heading3"/>
      </w:pPr>
      <w:bookmarkStart w:id="11" w:name="_Toc433617007"/>
      <w:r w:rsidRPr="005D601C">
        <w:t>Rule 4901:1-6-21</w:t>
      </w:r>
      <w:r>
        <w:t>(C)</w:t>
      </w:r>
      <w:r w:rsidR="00A43320">
        <w:t>,</w:t>
      </w:r>
      <w:r>
        <w:t xml:space="preserve"> O.A.C.</w:t>
      </w:r>
      <w:bookmarkEnd w:id="11"/>
    </w:p>
    <w:p w:rsidR="00CD3841" w:rsidRDefault="00CD3841" w:rsidP="00A82073">
      <w:pPr>
        <w:ind w:firstLine="720"/>
        <w:rPr>
          <w:szCs w:val="24"/>
        </w:rPr>
      </w:pPr>
      <w:r w:rsidRPr="00A55EC5">
        <w:rPr>
          <w:szCs w:val="24"/>
        </w:rPr>
        <w:t xml:space="preserve">Consistent with the OTA’s </w:t>
      </w:r>
      <w:r w:rsidR="00A43320">
        <w:rPr>
          <w:szCs w:val="24"/>
        </w:rPr>
        <w:t>other recommendations herein, the OTA requ</w:t>
      </w:r>
      <w:r w:rsidR="00220E14">
        <w:rPr>
          <w:szCs w:val="24"/>
        </w:rPr>
        <w:t xml:space="preserve">ests that the Commission delete subsection (C)’s </w:t>
      </w:r>
      <w:r w:rsidR="00A43320">
        <w:rPr>
          <w:szCs w:val="24"/>
        </w:rPr>
        <w:t xml:space="preserve">reference to (B)(1) </w:t>
      </w:r>
      <w:r w:rsidR="00E76464">
        <w:rPr>
          <w:szCs w:val="24"/>
        </w:rPr>
        <w:t xml:space="preserve">as well as all </w:t>
      </w:r>
      <w:r w:rsidR="00D6405C">
        <w:rPr>
          <w:szCs w:val="24"/>
        </w:rPr>
        <w:t xml:space="preserve">references to the withdrawal of </w:t>
      </w:r>
      <w:r w:rsidR="00E76464">
        <w:rPr>
          <w:szCs w:val="24"/>
        </w:rPr>
        <w:t>“</w:t>
      </w:r>
      <w:r w:rsidR="00D6405C">
        <w:rPr>
          <w:szCs w:val="24"/>
        </w:rPr>
        <w:t>voice service.</w:t>
      </w:r>
      <w:r w:rsidR="00E76464">
        <w:rPr>
          <w:szCs w:val="24"/>
        </w:rPr>
        <w:t>”</w:t>
      </w:r>
      <w:r w:rsidR="00D6405C">
        <w:rPr>
          <w:szCs w:val="24"/>
        </w:rPr>
        <w:t xml:space="preserve">  Accordingly, the OTA recommends that the Commission modify proposed subsection (C) of the </w:t>
      </w:r>
      <w:r w:rsidR="005904B8">
        <w:rPr>
          <w:szCs w:val="24"/>
        </w:rPr>
        <w:t>r</w:t>
      </w:r>
      <w:r w:rsidR="00D6405C">
        <w:rPr>
          <w:szCs w:val="24"/>
        </w:rPr>
        <w:t>ule to provide:</w:t>
      </w:r>
    </w:p>
    <w:p w:rsidR="00A43320" w:rsidRPr="00FD7918" w:rsidRDefault="009C29EB" w:rsidP="003C0900">
      <w:pPr>
        <w:spacing w:line="240" w:lineRule="auto"/>
        <w:ind w:left="720" w:right="720"/>
        <w:rPr>
          <w:rFonts w:eastAsiaTheme="minorHAnsi"/>
          <w:u w:val="single"/>
        </w:rPr>
      </w:pPr>
      <w:r w:rsidRPr="005D601C">
        <w:t>4901:1-6-21</w:t>
      </w:r>
      <w:r>
        <w:t>(C)</w:t>
      </w:r>
      <w:r w:rsidR="00641938">
        <w:t>  </w:t>
      </w:r>
      <w:r w:rsidRPr="005D6FD6">
        <w:rPr>
          <w:rFonts w:eastAsiaTheme="minorHAnsi"/>
          <w:u w:val="single"/>
        </w:rPr>
        <w:t>If a residential customer to whom notice has been given, pursuant to paragraph</w:t>
      </w:r>
      <w:r w:rsidRPr="005D6FD6">
        <w:rPr>
          <w:rFonts w:eastAsiaTheme="minorHAnsi"/>
          <w:strike/>
          <w:u w:val="single"/>
        </w:rPr>
        <w:t>s</w:t>
      </w:r>
      <w:r w:rsidRPr="005D6FD6">
        <w:rPr>
          <w:rFonts w:eastAsiaTheme="minorHAnsi"/>
          <w:u w:val="single"/>
        </w:rPr>
        <w:t xml:space="preserve"> (A)</w:t>
      </w:r>
      <w:r w:rsidRPr="005D6FD6">
        <w:rPr>
          <w:rFonts w:eastAsiaTheme="minorHAnsi"/>
          <w:strike/>
          <w:u w:val="single"/>
        </w:rPr>
        <w:t>(2) or (B)(1)</w:t>
      </w:r>
      <w:r w:rsidRPr="005D6FD6">
        <w:rPr>
          <w:rFonts w:eastAsiaTheme="minorHAnsi"/>
          <w:u w:val="single"/>
        </w:rPr>
        <w:t xml:space="preserve"> of this rule, is unable to obtain reasonable and comparatively priced voice service upon the withdrawal of BLES </w:t>
      </w:r>
      <w:r w:rsidRPr="005D6FD6">
        <w:rPr>
          <w:rFonts w:eastAsiaTheme="minorHAnsi"/>
          <w:strike/>
          <w:u w:val="single"/>
        </w:rPr>
        <w:t>or voice service</w:t>
      </w:r>
      <w:r w:rsidRPr="005D6FD6">
        <w:rPr>
          <w:rFonts w:eastAsiaTheme="minorHAnsi"/>
          <w:u w:val="single"/>
        </w:rPr>
        <w:t xml:space="preserve">, the customer may file a petition with the commission within thirty-days of receiving the notice.  For purposes of this rule, a petition is a written statement in any format from an affected </w:t>
      </w:r>
      <w:r w:rsidRPr="005D6FD6">
        <w:rPr>
          <w:rFonts w:eastAsiaTheme="minorHAnsi"/>
          <w:u w:val="double"/>
        </w:rPr>
        <w:t>residential</w:t>
      </w:r>
      <w:r w:rsidRPr="005D6FD6">
        <w:rPr>
          <w:rFonts w:eastAsiaTheme="minorHAnsi"/>
          <w:u w:val="single"/>
        </w:rPr>
        <w:t xml:space="preserve"> customer </w:t>
      </w:r>
      <w:r w:rsidR="0080640D" w:rsidRPr="00EE3019">
        <w:rPr>
          <w:rFonts w:eastAsiaTheme="minorHAnsi"/>
          <w:u w:val="double"/>
        </w:rPr>
        <w:t>that provides, at a minimum, the customer’s name, service address and telephone number, and that claims</w:t>
      </w:r>
      <w:r w:rsidR="0080640D">
        <w:rPr>
          <w:rFonts w:eastAsiaTheme="minorHAnsi"/>
          <w:u w:val="single"/>
        </w:rPr>
        <w:t xml:space="preserve"> </w:t>
      </w:r>
      <w:r w:rsidRPr="005D6FD6">
        <w:rPr>
          <w:rFonts w:eastAsiaTheme="minorHAnsi"/>
          <w:u w:val="single"/>
        </w:rPr>
        <w:t xml:space="preserve">that the customer will be unable to obtain reasonable and comparatively priced voice service upon the withdrawal or abandonment of BLES </w:t>
      </w:r>
      <w:r w:rsidRPr="005D6FD6">
        <w:rPr>
          <w:rFonts w:eastAsiaTheme="minorHAnsi"/>
          <w:strike/>
          <w:u w:val="single"/>
        </w:rPr>
        <w:t>or voice service</w:t>
      </w:r>
      <w:r w:rsidRPr="005D6FD6">
        <w:rPr>
          <w:rFonts w:eastAsiaTheme="minorHAnsi"/>
          <w:u w:val="single"/>
        </w:rPr>
        <w:t>.  Alternatively, if a residential customer is identified by the collaborative process established under section 749.10 of amended substit</w:t>
      </w:r>
      <w:r w:rsidR="00D259B5">
        <w:rPr>
          <w:rFonts w:eastAsiaTheme="minorHAnsi"/>
          <w:u w:val="single"/>
        </w:rPr>
        <w:t xml:space="preserve">ute House Bill 64 of the 131st </w:t>
      </w:r>
      <w:r w:rsidR="00641938">
        <w:rPr>
          <w:rFonts w:eastAsiaTheme="minorHAnsi"/>
          <w:u w:val="single"/>
        </w:rPr>
        <w:t>g</w:t>
      </w:r>
      <w:r w:rsidR="00D259B5">
        <w:rPr>
          <w:rFonts w:eastAsiaTheme="minorHAnsi"/>
          <w:u w:val="single"/>
        </w:rPr>
        <w:t xml:space="preserve">eneral </w:t>
      </w:r>
      <w:r w:rsidR="00641938">
        <w:rPr>
          <w:rFonts w:eastAsiaTheme="minorHAnsi"/>
          <w:u w:val="single"/>
        </w:rPr>
        <w:t>a</w:t>
      </w:r>
      <w:r w:rsidRPr="005D6FD6">
        <w:rPr>
          <w:rFonts w:eastAsiaTheme="minorHAnsi"/>
          <w:u w:val="single"/>
        </w:rPr>
        <w:t xml:space="preserve">ssembly as a customer who will be unable to obtain reasonable and comparatively priced voice service upon the withdrawal of BLES </w:t>
      </w:r>
      <w:r w:rsidRPr="005D6FD6">
        <w:rPr>
          <w:rFonts w:eastAsiaTheme="minorHAnsi"/>
          <w:strike/>
          <w:u w:val="single"/>
        </w:rPr>
        <w:t>or voice service</w:t>
      </w:r>
      <w:r w:rsidRPr="005D6FD6">
        <w:rPr>
          <w:rFonts w:eastAsiaTheme="minorHAnsi"/>
          <w:u w:val="single"/>
        </w:rPr>
        <w:t>, that customer shall be treated as though the customer filed a timely petition.</w:t>
      </w:r>
    </w:p>
    <w:p w:rsidR="00A43320" w:rsidRPr="00A43320" w:rsidRDefault="00A43320" w:rsidP="00A82073">
      <w:pPr>
        <w:spacing w:line="240" w:lineRule="auto"/>
        <w:ind w:left="720" w:right="720"/>
      </w:pPr>
    </w:p>
    <w:p w:rsidR="00CD3841" w:rsidRDefault="00CD3841" w:rsidP="00A82073">
      <w:pPr>
        <w:pStyle w:val="Heading3"/>
      </w:pPr>
      <w:bookmarkStart w:id="12" w:name="_Toc433617008"/>
      <w:r w:rsidRPr="005D601C">
        <w:t>Rule 4901:1-6-21</w:t>
      </w:r>
      <w:r>
        <w:t>(D)</w:t>
      </w:r>
      <w:r w:rsidR="00A43320">
        <w:t>,</w:t>
      </w:r>
      <w:r>
        <w:t xml:space="preserve"> O.A.C.</w:t>
      </w:r>
      <w:bookmarkEnd w:id="12"/>
    </w:p>
    <w:p w:rsidR="009120CC" w:rsidRDefault="00CD3841" w:rsidP="003C0900">
      <w:pPr>
        <w:ind w:firstLine="720"/>
        <w:rPr>
          <w:szCs w:val="24"/>
        </w:rPr>
      </w:pPr>
      <w:r w:rsidRPr="00CD3841">
        <w:rPr>
          <w:szCs w:val="24"/>
        </w:rPr>
        <w:t xml:space="preserve">The OTA </w:t>
      </w:r>
      <w:r w:rsidR="00B71D41">
        <w:rPr>
          <w:szCs w:val="24"/>
        </w:rPr>
        <w:t xml:space="preserve">requests that the Commission delete </w:t>
      </w:r>
      <w:r w:rsidR="00140606">
        <w:rPr>
          <w:szCs w:val="24"/>
        </w:rPr>
        <w:t>subsection</w:t>
      </w:r>
      <w:r w:rsidR="00B71D41">
        <w:rPr>
          <w:szCs w:val="24"/>
        </w:rPr>
        <w:t xml:space="preserve"> (D) of the proposed rule because, a</w:t>
      </w:r>
      <w:r w:rsidR="00D63D2A">
        <w:rPr>
          <w:szCs w:val="24"/>
        </w:rPr>
        <w:t>s noted above, the statutory process to abandon or withdraw BLES under R.C. 4927.10(B) does not require an application with the Commission</w:t>
      </w:r>
      <w:r w:rsidR="0080640D">
        <w:rPr>
          <w:szCs w:val="24"/>
        </w:rPr>
        <w:t xml:space="preserve">.  Although </w:t>
      </w:r>
      <w:r w:rsidR="0080640D" w:rsidRPr="004950B6">
        <w:rPr>
          <w:szCs w:val="24"/>
        </w:rPr>
        <w:t>th</w:t>
      </w:r>
      <w:r w:rsidR="0080640D">
        <w:rPr>
          <w:szCs w:val="24"/>
        </w:rPr>
        <w:t>e</w:t>
      </w:r>
      <w:r w:rsidR="0080640D" w:rsidRPr="004950B6">
        <w:rPr>
          <w:szCs w:val="24"/>
        </w:rPr>
        <w:t xml:space="preserve"> </w:t>
      </w:r>
      <w:r w:rsidR="0080640D">
        <w:rPr>
          <w:szCs w:val="24"/>
        </w:rPr>
        <w:t>proposed language</w:t>
      </w:r>
      <w:r w:rsidR="0080640D" w:rsidRPr="004950B6">
        <w:rPr>
          <w:szCs w:val="24"/>
        </w:rPr>
        <w:t xml:space="preserve"> sets up </w:t>
      </w:r>
      <w:r w:rsidR="0080640D">
        <w:rPr>
          <w:szCs w:val="24"/>
        </w:rPr>
        <w:t>a</w:t>
      </w:r>
      <w:r w:rsidR="0080640D" w:rsidRPr="004950B6">
        <w:rPr>
          <w:szCs w:val="24"/>
        </w:rPr>
        <w:t xml:space="preserve"> process for automatic withdrawal without objection, it implies that if there is an objection, the ILEC cannot withdraw BLES.  </w:t>
      </w:r>
      <w:r w:rsidR="0080640D">
        <w:rPr>
          <w:szCs w:val="24"/>
        </w:rPr>
        <w:t>R.C. 4927.10 provides, however, that</w:t>
      </w:r>
      <w:r w:rsidR="0080640D" w:rsidRPr="004950B6">
        <w:rPr>
          <w:szCs w:val="24"/>
        </w:rPr>
        <w:t xml:space="preserve"> </w:t>
      </w:r>
      <w:r w:rsidR="0080640D">
        <w:rPr>
          <w:szCs w:val="24"/>
        </w:rPr>
        <w:t xml:space="preserve">even </w:t>
      </w:r>
      <w:r w:rsidR="0080640D" w:rsidRPr="00CB0ED8">
        <w:rPr>
          <w:szCs w:val="24"/>
        </w:rPr>
        <w:t xml:space="preserve">where there are one or more residential customers that </w:t>
      </w:r>
      <w:r w:rsidR="0080640D">
        <w:rPr>
          <w:szCs w:val="24"/>
        </w:rPr>
        <w:t>will not</w:t>
      </w:r>
      <w:r w:rsidR="0080640D" w:rsidRPr="00CB0ED8">
        <w:rPr>
          <w:szCs w:val="24"/>
        </w:rPr>
        <w:t xml:space="preserve"> have a reasonable and comparatively priced voice service</w:t>
      </w:r>
      <w:r w:rsidR="0080640D">
        <w:rPr>
          <w:szCs w:val="24"/>
        </w:rPr>
        <w:t xml:space="preserve"> following the </w:t>
      </w:r>
      <w:r w:rsidR="0080640D">
        <w:rPr>
          <w:szCs w:val="24"/>
        </w:rPr>
        <w:lastRenderedPageBreak/>
        <w:t>withdraw of BLES by the ILEC</w:t>
      </w:r>
      <w:r w:rsidR="0080640D" w:rsidRPr="00CB0ED8">
        <w:rPr>
          <w:szCs w:val="24"/>
        </w:rPr>
        <w:t>, the ILEC is still permitted to withdraw BLES</w:t>
      </w:r>
      <w:r w:rsidR="0080640D">
        <w:rPr>
          <w:szCs w:val="24"/>
        </w:rPr>
        <w:t>,</w:t>
      </w:r>
      <w:r w:rsidR="0080640D" w:rsidRPr="00CB0ED8">
        <w:rPr>
          <w:szCs w:val="24"/>
        </w:rPr>
        <w:t xml:space="preserve"> but if ordered by the Commission</w:t>
      </w:r>
      <w:r w:rsidR="0080640D">
        <w:rPr>
          <w:szCs w:val="24"/>
        </w:rPr>
        <w:t>,</w:t>
      </w:r>
      <w:r w:rsidR="0080640D" w:rsidRPr="00CB0ED8">
        <w:rPr>
          <w:szCs w:val="24"/>
        </w:rPr>
        <w:t xml:space="preserve"> it must provide a reasonable and comparatively priced voice service, utilizing any technology or service arrangement, to the customer.  </w:t>
      </w:r>
      <w:r w:rsidR="0080640D">
        <w:rPr>
          <w:szCs w:val="24"/>
        </w:rPr>
        <w:t>Accordingly, because the</w:t>
      </w:r>
      <w:r w:rsidR="0080640D" w:rsidRPr="004950B6">
        <w:rPr>
          <w:szCs w:val="24"/>
        </w:rPr>
        <w:t xml:space="preserve"> 120</w:t>
      </w:r>
      <w:r w:rsidR="00A518A1">
        <w:rPr>
          <w:szCs w:val="24"/>
        </w:rPr>
        <w:t>-</w:t>
      </w:r>
      <w:r w:rsidR="0080640D">
        <w:rPr>
          <w:szCs w:val="24"/>
        </w:rPr>
        <w:t>day</w:t>
      </w:r>
      <w:r w:rsidR="0080640D" w:rsidRPr="004950B6">
        <w:rPr>
          <w:szCs w:val="24"/>
        </w:rPr>
        <w:t xml:space="preserve"> notice</w:t>
      </w:r>
      <w:r w:rsidR="0080640D">
        <w:rPr>
          <w:szCs w:val="24"/>
        </w:rPr>
        <w:t xml:space="preserve"> in R.C. 4927.10 is self-effectuating</w:t>
      </w:r>
      <w:r w:rsidR="00A518A1">
        <w:rPr>
          <w:szCs w:val="24"/>
        </w:rPr>
        <w:t>,</w:t>
      </w:r>
      <w:r w:rsidR="0080640D" w:rsidRPr="004950B6">
        <w:rPr>
          <w:szCs w:val="24"/>
        </w:rPr>
        <w:t xml:space="preserve"> </w:t>
      </w:r>
      <w:r w:rsidR="0080640D">
        <w:rPr>
          <w:szCs w:val="24"/>
        </w:rPr>
        <w:t xml:space="preserve">proposed </w:t>
      </w:r>
      <w:r w:rsidR="00A518A1">
        <w:rPr>
          <w:szCs w:val="24"/>
        </w:rPr>
        <w:t>R</w:t>
      </w:r>
      <w:r w:rsidR="0080640D">
        <w:rPr>
          <w:szCs w:val="24"/>
        </w:rPr>
        <w:t>ule</w:t>
      </w:r>
      <w:r w:rsidR="0080640D" w:rsidRPr="004950B6">
        <w:rPr>
          <w:szCs w:val="24"/>
        </w:rPr>
        <w:t xml:space="preserve"> 4901:1-6-21(D)</w:t>
      </w:r>
      <w:r w:rsidR="00140606">
        <w:rPr>
          <w:szCs w:val="24"/>
        </w:rPr>
        <w:t>, O.A.C.,</w:t>
      </w:r>
      <w:r w:rsidR="0080640D" w:rsidRPr="004950B6">
        <w:rPr>
          <w:szCs w:val="24"/>
        </w:rPr>
        <w:t xml:space="preserve"> is unnecessary</w:t>
      </w:r>
      <w:r w:rsidR="0080640D">
        <w:rPr>
          <w:szCs w:val="24"/>
        </w:rPr>
        <w:t xml:space="preserve"> and should therefore be deleted.</w:t>
      </w:r>
    </w:p>
    <w:p w:rsidR="00CD3841" w:rsidRDefault="00CD3841" w:rsidP="006A08D5">
      <w:pPr>
        <w:pStyle w:val="Heading3"/>
      </w:pPr>
      <w:bookmarkStart w:id="13" w:name="_Toc433023319"/>
      <w:bookmarkStart w:id="14" w:name="_Toc433023320"/>
      <w:bookmarkStart w:id="15" w:name="_Toc433023321"/>
      <w:bookmarkStart w:id="16" w:name="_Toc433023322"/>
      <w:bookmarkStart w:id="17" w:name="_Toc433617009"/>
      <w:bookmarkEnd w:id="13"/>
      <w:bookmarkEnd w:id="14"/>
      <w:bookmarkEnd w:id="15"/>
      <w:bookmarkEnd w:id="16"/>
      <w:r w:rsidRPr="005D601C">
        <w:t>Rule 4901:1-6-21</w:t>
      </w:r>
      <w:r>
        <w:t>(E)</w:t>
      </w:r>
      <w:r w:rsidR="00A43320">
        <w:t>,</w:t>
      </w:r>
      <w:r>
        <w:t xml:space="preserve"> O.A.C.</w:t>
      </w:r>
      <w:bookmarkEnd w:id="17"/>
    </w:p>
    <w:p w:rsidR="000D599E" w:rsidRDefault="00712DC8" w:rsidP="00A518A1">
      <w:pPr>
        <w:ind w:firstLine="720"/>
      </w:pPr>
      <w:r w:rsidRPr="00CD3841">
        <w:rPr>
          <w:szCs w:val="24"/>
        </w:rPr>
        <w:t>T</w:t>
      </w:r>
      <w:r>
        <w:rPr>
          <w:szCs w:val="24"/>
        </w:rPr>
        <w:t>he</w:t>
      </w:r>
      <w:r w:rsidRPr="00CD3841">
        <w:rPr>
          <w:szCs w:val="24"/>
        </w:rPr>
        <w:t xml:space="preserve"> </w:t>
      </w:r>
      <w:r w:rsidR="00CD3841" w:rsidRPr="00CD3841">
        <w:rPr>
          <w:szCs w:val="24"/>
        </w:rPr>
        <w:t>OTA request</w:t>
      </w:r>
      <w:r>
        <w:rPr>
          <w:szCs w:val="24"/>
        </w:rPr>
        <w:t>s</w:t>
      </w:r>
      <w:r w:rsidR="00CD3841" w:rsidRPr="00CD3841">
        <w:rPr>
          <w:szCs w:val="24"/>
        </w:rPr>
        <w:t xml:space="preserve"> that </w:t>
      </w:r>
      <w:r>
        <w:rPr>
          <w:szCs w:val="24"/>
        </w:rPr>
        <w:t xml:space="preserve">subsection (E) be modified to remove the references to a potential withdrawal of service </w:t>
      </w:r>
      <w:r w:rsidR="00E76464">
        <w:rPr>
          <w:szCs w:val="24"/>
        </w:rPr>
        <w:t xml:space="preserve">by </w:t>
      </w:r>
      <w:r w:rsidR="00FD7918">
        <w:rPr>
          <w:szCs w:val="24"/>
        </w:rPr>
        <w:t>an “</w:t>
      </w:r>
      <w:r w:rsidR="00FF3D3A">
        <w:rPr>
          <w:szCs w:val="24"/>
        </w:rPr>
        <w:t xml:space="preserve">alternative </w:t>
      </w:r>
      <w:r>
        <w:rPr>
          <w:szCs w:val="24"/>
        </w:rPr>
        <w:t>provider</w:t>
      </w:r>
      <w:r w:rsidR="00FF3D3A">
        <w:rPr>
          <w:szCs w:val="24"/>
        </w:rPr>
        <w:t>”</w:t>
      </w:r>
      <w:r>
        <w:rPr>
          <w:szCs w:val="24"/>
        </w:rPr>
        <w:t xml:space="preserve"> because the Commission lacks the statutory authority to regulate the withdrawal of </w:t>
      </w:r>
      <w:r w:rsidR="00FF3D3A">
        <w:rPr>
          <w:szCs w:val="24"/>
        </w:rPr>
        <w:t>“</w:t>
      </w:r>
      <w:r>
        <w:rPr>
          <w:szCs w:val="24"/>
        </w:rPr>
        <w:t>voice service</w:t>
      </w:r>
      <w:r w:rsidR="00FF3D3A">
        <w:rPr>
          <w:szCs w:val="24"/>
        </w:rPr>
        <w:t>”</w:t>
      </w:r>
      <w:r>
        <w:rPr>
          <w:szCs w:val="24"/>
        </w:rPr>
        <w:t xml:space="preserve"> by </w:t>
      </w:r>
      <w:r w:rsidR="00281E30">
        <w:rPr>
          <w:szCs w:val="24"/>
        </w:rPr>
        <w:t>an “alternative provider” (</w:t>
      </w:r>
      <w:r w:rsidR="00FF3D3A">
        <w:rPr>
          <w:szCs w:val="24"/>
        </w:rPr>
        <w:t>or by a “</w:t>
      </w:r>
      <w:r>
        <w:rPr>
          <w:szCs w:val="24"/>
        </w:rPr>
        <w:t>willing provider</w:t>
      </w:r>
      <w:r w:rsidR="00FF3D3A">
        <w:rPr>
          <w:szCs w:val="24"/>
        </w:rPr>
        <w:t>”)</w:t>
      </w:r>
      <w:r>
        <w:rPr>
          <w:szCs w:val="24"/>
        </w:rPr>
        <w:t>.  The OTA also requests that the Commission modify proposed subsection (E</w:t>
      </w:r>
      <w:r w:rsidR="006A6816">
        <w:rPr>
          <w:szCs w:val="24"/>
        </w:rPr>
        <w:t>)</w:t>
      </w:r>
      <w:r w:rsidR="00E76464">
        <w:rPr>
          <w:szCs w:val="24"/>
        </w:rPr>
        <w:t xml:space="preserve"> to </w:t>
      </w:r>
      <w:r w:rsidR="00D63D2A">
        <w:rPr>
          <w:szCs w:val="24"/>
        </w:rPr>
        <w:t>track the statutory language in R.C. 4927.10(B)(1)(a), which provides</w:t>
      </w:r>
      <w:r w:rsidR="002A3DEE">
        <w:rPr>
          <w:szCs w:val="24"/>
        </w:rPr>
        <w:t>,</w:t>
      </w:r>
      <w:r w:rsidR="00FF3D3A">
        <w:rPr>
          <w:szCs w:val="24"/>
        </w:rPr>
        <w:t xml:space="preserve"> in part</w:t>
      </w:r>
      <w:r w:rsidR="002A3DEE">
        <w:rPr>
          <w:szCs w:val="24"/>
        </w:rPr>
        <w:t xml:space="preserve">, that </w:t>
      </w:r>
      <w:r w:rsidR="00D63D2A">
        <w:rPr>
          <w:szCs w:val="24"/>
        </w:rPr>
        <w:t>“</w:t>
      </w:r>
      <w:r w:rsidR="00641938">
        <w:rPr>
          <w:szCs w:val="24"/>
        </w:rPr>
        <w:t>[</w:t>
      </w:r>
      <w:r w:rsidR="006A08D5">
        <w:t>i</w:t>
      </w:r>
      <w:r w:rsidR="00641938">
        <w:t>]</w:t>
      </w:r>
      <w:r w:rsidR="00D63D2A">
        <w:t xml:space="preserve">f the public utilities commission determines after an investigation that no reasonable and comparatively priced voice service will be available to the affected customer at the customer's residence, </w:t>
      </w:r>
      <w:r w:rsidR="00D63D2A" w:rsidRPr="00A82073">
        <w:rPr>
          <w:i/>
          <w:u w:val="single"/>
        </w:rPr>
        <w:t>the public utilities commission shall</w:t>
      </w:r>
      <w:r w:rsidR="00D63D2A">
        <w:t xml:space="preserve"> attempt to identify a willing provider of a reasonable and comparatively priced voice service to serve the customer.” (emphasis added). </w:t>
      </w:r>
      <w:r w:rsidR="00FF3D3A">
        <w:t>These revisions are reflected below:</w:t>
      </w:r>
    </w:p>
    <w:p w:rsidR="00FF3D3A" w:rsidRDefault="00FF3D3A" w:rsidP="00284492">
      <w:pPr>
        <w:spacing w:line="240" w:lineRule="auto"/>
        <w:ind w:left="720" w:right="720"/>
      </w:pPr>
      <w:r>
        <w:t>4901:1-6-21(E)</w:t>
      </w:r>
      <w:r w:rsidR="00641938">
        <w:t>  </w:t>
      </w:r>
      <w:r w:rsidR="00641938" w:rsidDel="00641938">
        <w:t xml:space="preserve"> </w:t>
      </w:r>
      <w:bookmarkStart w:id="18" w:name="4927.10(B)(1)(a)"/>
      <w:bookmarkEnd w:id="18"/>
      <w:r w:rsidR="00937933" w:rsidRPr="005D6FD6">
        <w:rPr>
          <w:u w:val="double"/>
        </w:rPr>
        <w:t>If the public utilities commission determines after an investigation that no reasonable and comparatively priced voice service will be available to the affected customer at the customer's residence, the public utilities commission shall attempt to identify a willing provider of a reasonable and comparatively priced voice service to serve the customer.</w:t>
      </w:r>
      <w:r w:rsidR="00937933" w:rsidRPr="000930A1">
        <w:rPr>
          <w:u w:val="single"/>
        </w:rPr>
        <w:t xml:space="preserve"> </w:t>
      </w:r>
      <w:r w:rsidR="00910A38">
        <w:rPr>
          <w:u w:val="single"/>
        </w:rPr>
        <w:t xml:space="preserve">  </w:t>
      </w:r>
      <w:r w:rsidR="00910A38" w:rsidRPr="003C0900">
        <w:rPr>
          <w:rFonts w:cs="Arial"/>
          <w:szCs w:val="24"/>
          <w:u w:val="double"/>
        </w:rPr>
        <w:t>If no willing provider of a reasonable and comparatively priced voice service is identified, and if ordered by the Commission, the withdrawing or abandoning carrier shall provide or continue to provide a reasonable and comparatively priced voice service to the customer at the customer’s residence.</w:t>
      </w:r>
      <w:r w:rsidRPr="00FF3D3A">
        <w:rPr>
          <w:u w:val="single"/>
        </w:rPr>
        <w:t xml:space="preserve"> </w:t>
      </w:r>
      <w:r w:rsidR="00910A38">
        <w:rPr>
          <w:u w:val="single"/>
        </w:rPr>
        <w:t xml:space="preserve"> </w:t>
      </w:r>
      <w:r w:rsidRPr="003C0900">
        <w:rPr>
          <w:strike/>
        </w:rPr>
        <w:t xml:space="preserve">If no willing provider of a reasonable and comparatively priced voice service is identified, the ILEC </w:t>
      </w:r>
      <w:r w:rsidRPr="00910A38">
        <w:rPr>
          <w:strike/>
        </w:rPr>
        <w:t>or alternative provider</w:t>
      </w:r>
      <w:r w:rsidRPr="003C0900">
        <w:rPr>
          <w:strike/>
        </w:rPr>
        <w:t xml:space="preserve"> requesting the withdrawal must provide or continue to provide a reasonable and comparatively priced voice service, via any technology or service </w:t>
      </w:r>
      <w:r w:rsidRPr="003C0900">
        <w:rPr>
          <w:strike/>
        </w:rPr>
        <w:lastRenderedPageBreak/>
        <w:t>arrangement, to the customer at the customer’s residence for not less than twelve months from the date of the order issued by this commission.</w:t>
      </w:r>
      <w:r w:rsidR="00AE7AEC">
        <w:t xml:space="preserve"> </w:t>
      </w:r>
    </w:p>
    <w:p w:rsidR="00E76464" w:rsidRDefault="00E76464" w:rsidP="00284492">
      <w:pPr>
        <w:spacing w:line="240" w:lineRule="auto"/>
        <w:ind w:left="720" w:right="720"/>
      </w:pPr>
    </w:p>
    <w:p w:rsidR="00281E30" w:rsidRPr="00281E30" w:rsidRDefault="00284492" w:rsidP="00284492">
      <w:pPr>
        <w:ind w:firstLine="720"/>
      </w:pPr>
      <w:r>
        <w:t>The OTA also requests that the Commission delete (E)(1) and (E)(2) as R.C. 4927.10(B)(2) sets forth the express process for the Commission to follow if it orders “the withdrawing or abandoning carrier to provide a reasonable and comparatively priced voice service to the customer at the customer's residence” pursuant to R.C. 4927.10(B)(1)(b).  If the Commission does not delete (E)(1) and (E)(2)</w:t>
      </w:r>
      <w:r w:rsidR="006D4641">
        <w:t>,</w:t>
      </w:r>
      <w:r>
        <w:t xml:space="preserve"> the Commission should modify the proposed language to track the statutory language.  The statutory language in R.C. 4927.10(B)(2) does not obligate “the withdrawing or abandoning carrier” to continue providing any service under any conditions, </w:t>
      </w:r>
      <w:r w:rsidRPr="00284492">
        <w:rPr>
          <w:i/>
          <w:u w:val="single"/>
        </w:rPr>
        <w:t>unless</w:t>
      </w:r>
      <w:r>
        <w:t xml:space="preserve"> the Commission extends its initial order.  Contrary to the statute, the language in the proposed rule would require “the withdrawing or abandoning carrier” to continue to provide “a reasonable and comparatively priced voice service” even if the Commission did not extend its order.  Accordingly, the Commission should delete proposed subsections (E)(1) and (E)(2) or modify them to conform to the express terms of R.C. 4927.10(B)(2). </w:t>
      </w:r>
    </w:p>
    <w:p w:rsidR="001A087F" w:rsidRDefault="001A087F" w:rsidP="00A82073">
      <w:pPr>
        <w:pStyle w:val="Heading3"/>
      </w:pPr>
      <w:bookmarkStart w:id="19" w:name="_Toc433617010"/>
      <w:r w:rsidRPr="005D601C">
        <w:t>Rule</w:t>
      </w:r>
      <w:r w:rsidR="00641938">
        <w:t>s</w:t>
      </w:r>
      <w:r w:rsidRPr="005D601C">
        <w:t xml:space="preserve"> 4901:1-6-21</w:t>
      </w:r>
      <w:r>
        <w:t>(</w:t>
      </w:r>
      <w:r w:rsidR="000D599E">
        <w:t>F</w:t>
      </w:r>
      <w:r w:rsidR="00D63D2A">
        <w:t>), (G), (H) and (J)</w:t>
      </w:r>
      <w:r w:rsidR="00A43320">
        <w:t>,</w:t>
      </w:r>
      <w:r w:rsidR="005067CC">
        <w:t xml:space="preserve"> </w:t>
      </w:r>
      <w:r w:rsidR="005067CC" w:rsidRPr="005D601C">
        <w:t>O.A.C</w:t>
      </w:r>
      <w:r w:rsidRPr="005D601C">
        <w:t>.</w:t>
      </w:r>
      <w:bookmarkEnd w:id="19"/>
      <w:r w:rsidRPr="005D601C">
        <w:t xml:space="preserve">  </w:t>
      </w:r>
    </w:p>
    <w:p w:rsidR="005067CC" w:rsidRDefault="000D599E" w:rsidP="00A82073">
      <w:pPr>
        <w:spacing w:after="120"/>
        <w:ind w:firstLine="720"/>
        <w:rPr>
          <w:rFonts w:eastAsiaTheme="minorHAnsi" w:cs="Arial"/>
          <w:szCs w:val="24"/>
        </w:rPr>
      </w:pPr>
      <w:r w:rsidRPr="000D599E">
        <w:rPr>
          <w:rFonts w:eastAsiaTheme="minorHAnsi" w:cs="Arial"/>
          <w:szCs w:val="24"/>
        </w:rPr>
        <w:t>For the reasons discussed above, th</w:t>
      </w:r>
      <w:r>
        <w:rPr>
          <w:rFonts w:eastAsiaTheme="minorHAnsi" w:cs="Arial"/>
          <w:szCs w:val="24"/>
        </w:rPr>
        <w:t>ese</w:t>
      </w:r>
      <w:r w:rsidRPr="000D599E">
        <w:rPr>
          <w:rFonts w:eastAsiaTheme="minorHAnsi" w:cs="Arial"/>
          <w:szCs w:val="24"/>
        </w:rPr>
        <w:t xml:space="preserve"> subsection</w:t>
      </w:r>
      <w:r>
        <w:rPr>
          <w:rFonts w:eastAsiaTheme="minorHAnsi" w:cs="Arial"/>
          <w:szCs w:val="24"/>
        </w:rPr>
        <w:t>s</w:t>
      </w:r>
      <w:r w:rsidRPr="000D599E">
        <w:rPr>
          <w:rFonts w:eastAsiaTheme="minorHAnsi" w:cs="Arial"/>
          <w:szCs w:val="24"/>
        </w:rPr>
        <w:t xml:space="preserve"> should be stricken in </w:t>
      </w:r>
      <w:r>
        <w:rPr>
          <w:rFonts w:eastAsiaTheme="minorHAnsi" w:cs="Arial"/>
          <w:szCs w:val="24"/>
        </w:rPr>
        <w:t xml:space="preserve">their </w:t>
      </w:r>
      <w:r w:rsidRPr="000D599E">
        <w:rPr>
          <w:rFonts w:eastAsiaTheme="minorHAnsi" w:cs="Arial"/>
          <w:szCs w:val="24"/>
        </w:rPr>
        <w:t xml:space="preserve">entirety.  </w:t>
      </w:r>
      <w:r w:rsidR="005067CC">
        <w:rPr>
          <w:rFonts w:eastAsiaTheme="minorHAnsi" w:cs="Arial"/>
          <w:szCs w:val="24"/>
        </w:rPr>
        <w:t>H</w:t>
      </w:r>
      <w:r w:rsidRPr="000D599E">
        <w:rPr>
          <w:rFonts w:eastAsiaTheme="minorHAnsi" w:cs="Arial"/>
          <w:szCs w:val="24"/>
        </w:rPr>
        <w:t xml:space="preserve">B 64 </w:t>
      </w:r>
      <w:r w:rsidR="005067CC">
        <w:rPr>
          <w:rFonts w:eastAsiaTheme="minorHAnsi" w:cs="Arial"/>
          <w:szCs w:val="24"/>
        </w:rPr>
        <w:t>does not give</w:t>
      </w:r>
      <w:r w:rsidRPr="000D599E">
        <w:rPr>
          <w:rFonts w:eastAsiaTheme="minorHAnsi" w:cs="Arial"/>
          <w:szCs w:val="24"/>
        </w:rPr>
        <w:t xml:space="preserve"> the Commission authority to impose “</w:t>
      </w:r>
      <w:r w:rsidR="00E11D61">
        <w:rPr>
          <w:rFonts w:eastAsiaTheme="minorHAnsi" w:cs="Arial"/>
          <w:szCs w:val="24"/>
        </w:rPr>
        <w:t>carrier</w:t>
      </w:r>
      <w:r w:rsidR="00E11D61" w:rsidRPr="000D599E">
        <w:rPr>
          <w:rFonts w:eastAsiaTheme="minorHAnsi" w:cs="Arial"/>
          <w:szCs w:val="24"/>
        </w:rPr>
        <w:t xml:space="preserve"> </w:t>
      </w:r>
      <w:r w:rsidRPr="000D599E">
        <w:rPr>
          <w:rFonts w:eastAsiaTheme="minorHAnsi" w:cs="Arial"/>
          <w:szCs w:val="24"/>
        </w:rPr>
        <w:t xml:space="preserve">of last resort” requirements on “willing providers” </w:t>
      </w:r>
      <w:r w:rsidR="008E08E8">
        <w:rPr>
          <w:rFonts w:eastAsiaTheme="minorHAnsi" w:cs="Arial"/>
          <w:szCs w:val="24"/>
        </w:rPr>
        <w:t>or ILECs providing</w:t>
      </w:r>
      <w:r w:rsidRPr="000D599E">
        <w:rPr>
          <w:rFonts w:eastAsiaTheme="minorHAnsi" w:cs="Arial"/>
          <w:szCs w:val="24"/>
        </w:rPr>
        <w:t xml:space="preserve"> “voice services,” including “willing providers” that use interconnected VoIP or wireless technology.  R.C. 4927.10 is limited exclusively to an </w:t>
      </w:r>
      <w:r w:rsidRPr="00A82073">
        <w:rPr>
          <w:szCs w:val="24"/>
        </w:rPr>
        <w:t>ILEC’s</w:t>
      </w:r>
      <w:r w:rsidRPr="000D599E">
        <w:rPr>
          <w:rFonts w:eastAsiaTheme="minorHAnsi" w:cs="Arial"/>
          <w:szCs w:val="24"/>
        </w:rPr>
        <w:t xml:space="preserve"> withdrawal or abandonment of </w:t>
      </w:r>
      <w:r w:rsidRPr="00A82073">
        <w:rPr>
          <w:rFonts w:eastAsiaTheme="minorHAnsi" w:cs="Arial"/>
          <w:szCs w:val="24"/>
        </w:rPr>
        <w:t>BLES</w:t>
      </w:r>
      <w:r w:rsidRPr="000D599E">
        <w:rPr>
          <w:rFonts w:eastAsiaTheme="minorHAnsi" w:cs="Arial"/>
          <w:szCs w:val="24"/>
        </w:rPr>
        <w:t xml:space="preserve">, and does not authorize the Commission to impose those requirements on </w:t>
      </w:r>
      <w:r w:rsidR="008E08E8">
        <w:rPr>
          <w:rFonts w:eastAsiaTheme="minorHAnsi" w:cs="Arial"/>
          <w:szCs w:val="24"/>
        </w:rPr>
        <w:t>any</w:t>
      </w:r>
      <w:r w:rsidRPr="000D599E">
        <w:rPr>
          <w:rFonts w:eastAsiaTheme="minorHAnsi" w:cs="Arial"/>
          <w:szCs w:val="24"/>
        </w:rPr>
        <w:t xml:space="preserve"> provider withdrawing or abandoning other types of services, much less technologies that R.C. 4927.03 expressly prohibits the Commission from regulating.  </w:t>
      </w:r>
      <w:r w:rsidR="005067CC">
        <w:rPr>
          <w:rFonts w:eastAsiaTheme="minorHAnsi" w:cs="Arial"/>
          <w:szCs w:val="24"/>
        </w:rPr>
        <w:t xml:space="preserve">As a </w:t>
      </w:r>
      <w:r w:rsidRPr="000D599E">
        <w:rPr>
          <w:rFonts w:eastAsiaTheme="minorHAnsi" w:cs="Arial"/>
          <w:szCs w:val="24"/>
        </w:rPr>
        <w:t xml:space="preserve">policy matter, </w:t>
      </w:r>
      <w:r w:rsidR="00E11D61">
        <w:rPr>
          <w:rFonts w:eastAsiaTheme="minorHAnsi" w:cs="Arial"/>
          <w:szCs w:val="24"/>
        </w:rPr>
        <w:t xml:space="preserve">the proposed </w:t>
      </w:r>
      <w:r w:rsidR="00E11D61">
        <w:rPr>
          <w:rFonts w:eastAsiaTheme="minorHAnsi" w:cs="Arial"/>
          <w:szCs w:val="24"/>
        </w:rPr>
        <w:lastRenderedPageBreak/>
        <w:t>subsections (F) through (J)</w:t>
      </w:r>
      <w:r w:rsidR="005067CC">
        <w:rPr>
          <w:rFonts w:eastAsiaTheme="minorHAnsi" w:cs="Arial"/>
          <w:szCs w:val="24"/>
        </w:rPr>
        <w:t xml:space="preserve"> may also serve to</w:t>
      </w:r>
      <w:r w:rsidRPr="000D599E">
        <w:rPr>
          <w:rFonts w:eastAsiaTheme="minorHAnsi" w:cs="Arial"/>
          <w:szCs w:val="24"/>
        </w:rPr>
        <w:t xml:space="preserve"> deter alternative providers from agreeing to serve as “willing providers</w:t>
      </w:r>
      <w:r w:rsidR="00641938">
        <w:rPr>
          <w:rFonts w:eastAsiaTheme="minorHAnsi" w:cs="Arial"/>
          <w:szCs w:val="24"/>
        </w:rPr>
        <w:t>.</w:t>
      </w:r>
      <w:r w:rsidR="005067CC" w:rsidRPr="000D599E">
        <w:rPr>
          <w:rFonts w:eastAsiaTheme="minorHAnsi" w:cs="Arial"/>
          <w:szCs w:val="24"/>
        </w:rPr>
        <w:t xml:space="preserve">” </w:t>
      </w:r>
      <w:r w:rsidR="00E11D61">
        <w:rPr>
          <w:rFonts w:eastAsiaTheme="minorHAnsi" w:cs="Arial"/>
          <w:szCs w:val="24"/>
        </w:rPr>
        <w:t xml:space="preserve"> </w:t>
      </w:r>
      <w:r w:rsidR="00D63D2A">
        <w:rPr>
          <w:rFonts w:eastAsiaTheme="minorHAnsi" w:cs="Arial"/>
          <w:szCs w:val="24"/>
        </w:rPr>
        <w:t xml:space="preserve">Subsections (G) and (H) also envision filings at the Commission in the dockets where </w:t>
      </w:r>
      <w:r w:rsidR="00D63D2A" w:rsidRPr="006A6816">
        <w:rPr>
          <w:rFonts w:eastAsiaTheme="minorHAnsi" w:cs="Arial"/>
          <w:i/>
          <w:szCs w:val="24"/>
        </w:rPr>
        <w:t>applications</w:t>
      </w:r>
      <w:r w:rsidR="00D63D2A">
        <w:rPr>
          <w:rFonts w:eastAsiaTheme="minorHAnsi" w:cs="Arial"/>
          <w:szCs w:val="24"/>
        </w:rPr>
        <w:t xml:space="preserve"> to withdraw or abandon BLES are filed by an ILEC </w:t>
      </w:r>
      <w:r w:rsidR="006A6816">
        <w:rPr>
          <w:rFonts w:eastAsiaTheme="minorHAnsi" w:cs="Arial"/>
          <w:szCs w:val="24"/>
        </w:rPr>
        <w:t>but</w:t>
      </w:r>
      <w:r w:rsidR="00641938">
        <w:rPr>
          <w:rFonts w:eastAsiaTheme="minorHAnsi" w:cs="Arial"/>
          <w:szCs w:val="24"/>
        </w:rPr>
        <w:t>,</w:t>
      </w:r>
      <w:r w:rsidR="00D63D2A">
        <w:rPr>
          <w:rFonts w:eastAsiaTheme="minorHAnsi" w:cs="Arial"/>
          <w:szCs w:val="24"/>
        </w:rPr>
        <w:t xml:space="preserve"> as noted above</w:t>
      </w:r>
      <w:r w:rsidR="006A6816">
        <w:rPr>
          <w:rFonts w:eastAsiaTheme="minorHAnsi" w:cs="Arial"/>
          <w:szCs w:val="24"/>
        </w:rPr>
        <w:t>, this</w:t>
      </w:r>
      <w:r w:rsidR="00D63D2A">
        <w:rPr>
          <w:rFonts w:eastAsiaTheme="minorHAnsi" w:cs="Arial"/>
          <w:szCs w:val="24"/>
        </w:rPr>
        <w:t xml:space="preserve"> is not the statutory process set forth in R.C. 4927.10.  </w:t>
      </w:r>
      <w:r w:rsidR="00E11D61">
        <w:rPr>
          <w:rFonts w:eastAsiaTheme="minorHAnsi" w:cs="Arial"/>
          <w:szCs w:val="24"/>
        </w:rPr>
        <w:t>T</w:t>
      </w:r>
      <w:r w:rsidRPr="000D599E">
        <w:rPr>
          <w:rFonts w:eastAsiaTheme="minorHAnsi" w:cs="Arial"/>
          <w:szCs w:val="24"/>
        </w:rPr>
        <w:t>he Commission</w:t>
      </w:r>
      <w:r w:rsidR="005067CC">
        <w:rPr>
          <w:rFonts w:eastAsiaTheme="minorHAnsi" w:cs="Arial"/>
          <w:szCs w:val="24"/>
        </w:rPr>
        <w:t xml:space="preserve">, as it has in the past, </w:t>
      </w:r>
      <w:r w:rsidR="005067CC" w:rsidRPr="000D599E">
        <w:rPr>
          <w:rFonts w:eastAsiaTheme="minorHAnsi" w:cs="Arial"/>
          <w:szCs w:val="24"/>
        </w:rPr>
        <w:t>should</w:t>
      </w:r>
      <w:r w:rsidRPr="000D599E">
        <w:rPr>
          <w:rFonts w:eastAsiaTheme="minorHAnsi" w:cs="Arial"/>
          <w:szCs w:val="24"/>
        </w:rPr>
        <w:t xml:space="preserve"> </w:t>
      </w:r>
      <w:r w:rsidR="005067CC">
        <w:rPr>
          <w:rFonts w:eastAsiaTheme="minorHAnsi" w:cs="Arial"/>
          <w:szCs w:val="24"/>
        </w:rPr>
        <w:t xml:space="preserve">continue to </w:t>
      </w:r>
      <w:r w:rsidRPr="000D599E">
        <w:rPr>
          <w:rFonts w:eastAsiaTheme="minorHAnsi" w:cs="Arial"/>
          <w:szCs w:val="24"/>
        </w:rPr>
        <w:t>encourage the availability of competitive alternatives</w:t>
      </w:r>
      <w:r w:rsidR="00E27E9D">
        <w:rPr>
          <w:rFonts w:eastAsiaTheme="minorHAnsi" w:cs="Arial"/>
          <w:szCs w:val="24"/>
        </w:rPr>
        <w:t xml:space="preserve"> and the proposed subsections (F)</w:t>
      </w:r>
      <w:r w:rsidR="00D63D2A">
        <w:rPr>
          <w:rFonts w:eastAsiaTheme="minorHAnsi" w:cs="Arial"/>
          <w:szCs w:val="24"/>
        </w:rPr>
        <w:t>, (G), (H) and</w:t>
      </w:r>
      <w:r w:rsidR="00E27E9D">
        <w:rPr>
          <w:rFonts w:eastAsiaTheme="minorHAnsi" w:cs="Arial"/>
          <w:szCs w:val="24"/>
        </w:rPr>
        <w:t xml:space="preserve"> (J) of the rule would plainly reduce the competitive offerings available to customers</w:t>
      </w:r>
      <w:r w:rsidR="006A6816">
        <w:rPr>
          <w:rFonts w:eastAsiaTheme="minorHAnsi" w:cs="Arial"/>
          <w:szCs w:val="24"/>
        </w:rPr>
        <w:t xml:space="preserve"> by creating new and unwarranted burdens for competitive providers</w:t>
      </w:r>
      <w:r w:rsidR="005067CC">
        <w:rPr>
          <w:rFonts w:eastAsiaTheme="minorHAnsi" w:cs="Arial"/>
          <w:szCs w:val="24"/>
        </w:rPr>
        <w:t xml:space="preserve">. </w:t>
      </w:r>
      <w:r w:rsidR="005904B8">
        <w:rPr>
          <w:rFonts w:eastAsiaTheme="minorHAnsi" w:cs="Arial"/>
          <w:szCs w:val="24"/>
        </w:rPr>
        <w:t xml:space="preserve"> </w:t>
      </w:r>
      <w:r w:rsidR="005067CC">
        <w:rPr>
          <w:rFonts w:eastAsiaTheme="minorHAnsi" w:cs="Arial"/>
          <w:szCs w:val="24"/>
        </w:rPr>
        <w:t>Therefore, the Commission should strike the proposed subsections</w:t>
      </w:r>
      <w:r w:rsidR="00E27E9D">
        <w:rPr>
          <w:rFonts w:eastAsiaTheme="minorHAnsi" w:cs="Arial"/>
          <w:szCs w:val="24"/>
        </w:rPr>
        <w:t xml:space="preserve"> (F)</w:t>
      </w:r>
      <w:r w:rsidR="00A518A1">
        <w:rPr>
          <w:rFonts w:eastAsiaTheme="minorHAnsi" w:cs="Arial"/>
          <w:szCs w:val="24"/>
        </w:rPr>
        <w:t>,</w:t>
      </w:r>
      <w:r w:rsidR="00E27E9D">
        <w:rPr>
          <w:rFonts w:eastAsiaTheme="minorHAnsi" w:cs="Arial"/>
          <w:szCs w:val="24"/>
        </w:rPr>
        <w:t xml:space="preserve"> </w:t>
      </w:r>
      <w:r w:rsidR="00D23809">
        <w:rPr>
          <w:rFonts w:eastAsiaTheme="minorHAnsi" w:cs="Arial"/>
          <w:szCs w:val="24"/>
        </w:rPr>
        <w:t xml:space="preserve">(G), (H), and </w:t>
      </w:r>
      <w:r w:rsidR="00E27E9D">
        <w:rPr>
          <w:rFonts w:eastAsiaTheme="minorHAnsi" w:cs="Arial"/>
          <w:szCs w:val="24"/>
        </w:rPr>
        <w:t>(J)</w:t>
      </w:r>
      <w:r w:rsidR="005067CC">
        <w:rPr>
          <w:rFonts w:eastAsiaTheme="minorHAnsi" w:cs="Arial"/>
          <w:szCs w:val="24"/>
        </w:rPr>
        <w:t xml:space="preserve">. </w:t>
      </w:r>
      <w:r>
        <w:rPr>
          <w:rFonts w:eastAsiaTheme="minorHAnsi" w:cs="Arial"/>
          <w:szCs w:val="24"/>
        </w:rPr>
        <w:t xml:space="preserve"> </w:t>
      </w:r>
    </w:p>
    <w:p w:rsidR="005067CC" w:rsidRPr="005067CC" w:rsidRDefault="005067CC" w:rsidP="008F37B2">
      <w:pPr>
        <w:pStyle w:val="Heading2"/>
        <w:rPr>
          <w:rFonts w:eastAsiaTheme="minorHAnsi"/>
        </w:rPr>
      </w:pPr>
      <w:bookmarkStart w:id="20" w:name="_Toc433617011"/>
      <w:r>
        <w:t xml:space="preserve">Rule </w:t>
      </w:r>
      <w:r w:rsidR="00D63D2A">
        <w:t xml:space="preserve">4901:1-6-21(I), O.A.C. (Assessment Report) and Rule </w:t>
      </w:r>
      <w:r w:rsidRPr="005067CC">
        <w:t>4901:1-6-37</w:t>
      </w:r>
      <w:r w:rsidR="00A43320">
        <w:t>,</w:t>
      </w:r>
      <w:r w:rsidRPr="005067CC">
        <w:t xml:space="preserve"> </w:t>
      </w:r>
      <w:r w:rsidR="00711095">
        <w:t xml:space="preserve">O.A.C. </w:t>
      </w:r>
      <w:r w:rsidR="00A43320">
        <w:t>(</w:t>
      </w:r>
      <w:r w:rsidRPr="005067CC">
        <w:t xml:space="preserve">Assessments and </w:t>
      </w:r>
      <w:r w:rsidR="0079153E">
        <w:t>A</w:t>
      </w:r>
      <w:r w:rsidRPr="005067CC">
        <w:t xml:space="preserve">nnual </w:t>
      </w:r>
      <w:r w:rsidR="0079153E">
        <w:t>R</w:t>
      </w:r>
      <w:r w:rsidRPr="005067CC">
        <w:t>eports</w:t>
      </w:r>
      <w:r w:rsidR="00A43320">
        <w:t>)</w:t>
      </w:r>
      <w:bookmarkEnd w:id="20"/>
    </w:p>
    <w:p w:rsidR="000D599E" w:rsidRPr="00711095" w:rsidRDefault="00E27E9D" w:rsidP="00A82073">
      <w:pPr>
        <w:ind w:firstLine="720"/>
        <w:rPr>
          <w:rFonts w:cs="Arial"/>
        </w:rPr>
      </w:pPr>
      <w:r>
        <w:rPr>
          <w:rFonts w:cs="Arial"/>
        </w:rPr>
        <w:t>T</w:t>
      </w:r>
      <w:r w:rsidR="00711095" w:rsidRPr="00711095">
        <w:rPr>
          <w:rFonts w:cs="Arial"/>
        </w:rPr>
        <w:t xml:space="preserve">he OTA respectfully asserts that </w:t>
      </w:r>
      <w:r w:rsidR="00D63D2A" w:rsidRPr="00711095">
        <w:rPr>
          <w:rFonts w:cs="Arial"/>
        </w:rPr>
        <w:t>th</w:t>
      </w:r>
      <w:r w:rsidR="00D63D2A">
        <w:rPr>
          <w:rFonts w:cs="Arial"/>
        </w:rPr>
        <w:t>ese</w:t>
      </w:r>
      <w:r w:rsidR="00D63D2A" w:rsidRPr="00711095">
        <w:rPr>
          <w:rFonts w:cs="Arial"/>
        </w:rPr>
        <w:t xml:space="preserve"> </w:t>
      </w:r>
      <w:r w:rsidR="00711095" w:rsidRPr="00711095">
        <w:rPr>
          <w:rFonts w:cs="Arial"/>
        </w:rPr>
        <w:t>proposed rule</w:t>
      </w:r>
      <w:r w:rsidR="00D63D2A">
        <w:rPr>
          <w:rFonts w:cs="Arial"/>
        </w:rPr>
        <w:t>s</w:t>
      </w:r>
      <w:r w:rsidR="00711095" w:rsidRPr="00711095">
        <w:rPr>
          <w:rFonts w:cs="Arial"/>
        </w:rPr>
        <w:t xml:space="preserve"> </w:t>
      </w:r>
      <w:r w:rsidR="00D63D2A">
        <w:rPr>
          <w:rFonts w:cs="Arial"/>
        </w:rPr>
        <w:t>are</w:t>
      </w:r>
      <w:r w:rsidR="00711095" w:rsidRPr="00711095">
        <w:rPr>
          <w:rFonts w:cs="Arial"/>
        </w:rPr>
        <w:t xml:space="preserve"> outside of the confines of the Commission’s </w:t>
      </w:r>
      <w:r w:rsidR="000D599E" w:rsidRPr="00711095">
        <w:rPr>
          <w:rFonts w:cs="Arial"/>
        </w:rPr>
        <w:t xml:space="preserve">statutory authority to levy any assessment </w:t>
      </w:r>
      <w:r w:rsidR="00140606">
        <w:rPr>
          <w:rFonts w:cs="Arial"/>
        </w:rPr>
        <w:t>on</w:t>
      </w:r>
      <w:r w:rsidR="0079153E">
        <w:rPr>
          <w:rFonts w:cs="Arial"/>
        </w:rPr>
        <w:t xml:space="preserve"> </w:t>
      </w:r>
      <w:r w:rsidR="00E35CE9">
        <w:rPr>
          <w:rFonts w:cs="Arial"/>
        </w:rPr>
        <w:t xml:space="preserve">a willing provider or </w:t>
      </w:r>
      <w:r w:rsidR="000D599E" w:rsidRPr="00711095">
        <w:rPr>
          <w:rFonts w:cs="Arial"/>
        </w:rPr>
        <w:t>on wireless resellers of lifeline service</w:t>
      </w:r>
      <w:r w:rsidR="0079153E">
        <w:rPr>
          <w:rFonts w:cs="Arial"/>
        </w:rPr>
        <w:t>s</w:t>
      </w:r>
      <w:r w:rsidR="000D599E" w:rsidRPr="00711095">
        <w:rPr>
          <w:rFonts w:cs="Arial"/>
        </w:rPr>
        <w:t xml:space="preserve">. </w:t>
      </w:r>
      <w:r>
        <w:rPr>
          <w:rFonts w:cs="Arial"/>
        </w:rPr>
        <w:t xml:space="preserve"> </w:t>
      </w:r>
      <w:r w:rsidR="000D599E" w:rsidRPr="00711095">
        <w:rPr>
          <w:rFonts w:cs="Arial"/>
        </w:rPr>
        <w:t xml:space="preserve">R.C. 4905.10 specifies the Commission’s </w:t>
      </w:r>
      <w:r w:rsidR="00711095">
        <w:rPr>
          <w:rFonts w:cs="Arial"/>
        </w:rPr>
        <w:t>authority</w:t>
      </w:r>
      <w:r w:rsidR="000D599E" w:rsidRPr="00711095">
        <w:rPr>
          <w:rFonts w:cs="Arial"/>
        </w:rPr>
        <w:t xml:space="preserve"> regarding assessments in support of its operations. </w:t>
      </w:r>
      <w:r w:rsidR="0079153E">
        <w:rPr>
          <w:rFonts w:cs="Arial"/>
        </w:rPr>
        <w:t xml:space="preserve"> </w:t>
      </w:r>
      <w:r w:rsidR="000D599E" w:rsidRPr="00711095">
        <w:rPr>
          <w:rFonts w:cs="Arial"/>
        </w:rPr>
        <w:t xml:space="preserve">That statute provides for the assessments to be made only against railroads and public utilities. </w:t>
      </w:r>
      <w:r>
        <w:rPr>
          <w:rFonts w:cs="Arial"/>
        </w:rPr>
        <w:t xml:space="preserve"> </w:t>
      </w:r>
      <w:r w:rsidR="00E35CE9">
        <w:rPr>
          <w:rFonts w:cs="Arial"/>
        </w:rPr>
        <w:t xml:space="preserve">A </w:t>
      </w:r>
      <w:r w:rsidR="000D599E" w:rsidRPr="00711095">
        <w:rPr>
          <w:rFonts w:cs="Arial"/>
        </w:rPr>
        <w:t>wireless reseller of lifeline service</w:t>
      </w:r>
      <w:r w:rsidR="0079153E">
        <w:rPr>
          <w:rFonts w:cs="Arial"/>
        </w:rPr>
        <w:t>s</w:t>
      </w:r>
      <w:r w:rsidR="000D599E" w:rsidRPr="00711095">
        <w:rPr>
          <w:rFonts w:cs="Arial"/>
        </w:rPr>
        <w:t xml:space="preserve"> is not a “public utility” for this purpose and may not be subjected to any assessment. </w:t>
      </w:r>
      <w:r w:rsidR="0079153E">
        <w:rPr>
          <w:rFonts w:cs="Arial"/>
        </w:rPr>
        <w:t xml:space="preserve"> </w:t>
      </w:r>
      <w:r w:rsidR="000D599E" w:rsidRPr="00711095">
        <w:rPr>
          <w:rFonts w:cs="Arial"/>
        </w:rPr>
        <w:t xml:space="preserve">R.C. 4927.01(A)(18) recognizes the subset of “wireless service provider” that is a telephone company and a public utility in Ohio. However, that definition is limited: </w:t>
      </w:r>
    </w:p>
    <w:p w:rsidR="00711095" w:rsidRDefault="000D599E" w:rsidP="00A82073">
      <w:pPr>
        <w:pStyle w:val="Default"/>
        <w:ind w:left="720" w:right="720"/>
        <w:jc w:val="both"/>
        <w:rPr>
          <w:rFonts w:ascii="Arial" w:hAnsi="Arial" w:cs="Arial"/>
          <w:color w:val="auto"/>
        </w:rPr>
      </w:pPr>
      <w:r w:rsidRPr="00711095">
        <w:rPr>
          <w:rFonts w:ascii="Arial" w:hAnsi="Arial" w:cs="Arial"/>
          <w:color w:val="auto"/>
        </w:rPr>
        <w:t xml:space="preserve">"Wireless service provider" means a </w:t>
      </w:r>
      <w:r w:rsidRPr="00711095">
        <w:rPr>
          <w:rFonts w:ascii="Arial" w:hAnsi="Arial" w:cs="Arial"/>
          <w:i/>
          <w:iCs/>
          <w:color w:val="auto"/>
        </w:rPr>
        <w:t xml:space="preserve">facilities-based </w:t>
      </w:r>
      <w:r w:rsidRPr="00711095">
        <w:rPr>
          <w:rFonts w:ascii="Arial" w:hAnsi="Arial" w:cs="Arial"/>
          <w:color w:val="auto"/>
        </w:rPr>
        <w:t xml:space="preserve">provider of wireless service to one or more end users in this state. </w:t>
      </w:r>
      <w:r w:rsidR="00641938">
        <w:rPr>
          <w:rFonts w:ascii="Arial" w:hAnsi="Arial" w:cs="Arial"/>
          <w:color w:val="auto"/>
        </w:rPr>
        <w:t xml:space="preserve"> </w:t>
      </w:r>
      <w:r w:rsidRPr="00711095">
        <w:rPr>
          <w:rFonts w:ascii="Arial" w:hAnsi="Arial" w:cs="Arial"/>
          <w:color w:val="auto"/>
        </w:rPr>
        <w:t>R.C. 4927.01(A)(18)</w:t>
      </w:r>
      <w:r w:rsidR="0079153E">
        <w:rPr>
          <w:rFonts w:ascii="Arial" w:hAnsi="Arial" w:cs="Arial"/>
          <w:color w:val="auto"/>
        </w:rPr>
        <w:t xml:space="preserve"> </w:t>
      </w:r>
      <w:r w:rsidRPr="00711095">
        <w:rPr>
          <w:rFonts w:ascii="Arial" w:hAnsi="Arial" w:cs="Arial"/>
          <w:color w:val="auto"/>
        </w:rPr>
        <w:t xml:space="preserve">(emphasis added). </w:t>
      </w:r>
    </w:p>
    <w:p w:rsidR="00AF0320" w:rsidRDefault="00AF0320" w:rsidP="00A82073">
      <w:pPr>
        <w:pStyle w:val="Default"/>
        <w:ind w:left="720" w:right="720"/>
        <w:rPr>
          <w:rFonts w:ascii="Arial" w:hAnsi="Arial" w:cs="Arial"/>
          <w:color w:val="auto"/>
        </w:rPr>
      </w:pPr>
    </w:p>
    <w:p w:rsidR="001A087F" w:rsidRDefault="000D599E" w:rsidP="00A518A1">
      <w:pPr>
        <w:spacing w:after="120"/>
        <w:ind w:firstLine="720"/>
        <w:rPr>
          <w:rFonts w:cs="Arial"/>
        </w:rPr>
      </w:pPr>
      <w:r w:rsidRPr="00711095">
        <w:rPr>
          <w:rFonts w:cs="Arial"/>
        </w:rPr>
        <w:t>Under this statutory construct, a reseller is not a facilities-based provider and, therefore, cannot be a wireless service provider.</w:t>
      </w:r>
      <w:r w:rsidR="00E27E9D">
        <w:rPr>
          <w:rFonts w:cs="Arial"/>
        </w:rPr>
        <w:t xml:space="preserve"> </w:t>
      </w:r>
      <w:r w:rsidRPr="00711095">
        <w:rPr>
          <w:rFonts w:cs="Arial"/>
        </w:rPr>
        <w:t xml:space="preserve"> Nor have the resellers historically </w:t>
      </w:r>
      <w:r w:rsidRPr="00711095">
        <w:rPr>
          <w:rFonts w:cs="Arial"/>
        </w:rPr>
        <w:lastRenderedPageBreak/>
        <w:t xml:space="preserve">been treated as telephone companies or as public utilities in Ohio. </w:t>
      </w:r>
      <w:r w:rsidR="0079153E">
        <w:rPr>
          <w:rFonts w:cs="Arial"/>
        </w:rPr>
        <w:t xml:space="preserve"> </w:t>
      </w:r>
      <w:r w:rsidRPr="00711095">
        <w:rPr>
          <w:rFonts w:cs="Arial"/>
        </w:rPr>
        <w:t>Only through a statutory change could the Commission extend its assessment power to wireless resellers of lifeline service</w:t>
      </w:r>
      <w:r w:rsidR="0079153E">
        <w:rPr>
          <w:rFonts w:cs="Arial"/>
        </w:rPr>
        <w:t>s</w:t>
      </w:r>
      <w:r w:rsidRPr="00711095">
        <w:rPr>
          <w:rFonts w:cs="Arial"/>
        </w:rPr>
        <w:t xml:space="preserve">. </w:t>
      </w:r>
      <w:r w:rsidR="00E27E9D">
        <w:rPr>
          <w:rFonts w:cs="Arial"/>
        </w:rPr>
        <w:t xml:space="preserve"> </w:t>
      </w:r>
      <w:r w:rsidR="00E35CE9">
        <w:rPr>
          <w:rFonts w:cs="Arial"/>
        </w:rPr>
        <w:t>Additionally, a willing provider under R.C. 4927.10 may or may not be a public utility that is subject to the Commission’s jurisdiction under R.C. 4905.10</w:t>
      </w:r>
      <w:r w:rsidR="006A6816">
        <w:rPr>
          <w:rFonts w:cs="Arial"/>
        </w:rPr>
        <w:t xml:space="preserve"> and its liability for any assessments is determined solely by its public utility status</w:t>
      </w:r>
      <w:r w:rsidR="00E35CE9">
        <w:rPr>
          <w:rFonts w:cs="Arial"/>
        </w:rPr>
        <w:t xml:space="preserve">.  </w:t>
      </w:r>
      <w:r w:rsidR="00E27E9D">
        <w:rPr>
          <w:rFonts w:cs="Arial"/>
        </w:rPr>
        <w:t xml:space="preserve">Accordingly, the OTA requests the Commission delete </w:t>
      </w:r>
      <w:r w:rsidR="00E35CE9">
        <w:rPr>
          <w:rFonts w:cs="Arial"/>
        </w:rPr>
        <w:t>proposed subsection (</w:t>
      </w:r>
      <w:r w:rsidR="009F2AED">
        <w:rPr>
          <w:rFonts w:cs="Arial"/>
        </w:rPr>
        <w:t>I</w:t>
      </w:r>
      <w:r w:rsidR="00E35CE9">
        <w:rPr>
          <w:rFonts w:cs="Arial"/>
        </w:rPr>
        <w:t>) to Rule 4901:1-6-21, O.A.C.</w:t>
      </w:r>
      <w:r w:rsidR="00641938">
        <w:rPr>
          <w:rFonts w:cs="Arial"/>
        </w:rPr>
        <w:t>,</w:t>
      </w:r>
      <w:r w:rsidR="00E35CE9">
        <w:rPr>
          <w:rFonts w:cs="Arial"/>
        </w:rPr>
        <w:t xml:space="preserve"> and delete subsection (C) to </w:t>
      </w:r>
      <w:r w:rsidR="00A518A1">
        <w:rPr>
          <w:rFonts w:cs="Arial"/>
        </w:rPr>
        <w:t>R</w:t>
      </w:r>
      <w:r w:rsidR="00E35CE9">
        <w:rPr>
          <w:rFonts w:cs="Arial"/>
        </w:rPr>
        <w:t>ule 4901:1-6-37, O.A.C.</w:t>
      </w:r>
    </w:p>
    <w:p w:rsidR="00711095" w:rsidRPr="0079153E" w:rsidRDefault="00711095" w:rsidP="008F37B2">
      <w:pPr>
        <w:pStyle w:val="Heading1"/>
      </w:pPr>
      <w:bookmarkStart w:id="21" w:name="_Toc433617012"/>
      <w:r w:rsidRPr="0079153E">
        <w:t>Conclusion</w:t>
      </w:r>
      <w:bookmarkEnd w:id="21"/>
    </w:p>
    <w:p w:rsidR="00711095" w:rsidRPr="00711095" w:rsidRDefault="00711095" w:rsidP="00711095">
      <w:pPr>
        <w:ind w:firstLine="720"/>
      </w:pPr>
      <w:r w:rsidRPr="00711095">
        <w:t xml:space="preserve">For the reasons identified above, the OTA respectfully requests </w:t>
      </w:r>
      <w:r w:rsidR="00641938">
        <w:t xml:space="preserve">that </w:t>
      </w:r>
      <w:r w:rsidRPr="00711095">
        <w:t>the Commission adopt the recommendations made herein.</w:t>
      </w:r>
    </w:p>
    <w:p w:rsidR="00711095" w:rsidRDefault="00711095" w:rsidP="00C02BD2">
      <w:pPr>
        <w:tabs>
          <w:tab w:val="left" w:pos="4320"/>
        </w:tabs>
        <w:spacing w:line="360" w:lineRule="auto"/>
        <w:ind w:firstLine="4140"/>
        <w:rPr>
          <w:rFonts w:cs="Arial"/>
        </w:rPr>
      </w:pPr>
      <w:r w:rsidRPr="00711095">
        <w:rPr>
          <w:rFonts w:cs="Arial"/>
        </w:rPr>
        <w:t>Respectfully submitted,</w:t>
      </w:r>
    </w:p>
    <w:p w:rsidR="00C02BD2" w:rsidRPr="00711095" w:rsidRDefault="00C02BD2" w:rsidP="00C02BD2">
      <w:pPr>
        <w:tabs>
          <w:tab w:val="left" w:pos="4320"/>
        </w:tabs>
        <w:spacing w:line="360" w:lineRule="auto"/>
        <w:ind w:firstLine="4140"/>
        <w:rPr>
          <w:rFonts w:cs="Arial"/>
        </w:rPr>
      </w:pPr>
    </w:p>
    <w:p w:rsidR="00711095" w:rsidRPr="00711095" w:rsidRDefault="00711095" w:rsidP="00C02BD2">
      <w:pPr>
        <w:tabs>
          <w:tab w:val="left" w:pos="4140"/>
        </w:tabs>
        <w:spacing w:line="240" w:lineRule="auto"/>
        <w:ind w:left="4140"/>
        <w:rPr>
          <w:rFonts w:cs="Arial"/>
          <w:u w:val="single"/>
        </w:rPr>
      </w:pPr>
      <w:r w:rsidRPr="00711095">
        <w:rPr>
          <w:rFonts w:cs="Arial"/>
          <w:u w:val="single"/>
        </w:rPr>
        <w:t xml:space="preserve">/s/ </w:t>
      </w:r>
      <w:r w:rsidRPr="00711095">
        <w:rPr>
          <w:rFonts w:cs="Arial"/>
          <w:i/>
          <w:u w:val="single"/>
        </w:rPr>
        <w:t>Scott E. Elisar</w:t>
      </w:r>
      <w:r w:rsidRPr="00711095">
        <w:rPr>
          <w:rFonts w:cs="Arial"/>
          <w:u w:val="single"/>
        </w:rPr>
        <w:tab/>
      </w:r>
      <w:r w:rsidRPr="00711095">
        <w:rPr>
          <w:rFonts w:cs="Arial"/>
          <w:u w:val="single"/>
        </w:rPr>
        <w:tab/>
      </w:r>
      <w:r w:rsidRPr="00711095">
        <w:rPr>
          <w:rFonts w:cs="Arial"/>
          <w:u w:val="single"/>
        </w:rPr>
        <w:tab/>
      </w:r>
      <w:r w:rsidRPr="00711095">
        <w:rPr>
          <w:rFonts w:cs="Arial"/>
          <w:u w:val="single"/>
        </w:rPr>
        <w:tab/>
      </w:r>
      <w:r w:rsidRPr="00711095">
        <w:rPr>
          <w:rFonts w:cs="Arial"/>
          <w:u w:val="single"/>
        </w:rPr>
        <w:tab/>
      </w:r>
    </w:p>
    <w:p w:rsidR="00711095" w:rsidRPr="00711095" w:rsidRDefault="00711095" w:rsidP="00C02BD2">
      <w:pPr>
        <w:spacing w:line="240" w:lineRule="auto"/>
        <w:ind w:left="4140"/>
        <w:rPr>
          <w:rFonts w:cs="Arial"/>
        </w:rPr>
      </w:pPr>
      <w:r w:rsidRPr="00711095">
        <w:rPr>
          <w:rFonts w:cs="Arial"/>
        </w:rPr>
        <w:t>Scott E. Elisar (Reg. No. 0081877)</w:t>
      </w:r>
    </w:p>
    <w:p w:rsidR="00711095" w:rsidRPr="00711095" w:rsidRDefault="00711095" w:rsidP="00C02BD2">
      <w:pPr>
        <w:tabs>
          <w:tab w:val="left" w:pos="-2070"/>
        </w:tabs>
        <w:spacing w:line="240" w:lineRule="auto"/>
        <w:ind w:left="4140"/>
        <w:rPr>
          <w:rFonts w:cs="Arial"/>
        </w:rPr>
      </w:pPr>
      <w:r w:rsidRPr="00711095">
        <w:rPr>
          <w:rFonts w:cs="Arial"/>
        </w:rPr>
        <w:t>(Counsel of Record)</w:t>
      </w:r>
    </w:p>
    <w:p w:rsidR="00F50AB9" w:rsidRDefault="00F50AB9" w:rsidP="00C02BD2">
      <w:pPr>
        <w:widowControl w:val="0"/>
        <w:spacing w:line="240" w:lineRule="auto"/>
        <w:ind w:left="4140"/>
        <w:rPr>
          <w:rFonts w:cs="Arial"/>
          <w:bCs/>
        </w:rPr>
      </w:pPr>
      <w:r>
        <w:rPr>
          <w:rFonts w:cs="Arial"/>
          <w:bCs/>
        </w:rPr>
        <w:t>Matthew R. Pritchard (Reg. No. 0088070)</w:t>
      </w:r>
    </w:p>
    <w:p w:rsidR="00711095" w:rsidRPr="00711095" w:rsidRDefault="00711095" w:rsidP="00C02BD2">
      <w:pPr>
        <w:widowControl w:val="0"/>
        <w:spacing w:line="240" w:lineRule="auto"/>
        <w:ind w:left="4140"/>
        <w:rPr>
          <w:rFonts w:cs="Arial"/>
          <w:color w:val="000000" w:themeColor="text1"/>
        </w:rPr>
      </w:pPr>
      <w:r w:rsidRPr="00711095">
        <w:rPr>
          <w:rFonts w:cs="Arial"/>
          <w:color w:val="000000" w:themeColor="text1"/>
        </w:rPr>
        <w:t>McNees Wallace &amp; Nurick LLC</w:t>
      </w:r>
    </w:p>
    <w:p w:rsidR="00711095" w:rsidRPr="00711095" w:rsidRDefault="00711095" w:rsidP="00C02BD2">
      <w:pPr>
        <w:tabs>
          <w:tab w:val="left" w:pos="-2070"/>
        </w:tabs>
        <w:spacing w:line="240" w:lineRule="auto"/>
        <w:ind w:left="4140"/>
        <w:rPr>
          <w:rFonts w:cs="Arial"/>
          <w:color w:val="000000" w:themeColor="text1"/>
        </w:rPr>
      </w:pPr>
      <w:r w:rsidRPr="00711095">
        <w:rPr>
          <w:rFonts w:cs="Arial"/>
          <w:color w:val="000000" w:themeColor="text1"/>
        </w:rPr>
        <w:t>21 E. State Street, 17th Floor</w:t>
      </w:r>
    </w:p>
    <w:p w:rsidR="00711095" w:rsidRPr="00711095" w:rsidRDefault="00711095" w:rsidP="00C02BD2">
      <w:pPr>
        <w:spacing w:line="240" w:lineRule="auto"/>
        <w:ind w:left="4140"/>
        <w:rPr>
          <w:rFonts w:cs="Arial"/>
          <w:color w:val="000000" w:themeColor="text1"/>
        </w:rPr>
      </w:pPr>
      <w:r w:rsidRPr="00711095">
        <w:rPr>
          <w:rFonts w:cs="Arial"/>
          <w:color w:val="000000" w:themeColor="text1"/>
        </w:rPr>
        <w:t>Columbus, Ohio 43215</w:t>
      </w:r>
    </w:p>
    <w:p w:rsidR="00711095" w:rsidRPr="00711095" w:rsidRDefault="00711095" w:rsidP="00C02BD2">
      <w:pPr>
        <w:spacing w:line="240" w:lineRule="auto"/>
        <w:ind w:left="4140"/>
        <w:rPr>
          <w:rFonts w:cs="Arial"/>
          <w:color w:val="000000" w:themeColor="text1"/>
        </w:rPr>
      </w:pPr>
      <w:r w:rsidRPr="00711095">
        <w:rPr>
          <w:rFonts w:cs="Arial"/>
          <w:color w:val="000000" w:themeColor="text1"/>
        </w:rPr>
        <w:t>(614) 719-2850 (Direct Dial</w:t>
      </w:r>
      <w:r w:rsidR="00641938">
        <w:rPr>
          <w:rFonts w:cs="Arial"/>
          <w:color w:val="000000" w:themeColor="text1"/>
        </w:rPr>
        <w:t>—Scott Elisar</w:t>
      </w:r>
      <w:r w:rsidRPr="00711095">
        <w:rPr>
          <w:rFonts w:cs="Arial"/>
          <w:color w:val="000000" w:themeColor="text1"/>
        </w:rPr>
        <w:t>)</w:t>
      </w:r>
    </w:p>
    <w:p w:rsidR="00711095" w:rsidRPr="00711095" w:rsidRDefault="00711095" w:rsidP="00C02BD2">
      <w:pPr>
        <w:spacing w:line="240" w:lineRule="auto"/>
        <w:ind w:left="4140"/>
        <w:rPr>
          <w:rFonts w:cs="Arial"/>
          <w:color w:val="000000" w:themeColor="text1"/>
        </w:rPr>
      </w:pPr>
      <w:r w:rsidRPr="00711095">
        <w:rPr>
          <w:rFonts w:cs="Arial"/>
          <w:color w:val="000000" w:themeColor="text1"/>
        </w:rPr>
        <w:t>(614) 469-4653 (Fax)</w:t>
      </w:r>
    </w:p>
    <w:p w:rsidR="00711095" w:rsidRPr="00711095" w:rsidRDefault="00711095" w:rsidP="00C02BD2">
      <w:pPr>
        <w:spacing w:line="240" w:lineRule="auto"/>
        <w:ind w:left="4140"/>
        <w:rPr>
          <w:rFonts w:cs="Arial"/>
          <w:color w:val="000000" w:themeColor="text1"/>
        </w:rPr>
      </w:pPr>
      <w:r w:rsidRPr="00711095">
        <w:rPr>
          <w:rFonts w:cs="Arial"/>
        </w:rPr>
        <w:t>selisar@mwncmh.com</w:t>
      </w:r>
    </w:p>
    <w:p w:rsidR="00711095" w:rsidRDefault="00711095" w:rsidP="00C02BD2">
      <w:pPr>
        <w:spacing w:line="240" w:lineRule="auto"/>
        <w:ind w:left="4140"/>
        <w:rPr>
          <w:rFonts w:cs="Arial"/>
          <w:color w:val="000000" w:themeColor="text1"/>
        </w:rPr>
      </w:pPr>
      <w:r w:rsidRPr="00711095">
        <w:rPr>
          <w:rFonts w:cs="Arial"/>
          <w:color w:val="000000" w:themeColor="text1"/>
        </w:rPr>
        <w:t>(willing to accept service via email)</w:t>
      </w:r>
    </w:p>
    <w:p w:rsidR="00F50AB9" w:rsidRDefault="00F50AB9" w:rsidP="00C02BD2">
      <w:pPr>
        <w:spacing w:line="240" w:lineRule="auto"/>
        <w:ind w:left="4140"/>
        <w:rPr>
          <w:rFonts w:cs="Arial"/>
          <w:color w:val="000000" w:themeColor="text1"/>
        </w:rPr>
      </w:pPr>
      <w:r>
        <w:rPr>
          <w:rFonts w:cs="Arial"/>
          <w:color w:val="000000" w:themeColor="text1"/>
        </w:rPr>
        <w:t>mpritchard@mwncmh.com</w:t>
      </w:r>
    </w:p>
    <w:p w:rsidR="00F50AB9" w:rsidRPr="00711095" w:rsidRDefault="00F50AB9" w:rsidP="00C02BD2">
      <w:pPr>
        <w:tabs>
          <w:tab w:val="left" w:pos="2520"/>
        </w:tabs>
        <w:spacing w:line="240" w:lineRule="auto"/>
        <w:ind w:left="4140"/>
        <w:rPr>
          <w:rFonts w:cs="Arial"/>
          <w:color w:val="000000" w:themeColor="text1"/>
        </w:rPr>
      </w:pPr>
      <w:r>
        <w:rPr>
          <w:rFonts w:cs="Arial"/>
          <w:color w:val="000000" w:themeColor="text1"/>
        </w:rPr>
        <w:t>(willing to accept service via email)</w:t>
      </w:r>
    </w:p>
    <w:p w:rsidR="00C02BD2" w:rsidRDefault="00711095" w:rsidP="00C02BD2">
      <w:pPr>
        <w:tabs>
          <w:tab w:val="left" w:pos="4140"/>
        </w:tabs>
        <w:spacing w:line="240" w:lineRule="auto"/>
        <w:rPr>
          <w:rFonts w:cs="Arial"/>
          <w:b/>
          <w:smallCaps/>
        </w:rPr>
      </w:pPr>
      <w:r w:rsidRPr="00711095">
        <w:rPr>
          <w:rFonts w:cs="Arial"/>
          <w:b/>
          <w:smallCaps/>
        </w:rPr>
        <w:tab/>
      </w:r>
    </w:p>
    <w:p w:rsidR="003E1154" w:rsidRDefault="00C02BD2" w:rsidP="00C02BD2">
      <w:pPr>
        <w:tabs>
          <w:tab w:val="left" w:pos="4140"/>
        </w:tabs>
        <w:spacing w:line="240" w:lineRule="auto"/>
        <w:rPr>
          <w:rFonts w:cs="Arial"/>
          <w:b/>
          <w:smallCaps/>
        </w:rPr>
        <w:sectPr w:rsidR="003E1154" w:rsidSect="00C02BD2">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pPr>
      <w:r>
        <w:rPr>
          <w:rFonts w:cs="Arial"/>
          <w:b/>
          <w:smallCaps/>
        </w:rPr>
        <w:tab/>
      </w:r>
      <w:r w:rsidR="00711095" w:rsidRPr="00711095">
        <w:rPr>
          <w:rFonts w:cs="Arial"/>
          <w:b/>
          <w:smallCaps/>
        </w:rPr>
        <w:t>Attorney</w:t>
      </w:r>
      <w:r w:rsidR="00F50AB9">
        <w:rPr>
          <w:rFonts w:cs="Arial"/>
          <w:b/>
          <w:smallCaps/>
        </w:rPr>
        <w:t>s</w:t>
      </w:r>
      <w:r w:rsidR="00711095" w:rsidRPr="00711095">
        <w:rPr>
          <w:rFonts w:cs="Arial"/>
          <w:b/>
          <w:smallCaps/>
        </w:rPr>
        <w:t xml:space="preserve"> for the Ohio Telecom Association</w:t>
      </w:r>
    </w:p>
    <w:p w:rsidR="003E1154" w:rsidRPr="003E1154" w:rsidRDefault="003E1154" w:rsidP="003E1154">
      <w:pPr>
        <w:tabs>
          <w:tab w:val="left" w:pos="4140"/>
        </w:tabs>
        <w:spacing w:line="240" w:lineRule="auto"/>
        <w:jc w:val="center"/>
        <w:rPr>
          <w:rFonts w:cs="Arial"/>
          <w:b/>
          <w:bCs/>
          <w:iCs/>
          <w:u w:val="single"/>
        </w:rPr>
      </w:pPr>
      <w:r w:rsidRPr="003E1154">
        <w:rPr>
          <w:rFonts w:cs="Arial"/>
          <w:b/>
          <w:bCs/>
          <w:iCs/>
          <w:u w:val="single"/>
        </w:rPr>
        <w:lastRenderedPageBreak/>
        <w:t>Certificate of Service</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720"/>
          <w:tab w:val="left" w:pos="4140"/>
        </w:tabs>
        <w:rPr>
          <w:rFonts w:cs="Arial"/>
        </w:rPr>
      </w:pPr>
      <w:r>
        <w:rPr>
          <w:rFonts w:cs="Arial"/>
        </w:rPr>
        <w:tab/>
      </w:r>
      <w:r w:rsidRPr="003E1154">
        <w:rPr>
          <w:rFonts w:cs="Arial"/>
        </w:rPr>
        <w:t>In accordance with Rule 4901-1-05, Ohio Ad</w:t>
      </w:r>
      <w:r>
        <w:rPr>
          <w:rFonts w:cs="Arial"/>
        </w:rPr>
        <w:t>ministrative Code, the PUCO's e-</w:t>
      </w:r>
      <w:r w:rsidRPr="003E1154">
        <w:rPr>
          <w:rFonts w:cs="Arial"/>
        </w:rPr>
        <w:t xml:space="preserve">filing system will electronically serve notice of the filing of this document upon the following parties.  In addition, I hereby certify that a service copy of the foregoing </w:t>
      </w:r>
      <w:r>
        <w:rPr>
          <w:rFonts w:cs="Arial"/>
          <w:i/>
        </w:rPr>
        <w:t>Initial Comments of the Ohio Telecom Association</w:t>
      </w:r>
      <w:r w:rsidRPr="003E1154">
        <w:rPr>
          <w:rFonts w:cs="Arial"/>
          <w:i/>
          <w:iCs/>
        </w:rPr>
        <w:t xml:space="preserve"> </w:t>
      </w:r>
      <w:r w:rsidRPr="003E1154">
        <w:rPr>
          <w:rFonts w:cs="Arial"/>
        </w:rPr>
        <w:t>was sent by, or on behalf of, the undersigned counsel for Ohio Telecom Association to the fol</w:t>
      </w:r>
      <w:r>
        <w:rPr>
          <w:rFonts w:cs="Arial"/>
        </w:rPr>
        <w:t xml:space="preserve">lowing parties of record this </w:t>
      </w:r>
      <w:r w:rsidR="002977BD">
        <w:rPr>
          <w:rFonts w:cs="Arial"/>
        </w:rPr>
        <w:t>26th</w:t>
      </w:r>
      <w:r w:rsidR="002977BD" w:rsidRPr="003E1154">
        <w:rPr>
          <w:rFonts w:cs="Arial"/>
        </w:rPr>
        <w:t xml:space="preserve"> </w:t>
      </w:r>
      <w:r w:rsidRPr="003E1154">
        <w:rPr>
          <w:rFonts w:cs="Arial"/>
        </w:rPr>
        <w:t xml:space="preserve">day </w:t>
      </w:r>
      <w:r>
        <w:rPr>
          <w:rFonts w:cs="Arial"/>
        </w:rPr>
        <w:t xml:space="preserve">of </w:t>
      </w:r>
      <w:r w:rsidR="002977BD">
        <w:rPr>
          <w:rFonts w:cs="Arial"/>
        </w:rPr>
        <w:t>October</w:t>
      </w:r>
      <w:r w:rsidR="00F03CBB">
        <w:rPr>
          <w:rFonts w:cs="Arial"/>
        </w:rPr>
        <w:t xml:space="preserve"> 2015</w:t>
      </w:r>
      <w:bookmarkStart w:id="22" w:name="_GoBack"/>
      <w:bookmarkEnd w:id="22"/>
      <w:r w:rsidRPr="003E1154">
        <w:rPr>
          <w:rFonts w:cs="Arial"/>
        </w:rPr>
        <w:t xml:space="preserve">, </w:t>
      </w:r>
      <w:r w:rsidRPr="003E1154">
        <w:rPr>
          <w:rFonts w:cs="Arial"/>
          <w:i/>
        </w:rPr>
        <w:t>via</w:t>
      </w:r>
      <w:r w:rsidRPr="003E1154">
        <w:rPr>
          <w:rFonts w:cs="Arial"/>
        </w:rPr>
        <w:t xml:space="preserve"> electronic transmission.</w:t>
      </w:r>
    </w:p>
    <w:p w:rsidR="003E1154" w:rsidRDefault="003E1154" w:rsidP="003E1154">
      <w:pPr>
        <w:tabs>
          <w:tab w:val="left" w:pos="4140"/>
        </w:tabs>
        <w:spacing w:line="240" w:lineRule="auto"/>
        <w:rPr>
          <w:rFonts w:cs="Arial"/>
        </w:rPr>
      </w:pPr>
      <w:r w:rsidRPr="003E1154">
        <w:rPr>
          <w:rFonts w:cs="Arial"/>
        </w:rPr>
        <w:tab/>
      </w:r>
      <w:r w:rsidRPr="003E1154">
        <w:rPr>
          <w:rFonts w:cs="Arial"/>
        </w:rPr>
        <w:tab/>
      </w:r>
      <w:r w:rsidRPr="003E1154">
        <w:rPr>
          <w:rFonts w:cs="Arial"/>
        </w:rPr>
        <w:tab/>
      </w:r>
      <w:r w:rsidRPr="003E1154">
        <w:rPr>
          <w:rFonts w:cs="Arial"/>
        </w:rPr>
        <w:tab/>
      </w:r>
      <w:r w:rsidRPr="003E1154">
        <w:rPr>
          <w:rFonts w:cs="Arial"/>
        </w:rPr>
        <w:tab/>
      </w:r>
      <w:r w:rsidRPr="003E1154">
        <w:rPr>
          <w:rFonts w:cs="Arial"/>
        </w:rPr>
        <w:tab/>
      </w:r>
      <w:r w:rsidRPr="003E1154">
        <w:rPr>
          <w:rFonts w:cs="Arial"/>
        </w:rPr>
        <w:tab/>
      </w:r>
    </w:p>
    <w:p w:rsidR="003E1154" w:rsidRPr="003E1154" w:rsidRDefault="003E1154" w:rsidP="003E1154">
      <w:pPr>
        <w:tabs>
          <w:tab w:val="left" w:pos="4140"/>
        </w:tabs>
        <w:spacing w:line="240" w:lineRule="auto"/>
        <w:rPr>
          <w:rFonts w:cs="Arial"/>
          <w:u w:val="single"/>
        </w:rPr>
      </w:pPr>
      <w:r>
        <w:rPr>
          <w:rFonts w:cs="Arial"/>
        </w:rPr>
        <w:tab/>
      </w:r>
      <w:r>
        <w:rPr>
          <w:rFonts w:cs="Arial"/>
        </w:rPr>
        <w:tab/>
      </w:r>
      <w:r>
        <w:rPr>
          <w:rFonts w:cs="Arial"/>
        </w:rPr>
        <w:tab/>
      </w:r>
      <w:r>
        <w:rPr>
          <w:rFonts w:cs="Arial"/>
        </w:rPr>
        <w:tab/>
      </w:r>
      <w:r w:rsidRPr="003E1154">
        <w:rPr>
          <w:rFonts w:cs="Arial"/>
          <w:u w:val="single"/>
        </w:rPr>
        <w:t>/s/ Scott E. Elisar</w:t>
      </w:r>
      <w:r w:rsidRPr="003E1154">
        <w:rPr>
          <w:rFonts w:cs="Arial"/>
          <w:u w:val="single"/>
        </w:rPr>
        <w:tab/>
      </w:r>
      <w:r w:rsidRPr="003E1154">
        <w:rPr>
          <w:rFonts w:cs="Arial"/>
          <w:u w:val="single"/>
        </w:rPr>
        <w:tab/>
      </w:r>
      <w:r w:rsidRPr="003E1154">
        <w:rPr>
          <w:rFonts w:cs="Arial"/>
          <w:u w:val="single"/>
        </w:rPr>
        <w:tab/>
      </w:r>
    </w:p>
    <w:p w:rsidR="003E1154" w:rsidRDefault="003E1154" w:rsidP="003E1154">
      <w:pPr>
        <w:tabs>
          <w:tab w:val="left" w:pos="4140"/>
        </w:tabs>
        <w:spacing w:line="240" w:lineRule="auto"/>
        <w:rPr>
          <w:rFonts w:cs="Arial"/>
        </w:rPr>
      </w:pPr>
      <w:r>
        <w:rPr>
          <w:rFonts w:cs="Arial"/>
        </w:rPr>
        <w:tab/>
      </w:r>
      <w:r>
        <w:rPr>
          <w:rFonts w:cs="Arial"/>
        </w:rPr>
        <w:tab/>
      </w:r>
      <w:r>
        <w:rPr>
          <w:rFonts w:cs="Arial"/>
        </w:rPr>
        <w:tab/>
      </w:r>
      <w:r>
        <w:rPr>
          <w:rFonts w:cs="Arial"/>
        </w:rPr>
        <w:tab/>
      </w:r>
      <w:r w:rsidRPr="003E1154">
        <w:rPr>
          <w:rFonts w:cs="Arial"/>
        </w:rPr>
        <w:t>Scott E. Elisar</w:t>
      </w:r>
    </w:p>
    <w:p w:rsidR="003E1154" w:rsidRDefault="003E1154" w:rsidP="003E1154">
      <w:pPr>
        <w:tabs>
          <w:tab w:val="left" w:pos="4140"/>
        </w:tabs>
        <w:spacing w:line="240" w:lineRule="auto"/>
        <w:rPr>
          <w:rFonts w:cs="Arial"/>
        </w:rPr>
        <w:sectPr w:rsidR="003E1154" w:rsidSect="003E1154">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titlePg/>
          <w:docGrid w:linePitch="360"/>
        </w:sectPr>
      </w:pPr>
    </w:p>
    <w:p w:rsidR="003E1154" w:rsidRDefault="003E1154" w:rsidP="003E1154">
      <w:pPr>
        <w:tabs>
          <w:tab w:val="left" w:pos="4140"/>
        </w:tabs>
        <w:spacing w:line="240" w:lineRule="auto"/>
        <w:rPr>
          <w:rFonts w:cs="Arial"/>
        </w:rPr>
      </w:pPr>
    </w:p>
    <w:p w:rsidR="003E1154" w:rsidRDefault="003E1154" w:rsidP="003E1154">
      <w:pPr>
        <w:tabs>
          <w:tab w:val="left" w:pos="4140"/>
        </w:tabs>
        <w:spacing w:line="240" w:lineRule="auto"/>
        <w:rPr>
          <w:rFonts w:cs="Arial"/>
        </w:rPr>
      </w:pPr>
      <w:r>
        <w:rPr>
          <w:rFonts w:cs="Arial"/>
        </w:rPr>
        <w:t>Douglas W. Trabaris</w:t>
      </w:r>
    </w:p>
    <w:p w:rsidR="003E1154" w:rsidRDefault="003E1154" w:rsidP="003E1154">
      <w:pPr>
        <w:tabs>
          <w:tab w:val="left" w:pos="4140"/>
        </w:tabs>
        <w:spacing w:line="240" w:lineRule="auto"/>
        <w:rPr>
          <w:rFonts w:cs="Arial"/>
        </w:rPr>
      </w:pPr>
      <w:r>
        <w:rPr>
          <w:rFonts w:cs="Arial"/>
        </w:rPr>
        <w:t>AT&amp;T Ohio</w:t>
      </w:r>
    </w:p>
    <w:p w:rsidR="003E1154" w:rsidRDefault="003E1154" w:rsidP="003E1154">
      <w:pPr>
        <w:tabs>
          <w:tab w:val="left" w:pos="4140"/>
        </w:tabs>
        <w:spacing w:line="240" w:lineRule="auto"/>
        <w:rPr>
          <w:rFonts w:cs="Arial"/>
        </w:rPr>
      </w:pPr>
      <w:r>
        <w:rPr>
          <w:rFonts w:cs="Arial"/>
        </w:rPr>
        <w:t>225 West Randolph Street, Floor 25D</w:t>
      </w:r>
    </w:p>
    <w:p w:rsidR="003E1154" w:rsidRDefault="003E1154" w:rsidP="003E1154">
      <w:pPr>
        <w:tabs>
          <w:tab w:val="left" w:pos="4140"/>
        </w:tabs>
        <w:spacing w:line="240" w:lineRule="auto"/>
        <w:rPr>
          <w:rFonts w:cs="Arial"/>
        </w:rPr>
      </w:pPr>
      <w:r>
        <w:rPr>
          <w:rFonts w:cs="Arial"/>
        </w:rPr>
        <w:t>Chicago, Illinois  60606</w:t>
      </w:r>
    </w:p>
    <w:p w:rsidR="003E1154" w:rsidRPr="003E1154" w:rsidRDefault="003E1154" w:rsidP="003E1154">
      <w:pPr>
        <w:tabs>
          <w:tab w:val="left" w:pos="4140"/>
        </w:tabs>
        <w:spacing w:line="240" w:lineRule="auto"/>
        <w:rPr>
          <w:rFonts w:cs="Arial"/>
        </w:rPr>
      </w:pPr>
      <w:r>
        <w:rPr>
          <w:rFonts w:cs="Arial"/>
        </w:rPr>
        <w:t>Dt1329@att.com</w:t>
      </w:r>
    </w:p>
    <w:p w:rsidR="003E1154" w:rsidRDefault="003E1154" w:rsidP="003E1154">
      <w:pPr>
        <w:tabs>
          <w:tab w:val="left" w:pos="4140"/>
        </w:tabs>
        <w:spacing w:line="240" w:lineRule="auto"/>
        <w:rPr>
          <w:rFonts w:cs="Arial"/>
        </w:rPr>
      </w:pPr>
    </w:p>
    <w:p w:rsidR="00D2489F" w:rsidRPr="00D2489F" w:rsidRDefault="00D2489F" w:rsidP="00D2489F">
      <w:pPr>
        <w:spacing w:line="240" w:lineRule="auto"/>
        <w:jc w:val="left"/>
        <w:rPr>
          <w:rFonts w:eastAsia="Calibri" w:cs="Arial"/>
          <w:szCs w:val="24"/>
        </w:rPr>
      </w:pPr>
      <w:r w:rsidRPr="00D2489F">
        <w:rPr>
          <w:rFonts w:eastAsia="Calibri" w:cs="Arial"/>
          <w:szCs w:val="24"/>
        </w:rPr>
        <w:t>Mark Ortlieb</w:t>
      </w:r>
    </w:p>
    <w:p w:rsidR="00D2489F" w:rsidRPr="00D2489F" w:rsidRDefault="00D2489F" w:rsidP="00D2489F">
      <w:pPr>
        <w:spacing w:line="240" w:lineRule="auto"/>
        <w:jc w:val="left"/>
        <w:rPr>
          <w:rFonts w:eastAsia="Calibri" w:cs="Arial"/>
          <w:szCs w:val="24"/>
        </w:rPr>
      </w:pPr>
      <w:r w:rsidRPr="00D2489F">
        <w:rPr>
          <w:rFonts w:eastAsia="Calibri" w:cs="Arial"/>
          <w:szCs w:val="24"/>
        </w:rPr>
        <w:t>General Attorney</w:t>
      </w:r>
    </w:p>
    <w:p w:rsidR="00D2489F" w:rsidRPr="00D2489F" w:rsidRDefault="00D2489F" w:rsidP="00D2489F">
      <w:pPr>
        <w:spacing w:line="240" w:lineRule="auto"/>
        <w:jc w:val="left"/>
        <w:rPr>
          <w:rFonts w:eastAsia="Calibri" w:cs="Arial"/>
          <w:szCs w:val="24"/>
        </w:rPr>
      </w:pPr>
      <w:r w:rsidRPr="00D2489F">
        <w:rPr>
          <w:rFonts w:eastAsia="Calibri" w:cs="Arial"/>
          <w:szCs w:val="24"/>
        </w:rPr>
        <w:t>AT&amp;T Services</w:t>
      </w:r>
    </w:p>
    <w:p w:rsidR="00D2489F" w:rsidRPr="00D2489F" w:rsidRDefault="00D2489F" w:rsidP="00D2489F">
      <w:pPr>
        <w:spacing w:line="240" w:lineRule="auto"/>
        <w:jc w:val="left"/>
        <w:rPr>
          <w:rFonts w:eastAsia="Calibri" w:cs="Arial"/>
          <w:szCs w:val="24"/>
        </w:rPr>
      </w:pPr>
      <w:r w:rsidRPr="00D2489F">
        <w:rPr>
          <w:rFonts w:eastAsia="Calibri" w:cs="Arial"/>
          <w:szCs w:val="24"/>
        </w:rPr>
        <w:t>225 West Randolph, Suite 2500</w:t>
      </w:r>
    </w:p>
    <w:p w:rsidR="00D2489F" w:rsidRPr="00D2489F" w:rsidRDefault="00D2489F" w:rsidP="00D2489F">
      <w:pPr>
        <w:spacing w:line="240" w:lineRule="auto"/>
        <w:jc w:val="left"/>
        <w:rPr>
          <w:rFonts w:eastAsia="Calibri" w:cs="Arial"/>
          <w:szCs w:val="24"/>
        </w:rPr>
      </w:pPr>
      <w:r w:rsidRPr="00D2489F">
        <w:rPr>
          <w:rFonts w:eastAsia="Calibri" w:cs="Arial"/>
          <w:szCs w:val="24"/>
        </w:rPr>
        <w:t>Chicago, Illinois 60606</w:t>
      </w:r>
    </w:p>
    <w:p w:rsidR="00D2489F" w:rsidRPr="00D2489F" w:rsidRDefault="00591CB3" w:rsidP="00D2489F">
      <w:pPr>
        <w:spacing w:line="240" w:lineRule="auto"/>
        <w:jc w:val="left"/>
        <w:rPr>
          <w:rFonts w:eastAsia="Calibri" w:cs="Arial"/>
          <w:szCs w:val="24"/>
        </w:rPr>
      </w:pPr>
      <w:hyperlink r:id="rId27" w:history="1">
        <w:r w:rsidR="00D2489F" w:rsidRPr="00D2489F">
          <w:rPr>
            <w:rFonts w:eastAsia="Calibri" w:cs="Arial"/>
            <w:szCs w:val="24"/>
          </w:rPr>
          <w:t>mark.ortlieb@att.com</w:t>
        </w:r>
      </w:hyperlink>
    </w:p>
    <w:p w:rsidR="00D2489F" w:rsidRPr="003E1154" w:rsidRDefault="00D2489F"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b/>
        </w:rPr>
        <w:t>On Behalf of AT&amp;T Services, Inc</w:t>
      </w:r>
      <w:r w:rsidRPr="003E1154">
        <w:rPr>
          <w:rFonts w:cs="Arial"/>
        </w:rPr>
        <w:t>.</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rPr>
        <w:t>Benita Kahn</w:t>
      </w:r>
    </w:p>
    <w:p w:rsidR="003E1154" w:rsidRPr="003E1154" w:rsidRDefault="003E1154" w:rsidP="003E1154">
      <w:pPr>
        <w:tabs>
          <w:tab w:val="left" w:pos="4140"/>
        </w:tabs>
        <w:spacing w:line="240" w:lineRule="auto"/>
        <w:rPr>
          <w:rFonts w:cs="Arial"/>
        </w:rPr>
      </w:pPr>
      <w:r w:rsidRPr="003E1154">
        <w:rPr>
          <w:rFonts w:cs="Arial"/>
        </w:rPr>
        <w:t>Stephen M. Howard</w:t>
      </w:r>
    </w:p>
    <w:p w:rsidR="003E1154" w:rsidRPr="003E1154" w:rsidRDefault="003E1154" w:rsidP="003E1154">
      <w:pPr>
        <w:tabs>
          <w:tab w:val="left" w:pos="4140"/>
        </w:tabs>
        <w:spacing w:line="240" w:lineRule="auto"/>
        <w:rPr>
          <w:rFonts w:cs="Arial"/>
        </w:rPr>
      </w:pPr>
      <w:r w:rsidRPr="003E1154">
        <w:rPr>
          <w:rFonts w:cs="Arial"/>
        </w:rPr>
        <w:t>Vorys, Sater, Seymour and Pease LLP</w:t>
      </w:r>
    </w:p>
    <w:p w:rsidR="003E1154" w:rsidRPr="003E1154" w:rsidRDefault="003E1154" w:rsidP="003E1154">
      <w:pPr>
        <w:tabs>
          <w:tab w:val="left" w:pos="4140"/>
        </w:tabs>
        <w:spacing w:line="240" w:lineRule="auto"/>
        <w:rPr>
          <w:rFonts w:cs="Arial"/>
        </w:rPr>
      </w:pPr>
      <w:r w:rsidRPr="003E1154">
        <w:rPr>
          <w:rFonts w:cs="Arial"/>
        </w:rPr>
        <w:t>52 East Gay Street</w:t>
      </w:r>
    </w:p>
    <w:p w:rsidR="003E1154" w:rsidRPr="003E1154" w:rsidRDefault="003E1154" w:rsidP="003E1154">
      <w:pPr>
        <w:tabs>
          <w:tab w:val="left" w:pos="4140"/>
        </w:tabs>
        <w:spacing w:line="240" w:lineRule="auto"/>
        <w:rPr>
          <w:rFonts w:cs="Arial"/>
        </w:rPr>
      </w:pPr>
      <w:r w:rsidRPr="003E1154">
        <w:rPr>
          <w:rFonts w:cs="Arial"/>
        </w:rPr>
        <w:t>Columbus, Ohio 43216</w:t>
      </w:r>
    </w:p>
    <w:p w:rsidR="003E1154" w:rsidRPr="003E1154" w:rsidRDefault="003E1154" w:rsidP="003E1154">
      <w:pPr>
        <w:tabs>
          <w:tab w:val="left" w:pos="4140"/>
        </w:tabs>
        <w:spacing w:line="240" w:lineRule="auto"/>
        <w:rPr>
          <w:rFonts w:cs="Arial"/>
        </w:rPr>
      </w:pPr>
      <w:r w:rsidRPr="003E1154">
        <w:rPr>
          <w:rFonts w:cs="Arial"/>
        </w:rPr>
        <w:t>bakahn@vorys.com</w:t>
      </w:r>
    </w:p>
    <w:p w:rsidR="003E1154" w:rsidRPr="003E1154" w:rsidRDefault="00591CB3" w:rsidP="003E1154">
      <w:pPr>
        <w:tabs>
          <w:tab w:val="left" w:pos="4140"/>
        </w:tabs>
        <w:spacing w:line="240" w:lineRule="auto"/>
        <w:rPr>
          <w:rFonts w:cs="Arial"/>
        </w:rPr>
      </w:pPr>
      <w:hyperlink r:id="rId28" w:history="1">
        <w:r w:rsidR="003E1154" w:rsidRPr="003E1154">
          <w:rPr>
            <w:rStyle w:val="Hyperlink"/>
            <w:rFonts w:cs="Arial"/>
            <w:color w:val="auto"/>
            <w:u w:val="none"/>
          </w:rPr>
          <w:t>smhoward@vorys.com</w:t>
        </w:r>
      </w:hyperlink>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b/>
        </w:rPr>
      </w:pPr>
      <w:r w:rsidRPr="003E1154">
        <w:rPr>
          <w:rFonts w:cs="Arial"/>
          <w:b/>
        </w:rPr>
        <w:t>On Behalf of the Ohio Cable Telecommunications Association</w:t>
      </w:r>
    </w:p>
    <w:p w:rsidR="003E1154" w:rsidRDefault="003E1154" w:rsidP="003E1154">
      <w:pPr>
        <w:tabs>
          <w:tab w:val="left" w:pos="4140"/>
        </w:tabs>
        <w:spacing w:line="240" w:lineRule="auto"/>
        <w:rPr>
          <w:rFonts w:cs="Arial"/>
          <w:b/>
        </w:rPr>
      </w:pPr>
    </w:p>
    <w:p w:rsidR="00D2489F" w:rsidRPr="003E1154" w:rsidRDefault="00D2489F" w:rsidP="003E1154">
      <w:pPr>
        <w:tabs>
          <w:tab w:val="left" w:pos="4140"/>
        </w:tabs>
        <w:spacing w:line="240" w:lineRule="auto"/>
        <w:rPr>
          <w:rFonts w:cs="Arial"/>
          <w:b/>
        </w:rPr>
      </w:pPr>
    </w:p>
    <w:p w:rsidR="00D2489F" w:rsidRDefault="00D2489F" w:rsidP="003E1154">
      <w:pPr>
        <w:tabs>
          <w:tab w:val="left" w:pos="4140"/>
        </w:tabs>
        <w:spacing w:line="240" w:lineRule="auto"/>
        <w:rPr>
          <w:rFonts w:cs="Arial"/>
        </w:rPr>
      </w:pPr>
    </w:p>
    <w:p w:rsidR="00CC43CB" w:rsidRDefault="00CC43CB"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rPr>
        <w:t>Patrick M. Crotty</w:t>
      </w:r>
    </w:p>
    <w:p w:rsidR="003E1154" w:rsidRPr="003E1154" w:rsidRDefault="003E1154" w:rsidP="003E1154">
      <w:pPr>
        <w:tabs>
          <w:tab w:val="left" w:pos="4140"/>
        </w:tabs>
        <w:spacing w:line="240" w:lineRule="auto"/>
        <w:rPr>
          <w:rFonts w:cs="Arial"/>
        </w:rPr>
      </w:pPr>
      <w:r w:rsidRPr="003E1154">
        <w:rPr>
          <w:rFonts w:cs="Arial"/>
        </w:rPr>
        <w:t>Cincinnati Bell Telephone Co. LLC</w:t>
      </w:r>
    </w:p>
    <w:p w:rsidR="003E1154" w:rsidRPr="003E1154" w:rsidRDefault="003E1154" w:rsidP="003E1154">
      <w:pPr>
        <w:tabs>
          <w:tab w:val="left" w:pos="4140"/>
        </w:tabs>
        <w:spacing w:line="240" w:lineRule="auto"/>
        <w:rPr>
          <w:rFonts w:cs="Arial"/>
        </w:rPr>
      </w:pPr>
      <w:r w:rsidRPr="003E1154">
        <w:rPr>
          <w:rFonts w:cs="Arial"/>
        </w:rPr>
        <w:t>221 East Fourth Street, Suite 1090</w:t>
      </w:r>
    </w:p>
    <w:p w:rsidR="003E1154" w:rsidRPr="003E1154" w:rsidRDefault="003E1154" w:rsidP="003E1154">
      <w:pPr>
        <w:tabs>
          <w:tab w:val="left" w:pos="4140"/>
        </w:tabs>
        <w:spacing w:line="240" w:lineRule="auto"/>
        <w:rPr>
          <w:rFonts w:cs="Arial"/>
        </w:rPr>
      </w:pPr>
      <w:r w:rsidRPr="003E1154">
        <w:rPr>
          <w:rFonts w:cs="Arial"/>
        </w:rPr>
        <w:t>Cincinnati, Ohio  45202</w:t>
      </w:r>
    </w:p>
    <w:p w:rsidR="003E1154" w:rsidRPr="003E1154" w:rsidRDefault="00591CB3" w:rsidP="003E1154">
      <w:pPr>
        <w:tabs>
          <w:tab w:val="left" w:pos="4140"/>
        </w:tabs>
        <w:spacing w:line="240" w:lineRule="auto"/>
        <w:rPr>
          <w:rFonts w:cs="Arial"/>
        </w:rPr>
      </w:pPr>
      <w:hyperlink r:id="rId29" w:history="1">
        <w:r w:rsidR="003E1154" w:rsidRPr="003E1154">
          <w:rPr>
            <w:rStyle w:val="Hyperlink"/>
            <w:rFonts w:cs="Arial"/>
            <w:color w:val="auto"/>
            <w:u w:val="none"/>
          </w:rPr>
          <w:t>Patrick.crotty@cinbell.com</w:t>
        </w:r>
      </w:hyperlink>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b/>
        </w:rPr>
      </w:pPr>
      <w:r w:rsidRPr="003E1154">
        <w:rPr>
          <w:rFonts w:cs="Arial"/>
          <w:b/>
        </w:rPr>
        <w:t>On Behalf of Cincinnati Bell Telephone Co. LLC</w:t>
      </w:r>
    </w:p>
    <w:p w:rsidR="003E1154" w:rsidRPr="003E1154" w:rsidRDefault="003E1154" w:rsidP="003E1154">
      <w:pPr>
        <w:tabs>
          <w:tab w:val="left" w:pos="4140"/>
        </w:tabs>
        <w:spacing w:line="240" w:lineRule="auto"/>
        <w:rPr>
          <w:rFonts w:cs="Arial"/>
          <w:b/>
        </w:rPr>
      </w:pPr>
    </w:p>
    <w:p w:rsidR="003E1154" w:rsidRPr="003E1154" w:rsidRDefault="003E1154" w:rsidP="003E1154">
      <w:pPr>
        <w:tabs>
          <w:tab w:val="left" w:pos="4140"/>
        </w:tabs>
        <w:spacing w:line="240" w:lineRule="auto"/>
        <w:rPr>
          <w:rFonts w:cs="Arial"/>
        </w:rPr>
      </w:pPr>
      <w:r w:rsidRPr="003E1154">
        <w:rPr>
          <w:rFonts w:cs="Arial"/>
        </w:rPr>
        <w:t>Ellis Jacobs</w:t>
      </w:r>
    </w:p>
    <w:p w:rsidR="003E1154" w:rsidRPr="003E1154" w:rsidRDefault="003E1154" w:rsidP="003E1154">
      <w:pPr>
        <w:tabs>
          <w:tab w:val="left" w:pos="4140"/>
        </w:tabs>
        <w:spacing w:line="240" w:lineRule="auto"/>
        <w:rPr>
          <w:rFonts w:cs="Arial"/>
        </w:rPr>
      </w:pPr>
      <w:r w:rsidRPr="003E1154">
        <w:rPr>
          <w:rFonts w:cs="Arial"/>
        </w:rPr>
        <w:t>Advocates for Basic Legal Equality Inc.</w:t>
      </w:r>
    </w:p>
    <w:p w:rsidR="003E1154" w:rsidRPr="003E1154" w:rsidRDefault="003E1154" w:rsidP="003E1154">
      <w:pPr>
        <w:tabs>
          <w:tab w:val="left" w:pos="4140"/>
        </w:tabs>
        <w:spacing w:line="240" w:lineRule="auto"/>
        <w:rPr>
          <w:rFonts w:cs="Arial"/>
        </w:rPr>
      </w:pPr>
      <w:r w:rsidRPr="003E1154">
        <w:rPr>
          <w:rFonts w:cs="Arial"/>
        </w:rPr>
        <w:t>130 West Second St., Suite 700 East</w:t>
      </w:r>
    </w:p>
    <w:p w:rsidR="003E1154" w:rsidRPr="003E1154" w:rsidRDefault="003E1154" w:rsidP="003E1154">
      <w:pPr>
        <w:tabs>
          <w:tab w:val="left" w:pos="4140"/>
        </w:tabs>
        <w:spacing w:line="240" w:lineRule="auto"/>
        <w:rPr>
          <w:rFonts w:cs="Arial"/>
        </w:rPr>
      </w:pPr>
      <w:r w:rsidRPr="003E1154">
        <w:rPr>
          <w:rFonts w:cs="Arial"/>
        </w:rPr>
        <w:t>Dayton, Ohio 45402</w:t>
      </w:r>
    </w:p>
    <w:p w:rsidR="003E1154" w:rsidRPr="003E1154" w:rsidRDefault="003E1154" w:rsidP="003E1154">
      <w:pPr>
        <w:tabs>
          <w:tab w:val="left" w:pos="4140"/>
        </w:tabs>
        <w:spacing w:line="240" w:lineRule="auto"/>
        <w:rPr>
          <w:rFonts w:cs="Arial"/>
        </w:rPr>
      </w:pPr>
      <w:r w:rsidRPr="003E1154">
        <w:rPr>
          <w:rFonts w:cs="Arial"/>
        </w:rPr>
        <w:t>ejacobs@ablelaw.org</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b/>
        </w:rPr>
      </w:pPr>
      <w:r w:rsidRPr="003E1154">
        <w:rPr>
          <w:rFonts w:cs="Arial"/>
          <w:b/>
        </w:rPr>
        <w:t>On Behalf of Edgemont Neighborhood Coalition</w:t>
      </w:r>
    </w:p>
    <w:p w:rsidR="003E1154" w:rsidRPr="003E1154" w:rsidRDefault="003E1154" w:rsidP="003E1154">
      <w:pPr>
        <w:tabs>
          <w:tab w:val="left" w:pos="4140"/>
        </w:tabs>
        <w:spacing w:line="240" w:lineRule="auto"/>
        <w:rPr>
          <w:rFonts w:cs="Arial"/>
          <w:b/>
        </w:rPr>
      </w:pPr>
    </w:p>
    <w:p w:rsidR="003E1154" w:rsidRPr="003E1154" w:rsidRDefault="003E1154" w:rsidP="003E1154">
      <w:pPr>
        <w:tabs>
          <w:tab w:val="left" w:pos="4140"/>
        </w:tabs>
        <w:spacing w:line="240" w:lineRule="auto"/>
        <w:rPr>
          <w:rFonts w:cs="Arial"/>
        </w:rPr>
      </w:pPr>
      <w:r w:rsidRPr="003E1154">
        <w:rPr>
          <w:rFonts w:cs="Arial"/>
        </w:rPr>
        <w:t>Noel M. Morgan</w:t>
      </w:r>
    </w:p>
    <w:p w:rsidR="003E1154" w:rsidRPr="003E1154" w:rsidRDefault="003E1154" w:rsidP="003E1154">
      <w:pPr>
        <w:tabs>
          <w:tab w:val="left" w:pos="4140"/>
        </w:tabs>
        <w:spacing w:line="240" w:lineRule="auto"/>
        <w:rPr>
          <w:rFonts w:cs="Arial"/>
        </w:rPr>
      </w:pPr>
      <w:r w:rsidRPr="003E1154">
        <w:rPr>
          <w:rFonts w:cs="Arial"/>
        </w:rPr>
        <w:t>Legal Aid Society of Southwest Ohio LLC</w:t>
      </w:r>
    </w:p>
    <w:p w:rsidR="003E1154" w:rsidRPr="003E1154" w:rsidRDefault="003E1154" w:rsidP="003E1154">
      <w:pPr>
        <w:tabs>
          <w:tab w:val="left" w:pos="4140"/>
        </w:tabs>
        <w:spacing w:line="240" w:lineRule="auto"/>
        <w:rPr>
          <w:rFonts w:cs="Arial"/>
        </w:rPr>
      </w:pPr>
      <w:r w:rsidRPr="003E1154">
        <w:rPr>
          <w:rFonts w:cs="Arial"/>
        </w:rPr>
        <w:t>215 E. Ninth St.</w:t>
      </w:r>
    </w:p>
    <w:p w:rsidR="003E1154" w:rsidRPr="003E1154" w:rsidRDefault="003E1154" w:rsidP="003E1154">
      <w:pPr>
        <w:tabs>
          <w:tab w:val="left" w:pos="4140"/>
        </w:tabs>
        <w:spacing w:line="240" w:lineRule="auto"/>
        <w:rPr>
          <w:rFonts w:cs="Arial"/>
        </w:rPr>
      </w:pPr>
      <w:r w:rsidRPr="003E1154">
        <w:rPr>
          <w:rFonts w:cs="Arial"/>
        </w:rPr>
        <w:t>Cincinnati, Ohio 45202</w:t>
      </w:r>
    </w:p>
    <w:p w:rsidR="003E1154" w:rsidRPr="003E1154" w:rsidRDefault="003E1154" w:rsidP="003E1154">
      <w:pPr>
        <w:tabs>
          <w:tab w:val="left" w:pos="4140"/>
        </w:tabs>
        <w:spacing w:line="240" w:lineRule="auto"/>
        <w:rPr>
          <w:rFonts w:cs="Arial"/>
        </w:rPr>
      </w:pPr>
      <w:r w:rsidRPr="003E1154">
        <w:rPr>
          <w:rFonts w:cs="Arial"/>
        </w:rPr>
        <w:t>nmorgan@lascinti.org</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b/>
        </w:rPr>
      </w:pPr>
      <w:r w:rsidRPr="003E1154">
        <w:rPr>
          <w:rFonts w:cs="Arial"/>
          <w:b/>
        </w:rPr>
        <w:t>On Behalf of the Legal Aid Society of Southwest Ohio LLC</w:t>
      </w:r>
    </w:p>
    <w:p w:rsidR="003E1154" w:rsidRDefault="003E1154">
      <w:pPr>
        <w:spacing w:line="240" w:lineRule="auto"/>
        <w:jc w:val="left"/>
        <w:rPr>
          <w:rFonts w:cs="Arial"/>
          <w:b/>
        </w:rPr>
      </w:pPr>
      <w:r>
        <w:rPr>
          <w:rFonts w:cs="Arial"/>
          <w:b/>
        </w:rPr>
        <w:br w:type="page"/>
      </w:r>
    </w:p>
    <w:p w:rsidR="0035370D" w:rsidRDefault="0035370D" w:rsidP="0035370D">
      <w:pPr>
        <w:autoSpaceDE w:val="0"/>
        <w:autoSpaceDN w:val="0"/>
        <w:adjustRightInd w:val="0"/>
        <w:snapToGrid w:val="0"/>
        <w:spacing w:line="240" w:lineRule="auto"/>
        <w:jc w:val="left"/>
        <w:rPr>
          <w:rFonts w:cs="Arial"/>
          <w:color w:val="000000"/>
          <w:szCs w:val="24"/>
        </w:rPr>
      </w:pPr>
      <w:r w:rsidRPr="0035370D">
        <w:rPr>
          <w:rFonts w:cs="Arial"/>
          <w:color w:val="000000"/>
          <w:szCs w:val="24"/>
          <w:lang w:val="x-none"/>
        </w:rPr>
        <w:lastRenderedPageBreak/>
        <w:t xml:space="preserve">Christen M. Blend </w:t>
      </w:r>
    </w:p>
    <w:p w:rsidR="0035370D" w:rsidRPr="0035370D" w:rsidRDefault="0035370D" w:rsidP="0035370D">
      <w:pPr>
        <w:autoSpaceDE w:val="0"/>
        <w:autoSpaceDN w:val="0"/>
        <w:adjustRightInd w:val="0"/>
        <w:snapToGrid w:val="0"/>
        <w:spacing w:line="240" w:lineRule="auto"/>
        <w:jc w:val="left"/>
        <w:rPr>
          <w:rFonts w:cs="Arial"/>
          <w:color w:val="000000"/>
          <w:szCs w:val="24"/>
          <w:lang w:val="x-none"/>
        </w:rPr>
      </w:pPr>
      <w:r w:rsidRPr="0035370D">
        <w:rPr>
          <w:rFonts w:cs="Arial"/>
          <w:color w:val="000000"/>
          <w:szCs w:val="24"/>
          <w:lang w:val="x-none"/>
        </w:rPr>
        <w:t>Porter Wright Morris &amp; Arthur, LLP</w:t>
      </w:r>
    </w:p>
    <w:p w:rsidR="0035370D" w:rsidRPr="0035370D" w:rsidRDefault="0035370D" w:rsidP="0035370D">
      <w:pPr>
        <w:autoSpaceDE w:val="0"/>
        <w:autoSpaceDN w:val="0"/>
        <w:adjustRightInd w:val="0"/>
        <w:snapToGrid w:val="0"/>
        <w:spacing w:line="240" w:lineRule="auto"/>
        <w:jc w:val="left"/>
        <w:rPr>
          <w:rFonts w:cs="Arial"/>
          <w:color w:val="000000"/>
          <w:szCs w:val="24"/>
          <w:lang w:val="x-none"/>
        </w:rPr>
      </w:pPr>
      <w:r w:rsidRPr="0035370D">
        <w:rPr>
          <w:rFonts w:cs="Arial"/>
          <w:color w:val="000000"/>
          <w:szCs w:val="24"/>
          <w:lang w:val="x-none"/>
        </w:rPr>
        <w:t>41 South High Street, 29th Floor</w:t>
      </w:r>
    </w:p>
    <w:p w:rsidR="0035370D" w:rsidRPr="0035370D" w:rsidRDefault="0035370D" w:rsidP="0035370D">
      <w:pPr>
        <w:autoSpaceDE w:val="0"/>
        <w:autoSpaceDN w:val="0"/>
        <w:adjustRightInd w:val="0"/>
        <w:snapToGrid w:val="0"/>
        <w:spacing w:line="240" w:lineRule="auto"/>
        <w:jc w:val="left"/>
        <w:rPr>
          <w:rFonts w:cs="Arial"/>
          <w:color w:val="000000"/>
          <w:szCs w:val="24"/>
          <w:lang w:val="x-none"/>
        </w:rPr>
      </w:pPr>
      <w:r w:rsidRPr="0035370D">
        <w:rPr>
          <w:rFonts w:cs="Arial"/>
          <w:color w:val="000000"/>
          <w:szCs w:val="24"/>
          <w:lang w:val="x-none"/>
        </w:rPr>
        <w:t>Columbus, Ohio 43215</w:t>
      </w:r>
    </w:p>
    <w:p w:rsidR="0035370D" w:rsidRPr="0035370D" w:rsidRDefault="0035370D" w:rsidP="0035370D">
      <w:pPr>
        <w:autoSpaceDE w:val="0"/>
        <w:autoSpaceDN w:val="0"/>
        <w:adjustRightInd w:val="0"/>
        <w:snapToGrid w:val="0"/>
        <w:spacing w:line="240" w:lineRule="auto"/>
        <w:jc w:val="left"/>
        <w:rPr>
          <w:rFonts w:cs="Arial"/>
          <w:color w:val="000000"/>
          <w:szCs w:val="24"/>
          <w:lang w:val="x-none"/>
        </w:rPr>
      </w:pPr>
      <w:r w:rsidRPr="0035370D">
        <w:rPr>
          <w:rFonts w:cs="Arial"/>
          <w:color w:val="000000"/>
          <w:szCs w:val="24"/>
          <w:lang w:val="x-none"/>
        </w:rPr>
        <w:t>cblend@porterwright.com</w:t>
      </w:r>
    </w:p>
    <w:p w:rsidR="0035370D" w:rsidRDefault="0035370D" w:rsidP="0035370D">
      <w:pPr>
        <w:autoSpaceDE w:val="0"/>
        <w:autoSpaceDN w:val="0"/>
        <w:adjustRightInd w:val="0"/>
        <w:snapToGrid w:val="0"/>
        <w:spacing w:line="240" w:lineRule="auto"/>
        <w:jc w:val="left"/>
        <w:rPr>
          <w:rFonts w:cs="Arial"/>
          <w:i/>
          <w:color w:val="000000"/>
          <w:szCs w:val="24"/>
        </w:rPr>
      </w:pPr>
    </w:p>
    <w:p w:rsidR="0035370D" w:rsidRPr="0035370D" w:rsidRDefault="0035370D" w:rsidP="0035370D">
      <w:pPr>
        <w:autoSpaceDE w:val="0"/>
        <w:autoSpaceDN w:val="0"/>
        <w:adjustRightInd w:val="0"/>
        <w:snapToGrid w:val="0"/>
        <w:spacing w:line="240" w:lineRule="auto"/>
        <w:jc w:val="left"/>
        <w:rPr>
          <w:rFonts w:cs="Arial"/>
          <w:b/>
          <w:color w:val="000000"/>
          <w:szCs w:val="24"/>
          <w:lang w:val="x-none"/>
        </w:rPr>
      </w:pPr>
      <w:r w:rsidRPr="0035370D">
        <w:rPr>
          <w:rFonts w:cs="Arial"/>
          <w:b/>
          <w:color w:val="000000"/>
          <w:szCs w:val="24"/>
        </w:rPr>
        <w:t xml:space="preserve">On Behalf of </w:t>
      </w:r>
      <w:r w:rsidRPr="0035370D">
        <w:rPr>
          <w:rFonts w:cs="Arial"/>
          <w:b/>
          <w:color w:val="000000"/>
          <w:szCs w:val="24"/>
          <w:lang w:val="x-none"/>
        </w:rPr>
        <w:t>United Telephone Company of</w:t>
      </w:r>
      <w:r w:rsidRPr="0035370D">
        <w:rPr>
          <w:rFonts w:cs="Arial"/>
          <w:b/>
          <w:color w:val="000000"/>
          <w:szCs w:val="24"/>
        </w:rPr>
        <w:t xml:space="preserve"> </w:t>
      </w:r>
      <w:r w:rsidRPr="0035370D">
        <w:rPr>
          <w:rFonts w:cs="Arial"/>
          <w:b/>
          <w:color w:val="000000"/>
          <w:szCs w:val="24"/>
          <w:lang w:val="x-none"/>
        </w:rPr>
        <w:t>Ohio d/b/a CenturyLink and CenturyTel of</w:t>
      </w:r>
      <w:r w:rsidRPr="0035370D">
        <w:rPr>
          <w:rFonts w:cs="Arial"/>
          <w:b/>
          <w:color w:val="000000"/>
          <w:szCs w:val="24"/>
        </w:rPr>
        <w:t xml:space="preserve"> </w:t>
      </w:r>
      <w:r w:rsidRPr="0035370D">
        <w:rPr>
          <w:rFonts w:cs="Arial"/>
          <w:b/>
          <w:color w:val="000000"/>
          <w:szCs w:val="24"/>
          <w:lang w:val="x-none"/>
        </w:rPr>
        <w:t>Ohio, Inc. d/b/a CenturyLink</w:t>
      </w:r>
    </w:p>
    <w:p w:rsidR="0035370D" w:rsidRDefault="0035370D"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rPr>
        <w:t>Bruce J. Weston</w:t>
      </w:r>
    </w:p>
    <w:p w:rsidR="003E1154" w:rsidRPr="003E1154" w:rsidRDefault="003E1154" w:rsidP="003E1154">
      <w:pPr>
        <w:tabs>
          <w:tab w:val="left" w:pos="4140"/>
        </w:tabs>
        <w:spacing w:line="240" w:lineRule="auto"/>
        <w:rPr>
          <w:rFonts w:cs="Arial"/>
        </w:rPr>
      </w:pPr>
      <w:r w:rsidRPr="003E1154">
        <w:rPr>
          <w:rFonts w:cs="Arial"/>
        </w:rPr>
        <w:t>Ohio Consumers' Counsel</w:t>
      </w:r>
    </w:p>
    <w:p w:rsidR="003E1154" w:rsidRPr="003E1154" w:rsidRDefault="003E1154" w:rsidP="003E1154">
      <w:pPr>
        <w:tabs>
          <w:tab w:val="left" w:pos="4140"/>
        </w:tabs>
        <w:spacing w:line="240" w:lineRule="auto"/>
        <w:rPr>
          <w:rFonts w:cs="Arial"/>
        </w:rPr>
      </w:pPr>
      <w:r w:rsidRPr="003E1154">
        <w:rPr>
          <w:rFonts w:cs="Arial"/>
        </w:rPr>
        <w:t>Terry L. Etter</w:t>
      </w:r>
    </w:p>
    <w:p w:rsidR="003E1154" w:rsidRPr="003E1154" w:rsidRDefault="003E1154" w:rsidP="003E1154">
      <w:pPr>
        <w:tabs>
          <w:tab w:val="left" w:pos="4140"/>
        </w:tabs>
        <w:spacing w:line="240" w:lineRule="auto"/>
        <w:rPr>
          <w:rFonts w:cs="Arial"/>
        </w:rPr>
      </w:pPr>
      <w:r w:rsidRPr="003E1154">
        <w:rPr>
          <w:rFonts w:cs="Arial"/>
        </w:rPr>
        <w:t>Office of the Ohio Consumers' Counsel</w:t>
      </w:r>
    </w:p>
    <w:p w:rsidR="003E1154" w:rsidRPr="003E1154" w:rsidRDefault="003E1154" w:rsidP="003E1154">
      <w:pPr>
        <w:tabs>
          <w:tab w:val="left" w:pos="4140"/>
        </w:tabs>
        <w:spacing w:line="240" w:lineRule="auto"/>
        <w:rPr>
          <w:rFonts w:cs="Arial"/>
        </w:rPr>
      </w:pPr>
      <w:r w:rsidRPr="003E1154">
        <w:rPr>
          <w:rFonts w:cs="Arial"/>
        </w:rPr>
        <w:t>10 W. Broad Street, Suite 1800</w:t>
      </w:r>
    </w:p>
    <w:p w:rsidR="003E1154" w:rsidRPr="003E1154" w:rsidRDefault="003E1154" w:rsidP="003E1154">
      <w:pPr>
        <w:tabs>
          <w:tab w:val="left" w:pos="4140"/>
        </w:tabs>
        <w:spacing w:line="240" w:lineRule="auto"/>
        <w:rPr>
          <w:rFonts w:cs="Arial"/>
        </w:rPr>
      </w:pPr>
      <w:r w:rsidRPr="003E1154">
        <w:rPr>
          <w:rFonts w:cs="Arial"/>
        </w:rPr>
        <w:t>Columbus, Ohio 43215</w:t>
      </w:r>
    </w:p>
    <w:p w:rsidR="003E1154" w:rsidRPr="003E1154" w:rsidRDefault="003E1154" w:rsidP="003E1154">
      <w:pPr>
        <w:tabs>
          <w:tab w:val="left" w:pos="4140"/>
        </w:tabs>
        <w:spacing w:line="240" w:lineRule="auto"/>
        <w:rPr>
          <w:rFonts w:cs="Arial"/>
        </w:rPr>
      </w:pPr>
      <w:r w:rsidRPr="003E1154">
        <w:rPr>
          <w:rFonts w:cs="Arial"/>
        </w:rPr>
        <w:t>Terry.etter@occ.ohio.gov</w:t>
      </w:r>
    </w:p>
    <w:p w:rsidR="003E1154" w:rsidRPr="003E1154" w:rsidRDefault="003E1154" w:rsidP="003E1154">
      <w:pPr>
        <w:tabs>
          <w:tab w:val="left" w:pos="4140"/>
        </w:tabs>
        <w:spacing w:line="240" w:lineRule="auto"/>
        <w:rPr>
          <w:rFonts w:cs="Arial"/>
        </w:rPr>
      </w:pPr>
    </w:p>
    <w:p w:rsidR="003E1154" w:rsidRDefault="003E1154" w:rsidP="003E1154">
      <w:pPr>
        <w:tabs>
          <w:tab w:val="left" w:pos="4140"/>
        </w:tabs>
        <w:spacing w:line="240" w:lineRule="auto"/>
        <w:rPr>
          <w:rFonts w:cs="Arial"/>
          <w:b/>
        </w:rPr>
      </w:pPr>
      <w:r w:rsidRPr="003E1154">
        <w:rPr>
          <w:rFonts w:cs="Arial"/>
          <w:b/>
        </w:rPr>
        <w:t>On Behalf of the Office of the Ohio Consumers' Counsel</w:t>
      </w:r>
    </w:p>
    <w:p w:rsidR="003E1154" w:rsidRPr="003E1154" w:rsidRDefault="003E1154" w:rsidP="003E1154">
      <w:pPr>
        <w:tabs>
          <w:tab w:val="left" w:pos="4140"/>
        </w:tabs>
        <w:spacing w:line="240" w:lineRule="auto"/>
        <w:rPr>
          <w:rFonts w:cs="Arial"/>
          <w:b/>
        </w:rPr>
      </w:pPr>
    </w:p>
    <w:p w:rsidR="003E1154" w:rsidRPr="003E1154" w:rsidRDefault="003E1154" w:rsidP="003E1154">
      <w:pPr>
        <w:tabs>
          <w:tab w:val="left" w:pos="4140"/>
        </w:tabs>
        <w:spacing w:line="240" w:lineRule="auto"/>
        <w:rPr>
          <w:rFonts w:cs="Arial"/>
        </w:rPr>
      </w:pPr>
      <w:r w:rsidRPr="003E1154">
        <w:rPr>
          <w:rFonts w:cs="Arial"/>
        </w:rPr>
        <w:t>Michael R. Smalz</w:t>
      </w:r>
    </w:p>
    <w:p w:rsidR="003E1154" w:rsidRPr="003E1154" w:rsidRDefault="003E1154" w:rsidP="003E1154">
      <w:pPr>
        <w:tabs>
          <w:tab w:val="left" w:pos="4140"/>
        </w:tabs>
        <w:spacing w:line="240" w:lineRule="auto"/>
        <w:rPr>
          <w:rFonts w:cs="Arial"/>
        </w:rPr>
      </w:pPr>
      <w:r w:rsidRPr="003E1154">
        <w:rPr>
          <w:rFonts w:cs="Arial"/>
        </w:rPr>
        <w:t>Ohio Poverty Law Center</w:t>
      </w:r>
    </w:p>
    <w:p w:rsidR="003E1154" w:rsidRPr="003E1154" w:rsidRDefault="003E1154" w:rsidP="003E1154">
      <w:pPr>
        <w:tabs>
          <w:tab w:val="left" w:pos="4140"/>
        </w:tabs>
        <w:spacing w:line="240" w:lineRule="auto"/>
        <w:rPr>
          <w:rFonts w:cs="Arial"/>
        </w:rPr>
      </w:pPr>
      <w:r w:rsidRPr="003E1154">
        <w:rPr>
          <w:rFonts w:cs="Arial"/>
        </w:rPr>
        <w:t>555 Buttles Avenue</w:t>
      </w:r>
    </w:p>
    <w:p w:rsidR="003E1154" w:rsidRPr="003E1154" w:rsidRDefault="003E1154" w:rsidP="003E1154">
      <w:pPr>
        <w:tabs>
          <w:tab w:val="left" w:pos="4140"/>
        </w:tabs>
        <w:spacing w:line="240" w:lineRule="auto"/>
        <w:rPr>
          <w:rFonts w:cs="Arial"/>
        </w:rPr>
      </w:pPr>
      <w:r w:rsidRPr="003E1154">
        <w:rPr>
          <w:rFonts w:cs="Arial"/>
        </w:rPr>
        <w:t>Columbus, Ohio 43215</w:t>
      </w:r>
    </w:p>
    <w:p w:rsidR="003E1154" w:rsidRPr="003E1154" w:rsidRDefault="003E1154" w:rsidP="003E1154">
      <w:pPr>
        <w:tabs>
          <w:tab w:val="left" w:pos="4140"/>
        </w:tabs>
        <w:spacing w:line="240" w:lineRule="auto"/>
        <w:rPr>
          <w:rFonts w:cs="Arial"/>
        </w:rPr>
      </w:pPr>
      <w:r w:rsidRPr="003E1154">
        <w:rPr>
          <w:rFonts w:cs="Arial"/>
        </w:rPr>
        <w:t>msmalz@ohiopovertylaw.org</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b/>
        </w:rPr>
      </w:pPr>
      <w:r w:rsidRPr="003E1154">
        <w:rPr>
          <w:rFonts w:cs="Arial"/>
          <w:b/>
        </w:rPr>
        <w:t>On Behalf of the Ohio Poverty Law Center</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rPr>
        <w:t>Michael Walters</w:t>
      </w:r>
    </w:p>
    <w:p w:rsidR="003E1154" w:rsidRPr="003E1154" w:rsidRDefault="003E1154" w:rsidP="003E1154">
      <w:pPr>
        <w:tabs>
          <w:tab w:val="left" w:pos="4140"/>
        </w:tabs>
        <w:spacing w:line="240" w:lineRule="auto"/>
        <w:rPr>
          <w:rFonts w:cs="Arial"/>
        </w:rPr>
      </w:pPr>
      <w:r w:rsidRPr="003E1154">
        <w:rPr>
          <w:rFonts w:cs="Arial"/>
        </w:rPr>
        <w:t>Legal Hotline Managing Attorney</w:t>
      </w:r>
    </w:p>
    <w:p w:rsidR="003E1154" w:rsidRPr="003E1154" w:rsidRDefault="003E1154" w:rsidP="003E1154">
      <w:pPr>
        <w:tabs>
          <w:tab w:val="left" w:pos="4140"/>
        </w:tabs>
        <w:spacing w:line="240" w:lineRule="auto"/>
        <w:rPr>
          <w:rFonts w:cs="Arial"/>
        </w:rPr>
      </w:pPr>
      <w:r w:rsidRPr="003E1154">
        <w:rPr>
          <w:rFonts w:cs="Arial"/>
        </w:rPr>
        <w:t>Pro Seniors, Inc.</w:t>
      </w:r>
    </w:p>
    <w:p w:rsidR="003E1154" w:rsidRPr="003E1154" w:rsidRDefault="003E1154" w:rsidP="003E1154">
      <w:pPr>
        <w:tabs>
          <w:tab w:val="left" w:pos="4140"/>
        </w:tabs>
        <w:spacing w:line="240" w:lineRule="auto"/>
        <w:rPr>
          <w:rFonts w:cs="Arial"/>
        </w:rPr>
      </w:pPr>
      <w:r w:rsidRPr="003E1154">
        <w:rPr>
          <w:rFonts w:cs="Arial"/>
        </w:rPr>
        <w:t>7162 Reading Road, Suite 1150</w:t>
      </w:r>
    </w:p>
    <w:p w:rsidR="003E1154" w:rsidRPr="003E1154" w:rsidRDefault="003E1154" w:rsidP="003E1154">
      <w:pPr>
        <w:tabs>
          <w:tab w:val="left" w:pos="4140"/>
        </w:tabs>
        <w:spacing w:line="240" w:lineRule="auto"/>
        <w:rPr>
          <w:rFonts w:cs="Arial"/>
        </w:rPr>
      </w:pPr>
      <w:r w:rsidRPr="003E1154">
        <w:rPr>
          <w:rFonts w:cs="Arial"/>
        </w:rPr>
        <w:t>Cincinnati, Ohio 45237</w:t>
      </w:r>
    </w:p>
    <w:p w:rsidR="003E1154" w:rsidRPr="003E1154" w:rsidRDefault="003E1154" w:rsidP="003E1154">
      <w:pPr>
        <w:tabs>
          <w:tab w:val="left" w:pos="4140"/>
        </w:tabs>
        <w:spacing w:line="240" w:lineRule="auto"/>
        <w:rPr>
          <w:rFonts w:cs="Arial"/>
        </w:rPr>
      </w:pPr>
      <w:r w:rsidRPr="003E1154">
        <w:rPr>
          <w:rFonts w:cs="Arial"/>
        </w:rPr>
        <w:t>mwalters@proseniors.org</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b/>
        </w:rPr>
      </w:pPr>
      <w:r w:rsidRPr="003E1154">
        <w:rPr>
          <w:rFonts w:cs="Arial"/>
          <w:b/>
        </w:rPr>
        <w:t>On Behalf of Pro Seniors, Inc.</w:t>
      </w:r>
    </w:p>
    <w:p w:rsidR="003E1154" w:rsidRPr="003E1154" w:rsidRDefault="0035370D" w:rsidP="003E1154">
      <w:pPr>
        <w:tabs>
          <w:tab w:val="left" w:pos="4140"/>
        </w:tabs>
        <w:spacing w:line="240" w:lineRule="auto"/>
        <w:rPr>
          <w:rFonts w:cs="Arial"/>
        </w:rPr>
      </w:pPr>
      <w:r>
        <w:rPr>
          <w:rFonts w:cs="Arial"/>
          <w:b/>
        </w:rPr>
        <w:br w:type="column"/>
      </w:r>
      <w:r w:rsidR="003E1154" w:rsidRPr="003E1154">
        <w:rPr>
          <w:rFonts w:cs="Arial"/>
        </w:rPr>
        <w:lastRenderedPageBreak/>
        <w:t>Peggy Lee</w:t>
      </w:r>
    </w:p>
    <w:p w:rsidR="003E1154" w:rsidRPr="003E1154" w:rsidRDefault="003E1154" w:rsidP="003E1154">
      <w:pPr>
        <w:tabs>
          <w:tab w:val="left" w:pos="4140"/>
        </w:tabs>
        <w:spacing w:line="240" w:lineRule="auto"/>
        <w:rPr>
          <w:rFonts w:cs="Arial"/>
        </w:rPr>
      </w:pPr>
      <w:r w:rsidRPr="003E1154">
        <w:rPr>
          <w:rFonts w:cs="Arial"/>
        </w:rPr>
        <w:t>Southeastern Ohio Legal Services</w:t>
      </w:r>
    </w:p>
    <w:p w:rsidR="003E1154" w:rsidRPr="003E1154" w:rsidRDefault="003E1154" w:rsidP="003E1154">
      <w:pPr>
        <w:tabs>
          <w:tab w:val="left" w:pos="4140"/>
        </w:tabs>
        <w:spacing w:line="240" w:lineRule="auto"/>
        <w:rPr>
          <w:rFonts w:cs="Arial"/>
        </w:rPr>
      </w:pPr>
      <w:r w:rsidRPr="003E1154">
        <w:rPr>
          <w:rFonts w:cs="Arial"/>
        </w:rPr>
        <w:t>964 East State Street</w:t>
      </w:r>
    </w:p>
    <w:p w:rsidR="003E1154" w:rsidRPr="003E1154" w:rsidRDefault="003E1154" w:rsidP="003E1154">
      <w:pPr>
        <w:tabs>
          <w:tab w:val="left" w:pos="4140"/>
        </w:tabs>
        <w:spacing w:line="240" w:lineRule="auto"/>
        <w:rPr>
          <w:rFonts w:cs="Arial"/>
        </w:rPr>
      </w:pPr>
      <w:r w:rsidRPr="003E1154">
        <w:rPr>
          <w:rFonts w:cs="Arial"/>
        </w:rPr>
        <w:t>Athens, Ohio 45701</w:t>
      </w:r>
    </w:p>
    <w:p w:rsidR="003E1154" w:rsidRPr="003E1154" w:rsidRDefault="003E1154" w:rsidP="003E1154">
      <w:pPr>
        <w:tabs>
          <w:tab w:val="left" w:pos="4140"/>
        </w:tabs>
        <w:spacing w:line="240" w:lineRule="auto"/>
        <w:rPr>
          <w:rFonts w:cs="Arial"/>
        </w:rPr>
      </w:pPr>
      <w:r w:rsidRPr="003E1154">
        <w:rPr>
          <w:rFonts w:cs="Arial"/>
        </w:rPr>
        <w:t>plee@oslsa.org</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b/>
        </w:rPr>
        <w:t>On Behalf of Southeastern Ohio Legal Services</w:t>
      </w:r>
    </w:p>
    <w:p w:rsidR="003E1154" w:rsidRPr="003E1154" w:rsidRDefault="003E1154" w:rsidP="003E1154">
      <w:pPr>
        <w:tabs>
          <w:tab w:val="left" w:pos="4140"/>
        </w:tabs>
        <w:spacing w:line="240" w:lineRule="auto"/>
        <w:rPr>
          <w:rFonts w:cs="Arial"/>
        </w:rPr>
      </w:pPr>
    </w:p>
    <w:p w:rsidR="003E1154" w:rsidRPr="003E1154" w:rsidRDefault="003E1154" w:rsidP="003E1154">
      <w:pPr>
        <w:tabs>
          <w:tab w:val="left" w:pos="4140"/>
        </w:tabs>
        <w:spacing w:line="240" w:lineRule="auto"/>
        <w:rPr>
          <w:rFonts w:cs="Arial"/>
        </w:rPr>
      </w:pPr>
      <w:r w:rsidRPr="003E1154">
        <w:rPr>
          <w:rFonts w:cs="Arial"/>
        </w:rPr>
        <w:t>Jeff Jones</w:t>
      </w:r>
    </w:p>
    <w:p w:rsidR="003E1154" w:rsidRPr="003E1154" w:rsidRDefault="003E1154" w:rsidP="003E1154">
      <w:pPr>
        <w:tabs>
          <w:tab w:val="left" w:pos="4140"/>
        </w:tabs>
        <w:spacing w:line="240" w:lineRule="auto"/>
        <w:rPr>
          <w:rFonts w:cs="Arial"/>
        </w:rPr>
      </w:pPr>
      <w:r w:rsidRPr="003E1154">
        <w:rPr>
          <w:rFonts w:cs="Arial"/>
        </w:rPr>
        <w:t>Jay Agranoff</w:t>
      </w:r>
    </w:p>
    <w:p w:rsidR="003E1154" w:rsidRPr="003E1154" w:rsidRDefault="003E1154" w:rsidP="003E1154">
      <w:pPr>
        <w:tabs>
          <w:tab w:val="left" w:pos="4140"/>
        </w:tabs>
        <w:spacing w:line="240" w:lineRule="auto"/>
        <w:rPr>
          <w:rFonts w:cs="Arial"/>
        </w:rPr>
      </w:pPr>
      <w:r w:rsidRPr="003E1154">
        <w:rPr>
          <w:rFonts w:cs="Arial"/>
        </w:rPr>
        <w:t>Attorney Examiners</w:t>
      </w:r>
    </w:p>
    <w:p w:rsidR="003E1154" w:rsidRPr="003E1154" w:rsidRDefault="003E1154" w:rsidP="003E1154">
      <w:pPr>
        <w:tabs>
          <w:tab w:val="left" w:pos="4140"/>
        </w:tabs>
        <w:spacing w:line="240" w:lineRule="auto"/>
        <w:rPr>
          <w:rFonts w:cs="Arial"/>
        </w:rPr>
      </w:pPr>
      <w:r w:rsidRPr="003E1154">
        <w:rPr>
          <w:rFonts w:cs="Arial"/>
        </w:rPr>
        <w:t>Public Utilities Commission of Ohio</w:t>
      </w:r>
    </w:p>
    <w:p w:rsidR="003E1154" w:rsidRPr="003E1154" w:rsidRDefault="003E1154" w:rsidP="003E1154">
      <w:pPr>
        <w:tabs>
          <w:tab w:val="left" w:pos="4140"/>
        </w:tabs>
        <w:spacing w:line="240" w:lineRule="auto"/>
        <w:rPr>
          <w:rFonts w:cs="Arial"/>
        </w:rPr>
      </w:pPr>
      <w:r w:rsidRPr="003E1154">
        <w:rPr>
          <w:rFonts w:cs="Arial"/>
        </w:rPr>
        <w:t>180 E. Broad Street</w:t>
      </w:r>
    </w:p>
    <w:p w:rsidR="003E1154" w:rsidRPr="003E1154" w:rsidRDefault="003E1154" w:rsidP="003E1154">
      <w:pPr>
        <w:tabs>
          <w:tab w:val="left" w:pos="4140"/>
        </w:tabs>
        <w:spacing w:line="240" w:lineRule="auto"/>
        <w:rPr>
          <w:rFonts w:cs="Arial"/>
        </w:rPr>
      </w:pPr>
      <w:r w:rsidRPr="003E1154">
        <w:rPr>
          <w:rFonts w:cs="Arial"/>
        </w:rPr>
        <w:t>Columbus, Ohio 43215</w:t>
      </w:r>
    </w:p>
    <w:p w:rsidR="003E1154" w:rsidRPr="003E1154" w:rsidRDefault="003E1154" w:rsidP="003E1154">
      <w:pPr>
        <w:tabs>
          <w:tab w:val="left" w:pos="4140"/>
        </w:tabs>
        <w:spacing w:line="240" w:lineRule="auto"/>
        <w:rPr>
          <w:rFonts w:cs="Arial"/>
        </w:rPr>
      </w:pPr>
      <w:r w:rsidRPr="003E1154">
        <w:rPr>
          <w:rFonts w:cs="Arial"/>
        </w:rPr>
        <w:t>Jeffrey.jones@puc.state.oh.us</w:t>
      </w:r>
    </w:p>
    <w:p w:rsidR="003E1154" w:rsidRPr="003E1154" w:rsidRDefault="003E1154" w:rsidP="003E1154">
      <w:pPr>
        <w:tabs>
          <w:tab w:val="left" w:pos="4140"/>
        </w:tabs>
        <w:spacing w:line="240" w:lineRule="auto"/>
        <w:rPr>
          <w:rFonts w:cs="Arial"/>
        </w:rPr>
      </w:pPr>
      <w:r w:rsidRPr="003E1154">
        <w:rPr>
          <w:rFonts w:cs="Arial"/>
        </w:rPr>
        <w:t>Jay.agranoff@puc.state.oh.us</w:t>
      </w:r>
    </w:p>
    <w:p w:rsidR="00711095" w:rsidRPr="00711095" w:rsidRDefault="00711095" w:rsidP="00C02BD2">
      <w:pPr>
        <w:tabs>
          <w:tab w:val="left" w:pos="4140"/>
        </w:tabs>
        <w:spacing w:line="240" w:lineRule="auto"/>
        <w:rPr>
          <w:rFonts w:cs="Arial"/>
        </w:rPr>
      </w:pPr>
    </w:p>
    <w:sectPr w:rsidR="00711095" w:rsidRPr="00711095" w:rsidSect="003E1154">
      <w:headerReference w:type="default" r:id="rId30"/>
      <w:footerReference w:type="default" r:id="rId31"/>
      <w:headerReference w:type="first" r:id="rId32"/>
      <w:footerReference w:type="first" r:id="rId33"/>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0D" w:rsidRDefault="0080640D" w:rsidP="00377144">
      <w:pPr>
        <w:spacing w:line="240" w:lineRule="auto"/>
      </w:pPr>
      <w:r>
        <w:separator/>
      </w:r>
    </w:p>
  </w:endnote>
  <w:endnote w:type="continuationSeparator" w:id="0">
    <w:p w:rsidR="0080640D" w:rsidRDefault="0080640D" w:rsidP="00377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7" w:rsidRDefault="00B614C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1C2C3E" w:rsidRDefault="00F03CBB" w:rsidP="00D2489F">
    <w:pPr>
      <w:pStyle w:val="Footer"/>
      <w:jc w:val="left"/>
    </w:pPr>
    <w:r w:rsidRPr="00F03CBB">
      <w:rPr>
        <w:noProof/>
        <w:sz w:val="16"/>
      </w:rPr>
      <w:t>{C48522: }</w:t>
    </w:r>
  </w:p>
  <w:p w:rsidR="0080640D" w:rsidRPr="001C2C3E" w:rsidRDefault="0080640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9F5F29" w:rsidRDefault="00F03CBB">
    <w:pPr>
      <w:pStyle w:val="Footer"/>
    </w:pPr>
    <w:r w:rsidRPr="00F03CBB">
      <w:rPr>
        <w:noProof/>
        <w:sz w:val="16"/>
      </w:rPr>
      <w:t>{C48522: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C20F5E" w:rsidRDefault="00F03CBB" w:rsidP="005C67D2">
    <w:pPr>
      <w:pStyle w:val="Footer"/>
      <w:jc w:val="left"/>
    </w:pPr>
    <w:r w:rsidRPr="00F03CBB">
      <w:rPr>
        <w:noProof/>
        <w:sz w:val="16"/>
      </w:rPr>
      <w:t>{C48522: }</w:t>
    </w:r>
    <w:sdt>
      <w:sdtPr>
        <w:id w:val="-1160999462"/>
        <w:docPartObj>
          <w:docPartGallery w:val="Page Numbers (Bottom of Page)"/>
          <w:docPartUnique/>
        </w:docPartObj>
      </w:sdtPr>
      <w:sdtEndPr>
        <w:rPr>
          <w:noProof/>
        </w:rPr>
      </w:sdtEndPr>
      <w:sdtContent>
        <w:r w:rsidR="0080640D">
          <w:tab/>
        </w:r>
        <w:r w:rsidR="0080640D" w:rsidRPr="00C20F5E">
          <w:fldChar w:fldCharType="begin"/>
        </w:r>
        <w:r w:rsidR="0080640D" w:rsidRPr="00C20F5E">
          <w:instrText xml:space="preserve"> PAGE   \* MERGEFORMAT </w:instrText>
        </w:r>
        <w:r w:rsidR="0080640D" w:rsidRPr="00C20F5E">
          <w:fldChar w:fldCharType="separate"/>
        </w:r>
        <w:r w:rsidR="00851A1B">
          <w:rPr>
            <w:noProof/>
          </w:rPr>
          <w:t>1</w:t>
        </w:r>
        <w:r w:rsidR="0080640D" w:rsidRPr="00C20F5E">
          <w:rPr>
            <w:noProof/>
          </w:rPr>
          <w:fldChar w:fldCharType="end"/>
        </w:r>
      </w:sdtContent>
    </w:sdt>
  </w:p>
  <w:p w:rsidR="0080640D" w:rsidRPr="00C20F5E" w:rsidRDefault="008064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377144" w:rsidRDefault="00F03CBB">
    <w:pPr>
      <w:pStyle w:val="Footer"/>
    </w:pPr>
    <w:r w:rsidRPr="00F03CBB">
      <w:rPr>
        <w:noProof/>
        <w:sz w:val="16"/>
      </w:rPr>
      <w:t>{C48522: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762F54" w:rsidRDefault="00F03CBB" w:rsidP="00625FA4">
    <w:pPr>
      <w:pStyle w:val="Footer"/>
      <w:jc w:val="left"/>
    </w:pPr>
    <w:r w:rsidRPr="00F03CBB">
      <w:rPr>
        <w:noProof/>
        <w:sz w:val="16"/>
      </w:rPr>
      <w:t>{C48522: }</w:t>
    </w:r>
    <w:sdt>
      <w:sdtPr>
        <w:id w:val="-1362434119"/>
        <w:docPartObj>
          <w:docPartGallery w:val="Page Numbers (Bottom of Page)"/>
          <w:docPartUnique/>
        </w:docPartObj>
      </w:sdtPr>
      <w:sdtEndPr>
        <w:rPr>
          <w:noProof/>
        </w:rPr>
      </w:sdtEndPr>
      <w:sdtContent>
        <w:r w:rsidR="0080640D">
          <w:tab/>
        </w:r>
        <w:r w:rsidR="0080640D" w:rsidRPr="00762F54">
          <w:fldChar w:fldCharType="begin"/>
        </w:r>
        <w:r w:rsidR="0080640D" w:rsidRPr="00762F54">
          <w:instrText xml:space="preserve"> PAGE   \* MERGEFORMAT </w:instrText>
        </w:r>
        <w:r w:rsidR="0080640D" w:rsidRPr="00762F54">
          <w:fldChar w:fldCharType="separate"/>
        </w:r>
        <w:r w:rsidR="00851A1B">
          <w:rPr>
            <w:noProof/>
          </w:rPr>
          <w:t>1</w:t>
        </w:r>
        <w:r w:rsidR="0080640D" w:rsidRPr="00762F54">
          <w:rPr>
            <w:noProof/>
          </w:rPr>
          <w:fldChar w:fldCharType="end"/>
        </w:r>
      </w:sdtContent>
    </w:sdt>
  </w:p>
  <w:p w:rsidR="0080640D" w:rsidRPr="00762F54" w:rsidRDefault="008064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762F54" w:rsidRDefault="00F03CBB" w:rsidP="008F37B2">
    <w:pPr>
      <w:pStyle w:val="Footer"/>
      <w:jc w:val="left"/>
    </w:pPr>
    <w:r w:rsidRPr="00F03CBB">
      <w:rPr>
        <w:noProof/>
        <w:sz w:val="16"/>
      </w:rPr>
      <w:t>{C48522: }</w:t>
    </w:r>
    <w:r w:rsidR="0080640D">
      <w:rPr>
        <w:noProof/>
        <w:sz w:val="16"/>
      </w:rPr>
      <w:tab/>
      <w:t>i</w:t>
    </w:r>
  </w:p>
  <w:p w:rsidR="0080640D" w:rsidRPr="00762F54" w:rsidRDefault="008064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762F54" w:rsidRDefault="00F03CBB" w:rsidP="00625FA4">
    <w:pPr>
      <w:pStyle w:val="Footer"/>
      <w:jc w:val="left"/>
    </w:pPr>
    <w:r w:rsidRPr="00F03CBB">
      <w:rPr>
        <w:noProof/>
        <w:sz w:val="16"/>
      </w:rPr>
      <w:t>{C48522: }</w:t>
    </w:r>
    <w:sdt>
      <w:sdtPr>
        <w:id w:val="333274252"/>
        <w:docPartObj>
          <w:docPartGallery w:val="Page Numbers (Bottom of Page)"/>
          <w:docPartUnique/>
        </w:docPartObj>
      </w:sdtPr>
      <w:sdtEndPr>
        <w:rPr>
          <w:noProof/>
        </w:rPr>
      </w:sdtEndPr>
      <w:sdtContent>
        <w:r w:rsidR="0080640D">
          <w:tab/>
        </w:r>
        <w:r w:rsidR="0080640D" w:rsidRPr="00762F54">
          <w:fldChar w:fldCharType="begin"/>
        </w:r>
        <w:r w:rsidR="0080640D" w:rsidRPr="00762F54">
          <w:instrText xml:space="preserve"> PAGE   \* MERGEFORMAT </w:instrText>
        </w:r>
        <w:r w:rsidR="0080640D" w:rsidRPr="00762F54">
          <w:fldChar w:fldCharType="separate"/>
        </w:r>
        <w:r w:rsidR="0076718F">
          <w:rPr>
            <w:noProof/>
          </w:rPr>
          <w:t>17</w:t>
        </w:r>
        <w:r w:rsidR="0080640D" w:rsidRPr="00762F54">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762F54" w:rsidRDefault="00F03CBB" w:rsidP="008F37B2">
    <w:pPr>
      <w:pStyle w:val="Footer"/>
      <w:jc w:val="left"/>
    </w:pPr>
    <w:r w:rsidRPr="00F03CBB">
      <w:rPr>
        <w:noProof/>
        <w:sz w:val="16"/>
      </w:rPr>
      <w:t>{C48522: }</w:t>
    </w:r>
    <w:r w:rsidR="0080640D">
      <w:rPr>
        <w:noProof/>
        <w:sz w:val="16"/>
      </w:rPr>
      <w:tab/>
    </w:r>
  </w:p>
  <w:p w:rsidR="0080640D" w:rsidRPr="00762F54" w:rsidRDefault="008064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1C2C3E" w:rsidRDefault="00F03CBB">
    <w:pPr>
      <w:pStyle w:val="Footer"/>
      <w:jc w:val="center"/>
    </w:pPr>
    <w:r w:rsidRPr="00F03CBB">
      <w:rPr>
        <w:noProof/>
        <w:sz w:val="16"/>
      </w:rPr>
      <w:t>{C48522: }</w:t>
    </w:r>
  </w:p>
  <w:p w:rsidR="0080640D" w:rsidRPr="001C2C3E" w:rsidRDefault="0080640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9F5F29" w:rsidRDefault="00F03CBB">
    <w:pPr>
      <w:pStyle w:val="Footer"/>
    </w:pPr>
    <w:r w:rsidRPr="00F03CBB">
      <w:rPr>
        <w:noProof/>
        <w:sz w:val="16"/>
      </w:rPr>
      <w:t>{C48522: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0D" w:rsidRDefault="0080640D" w:rsidP="00377144">
      <w:pPr>
        <w:spacing w:line="240" w:lineRule="auto"/>
        <w:rPr>
          <w:noProof/>
        </w:rPr>
      </w:pPr>
      <w:r>
        <w:rPr>
          <w:noProof/>
        </w:rPr>
        <w:separator/>
      </w:r>
    </w:p>
  </w:footnote>
  <w:footnote w:type="continuationSeparator" w:id="0">
    <w:p w:rsidR="0080640D" w:rsidRDefault="0080640D" w:rsidP="00377144">
      <w:pPr>
        <w:spacing w:line="240" w:lineRule="auto"/>
      </w:pPr>
      <w:r>
        <w:continuationSeparator/>
      </w:r>
    </w:p>
  </w:footnote>
  <w:footnote w:id="1">
    <w:p w:rsidR="00D11A7E" w:rsidRDefault="0080640D" w:rsidP="00D11A7E">
      <w:pPr>
        <w:autoSpaceDE w:val="0"/>
        <w:autoSpaceDN w:val="0"/>
        <w:adjustRightInd w:val="0"/>
        <w:spacing w:line="240" w:lineRule="auto"/>
        <w:rPr>
          <w:sz w:val="20"/>
        </w:rPr>
      </w:pPr>
      <w:r w:rsidRPr="00F9289A">
        <w:rPr>
          <w:rStyle w:val="FootnoteReference"/>
          <w:sz w:val="20"/>
        </w:rPr>
        <w:footnoteRef/>
      </w:r>
      <w:r w:rsidRPr="00F9289A">
        <w:rPr>
          <w:sz w:val="20"/>
        </w:rPr>
        <w:t xml:space="preserve"> FCC Press Release, </w:t>
      </w:r>
      <w:r w:rsidRPr="00A82073">
        <w:rPr>
          <w:i/>
          <w:sz w:val="20"/>
        </w:rPr>
        <w:t>FCC Proposes Facilitating Technology Transitions by Modernizing Consumer Protect</w:t>
      </w:r>
      <w:r w:rsidR="00B14791">
        <w:rPr>
          <w:i/>
          <w:sz w:val="20"/>
        </w:rPr>
        <w:t>ion</w:t>
      </w:r>
      <w:r w:rsidRPr="00A82073">
        <w:rPr>
          <w:i/>
          <w:sz w:val="20"/>
        </w:rPr>
        <w:t>, Competition Rules</w:t>
      </w:r>
      <w:r w:rsidR="00B14791" w:rsidRPr="00831261">
        <w:rPr>
          <w:sz w:val="20"/>
        </w:rPr>
        <w:t xml:space="preserve"> (November 21</w:t>
      </w:r>
      <w:r w:rsidR="00831261" w:rsidRPr="00831261">
        <w:rPr>
          <w:sz w:val="20"/>
        </w:rPr>
        <w:t>,</w:t>
      </w:r>
      <w:r w:rsidR="00D11A7E">
        <w:rPr>
          <w:sz w:val="20"/>
        </w:rPr>
        <w:t xml:space="preserve"> </w:t>
      </w:r>
      <w:r w:rsidR="00B14791" w:rsidRPr="00831261">
        <w:rPr>
          <w:sz w:val="20"/>
        </w:rPr>
        <w:t>2014)</w:t>
      </w:r>
      <w:r w:rsidRPr="00F9289A">
        <w:rPr>
          <w:sz w:val="20"/>
        </w:rPr>
        <w:t>,</w:t>
      </w:r>
      <w:r w:rsidR="00D11A7E">
        <w:rPr>
          <w:sz w:val="20"/>
        </w:rPr>
        <w:t xml:space="preserve"> </w:t>
      </w:r>
      <w:r w:rsidRPr="00F9289A">
        <w:rPr>
          <w:sz w:val="20"/>
        </w:rPr>
        <w:t>available at:</w:t>
      </w:r>
    </w:p>
    <w:p w:rsidR="0080640D" w:rsidRPr="00F9289A" w:rsidRDefault="00591CB3" w:rsidP="00D11A7E">
      <w:pPr>
        <w:autoSpaceDE w:val="0"/>
        <w:autoSpaceDN w:val="0"/>
        <w:adjustRightInd w:val="0"/>
        <w:spacing w:after="120" w:line="240" w:lineRule="auto"/>
      </w:pPr>
      <w:hyperlink r:id="rId1" w:history="1">
        <w:r w:rsidR="0080640D" w:rsidRPr="00F9289A">
          <w:rPr>
            <w:rStyle w:val="Hyperlink"/>
            <w:sz w:val="20"/>
          </w:rPr>
          <w:t>https://apps.fcc.gov/edocs_public/attachmatch/DOC-330622A1.pdf</w:t>
        </w:r>
      </w:hyperlink>
      <w:r w:rsidR="0080640D" w:rsidRPr="00F9289A">
        <w:rPr>
          <w:sz w:val="20"/>
        </w:rPr>
        <w:t xml:space="preserve">. </w:t>
      </w:r>
    </w:p>
  </w:footnote>
  <w:footnote w:id="2">
    <w:p w:rsidR="0080640D" w:rsidRDefault="0080640D" w:rsidP="00A6488E">
      <w:pPr>
        <w:pStyle w:val="FootnoteText"/>
        <w:spacing w:after="120"/>
      </w:pPr>
      <w:r>
        <w:rPr>
          <w:rStyle w:val="FootnoteReference"/>
        </w:rPr>
        <w:footnoteRef/>
      </w:r>
      <w:r>
        <w:t xml:space="preserve"> </w:t>
      </w:r>
      <w:r w:rsidRPr="00E13BAB">
        <w:rPr>
          <w:i/>
        </w:rPr>
        <w:t>Id.</w:t>
      </w:r>
    </w:p>
  </w:footnote>
  <w:footnote w:id="3">
    <w:p w:rsidR="003D22D7" w:rsidRDefault="0080640D" w:rsidP="00E13BAB">
      <w:pPr>
        <w:pStyle w:val="FootnoteText"/>
        <w:spacing w:after="120"/>
      </w:pPr>
      <w:r>
        <w:rPr>
          <w:rStyle w:val="FootnoteReference"/>
        </w:rPr>
        <w:footnoteRef/>
      </w:r>
      <w:r>
        <w:t xml:space="preserve"> </w:t>
      </w:r>
      <w:hyperlink r:id="rId2" w:history="1">
        <w:r w:rsidR="00BD0E67" w:rsidRPr="001A0F53">
          <w:rPr>
            <w:rStyle w:val="Hyperlink"/>
          </w:rPr>
          <w:t>http://www.fcc.gov/guides/ip-transition</w:t>
        </w:r>
      </w:hyperlink>
      <w:r>
        <w:t>.</w:t>
      </w:r>
      <w:r w:rsidR="00BD0E67">
        <w:t xml:space="preserve">  </w:t>
      </w:r>
    </w:p>
  </w:footnote>
  <w:footnote w:id="4">
    <w:p w:rsidR="0080640D" w:rsidRDefault="0080640D" w:rsidP="005F0077">
      <w:pPr>
        <w:pStyle w:val="FootnoteText"/>
        <w:spacing w:after="120"/>
      </w:pPr>
      <w:r>
        <w:rPr>
          <w:rStyle w:val="FootnoteReference"/>
        </w:rPr>
        <w:footnoteRef/>
      </w:r>
      <w:r>
        <w:t xml:space="preserve"> The references to September 13, 2010 have been stricken from the rule, resulting in a confusing reference to “[a] provider of any telecommunications service that was not commercially available and that employs technology that subsequently became available for commercial use.”  </w:t>
      </w:r>
    </w:p>
  </w:footnote>
  <w:footnote w:id="5">
    <w:p w:rsidR="0080640D" w:rsidRDefault="0080640D" w:rsidP="0012068E">
      <w:pPr>
        <w:pStyle w:val="FootnoteText"/>
        <w:spacing w:after="120"/>
      </w:pPr>
      <w:r>
        <w:rPr>
          <w:rStyle w:val="FootnoteReference"/>
        </w:rPr>
        <w:footnoteRef/>
      </w:r>
      <w:r>
        <w:t xml:space="preserve"> R.C. 4927.03(A).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7" w:rsidRDefault="00B614C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7" w:rsidRDefault="00B614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7" w:rsidRDefault="00B614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rsidP="008F37B2">
    <w:pPr>
      <w:pStyle w:val="Header"/>
      <w:jc w:val="center"/>
      <w:rPr>
        <w:b/>
        <w:u w:val="single"/>
      </w:rPr>
    </w:pPr>
    <w:r w:rsidRPr="008F37B2">
      <w:rPr>
        <w:b/>
        <w:u w:val="single"/>
      </w:rPr>
      <w:t>TABLE OF CONTENTS</w:t>
    </w:r>
  </w:p>
  <w:p w:rsidR="0080640D" w:rsidRDefault="0080640D" w:rsidP="008F37B2">
    <w:pPr>
      <w:pStyle w:val="Header"/>
      <w:jc w:val="center"/>
      <w:rPr>
        <w:b/>
        <w:u w:val="single"/>
      </w:rPr>
    </w:pPr>
  </w:p>
  <w:p w:rsidR="0080640D" w:rsidRDefault="0080640D" w:rsidP="008F37B2">
    <w:pPr>
      <w:pStyle w:val="Header"/>
      <w:jc w:val="center"/>
      <w:rPr>
        <w:b/>
        <w:u w:val="single"/>
      </w:rPr>
    </w:pPr>
  </w:p>
  <w:p w:rsidR="0080640D" w:rsidRPr="008F37B2" w:rsidRDefault="0080640D" w:rsidP="008F37B2">
    <w:pPr>
      <w:pStyle w:val="Header"/>
      <w:jc w:val="center"/>
      <w:rPr>
        <w:b/>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Pr="008F37B2" w:rsidRDefault="0080640D" w:rsidP="008F37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0D" w:rsidRDefault="00806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A1C"/>
    <w:multiLevelType w:val="hybridMultilevel"/>
    <w:tmpl w:val="863E74EE"/>
    <w:lvl w:ilvl="0" w:tplc="55B43FD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7D96743"/>
    <w:multiLevelType w:val="hybridMultilevel"/>
    <w:tmpl w:val="5972EB14"/>
    <w:lvl w:ilvl="0" w:tplc="709228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E577C3"/>
    <w:multiLevelType w:val="multilevel"/>
    <w:tmpl w:val="65583A22"/>
    <w:name w:val="IEU-Ohio"/>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tentative="1">
      <w:start w:val="1"/>
      <w:numFmt w:val="lowerLetter"/>
      <w:pStyle w:val="Heading4"/>
      <w:lvlText w:val="%4."/>
      <w:lvlJc w:val="left"/>
      <w:pPr>
        <w:tabs>
          <w:tab w:val="num" w:pos="2880"/>
        </w:tabs>
        <w:ind w:left="2880" w:hanging="720"/>
      </w:pPr>
      <w:rPr>
        <w:b/>
        <w:i/>
        <w:caps w:val="0"/>
        <w:color w:val="010000"/>
        <w:u w:val="none"/>
      </w:rPr>
    </w:lvl>
    <w:lvl w:ilvl="4" w:tentative="1">
      <w:start w:val="1"/>
      <w:numFmt w:val="lowerRoman"/>
      <w:pStyle w:val="Heading5"/>
      <w:lvlText w:val="%5."/>
      <w:lvlJc w:val="left"/>
      <w:pPr>
        <w:tabs>
          <w:tab w:val="num" w:pos="3600"/>
        </w:tabs>
        <w:ind w:left="3600" w:hanging="720"/>
      </w:pPr>
      <w:rPr>
        <w:caps w:val="0"/>
        <w:color w:val="010000"/>
        <w:u w:val="none"/>
      </w:rPr>
    </w:lvl>
    <w:lvl w:ilvl="5" w:tentative="1">
      <w:start w:val="1"/>
      <w:numFmt w:val="lowerLetter"/>
      <w:pStyle w:val="Heading6"/>
      <w:lvlText w:val="(%6)"/>
      <w:lvlJc w:val="left"/>
      <w:pPr>
        <w:tabs>
          <w:tab w:val="num" w:pos="4320"/>
        </w:tabs>
        <w:ind w:left="4320" w:hanging="720"/>
      </w:pPr>
      <w:rPr>
        <w:caps w:val="0"/>
        <w:color w:val="010000"/>
        <w:u w:val="none"/>
      </w:rPr>
    </w:lvl>
    <w:lvl w:ilvl="6" w:tentative="1">
      <w:start w:val="1"/>
      <w:numFmt w:val="decimal"/>
      <w:pStyle w:val="Heading7"/>
      <w:lvlText w:val="(%7)"/>
      <w:lvlJc w:val="left"/>
      <w:pPr>
        <w:tabs>
          <w:tab w:val="num" w:pos="5040"/>
        </w:tabs>
        <w:ind w:left="5040" w:hanging="720"/>
      </w:pPr>
      <w:rPr>
        <w:caps w:val="0"/>
        <w:color w:val="010000"/>
        <w:u w:val="none"/>
      </w:rPr>
    </w:lvl>
    <w:lvl w:ilvl="7" w:tentative="1">
      <w:start w:val="1"/>
      <w:numFmt w:val="lowerRoman"/>
      <w:pStyle w:val="Heading8"/>
      <w:lvlText w:val="%8)"/>
      <w:lvlJc w:val="left"/>
      <w:pPr>
        <w:tabs>
          <w:tab w:val="num" w:pos="5760"/>
        </w:tabs>
        <w:ind w:left="5760" w:hanging="720"/>
      </w:pPr>
      <w:rPr>
        <w:caps w:val="0"/>
        <w:color w:val="010000"/>
        <w:u w:val="none"/>
      </w:rPr>
    </w:lvl>
    <w:lvl w:ilvl="8" w:tentative="1">
      <w:start w:val="1"/>
      <w:numFmt w:val="lowerLetter"/>
      <w:pStyle w:val="Heading9"/>
      <w:lvlText w:val="%9)"/>
      <w:lvlJc w:val="left"/>
      <w:pPr>
        <w:tabs>
          <w:tab w:val="num" w:pos="6480"/>
        </w:tabs>
        <w:ind w:left="6480" w:hanging="720"/>
      </w:pPr>
      <w:rPr>
        <w:caps w:val="0"/>
        <w:color w:val="010000"/>
        <w:u w:val="none"/>
      </w:rPr>
    </w:lvl>
  </w:abstractNum>
  <w:abstractNum w:abstractNumId="3">
    <w:nsid w:val="7F61021C"/>
    <w:multiLevelType w:val="hybridMultilevel"/>
    <w:tmpl w:val="57B8BDEE"/>
    <w:lvl w:ilvl="0" w:tplc="82AA1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C62758"/>
    <w:multiLevelType w:val="hybridMultilevel"/>
    <w:tmpl w:val="A4E4354C"/>
    <w:lvl w:ilvl="0" w:tplc="81786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Ohio"/>
    <w:docVar w:name="LastSchemeUniqueID" w:val="2"/>
    <w:docVar w:name="Option0True" w:val="False"/>
    <w:docVar w:name="Option1True" w:val="False"/>
    <w:docVar w:name="Option2True" w:val="False"/>
  </w:docVars>
  <w:rsids>
    <w:rsidRoot w:val="00377144"/>
    <w:rsid w:val="00021CD4"/>
    <w:rsid w:val="00023EE4"/>
    <w:rsid w:val="0006534D"/>
    <w:rsid w:val="00081B6E"/>
    <w:rsid w:val="000D599E"/>
    <w:rsid w:val="000E3F2F"/>
    <w:rsid w:val="000F0F13"/>
    <w:rsid w:val="000F6AF3"/>
    <w:rsid w:val="00117A63"/>
    <w:rsid w:val="0012068E"/>
    <w:rsid w:val="00140606"/>
    <w:rsid w:val="00160CCD"/>
    <w:rsid w:val="001810AC"/>
    <w:rsid w:val="001A087F"/>
    <w:rsid w:val="001A48A8"/>
    <w:rsid w:val="001C29A9"/>
    <w:rsid w:val="001C62E1"/>
    <w:rsid w:val="00220E14"/>
    <w:rsid w:val="002260FC"/>
    <w:rsid w:val="00226869"/>
    <w:rsid w:val="0023641B"/>
    <w:rsid w:val="0026014D"/>
    <w:rsid w:val="002625AD"/>
    <w:rsid w:val="00274839"/>
    <w:rsid w:val="00281E30"/>
    <w:rsid w:val="00284492"/>
    <w:rsid w:val="002977BD"/>
    <w:rsid w:val="002A3DEE"/>
    <w:rsid w:val="002C129C"/>
    <w:rsid w:val="002C5E19"/>
    <w:rsid w:val="002D08CF"/>
    <w:rsid w:val="002E0836"/>
    <w:rsid w:val="002E4E93"/>
    <w:rsid w:val="00300674"/>
    <w:rsid w:val="00305A84"/>
    <w:rsid w:val="00310E36"/>
    <w:rsid w:val="00322089"/>
    <w:rsid w:val="003258AE"/>
    <w:rsid w:val="00332DFE"/>
    <w:rsid w:val="00351BB5"/>
    <w:rsid w:val="00351CC4"/>
    <w:rsid w:val="0035370D"/>
    <w:rsid w:val="00377144"/>
    <w:rsid w:val="003B6989"/>
    <w:rsid w:val="003B7B70"/>
    <w:rsid w:val="003C0900"/>
    <w:rsid w:val="003D22D7"/>
    <w:rsid w:val="003D484B"/>
    <w:rsid w:val="003D7108"/>
    <w:rsid w:val="003E1154"/>
    <w:rsid w:val="003E18E7"/>
    <w:rsid w:val="003F2852"/>
    <w:rsid w:val="003F3F08"/>
    <w:rsid w:val="003F6EC6"/>
    <w:rsid w:val="00414178"/>
    <w:rsid w:val="00437D36"/>
    <w:rsid w:val="00460391"/>
    <w:rsid w:val="004620AA"/>
    <w:rsid w:val="0048097C"/>
    <w:rsid w:val="00487F7E"/>
    <w:rsid w:val="004918CE"/>
    <w:rsid w:val="004B0CDB"/>
    <w:rsid w:val="004C2060"/>
    <w:rsid w:val="004C765E"/>
    <w:rsid w:val="004E020B"/>
    <w:rsid w:val="004E33EB"/>
    <w:rsid w:val="005033D3"/>
    <w:rsid w:val="00505A14"/>
    <w:rsid w:val="005067CC"/>
    <w:rsid w:val="00520EDA"/>
    <w:rsid w:val="005438D0"/>
    <w:rsid w:val="00582AD8"/>
    <w:rsid w:val="005904B8"/>
    <w:rsid w:val="005947CF"/>
    <w:rsid w:val="005B0083"/>
    <w:rsid w:val="005B29D4"/>
    <w:rsid w:val="005B5ED1"/>
    <w:rsid w:val="005C1F0D"/>
    <w:rsid w:val="005C2415"/>
    <w:rsid w:val="005C67D2"/>
    <w:rsid w:val="005D07B1"/>
    <w:rsid w:val="005D55FE"/>
    <w:rsid w:val="005D601C"/>
    <w:rsid w:val="005D69F8"/>
    <w:rsid w:val="005F0077"/>
    <w:rsid w:val="00602319"/>
    <w:rsid w:val="00615BF1"/>
    <w:rsid w:val="00625FA4"/>
    <w:rsid w:val="00641938"/>
    <w:rsid w:val="00645678"/>
    <w:rsid w:val="0065394A"/>
    <w:rsid w:val="00655ACE"/>
    <w:rsid w:val="00665173"/>
    <w:rsid w:val="006750C2"/>
    <w:rsid w:val="006873C9"/>
    <w:rsid w:val="00694A7A"/>
    <w:rsid w:val="006A08D5"/>
    <w:rsid w:val="006A2AE6"/>
    <w:rsid w:val="006A6816"/>
    <w:rsid w:val="006A7E91"/>
    <w:rsid w:val="006C1806"/>
    <w:rsid w:val="006D4641"/>
    <w:rsid w:val="006E6C2B"/>
    <w:rsid w:val="007078C7"/>
    <w:rsid w:val="00711095"/>
    <w:rsid w:val="00712DC8"/>
    <w:rsid w:val="0072528E"/>
    <w:rsid w:val="00730E7C"/>
    <w:rsid w:val="00747B78"/>
    <w:rsid w:val="00762F54"/>
    <w:rsid w:val="0076718F"/>
    <w:rsid w:val="00767953"/>
    <w:rsid w:val="0079153E"/>
    <w:rsid w:val="007A2831"/>
    <w:rsid w:val="007A4268"/>
    <w:rsid w:val="007C098F"/>
    <w:rsid w:val="007E3960"/>
    <w:rsid w:val="007E5148"/>
    <w:rsid w:val="007F3E85"/>
    <w:rsid w:val="0080640D"/>
    <w:rsid w:val="008123F5"/>
    <w:rsid w:val="00831261"/>
    <w:rsid w:val="00851A1B"/>
    <w:rsid w:val="00863BFF"/>
    <w:rsid w:val="00866DED"/>
    <w:rsid w:val="008B5398"/>
    <w:rsid w:val="008E08E8"/>
    <w:rsid w:val="008E3BF4"/>
    <w:rsid w:val="008E7EB2"/>
    <w:rsid w:val="008F37B2"/>
    <w:rsid w:val="008F411F"/>
    <w:rsid w:val="00902D53"/>
    <w:rsid w:val="00910A38"/>
    <w:rsid w:val="0091130A"/>
    <w:rsid w:val="009120CC"/>
    <w:rsid w:val="0093667D"/>
    <w:rsid w:val="00937933"/>
    <w:rsid w:val="00954B0E"/>
    <w:rsid w:val="00972730"/>
    <w:rsid w:val="00982EEB"/>
    <w:rsid w:val="00991612"/>
    <w:rsid w:val="00994BDC"/>
    <w:rsid w:val="0099672B"/>
    <w:rsid w:val="009C29EB"/>
    <w:rsid w:val="009C5C3A"/>
    <w:rsid w:val="009F2AED"/>
    <w:rsid w:val="00A216B9"/>
    <w:rsid w:val="00A31412"/>
    <w:rsid w:val="00A416BD"/>
    <w:rsid w:val="00A43320"/>
    <w:rsid w:val="00A518A1"/>
    <w:rsid w:val="00A53423"/>
    <w:rsid w:val="00A55EC5"/>
    <w:rsid w:val="00A63BF5"/>
    <w:rsid w:val="00A6488E"/>
    <w:rsid w:val="00A70B06"/>
    <w:rsid w:val="00A76AB6"/>
    <w:rsid w:val="00A82073"/>
    <w:rsid w:val="00AB5B51"/>
    <w:rsid w:val="00AE7AEC"/>
    <w:rsid w:val="00AF0320"/>
    <w:rsid w:val="00B14791"/>
    <w:rsid w:val="00B242F4"/>
    <w:rsid w:val="00B55B25"/>
    <w:rsid w:val="00B60C4C"/>
    <w:rsid w:val="00B614C7"/>
    <w:rsid w:val="00B62C37"/>
    <w:rsid w:val="00B66013"/>
    <w:rsid w:val="00B71D41"/>
    <w:rsid w:val="00B97003"/>
    <w:rsid w:val="00BC05BC"/>
    <w:rsid w:val="00BD0E67"/>
    <w:rsid w:val="00C02BD2"/>
    <w:rsid w:val="00C0405A"/>
    <w:rsid w:val="00C058C6"/>
    <w:rsid w:val="00C11166"/>
    <w:rsid w:val="00C14C58"/>
    <w:rsid w:val="00C20F5E"/>
    <w:rsid w:val="00C26B05"/>
    <w:rsid w:val="00C26F05"/>
    <w:rsid w:val="00C32D11"/>
    <w:rsid w:val="00C84366"/>
    <w:rsid w:val="00C92C79"/>
    <w:rsid w:val="00CB078E"/>
    <w:rsid w:val="00CC2AB2"/>
    <w:rsid w:val="00CC43CB"/>
    <w:rsid w:val="00CD0BA4"/>
    <w:rsid w:val="00CD0CEA"/>
    <w:rsid w:val="00CD2A89"/>
    <w:rsid w:val="00CD3841"/>
    <w:rsid w:val="00CD5AE7"/>
    <w:rsid w:val="00CD65F7"/>
    <w:rsid w:val="00CE0A8C"/>
    <w:rsid w:val="00CE0C01"/>
    <w:rsid w:val="00D11A7E"/>
    <w:rsid w:val="00D1631B"/>
    <w:rsid w:val="00D23809"/>
    <w:rsid w:val="00D2489F"/>
    <w:rsid w:val="00D259B5"/>
    <w:rsid w:val="00D367BE"/>
    <w:rsid w:val="00D61AEE"/>
    <w:rsid w:val="00D63D2A"/>
    <w:rsid w:val="00D6405C"/>
    <w:rsid w:val="00D72ECE"/>
    <w:rsid w:val="00D8099E"/>
    <w:rsid w:val="00DA1C52"/>
    <w:rsid w:val="00DB2398"/>
    <w:rsid w:val="00DC4148"/>
    <w:rsid w:val="00DD1226"/>
    <w:rsid w:val="00DD3581"/>
    <w:rsid w:val="00DF3F22"/>
    <w:rsid w:val="00E11D61"/>
    <w:rsid w:val="00E13BAB"/>
    <w:rsid w:val="00E1674E"/>
    <w:rsid w:val="00E23B89"/>
    <w:rsid w:val="00E253DF"/>
    <w:rsid w:val="00E27E9D"/>
    <w:rsid w:val="00E344CA"/>
    <w:rsid w:val="00E35CE9"/>
    <w:rsid w:val="00E437BE"/>
    <w:rsid w:val="00E60028"/>
    <w:rsid w:val="00E61F49"/>
    <w:rsid w:val="00E70C1A"/>
    <w:rsid w:val="00E76464"/>
    <w:rsid w:val="00E825F4"/>
    <w:rsid w:val="00E8276C"/>
    <w:rsid w:val="00E93D7A"/>
    <w:rsid w:val="00EC5A6C"/>
    <w:rsid w:val="00EE3019"/>
    <w:rsid w:val="00EE562B"/>
    <w:rsid w:val="00F03127"/>
    <w:rsid w:val="00F03CBB"/>
    <w:rsid w:val="00F127E4"/>
    <w:rsid w:val="00F13CB4"/>
    <w:rsid w:val="00F162DA"/>
    <w:rsid w:val="00F50AB9"/>
    <w:rsid w:val="00F60CEC"/>
    <w:rsid w:val="00F73807"/>
    <w:rsid w:val="00F83653"/>
    <w:rsid w:val="00F9289A"/>
    <w:rsid w:val="00F95374"/>
    <w:rsid w:val="00FA0582"/>
    <w:rsid w:val="00FA566A"/>
    <w:rsid w:val="00FD16D7"/>
    <w:rsid w:val="00FD7918"/>
    <w:rsid w:val="00FF3D3A"/>
    <w:rsid w:val="00FF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44"/>
    <w:pPr>
      <w:spacing w:line="480" w:lineRule="auto"/>
      <w:jc w:val="both"/>
    </w:pPr>
    <w:rPr>
      <w:rFonts w:eastAsia="Times New Roman" w:cs="Times New Roman"/>
      <w:szCs w:val="20"/>
    </w:rPr>
  </w:style>
  <w:style w:type="paragraph" w:styleId="Heading1">
    <w:name w:val="heading 1"/>
    <w:basedOn w:val="Normal"/>
    <w:next w:val="Normal"/>
    <w:link w:val="Heading1Char"/>
    <w:uiPriority w:val="9"/>
    <w:qFormat/>
    <w:rsid w:val="008F37B2"/>
    <w:pPr>
      <w:numPr>
        <w:numId w:val="4"/>
      </w:numPr>
      <w:tabs>
        <w:tab w:val="clear" w:pos="720"/>
      </w:tabs>
      <w:spacing w:after="240" w:line="240" w:lineRule="auto"/>
      <w:outlineLvl w:val="0"/>
    </w:pPr>
    <w:rPr>
      <w:rFonts w:eastAsiaTheme="majorEastAsia" w:cs="Arial"/>
      <w:b/>
      <w:caps/>
      <w:u w:val="single"/>
    </w:rPr>
  </w:style>
  <w:style w:type="paragraph" w:styleId="Heading2">
    <w:name w:val="heading 2"/>
    <w:basedOn w:val="Normal"/>
    <w:next w:val="Normal"/>
    <w:link w:val="Heading2Char"/>
    <w:uiPriority w:val="9"/>
    <w:unhideWhenUsed/>
    <w:qFormat/>
    <w:rsid w:val="008F37B2"/>
    <w:pPr>
      <w:numPr>
        <w:ilvl w:val="1"/>
        <w:numId w:val="4"/>
      </w:numPr>
      <w:spacing w:after="240" w:line="240" w:lineRule="auto"/>
      <w:outlineLvl w:val="1"/>
    </w:pPr>
    <w:rPr>
      <w:rFonts w:cs="Arial"/>
      <w:b/>
      <w:szCs w:val="24"/>
    </w:rPr>
  </w:style>
  <w:style w:type="paragraph" w:styleId="Heading3">
    <w:name w:val="heading 3"/>
    <w:basedOn w:val="Normal"/>
    <w:next w:val="Normal"/>
    <w:link w:val="Heading3Char"/>
    <w:uiPriority w:val="9"/>
    <w:unhideWhenUsed/>
    <w:qFormat/>
    <w:rsid w:val="008F37B2"/>
    <w:pPr>
      <w:numPr>
        <w:ilvl w:val="2"/>
        <w:numId w:val="4"/>
      </w:numPr>
      <w:spacing w:after="240" w:line="240" w:lineRule="auto"/>
      <w:outlineLvl w:val="2"/>
    </w:pPr>
    <w:rPr>
      <w:rFonts w:cs="Arial"/>
      <w:b/>
      <w:szCs w:val="24"/>
    </w:rPr>
  </w:style>
  <w:style w:type="paragraph" w:styleId="Heading4">
    <w:name w:val="heading 4"/>
    <w:basedOn w:val="Normal"/>
    <w:next w:val="Normal"/>
    <w:link w:val="Heading4Char"/>
    <w:uiPriority w:val="9"/>
    <w:semiHidden/>
    <w:unhideWhenUsed/>
    <w:qFormat/>
    <w:rsid w:val="008F37B2"/>
    <w:pPr>
      <w:numPr>
        <w:ilvl w:val="3"/>
        <w:numId w:val="4"/>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8F37B2"/>
    <w:pPr>
      <w:numPr>
        <w:ilvl w:val="4"/>
        <w:numId w:val="4"/>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8F37B2"/>
    <w:pPr>
      <w:numPr>
        <w:ilvl w:val="5"/>
        <w:numId w:val="4"/>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8F37B2"/>
    <w:pPr>
      <w:numPr>
        <w:ilvl w:val="6"/>
        <w:numId w:val="4"/>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8F37B2"/>
    <w:pPr>
      <w:numPr>
        <w:ilvl w:val="7"/>
        <w:numId w:val="4"/>
      </w:numPr>
      <w:spacing w:after="240" w:line="240" w:lineRule="auto"/>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qFormat/>
    <w:rsid w:val="008F37B2"/>
    <w:pPr>
      <w:numPr>
        <w:ilvl w:val="8"/>
        <w:numId w:val="4"/>
      </w:numPr>
      <w:spacing w:after="240" w:line="240" w:lineRule="auto"/>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144"/>
    <w:pPr>
      <w:tabs>
        <w:tab w:val="center" w:pos="4680"/>
        <w:tab w:val="right" w:pos="9360"/>
      </w:tabs>
      <w:spacing w:line="240" w:lineRule="auto"/>
    </w:pPr>
  </w:style>
  <w:style w:type="character" w:customStyle="1" w:styleId="HeaderChar">
    <w:name w:val="Header Char"/>
    <w:basedOn w:val="DefaultParagraphFont"/>
    <w:link w:val="Header"/>
    <w:uiPriority w:val="99"/>
    <w:rsid w:val="00377144"/>
    <w:rPr>
      <w:rFonts w:eastAsia="Times New Roman" w:cs="Times New Roman"/>
      <w:szCs w:val="20"/>
    </w:rPr>
  </w:style>
  <w:style w:type="paragraph" w:styleId="Footer">
    <w:name w:val="footer"/>
    <w:basedOn w:val="Normal"/>
    <w:link w:val="FooterChar"/>
    <w:uiPriority w:val="99"/>
    <w:unhideWhenUsed/>
    <w:rsid w:val="00377144"/>
    <w:pPr>
      <w:tabs>
        <w:tab w:val="center" w:pos="4680"/>
        <w:tab w:val="right" w:pos="9360"/>
      </w:tabs>
      <w:spacing w:line="240" w:lineRule="auto"/>
    </w:pPr>
  </w:style>
  <w:style w:type="character" w:customStyle="1" w:styleId="FooterChar">
    <w:name w:val="Footer Char"/>
    <w:basedOn w:val="DefaultParagraphFont"/>
    <w:link w:val="Footer"/>
    <w:uiPriority w:val="99"/>
    <w:rsid w:val="00377144"/>
    <w:rPr>
      <w:rFonts w:eastAsia="Times New Roman" w:cs="Times New Roman"/>
      <w:szCs w:val="20"/>
    </w:rPr>
  </w:style>
  <w:style w:type="paragraph" w:styleId="FootnoteText">
    <w:name w:val="footnote text"/>
    <w:basedOn w:val="Normal"/>
    <w:link w:val="FootnoteTextChar"/>
    <w:uiPriority w:val="99"/>
    <w:semiHidden/>
    <w:unhideWhenUsed/>
    <w:rsid w:val="003F6EC6"/>
    <w:pPr>
      <w:spacing w:line="240" w:lineRule="auto"/>
    </w:pPr>
    <w:rPr>
      <w:sz w:val="20"/>
    </w:rPr>
  </w:style>
  <w:style w:type="character" w:customStyle="1" w:styleId="FootnoteTextChar">
    <w:name w:val="Footnote Text Char"/>
    <w:basedOn w:val="DefaultParagraphFont"/>
    <w:link w:val="FootnoteText"/>
    <w:uiPriority w:val="99"/>
    <w:semiHidden/>
    <w:rsid w:val="003F6EC6"/>
    <w:rPr>
      <w:rFonts w:eastAsia="Times New Roman" w:cs="Times New Roman"/>
      <w:sz w:val="20"/>
      <w:szCs w:val="20"/>
    </w:rPr>
  </w:style>
  <w:style w:type="character" w:styleId="FootnoteReference">
    <w:name w:val="footnote reference"/>
    <w:basedOn w:val="DefaultParagraphFont"/>
    <w:uiPriority w:val="99"/>
    <w:semiHidden/>
    <w:unhideWhenUsed/>
    <w:rsid w:val="003F6EC6"/>
    <w:rPr>
      <w:vertAlign w:val="superscript"/>
    </w:rPr>
  </w:style>
  <w:style w:type="paragraph" w:styleId="ListParagraph">
    <w:name w:val="List Paragraph"/>
    <w:basedOn w:val="Normal"/>
    <w:uiPriority w:val="34"/>
    <w:qFormat/>
    <w:rsid w:val="003E18E7"/>
    <w:pPr>
      <w:ind w:left="720"/>
      <w:contextualSpacing/>
    </w:pPr>
  </w:style>
  <w:style w:type="character" w:customStyle="1" w:styleId="Heading1Char">
    <w:name w:val="Heading 1 Char"/>
    <w:basedOn w:val="DefaultParagraphFont"/>
    <w:link w:val="Heading1"/>
    <w:uiPriority w:val="9"/>
    <w:rsid w:val="008F37B2"/>
    <w:rPr>
      <w:rFonts w:eastAsiaTheme="majorEastAsia" w:cs="Arial"/>
      <w:b/>
      <w:caps/>
      <w:szCs w:val="20"/>
      <w:u w:val="single"/>
    </w:rPr>
  </w:style>
  <w:style w:type="paragraph" w:customStyle="1" w:styleId="Default">
    <w:name w:val="Default"/>
    <w:rsid w:val="000D599E"/>
    <w:pPr>
      <w:autoSpaceDE w:val="0"/>
      <w:autoSpaceDN w:val="0"/>
      <w:adjustRightInd w:val="0"/>
    </w:pPr>
    <w:rPr>
      <w:rFonts w:ascii="Times New Roman" w:hAnsi="Times New Roman" w:cs="Times New Roman"/>
      <w:color w:val="000000"/>
    </w:rPr>
  </w:style>
  <w:style w:type="paragraph" w:styleId="Title">
    <w:name w:val="Title"/>
    <w:basedOn w:val="Normal"/>
    <w:next w:val="Normal"/>
    <w:link w:val="TitleChar"/>
    <w:uiPriority w:val="10"/>
    <w:qFormat/>
    <w:rsid w:val="00711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09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B07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8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6534D"/>
    <w:rPr>
      <w:sz w:val="16"/>
      <w:szCs w:val="16"/>
    </w:rPr>
  </w:style>
  <w:style w:type="paragraph" w:styleId="CommentText">
    <w:name w:val="annotation text"/>
    <w:basedOn w:val="Normal"/>
    <w:link w:val="CommentTextChar"/>
    <w:uiPriority w:val="99"/>
    <w:semiHidden/>
    <w:unhideWhenUsed/>
    <w:rsid w:val="0006534D"/>
    <w:pPr>
      <w:spacing w:line="240" w:lineRule="auto"/>
    </w:pPr>
    <w:rPr>
      <w:sz w:val="20"/>
    </w:rPr>
  </w:style>
  <w:style w:type="character" w:customStyle="1" w:styleId="CommentTextChar">
    <w:name w:val="Comment Text Char"/>
    <w:basedOn w:val="DefaultParagraphFont"/>
    <w:link w:val="CommentText"/>
    <w:uiPriority w:val="99"/>
    <w:semiHidden/>
    <w:rsid w:val="0006534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534D"/>
    <w:rPr>
      <w:b/>
      <w:bCs/>
    </w:rPr>
  </w:style>
  <w:style w:type="character" w:customStyle="1" w:styleId="CommentSubjectChar">
    <w:name w:val="Comment Subject Char"/>
    <w:basedOn w:val="CommentTextChar"/>
    <w:link w:val="CommentSubject"/>
    <w:uiPriority w:val="99"/>
    <w:semiHidden/>
    <w:rsid w:val="0006534D"/>
    <w:rPr>
      <w:rFonts w:eastAsia="Times New Roman" w:cs="Times New Roman"/>
      <w:b/>
      <w:bCs/>
      <w:sz w:val="20"/>
      <w:szCs w:val="20"/>
    </w:rPr>
  </w:style>
  <w:style w:type="character" w:customStyle="1" w:styleId="Heading2Char">
    <w:name w:val="Heading 2 Char"/>
    <w:basedOn w:val="DefaultParagraphFont"/>
    <w:link w:val="Heading2"/>
    <w:uiPriority w:val="9"/>
    <w:rsid w:val="008F37B2"/>
    <w:rPr>
      <w:rFonts w:eastAsia="Times New Roman" w:cs="Arial"/>
      <w:b/>
    </w:rPr>
  </w:style>
  <w:style w:type="character" w:customStyle="1" w:styleId="Heading3Char">
    <w:name w:val="Heading 3 Char"/>
    <w:basedOn w:val="DefaultParagraphFont"/>
    <w:link w:val="Heading3"/>
    <w:uiPriority w:val="9"/>
    <w:rsid w:val="008F37B2"/>
    <w:rPr>
      <w:rFonts w:eastAsia="Times New Roman" w:cs="Arial"/>
      <w:b/>
    </w:rPr>
  </w:style>
  <w:style w:type="character" w:styleId="Hyperlink">
    <w:name w:val="Hyperlink"/>
    <w:basedOn w:val="DefaultParagraphFont"/>
    <w:uiPriority w:val="99"/>
    <w:unhideWhenUsed/>
    <w:rsid w:val="00E13BAB"/>
    <w:rPr>
      <w:color w:val="0000FF" w:themeColor="hyperlink"/>
      <w:u w:val="single"/>
    </w:rPr>
  </w:style>
  <w:style w:type="character" w:customStyle="1" w:styleId="Heading4Char">
    <w:name w:val="Heading 4 Char"/>
    <w:basedOn w:val="DefaultParagraphFont"/>
    <w:link w:val="Heading4"/>
    <w:uiPriority w:val="9"/>
    <w:semiHidden/>
    <w:rsid w:val="008F37B2"/>
    <w:rPr>
      <w:rFonts w:eastAsiaTheme="majorEastAsia" w:cs="Arial"/>
      <w:b/>
      <w:bCs/>
      <w:i/>
      <w:iCs/>
      <w:szCs w:val="20"/>
    </w:rPr>
  </w:style>
  <w:style w:type="paragraph" w:styleId="TOCHeading">
    <w:name w:val="TOC Heading"/>
    <w:basedOn w:val="Heading1"/>
    <w:next w:val="Normal"/>
    <w:uiPriority w:val="39"/>
    <w:semiHidden/>
    <w:unhideWhenUsed/>
    <w:qFormat/>
    <w:rsid w:val="008F37B2"/>
    <w:pPr>
      <w:keepNext/>
      <w:keepLines/>
      <w:numPr>
        <w:numId w:val="0"/>
      </w:numPr>
      <w:spacing w:before="480" w:line="276" w:lineRule="auto"/>
      <w:jc w:val="left"/>
      <w:outlineLvl w:val="9"/>
    </w:pPr>
    <w:rPr>
      <w:rFonts w:asciiTheme="majorHAnsi" w:hAnsiTheme="majorHAnsi" w:cstheme="majorBidi"/>
      <w:bCs/>
      <w:caps w:val="0"/>
      <w:color w:val="365F91" w:themeColor="accent1" w:themeShade="BF"/>
      <w:sz w:val="28"/>
      <w:szCs w:val="28"/>
      <w:u w:val="none"/>
      <w:lang w:eastAsia="ja-JP"/>
    </w:rPr>
  </w:style>
  <w:style w:type="paragraph" w:styleId="TOC2">
    <w:name w:val="toc 2"/>
    <w:basedOn w:val="Normal"/>
    <w:next w:val="Normal"/>
    <w:autoRedefine/>
    <w:uiPriority w:val="39"/>
    <w:unhideWhenUsed/>
    <w:rsid w:val="004C765E"/>
    <w:pPr>
      <w:tabs>
        <w:tab w:val="right" w:leader="dot" w:pos="9360"/>
      </w:tabs>
      <w:spacing w:after="240" w:line="240" w:lineRule="auto"/>
      <w:ind w:left="1260" w:right="720" w:hanging="540"/>
    </w:pPr>
  </w:style>
  <w:style w:type="paragraph" w:styleId="TOC3">
    <w:name w:val="toc 3"/>
    <w:basedOn w:val="Normal"/>
    <w:next w:val="Normal"/>
    <w:autoRedefine/>
    <w:uiPriority w:val="39"/>
    <w:unhideWhenUsed/>
    <w:rsid w:val="00851A1B"/>
    <w:pPr>
      <w:tabs>
        <w:tab w:val="right" w:pos="9360"/>
      </w:tabs>
      <w:spacing w:after="240" w:line="240" w:lineRule="auto"/>
      <w:ind w:left="1814" w:right="720" w:hanging="547"/>
    </w:pPr>
  </w:style>
  <w:style w:type="character" w:customStyle="1" w:styleId="Heading5Char">
    <w:name w:val="Heading 5 Char"/>
    <w:basedOn w:val="DefaultParagraphFont"/>
    <w:link w:val="Heading5"/>
    <w:uiPriority w:val="9"/>
    <w:semiHidden/>
    <w:rsid w:val="008F37B2"/>
    <w:rPr>
      <w:rFonts w:asciiTheme="majorHAnsi" w:eastAsiaTheme="majorEastAsia" w:hAnsiTheme="majorHAnsi" w:cs="Arial"/>
      <w:color w:val="243F60" w:themeColor="accent1" w:themeShade="7F"/>
      <w:szCs w:val="20"/>
    </w:rPr>
  </w:style>
  <w:style w:type="character" w:customStyle="1" w:styleId="Heading6Char">
    <w:name w:val="Heading 6 Char"/>
    <w:basedOn w:val="DefaultParagraphFont"/>
    <w:link w:val="Heading6"/>
    <w:uiPriority w:val="9"/>
    <w:semiHidden/>
    <w:rsid w:val="008F37B2"/>
    <w:rPr>
      <w:rFonts w:asciiTheme="majorHAnsi" w:eastAsiaTheme="majorEastAsia" w:hAnsiTheme="majorHAnsi" w:cs="Arial"/>
      <w:iCs/>
      <w:color w:val="243F60" w:themeColor="accent1" w:themeShade="7F"/>
      <w:szCs w:val="20"/>
    </w:rPr>
  </w:style>
  <w:style w:type="character" w:customStyle="1" w:styleId="Heading7Char">
    <w:name w:val="Heading 7 Char"/>
    <w:basedOn w:val="DefaultParagraphFont"/>
    <w:link w:val="Heading7"/>
    <w:uiPriority w:val="9"/>
    <w:semiHidden/>
    <w:rsid w:val="008F37B2"/>
    <w:rPr>
      <w:rFonts w:asciiTheme="majorHAnsi" w:eastAsiaTheme="majorEastAsia" w:hAnsiTheme="majorHAnsi" w:cs="Arial"/>
      <w:iCs/>
      <w:color w:val="404040" w:themeColor="text1" w:themeTint="BF"/>
      <w:szCs w:val="20"/>
    </w:rPr>
  </w:style>
  <w:style w:type="character" w:customStyle="1" w:styleId="Heading8Char">
    <w:name w:val="Heading 8 Char"/>
    <w:basedOn w:val="DefaultParagraphFont"/>
    <w:link w:val="Heading8"/>
    <w:uiPriority w:val="9"/>
    <w:semiHidden/>
    <w:rsid w:val="008F37B2"/>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8F37B2"/>
    <w:rPr>
      <w:rFonts w:asciiTheme="majorHAnsi" w:eastAsiaTheme="majorEastAsia" w:hAnsiTheme="majorHAnsi" w:cs="Arial"/>
      <w:iCs/>
      <w:color w:val="404040" w:themeColor="text1" w:themeTint="BF"/>
      <w:szCs w:val="20"/>
    </w:rPr>
  </w:style>
  <w:style w:type="paragraph" w:styleId="BodyText">
    <w:name w:val="Body Text"/>
    <w:basedOn w:val="Normal"/>
    <w:link w:val="BodyTextChar"/>
    <w:uiPriority w:val="99"/>
    <w:semiHidden/>
    <w:unhideWhenUsed/>
    <w:rsid w:val="008F37B2"/>
    <w:pPr>
      <w:spacing w:after="120"/>
    </w:pPr>
  </w:style>
  <w:style w:type="character" w:customStyle="1" w:styleId="BodyTextChar">
    <w:name w:val="Body Text Char"/>
    <w:basedOn w:val="DefaultParagraphFont"/>
    <w:link w:val="BodyText"/>
    <w:uiPriority w:val="99"/>
    <w:semiHidden/>
    <w:rsid w:val="008F37B2"/>
    <w:rPr>
      <w:rFonts w:eastAsia="Times New Roman" w:cs="Times New Roman"/>
      <w:szCs w:val="20"/>
    </w:rPr>
  </w:style>
  <w:style w:type="paragraph" w:styleId="TOC1">
    <w:name w:val="toc 1"/>
    <w:basedOn w:val="Normal"/>
    <w:next w:val="Normal"/>
    <w:autoRedefine/>
    <w:uiPriority w:val="39"/>
    <w:unhideWhenUsed/>
    <w:rsid w:val="008F37B2"/>
    <w:pPr>
      <w:tabs>
        <w:tab w:val="left" w:pos="480"/>
        <w:tab w:val="right" w:leader="dot" w:pos="9350"/>
      </w:tabs>
      <w:spacing w:after="240"/>
    </w:pPr>
  </w:style>
  <w:style w:type="character" w:styleId="FollowedHyperlink">
    <w:name w:val="FollowedHyperlink"/>
    <w:basedOn w:val="DefaultParagraphFont"/>
    <w:uiPriority w:val="99"/>
    <w:semiHidden/>
    <w:unhideWhenUsed/>
    <w:rsid w:val="004B0CDB"/>
    <w:rPr>
      <w:color w:val="800080" w:themeColor="followedHyperlink"/>
      <w:u w:val="single"/>
    </w:rPr>
  </w:style>
  <w:style w:type="paragraph" w:styleId="Revision">
    <w:name w:val="Revision"/>
    <w:hidden/>
    <w:uiPriority w:val="99"/>
    <w:semiHidden/>
    <w:rsid w:val="00D8099E"/>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44"/>
    <w:pPr>
      <w:spacing w:line="480" w:lineRule="auto"/>
      <w:jc w:val="both"/>
    </w:pPr>
    <w:rPr>
      <w:rFonts w:eastAsia="Times New Roman" w:cs="Times New Roman"/>
      <w:szCs w:val="20"/>
    </w:rPr>
  </w:style>
  <w:style w:type="paragraph" w:styleId="Heading1">
    <w:name w:val="heading 1"/>
    <w:basedOn w:val="Normal"/>
    <w:next w:val="Normal"/>
    <w:link w:val="Heading1Char"/>
    <w:uiPriority w:val="9"/>
    <w:qFormat/>
    <w:rsid w:val="008F37B2"/>
    <w:pPr>
      <w:numPr>
        <w:numId w:val="4"/>
      </w:numPr>
      <w:tabs>
        <w:tab w:val="clear" w:pos="720"/>
      </w:tabs>
      <w:spacing w:after="240" w:line="240" w:lineRule="auto"/>
      <w:outlineLvl w:val="0"/>
    </w:pPr>
    <w:rPr>
      <w:rFonts w:eastAsiaTheme="majorEastAsia" w:cs="Arial"/>
      <w:b/>
      <w:caps/>
      <w:u w:val="single"/>
    </w:rPr>
  </w:style>
  <w:style w:type="paragraph" w:styleId="Heading2">
    <w:name w:val="heading 2"/>
    <w:basedOn w:val="Normal"/>
    <w:next w:val="Normal"/>
    <w:link w:val="Heading2Char"/>
    <w:uiPriority w:val="9"/>
    <w:unhideWhenUsed/>
    <w:qFormat/>
    <w:rsid w:val="008F37B2"/>
    <w:pPr>
      <w:numPr>
        <w:ilvl w:val="1"/>
        <w:numId w:val="4"/>
      </w:numPr>
      <w:spacing w:after="240" w:line="240" w:lineRule="auto"/>
      <w:outlineLvl w:val="1"/>
    </w:pPr>
    <w:rPr>
      <w:rFonts w:cs="Arial"/>
      <w:b/>
      <w:szCs w:val="24"/>
    </w:rPr>
  </w:style>
  <w:style w:type="paragraph" w:styleId="Heading3">
    <w:name w:val="heading 3"/>
    <w:basedOn w:val="Normal"/>
    <w:next w:val="Normal"/>
    <w:link w:val="Heading3Char"/>
    <w:uiPriority w:val="9"/>
    <w:unhideWhenUsed/>
    <w:qFormat/>
    <w:rsid w:val="008F37B2"/>
    <w:pPr>
      <w:numPr>
        <w:ilvl w:val="2"/>
        <w:numId w:val="4"/>
      </w:numPr>
      <w:spacing w:after="240" w:line="240" w:lineRule="auto"/>
      <w:outlineLvl w:val="2"/>
    </w:pPr>
    <w:rPr>
      <w:rFonts w:cs="Arial"/>
      <w:b/>
      <w:szCs w:val="24"/>
    </w:rPr>
  </w:style>
  <w:style w:type="paragraph" w:styleId="Heading4">
    <w:name w:val="heading 4"/>
    <w:basedOn w:val="Normal"/>
    <w:next w:val="Normal"/>
    <w:link w:val="Heading4Char"/>
    <w:uiPriority w:val="9"/>
    <w:semiHidden/>
    <w:unhideWhenUsed/>
    <w:qFormat/>
    <w:rsid w:val="008F37B2"/>
    <w:pPr>
      <w:numPr>
        <w:ilvl w:val="3"/>
        <w:numId w:val="4"/>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8F37B2"/>
    <w:pPr>
      <w:numPr>
        <w:ilvl w:val="4"/>
        <w:numId w:val="4"/>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8F37B2"/>
    <w:pPr>
      <w:numPr>
        <w:ilvl w:val="5"/>
        <w:numId w:val="4"/>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8F37B2"/>
    <w:pPr>
      <w:numPr>
        <w:ilvl w:val="6"/>
        <w:numId w:val="4"/>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8F37B2"/>
    <w:pPr>
      <w:numPr>
        <w:ilvl w:val="7"/>
        <w:numId w:val="4"/>
      </w:numPr>
      <w:spacing w:after="240" w:line="240" w:lineRule="auto"/>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qFormat/>
    <w:rsid w:val="008F37B2"/>
    <w:pPr>
      <w:numPr>
        <w:ilvl w:val="8"/>
        <w:numId w:val="4"/>
      </w:numPr>
      <w:spacing w:after="240" w:line="240" w:lineRule="auto"/>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144"/>
    <w:pPr>
      <w:tabs>
        <w:tab w:val="center" w:pos="4680"/>
        <w:tab w:val="right" w:pos="9360"/>
      </w:tabs>
      <w:spacing w:line="240" w:lineRule="auto"/>
    </w:pPr>
  </w:style>
  <w:style w:type="character" w:customStyle="1" w:styleId="HeaderChar">
    <w:name w:val="Header Char"/>
    <w:basedOn w:val="DefaultParagraphFont"/>
    <w:link w:val="Header"/>
    <w:uiPriority w:val="99"/>
    <w:rsid w:val="00377144"/>
    <w:rPr>
      <w:rFonts w:eastAsia="Times New Roman" w:cs="Times New Roman"/>
      <w:szCs w:val="20"/>
    </w:rPr>
  </w:style>
  <w:style w:type="paragraph" w:styleId="Footer">
    <w:name w:val="footer"/>
    <w:basedOn w:val="Normal"/>
    <w:link w:val="FooterChar"/>
    <w:uiPriority w:val="99"/>
    <w:unhideWhenUsed/>
    <w:rsid w:val="00377144"/>
    <w:pPr>
      <w:tabs>
        <w:tab w:val="center" w:pos="4680"/>
        <w:tab w:val="right" w:pos="9360"/>
      </w:tabs>
      <w:spacing w:line="240" w:lineRule="auto"/>
    </w:pPr>
  </w:style>
  <w:style w:type="character" w:customStyle="1" w:styleId="FooterChar">
    <w:name w:val="Footer Char"/>
    <w:basedOn w:val="DefaultParagraphFont"/>
    <w:link w:val="Footer"/>
    <w:uiPriority w:val="99"/>
    <w:rsid w:val="00377144"/>
    <w:rPr>
      <w:rFonts w:eastAsia="Times New Roman" w:cs="Times New Roman"/>
      <w:szCs w:val="20"/>
    </w:rPr>
  </w:style>
  <w:style w:type="paragraph" w:styleId="FootnoteText">
    <w:name w:val="footnote text"/>
    <w:basedOn w:val="Normal"/>
    <w:link w:val="FootnoteTextChar"/>
    <w:uiPriority w:val="99"/>
    <w:semiHidden/>
    <w:unhideWhenUsed/>
    <w:rsid w:val="003F6EC6"/>
    <w:pPr>
      <w:spacing w:line="240" w:lineRule="auto"/>
    </w:pPr>
    <w:rPr>
      <w:sz w:val="20"/>
    </w:rPr>
  </w:style>
  <w:style w:type="character" w:customStyle="1" w:styleId="FootnoteTextChar">
    <w:name w:val="Footnote Text Char"/>
    <w:basedOn w:val="DefaultParagraphFont"/>
    <w:link w:val="FootnoteText"/>
    <w:uiPriority w:val="99"/>
    <w:semiHidden/>
    <w:rsid w:val="003F6EC6"/>
    <w:rPr>
      <w:rFonts w:eastAsia="Times New Roman" w:cs="Times New Roman"/>
      <w:sz w:val="20"/>
      <w:szCs w:val="20"/>
    </w:rPr>
  </w:style>
  <w:style w:type="character" w:styleId="FootnoteReference">
    <w:name w:val="footnote reference"/>
    <w:basedOn w:val="DefaultParagraphFont"/>
    <w:uiPriority w:val="99"/>
    <w:semiHidden/>
    <w:unhideWhenUsed/>
    <w:rsid w:val="003F6EC6"/>
    <w:rPr>
      <w:vertAlign w:val="superscript"/>
    </w:rPr>
  </w:style>
  <w:style w:type="paragraph" w:styleId="ListParagraph">
    <w:name w:val="List Paragraph"/>
    <w:basedOn w:val="Normal"/>
    <w:uiPriority w:val="34"/>
    <w:qFormat/>
    <w:rsid w:val="003E18E7"/>
    <w:pPr>
      <w:ind w:left="720"/>
      <w:contextualSpacing/>
    </w:pPr>
  </w:style>
  <w:style w:type="character" w:customStyle="1" w:styleId="Heading1Char">
    <w:name w:val="Heading 1 Char"/>
    <w:basedOn w:val="DefaultParagraphFont"/>
    <w:link w:val="Heading1"/>
    <w:uiPriority w:val="9"/>
    <w:rsid w:val="008F37B2"/>
    <w:rPr>
      <w:rFonts w:eastAsiaTheme="majorEastAsia" w:cs="Arial"/>
      <w:b/>
      <w:caps/>
      <w:szCs w:val="20"/>
      <w:u w:val="single"/>
    </w:rPr>
  </w:style>
  <w:style w:type="paragraph" w:customStyle="1" w:styleId="Default">
    <w:name w:val="Default"/>
    <w:rsid w:val="000D599E"/>
    <w:pPr>
      <w:autoSpaceDE w:val="0"/>
      <w:autoSpaceDN w:val="0"/>
      <w:adjustRightInd w:val="0"/>
    </w:pPr>
    <w:rPr>
      <w:rFonts w:ascii="Times New Roman" w:hAnsi="Times New Roman" w:cs="Times New Roman"/>
      <w:color w:val="000000"/>
    </w:rPr>
  </w:style>
  <w:style w:type="paragraph" w:styleId="Title">
    <w:name w:val="Title"/>
    <w:basedOn w:val="Normal"/>
    <w:next w:val="Normal"/>
    <w:link w:val="TitleChar"/>
    <w:uiPriority w:val="10"/>
    <w:qFormat/>
    <w:rsid w:val="00711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09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B07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8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6534D"/>
    <w:rPr>
      <w:sz w:val="16"/>
      <w:szCs w:val="16"/>
    </w:rPr>
  </w:style>
  <w:style w:type="paragraph" w:styleId="CommentText">
    <w:name w:val="annotation text"/>
    <w:basedOn w:val="Normal"/>
    <w:link w:val="CommentTextChar"/>
    <w:uiPriority w:val="99"/>
    <w:semiHidden/>
    <w:unhideWhenUsed/>
    <w:rsid w:val="0006534D"/>
    <w:pPr>
      <w:spacing w:line="240" w:lineRule="auto"/>
    </w:pPr>
    <w:rPr>
      <w:sz w:val="20"/>
    </w:rPr>
  </w:style>
  <w:style w:type="character" w:customStyle="1" w:styleId="CommentTextChar">
    <w:name w:val="Comment Text Char"/>
    <w:basedOn w:val="DefaultParagraphFont"/>
    <w:link w:val="CommentText"/>
    <w:uiPriority w:val="99"/>
    <w:semiHidden/>
    <w:rsid w:val="0006534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534D"/>
    <w:rPr>
      <w:b/>
      <w:bCs/>
    </w:rPr>
  </w:style>
  <w:style w:type="character" w:customStyle="1" w:styleId="CommentSubjectChar">
    <w:name w:val="Comment Subject Char"/>
    <w:basedOn w:val="CommentTextChar"/>
    <w:link w:val="CommentSubject"/>
    <w:uiPriority w:val="99"/>
    <w:semiHidden/>
    <w:rsid w:val="0006534D"/>
    <w:rPr>
      <w:rFonts w:eastAsia="Times New Roman" w:cs="Times New Roman"/>
      <w:b/>
      <w:bCs/>
      <w:sz w:val="20"/>
      <w:szCs w:val="20"/>
    </w:rPr>
  </w:style>
  <w:style w:type="character" w:customStyle="1" w:styleId="Heading2Char">
    <w:name w:val="Heading 2 Char"/>
    <w:basedOn w:val="DefaultParagraphFont"/>
    <w:link w:val="Heading2"/>
    <w:uiPriority w:val="9"/>
    <w:rsid w:val="008F37B2"/>
    <w:rPr>
      <w:rFonts w:eastAsia="Times New Roman" w:cs="Arial"/>
      <w:b/>
    </w:rPr>
  </w:style>
  <w:style w:type="character" w:customStyle="1" w:styleId="Heading3Char">
    <w:name w:val="Heading 3 Char"/>
    <w:basedOn w:val="DefaultParagraphFont"/>
    <w:link w:val="Heading3"/>
    <w:uiPriority w:val="9"/>
    <w:rsid w:val="008F37B2"/>
    <w:rPr>
      <w:rFonts w:eastAsia="Times New Roman" w:cs="Arial"/>
      <w:b/>
    </w:rPr>
  </w:style>
  <w:style w:type="character" w:styleId="Hyperlink">
    <w:name w:val="Hyperlink"/>
    <w:basedOn w:val="DefaultParagraphFont"/>
    <w:uiPriority w:val="99"/>
    <w:unhideWhenUsed/>
    <w:rsid w:val="00E13BAB"/>
    <w:rPr>
      <w:color w:val="0000FF" w:themeColor="hyperlink"/>
      <w:u w:val="single"/>
    </w:rPr>
  </w:style>
  <w:style w:type="character" w:customStyle="1" w:styleId="Heading4Char">
    <w:name w:val="Heading 4 Char"/>
    <w:basedOn w:val="DefaultParagraphFont"/>
    <w:link w:val="Heading4"/>
    <w:uiPriority w:val="9"/>
    <w:semiHidden/>
    <w:rsid w:val="008F37B2"/>
    <w:rPr>
      <w:rFonts w:eastAsiaTheme="majorEastAsia" w:cs="Arial"/>
      <w:b/>
      <w:bCs/>
      <w:i/>
      <w:iCs/>
      <w:szCs w:val="20"/>
    </w:rPr>
  </w:style>
  <w:style w:type="paragraph" w:styleId="TOCHeading">
    <w:name w:val="TOC Heading"/>
    <w:basedOn w:val="Heading1"/>
    <w:next w:val="Normal"/>
    <w:uiPriority w:val="39"/>
    <w:semiHidden/>
    <w:unhideWhenUsed/>
    <w:qFormat/>
    <w:rsid w:val="008F37B2"/>
    <w:pPr>
      <w:keepNext/>
      <w:keepLines/>
      <w:numPr>
        <w:numId w:val="0"/>
      </w:numPr>
      <w:spacing w:before="480" w:line="276" w:lineRule="auto"/>
      <w:jc w:val="left"/>
      <w:outlineLvl w:val="9"/>
    </w:pPr>
    <w:rPr>
      <w:rFonts w:asciiTheme="majorHAnsi" w:hAnsiTheme="majorHAnsi" w:cstheme="majorBidi"/>
      <w:bCs/>
      <w:caps w:val="0"/>
      <w:color w:val="365F91" w:themeColor="accent1" w:themeShade="BF"/>
      <w:sz w:val="28"/>
      <w:szCs w:val="28"/>
      <w:u w:val="none"/>
      <w:lang w:eastAsia="ja-JP"/>
    </w:rPr>
  </w:style>
  <w:style w:type="paragraph" w:styleId="TOC2">
    <w:name w:val="toc 2"/>
    <w:basedOn w:val="Normal"/>
    <w:next w:val="Normal"/>
    <w:autoRedefine/>
    <w:uiPriority w:val="39"/>
    <w:unhideWhenUsed/>
    <w:rsid w:val="004C765E"/>
    <w:pPr>
      <w:tabs>
        <w:tab w:val="right" w:leader="dot" w:pos="9360"/>
      </w:tabs>
      <w:spacing w:after="240" w:line="240" w:lineRule="auto"/>
      <w:ind w:left="1260" w:right="720" w:hanging="540"/>
    </w:pPr>
  </w:style>
  <w:style w:type="paragraph" w:styleId="TOC3">
    <w:name w:val="toc 3"/>
    <w:basedOn w:val="Normal"/>
    <w:next w:val="Normal"/>
    <w:autoRedefine/>
    <w:uiPriority w:val="39"/>
    <w:unhideWhenUsed/>
    <w:rsid w:val="00851A1B"/>
    <w:pPr>
      <w:tabs>
        <w:tab w:val="right" w:pos="9360"/>
      </w:tabs>
      <w:spacing w:after="240" w:line="240" w:lineRule="auto"/>
      <w:ind w:left="1814" w:right="720" w:hanging="547"/>
    </w:pPr>
  </w:style>
  <w:style w:type="character" w:customStyle="1" w:styleId="Heading5Char">
    <w:name w:val="Heading 5 Char"/>
    <w:basedOn w:val="DefaultParagraphFont"/>
    <w:link w:val="Heading5"/>
    <w:uiPriority w:val="9"/>
    <w:semiHidden/>
    <w:rsid w:val="008F37B2"/>
    <w:rPr>
      <w:rFonts w:asciiTheme="majorHAnsi" w:eastAsiaTheme="majorEastAsia" w:hAnsiTheme="majorHAnsi" w:cs="Arial"/>
      <w:color w:val="243F60" w:themeColor="accent1" w:themeShade="7F"/>
      <w:szCs w:val="20"/>
    </w:rPr>
  </w:style>
  <w:style w:type="character" w:customStyle="1" w:styleId="Heading6Char">
    <w:name w:val="Heading 6 Char"/>
    <w:basedOn w:val="DefaultParagraphFont"/>
    <w:link w:val="Heading6"/>
    <w:uiPriority w:val="9"/>
    <w:semiHidden/>
    <w:rsid w:val="008F37B2"/>
    <w:rPr>
      <w:rFonts w:asciiTheme="majorHAnsi" w:eastAsiaTheme="majorEastAsia" w:hAnsiTheme="majorHAnsi" w:cs="Arial"/>
      <w:iCs/>
      <w:color w:val="243F60" w:themeColor="accent1" w:themeShade="7F"/>
      <w:szCs w:val="20"/>
    </w:rPr>
  </w:style>
  <w:style w:type="character" w:customStyle="1" w:styleId="Heading7Char">
    <w:name w:val="Heading 7 Char"/>
    <w:basedOn w:val="DefaultParagraphFont"/>
    <w:link w:val="Heading7"/>
    <w:uiPriority w:val="9"/>
    <w:semiHidden/>
    <w:rsid w:val="008F37B2"/>
    <w:rPr>
      <w:rFonts w:asciiTheme="majorHAnsi" w:eastAsiaTheme="majorEastAsia" w:hAnsiTheme="majorHAnsi" w:cs="Arial"/>
      <w:iCs/>
      <w:color w:val="404040" w:themeColor="text1" w:themeTint="BF"/>
      <w:szCs w:val="20"/>
    </w:rPr>
  </w:style>
  <w:style w:type="character" w:customStyle="1" w:styleId="Heading8Char">
    <w:name w:val="Heading 8 Char"/>
    <w:basedOn w:val="DefaultParagraphFont"/>
    <w:link w:val="Heading8"/>
    <w:uiPriority w:val="9"/>
    <w:semiHidden/>
    <w:rsid w:val="008F37B2"/>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8F37B2"/>
    <w:rPr>
      <w:rFonts w:asciiTheme="majorHAnsi" w:eastAsiaTheme="majorEastAsia" w:hAnsiTheme="majorHAnsi" w:cs="Arial"/>
      <w:iCs/>
      <w:color w:val="404040" w:themeColor="text1" w:themeTint="BF"/>
      <w:szCs w:val="20"/>
    </w:rPr>
  </w:style>
  <w:style w:type="paragraph" w:styleId="BodyText">
    <w:name w:val="Body Text"/>
    <w:basedOn w:val="Normal"/>
    <w:link w:val="BodyTextChar"/>
    <w:uiPriority w:val="99"/>
    <w:semiHidden/>
    <w:unhideWhenUsed/>
    <w:rsid w:val="008F37B2"/>
    <w:pPr>
      <w:spacing w:after="120"/>
    </w:pPr>
  </w:style>
  <w:style w:type="character" w:customStyle="1" w:styleId="BodyTextChar">
    <w:name w:val="Body Text Char"/>
    <w:basedOn w:val="DefaultParagraphFont"/>
    <w:link w:val="BodyText"/>
    <w:uiPriority w:val="99"/>
    <w:semiHidden/>
    <w:rsid w:val="008F37B2"/>
    <w:rPr>
      <w:rFonts w:eastAsia="Times New Roman" w:cs="Times New Roman"/>
      <w:szCs w:val="20"/>
    </w:rPr>
  </w:style>
  <w:style w:type="paragraph" w:styleId="TOC1">
    <w:name w:val="toc 1"/>
    <w:basedOn w:val="Normal"/>
    <w:next w:val="Normal"/>
    <w:autoRedefine/>
    <w:uiPriority w:val="39"/>
    <w:unhideWhenUsed/>
    <w:rsid w:val="008F37B2"/>
    <w:pPr>
      <w:tabs>
        <w:tab w:val="left" w:pos="480"/>
        <w:tab w:val="right" w:leader="dot" w:pos="9350"/>
      </w:tabs>
      <w:spacing w:after="240"/>
    </w:pPr>
  </w:style>
  <w:style w:type="character" w:styleId="FollowedHyperlink">
    <w:name w:val="FollowedHyperlink"/>
    <w:basedOn w:val="DefaultParagraphFont"/>
    <w:uiPriority w:val="99"/>
    <w:semiHidden/>
    <w:unhideWhenUsed/>
    <w:rsid w:val="004B0CDB"/>
    <w:rPr>
      <w:color w:val="800080" w:themeColor="followedHyperlink"/>
      <w:u w:val="single"/>
    </w:rPr>
  </w:style>
  <w:style w:type="paragraph" w:styleId="Revision">
    <w:name w:val="Revision"/>
    <w:hidden/>
    <w:uiPriority w:val="99"/>
    <w:semiHidden/>
    <w:rsid w:val="00D8099E"/>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5902">
      <w:bodyDiv w:val="1"/>
      <w:marLeft w:val="0"/>
      <w:marRight w:val="0"/>
      <w:marTop w:val="0"/>
      <w:marBottom w:val="0"/>
      <w:divBdr>
        <w:top w:val="none" w:sz="0" w:space="0" w:color="auto"/>
        <w:left w:val="none" w:sz="0" w:space="0" w:color="auto"/>
        <w:bottom w:val="none" w:sz="0" w:space="0" w:color="auto"/>
        <w:right w:val="none" w:sz="0" w:space="0" w:color="auto"/>
      </w:divBdr>
    </w:div>
    <w:div w:id="644748618">
      <w:bodyDiv w:val="1"/>
      <w:marLeft w:val="0"/>
      <w:marRight w:val="0"/>
      <w:marTop w:val="0"/>
      <w:marBottom w:val="0"/>
      <w:divBdr>
        <w:top w:val="none" w:sz="0" w:space="0" w:color="auto"/>
        <w:left w:val="none" w:sz="0" w:space="0" w:color="auto"/>
        <w:bottom w:val="none" w:sz="0" w:space="0" w:color="auto"/>
        <w:right w:val="none" w:sz="0" w:space="0" w:color="auto"/>
      </w:divBdr>
    </w:div>
    <w:div w:id="948007950">
      <w:bodyDiv w:val="1"/>
      <w:marLeft w:val="0"/>
      <w:marRight w:val="0"/>
      <w:marTop w:val="0"/>
      <w:marBottom w:val="0"/>
      <w:divBdr>
        <w:top w:val="none" w:sz="0" w:space="0" w:color="auto"/>
        <w:left w:val="none" w:sz="0" w:space="0" w:color="auto"/>
        <w:bottom w:val="none" w:sz="0" w:space="0" w:color="auto"/>
        <w:right w:val="none" w:sz="0" w:space="0" w:color="auto"/>
      </w:divBdr>
    </w:div>
    <w:div w:id="1196234951">
      <w:bodyDiv w:val="1"/>
      <w:marLeft w:val="0"/>
      <w:marRight w:val="0"/>
      <w:marTop w:val="0"/>
      <w:marBottom w:val="0"/>
      <w:divBdr>
        <w:top w:val="none" w:sz="0" w:space="0" w:color="auto"/>
        <w:left w:val="none" w:sz="0" w:space="0" w:color="auto"/>
        <w:bottom w:val="none" w:sz="0" w:space="0" w:color="auto"/>
        <w:right w:val="none" w:sz="0" w:space="0" w:color="auto"/>
      </w:divBdr>
    </w:div>
    <w:div w:id="16436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mailto:Patrick.crotty@cinbel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smhoward@vorys.com"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mailto:mark.ortlieb@att.com" TargetMode="Externa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cc.gov/guides/ip-transition" TargetMode="External"/><Relationship Id="rId1" Type="http://schemas.openxmlformats.org/officeDocument/2006/relationships/hyperlink" Target="https://apps.fcc.gov/edocs_public/attachmatch/DOC-3306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CF4B-73F5-4125-881E-51B5FCF1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5337</Words>
  <Characters>30348</Characters>
  <Application>Microsoft Office Word</Application>
  <DocSecurity>0</DocSecurity>
  <PresentationFormat>14|.DOCX</PresentationFormat>
  <Lines>656</Lines>
  <Paragraphs>211</Paragraphs>
  <ScaleCrop>false</ScaleCrop>
  <HeadingPairs>
    <vt:vector size="2" baseType="variant">
      <vt:variant>
        <vt:lpstr>Title</vt:lpstr>
      </vt:variant>
      <vt:variant>
        <vt:i4>1</vt:i4>
      </vt:variant>
    </vt:vector>
  </HeadingPairs>
  <TitlesOfParts>
    <vt:vector size="1" baseType="lpstr">
      <vt:lpstr>OTA Initial Comments 14-1554 Sept 23 2015 Entry (C48522).DOCX</vt:lpstr>
    </vt:vector>
  </TitlesOfParts>
  <Company>Some Company, Inc.</Company>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Initial Comments 14-1554 Sept 23 2015 Entry (C48525).PDF</dc:title>
  <dc:subject>C48525: /font=8</dc:subject>
  <dc:creator>Scott Elisar</dc:creator>
  <cp:keywords/>
  <dc:description/>
  <cp:lastModifiedBy>Renee Gannon</cp:lastModifiedBy>
  <cp:revision>11</cp:revision>
  <cp:lastPrinted>2015-10-26T20:12:00Z</cp:lastPrinted>
  <dcterms:created xsi:type="dcterms:W3CDTF">2015-10-26T20:00:00Z</dcterms:created>
  <dcterms:modified xsi:type="dcterms:W3CDTF">2015-10-26T20:12:00Z</dcterms:modified>
</cp:coreProperties>
</file>