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F756C5" w:rsidRDefault="00B51413" w:rsidP="0068623F">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F756C5">
        <w:rPr>
          <w:rFonts w:ascii="Times New Roman" w:hAnsi="Times New Roman" w:cs="Times New Roman"/>
          <w:b/>
          <w:bCs/>
          <w:sz w:val="24"/>
          <w:szCs w:val="24"/>
        </w:rPr>
        <w:t>BEFORE</w:t>
      </w:r>
    </w:p>
    <w:p w:rsidR="005E25BB" w:rsidRPr="00F756C5" w:rsidRDefault="00B51413" w:rsidP="0068623F">
      <w:pPr>
        <w:autoSpaceDE w:val="0"/>
        <w:autoSpaceDN w:val="0"/>
        <w:adjustRightInd w:val="0"/>
        <w:spacing w:after="0" w:line="240" w:lineRule="auto"/>
        <w:jc w:val="center"/>
        <w:rPr>
          <w:rFonts w:ascii="Times New Roman" w:hAnsi="Times New Roman" w:cs="Times New Roman"/>
          <w:b/>
          <w:bCs/>
          <w:sz w:val="24"/>
          <w:szCs w:val="24"/>
        </w:rPr>
      </w:pPr>
      <w:r w:rsidRPr="00F756C5">
        <w:rPr>
          <w:rFonts w:ascii="Times New Roman" w:hAnsi="Times New Roman" w:cs="Times New Roman"/>
          <w:b/>
          <w:bCs/>
          <w:sz w:val="24"/>
          <w:szCs w:val="24"/>
        </w:rPr>
        <w:t>THE PUBLIC UTILITIES COMMISSION OF OHIO</w:t>
      </w:r>
    </w:p>
    <w:p w:rsidR="00E36C0F" w:rsidRPr="00F756C5" w:rsidRDefault="00E36C0F" w:rsidP="00C5462B">
      <w:pPr>
        <w:autoSpaceDE w:val="0"/>
        <w:autoSpaceDN w:val="0"/>
        <w:adjustRightInd w:val="0"/>
        <w:spacing w:after="0" w:line="240" w:lineRule="auto"/>
        <w:rPr>
          <w:rFonts w:ascii="Times New Roman" w:hAnsi="Times New Roman" w:cs="Times New Roman"/>
          <w:sz w:val="24"/>
          <w:szCs w:val="24"/>
        </w:rPr>
      </w:pPr>
    </w:p>
    <w:p w:rsidR="00E36C0F" w:rsidRPr="00F756C5" w:rsidRDefault="00E36C0F" w:rsidP="00C5462B">
      <w:pPr>
        <w:autoSpaceDE w:val="0"/>
        <w:autoSpaceDN w:val="0"/>
        <w:adjustRightInd w:val="0"/>
        <w:spacing w:after="0" w:line="240" w:lineRule="auto"/>
        <w:rPr>
          <w:rFonts w:ascii="Times New Roman" w:hAnsi="Times New Roman" w:cs="Times New Roman"/>
          <w:sz w:val="24"/>
          <w:szCs w:val="24"/>
        </w:rPr>
      </w:pP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5"/>
        <w:gridCol w:w="4601"/>
      </w:tblGrid>
      <w:tr w:rsidR="00F756C5" w:rsidRPr="00F756C5" w:rsidTr="00E22CFE">
        <w:trPr>
          <w:trHeight w:val="1252"/>
        </w:trPr>
        <w:tc>
          <w:tcPr>
            <w:tcW w:w="4788" w:type="dxa"/>
          </w:tcPr>
          <w:p w:rsidR="00E22CFE" w:rsidRPr="00F756C5" w:rsidRDefault="00CE48D0"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 xml:space="preserve">The Office of the </w:t>
            </w:r>
            <w:r w:rsidR="004654EF" w:rsidRPr="00F756C5">
              <w:rPr>
                <w:rFonts w:ascii="Times New Roman" w:hAnsi="Times New Roman" w:cs="Times New Roman"/>
                <w:sz w:val="24"/>
                <w:szCs w:val="24"/>
              </w:rPr>
              <w:t xml:space="preserve">Ohio </w:t>
            </w:r>
            <w:r w:rsidRPr="00F756C5">
              <w:rPr>
                <w:rFonts w:ascii="Times New Roman" w:hAnsi="Times New Roman" w:cs="Times New Roman"/>
                <w:sz w:val="24"/>
                <w:szCs w:val="24"/>
              </w:rPr>
              <w:t>Consumers’ Counsel</w:t>
            </w:r>
            <w:r w:rsidR="00E22CFE"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p>
          <w:p w:rsidR="00E22CFE" w:rsidRPr="00F756C5" w:rsidRDefault="009433F5" w:rsidP="00C5462B">
            <w:pPr>
              <w:autoSpaceDE w:val="0"/>
              <w:autoSpaceDN w:val="0"/>
              <w:adjustRightInd w:val="0"/>
              <w:ind w:firstLine="720"/>
              <w:rPr>
                <w:rFonts w:ascii="Times New Roman" w:hAnsi="Times New Roman" w:cs="Times New Roman"/>
                <w:sz w:val="24"/>
                <w:szCs w:val="24"/>
              </w:rPr>
            </w:pPr>
            <w:r w:rsidRPr="00F756C5">
              <w:rPr>
                <w:rFonts w:ascii="Times New Roman" w:hAnsi="Times New Roman" w:cs="Times New Roman"/>
                <w:sz w:val="24"/>
                <w:szCs w:val="24"/>
              </w:rPr>
              <w:t>Complainant</w:t>
            </w:r>
            <w:r w:rsidR="00E22CFE"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v.</w:t>
            </w:r>
          </w:p>
          <w:p w:rsidR="00E22CFE" w:rsidRPr="00F756C5" w:rsidRDefault="00E22CFE" w:rsidP="00C5462B">
            <w:pPr>
              <w:autoSpaceDE w:val="0"/>
              <w:autoSpaceDN w:val="0"/>
              <w:adjustRightInd w:val="0"/>
              <w:rPr>
                <w:rFonts w:ascii="Times New Roman" w:hAnsi="Times New Roman" w:cs="Times New Roman"/>
                <w:sz w:val="24"/>
                <w:szCs w:val="24"/>
              </w:rPr>
            </w:pPr>
          </w:p>
          <w:p w:rsidR="00DA553E" w:rsidRPr="00F756C5" w:rsidRDefault="00C64A14"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Ohio Power Company,</w:t>
            </w:r>
          </w:p>
          <w:p w:rsidR="00E22CFE" w:rsidRPr="00F756C5" w:rsidRDefault="00E22CFE" w:rsidP="00C5462B">
            <w:pPr>
              <w:autoSpaceDE w:val="0"/>
              <w:autoSpaceDN w:val="0"/>
              <w:adjustRightInd w:val="0"/>
              <w:rPr>
                <w:rFonts w:ascii="Times New Roman" w:hAnsi="Times New Roman" w:cs="Times New Roman"/>
                <w:sz w:val="24"/>
                <w:szCs w:val="24"/>
              </w:rPr>
            </w:pPr>
          </w:p>
          <w:p w:rsidR="00E36C0F" w:rsidRPr="00F756C5" w:rsidRDefault="00E22CFE" w:rsidP="00C5462B">
            <w:pPr>
              <w:autoSpaceDE w:val="0"/>
              <w:autoSpaceDN w:val="0"/>
              <w:adjustRightInd w:val="0"/>
              <w:ind w:firstLine="720"/>
              <w:rPr>
                <w:rFonts w:ascii="Times New Roman" w:hAnsi="Times New Roman" w:cs="Times New Roman"/>
                <w:sz w:val="24"/>
                <w:szCs w:val="24"/>
              </w:rPr>
            </w:pPr>
            <w:r w:rsidRPr="00F756C5">
              <w:rPr>
                <w:rFonts w:ascii="Times New Roman" w:hAnsi="Times New Roman" w:cs="Times New Roman"/>
                <w:sz w:val="24"/>
                <w:szCs w:val="24"/>
              </w:rPr>
              <w:t>Respondent.</w:t>
            </w:r>
          </w:p>
        </w:tc>
        <w:tc>
          <w:tcPr>
            <w:tcW w:w="455" w:type="dxa"/>
          </w:tcPr>
          <w:p w:rsidR="009D2070"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 xml:space="preserve">) </w:t>
            </w:r>
            <w:r w:rsidR="00B51413" w:rsidRPr="00F756C5">
              <w:rPr>
                <w:rFonts w:ascii="Times New Roman" w:hAnsi="Times New Roman" w:cs="Times New Roman"/>
                <w:sz w:val="24"/>
                <w:szCs w:val="24"/>
              </w:rPr>
              <w:t xml:space="preserve"> ) </w:t>
            </w:r>
          </w:p>
          <w:p w:rsidR="00ED1823" w:rsidRPr="00F756C5" w:rsidRDefault="00ED1823"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E22CFE" w:rsidRPr="00F756C5" w:rsidRDefault="00E22CFE"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w:t>
            </w:r>
          </w:p>
          <w:p w:rsidR="009E2680" w:rsidRPr="00F756C5" w:rsidRDefault="009E2680" w:rsidP="00C5462B">
            <w:pPr>
              <w:autoSpaceDE w:val="0"/>
              <w:autoSpaceDN w:val="0"/>
              <w:adjustRightInd w:val="0"/>
              <w:rPr>
                <w:rFonts w:ascii="Times New Roman" w:hAnsi="Times New Roman" w:cs="Times New Roman"/>
                <w:sz w:val="24"/>
                <w:szCs w:val="24"/>
              </w:rPr>
            </w:pPr>
          </w:p>
        </w:tc>
        <w:tc>
          <w:tcPr>
            <w:tcW w:w="4601" w:type="dxa"/>
          </w:tcPr>
          <w:p w:rsidR="00B51413" w:rsidRPr="00F756C5" w:rsidRDefault="00B51413" w:rsidP="00C5462B">
            <w:pPr>
              <w:autoSpaceDE w:val="0"/>
              <w:autoSpaceDN w:val="0"/>
              <w:adjustRightInd w:val="0"/>
              <w:rPr>
                <w:rFonts w:ascii="Times New Roman" w:hAnsi="Times New Roman" w:cs="Times New Roman"/>
                <w:sz w:val="24"/>
                <w:szCs w:val="24"/>
              </w:rPr>
            </w:pPr>
          </w:p>
          <w:p w:rsidR="00E22CFE" w:rsidRPr="00F756C5" w:rsidRDefault="00E22CFE" w:rsidP="00C5462B">
            <w:pPr>
              <w:autoSpaceDE w:val="0"/>
              <w:autoSpaceDN w:val="0"/>
              <w:adjustRightInd w:val="0"/>
              <w:rPr>
                <w:rFonts w:ascii="Times New Roman" w:hAnsi="Times New Roman" w:cs="Times New Roman"/>
                <w:sz w:val="24"/>
                <w:szCs w:val="24"/>
              </w:rPr>
            </w:pPr>
          </w:p>
          <w:p w:rsidR="00E22CFE" w:rsidRPr="00F756C5" w:rsidRDefault="00E22CFE" w:rsidP="00C5462B">
            <w:pPr>
              <w:autoSpaceDE w:val="0"/>
              <w:autoSpaceDN w:val="0"/>
              <w:adjustRightInd w:val="0"/>
              <w:rPr>
                <w:rFonts w:ascii="Times New Roman" w:hAnsi="Times New Roman" w:cs="Times New Roman"/>
                <w:sz w:val="24"/>
                <w:szCs w:val="24"/>
              </w:rPr>
            </w:pPr>
          </w:p>
          <w:p w:rsidR="00E22CFE" w:rsidRPr="00F756C5" w:rsidRDefault="00E22CFE" w:rsidP="00C5462B">
            <w:pPr>
              <w:autoSpaceDE w:val="0"/>
              <w:autoSpaceDN w:val="0"/>
              <w:adjustRightInd w:val="0"/>
              <w:rPr>
                <w:rFonts w:ascii="Times New Roman" w:hAnsi="Times New Roman" w:cs="Times New Roman"/>
                <w:sz w:val="24"/>
                <w:szCs w:val="24"/>
              </w:rPr>
            </w:pPr>
          </w:p>
          <w:p w:rsidR="00E22CFE" w:rsidRPr="00F756C5" w:rsidRDefault="00E22CFE" w:rsidP="00C5462B">
            <w:pPr>
              <w:autoSpaceDE w:val="0"/>
              <w:autoSpaceDN w:val="0"/>
              <w:adjustRightInd w:val="0"/>
              <w:rPr>
                <w:rFonts w:ascii="Times New Roman" w:hAnsi="Times New Roman" w:cs="Times New Roman"/>
                <w:sz w:val="24"/>
                <w:szCs w:val="24"/>
              </w:rPr>
            </w:pPr>
          </w:p>
          <w:p w:rsidR="00E36C0F" w:rsidRPr="00F756C5" w:rsidRDefault="000202EA" w:rsidP="00C5462B">
            <w:pPr>
              <w:autoSpaceDE w:val="0"/>
              <w:autoSpaceDN w:val="0"/>
              <w:adjustRightInd w:val="0"/>
              <w:rPr>
                <w:rFonts w:ascii="Times New Roman" w:hAnsi="Times New Roman" w:cs="Times New Roman"/>
                <w:sz w:val="24"/>
                <w:szCs w:val="24"/>
              </w:rPr>
            </w:pPr>
            <w:r w:rsidRPr="00F756C5">
              <w:rPr>
                <w:rFonts w:ascii="Times New Roman" w:hAnsi="Times New Roman" w:cs="Times New Roman"/>
                <w:sz w:val="24"/>
                <w:szCs w:val="24"/>
              </w:rPr>
              <w:t xml:space="preserve">Case No. </w:t>
            </w:r>
            <w:r w:rsidR="009433F5" w:rsidRPr="00F756C5">
              <w:rPr>
                <w:rFonts w:ascii="Times New Roman" w:hAnsi="Times New Roman" w:cs="Times New Roman"/>
                <w:sz w:val="24"/>
                <w:szCs w:val="24"/>
              </w:rPr>
              <w:t>1</w:t>
            </w:r>
            <w:r w:rsidR="00635D16" w:rsidRPr="00F756C5">
              <w:rPr>
                <w:rFonts w:ascii="Times New Roman" w:hAnsi="Times New Roman" w:cs="Times New Roman"/>
                <w:sz w:val="24"/>
                <w:szCs w:val="24"/>
              </w:rPr>
              <w:t>6</w:t>
            </w:r>
            <w:r w:rsidR="009433F5" w:rsidRPr="00F756C5">
              <w:rPr>
                <w:rFonts w:ascii="Times New Roman" w:hAnsi="Times New Roman" w:cs="Times New Roman"/>
                <w:sz w:val="24"/>
                <w:szCs w:val="24"/>
              </w:rPr>
              <w:t>-</w:t>
            </w:r>
            <w:r w:rsidR="00DC0CE0">
              <w:rPr>
                <w:rFonts w:ascii="Times New Roman" w:hAnsi="Times New Roman" w:cs="Times New Roman"/>
                <w:sz w:val="24"/>
                <w:szCs w:val="24"/>
              </w:rPr>
              <w:t>0782</w:t>
            </w:r>
            <w:r w:rsidR="00C64A14" w:rsidRPr="00F756C5">
              <w:rPr>
                <w:rFonts w:ascii="Times New Roman" w:hAnsi="Times New Roman" w:cs="Times New Roman"/>
                <w:sz w:val="24"/>
                <w:szCs w:val="24"/>
              </w:rPr>
              <w:t>-</w:t>
            </w:r>
            <w:r w:rsidR="00DD2DE9" w:rsidRPr="00F756C5">
              <w:rPr>
                <w:rFonts w:ascii="Times New Roman" w:hAnsi="Times New Roman" w:cs="Times New Roman"/>
                <w:sz w:val="24"/>
                <w:szCs w:val="24"/>
              </w:rPr>
              <w:t>EL</w:t>
            </w:r>
            <w:r w:rsidR="00D6395E" w:rsidRPr="00F756C5">
              <w:rPr>
                <w:rFonts w:ascii="Times New Roman" w:hAnsi="Times New Roman" w:cs="Times New Roman"/>
                <w:sz w:val="24"/>
                <w:szCs w:val="24"/>
              </w:rPr>
              <w:t>-CSS</w:t>
            </w:r>
          </w:p>
          <w:p w:rsidR="009E2680" w:rsidRPr="00F756C5" w:rsidRDefault="009E2680" w:rsidP="00C5462B">
            <w:pPr>
              <w:autoSpaceDE w:val="0"/>
              <w:autoSpaceDN w:val="0"/>
              <w:adjustRightInd w:val="0"/>
              <w:rPr>
                <w:rFonts w:ascii="Times New Roman" w:hAnsi="Times New Roman" w:cs="Times New Roman"/>
                <w:sz w:val="24"/>
                <w:szCs w:val="24"/>
              </w:rPr>
            </w:pPr>
          </w:p>
        </w:tc>
      </w:tr>
    </w:tbl>
    <w:p w:rsidR="004C4E05" w:rsidRPr="00F756C5" w:rsidRDefault="00B51413" w:rsidP="00C5462B">
      <w:pPr>
        <w:autoSpaceDE w:val="0"/>
        <w:autoSpaceDN w:val="0"/>
        <w:adjustRightInd w:val="0"/>
        <w:spacing w:after="0" w:line="240" w:lineRule="auto"/>
        <w:rPr>
          <w:rFonts w:ascii="Times New Roman" w:hAnsi="Times New Roman" w:cs="Times New Roman"/>
          <w:sz w:val="24"/>
          <w:szCs w:val="24"/>
        </w:rPr>
      </w:pPr>
      <w:r w:rsidRPr="00F756C5">
        <w:rPr>
          <w:rFonts w:ascii="Times New Roman" w:hAnsi="Times New Roman" w:cs="Times New Roman"/>
          <w:sz w:val="24"/>
          <w:szCs w:val="24"/>
        </w:rPr>
        <w:t>_______________________________</w:t>
      </w:r>
      <w:r w:rsidR="00380423" w:rsidRPr="00F756C5">
        <w:rPr>
          <w:rFonts w:ascii="Times New Roman" w:hAnsi="Times New Roman" w:cs="Times New Roman"/>
          <w:sz w:val="24"/>
          <w:szCs w:val="24"/>
        </w:rPr>
        <w:t>______</w:t>
      </w:r>
      <w:r w:rsidRPr="00F756C5">
        <w:rPr>
          <w:rFonts w:ascii="Times New Roman" w:hAnsi="Times New Roman" w:cs="Times New Roman"/>
          <w:sz w:val="24"/>
          <w:szCs w:val="24"/>
        </w:rPr>
        <w:t>_________________________________</w:t>
      </w:r>
      <w:r w:rsidR="00E36C0F" w:rsidRPr="00F756C5">
        <w:rPr>
          <w:rFonts w:ascii="Times New Roman" w:hAnsi="Times New Roman" w:cs="Times New Roman"/>
          <w:sz w:val="24"/>
          <w:szCs w:val="24"/>
        </w:rPr>
        <w:t>__</w:t>
      </w:r>
    </w:p>
    <w:p w:rsidR="00B51413" w:rsidRPr="00F756C5" w:rsidRDefault="00B51413" w:rsidP="00C5462B">
      <w:pPr>
        <w:autoSpaceDE w:val="0"/>
        <w:autoSpaceDN w:val="0"/>
        <w:adjustRightInd w:val="0"/>
        <w:spacing w:after="0" w:line="240" w:lineRule="auto"/>
        <w:rPr>
          <w:rFonts w:ascii="Times New Roman" w:hAnsi="Times New Roman" w:cs="Times New Roman"/>
          <w:sz w:val="24"/>
          <w:szCs w:val="24"/>
        </w:rPr>
      </w:pPr>
    </w:p>
    <w:p w:rsidR="00CE48D0" w:rsidRPr="00F756C5" w:rsidRDefault="00CE48D0" w:rsidP="00CE48D0">
      <w:pPr>
        <w:autoSpaceDE w:val="0"/>
        <w:autoSpaceDN w:val="0"/>
        <w:adjustRightInd w:val="0"/>
        <w:spacing w:after="0" w:line="240" w:lineRule="auto"/>
        <w:ind w:left="14" w:right="-14"/>
        <w:jc w:val="center"/>
        <w:rPr>
          <w:rFonts w:ascii="Times New Roman" w:hAnsi="Times New Roman" w:cs="Times New Roman"/>
          <w:b/>
          <w:sz w:val="24"/>
          <w:szCs w:val="24"/>
        </w:rPr>
      </w:pPr>
      <w:r w:rsidRPr="00F756C5">
        <w:rPr>
          <w:rFonts w:ascii="Times New Roman" w:hAnsi="Times New Roman" w:cs="Times New Roman"/>
          <w:b/>
          <w:sz w:val="24"/>
          <w:szCs w:val="24"/>
        </w:rPr>
        <w:t>COMPLAINT AND REQUEST FOR RELIEF</w:t>
      </w:r>
      <w:r w:rsidR="003F0937">
        <w:rPr>
          <w:rFonts w:ascii="Times New Roman" w:hAnsi="Times New Roman" w:cs="Times New Roman"/>
          <w:b/>
          <w:sz w:val="24"/>
          <w:szCs w:val="24"/>
        </w:rPr>
        <w:t xml:space="preserve"> FOR CONSUMERS</w:t>
      </w:r>
    </w:p>
    <w:p w:rsidR="00403A1B" w:rsidRPr="00F756C5" w:rsidRDefault="00403A1B" w:rsidP="00CE48D0">
      <w:pPr>
        <w:autoSpaceDE w:val="0"/>
        <w:autoSpaceDN w:val="0"/>
        <w:adjustRightInd w:val="0"/>
        <w:spacing w:after="0" w:line="240" w:lineRule="auto"/>
        <w:ind w:left="14" w:right="-14"/>
        <w:jc w:val="center"/>
        <w:rPr>
          <w:rFonts w:ascii="Times New Roman" w:hAnsi="Times New Roman" w:cs="Times New Roman"/>
          <w:b/>
          <w:sz w:val="24"/>
          <w:szCs w:val="24"/>
        </w:rPr>
      </w:pPr>
      <w:r w:rsidRPr="00F756C5">
        <w:rPr>
          <w:rFonts w:ascii="Times New Roman" w:hAnsi="Times New Roman" w:cs="Times New Roman"/>
          <w:b/>
          <w:sz w:val="24"/>
          <w:szCs w:val="24"/>
        </w:rPr>
        <w:t>BY</w:t>
      </w:r>
    </w:p>
    <w:p w:rsidR="00403A1B" w:rsidRPr="00F756C5" w:rsidRDefault="00403A1B" w:rsidP="00CE48D0">
      <w:pPr>
        <w:autoSpaceDE w:val="0"/>
        <w:autoSpaceDN w:val="0"/>
        <w:adjustRightInd w:val="0"/>
        <w:spacing w:after="0" w:line="240" w:lineRule="auto"/>
        <w:ind w:left="14" w:right="-14"/>
        <w:jc w:val="center"/>
        <w:rPr>
          <w:rFonts w:ascii="Times New Roman" w:hAnsi="Times New Roman" w:cs="Times New Roman"/>
          <w:b/>
          <w:sz w:val="24"/>
          <w:szCs w:val="24"/>
        </w:rPr>
      </w:pPr>
      <w:r w:rsidRPr="00F756C5">
        <w:rPr>
          <w:rFonts w:ascii="Times New Roman" w:hAnsi="Times New Roman" w:cs="Times New Roman"/>
          <w:b/>
          <w:sz w:val="24"/>
          <w:szCs w:val="24"/>
        </w:rPr>
        <w:t>THE OFFICE OF THE OHIO CONSUMERS’ COUNSEL</w:t>
      </w:r>
    </w:p>
    <w:p w:rsidR="00B51413" w:rsidRPr="00F756C5" w:rsidRDefault="00B51413" w:rsidP="00C5462B">
      <w:pPr>
        <w:autoSpaceDE w:val="0"/>
        <w:autoSpaceDN w:val="0"/>
        <w:adjustRightInd w:val="0"/>
        <w:spacing w:after="0" w:line="240" w:lineRule="auto"/>
        <w:rPr>
          <w:rFonts w:ascii="Times New Roman" w:hAnsi="Times New Roman" w:cs="Times New Roman"/>
          <w:sz w:val="24"/>
          <w:szCs w:val="24"/>
        </w:rPr>
      </w:pPr>
      <w:r w:rsidRPr="00F756C5">
        <w:rPr>
          <w:rFonts w:ascii="Times New Roman" w:hAnsi="Times New Roman" w:cs="Times New Roman"/>
          <w:sz w:val="24"/>
          <w:szCs w:val="24"/>
        </w:rPr>
        <w:t>________________________________________________________________________</w:t>
      </w:r>
    </w:p>
    <w:p w:rsidR="00B51413" w:rsidRPr="00F756C5" w:rsidRDefault="00B51413" w:rsidP="00C5462B">
      <w:pPr>
        <w:autoSpaceDE w:val="0"/>
        <w:autoSpaceDN w:val="0"/>
        <w:adjustRightInd w:val="0"/>
        <w:spacing w:after="0" w:line="240" w:lineRule="auto"/>
        <w:rPr>
          <w:rFonts w:ascii="Times New Roman" w:hAnsi="Times New Roman" w:cs="Times New Roman"/>
          <w:b/>
          <w:bCs/>
          <w:sz w:val="24"/>
          <w:szCs w:val="24"/>
        </w:rPr>
      </w:pPr>
    </w:p>
    <w:p w:rsidR="005311E6" w:rsidRPr="00F756C5" w:rsidRDefault="00CE28D4" w:rsidP="00463076">
      <w:pPr>
        <w:spacing w:after="0" w:line="480" w:lineRule="auto"/>
        <w:ind w:firstLine="720"/>
        <w:rPr>
          <w:rFonts w:ascii="Times New Roman" w:hAnsi="Times New Roman" w:cs="Times New Roman"/>
          <w:sz w:val="24"/>
          <w:szCs w:val="24"/>
        </w:rPr>
      </w:pPr>
      <w:r w:rsidRPr="00F756C5">
        <w:rPr>
          <w:rFonts w:ascii="Times New Roman" w:hAnsi="Times New Roman" w:cs="Times New Roman"/>
          <w:sz w:val="24"/>
          <w:szCs w:val="24"/>
        </w:rPr>
        <w:t xml:space="preserve">For far too long, middlemen known as “submeterers” have resold utility services, at higher prices, to Ohioans living in some apartments and </w:t>
      </w:r>
      <w:r w:rsidR="00AD397E" w:rsidRPr="00F756C5">
        <w:rPr>
          <w:rFonts w:ascii="Times New Roman" w:hAnsi="Times New Roman" w:cs="Times New Roman"/>
          <w:sz w:val="24"/>
          <w:szCs w:val="24"/>
        </w:rPr>
        <w:t>condominiums. That</w:t>
      </w:r>
      <w:r w:rsidR="00D505C4">
        <w:rPr>
          <w:rFonts w:ascii="Times New Roman" w:hAnsi="Times New Roman" w:cs="Times New Roman"/>
          <w:sz w:val="24"/>
          <w:szCs w:val="24"/>
        </w:rPr>
        <w:t xml:space="preserve"> </w:t>
      </w:r>
      <w:r w:rsidR="00AD397E" w:rsidRPr="00F756C5">
        <w:rPr>
          <w:rFonts w:ascii="Times New Roman" w:hAnsi="Times New Roman" w:cs="Times New Roman"/>
          <w:sz w:val="24"/>
          <w:szCs w:val="24"/>
        </w:rPr>
        <w:t>must end</w:t>
      </w:r>
      <w:r w:rsidR="005311E6" w:rsidRPr="00F756C5">
        <w:rPr>
          <w:rFonts w:ascii="Times New Roman" w:hAnsi="Times New Roman" w:cs="Times New Roman"/>
          <w:sz w:val="24"/>
          <w:szCs w:val="24"/>
        </w:rPr>
        <w:t>. And those same submeterers have left</w:t>
      </w:r>
      <w:r w:rsidR="00F65AB8" w:rsidRPr="00F756C5">
        <w:rPr>
          <w:rFonts w:ascii="Times New Roman" w:hAnsi="Times New Roman" w:cs="Times New Roman"/>
          <w:sz w:val="24"/>
          <w:szCs w:val="24"/>
        </w:rPr>
        <w:t xml:space="preserve"> Ohioans without certain service protections that are </w:t>
      </w:r>
      <w:r w:rsidR="005311E6" w:rsidRPr="00F756C5">
        <w:rPr>
          <w:rFonts w:ascii="Times New Roman" w:hAnsi="Times New Roman" w:cs="Times New Roman"/>
          <w:sz w:val="24"/>
          <w:szCs w:val="24"/>
        </w:rPr>
        <w:t>a right</w:t>
      </w:r>
      <w:r w:rsidR="00F65AB8" w:rsidRPr="00F756C5">
        <w:rPr>
          <w:rFonts w:ascii="Times New Roman" w:hAnsi="Times New Roman" w:cs="Times New Roman"/>
          <w:sz w:val="24"/>
          <w:szCs w:val="24"/>
        </w:rPr>
        <w:t xml:space="preserve"> for consumers of public utilities. </w:t>
      </w:r>
      <w:r w:rsidR="00481043" w:rsidRPr="00F756C5">
        <w:rPr>
          <w:rFonts w:ascii="Times New Roman" w:hAnsi="Times New Roman" w:cs="Times New Roman"/>
          <w:sz w:val="24"/>
          <w:szCs w:val="24"/>
        </w:rPr>
        <w:t>That</w:t>
      </w:r>
      <w:r w:rsidR="00971A4D" w:rsidRPr="00F756C5">
        <w:rPr>
          <w:rFonts w:ascii="Times New Roman" w:hAnsi="Times New Roman" w:cs="Times New Roman"/>
          <w:sz w:val="24"/>
          <w:szCs w:val="24"/>
        </w:rPr>
        <w:t xml:space="preserve"> </w:t>
      </w:r>
      <w:r w:rsidR="00CD5348">
        <w:rPr>
          <w:rFonts w:ascii="Times New Roman" w:hAnsi="Times New Roman" w:cs="Times New Roman"/>
          <w:sz w:val="24"/>
          <w:szCs w:val="24"/>
        </w:rPr>
        <w:t xml:space="preserve">too </w:t>
      </w:r>
      <w:r w:rsidR="00971A4D" w:rsidRPr="00F756C5">
        <w:rPr>
          <w:rFonts w:ascii="Times New Roman" w:hAnsi="Times New Roman" w:cs="Times New Roman"/>
          <w:sz w:val="24"/>
          <w:szCs w:val="24"/>
        </w:rPr>
        <w:t xml:space="preserve">must end. </w:t>
      </w:r>
      <w:r w:rsidR="0052163F">
        <w:rPr>
          <w:rFonts w:ascii="Times New Roman" w:hAnsi="Times New Roman" w:cs="Times New Roman"/>
          <w:sz w:val="24"/>
          <w:szCs w:val="24"/>
        </w:rPr>
        <w:t>Part of the problem is that s</w:t>
      </w:r>
      <w:r w:rsidR="00463076" w:rsidRPr="00F756C5">
        <w:rPr>
          <w:rFonts w:ascii="Times New Roman" w:hAnsi="Times New Roman" w:cs="Times New Roman"/>
          <w:sz w:val="24"/>
          <w:szCs w:val="24"/>
        </w:rPr>
        <w:t xml:space="preserve">ubmetered consumers lack the protections of both </w:t>
      </w:r>
      <w:r w:rsidR="00C9586A">
        <w:rPr>
          <w:rFonts w:ascii="Times New Roman" w:hAnsi="Times New Roman" w:cs="Times New Roman"/>
          <w:sz w:val="24"/>
          <w:szCs w:val="24"/>
        </w:rPr>
        <w:t xml:space="preserve">the </w:t>
      </w:r>
      <w:r w:rsidR="00463076" w:rsidRPr="00F756C5">
        <w:rPr>
          <w:rFonts w:ascii="Times New Roman" w:hAnsi="Times New Roman" w:cs="Times New Roman"/>
          <w:sz w:val="24"/>
          <w:szCs w:val="24"/>
        </w:rPr>
        <w:t>competiti</w:t>
      </w:r>
      <w:r w:rsidR="00C9586A">
        <w:rPr>
          <w:rFonts w:ascii="Times New Roman" w:hAnsi="Times New Roman" w:cs="Times New Roman"/>
          <w:sz w:val="24"/>
          <w:szCs w:val="24"/>
        </w:rPr>
        <w:t>ve market</w:t>
      </w:r>
      <w:r w:rsidR="00463076" w:rsidRPr="00F756C5">
        <w:rPr>
          <w:rFonts w:ascii="Times New Roman" w:hAnsi="Times New Roman" w:cs="Times New Roman"/>
          <w:sz w:val="24"/>
          <w:szCs w:val="24"/>
        </w:rPr>
        <w:t xml:space="preserve"> and regulation.</w:t>
      </w:r>
      <w:r w:rsidR="00463076">
        <w:rPr>
          <w:rFonts w:ascii="Times New Roman" w:hAnsi="Times New Roman" w:cs="Times New Roman"/>
          <w:sz w:val="24"/>
          <w:szCs w:val="24"/>
        </w:rPr>
        <w:t xml:space="preserve"> That must change.</w:t>
      </w:r>
    </w:p>
    <w:p w:rsidR="00F65AB8" w:rsidRPr="00F756C5" w:rsidRDefault="00F65AB8" w:rsidP="00AD397E">
      <w:pPr>
        <w:spacing w:after="0" w:line="480" w:lineRule="auto"/>
        <w:ind w:firstLine="720"/>
        <w:rPr>
          <w:rFonts w:ascii="Times New Roman" w:hAnsi="Times New Roman" w:cs="Times New Roman"/>
          <w:sz w:val="24"/>
          <w:szCs w:val="24"/>
        </w:rPr>
      </w:pPr>
      <w:r w:rsidRPr="00F756C5">
        <w:rPr>
          <w:rFonts w:ascii="Times New Roman" w:hAnsi="Times New Roman" w:cs="Times New Roman"/>
          <w:sz w:val="24"/>
          <w:szCs w:val="24"/>
        </w:rPr>
        <w:t xml:space="preserve">Just like customers who have direct relationships with public utilities, customers under </w:t>
      </w:r>
      <w:r w:rsidR="00C764BA" w:rsidRPr="00F756C5">
        <w:rPr>
          <w:rFonts w:ascii="Times New Roman" w:hAnsi="Times New Roman" w:cs="Times New Roman"/>
          <w:sz w:val="24"/>
          <w:szCs w:val="24"/>
        </w:rPr>
        <w:t xml:space="preserve">reselling and </w:t>
      </w:r>
      <w:r w:rsidRPr="00F756C5">
        <w:rPr>
          <w:rFonts w:ascii="Times New Roman" w:hAnsi="Times New Roman" w:cs="Times New Roman"/>
          <w:sz w:val="24"/>
          <w:szCs w:val="24"/>
        </w:rPr>
        <w:t xml:space="preserve">submetering arrangements rely on </w:t>
      </w:r>
      <w:r w:rsidR="005311E6" w:rsidRPr="00F756C5">
        <w:rPr>
          <w:rFonts w:ascii="Times New Roman" w:hAnsi="Times New Roman" w:cs="Times New Roman"/>
          <w:sz w:val="24"/>
          <w:szCs w:val="24"/>
        </w:rPr>
        <w:t>electric</w:t>
      </w:r>
      <w:r w:rsidR="004303A5" w:rsidRPr="00F756C5">
        <w:rPr>
          <w:rFonts w:ascii="Times New Roman" w:hAnsi="Times New Roman" w:cs="Times New Roman"/>
          <w:sz w:val="24"/>
          <w:szCs w:val="24"/>
        </w:rPr>
        <w:t>ity</w:t>
      </w:r>
      <w:r w:rsidR="005311E6" w:rsidRPr="00F756C5">
        <w:rPr>
          <w:rFonts w:ascii="Times New Roman" w:hAnsi="Times New Roman" w:cs="Times New Roman"/>
          <w:sz w:val="24"/>
          <w:szCs w:val="24"/>
        </w:rPr>
        <w:t xml:space="preserve"> as </w:t>
      </w:r>
      <w:r w:rsidR="004303A5" w:rsidRPr="00F756C5">
        <w:rPr>
          <w:rFonts w:ascii="Times New Roman" w:hAnsi="Times New Roman" w:cs="Times New Roman"/>
          <w:sz w:val="24"/>
          <w:szCs w:val="24"/>
        </w:rPr>
        <w:t xml:space="preserve">an </w:t>
      </w:r>
      <w:r w:rsidRPr="00F756C5">
        <w:rPr>
          <w:rFonts w:ascii="Times New Roman" w:hAnsi="Times New Roman" w:cs="Times New Roman"/>
          <w:sz w:val="24"/>
          <w:szCs w:val="24"/>
        </w:rPr>
        <w:t>essential</w:t>
      </w:r>
      <w:r w:rsidR="004303A5" w:rsidRPr="00F756C5">
        <w:rPr>
          <w:rFonts w:ascii="Times New Roman" w:hAnsi="Times New Roman" w:cs="Times New Roman"/>
          <w:sz w:val="24"/>
          <w:szCs w:val="24"/>
        </w:rPr>
        <w:t xml:space="preserve"> service</w:t>
      </w:r>
      <w:r w:rsidRPr="00F756C5">
        <w:rPr>
          <w:rFonts w:ascii="Times New Roman" w:hAnsi="Times New Roman" w:cs="Times New Roman"/>
          <w:sz w:val="24"/>
          <w:szCs w:val="24"/>
        </w:rPr>
        <w:t>.  But submetered</w:t>
      </w:r>
      <w:r w:rsidR="00D505C4">
        <w:rPr>
          <w:rFonts w:ascii="Times New Roman" w:hAnsi="Times New Roman" w:cs="Times New Roman"/>
          <w:sz w:val="24"/>
          <w:szCs w:val="24"/>
        </w:rPr>
        <w:t xml:space="preserve"> </w:t>
      </w:r>
      <w:r w:rsidRPr="00F756C5">
        <w:rPr>
          <w:rFonts w:ascii="Times New Roman" w:hAnsi="Times New Roman" w:cs="Times New Roman"/>
          <w:sz w:val="24"/>
          <w:szCs w:val="24"/>
        </w:rPr>
        <w:t xml:space="preserve">customers are left with almost no recourse to rectify conduct that, if carried out by a public utility, would </w:t>
      </w:r>
      <w:r w:rsidR="004B7693" w:rsidRPr="00F756C5">
        <w:rPr>
          <w:rFonts w:ascii="Times New Roman" w:hAnsi="Times New Roman" w:cs="Times New Roman"/>
          <w:sz w:val="24"/>
          <w:szCs w:val="24"/>
        </w:rPr>
        <w:t>likely</w:t>
      </w:r>
      <w:r w:rsidR="00D505C4">
        <w:rPr>
          <w:rFonts w:ascii="Times New Roman" w:hAnsi="Times New Roman" w:cs="Times New Roman"/>
          <w:sz w:val="24"/>
          <w:szCs w:val="24"/>
        </w:rPr>
        <w:t xml:space="preserve"> </w:t>
      </w:r>
      <w:r w:rsidR="008913E1" w:rsidRPr="00F756C5">
        <w:rPr>
          <w:rFonts w:ascii="Times New Roman" w:hAnsi="Times New Roman" w:cs="Times New Roman"/>
          <w:sz w:val="24"/>
          <w:szCs w:val="24"/>
        </w:rPr>
        <w:t>warrant</w:t>
      </w:r>
      <w:r w:rsidRPr="00F756C5">
        <w:rPr>
          <w:rFonts w:ascii="Times New Roman" w:hAnsi="Times New Roman" w:cs="Times New Roman"/>
          <w:sz w:val="24"/>
          <w:szCs w:val="24"/>
        </w:rPr>
        <w:t xml:space="preserve"> steep </w:t>
      </w:r>
      <w:r w:rsidR="004303A5" w:rsidRPr="00F756C5">
        <w:rPr>
          <w:rFonts w:ascii="Times New Roman" w:hAnsi="Times New Roman" w:cs="Times New Roman"/>
          <w:sz w:val="24"/>
          <w:szCs w:val="24"/>
        </w:rPr>
        <w:t>penalties</w:t>
      </w:r>
      <w:r w:rsidRPr="00F756C5">
        <w:rPr>
          <w:rFonts w:ascii="Times New Roman" w:hAnsi="Times New Roman" w:cs="Times New Roman"/>
          <w:sz w:val="24"/>
          <w:szCs w:val="24"/>
        </w:rPr>
        <w:t xml:space="preserve"> and a public outcry.</w:t>
      </w:r>
    </w:p>
    <w:p w:rsidR="00635D16" w:rsidRPr="00F756C5" w:rsidRDefault="00DE5DE1" w:rsidP="00971A4D">
      <w:pPr>
        <w:spacing w:line="480" w:lineRule="auto"/>
        <w:ind w:firstLine="720"/>
        <w:rPr>
          <w:rFonts w:ascii="Times New Roman" w:hAnsi="Times New Roman" w:cs="Times New Roman"/>
          <w:sz w:val="24"/>
          <w:szCs w:val="24"/>
        </w:rPr>
      </w:pPr>
      <w:r w:rsidRPr="00F756C5">
        <w:rPr>
          <w:rFonts w:ascii="Times New Roman" w:hAnsi="Times New Roman" w:cs="Times New Roman"/>
          <w:sz w:val="24"/>
          <w:szCs w:val="24"/>
        </w:rPr>
        <w:lastRenderedPageBreak/>
        <w:t>The PUCO should protect residential customers from</w:t>
      </w:r>
      <w:r w:rsidR="00FB3F70" w:rsidRPr="00F756C5">
        <w:rPr>
          <w:rFonts w:ascii="Times New Roman" w:hAnsi="Times New Roman" w:cs="Times New Roman"/>
          <w:sz w:val="24"/>
          <w:szCs w:val="24"/>
        </w:rPr>
        <w:t xml:space="preserve"> middlemen and others who </w:t>
      </w:r>
      <w:r w:rsidR="00253DC0" w:rsidRPr="00F756C5">
        <w:rPr>
          <w:rFonts w:ascii="Times New Roman" w:hAnsi="Times New Roman" w:cs="Times New Roman"/>
          <w:sz w:val="24"/>
          <w:szCs w:val="24"/>
        </w:rPr>
        <w:t xml:space="preserve">charge </w:t>
      </w:r>
      <w:r w:rsidR="00FB3F70" w:rsidRPr="00F756C5">
        <w:rPr>
          <w:rFonts w:ascii="Times New Roman" w:hAnsi="Times New Roman" w:cs="Times New Roman"/>
          <w:sz w:val="24"/>
          <w:szCs w:val="24"/>
        </w:rPr>
        <w:t>more</w:t>
      </w:r>
      <w:r w:rsidR="00AB1943" w:rsidRPr="00F756C5">
        <w:rPr>
          <w:rFonts w:ascii="Times New Roman" w:hAnsi="Times New Roman" w:cs="Times New Roman"/>
          <w:sz w:val="24"/>
          <w:szCs w:val="24"/>
        </w:rPr>
        <w:t xml:space="preserve"> and provide less</w:t>
      </w:r>
      <w:r w:rsidR="00310B0D" w:rsidRPr="00F756C5">
        <w:rPr>
          <w:rFonts w:ascii="Times New Roman" w:hAnsi="Times New Roman" w:cs="Times New Roman"/>
          <w:sz w:val="24"/>
          <w:szCs w:val="24"/>
        </w:rPr>
        <w:t xml:space="preserve"> service</w:t>
      </w:r>
      <w:r w:rsidR="00BC36D7" w:rsidRPr="00F756C5">
        <w:rPr>
          <w:rStyle w:val="FootnoteReference"/>
          <w:rFonts w:ascii="Times New Roman" w:hAnsi="Times New Roman" w:cs="Times New Roman"/>
          <w:sz w:val="24"/>
          <w:szCs w:val="24"/>
        </w:rPr>
        <w:footnoteReference w:id="1"/>
      </w:r>
      <w:r w:rsidR="00FB3F70" w:rsidRPr="00F756C5">
        <w:rPr>
          <w:rFonts w:ascii="Times New Roman" w:hAnsi="Times New Roman" w:cs="Times New Roman"/>
          <w:sz w:val="24"/>
          <w:szCs w:val="24"/>
        </w:rPr>
        <w:t>to consumers than</w:t>
      </w:r>
      <w:r w:rsidR="003A62E4">
        <w:rPr>
          <w:rFonts w:ascii="Times New Roman" w:hAnsi="Times New Roman" w:cs="Times New Roman"/>
          <w:sz w:val="24"/>
          <w:szCs w:val="24"/>
        </w:rPr>
        <w:t xml:space="preserve"> do</w:t>
      </w:r>
      <w:r w:rsidR="00FB3F70" w:rsidRPr="00F756C5">
        <w:rPr>
          <w:rFonts w:ascii="Times New Roman" w:hAnsi="Times New Roman" w:cs="Times New Roman"/>
          <w:sz w:val="24"/>
          <w:szCs w:val="24"/>
        </w:rPr>
        <w:t xml:space="preserve"> public </w:t>
      </w:r>
      <w:r w:rsidR="008F2AB8" w:rsidRPr="00F756C5">
        <w:rPr>
          <w:rFonts w:ascii="Times New Roman" w:hAnsi="Times New Roman" w:cs="Times New Roman"/>
          <w:sz w:val="24"/>
          <w:szCs w:val="24"/>
        </w:rPr>
        <w:t>utilities. The</w:t>
      </w:r>
      <w:r w:rsidR="00253DC0" w:rsidRPr="00F756C5">
        <w:rPr>
          <w:rFonts w:ascii="Times New Roman" w:hAnsi="Times New Roman" w:cs="Times New Roman"/>
          <w:sz w:val="24"/>
          <w:szCs w:val="24"/>
        </w:rPr>
        <w:t xml:space="preserve"> PUCO should</w:t>
      </w:r>
      <w:r w:rsidR="00D505C4">
        <w:rPr>
          <w:rFonts w:ascii="Times New Roman" w:hAnsi="Times New Roman" w:cs="Times New Roman"/>
          <w:sz w:val="24"/>
          <w:szCs w:val="24"/>
        </w:rPr>
        <w:t xml:space="preserve"> </w:t>
      </w:r>
      <w:r w:rsidR="00253DC0" w:rsidRPr="00F756C5">
        <w:rPr>
          <w:rFonts w:ascii="Times New Roman" w:hAnsi="Times New Roman" w:cs="Times New Roman"/>
          <w:sz w:val="24"/>
          <w:szCs w:val="24"/>
        </w:rPr>
        <w:t xml:space="preserve">direct </w:t>
      </w:r>
      <w:r w:rsidR="008B0E19" w:rsidRPr="00F756C5">
        <w:rPr>
          <w:rFonts w:ascii="Times New Roman" w:hAnsi="Times New Roman" w:cs="Times New Roman"/>
          <w:sz w:val="24"/>
          <w:szCs w:val="24"/>
        </w:rPr>
        <w:t xml:space="preserve">Ohio Power Company </w:t>
      </w:r>
      <w:r w:rsidR="00732240" w:rsidRPr="00F756C5">
        <w:rPr>
          <w:rFonts w:ascii="Times New Roman" w:hAnsi="Times New Roman" w:cs="Times New Roman"/>
          <w:sz w:val="24"/>
          <w:szCs w:val="24"/>
        </w:rPr>
        <w:t>(“AEP Ohio”</w:t>
      </w:r>
      <w:r w:rsidR="00AD397E" w:rsidRPr="00F756C5">
        <w:rPr>
          <w:rFonts w:ascii="Times New Roman" w:hAnsi="Times New Roman" w:cs="Times New Roman"/>
          <w:sz w:val="24"/>
          <w:szCs w:val="24"/>
        </w:rPr>
        <w:t>) to</w:t>
      </w:r>
      <w:r w:rsidR="00253DC0" w:rsidRPr="00F756C5">
        <w:rPr>
          <w:rFonts w:ascii="Times New Roman" w:hAnsi="Times New Roman" w:cs="Times New Roman"/>
          <w:sz w:val="24"/>
          <w:szCs w:val="24"/>
        </w:rPr>
        <w:t xml:space="preserve"> amend</w:t>
      </w:r>
      <w:r w:rsidR="00D505C4">
        <w:rPr>
          <w:rFonts w:ascii="Times New Roman" w:hAnsi="Times New Roman" w:cs="Times New Roman"/>
          <w:sz w:val="24"/>
          <w:szCs w:val="24"/>
        </w:rPr>
        <w:t xml:space="preserve"> </w:t>
      </w:r>
      <w:r w:rsidR="000A1C6D" w:rsidRPr="00F756C5">
        <w:rPr>
          <w:rFonts w:ascii="Times New Roman" w:hAnsi="Times New Roman" w:cs="Times New Roman"/>
          <w:sz w:val="24"/>
          <w:szCs w:val="24"/>
        </w:rPr>
        <w:t>and</w:t>
      </w:r>
      <w:r w:rsidR="00774675" w:rsidRPr="00F756C5">
        <w:rPr>
          <w:rFonts w:ascii="Times New Roman" w:hAnsi="Times New Roman" w:cs="Times New Roman"/>
          <w:sz w:val="24"/>
          <w:szCs w:val="24"/>
        </w:rPr>
        <w:t>/or</w:t>
      </w:r>
      <w:r w:rsidR="000A1C6D" w:rsidRPr="00F756C5">
        <w:rPr>
          <w:rFonts w:ascii="Times New Roman" w:hAnsi="Times New Roman" w:cs="Times New Roman"/>
          <w:sz w:val="24"/>
          <w:szCs w:val="24"/>
        </w:rPr>
        <w:t xml:space="preserve"> enforce</w:t>
      </w:r>
      <w:r w:rsidR="00253DC0" w:rsidRPr="00F756C5">
        <w:rPr>
          <w:rFonts w:ascii="Times New Roman" w:hAnsi="Times New Roman" w:cs="Times New Roman"/>
          <w:sz w:val="24"/>
          <w:szCs w:val="24"/>
        </w:rPr>
        <w:t xml:space="preserve"> its tariffs</w:t>
      </w:r>
      <w:r w:rsidR="00403A1B" w:rsidRPr="00F756C5">
        <w:rPr>
          <w:rFonts w:ascii="Times New Roman" w:hAnsi="Times New Roman" w:cs="Times New Roman"/>
          <w:sz w:val="24"/>
          <w:szCs w:val="24"/>
        </w:rPr>
        <w:t>. The tariff changes should</w:t>
      </w:r>
      <w:r w:rsidR="00D505C4">
        <w:rPr>
          <w:rFonts w:ascii="Times New Roman" w:hAnsi="Times New Roman" w:cs="Times New Roman"/>
          <w:sz w:val="24"/>
          <w:szCs w:val="24"/>
        </w:rPr>
        <w:t xml:space="preserve"> </w:t>
      </w:r>
      <w:r w:rsidR="00774675" w:rsidRPr="00F756C5">
        <w:rPr>
          <w:rFonts w:ascii="Times New Roman" w:hAnsi="Times New Roman" w:cs="Times New Roman"/>
          <w:sz w:val="24"/>
          <w:szCs w:val="24"/>
        </w:rPr>
        <w:t xml:space="preserve">explicitly </w:t>
      </w:r>
      <w:r w:rsidR="00253DC0" w:rsidRPr="00F756C5">
        <w:rPr>
          <w:rFonts w:ascii="Times New Roman" w:hAnsi="Times New Roman" w:cs="Times New Roman"/>
          <w:sz w:val="24"/>
          <w:szCs w:val="24"/>
        </w:rPr>
        <w:t xml:space="preserve">prohibit the resale </w:t>
      </w:r>
      <w:r w:rsidR="00774675" w:rsidRPr="00F756C5">
        <w:rPr>
          <w:rFonts w:ascii="Times New Roman" w:hAnsi="Times New Roman" w:cs="Times New Roman"/>
          <w:sz w:val="24"/>
          <w:szCs w:val="24"/>
        </w:rPr>
        <w:t xml:space="preserve">and redistribution </w:t>
      </w:r>
      <w:r w:rsidR="00253DC0" w:rsidRPr="00F756C5">
        <w:rPr>
          <w:rFonts w:ascii="Times New Roman" w:hAnsi="Times New Roman" w:cs="Times New Roman"/>
          <w:sz w:val="24"/>
          <w:szCs w:val="24"/>
        </w:rPr>
        <w:t xml:space="preserve">of electric services to residential customers by </w:t>
      </w:r>
      <w:r w:rsidR="00240ECC" w:rsidRPr="00F756C5">
        <w:rPr>
          <w:rFonts w:ascii="Times New Roman" w:hAnsi="Times New Roman" w:cs="Times New Roman"/>
          <w:sz w:val="24"/>
          <w:szCs w:val="24"/>
        </w:rPr>
        <w:t xml:space="preserve">submetering entities </w:t>
      </w:r>
      <w:r w:rsidR="000A1C6D" w:rsidRPr="00F756C5">
        <w:rPr>
          <w:rFonts w:ascii="Times New Roman" w:hAnsi="Times New Roman" w:cs="Times New Roman"/>
          <w:sz w:val="24"/>
          <w:szCs w:val="24"/>
        </w:rPr>
        <w:t>or third</w:t>
      </w:r>
      <w:r w:rsidR="00F62172" w:rsidRPr="00F756C5">
        <w:rPr>
          <w:rFonts w:ascii="Times New Roman" w:hAnsi="Times New Roman" w:cs="Times New Roman"/>
          <w:sz w:val="24"/>
          <w:szCs w:val="24"/>
        </w:rPr>
        <w:t>-</w:t>
      </w:r>
      <w:r w:rsidR="000A1C6D" w:rsidRPr="00F756C5">
        <w:rPr>
          <w:rFonts w:ascii="Times New Roman" w:hAnsi="Times New Roman" w:cs="Times New Roman"/>
          <w:sz w:val="24"/>
          <w:szCs w:val="24"/>
        </w:rPr>
        <w:t>party agents</w:t>
      </w:r>
      <w:r w:rsidR="00C764BA" w:rsidRPr="00F756C5">
        <w:rPr>
          <w:rFonts w:ascii="Times New Roman" w:hAnsi="Times New Roman" w:cs="Times New Roman"/>
          <w:sz w:val="24"/>
          <w:szCs w:val="24"/>
        </w:rPr>
        <w:t xml:space="preserve"> (other than landlords</w:t>
      </w:r>
      <w:r w:rsidR="00AD397E" w:rsidRPr="00F756C5">
        <w:rPr>
          <w:rFonts w:ascii="Times New Roman" w:hAnsi="Times New Roman" w:cs="Times New Roman"/>
          <w:sz w:val="24"/>
          <w:szCs w:val="24"/>
        </w:rPr>
        <w:t>) that</w:t>
      </w:r>
      <w:r w:rsidR="00240ECC" w:rsidRPr="00F756C5">
        <w:rPr>
          <w:rFonts w:ascii="Times New Roman" w:hAnsi="Times New Roman" w:cs="Times New Roman"/>
          <w:sz w:val="24"/>
          <w:szCs w:val="24"/>
        </w:rPr>
        <w:t xml:space="preserve"> are </w:t>
      </w:r>
      <w:r w:rsidR="000A1C6D" w:rsidRPr="00F756C5">
        <w:rPr>
          <w:rFonts w:ascii="Times New Roman" w:hAnsi="Times New Roman" w:cs="Times New Roman"/>
          <w:sz w:val="24"/>
          <w:szCs w:val="24"/>
        </w:rPr>
        <w:t>operating as public utilities</w:t>
      </w:r>
      <w:r w:rsidR="00253DC0" w:rsidRPr="00F756C5">
        <w:rPr>
          <w:rFonts w:ascii="Times New Roman" w:hAnsi="Times New Roman" w:cs="Times New Roman"/>
          <w:sz w:val="24"/>
          <w:szCs w:val="24"/>
        </w:rPr>
        <w:t>.</w:t>
      </w:r>
    </w:p>
    <w:p w:rsidR="00791926" w:rsidRPr="00F756C5" w:rsidRDefault="00791926" w:rsidP="00D1624C">
      <w:pPr>
        <w:widowControl w:val="0"/>
        <w:tabs>
          <w:tab w:val="left" w:pos="0"/>
        </w:tabs>
        <w:spacing w:before="240" w:after="0" w:line="480" w:lineRule="auto"/>
        <w:jc w:val="center"/>
        <w:rPr>
          <w:rFonts w:ascii="Times New Roman" w:hAnsi="Times New Roman" w:cs="Times New Roman"/>
          <w:b/>
          <w:sz w:val="24"/>
          <w:szCs w:val="24"/>
          <w:u w:val="single"/>
        </w:rPr>
      </w:pPr>
      <w:r w:rsidRPr="00F756C5">
        <w:rPr>
          <w:rFonts w:ascii="Times New Roman" w:hAnsi="Times New Roman" w:cs="Times New Roman"/>
          <w:b/>
          <w:sz w:val="24"/>
          <w:szCs w:val="24"/>
          <w:u w:val="single"/>
        </w:rPr>
        <w:t>PARTIES</w:t>
      </w:r>
      <w:r w:rsidR="00C77F81" w:rsidRPr="00F756C5">
        <w:rPr>
          <w:rFonts w:ascii="Times New Roman" w:hAnsi="Times New Roman" w:cs="Times New Roman"/>
          <w:b/>
          <w:sz w:val="24"/>
          <w:szCs w:val="24"/>
          <w:u w:val="single"/>
        </w:rPr>
        <w:t xml:space="preserve"> AND JURISDICTION</w:t>
      </w:r>
    </w:p>
    <w:p w:rsidR="00E245FD" w:rsidRPr="00F756C5" w:rsidRDefault="000F5B80" w:rsidP="00AD397E">
      <w:pPr>
        <w:pStyle w:val="ListParagraph"/>
        <w:widowControl w:val="0"/>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The Office of the Ohio Consumers’ Counsel (“</w:t>
      </w:r>
      <w:r w:rsidR="00D33B8A" w:rsidRPr="00F756C5">
        <w:rPr>
          <w:rFonts w:ascii="Times New Roman" w:hAnsi="Times New Roman" w:cs="Times New Roman"/>
          <w:sz w:val="24"/>
          <w:szCs w:val="24"/>
        </w:rPr>
        <w:t>OCC</w:t>
      </w:r>
      <w:r w:rsidRPr="00F756C5">
        <w:rPr>
          <w:rFonts w:ascii="Times New Roman" w:hAnsi="Times New Roman" w:cs="Times New Roman"/>
          <w:sz w:val="24"/>
          <w:szCs w:val="24"/>
        </w:rPr>
        <w:t>”)</w:t>
      </w:r>
      <w:r w:rsidR="00D33B8A" w:rsidRPr="00F756C5">
        <w:rPr>
          <w:rFonts w:ascii="Times New Roman" w:hAnsi="Times New Roman" w:cs="Times New Roman"/>
          <w:sz w:val="24"/>
          <w:szCs w:val="24"/>
        </w:rPr>
        <w:t xml:space="preserve"> is a state agency </w:t>
      </w:r>
      <w:r w:rsidR="00C52B64" w:rsidRPr="00F756C5">
        <w:rPr>
          <w:rFonts w:ascii="Times New Roman" w:hAnsi="Times New Roman" w:cs="Times New Roman"/>
          <w:sz w:val="24"/>
          <w:szCs w:val="24"/>
        </w:rPr>
        <w:t>with offices located at 10 West Broad Street, Suite 1800, Columbus, Ohio 43215.</w:t>
      </w:r>
    </w:p>
    <w:p w:rsidR="00F955C7" w:rsidRPr="00F756C5" w:rsidRDefault="00F955C7" w:rsidP="00AD397E">
      <w:pPr>
        <w:pStyle w:val="ListParagraph"/>
        <w:widowControl w:val="0"/>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OCC is the statutory representative of AEP Ohio’s residential electricity </w:t>
      </w:r>
      <w:r w:rsidR="00846995" w:rsidRPr="00F756C5">
        <w:rPr>
          <w:rFonts w:ascii="Times New Roman" w:hAnsi="Times New Roman" w:cs="Times New Roman"/>
          <w:sz w:val="24"/>
          <w:szCs w:val="24"/>
        </w:rPr>
        <w:t>consume</w:t>
      </w:r>
      <w:r w:rsidR="00E22132" w:rsidRPr="00F756C5">
        <w:rPr>
          <w:rFonts w:ascii="Times New Roman" w:hAnsi="Times New Roman" w:cs="Times New Roman"/>
          <w:sz w:val="24"/>
          <w:szCs w:val="24"/>
        </w:rPr>
        <w:t>rs</w:t>
      </w:r>
      <w:r w:rsidR="00523B91" w:rsidRPr="00F756C5">
        <w:rPr>
          <w:rFonts w:ascii="Times New Roman" w:hAnsi="Times New Roman" w:cs="Times New Roman"/>
          <w:sz w:val="24"/>
          <w:szCs w:val="24"/>
        </w:rPr>
        <w:t>.</w:t>
      </w:r>
      <w:r w:rsidRPr="00F756C5">
        <w:rPr>
          <w:rFonts w:ascii="Times New Roman" w:hAnsi="Times New Roman" w:cs="Times New Roman"/>
          <w:sz w:val="24"/>
          <w:szCs w:val="24"/>
        </w:rPr>
        <w:t xml:space="preserve">  OCC is authorized to represent the interests of Ohio’s residential utility </w:t>
      </w:r>
      <w:r w:rsidR="00846995" w:rsidRPr="00F756C5">
        <w:rPr>
          <w:rFonts w:ascii="Times New Roman" w:hAnsi="Times New Roman" w:cs="Times New Roman"/>
          <w:sz w:val="24"/>
          <w:szCs w:val="24"/>
        </w:rPr>
        <w:t>consumers</w:t>
      </w:r>
      <w:r w:rsidR="00D505C4">
        <w:rPr>
          <w:rFonts w:ascii="Times New Roman" w:hAnsi="Times New Roman" w:cs="Times New Roman"/>
          <w:sz w:val="24"/>
          <w:szCs w:val="24"/>
        </w:rPr>
        <w:t xml:space="preserve"> </w:t>
      </w:r>
      <w:r w:rsidRPr="00F756C5">
        <w:rPr>
          <w:rFonts w:ascii="Times New Roman" w:hAnsi="Times New Roman" w:cs="Times New Roman"/>
          <w:sz w:val="24"/>
          <w:szCs w:val="24"/>
        </w:rPr>
        <w:t xml:space="preserve">in proceedings before the PUCO.  OCC has statutory authority to sue on behalf </w:t>
      </w:r>
      <w:r w:rsidR="00732240" w:rsidRPr="00F756C5">
        <w:rPr>
          <w:rFonts w:ascii="Times New Roman" w:hAnsi="Times New Roman" w:cs="Times New Roman"/>
          <w:sz w:val="24"/>
          <w:szCs w:val="24"/>
        </w:rPr>
        <w:t>of AEP Ohio’s</w:t>
      </w:r>
      <w:r w:rsidRPr="00F756C5">
        <w:rPr>
          <w:rFonts w:ascii="Times New Roman" w:hAnsi="Times New Roman" w:cs="Times New Roman"/>
          <w:sz w:val="24"/>
          <w:szCs w:val="24"/>
        </w:rPr>
        <w:t xml:space="preserve"> residential electricity </w:t>
      </w:r>
      <w:r w:rsidR="00846995" w:rsidRPr="00F756C5">
        <w:rPr>
          <w:rFonts w:ascii="Times New Roman" w:hAnsi="Times New Roman" w:cs="Times New Roman"/>
          <w:sz w:val="24"/>
          <w:szCs w:val="24"/>
        </w:rPr>
        <w:t>consumers</w:t>
      </w:r>
      <w:r w:rsidR="00D505C4">
        <w:rPr>
          <w:rFonts w:ascii="Times New Roman" w:hAnsi="Times New Roman" w:cs="Times New Roman"/>
          <w:sz w:val="24"/>
          <w:szCs w:val="24"/>
        </w:rPr>
        <w:t xml:space="preserve"> </w:t>
      </w:r>
      <w:r w:rsidRPr="00F756C5">
        <w:rPr>
          <w:rFonts w:ascii="Times New Roman" w:hAnsi="Times New Roman" w:cs="Times New Roman"/>
          <w:sz w:val="24"/>
          <w:szCs w:val="24"/>
        </w:rPr>
        <w:t>and to carry out its statutory powers, including, but not limited to, those prescribed by R.C. 4911.02(B).</w:t>
      </w:r>
    </w:p>
    <w:p w:rsidR="004869DC" w:rsidRPr="00F756C5" w:rsidRDefault="00C52B64"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AEP Ohio is a corporation organized under the laws </w:t>
      </w:r>
      <w:r w:rsidR="004869DC" w:rsidRPr="00F756C5">
        <w:rPr>
          <w:rFonts w:ascii="Times New Roman" w:hAnsi="Times New Roman" w:cs="Times New Roman"/>
          <w:sz w:val="24"/>
          <w:szCs w:val="24"/>
        </w:rPr>
        <w:t>of the state of Ohio with offices located at 1 Riverside Plaza, Columbus, Ohio 43215 and is authorized to conduct business in Ohio.</w:t>
      </w:r>
    </w:p>
    <w:p w:rsidR="00D33B8A" w:rsidRPr="00F756C5" w:rsidRDefault="00D33B8A"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lastRenderedPageBreak/>
        <w:t>AEP Ohio is</w:t>
      </w:r>
      <w:r w:rsidR="001E426D" w:rsidRPr="00F756C5">
        <w:rPr>
          <w:rFonts w:ascii="Times New Roman" w:hAnsi="Times New Roman" w:cs="Times New Roman"/>
          <w:sz w:val="24"/>
          <w:szCs w:val="24"/>
        </w:rPr>
        <w:t>, inter alia,</w:t>
      </w:r>
      <w:r w:rsidR="00D505C4">
        <w:rPr>
          <w:rFonts w:ascii="Times New Roman" w:hAnsi="Times New Roman" w:cs="Times New Roman"/>
          <w:sz w:val="24"/>
          <w:szCs w:val="24"/>
        </w:rPr>
        <w:t xml:space="preserve"> </w:t>
      </w:r>
      <w:r w:rsidR="00397E19" w:rsidRPr="00F756C5">
        <w:rPr>
          <w:rFonts w:ascii="Times New Roman" w:hAnsi="Times New Roman" w:cs="Times New Roman"/>
          <w:sz w:val="24"/>
          <w:szCs w:val="24"/>
        </w:rPr>
        <w:t xml:space="preserve">a public utility as defined by R.C. 4905.02, an electric light company as defined by R.C. 4905.03(C), and an electric distribution utility as </w:t>
      </w:r>
      <w:r w:rsidR="001E426D" w:rsidRPr="00F756C5">
        <w:rPr>
          <w:rFonts w:ascii="Times New Roman" w:hAnsi="Times New Roman" w:cs="Times New Roman"/>
          <w:sz w:val="24"/>
          <w:szCs w:val="24"/>
        </w:rPr>
        <w:t xml:space="preserve">defined by R.C. 4928.01(A)(6). </w:t>
      </w:r>
    </w:p>
    <w:p w:rsidR="00640FE2" w:rsidRPr="00F756C5" w:rsidRDefault="00760C8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w:t>
      </w:r>
      <w:r w:rsidR="00640FE2" w:rsidRPr="00F756C5">
        <w:rPr>
          <w:rFonts w:ascii="Times New Roman" w:hAnsi="Times New Roman" w:cs="Times New Roman"/>
          <w:sz w:val="24"/>
          <w:szCs w:val="24"/>
        </w:rPr>
        <w:t xml:space="preserve">he </w:t>
      </w:r>
      <w:r w:rsidRPr="00F756C5">
        <w:rPr>
          <w:rFonts w:ascii="Times New Roman" w:hAnsi="Times New Roman" w:cs="Times New Roman"/>
          <w:sz w:val="24"/>
          <w:szCs w:val="24"/>
        </w:rPr>
        <w:t>PUCO</w:t>
      </w:r>
      <w:r w:rsidR="00640FE2" w:rsidRPr="00F756C5">
        <w:rPr>
          <w:rFonts w:ascii="Times New Roman" w:hAnsi="Times New Roman" w:cs="Times New Roman"/>
          <w:sz w:val="24"/>
          <w:szCs w:val="24"/>
        </w:rPr>
        <w:t>’s “</w:t>
      </w:r>
      <w:r w:rsidR="00640FE2" w:rsidRPr="00F756C5">
        <w:rPr>
          <w:rFonts w:ascii="Times New Roman" w:hAnsi="Times New Roman" w:cs="Times New Roman"/>
          <w:sz w:val="24"/>
          <w:szCs w:val="24"/>
          <w:shd w:val="clear" w:color="auto" w:fill="FFFFFF"/>
        </w:rPr>
        <w:t xml:space="preserve">jurisdiction, supervision, powers, and duties </w:t>
      </w:r>
      <w:r w:rsidRPr="00F756C5">
        <w:rPr>
          <w:rFonts w:ascii="Times New Roman" w:hAnsi="Times New Roman" w:cs="Times New Roman"/>
          <w:sz w:val="24"/>
          <w:szCs w:val="24"/>
          <w:shd w:val="clear" w:color="auto" w:fill="FFFFFF"/>
        </w:rPr>
        <w:t xml:space="preserve">. . . </w:t>
      </w:r>
      <w:r w:rsidR="00640FE2" w:rsidRPr="00F756C5">
        <w:rPr>
          <w:rFonts w:ascii="Times New Roman" w:hAnsi="Times New Roman" w:cs="Times New Roman"/>
          <w:sz w:val="24"/>
          <w:szCs w:val="24"/>
          <w:shd w:val="clear" w:color="auto" w:fill="FFFFFF"/>
        </w:rPr>
        <w:t>extend to every public utility</w:t>
      </w:r>
      <w:r w:rsidR="00724D2E" w:rsidRPr="00F756C5">
        <w:rPr>
          <w:rFonts w:ascii="Times New Roman" w:hAnsi="Times New Roman" w:cs="Times New Roman"/>
          <w:sz w:val="24"/>
          <w:szCs w:val="24"/>
          <w:shd w:val="clear" w:color="auto" w:fill="FFFFFF"/>
        </w:rPr>
        <w:t>.</w:t>
      </w:r>
      <w:r w:rsidR="00640FE2" w:rsidRPr="00F756C5">
        <w:rPr>
          <w:rFonts w:ascii="Times New Roman" w:hAnsi="Times New Roman" w:cs="Times New Roman"/>
          <w:sz w:val="24"/>
          <w:szCs w:val="24"/>
          <w:shd w:val="clear" w:color="auto" w:fill="FFFFFF"/>
        </w:rPr>
        <w:t>”</w:t>
      </w:r>
      <w:r w:rsidRPr="00F756C5">
        <w:rPr>
          <w:rStyle w:val="FootnoteReference"/>
          <w:rFonts w:ascii="Times New Roman" w:hAnsi="Times New Roman" w:cs="Times New Roman"/>
          <w:sz w:val="24"/>
          <w:szCs w:val="24"/>
          <w:shd w:val="clear" w:color="auto" w:fill="FFFFFF"/>
        </w:rPr>
        <w:footnoteReference w:id="2"/>
      </w:r>
    </w:p>
    <w:p w:rsidR="001E426D" w:rsidRPr="00F756C5" w:rsidRDefault="00760C8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w:t>
      </w:r>
      <w:r w:rsidR="001E426D" w:rsidRPr="00F756C5">
        <w:rPr>
          <w:rFonts w:ascii="Times New Roman" w:hAnsi="Times New Roman" w:cs="Times New Roman"/>
          <w:sz w:val="24"/>
          <w:szCs w:val="24"/>
        </w:rPr>
        <w:t xml:space="preserve">he </w:t>
      </w:r>
      <w:r w:rsidR="00AD397E" w:rsidRPr="00F756C5">
        <w:rPr>
          <w:rFonts w:ascii="Times New Roman" w:hAnsi="Times New Roman" w:cs="Times New Roman"/>
          <w:sz w:val="24"/>
          <w:szCs w:val="24"/>
        </w:rPr>
        <w:t>PUCO “has</w:t>
      </w:r>
      <w:r w:rsidR="001E426D" w:rsidRPr="00F756C5">
        <w:rPr>
          <w:rFonts w:ascii="Times New Roman" w:hAnsi="Times New Roman" w:cs="Times New Roman"/>
          <w:sz w:val="24"/>
          <w:szCs w:val="24"/>
        </w:rPr>
        <w:t xml:space="preserve"> general supervision over all public utilities within its jurisdiction</w:t>
      </w:r>
      <w:r w:rsidR="00724D2E" w:rsidRPr="00F756C5">
        <w:rPr>
          <w:rFonts w:ascii="Times New Roman" w:hAnsi="Times New Roman" w:cs="Times New Roman"/>
          <w:sz w:val="24"/>
          <w:szCs w:val="24"/>
        </w:rPr>
        <w:t>.</w:t>
      </w:r>
      <w:r w:rsidR="00640FE2" w:rsidRPr="00F756C5">
        <w:rPr>
          <w:rFonts w:ascii="Times New Roman" w:hAnsi="Times New Roman" w:cs="Times New Roman"/>
          <w:sz w:val="24"/>
          <w:szCs w:val="24"/>
        </w:rPr>
        <w:t>”</w:t>
      </w:r>
      <w:r w:rsidRPr="00F756C5">
        <w:rPr>
          <w:rStyle w:val="FootnoteReference"/>
          <w:rFonts w:ascii="Times New Roman" w:hAnsi="Times New Roman" w:cs="Times New Roman"/>
          <w:sz w:val="24"/>
          <w:szCs w:val="24"/>
        </w:rPr>
        <w:footnoteReference w:id="3"/>
      </w:r>
      <w:r w:rsidR="001E426D" w:rsidRPr="00F756C5">
        <w:rPr>
          <w:rFonts w:ascii="Times New Roman" w:hAnsi="Times New Roman" w:cs="Times New Roman"/>
          <w:sz w:val="24"/>
          <w:szCs w:val="24"/>
        </w:rPr>
        <w:t xml:space="preserve">  The </w:t>
      </w:r>
      <w:r w:rsidR="00AD397E" w:rsidRPr="00F756C5">
        <w:rPr>
          <w:rFonts w:ascii="Times New Roman" w:hAnsi="Times New Roman" w:cs="Times New Roman"/>
          <w:sz w:val="24"/>
          <w:szCs w:val="24"/>
        </w:rPr>
        <w:t xml:space="preserve">PUCO </w:t>
      </w:r>
      <w:r w:rsidR="00AD397E" w:rsidRPr="00F756C5">
        <w:rPr>
          <w:rFonts w:ascii="Times New Roman" w:hAnsi="Times New Roman" w:cs="Times New Roman"/>
          <w:sz w:val="24"/>
          <w:szCs w:val="24"/>
          <w:shd w:val="clear" w:color="auto" w:fill="FFFFFF"/>
        </w:rPr>
        <w:t>“may</w:t>
      </w:r>
      <w:r w:rsidR="001E426D" w:rsidRPr="00F756C5">
        <w:rPr>
          <w:rFonts w:ascii="Times New Roman" w:hAnsi="Times New Roman" w:cs="Times New Roman"/>
          <w:sz w:val="24"/>
          <w:szCs w:val="24"/>
          <w:shd w:val="clear" w:color="auto" w:fill="FFFFFF"/>
        </w:rPr>
        <w:t xml:space="preserve"> examine public utilities and keep informed as to their general condition, capitalization, and franchises, and as to the manner in which their properties are leased, operated, managed, and conducted with respect to the adequacy or accommodation afforded by their service, the safety and security of the public and their employees, and their compliance with all laws, orders of the </w:t>
      </w:r>
      <w:r w:rsidRPr="00F756C5">
        <w:rPr>
          <w:rFonts w:ascii="Times New Roman" w:hAnsi="Times New Roman" w:cs="Times New Roman"/>
          <w:sz w:val="24"/>
          <w:szCs w:val="24"/>
          <w:shd w:val="clear" w:color="auto" w:fill="FFFFFF"/>
        </w:rPr>
        <w:t>[PUCO]</w:t>
      </w:r>
      <w:r w:rsidR="001E426D" w:rsidRPr="00F756C5">
        <w:rPr>
          <w:rFonts w:ascii="Times New Roman" w:hAnsi="Times New Roman" w:cs="Times New Roman"/>
          <w:sz w:val="24"/>
          <w:szCs w:val="24"/>
          <w:shd w:val="clear" w:color="auto" w:fill="FFFFFF"/>
        </w:rPr>
        <w:t>, franchises, and charter requirements.</w:t>
      </w:r>
      <w:r w:rsidR="00640FE2" w:rsidRPr="00F756C5">
        <w:rPr>
          <w:rFonts w:ascii="Times New Roman" w:hAnsi="Times New Roman" w:cs="Times New Roman"/>
          <w:sz w:val="24"/>
          <w:szCs w:val="24"/>
          <w:shd w:val="clear" w:color="auto" w:fill="FFFFFF"/>
        </w:rPr>
        <w:t>”</w:t>
      </w:r>
      <w:r w:rsidRPr="00F756C5">
        <w:rPr>
          <w:rStyle w:val="FootnoteReference"/>
          <w:rFonts w:ascii="Times New Roman" w:hAnsi="Times New Roman" w:cs="Times New Roman"/>
          <w:sz w:val="24"/>
          <w:szCs w:val="24"/>
          <w:shd w:val="clear" w:color="auto" w:fill="FFFFFF"/>
        </w:rPr>
        <w:footnoteReference w:id="4"/>
      </w:r>
    </w:p>
    <w:p w:rsidR="00607E8F" w:rsidRPr="00F756C5" w:rsidRDefault="00760C8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w:t>
      </w:r>
      <w:r w:rsidR="004654EF" w:rsidRPr="00F756C5">
        <w:rPr>
          <w:rFonts w:ascii="Times New Roman" w:hAnsi="Times New Roman" w:cs="Times New Roman"/>
          <w:sz w:val="24"/>
          <w:szCs w:val="24"/>
        </w:rPr>
        <w:t xml:space="preserve">he </w:t>
      </w:r>
      <w:r w:rsidRPr="00F756C5">
        <w:rPr>
          <w:rFonts w:ascii="Times New Roman" w:hAnsi="Times New Roman" w:cs="Times New Roman"/>
          <w:sz w:val="24"/>
          <w:szCs w:val="24"/>
        </w:rPr>
        <w:t xml:space="preserve">PUCO has subject matter jurisdiction over this complaint.  R.C. 4905.26 authorizes the PUCO </w:t>
      </w:r>
      <w:r w:rsidR="004654EF" w:rsidRPr="00F756C5">
        <w:rPr>
          <w:rFonts w:ascii="Times New Roman" w:hAnsi="Times New Roman" w:cs="Times New Roman"/>
          <w:sz w:val="24"/>
          <w:szCs w:val="24"/>
        </w:rPr>
        <w:t>to assert jurisdiction over a “complaint in writing against any public utility [filed] by any pe</w:t>
      </w:r>
      <w:r w:rsidR="003B4328" w:rsidRPr="00F756C5">
        <w:rPr>
          <w:rFonts w:ascii="Times New Roman" w:hAnsi="Times New Roman" w:cs="Times New Roman"/>
          <w:sz w:val="24"/>
          <w:szCs w:val="24"/>
        </w:rPr>
        <w:t xml:space="preserve">rson, firm, or corporation, [alleging] </w:t>
      </w:r>
      <w:r w:rsidR="003B4328" w:rsidRPr="00F756C5">
        <w:rPr>
          <w:rFonts w:ascii="Times New Roman" w:hAnsi="Times New Roman" w:cs="Times New Roman"/>
          <w:sz w:val="24"/>
          <w:szCs w:val="24"/>
          <w:shd w:val="clear" w:color="auto" w:fill="FFFFFF"/>
        </w:rPr>
        <w:t xml:space="preserve">that any rate, fare, charge, toll, rental, schedule, classification, or service, or any joint rate, fare, charge, toll, rental, schedule, classification, or service rendered, charged, demanded, exacted, or proposed to be rendered, charged, demanded, or exacted, is in any </w:t>
      </w:r>
      <w:r w:rsidR="003B4328" w:rsidRPr="00F756C5">
        <w:rPr>
          <w:rFonts w:ascii="Times New Roman" w:hAnsi="Times New Roman" w:cs="Times New Roman"/>
          <w:sz w:val="24"/>
          <w:szCs w:val="24"/>
          <w:shd w:val="clear" w:color="auto" w:fill="FFFFFF"/>
        </w:rPr>
        <w:lastRenderedPageBreak/>
        <w:t>respect unjust, unreasonable, unjustly discriminatory, unjustly preferential, or in violation of law</w:t>
      </w:r>
      <w:r w:rsidRPr="00F756C5">
        <w:rPr>
          <w:rFonts w:ascii="Times New Roman" w:hAnsi="Times New Roman" w:cs="Times New Roman"/>
          <w:sz w:val="24"/>
          <w:szCs w:val="24"/>
          <w:shd w:val="clear" w:color="auto" w:fill="FFFFFF"/>
        </w:rPr>
        <w:t xml:space="preserve">. . . </w:t>
      </w:r>
      <w:r w:rsidR="003B4328" w:rsidRPr="00F756C5">
        <w:rPr>
          <w:rFonts w:ascii="Times New Roman" w:hAnsi="Times New Roman" w:cs="Times New Roman"/>
          <w:sz w:val="24"/>
          <w:szCs w:val="24"/>
          <w:shd w:val="clear" w:color="auto" w:fill="FFFFFF"/>
        </w:rPr>
        <w:t xml:space="preserve"> .”</w:t>
      </w:r>
    </w:p>
    <w:p w:rsidR="00791926" w:rsidRPr="00F756C5" w:rsidRDefault="000A1C6D" w:rsidP="00D1624C">
      <w:pPr>
        <w:tabs>
          <w:tab w:val="left" w:pos="0"/>
        </w:tabs>
        <w:spacing w:before="240" w:after="0" w:line="480" w:lineRule="auto"/>
        <w:jc w:val="center"/>
        <w:rPr>
          <w:rFonts w:ascii="Times New Roman" w:hAnsi="Times New Roman" w:cs="Times New Roman"/>
          <w:b/>
          <w:sz w:val="24"/>
          <w:szCs w:val="24"/>
          <w:u w:val="single"/>
        </w:rPr>
      </w:pPr>
      <w:r w:rsidRPr="00F756C5">
        <w:rPr>
          <w:rFonts w:ascii="Times New Roman" w:hAnsi="Times New Roman" w:cs="Times New Roman"/>
          <w:b/>
          <w:sz w:val="24"/>
          <w:szCs w:val="24"/>
          <w:u w:val="single"/>
        </w:rPr>
        <w:t>STATEMENT OF FACTS</w:t>
      </w:r>
    </w:p>
    <w:p w:rsidR="002A58E5" w:rsidRPr="00F756C5" w:rsidRDefault="003B4328"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The </w:t>
      </w:r>
      <w:r w:rsidR="00774675" w:rsidRPr="00F756C5">
        <w:rPr>
          <w:rFonts w:ascii="Times New Roman" w:hAnsi="Times New Roman" w:cs="Times New Roman"/>
          <w:sz w:val="24"/>
          <w:szCs w:val="24"/>
        </w:rPr>
        <w:t>statements</w:t>
      </w:r>
      <w:r w:rsidRPr="00F756C5">
        <w:rPr>
          <w:rFonts w:ascii="Times New Roman" w:hAnsi="Times New Roman" w:cs="Times New Roman"/>
          <w:sz w:val="24"/>
          <w:szCs w:val="24"/>
        </w:rPr>
        <w:t xml:space="preserve"> contained in </w:t>
      </w:r>
      <w:r w:rsidR="006A3C62" w:rsidRPr="00F756C5">
        <w:rPr>
          <w:rFonts w:ascii="Times New Roman" w:hAnsi="Times New Roman" w:cs="Times New Roman"/>
          <w:sz w:val="24"/>
          <w:szCs w:val="24"/>
        </w:rPr>
        <w:t>the preceding paragraphs</w:t>
      </w:r>
      <w:r w:rsidRPr="00F756C5">
        <w:rPr>
          <w:rFonts w:ascii="Times New Roman" w:hAnsi="Times New Roman" w:cs="Times New Roman"/>
          <w:sz w:val="24"/>
          <w:szCs w:val="24"/>
        </w:rPr>
        <w:t xml:space="preserve"> are incorporated as i</w:t>
      </w:r>
      <w:r w:rsidR="006D34F8" w:rsidRPr="00F756C5">
        <w:rPr>
          <w:rFonts w:ascii="Times New Roman" w:hAnsi="Times New Roman" w:cs="Times New Roman"/>
          <w:sz w:val="24"/>
          <w:szCs w:val="24"/>
        </w:rPr>
        <w:t>f</w:t>
      </w:r>
      <w:r w:rsidRPr="00F756C5">
        <w:rPr>
          <w:rFonts w:ascii="Times New Roman" w:hAnsi="Times New Roman" w:cs="Times New Roman"/>
          <w:sz w:val="24"/>
          <w:szCs w:val="24"/>
        </w:rPr>
        <w:t xml:space="preserve"> fully set forth herein.</w:t>
      </w:r>
    </w:p>
    <w:p w:rsidR="0015537A" w:rsidRPr="00F756C5" w:rsidRDefault="007B1741"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Upon information and belief, </w:t>
      </w:r>
      <w:r w:rsidR="00735D94" w:rsidRPr="00F756C5">
        <w:rPr>
          <w:rFonts w:ascii="Times New Roman" w:hAnsi="Times New Roman" w:cs="Times New Roman"/>
          <w:sz w:val="24"/>
          <w:szCs w:val="24"/>
        </w:rPr>
        <w:t>companies or third</w:t>
      </w:r>
      <w:r w:rsidR="00150B9C" w:rsidRPr="00F756C5">
        <w:rPr>
          <w:rFonts w:ascii="Times New Roman" w:hAnsi="Times New Roman" w:cs="Times New Roman"/>
          <w:sz w:val="24"/>
          <w:szCs w:val="24"/>
        </w:rPr>
        <w:t>-</w:t>
      </w:r>
      <w:r w:rsidR="00735D94" w:rsidRPr="00F756C5">
        <w:rPr>
          <w:rFonts w:ascii="Times New Roman" w:hAnsi="Times New Roman" w:cs="Times New Roman"/>
          <w:sz w:val="24"/>
          <w:szCs w:val="24"/>
        </w:rPr>
        <w:t>party agents</w:t>
      </w:r>
      <w:r w:rsidR="00F679C8" w:rsidRPr="00F756C5">
        <w:rPr>
          <w:rFonts w:ascii="Times New Roman" w:hAnsi="Times New Roman" w:cs="Times New Roman"/>
          <w:sz w:val="24"/>
          <w:szCs w:val="24"/>
        </w:rPr>
        <w:t xml:space="preserve"> commonly referred to as </w:t>
      </w:r>
      <w:r w:rsidR="00C625D7" w:rsidRPr="00F756C5">
        <w:rPr>
          <w:rFonts w:ascii="Times New Roman" w:hAnsi="Times New Roman" w:cs="Times New Roman"/>
          <w:sz w:val="24"/>
          <w:szCs w:val="24"/>
        </w:rPr>
        <w:t>“</w:t>
      </w:r>
      <w:r w:rsidR="00F679C8" w:rsidRPr="00F756C5">
        <w:rPr>
          <w:rFonts w:ascii="Times New Roman" w:hAnsi="Times New Roman" w:cs="Times New Roman"/>
          <w:sz w:val="24"/>
          <w:szCs w:val="24"/>
        </w:rPr>
        <w:t>submetering entities</w:t>
      </w:r>
      <w:r w:rsidR="00C625D7" w:rsidRPr="00F756C5">
        <w:rPr>
          <w:rFonts w:ascii="Times New Roman" w:hAnsi="Times New Roman" w:cs="Times New Roman"/>
          <w:sz w:val="24"/>
          <w:szCs w:val="24"/>
        </w:rPr>
        <w:t>”</w:t>
      </w:r>
      <w:r w:rsidR="00D505C4">
        <w:rPr>
          <w:rFonts w:ascii="Times New Roman" w:hAnsi="Times New Roman" w:cs="Times New Roman"/>
          <w:sz w:val="24"/>
          <w:szCs w:val="24"/>
        </w:rPr>
        <w:t xml:space="preserve"> </w:t>
      </w:r>
      <w:r w:rsidR="00C625D7" w:rsidRPr="00F756C5">
        <w:rPr>
          <w:rFonts w:ascii="Times New Roman" w:hAnsi="Times New Roman" w:cs="Times New Roman"/>
          <w:sz w:val="24"/>
          <w:szCs w:val="24"/>
        </w:rPr>
        <w:t>operat</w:t>
      </w:r>
      <w:r w:rsidR="005451F5">
        <w:rPr>
          <w:rFonts w:ascii="Times New Roman" w:hAnsi="Times New Roman" w:cs="Times New Roman"/>
          <w:sz w:val="24"/>
          <w:szCs w:val="24"/>
        </w:rPr>
        <w:t xml:space="preserve">e in </w:t>
      </w:r>
      <w:r w:rsidR="00F679C8" w:rsidRPr="00F756C5">
        <w:rPr>
          <w:rFonts w:ascii="Times New Roman" w:hAnsi="Times New Roman" w:cs="Times New Roman"/>
          <w:sz w:val="24"/>
          <w:szCs w:val="24"/>
        </w:rPr>
        <w:t>Ohio</w:t>
      </w:r>
      <w:r w:rsidR="0077268C" w:rsidRPr="00F756C5">
        <w:rPr>
          <w:rFonts w:ascii="Times New Roman" w:hAnsi="Times New Roman" w:cs="Times New Roman"/>
          <w:sz w:val="24"/>
          <w:szCs w:val="24"/>
        </w:rPr>
        <w:t>.</w:t>
      </w:r>
      <w:r w:rsidR="0077268C" w:rsidRPr="00F756C5">
        <w:rPr>
          <w:rStyle w:val="FootnoteReference"/>
          <w:rFonts w:ascii="Times New Roman" w:hAnsi="Times New Roman" w:cs="Times New Roman"/>
          <w:sz w:val="24"/>
          <w:szCs w:val="24"/>
        </w:rPr>
        <w:footnoteReference w:id="5"/>
      </w:r>
    </w:p>
    <w:p w:rsidR="00F756C5" w:rsidRPr="00F756C5" w:rsidRDefault="00A55476"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In the last few years, the number of s</w:t>
      </w:r>
      <w:r w:rsidR="00A13EBA" w:rsidRPr="00F756C5">
        <w:rPr>
          <w:rFonts w:ascii="Times New Roman" w:hAnsi="Times New Roman" w:cs="Times New Roman"/>
          <w:sz w:val="24"/>
          <w:szCs w:val="24"/>
        </w:rPr>
        <w:t>ubmetering entities or third-party agents who are not landlords ha</w:t>
      </w:r>
      <w:r w:rsidRPr="00F756C5">
        <w:rPr>
          <w:rFonts w:ascii="Times New Roman" w:hAnsi="Times New Roman" w:cs="Times New Roman"/>
          <w:sz w:val="24"/>
          <w:szCs w:val="24"/>
        </w:rPr>
        <w:t>s</w:t>
      </w:r>
      <w:r w:rsidR="00D505C4">
        <w:rPr>
          <w:rFonts w:ascii="Times New Roman" w:hAnsi="Times New Roman" w:cs="Times New Roman"/>
          <w:sz w:val="24"/>
          <w:szCs w:val="24"/>
        </w:rPr>
        <w:t xml:space="preserve"> </w:t>
      </w:r>
      <w:r w:rsidR="00B973F4" w:rsidRPr="00F756C5">
        <w:rPr>
          <w:rFonts w:ascii="Times New Roman" w:hAnsi="Times New Roman" w:cs="Times New Roman"/>
          <w:sz w:val="24"/>
          <w:szCs w:val="24"/>
        </w:rPr>
        <w:t xml:space="preserve">grown in Ohio </w:t>
      </w:r>
      <w:r w:rsidRPr="00F756C5">
        <w:rPr>
          <w:rFonts w:ascii="Times New Roman" w:hAnsi="Times New Roman" w:cs="Times New Roman"/>
          <w:sz w:val="24"/>
          <w:szCs w:val="24"/>
        </w:rPr>
        <w:t xml:space="preserve">as new apartment and </w:t>
      </w:r>
    </w:p>
    <w:p w:rsidR="00F756C5" w:rsidRPr="00F756C5" w:rsidRDefault="00F756C5">
      <w:pPr>
        <w:rPr>
          <w:rFonts w:ascii="Times New Roman" w:hAnsi="Times New Roman" w:cs="Times New Roman"/>
          <w:sz w:val="24"/>
          <w:szCs w:val="24"/>
        </w:rPr>
      </w:pPr>
      <w:r w:rsidRPr="00F756C5">
        <w:rPr>
          <w:rFonts w:ascii="Times New Roman" w:hAnsi="Times New Roman" w:cs="Times New Roman"/>
          <w:sz w:val="24"/>
          <w:szCs w:val="24"/>
        </w:rPr>
        <w:br w:type="page"/>
      </w:r>
    </w:p>
    <w:p w:rsidR="00A13EBA" w:rsidRPr="00F756C5" w:rsidRDefault="00A55476" w:rsidP="00F756C5">
      <w:pPr>
        <w:pStyle w:val="ListParagraph"/>
        <w:tabs>
          <w:tab w:val="left" w:pos="0"/>
        </w:tabs>
        <w:spacing w:after="0" w:line="480" w:lineRule="auto"/>
        <w:ind w:left="1440"/>
        <w:rPr>
          <w:rFonts w:ascii="Times New Roman" w:hAnsi="Times New Roman" w:cs="Times New Roman"/>
          <w:sz w:val="24"/>
          <w:szCs w:val="24"/>
        </w:rPr>
      </w:pPr>
      <w:r w:rsidRPr="00F756C5">
        <w:rPr>
          <w:rFonts w:ascii="Times New Roman" w:hAnsi="Times New Roman" w:cs="Times New Roman"/>
          <w:sz w:val="24"/>
          <w:szCs w:val="24"/>
        </w:rPr>
        <w:t>condominium complexes are constructed and served by submeterers</w:t>
      </w:r>
      <w:r w:rsidR="00B973F4" w:rsidRPr="00F756C5">
        <w:rPr>
          <w:rFonts w:ascii="Times New Roman" w:hAnsi="Times New Roman" w:cs="Times New Roman"/>
          <w:sz w:val="24"/>
          <w:szCs w:val="24"/>
        </w:rPr>
        <w:t>.</w:t>
      </w:r>
      <w:r w:rsidR="00B973F4" w:rsidRPr="00F756C5">
        <w:rPr>
          <w:rStyle w:val="FootnoteReference"/>
          <w:rFonts w:ascii="Times New Roman" w:hAnsi="Times New Roman" w:cs="Times New Roman"/>
          <w:sz w:val="24"/>
          <w:szCs w:val="24"/>
        </w:rPr>
        <w:footnoteReference w:id="6"/>
      </w:r>
    </w:p>
    <w:p w:rsidR="0015537A" w:rsidRPr="00F756C5" w:rsidRDefault="0015537A"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Certain submetering entities</w:t>
      </w:r>
      <w:r w:rsidR="00CC5A02" w:rsidRPr="00F756C5">
        <w:rPr>
          <w:rFonts w:ascii="Times New Roman" w:hAnsi="Times New Roman" w:cs="Times New Roman"/>
          <w:sz w:val="24"/>
          <w:szCs w:val="24"/>
        </w:rPr>
        <w:t xml:space="preserve"> or third</w:t>
      </w:r>
      <w:r w:rsidR="00971A4D" w:rsidRPr="00F756C5">
        <w:rPr>
          <w:rFonts w:ascii="Times New Roman" w:hAnsi="Times New Roman" w:cs="Times New Roman"/>
          <w:sz w:val="24"/>
          <w:szCs w:val="24"/>
        </w:rPr>
        <w:t>-</w:t>
      </w:r>
      <w:r w:rsidR="00CC5A02" w:rsidRPr="00F756C5">
        <w:rPr>
          <w:rFonts w:ascii="Times New Roman" w:hAnsi="Times New Roman" w:cs="Times New Roman"/>
          <w:sz w:val="24"/>
          <w:szCs w:val="24"/>
        </w:rPr>
        <w:t xml:space="preserve">party </w:t>
      </w:r>
      <w:r w:rsidR="00AD397E" w:rsidRPr="00F756C5">
        <w:rPr>
          <w:rFonts w:ascii="Times New Roman" w:hAnsi="Times New Roman" w:cs="Times New Roman"/>
          <w:sz w:val="24"/>
          <w:szCs w:val="24"/>
        </w:rPr>
        <w:t>agents (</w:t>
      </w:r>
      <w:r w:rsidR="007F2002" w:rsidRPr="00F756C5">
        <w:rPr>
          <w:rFonts w:ascii="Times New Roman" w:hAnsi="Times New Roman" w:cs="Times New Roman"/>
          <w:sz w:val="24"/>
          <w:szCs w:val="24"/>
        </w:rPr>
        <w:t>other than</w:t>
      </w:r>
      <w:r w:rsidR="00B012DF" w:rsidRPr="00F756C5">
        <w:rPr>
          <w:rFonts w:ascii="Times New Roman" w:hAnsi="Times New Roman" w:cs="Times New Roman"/>
          <w:sz w:val="24"/>
          <w:szCs w:val="24"/>
        </w:rPr>
        <w:t xml:space="preserve"> landlords</w:t>
      </w:r>
      <w:r w:rsidR="00AD397E" w:rsidRPr="00F756C5">
        <w:rPr>
          <w:rFonts w:ascii="Times New Roman" w:hAnsi="Times New Roman" w:cs="Times New Roman"/>
          <w:sz w:val="24"/>
          <w:szCs w:val="24"/>
        </w:rPr>
        <w:t>) in</w:t>
      </w:r>
      <w:r w:rsidR="00732240" w:rsidRPr="00F756C5">
        <w:rPr>
          <w:rFonts w:ascii="Times New Roman" w:hAnsi="Times New Roman" w:cs="Times New Roman"/>
          <w:sz w:val="24"/>
          <w:szCs w:val="24"/>
        </w:rPr>
        <w:t xml:space="preserve"> AEP Ohio’s service territory</w:t>
      </w:r>
      <w:r w:rsidR="00D505C4">
        <w:rPr>
          <w:rFonts w:ascii="Times New Roman" w:hAnsi="Times New Roman" w:cs="Times New Roman"/>
          <w:sz w:val="24"/>
          <w:szCs w:val="24"/>
        </w:rPr>
        <w:t xml:space="preserve"> </w:t>
      </w:r>
      <w:r w:rsidR="00720A66" w:rsidRPr="00F756C5">
        <w:rPr>
          <w:rFonts w:ascii="Times New Roman" w:hAnsi="Times New Roman" w:cs="Times New Roman"/>
          <w:sz w:val="24"/>
          <w:szCs w:val="24"/>
        </w:rPr>
        <w:t xml:space="preserve">have been </w:t>
      </w:r>
      <w:r w:rsidR="00735D94" w:rsidRPr="00F756C5">
        <w:rPr>
          <w:rFonts w:ascii="Times New Roman" w:hAnsi="Times New Roman" w:cs="Times New Roman"/>
          <w:sz w:val="24"/>
          <w:szCs w:val="24"/>
        </w:rPr>
        <w:t>operating as</w:t>
      </w:r>
      <w:r w:rsidRPr="00F756C5">
        <w:rPr>
          <w:rFonts w:ascii="Times New Roman" w:hAnsi="Times New Roman" w:cs="Times New Roman"/>
          <w:sz w:val="24"/>
          <w:szCs w:val="24"/>
        </w:rPr>
        <w:t xml:space="preserve"> public utilities.  </w:t>
      </w:r>
      <w:r w:rsidR="00720A66" w:rsidRPr="00F756C5">
        <w:rPr>
          <w:rFonts w:ascii="Times New Roman" w:hAnsi="Times New Roman" w:cs="Times New Roman"/>
          <w:sz w:val="24"/>
          <w:szCs w:val="24"/>
        </w:rPr>
        <w:t>In this regard</w:t>
      </w:r>
      <w:r w:rsidRPr="00F756C5">
        <w:rPr>
          <w:rFonts w:ascii="Times New Roman" w:hAnsi="Times New Roman" w:cs="Times New Roman"/>
          <w:sz w:val="24"/>
          <w:szCs w:val="24"/>
        </w:rPr>
        <w:t>, they “design and install utility systems</w:t>
      </w:r>
      <w:r w:rsidR="00CA6722" w:rsidRPr="00F756C5">
        <w:rPr>
          <w:rFonts w:ascii="Times New Roman" w:hAnsi="Times New Roman" w:cs="Times New Roman"/>
          <w:sz w:val="24"/>
          <w:szCs w:val="24"/>
        </w:rPr>
        <w:t>,</w:t>
      </w:r>
      <w:r w:rsidRPr="00F756C5">
        <w:rPr>
          <w:rFonts w:ascii="Times New Roman" w:hAnsi="Times New Roman" w:cs="Times New Roman"/>
          <w:sz w:val="24"/>
          <w:szCs w:val="24"/>
        </w:rPr>
        <w:t>” have “internal maintenance teams [that] handle [service] outages</w:t>
      </w:r>
      <w:r w:rsidR="00CA6722" w:rsidRPr="00F756C5">
        <w:rPr>
          <w:rFonts w:ascii="Times New Roman" w:hAnsi="Times New Roman" w:cs="Times New Roman"/>
          <w:sz w:val="24"/>
          <w:szCs w:val="24"/>
        </w:rPr>
        <w:t>,</w:t>
      </w:r>
      <w:r w:rsidRPr="00F756C5">
        <w:rPr>
          <w:rFonts w:ascii="Times New Roman" w:hAnsi="Times New Roman" w:cs="Times New Roman"/>
          <w:sz w:val="24"/>
          <w:szCs w:val="24"/>
        </w:rPr>
        <w:t xml:space="preserve">” and </w:t>
      </w:r>
      <w:r w:rsidR="006D3D8B" w:rsidRPr="00F756C5">
        <w:rPr>
          <w:rFonts w:ascii="Times New Roman" w:hAnsi="Times New Roman" w:cs="Times New Roman"/>
          <w:sz w:val="24"/>
          <w:szCs w:val="24"/>
        </w:rPr>
        <w:t xml:space="preserve">have </w:t>
      </w:r>
      <w:r w:rsidRPr="00F756C5">
        <w:rPr>
          <w:rFonts w:ascii="Times New Roman" w:hAnsi="Times New Roman" w:cs="Times New Roman"/>
          <w:sz w:val="24"/>
          <w:szCs w:val="24"/>
        </w:rPr>
        <w:t xml:space="preserve">expertise in “utility construction” including </w:t>
      </w:r>
      <w:r w:rsidR="006D3D8B" w:rsidRPr="00F756C5">
        <w:rPr>
          <w:rFonts w:ascii="Times New Roman" w:hAnsi="Times New Roman" w:cs="Times New Roman"/>
          <w:sz w:val="24"/>
          <w:szCs w:val="24"/>
        </w:rPr>
        <w:t>“</w:t>
      </w:r>
      <w:r w:rsidRPr="00F756C5">
        <w:rPr>
          <w:rFonts w:ascii="Times New Roman" w:hAnsi="Times New Roman" w:cs="Times New Roman"/>
          <w:sz w:val="24"/>
          <w:szCs w:val="24"/>
        </w:rPr>
        <w:t>underground utility installation as well as [the] purchase and installation of step-down transformers and smart meters</w:t>
      </w:r>
      <w:r w:rsidR="006D3D8B" w:rsidRPr="00F756C5">
        <w:rPr>
          <w:rFonts w:ascii="Times New Roman" w:hAnsi="Times New Roman" w:cs="Times New Roman"/>
          <w:sz w:val="24"/>
          <w:szCs w:val="24"/>
        </w:rPr>
        <w:t>.</w:t>
      </w:r>
      <w:r w:rsidRPr="00F756C5">
        <w:rPr>
          <w:rFonts w:ascii="Times New Roman" w:hAnsi="Times New Roman" w:cs="Times New Roman"/>
          <w:sz w:val="24"/>
          <w:szCs w:val="24"/>
        </w:rPr>
        <w:t>”</w:t>
      </w:r>
      <w:r w:rsidR="006D3D8B" w:rsidRPr="00F756C5">
        <w:rPr>
          <w:rStyle w:val="FootnoteReference"/>
          <w:rFonts w:ascii="Times New Roman" w:hAnsi="Times New Roman" w:cs="Times New Roman"/>
          <w:sz w:val="24"/>
          <w:szCs w:val="24"/>
        </w:rPr>
        <w:footnoteReference w:id="7"/>
      </w:r>
    </w:p>
    <w:p w:rsidR="006D3D8B" w:rsidRPr="00F756C5" w:rsidRDefault="00732240"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Certain submetering entities</w:t>
      </w:r>
      <w:r w:rsidR="00CC5A02" w:rsidRPr="00F756C5">
        <w:rPr>
          <w:rFonts w:ascii="Times New Roman" w:hAnsi="Times New Roman" w:cs="Times New Roman"/>
          <w:sz w:val="24"/>
          <w:szCs w:val="24"/>
        </w:rPr>
        <w:t xml:space="preserve"> or third</w:t>
      </w:r>
      <w:r w:rsidR="001A6643" w:rsidRPr="00F756C5">
        <w:rPr>
          <w:rFonts w:ascii="Times New Roman" w:hAnsi="Times New Roman" w:cs="Times New Roman"/>
          <w:sz w:val="24"/>
          <w:szCs w:val="24"/>
        </w:rPr>
        <w:t>-</w:t>
      </w:r>
      <w:r w:rsidR="00CC5A02" w:rsidRPr="00F756C5">
        <w:rPr>
          <w:rFonts w:ascii="Times New Roman" w:hAnsi="Times New Roman" w:cs="Times New Roman"/>
          <w:sz w:val="24"/>
          <w:szCs w:val="24"/>
        </w:rPr>
        <w:t>party agents</w:t>
      </w:r>
      <w:r w:rsidR="00720A66" w:rsidRPr="00F756C5">
        <w:rPr>
          <w:rFonts w:ascii="Times New Roman" w:hAnsi="Times New Roman" w:cs="Times New Roman"/>
          <w:sz w:val="24"/>
          <w:szCs w:val="24"/>
        </w:rPr>
        <w:t xml:space="preserve"> in </w:t>
      </w:r>
      <w:r w:rsidRPr="00F756C5">
        <w:rPr>
          <w:rFonts w:ascii="Times New Roman" w:hAnsi="Times New Roman" w:cs="Times New Roman"/>
          <w:sz w:val="24"/>
          <w:szCs w:val="24"/>
        </w:rPr>
        <w:t>AEP Ohio’s service territory also provide meter reading and billing services</w:t>
      </w:r>
      <w:r w:rsidRPr="00F756C5">
        <w:rPr>
          <w:rStyle w:val="FootnoteReference"/>
          <w:rFonts w:ascii="Times New Roman" w:hAnsi="Times New Roman" w:cs="Times New Roman"/>
          <w:sz w:val="24"/>
          <w:szCs w:val="24"/>
        </w:rPr>
        <w:footnoteReference w:id="8"/>
      </w:r>
      <w:r w:rsidRPr="00F756C5">
        <w:rPr>
          <w:rFonts w:ascii="Times New Roman" w:hAnsi="Times New Roman" w:cs="Times New Roman"/>
          <w:sz w:val="24"/>
          <w:szCs w:val="24"/>
        </w:rPr>
        <w:t xml:space="preserve"> that the PUCO has held are traditional functions of public utilities.</w:t>
      </w:r>
      <w:r w:rsidR="00AE4803" w:rsidRPr="00F756C5">
        <w:rPr>
          <w:rStyle w:val="FootnoteReference"/>
          <w:rFonts w:ascii="Times New Roman" w:hAnsi="Times New Roman" w:cs="Times New Roman"/>
          <w:sz w:val="24"/>
          <w:szCs w:val="24"/>
        </w:rPr>
        <w:footnoteReference w:id="9"/>
      </w:r>
    </w:p>
    <w:p w:rsidR="00EE5FB6" w:rsidRPr="00F756C5" w:rsidRDefault="00EE5FB6"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However, these submetering entities </w:t>
      </w:r>
      <w:r w:rsidR="00CC5A02" w:rsidRPr="00F756C5">
        <w:rPr>
          <w:rFonts w:ascii="Times New Roman" w:hAnsi="Times New Roman" w:cs="Times New Roman"/>
          <w:sz w:val="24"/>
          <w:szCs w:val="24"/>
        </w:rPr>
        <w:t>or third</w:t>
      </w:r>
      <w:r w:rsidR="00166E56" w:rsidRPr="00F756C5">
        <w:rPr>
          <w:rStyle w:val="CommentReference"/>
          <w:rFonts w:ascii="Times New Roman" w:hAnsi="Times New Roman" w:cs="Times New Roman"/>
          <w:sz w:val="24"/>
          <w:szCs w:val="24"/>
        </w:rPr>
        <w:t>-</w:t>
      </w:r>
      <w:r w:rsidR="00F62172" w:rsidRPr="00F756C5">
        <w:rPr>
          <w:rStyle w:val="CommentReference"/>
          <w:rFonts w:ascii="Times New Roman" w:hAnsi="Times New Roman" w:cs="Times New Roman"/>
          <w:sz w:val="24"/>
          <w:szCs w:val="24"/>
        </w:rPr>
        <w:t>p</w:t>
      </w:r>
      <w:r w:rsidR="00CC5A02" w:rsidRPr="00F756C5">
        <w:rPr>
          <w:rFonts w:ascii="Times New Roman" w:hAnsi="Times New Roman" w:cs="Times New Roman"/>
          <w:sz w:val="24"/>
          <w:szCs w:val="24"/>
        </w:rPr>
        <w:t xml:space="preserve">arty agents </w:t>
      </w:r>
      <w:r w:rsidRPr="00F756C5">
        <w:rPr>
          <w:rFonts w:ascii="Times New Roman" w:hAnsi="Times New Roman" w:cs="Times New Roman"/>
          <w:sz w:val="24"/>
          <w:szCs w:val="24"/>
        </w:rPr>
        <w:t>do not</w:t>
      </w:r>
      <w:r w:rsidR="00D505C4">
        <w:rPr>
          <w:rFonts w:ascii="Times New Roman" w:hAnsi="Times New Roman" w:cs="Times New Roman"/>
          <w:sz w:val="24"/>
          <w:szCs w:val="24"/>
        </w:rPr>
        <w:t xml:space="preserve"> </w:t>
      </w:r>
      <w:r w:rsidR="006E1425" w:rsidRPr="00F756C5">
        <w:rPr>
          <w:rFonts w:ascii="Times New Roman" w:hAnsi="Times New Roman" w:cs="Times New Roman"/>
          <w:sz w:val="24"/>
          <w:szCs w:val="24"/>
        </w:rPr>
        <w:t xml:space="preserve">disclose </w:t>
      </w:r>
      <w:r w:rsidR="00CA6722" w:rsidRPr="00F756C5">
        <w:rPr>
          <w:rFonts w:ascii="Times New Roman" w:hAnsi="Times New Roman" w:cs="Times New Roman"/>
          <w:sz w:val="24"/>
          <w:szCs w:val="24"/>
        </w:rPr>
        <w:t xml:space="preserve">to </w:t>
      </w:r>
      <w:r w:rsidR="00482248" w:rsidRPr="00F756C5">
        <w:rPr>
          <w:rFonts w:ascii="Times New Roman" w:hAnsi="Times New Roman" w:cs="Times New Roman"/>
          <w:sz w:val="24"/>
          <w:szCs w:val="24"/>
        </w:rPr>
        <w:t xml:space="preserve">their </w:t>
      </w:r>
      <w:r w:rsidR="00CA6722" w:rsidRPr="00F756C5">
        <w:rPr>
          <w:rFonts w:ascii="Times New Roman" w:hAnsi="Times New Roman" w:cs="Times New Roman"/>
          <w:sz w:val="24"/>
          <w:szCs w:val="24"/>
        </w:rPr>
        <w:t xml:space="preserve">customers </w:t>
      </w:r>
      <w:r w:rsidR="006E1425" w:rsidRPr="00F756C5">
        <w:rPr>
          <w:rFonts w:ascii="Times New Roman" w:hAnsi="Times New Roman" w:cs="Times New Roman"/>
          <w:sz w:val="24"/>
          <w:szCs w:val="24"/>
        </w:rPr>
        <w:t>the rates</w:t>
      </w:r>
      <w:r w:rsidR="00CA6722" w:rsidRPr="00F756C5">
        <w:rPr>
          <w:rFonts w:ascii="Times New Roman" w:hAnsi="Times New Roman" w:cs="Times New Roman"/>
          <w:sz w:val="24"/>
          <w:szCs w:val="24"/>
        </w:rPr>
        <w:t xml:space="preserve"> or formulas utilized to calculate the</w:t>
      </w:r>
      <w:r w:rsidR="006E1425" w:rsidRPr="00F756C5">
        <w:rPr>
          <w:rFonts w:ascii="Times New Roman" w:hAnsi="Times New Roman" w:cs="Times New Roman"/>
          <w:sz w:val="24"/>
          <w:szCs w:val="24"/>
        </w:rPr>
        <w:t xml:space="preserve"> charge</w:t>
      </w:r>
      <w:r w:rsidR="00CA6722" w:rsidRPr="00F756C5">
        <w:rPr>
          <w:rFonts w:ascii="Times New Roman" w:hAnsi="Times New Roman" w:cs="Times New Roman"/>
          <w:sz w:val="24"/>
          <w:szCs w:val="24"/>
        </w:rPr>
        <w:t>s</w:t>
      </w:r>
      <w:r w:rsidR="006E1425" w:rsidRPr="00F756C5">
        <w:rPr>
          <w:rFonts w:ascii="Times New Roman" w:hAnsi="Times New Roman" w:cs="Times New Roman"/>
          <w:sz w:val="24"/>
          <w:szCs w:val="24"/>
        </w:rPr>
        <w:t xml:space="preserve"> for</w:t>
      </w:r>
      <w:r w:rsidR="00CA6722" w:rsidRPr="00F756C5">
        <w:rPr>
          <w:rFonts w:ascii="Times New Roman" w:hAnsi="Times New Roman" w:cs="Times New Roman"/>
          <w:sz w:val="24"/>
          <w:szCs w:val="24"/>
        </w:rPr>
        <w:t xml:space="preserve"> electric </w:t>
      </w:r>
      <w:r w:rsidR="006E1425" w:rsidRPr="00F756C5">
        <w:rPr>
          <w:rFonts w:ascii="Times New Roman" w:hAnsi="Times New Roman" w:cs="Times New Roman"/>
          <w:sz w:val="24"/>
          <w:szCs w:val="24"/>
        </w:rPr>
        <w:t xml:space="preserve">service, </w:t>
      </w:r>
      <w:r w:rsidR="00720A66" w:rsidRPr="00F756C5">
        <w:rPr>
          <w:rFonts w:ascii="Times New Roman" w:hAnsi="Times New Roman" w:cs="Times New Roman"/>
          <w:sz w:val="24"/>
          <w:szCs w:val="24"/>
        </w:rPr>
        <w:t xml:space="preserve">and </w:t>
      </w:r>
      <w:r w:rsidR="006E1425" w:rsidRPr="00F756C5">
        <w:rPr>
          <w:rFonts w:ascii="Times New Roman" w:hAnsi="Times New Roman" w:cs="Times New Roman"/>
          <w:sz w:val="24"/>
          <w:szCs w:val="24"/>
        </w:rPr>
        <w:t xml:space="preserve">have not submitted </w:t>
      </w:r>
      <w:r w:rsidR="00482248" w:rsidRPr="00F756C5">
        <w:rPr>
          <w:rFonts w:ascii="Times New Roman" w:hAnsi="Times New Roman" w:cs="Times New Roman"/>
          <w:sz w:val="24"/>
          <w:szCs w:val="24"/>
        </w:rPr>
        <w:t xml:space="preserve">to </w:t>
      </w:r>
      <w:r w:rsidR="006E1425" w:rsidRPr="00F756C5">
        <w:rPr>
          <w:rFonts w:ascii="Times New Roman" w:hAnsi="Times New Roman" w:cs="Times New Roman"/>
          <w:sz w:val="24"/>
          <w:szCs w:val="24"/>
        </w:rPr>
        <w:t>or received approval</w:t>
      </w:r>
      <w:r w:rsidR="00720A66" w:rsidRPr="00F756C5">
        <w:rPr>
          <w:rFonts w:ascii="Times New Roman" w:hAnsi="Times New Roman" w:cs="Times New Roman"/>
          <w:sz w:val="24"/>
          <w:szCs w:val="24"/>
        </w:rPr>
        <w:t xml:space="preserve"> by the PUCO</w:t>
      </w:r>
      <w:r w:rsidR="006E1425" w:rsidRPr="00F756C5">
        <w:rPr>
          <w:rFonts w:ascii="Times New Roman" w:hAnsi="Times New Roman" w:cs="Times New Roman"/>
          <w:sz w:val="24"/>
          <w:szCs w:val="24"/>
        </w:rPr>
        <w:t xml:space="preserve"> for any of the rates or fees for </w:t>
      </w:r>
      <w:r w:rsidR="00482248" w:rsidRPr="00F756C5">
        <w:rPr>
          <w:rFonts w:ascii="Times New Roman" w:hAnsi="Times New Roman" w:cs="Times New Roman"/>
          <w:sz w:val="24"/>
          <w:szCs w:val="24"/>
        </w:rPr>
        <w:t>the</w:t>
      </w:r>
      <w:r w:rsidR="006E1425" w:rsidRPr="00F756C5">
        <w:rPr>
          <w:rFonts w:ascii="Times New Roman" w:hAnsi="Times New Roman" w:cs="Times New Roman"/>
          <w:sz w:val="24"/>
          <w:szCs w:val="24"/>
        </w:rPr>
        <w:t xml:space="preserve"> services they provide</w:t>
      </w:r>
      <w:r w:rsidR="00C523A7" w:rsidRPr="00F756C5">
        <w:rPr>
          <w:rFonts w:ascii="Times New Roman" w:hAnsi="Times New Roman" w:cs="Times New Roman"/>
          <w:sz w:val="24"/>
          <w:szCs w:val="24"/>
        </w:rPr>
        <w:t xml:space="preserve"> as required by R.C. 4905.32</w:t>
      </w:r>
      <w:r w:rsidR="006E1425" w:rsidRPr="00F756C5">
        <w:rPr>
          <w:rFonts w:ascii="Times New Roman" w:hAnsi="Times New Roman" w:cs="Times New Roman"/>
          <w:sz w:val="24"/>
          <w:szCs w:val="24"/>
        </w:rPr>
        <w:t>.</w:t>
      </w:r>
      <w:r w:rsidR="006E1425" w:rsidRPr="00F756C5">
        <w:rPr>
          <w:rStyle w:val="FootnoteReference"/>
          <w:rFonts w:ascii="Times New Roman" w:hAnsi="Times New Roman" w:cs="Times New Roman"/>
          <w:sz w:val="24"/>
          <w:szCs w:val="24"/>
        </w:rPr>
        <w:footnoteReference w:id="10"/>
      </w:r>
    </w:p>
    <w:p w:rsidR="00C77F81" w:rsidRPr="00F756C5" w:rsidRDefault="00720A66"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These</w:t>
      </w:r>
      <w:r w:rsidR="00D505C4">
        <w:rPr>
          <w:rFonts w:ascii="Times New Roman" w:hAnsi="Times New Roman" w:cs="Times New Roman"/>
          <w:sz w:val="24"/>
          <w:szCs w:val="24"/>
        </w:rPr>
        <w:t xml:space="preserve"> </w:t>
      </w:r>
      <w:r w:rsidR="00A54921" w:rsidRPr="00F756C5">
        <w:rPr>
          <w:rFonts w:ascii="Times New Roman" w:hAnsi="Times New Roman" w:cs="Times New Roman"/>
          <w:sz w:val="24"/>
          <w:szCs w:val="24"/>
        </w:rPr>
        <w:t>submetering</w:t>
      </w:r>
      <w:r w:rsidR="00D505C4">
        <w:rPr>
          <w:rFonts w:ascii="Times New Roman" w:hAnsi="Times New Roman" w:cs="Times New Roman"/>
          <w:sz w:val="24"/>
          <w:szCs w:val="24"/>
        </w:rPr>
        <w:t xml:space="preserve"> </w:t>
      </w:r>
      <w:r w:rsidR="00CC5A02" w:rsidRPr="00F756C5">
        <w:rPr>
          <w:rFonts w:ascii="Times New Roman" w:hAnsi="Times New Roman" w:cs="Times New Roman"/>
          <w:sz w:val="24"/>
          <w:szCs w:val="24"/>
        </w:rPr>
        <w:t>entities or third</w:t>
      </w:r>
      <w:r w:rsidR="00F62172" w:rsidRPr="00F756C5">
        <w:rPr>
          <w:rFonts w:ascii="Times New Roman" w:hAnsi="Times New Roman" w:cs="Times New Roman"/>
          <w:sz w:val="24"/>
          <w:szCs w:val="24"/>
        </w:rPr>
        <w:t>-</w:t>
      </w:r>
      <w:r w:rsidR="00CC5A02" w:rsidRPr="00F756C5">
        <w:rPr>
          <w:rFonts w:ascii="Times New Roman" w:hAnsi="Times New Roman" w:cs="Times New Roman"/>
          <w:sz w:val="24"/>
          <w:szCs w:val="24"/>
        </w:rPr>
        <w:t>party agents</w:t>
      </w:r>
      <w:r w:rsidR="00A54921" w:rsidRPr="00F756C5">
        <w:rPr>
          <w:rFonts w:ascii="Times New Roman" w:hAnsi="Times New Roman" w:cs="Times New Roman"/>
          <w:sz w:val="24"/>
          <w:szCs w:val="24"/>
        </w:rPr>
        <w:t xml:space="preserve"> are not </w:t>
      </w:r>
      <w:r w:rsidR="00016FD4" w:rsidRPr="00F756C5">
        <w:rPr>
          <w:rFonts w:ascii="Times New Roman" w:hAnsi="Times New Roman" w:cs="Times New Roman"/>
          <w:sz w:val="24"/>
          <w:szCs w:val="24"/>
        </w:rPr>
        <w:t>landlords</w:t>
      </w:r>
      <w:r w:rsidR="00F679C8" w:rsidRPr="00F756C5">
        <w:rPr>
          <w:rFonts w:ascii="Times New Roman" w:hAnsi="Times New Roman" w:cs="Times New Roman"/>
          <w:sz w:val="24"/>
          <w:szCs w:val="24"/>
        </w:rPr>
        <w:t>.</w:t>
      </w:r>
      <w:r w:rsidR="00C625D7" w:rsidRPr="00F756C5">
        <w:rPr>
          <w:rStyle w:val="FootnoteReference"/>
          <w:rFonts w:ascii="Times New Roman" w:hAnsi="Times New Roman" w:cs="Times New Roman"/>
          <w:sz w:val="24"/>
          <w:szCs w:val="24"/>
        </w:rPr>
        <w:footnoteReference w:id="11"/>
      </w:r>
    </w:p>
    <w:p w:rsidR="00334075" w:rsidRPr="00F756C5" w:rsidRDefault="00334075"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Upon information and belief, </w:t>
      </w:r>
      <w:r w:rsidR="0071519D" w:rsidRPr="00F756C5">
        <w:rPr>
          <w:rFonts w:ascii="Times New Roman" w:hAnsi="Times New Roman" w:cs="Times New Roman"/>
          <w:sz w:val="24"/>
          <w:szCs w:val="24"/>
        </w:rPr>
        <w:t xml:space="preserve">some </w:t>
      </w:r>
      <w:r w:rsidRPr="00F756C5">
        <w:rPr>
          <w:rFonts w:ascii="Times New Roman" w:hAnsi="Times New Roman" w:cs="Times New Roman"/>
          <w:sz w:val="24"/>
          <w:szCs w:val="24"/>
        </w:rPr>
        <w:t>submetering</w:t>
      </w:r>
      <w:r w:rsidR="0071519D" w:rsidRPr="00F756C5">
        <w:rPr>
          <w:rFonts w:ascii="Times New Roman" w:hAnsi="Times New Roman" w:cs="Times New Roman"/>
          <w:sz w:val="24"/>
          <w:szCs w:val="24"/>
        </w:rPr>
        <w:t xml:space="preserve"> entities</w:t>
      </w:r>
      <w:r w:rsidR="00CC5A02"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CC5A02" w:rsidRPr="00F756C5">
        <w:rPr>
          <w:rFonts w:ascii="Times New Roman" w:hAnsi="Times New Roman" w:cs="Times New Roman"/>
          <w:sz w:val="24"/>
          <w:szCs w:val="24"/>
        </w:rPr>
        <w:t>party agents</w:t>
      </w:r>
      <w:r w:rsidR="00720A66" w:rsidRPr="00F756C5">
        <w:rPr>
          <w:rFonts w:ascii="Times New Roman" w:hAnsi="Times New Roman" w:cs="Times New Roman"/>
          <w:sz w:val="24"/>
          <w:szCs w:val="24"/>
        </w:rPr>
        <w:t xml:space="preserve"> in Ohio</w:t>
      </w:r>
      <w:r w:rsidR="00A30388">
        <w:rPr>
          <w:rFonts w:ascii="Times New Roman" w:hAnsi="Times New Roman" w:cs="Times New Roman"/>
          <w:sz w:val="24"/>
          <w:szCs w:val="24"/>
        </w:rPr>
        <w:t xml:space="preserve"> </w:t>
      </w:r>
      <w:r w:rsidR="00B012DF" w:rsidRPr="00F756C5">
        <w:rPr>
          <w:rFonts w:ascii="Times New Roman" w:hAnsi="Times New Roman" w:cs="Times New Roman"/>
          <w:sz w:val="24"/>
          <w:szCs w:val="24"/>
        </w:rPr>
        <w:t>(</w:t>
      </w:r>
      <w:r w:rsidR="00EA3E13">
        <w:rPr>
          <w:rFonts w:ascii="Times New Roman" w:hAnsi="Times New Roman" w:cs="Times New Roman"/>
          <w:sz w:val="24"/>
          <w:szCs w:val="24"/>
        </w:rPr>
        <w:t>who</w:t>
      </w:r>
      <w:r w:rsidR="0071519D" w:rsidRPr="00F756C5">
        <w:rPr>
          <w:rFonts w:ascii="Times New Roman" w:hAnsi="Times New Roman" w:cs="Times New Roman"/>
          <w:sz w:val="24"/>
          <w:szCs w:val="24"/>
        </w:rPr>
        <w:t xml:space="preserve"> are not landlords</w:t>
      </w:r>
      <w:r w:rsidR="00B012DF" w:rsidRPr="00F756C5">
        <w:rPr>
          <w:rFonts w:ascii="Times New Roman" w:hAnsi="Times New Roman" w:cs="Times New Roman"/>
          <w:sz w:val="24"/>
          <w:szCs w:val="24"/>
        </w:rPr>
        <w:t>)</w:t>
      </w:r>
      <w:r w:rsidR="00A30388">
        <w:rPr>
          <w:rFonts w:ascii="Times New Roman" w:hAnsi="Times New Roman" w:cs="Times New Roman"/>
          <w:sz w:val="24"/>
          <w:szCs w:val="24"/>
        </w:rPr>
        <w:t xml:space="preserve"> </w:t>
      </w:r>
      <w:r w:rsidRPr="00F756C5">
        <w:rPr>
          <w:rFonts w:ascii="Times New Roman" w:hAnsi="Times New Roman" w:cs="Times New Roman"/>
          <w:sz w:val="24"/>
          <w:szCs w:val="24"/>
        </w:rPr>
        <w:t xml:space="preserve">furnish </w:t>
      </w:r>
      <w:r w:rsidR="00CC5A02" w:rsidRPr="00F756C5">
        <w:rPr>
          <w:rFonts w:ascii="Times New Roman" w:hAnsi="Times New Roman" w:cs="Times New Roman"/>
          <w:sz w:val="24"/>
          <w:szCs w:val="24"/>
        </w:rPr>
        <w:t xml:space="preserve">electric </w:t>
      </w:r>
      <w:r w:rsidRPr="00F756C5">
        <w:rPr>
          <w:rFonts w:ascii="Times New Roman" w:hAnsi="Times New Roman" w:cs="Times New Roman"/>
          <w:sz w:val="24"/>
          <w:szCs w:val="24"/>
        </w:rPr>
        <w:t xml:space="preserve">utility services </w:t>
      </w:r>
      <w:r w:rsidR="0071519D" w:rsidRPr="00F756C5">
        <w:rPr>
          <w:rFonts w:ascii="Times New Roman" w:hAnsi="Times New Roman" w:cs="Times New Roman"/>
          <w:sz w:val="24"/>
          <w:szCs w:val="24"/>
        </w:rPr>
        <w:t xml:space="preserve">to residential </w:t>
      </w:r>
      <w:r w:rsidR="00CC5A02" w:rsidRPr="00F756C5">
        <w:rPr>
          <w:rFonts w:ascii="Times New Roman" w:hAnsi="Times New Roman" w:cs="Times New Roman"/>
          <w:sz w:val="24"/>
          <w:szCs w:val="24"/>
        </w:rPr>
        <w:t xml:space="preserve">apartment and condominium </w:t>
      </w:r>
      <w:r w:rsidR="0071519D" w:rsidRPr="00F756C5">
        <w:rPr>
          <w:rFonts w:ascii="Times New Roman" w:hAnsi="Times New Roman" w:cs="Times New Roman"/>
          <w:sz w:val="24"/>
          <w:szCs w:val="24"/>
        </w:rPr>
        <w:t>complexes by receiving the</w:t>
      </w:r>
      <w:r w:rsidR="00CC5A02" w:rsidRPr="00F756C5">
        <w:rPr>
          <w:rFonts w:ascii="Times New Roman" w:hAnsi="Times New Roman" w:cs="Times New Roman"/>
          <w:sz w:val="24"/>
          <w:szCs w:val="24"/>
        </w:rPr>
        <w:t xml:space="preserve"> electric</w:t>
      </w:r>
      <w:r w:rsidR="0071519D" w:rsidRPr="00F756C5">
        <w:rPr>
          <w:rFonts w:ascii="Times New Roman" w:hAnsi="Times New Roman" w:cs="Times New Roman"/>
          <w:sz w:val="24"/>
          <w:szCs w:val="24"/>
        </w:rPr>
        <w:t xml:space="preserve"> utility service </w:t>
      </w:r>
      <w:r w:rsidRPr="00F756C5">
        <w:rPr>
          <w:rFonts w:ascii="Times New Roman" w:hAnsi="Times New Roman" w:cs="Times New Roman"/>
          <w:sz w:val="24"/>
          <w:szCs w:val="24"/>
        </w:rPr>
        <w:t>through single meters (commonly referred to as master</w:t>
      </w:r>
      <w:r w:rsidR="001A76DA">
        <w:rPr>
          <w:rFonts w:ascii="Times New Roman" w:hAnsi="Times New Roman" w:cs="Times New Roman"/>
          <w:sz w:val="24"/>
          <w:szCs w:val="24"/>
        </w:rPr>
        <w:t>-</w:t>
      </w:r>
      <w:r w:rsidRPr="00F756C5">
        <w:rPr>
          <w:rFonts w:ascii="Times New Roman" w:hAnsi="Times New Roman" w:cs="Times New Roman"/>
          <w:sz w:val="24"/>
          <w:szCs w:val="24"/>
        </w:rPr>
        <w:t xml:space="preserve">meters) located on or near the residential </w:t>
      </w:r>
      <w:r w:rsidR="00CC5A02" w:rsidRPr="00F756C5">
        <w:rPr>
          <w:rFonts w:ascii="Times New Roman" w:hAnsi="Times New Roman" w:cs="Times New Roman"/>
          <w:sz w:val="24"/>
          <w:szCs w:val="24"/>
        </w:rPr>
        <w:t xml:space="preserve">apartment and condominium </w:t>
      </w:r>
      <w:r w:rsidRPr="00F756C5">
        <w:rPr>
          <w:rFonts w:ascii="Times New Roman" w:hAnsi="Times New Roman" w:cs="Times New Roman"/>
          <w:sz w:val="24"/>
          <w:szCs w:val="24"/>
        </w:rPr>
        <w:t>complexes.</w:t>
      </w:r>
      <w:r w:rsidR="007B1741" w:rsidRPr="00F756C5">
        <w:rPr>
          <w:rStyle w:val="FootnoteReference"/>
          <w:rFonts w:ascii="Times New Roman" w:hAnsi="Times New Roman" w:cs="Times New Roman"/>
          <w:sz w:val="24"/>
          <w:szCs w:val="24"/>
        </w:rPr>
        <w:footnoteReference w:id="12"/>
      </w:r>
    </w:p>
    <w:p w:rsidR="00334075" w:rsidRPr="00F756C5" w:rsidRDefault="00334075"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Upon information and belief, after the </w:t>
      </w:r>
      <w:r w:rsidR="00CC5A02" w:rsidRPr="00F756C5">
        <w:rPr>
          <w:rFonts w:ascii="Times New Roman" w:hAnsi="Times New Roman" w:cs="Times New Roman"/>
          <w:sz w:val="24"/>
          <w:szCs w:val="24"/>
        </w:rPr>
        <w:t xml:space="preserve">electric </w:t>
      </w:r>
      <w:r w:rsidRPr="00F756C5">
        <w:rPr>
          <w:rFonts w:ascii="Times New Roman" w:hAnsi="Times New Roman" w:cs="Times New Roman"/>
          <w:sz w:val="24"/>
          <w:szCs w:val="24"/>
        </w:rPr>
        <w:t>utility</w:t>
      </w:r>
      <w:r w:rsidR="00557620" w:rsidRPr="00F756C5">
        <w:rPr>
          <w:rFonts w:ascii="Times New Roman" w:hAnsi="Times New Roman" w:cs="Times New Roman"/>
          <w:sz w:val="24"/>
          <w:szCs w:val="24"/>
        </w:rPr>
        <w:t>’s</w:t>
      </w:r>
      <w:r w:rsidRPr="00F756C5">
        <w:rPr>
          <w:rFonts w:ascii="Times New Roman" w:hAnsi="Times New Roman" w:cs="Times New Roman"/>
          <w:sz w:val="24"/>
          <w:szCs w:val="24"/>
        </w:rPr>
        <w:t xml:space="preserve"> service pass</w:t>
      </w:r>
      <w:r w:rsidR="00557620" w:rsidRPr="00F756C5">
        <w:rPr>
          <w:rFonts w:ascii="Times New Roman" w:hAnsi="Times New Roman" w:cs="Times New Roman"/>
          <w:sz w:val="24"/>
          <w:szCs w:val="24"/>
        </w:rPr>
        <w:t>es</w:t>
      </w:r>
      <w:r w:rsidRPr="00F756C5">
        <w:rPr>
          <w:rFonts w:ascii="Times New Roman" w:hAnsi="Times New Roman" w:cs="Times New Roman"/>
          <w:sz w:val="24"/>
          <w:szCs w:val="24"/>
        </w:rPr>
        <w:t xml:space="preserve"> through the master</w:t>
      </w:r>
      <w:r w:rsidR="001A76DA">
        <w:rPr>
          <w:rFonts w:ascii="Times New Roman" w:hAnsi="Times New Roman" w:cs="Times New Roman"/>
          <w:sz w:val="24"/>
          <w:szCs w:val="24"/>
        </w:rPr>
        <w:t>-</w:t>
      </w:r>
      <w:r w:rsidRPr="00F756C5">
        <w:rPr>
          <w:rFonts w:ascii="Times New Roman" w:hAnsi="Times New Roman" w:cs="Times New Roman"/>
          <w:sz w:val="24"/>
          <w:szCs w:val="24"/>
        </w:rPr>
        <w:t>meter, the</w:t>
      </w:r>
      <w:r w:rsidR="00D505C4">
        <w:rPr>
          <w:rFonts w:ascii="Times New Roman" w:hAnsi="Times New Roman" w:cs="Times New Roman"/>
          <w:sz w:val="24"/>
          <w:szCs w:val="24"/>
        </w:rPr>
        <w:t xml:space="preserve"> </w:t>
      </w:r>
      <w:r w:rsidR="0071519D" w:rsidRPr="00F756C5">
        <w:rPr>
          <w:rFonts w:ascii="Times New Roman" w:hAnsi="Times New Roman" w:cs="Times New Roman"/>
          <w:sz w:val="24"/>
          <w:szCs w:val="24"/>
        </w:rPr>
        <w:t>submetering entities</w:t>
      </w:r>
      <w:r w:rsidR="00CC5A02"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CC5A02" w:rsidRPr="00F756C5">
        <w:rPr>
          <w:rFonts w:ascii="Times New Roman" w:hAnsi="Times New Roman" w:cs="Times New Roman"/>
          <w:sz w:val="24"/>
          <w:szCs w:val="24"/>
        </w:rPr>
        <w:t>party agents</w:t>
      </w:r>
      <w:r w:rsidR="00557620" w:rsidRPr="00F756C5">
        <w:rPr>
          <w:rFonts w:ascii="Times New Roman" w:hAnsi="Times New Roman" w:cs="Times New Roman"/>
          <w:sz w:val="24"/>
          <w:szCs w:val="24"/>
        </w:rPr>
        <w:t>(</w:t>
      </w:r>
      <w:r w:rsidR="0071519D" w:rsidRPr="00F756C5">
        <w:rPr>
          <w:rFonts w:ascii="Times New Roman" w:hAnsi="Times New Roman" w:cs="Times New Roman"/>
          <w:sz w:val="24"/>
          <w:szCs w:val="24"/>
        </w:rPr>
        <w:t>who are not landlords</w:t>
      </w:r>
      <w:r w:rsidR="00557620" w:rsidRPr="00F756C5">
        <w:rPr>
          <w:rFonts w:ascii="Times New Roman" w:hAnsi="Times New Roman" w:cs="Times New Roman"/>
          <w:sz w:val="24"/>
          <w:szCs w:val="24"/>
        </w:rPr>
        <w:t>)</w:t>
      </w:r>
      <w:r w:rsidR="0071519D" w:rsidRPr="00F756C5">
        <w:rPr>
          <w:rFonts w:ascii="Times New Roman" w:hAnsi="Times New Roman" w:cs="Times New Roman"/>
          <w:sz w:val="24"/>
          <w:szCs w:val="24"/>
        </w:rPr>
        <w:t xml:space="preserve"> then resell and redistribute the </w:t>
      </w:r>
      <w:r w:rsidR="00CC5A02" w:rsidRPr="00F756C5">
        <w:rPr>
          <w:rFonts w:ascii="Times New Roman" w:hAnsi="Times New Roman" w:cs="Times New Roman"/>
          <w:sz w:val="24"/>
          <w:szCs w:val="24"/>
        </w:rPr>
        <w:t xml:space="preserve">electric </w:t>
      </w:r>
      <w:r w:rsidRPr="00F756C5">
        <w:rPr>
          <w:rFonts w:ascii="Times New Roman" w:hAnsi="Times New Roman" w:cs="Times New Roman"/>
          <w:sz w:val="24"/>
          <w:szCs w:val="24"/>
        </w:rPr>
        <w:t xml:space="preserve">utility services </w:t>
      </w:r>
      <w:r w:rsidR="0071519D" w:rsidRPr="00F756C5">
        <w:rPr>
          <w:rFonts w:ascii="Times New Roman" w:hAnsi="Times New Roman" w:cs="Times New Roman"/>
          <w:sz w:val="24"/>
          <w:szCs w:val="24"/>
        </w:rPr>
        <w:t>to persons residing in</w:t>
      </w:r>
      <w:r w:rsidR="00CA6722" w:rsidRPr="00F756C5">
        <w:rPr>
          <w:rFonts w:ascii="Times New Roman" w:hAnsi="Times New Roman" w:cs="Times New Roman"/>
          <w:sz w:val="24"/>
          <w:szCs w:val="24"/>
        </w:rPr>
        <w:t xml:space="preserve"> the </w:t>
      </w:r>
      <w:r w:rsidR="0071519D" w:rsidRPr="00F756C5">
        <w:rPr>
          <w:rFonts w:ascii="Times New Roman" w:hAnsi="Times New Roman" w:cs="Times New Roman"/>
          <w:sz w:val="24"/>
          <w:szCs w:val="24"/>
        </w:rPr>
        <w:t xml:space="preserve">residential </w:t>
      </w:r>
      <w:r w:rsidR="00CC5A02" w:rsidRPr="00F756C5">
        <w:rPr>
          <w:rFonts w:ascii="Times New Roman" w:hAnsi="Times New Roman" w:cs="Times New Roman"/>
          <w:sz w:val="24"/>
          <w:szCs w:val="24"/>
        </w:rPr>
        <w:t xml:space="preserve">apartment </w:t>
      </w:r>
      <w:r w:rsidR="00CA6722" w:rsidRPr="00F756C5">
        <w:rPr>
          <w:rFonts w:ascii="Times New Roman" w:hAnsi="Times New Roman" w:cs="Times New Roman"/>
          <w:sz w:val="24"/>
          <w:szCs w:val="24"/>
        </w:rPr>
        <w:t>or</w:t>
      </w:r>
      <w:r w:rsidR="00CC5A02" w:rsidRPr="00F756C5">
        <w:rPr>
          <w:rFonts w:ascii="Times New Roman" w:hAnsi="Times New Roman" w:cs="Times New Roman"/>
          <w:sz w:val="24"/>
          <w:szCs w:val="24"/>
        </w:rPr>
        <w:t xml:space="preserve"> condominium</w:t>
      </w:r>
      <w:r w:rsidR="00CA6722" w:rsidRPr="00F756C5">
        <w:rPr>
          <w:rFonts w:ascii="Times New Roman" w:hAnsi="Times New Roman" w:cs="Times New Roman"/>
          <w:sz w:val="24"/>
          <w:szCs w:val="24"/>
        </w:rPr>
        <w:t xml:space="preserve"> units</w:t>
      </w:r>
      <w:r w:rsidR="00D505C4">
        <w:rPr>
          <w:rFonts w:ascii="Times New Roman" w:hAnsi="Times New Roman" w:cs="Times New Roman"/>
          <w:sz w:val="24"/>
          <w:szCs w:val="24"/>
        </w:rPr>
        <w:t xml:space="preserve"> </w:t>
      </w:r>
      <w:r w:rsidR="00CA6722" w:rsidRPr="00F756C5">
        <w:rPr>
          <w:rFonts w:ascii="Times New Roman" w:hAnsi="Times New Roman" w:cs="Times New Roman"/>
          <w:sz w:val="24"/>
          <w:szCs w:val="24"/>
        </w:rPr>
        <w:t xml:space="preserve">in the housing </w:t>
      </w:r>
      <w:r w:rsidR="0071519D" w:rsidRPr="00F756C5">
        <w:rPr>
          <w:rFonts w:ascii="Times New Roman" w:hAnsi="Times New Roman" w:cs="Times New Roman"/>
          <w:sz w:val="24"/>
          <w:szCs w:val="24"/>
        </w:rPr>
        <w:t xml:space="preserve">complexes </w:t>
      </w:r>
      <w:r w:rsidRPr="00F756C5">
        <w:rPr>
          <w:rFonts w:ascii="Times New Roman" w:hAnsi="Times New Roman" w:cs="Times New Roman"/>
          <w:sz w:val="24"/>
          <w:szCs w:val="24"/>
        </w:rPr>
        <w:t xml:space="preserve">through individual meters which measure </w:t>
      </w:r>
      <w:r w:rsidR="00F62172" w:rsidRPr="00F756C5">
        <w:rPr>
          <w:rFonts w:ascii="Times New Roman" w:hAnsi="Times New Roman" w:cs="Times New Roman"/>
          <w:sz w:val="24"/>
          <w:szCs w:val="24"/>
        </w:rPr>
        <w:t xml:space="preserve">the usage of each </w:t>
      </w:r>
      <w:r w:rsidRPr="00F756C5">
        <w:rPr>
          <w:rFonts w:ascii="Times New Roman" w:hAnsi="Times New Roman" w:cs="Times New Roman"/>
          <w:sz w:val="24"/>
          <w:szCs w:val="24"/>
        </w:rPr>
        <w:t>resident</w:t>
      </w:r>
      <w:r w:rsidR="00F62172" w:rsidRPr="00F756C5">
        <w:rPr>
          <w:rFonts w:ascii="Times New Roman" w:hAnsi="Times New Roman" w:cs="Times New Roman"/>
          <w:sz w:val="24"/>
          <w:szCs w:val="24"/>
        </w:rPr>
        <w:t>ial</w:t>
      </w:r>
      <w:r w:rsidR="00E0639D">
        <w:rPr>
          <w:rFonts w:ascii="Times New Roman" w:hAnsi="Times New Roman" w:cs="Times New Roman"/>
          <w:sz w:val="24"/>
          <w:szCs w:val="24"/>
        </w:rPr>
        <w:t xml:space="preserve"> </w:t>
      </w:r>
      <w:r w:rsidR="00F62172" w:rsidRPr="00F756C5">
        <w:rPr>
          <w:rFonts w:ascii="Times New Roman" w:hAnsi="Times New Roman" w:cs="Times New Roman"/>
          <w:sz w:val="24"/>
          <w:szCs w:val="24"/>
        </w:rPr>
        <w:t>dwelling</w:t>
      </w:r>
      <w:r w:rsidRPr="00F756C5">
        <w:rPr>
          <w:rFonts w:ascii="Times New Roman" w:hAnsi="Times New Roman" w:cs="Times New Roman"/>
          <w:sz w:val="24"/>
          <w:szCs w:val="24"/>
        </w:rPr>
        <w:t>.</w:t>
      </w:r>
      <w:r w:rsidR="007B1741" w:rsidRPr="00F756C5">
        <w:rPr>
          <w:rStyle w:val="FootnoteReference"/>
          <w:rFonts w:ascii="Times New Roman" w:hAnsi="Times New Roman" w:cs="Times New Roman"/>
          <w:sz w:val="24"/>
          <w:szCs w:val="24"/>
        </w:rPr>
        <w:footnoteReference w:id="13"/>
      </w:r>
    </w:p>
    <w:p w:rsidR="006D34F8" w:rsidRPr="00F756C5" w:rsidRDefault="007B1741"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Upon information and belief,</w:t>
      </w:r>
      <w:r w:rsidR="00E0639D">
        <w:rPr>
          <w:rFonts w:ascii="Times New Roman" w:hAnsi="Times New Roman" w:cs="Times New Roman"/>
          <w:sz w:val="24"/>
          <w:szCs w:val="24"/>
        </w:rPr>
        <w:t xml:space="preserve"> </w:t>
      </w:r>
      <w:r w:rsidR="006D34F8" w:rsidRPr="00F756C5">
        <w:rPr>
          <w:rFonts w:ascii="Times New Roman" w:hAnsi="Times New Roman" w:cs="Times New Roman"/>
          <w:sz w:val="24"/>
          <w:szCs w:val="24"/>
        </w:rPr>
        <w:t>submetering entities</w:t>
      </w:r>
      <w:r w:rsidR="00CC5A02"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CC5A02" w:rsidRPr="00F756C5">
        <w:rPr>
          <w:rFonts w:ascii="Times New Roman" w:hAnsi="Times New Roman" w:cs="Times New Roman"/>
          <w:sz w:val="24"/>
          <w:szCs w:val="24"/>
        </w:rPr>
        <w:t xml:space="preserve">party agents </w:t>
      </w:r>
      <w:r w:rsidR="002C0106" w:rsidRPr="00F756C5">
        <w:rPr>
          <w:rFonts w:ascii="Times New Roman" w:hAnsi="Times New Roman" w:cs="Times New Roman"/>
          <w:sz w:val="24"/>
          <w:szCs w:val="24"/>
        </w:rPr>
        <w:t xml:space="preserve">have </w:t>
      </w:r>
      <w:r w:rsidR="006D34F8" w:rsidRPr="00F756C5">
        <w:rPr>
          <w:rFonts w:ascii="Times New Roman" w:hAnsi="Times New Roman" w:cs="Times New Roman"/>
          <w:sz w:val="24"/>
          <w:szCs w:val="24"/>
        </w:rPr>
        <w:t>res</w:t>
      </w:r>
      <w:r w:rsidR="002C0106" w:rsidRPr="00F756C5">
        <w:rPr>
          <w:rFonts w:ascii="Times New Roman" w:hAnsi="Times New Roman" w:cs="Times New Roman"/>
          <w:sz w:val="24"/>
          <w:szCs w:val="24"/>
        </w:rPr>
        <w:t>old</w:t>
      </w:r>
      <w:r w:rsidR="00E0639D">
        <w:rPr>
          <w:rFonts w:ascii="Times New Roman" w:hAnsi="Times New Roman" w:cs="Times New Roman"/>
          <w:sz w:val="24"/>
          <w:szCs w:val="24"/>
        </w:rPr>
        <w:t xml:space="preserve"> </w:t>
      </w:r>
      <w:r w:rsidR="00334075" w:rsidRPr="00F756C5">
        <w:rPr>
          <w:rFonts w:ascii="Times New Roman" w:hAnsi="Times New Roman" w:cs="Times New Roman"/>
          <w:sz w:val="24"/>
          <w:szCs w:val="24"/>
        </w:rPr>
        <w:t>and redistribute</w:t>
      </w:r>
      <w:r w:rsidR="002C0106" w:rsidRPr="00F756C5">
        <w:rPr>
          <w:rFonts w:ascii="Times New Roman" w:hAnsi="Times New Roman" w:cs="Times New Roman"/>
          <w:sz w:val="24"/>
          <w:szCs w:val="24"/>
        </w:rPr>
        <w:t>d</w:t>
      </w:r>
      <w:r w:rsidR="006D34F8" w:rsidRPr="00F756C5">
        <w:rPr>
          <w:rFonts w:ascii="Times New Roman" w:hAnsi="Times New Roman" w:cs="Times New Roman"/>
          <w:sz w:val="24"/>
          <w:szCs w:val="24"/>
        </w:rPr>
        <w:t xml:space="preserve"> electricity</w:t>
      </w:r>
      <w:r w:rsidR="00E0639D">
        <w:rPr>
          <w:rFonts w:ascii="Times New Roman" w:hAnsi="Times New Roman" w:cs="Times New Roman"/>
          <w:sz w:val="24"/>
          <w:szCs w:val="24"/>
        </w:rPr>
        <w:t xml:space="preserve"> </w:t>
      </w:r>
      <w:r w:rsidR="00E12C5B" w:rsidRPr="00F756C5">
        <w:rPr>
          <w:rFonts w:ascii="Times New Roman" w:hAnsi="Times New Roman" w:cs="Times New Roman"/>
          <w:sz w:val="24"/>
          <w:szCs w:val="24"/>
        </w:rPr>
        <w:t>to persons residing in residential</w:t>
      </w:r>
      <w:r w:rsidR="00CC5A02" w:rsidRPr="00F756C5">
        <w:rPr>
          <w:rFonts w:ascii="Times New Roman" w:hAnsi="Times New Roman" w:cs="Times New Roman"/>
          <w:sz w:val="24"/>
          <w:szCs w:val="24"/>
        </w:rPr>
        <w:t xml:space="preserve"> apartment and condominium</w:t>
      </w:r>
      <w:r w:rsidR="00E12C5B" w:rsidRPr="00F756C5">
        <w:rPr>
          <w:rFonts w:ascii="Times New Roman" w:hAnsi="Times New Roman" w:cs="Times New Roman"/>
          <w:sz w:val="24"/>
          <w:szCs w:val="24"/>
        </w:rPr>
        <w:t xml:space="preserve"> complexes</w:t>
      </w:r>
      <w:r w:rsidR="00B012DF" w:rsidRPr="00F756C5">
        <w:rPr>
          <w:rFonts w:ascii="Times New Roman" w:hAnsi="Times New Roman" w:cs="Times New Roman"/>
          <w:sz w:val="24"/>
          <w:szCs w:val="24"/>
        </w:rPr>
        <w:t>,</w:t>
      </w:r>
      <w:r w:rsidR="00E0639D">
        <w:rPr>
          <w:rFonts w:ascii="Times New Roman" w:hAnsi="Times New Roman" w:cs="Times New Roman"/>
          <w:sz w:val="24"/>
          <w:szCs w:val="24"/>
        </w:rPr>
        <w:t xml:space="preserve"> </w:t>
      </w:r>
      <w:r w:rsidR="006D34F8" w:rsidRPr="00F756C5">
        <w:rPr>
          <w:rFonts w:ascii="Times New Roman" w:hAnsi="Times New Roman" w:cs="Times New Roman"/>
          <w:sz w:val="24"/>
          <w:szCs w:val="24"/>
        </w:rPr>
        <w:t xml:space="preserve">often at inflated prices, sometimes </w:t>
      </w:r>
      <w:r w:rsidR="00F62172" w:rsidRPr="00F756C5">
        <w:rPr>
          <w:rFonts w:ascii="Times New Roman" w:hAnsi="Times New Roman" w:cs="Times New Roman"/>
          <w:sz w:val="24"/>
          <w:szCs w:val="24"/>
        </w:rPr>
        <w:t>charging</w:t>
      </w:r>
      <w:r w:rsidR="00CC5A02" w:rsidRPr="00F756C5">
        <w:rPr>
          <w:rFonts w:ascii="Times New Roman" w:hAnsi="Times New Roman" w:cs="Times New Roman"/>
          <w:sz w:val="24"/>
          <w:szCs w:val="24"/>
        </w:rPr>
        <w:t xml:space="preserve"> “markups of 5 percent to 40 percent</w:t>
      </w:r>
      <w:r w:rsidR="00B012DF" w:rsidRPr="00F756C5">
        <w:rPr>
          <w:rFonts w:ascii="Times New Roman" w:hAnsi="Times New Roman" w:cs="Times New Roman"/>
          <w:sz w:val="24"/>
          <w:szCs w:val="24"/>
        </w:rPr>
        <w:t>.</w:t>
      </w:r>
      <w:r w:rsidR="00CC5A02" w:rsidRPr="00F756C5">
        <w:rPr>
          <w:rFonts w:ascii="Times New Roman" w:hAnsi="Times New Roman" w:cs="Times New Roman"/>
          <w:sz w:val="24"/>
          <w:szCs w:val="24"/>
        </w:rPr>
        <w:t>”</w:t>
      </w:r>
      <w:r w:rsidRPr="00F756C5">
        <w:rPr>
          <w:rStyle w:val="FootnoteReference"/>
          <w:rFonts w:ascii="Times New Roman" w:hAnsi="Times New Roman" w:cs="Times New Roman"/>
          <w:sz w:val="24"/>
          <w:szCs w:val="24"/>
        </w:rPr>
        <w:footnoteReference w:id="14"/>
      </w:r>
      <w:r w:rsidR="00E0639D">
        <w:rPr>
          <w:rFonts w:ascii="Times New Roman" w:hAnsi="Times New Roman" w:cs="Times New Roman"/>
          <w:sz w:val="24"/>
          <w:szCs w:val="24"/>
        </w:rPr>
        <w:t xml:space="preserve"> </w:t>
      </w:r>
      <w:r w:rsidR="0021392C" w:rsidRPr="00F756C5">
        <w:rPr>
          <w:rFonts w:ascii="Times New Roman" w:hAnsi="Times New Roman" w:cs="Times New Roman"/>
          <w:sz w:val="24"/>
          <w:szCs w:val="24"/>
        </w:rPr>
        <w:t xml:space="preserve">These markups can </w:t>
      </w:r>
      <w:r w:rsidR="008466FC" w:rsidRPr="00F756C5">
        <w:rPr>
          <w:rFonts w:ascii="Times New Roman" w:hAnsi="Times New Roman" w:cs="Times New Roman"/>
          <w:sz w:val="24"/>
          <w:szCs w:val="24"/>
        </w:rPr>
        <w:t>be arranged</w:t>
      </w:r>
      <w:r w:rsidR="0021392C" w:rsidRPr="00F756C5">
        <w:rPr>
          <w:rFonts w:ascii="Times New Roman" w:hAnsi="Times New Roman" w:cs="Times New Roman"/>
          <w:sz w:val="24"/>
          <w:szCs w:val="24"/>
        </w:rPr>
        <w:t xml:space="preserve"> by utility middlemen</w:t>
      </w:r>
      <w:r w:rsidR="00E0639D">
        <w:rPr>
          <w:rFonts w:ascii="Times New Roman" w:hAnsi="Times New Roman" w:cs="Times New Roman"/>
          <w:sz w:val="24"/>
          <w:szCs w:val="24"/>
        </w:rPr>
        <w:t xml:space="preserve"> </w:t>
      </w:r>
      <w:r w:rsidR="0021392C" w:rsidRPr="00F756C5">
        <w:rPr>
          <w:rFonts w:ascii="Times New Roman" w:hAnsi="Times New Roman" w:cs="Times New Roman"/>
          <w:sz w:val="24"/>
          <w:szCs w:val="24"/>
        </w:rPr>
        <w:t>w</w:t>
      </w:r>
      <w:r w:rsidR="00A404A4" w:rsidRPr="00F756C5">
        <w:rPr>
          <w:rFonts w:ascii="Times New Roman" w:hAnsi="Times New Roman" w:cs="Times New Roman"/>
          <w:sz w:val="24"/>
          <w:szCs w:val="24"/>
        </w:rPr>
        <w:t xml:space="preserve">ithout any </w:t>
      </w:r>
      <w:r w:rsidR="0021392C" w:rsidRPr="00F756C5">
        <w:rPr>
          <w:rFonts w:ascii="Times New Roman" w:hAnsi="Times New Roman" w:cs="Times New Roman"/>
          <w:sz w:val="24"/>
          <w:szCs w:val="24"/>
        </w:rPr>
        <w:t xml:space="preserve">regulatory </w:t>
      </w:r>
      <w:r w:rsidR="00A404A4" w:rsidRPr="00F756C5">
        <w:rPr>
          <w:rFonts w:ascii="Times New Roman" w:hAnsi="Times New Roman" w:cs="Times New Roman"/>
          <w:sz w:val="24"/>
          <w:szCs w:val="24"/>
        </w:rPr>
        <w:t xml:space="preserve">oversight to ensure that the </w:t>
      </w:r>
      <w:r w:rsidR="00795B9C" w:rsidRPr="00F756C5">
        <w:rPr>
          <w:rFonts w:ascii="Times New Roman" w:hAnsi="Times New Roman" w:cs="Times New Roman"/>
          <w:sz w:val="24"/>
          <w:szCs w:val="24"/>
        </w:rPr>
        <w:t>electric service is “</w:t>
      </w:r>
      <w:r w:rsidR="00166E56" w:rsidRPr="00F756C5">
        <w:rPr>
          <w:rFonts w:ascii="Times New Roman" w:hAnsi="Times New Roman" w:cs="Times New Roman"/>
          <w:sz w:val="24"/>
          <w:szCs w:val="24"/>
        </w:rPr>
        <w:t>adequate, reliable, safe, efficient, nondiscriminatory, and reasonably priced</w:t>
      </w:r>
      <w:r w:rsidR="0021392C" w:rsidRPr="00F756C5">
        <w:rPr>
          <w:rFonts w:ascii="Times New Roman" w:hAnsi="Times New Roman" w:cs="Times New Roman"/>
          <w:sz w:val="24"/>
          <w:szCs w:val="24"/>
        </w:rPr>
        <w:t>.</w:t>
      </w:r>
      <w:r w:rsidR="00795B9C" w:rsidRPr="00F756C5">
        <w:rPr>
          <w:rFonts w:ascii="Times New Roman" w:hAnsi="Times New Roman" w:cs="Times New Roman"/>
          <w:sz w:val="24"/>
          <w:szCs w:val="24"/>
        </w:rPr>
        <w:t>”</w:t>
      </w:r>
      <w:r w:rsidR="00F50BE3" w:rsidRPr="00F756C5">
        <w:rPr>
          <w:rStyle w:val="FootnoteReference"/>
          <w:rFonts w:ascii="Times New Roman" w:hAnsi="Times New Roman" w:cs="Times New Roman"/>
          <w:sz w:val="24"/>
          <w:szCs w:val="24"/>
        </w:rPr>
        <w:footnoteReference w:id="15"/>
      </w:r>
    </w:p>
    <w:p w:rsidR="004406DB" w:rsidRPr="00F756C5" w:rsidRDefault="007B1741"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Upon information and belief, </w:t>
      </w:r>
      <w:r w:rsidR="0071519D" w:rsidRPr="00F756C5">
        <w:rPr>
          <w:rFonts w:ascii="Times New Roman" w:hAnsi="Times New Roman" w:cs="Times New Roman"/>
          <w:sz w:val="24"/>
          <w:szCs w:val="24"/>
        </w:rPr>
        <w:t>some submetering entities</w:t>
      </w:r>
      <w:r w:rsidR="00791A8C" w:rsidRPr="00F756C5">
        <w:rPr>
          <w:rFonts w:ascii="Times New Roman" w:hAnsi="Times New Roman" w:cs="Times New Roman"/>
          <w:sz w:val="24"/>
          <w:szCs w:val="24"/>
        </w:rPr>
        <w:t xml:space="preserve"> and third</w:t>
      </w:r>
      <w:r w:rsidR="00F62172" w:rsidRPr="00F756C5">
        <w:rPr>
          <w:rFonts w:ascii="Times New Roman" w:hAnsi="Times New Roman" w:cs="Times New Roman"/>
          <w:sz w:val="24"/>
          <w:szCs w:val="24"/>
        </w:rPr>
        <w:t>-</w:t>
      </w:r>
      <w:r w:rsidR="00791A8C" w:rsidRPr="00F756C5">
        <w:rPr>
          <w:rFonts w:ascii="Times New Roman" w:hAnsi="Times New Roman" w:cs="Times New Roman"/>
          <w:sz w:val="24"/>
          <w:szCs w:val="24"/>
        </w:rPr>
        <w:t>party agents</w:t>
      </w:r>
      <w:r w:rsidR="001428CE" w:rsidRPr="00F756C5">
        <w:rPr>
          <w:rFonts w:ascii="Times New Roman" w:hAnsi="Times New Roman" w:cs="Times New Roman"/>
          <w:sz w:val="24"/>
          <w:szCs w:val="24"/>
        </w:rPr>
        <w:t>,</w:t>
      </w:r>
      <w:r w:rsidR="0071519D" w:rsidRPr="00F756C5">
        <w:rPr>
          <w:rFonts w:ascii="Times New Roman" w:hAnsi="Times New Roman" w:cs="Times New Roman"/>
          <w:sz w:val="24"/>
          <w:szCs w:val="24"/>
        </w:rPr>
        <w:t xml:space="preserve"> who are not landlords</w:t>
      </w:r>
      <w:r w:rsidR="001428CE" w:rsidRPr="00F756C5">
        <w:rPr>
          <w:rFonts w:ascii="Times New Roman" w:hAnsi="Times New Roman" w:cs="Times New Roman"/>
          <w:sz w:val="24"/>
          <w:szCs w:val="24"/>
        </w:rPr>
        <w:t>,</w:t>
      </w:r>
      <w:r w:rsidR="0071519D" w:rsidRPr="00F756C5">
        <w:rPr>
          <w:rFonts w:ascii="Times New Roman" w:hAnsi="Times New Roman" w:cs="Times New Roman"/>
          <w:sz w:val="24"/>
          <w:szCs w:val="24"/>
        </w:rPr>
        <w:t xml:space="preserve"> “buy power at a commercial rate and [then] resell it at the residential rate and there is arbitrage in the rate structure.”</w:t>
      </w:r>
      <w:r w:rsidRPr="00F756C5">
        <w:rPr>
          <w:rStyle w:val="FootnoteReference"/>
          <w:rFonts w:ascii="Times New Roman" w:hAnsi="Times New Roman" w:cs="Times New Roman"/>
          <w:sz w:val="24"/>
          <w:szCs w:val="24"/>
        </w:rPr>
        <w:footnoteReference w:id="16"/>
      </w:r>
    </w:p>
    <w:p w:rsidR="00E17C5C" w:rsidRPr="00F756C5" w:rsidRDefault="004406DB"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Upon information and belief, some submetering entities</w:t>
      </w:r>
      <w:r w:rsidR="00791A8C"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791A8C" w:rsidRPr="00F756C5">
        <w:rPr>
          <w:rFonts w:ascii="Times New Roman" w:hAnsi="Times New Roman" w:cs="Times New Roman"/>
          <w:sz w:val="24"/>
          <w:szCs w:val="24"/>
        </w:rPr>
        <w:t xml:space="preserve">party </w:t>
      </w:r>
      <w:r w:rsidR="00AD397E" w:rsidRPr="00F756C5">
        <w:rPr>
          <w:rFonts w:ascii="Times New Roman" w:hAnsi="Times New Roman" w:cs="Times New Roman"/>
          <w:sz w:val="24"/>
          <w:szCs w:val="24"/>
        </w:rPr>
        <w:t>agents (</w:t>
      </w:r>
      <w:r w:rsidRPr="00F756C5">
        <w:rPr>
          <w:rFonts w:ascii="Times New Roman" w:hAnsi="Times New Roman" w:cs="Times New Roman"/>
          <w:sz w:val="24"/>
          <w:szCs w:val="24"/>
        </w:rPr>
        <w:t>who are not landlords</w:t>
      </w:r>
      <w:r w:rsidR="00AD397E" w:rsidRPr="00F756C5">
        <w:rPr>
          <w:rFonts w:ascii="Times New Roman" w:hAnsi="Times New Roman" w:cs="Times New Roman"/>
          <w:sz w:val="24"/>
          <w:szCs w:val="24"/>
        </w:rPr>
        <w:t>) resell</w:t>
      </w:r>
      <w:r w:rsidR="00E0639D">
        <w:rPr>
          <w:rFonts w:ascii="Times New Roman" w:hAnsi="Times New Roman" w:cs="Times New Roman"/>
          <w:sz w:val="24"/>
          <w:szCs w:val="24"/>
        </w:rPr>
        <w:t xml:space="preserve"> </w:t>
      </w:r>
      <w:r w:rsidR="003035E5" w:rsidRPr="00F756C5">
        <w:rPr>
          <w:rFonts w:ascii="Times New Roman" w:hAnsi="Times New Roman" w:cs="Times New Roman"/>
          <w:sz w:val="24"/>
          <w:szCs w:val="24"/>
        </w:rPr>
        <w:t>and redistribute</w:t>
      </w:r>
      <w:r w:rsidR="00E0639D">
        <w:rPr>
          <w:rFonts w:ascii="Times New Roman" w:hAnsi="Times New Roman" w:cs="Times New Roman"/>
          <w:sz w:val="24"/>
          <w:szCs w:val="24"/>
        </w:rPr>
        <w:t xml:space="preserve"> </w:t>
      </w:r>
      <w:r w:rsidR="000C0C2B" w:rsidRPr="00F756C5">
        <w:rPr>
          <w:rFonts w:ascii="Times New Roman" w:hAnsi="Times New Roman" w:cs="Times New Roman"/>
          <w:sz w:val="24"/>
          <w:szCs w:val="24"/>
        </w:rPr>
        <w:t>electric service purchased from</w:t>
      </w:r>
      <w:r w:rsidRPr="00F756C5">
        <w:rPr>
          <w:rFonts w:ascii="Times New Roman" w:hAnsi="Times New Roman" w:cs="Times New Roman"/>
          <w:sz w:val="24"/>
          <w:szCs w:val="24"/>
        </w:rPr>
        <w:t xml:space="preserve"> competitive retail electric service </w:t>
      </w:r>
      <w:r w:rsidR="000C0C2B" w:rsidRPr="00F756C5">
        <w:rPr>
          <w:rFonts w:ascii="Times New Roman" w:hAnsi="Times New Roman" w:cs="Times New Roman"/>
          <w:sz w:val="24"/>
          <w:szCs w:val="24"/>
        </w:rPr>
        <w:t xml:space="preserve">providers </w:t>
      </w:r>
      <w:r w:rsidRPr="00F756C5">
        <w:rPr>
          <w:rFonts w:ascii="Times New Roman" w:hAnsi="Times New Roman" w:cs="Times New Roman"/>
          <w:sz w:val="24"/>
          <w:szCs w:val="24"/>
        </w:rPr>
        <w:t xml:space="preserve">to the residents of </w:t>
      </w:r>
      <w:r w:rsidR="000C0C2B" w:rsidRPr="00F756C5">
        <w:rPr>
          <w:rFonts w:ascii="Times New Roman" w:hAnsi="Times New Roman" w:cs="Times New Roman"/>
          <w:sz w:val="24"/>
          <w:szCs w:val="24"/>
        </w:rPr>
        <w:t xml:space="preserve">some of </w:t>
      </w:r>
      <w:r w:rsidRPr="00F756C5">
        <w:rPr>
          <w:rFonts w:ascii="Times New Roman" w:hAnsi="Times New Roman" w:cs="Times New Roman"/>
          <w:sz w:val="24"/>
          <w:szCs w:val="24"/>
        </w:rPr>
        <w:t>the apartment and condominium complexes that they serve.</w:t>
      </w:r>
      <w:r w:rsidRPr="00F756C5">
        <w:rPr>
          <w:rStyle w:val="FootnoteReference"/>
          <w:rFonts w:ascii="Times New Roman" w:hAnsi="Times New Roman" w:cs="Times New Roman"/>
          <w:sz w:val="24"/>
          <w:szCs w:val="24"/>
        </w:rPr>
        <w:footnoteReference w:id="17"/>
      </w:r>
    </w:p>
    <w:p w:rsidR="006D34F8" w:rsidRPr="00F756C5" w:rsidRDefault="007B1741"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Upon information and belief, </w:t>
      </w:r>
      <w:r w:rsidR="006D34F8" w:rsidRPr="00F756C5">
        <w:rPr>
          <w:rFonts w:ascii="Times New Roman" w:hAnsi="Times New Roman" w:cs="Times New Roman"/>
          <w:sz w:val="24"/>
          <w:szCs w:val="24"/>
        </w:rPr>
        <w:t xml:space="preserve">there are </w:t>
      </w:r>
      <w:r w:rsidR="00894E6D" w:rsidRPr="00F756C5">
        <w:rPr>
          <w:rFonts w:ascii="Times New Roman" w:hAnsi="Times New Roman" w:cs="Times New Roman"/>
          <w:sz w:val="24"/>
          <w:szCs w:val="24"/>
        </w:rPr>
        <w:t>“an estimated 30,000 households, mainly in central Ohio</w:t>
      </w:r>
      <w:r w:rsidR="00B012DF" w:rsidRPr="00F756C5">
        <w:rPr>
          <w:rFonts w:ascii="Times New Roman" w:hAnsi="Times New Roman" w:cs="Times New Roman"/>
          <w:sz w:val="24"/>
          <w:szCs w:val="24"/>
        </w:rPr>
        <w:t>,</w:t>
      </w:r>
      <w:r w:rsidR="00894E6D" w:rsidRPr="00F756C5">
        <w:rPr>
          <w:rFonts w:ascii="Times New Roman" w:hAnsi="Times New Roman" w:cs="Times New Roman"/>
          <w:sz w:val="24"/>
          <w:szCs w:val="24"/>
        </w:rPr>
        <w:t>”</w:t>
      </w:r>
      <w:r w:rsidR="00677BF8" w:rsidRPr="00F756C5">
        <w:rPr>
          <w:rStyle w:val="FootnoteReference"/>
          <w:rFonts w:ascii="Times New Roman" w:hAnsi="Times New Roman" w:cs="Times New Roman"/>
          <w:sz w:val="24"/>
          <w:szCs w:val="24"/>
        </w:rPr>
        <w:footnoteReference w:id="18"/>
      </w:r>
      <w:r w:rsidR="006D34F8" w:rsidRPr="00F756C5">
        <w:rPr>
          <w:rFonts w:ascii="Times New Roman" w:hAnsi="Times New Roman" w:cs="Times New Roman"/>
          <w:sz w:val="24"/>
          <w:szCs w:val="24"/>
        </w:rPr>
        <w:t xml:space="preserve">where submetering entities </w:t>
      </w:r>
      <w:r w:rsidR="00894E6D" w:rsidRPr="00F756C5">
        <w:rPr>
          <w:rFonts w:ascii="Times New Roman" w:hAnsi="Times New Roman" w:cs="Times New Roman"/>
          <w:sz w:val="24"/>
          <w:szCs w:val="24"/>
        </w:rPr>
        <w:t>or third</w:t>
      </w:r>
      <w:r w:rsidR="00F62172" w:rsidRPr="00F756C5">
        <w:rPr>
          <w:rFonts w:ascii="Times New Roman" w:hAnsi="Times New Roman" w:cs="Times New Roman"/>
          <w:sz w:val="24"/>
          <w:szCs w:val="24"/>
        </w:rPr>
        <w:t>-</w:t>
      </w:r>
      <w:r w:rsidR="00894E6D" w:rsidRPr="00F756C5">
        <w:rPr>
          <w:rFonts w:ascii="Times New Roman" w:hAnsi="Times New Roman" w:cs="Times New Roman"/>
          <w:sz w:val="24"/>
          <w:szCs w:val="24"/>
        </w:rPr>
        <w:t>party agents</w:t>
      </w:r>
      <w:r w:rsidR="00775382" w:rsidRPr="00F756C5">
        <w:rPr>
          <w:rFonts w:ascii="Times New Roman" w:hAnsi="Times New Roman" w:cs="Times New Roman"/>
          <w:sz w:val="24"/>
          <w:szCs w:val="24"/>
        </w:rPr>
        <w:t xml:space="preserve"> </w:t>
      </w:r>
      <w:r w:rsidR="00E0639D">
        <w:rPr>
          <w:rFonts w:ascii="Times New Roman" w:hAnsi="Times New Roman" w:cs="Times New Roman"/>
          <w:sz w:val="24"/>
          <w:szCs w:val="24"/>
        </w:rPr>
        <w:t>(</w:t>
      </w:r>
      <w:r w:rsidR="00775382" w:rsidRPr="00F756C5">
        <w:rPr>
          <w:rFonts w:ascii="Times New Roman" w:hAnsi="Times New Roman" w:cs="Times New Roman"/>
          <w:sz w:val="24"/>
          <w:szCs w:val="24"/>
        </w:rPr>
        <w:t>who are not landlords</w:t>
      </w:r>
      <w:r w:rsidR="00E0639D">
        <w:rPr>
          <w:rFonts w:ascii="Times New Roman" w:hAnsi="Times New Roman" w:cs="Times New Roman"/>
          <w:sz w:val="24"/>
          <w:szCs w:val="24"/>
        </w:rPr>
        <w:t xml:space="preserve">) </w:t>
      </w:r>
      <w:r w:rsidR="00A55476" w:rsidRPr="00F756C5">
        <w:rPr>
          <w:rFonts w:ascii="Times New Roman" w:hAnsi="Times New Roman" w:cs="Times New Roman"/>
          <w:sz w:val="24"/>
          <w:szCs w:val="24"/>
        </w:rPr>
        <w:t xml:space="preserve">provide electric service to </w:t>
      </w:r>
      <w:r w:rsidR="00677BF8" w:rsidRPr="00F756C5">
        <w:rPr>
          <w:rFonts w:ascii="Times New Roman" w:hAnsi="Times New Roman" w:cs="Times New Roman"/>
          <w:sz w:val="24"/>
          <w:szCs w:val="24"/>
        </w:rPr>
        <w:t>the</w:t>
      </w:r>
      <w:r w:rsidR="006D34F8" w:rsidRPr="00F756C5">
        <w:rPr>
          <w:rFonts w:ascii="Times New Roman" w:hAnsi="Times New Roman" w:cs="Times New Roman"/>
          <w:sz w:val="24"/>
          <w:szCs w:val="24"/>
        </w:rPr>
        <w:t xml:space="preserve"> residents</w:t>
      </w:r>
      <w:r w:rsidR="00E12C5B" w:rsidRPr="00F756C5">
        <w:rPr>
          <w:rFonts w:ascii="Times New Roman" w:hAnsi="Times New Roman" w:cs="Times New Roman"/>
          <w:sz w:val="24"/>
          <w:szCs w:val="24"/>
        </w:rPr>
        <w:t xml:space="preserve"> of these </w:t>
      </w:r>
      <w:r w:rsidR="00894E6D" w:rsidRPr="00F756C5">
        <w:rPr>
          <w:rFonts w:ascii="Times New Roman" w:hAnsi="Times New Roman" w:cs="Times New Roman"/>
          <w:sz w:val="24"/>
          <w:szCs w:val="24"/>
        </w:rPr>
        <w:t xml:space="preserve">apartment and condominium </w:t>
      </w:r>
      <w:r w:rsidR="00E12C5B" w:rsidRPr="00F756C5">
        <w:rPr>
          <w:rFonts w:ascii="Times New Roman" w:hAnsi="Times New Roman" w:cs="Times New Roman"/>
          <w:sz w:val="24"/>
          <w:szCs w:val="24"/>
        </w:rPr>
        <w:t>complexes</w:t>
      </w:r>
      <w:r w:rsidR="006D34F8" w:rsidRPr="00F756C5">
        <w:rPr>
          <w:rFonts w:ascii="Times New Roman" w:hAnsi="Times New Roman" w:cs="Times New Roman"/>
          <w:sz w:val="24"/>
          <w:szCs w:val="24"/>
        </w:rPr>
        <w:t>.</w:t>
      </w:r>
      <w:r w:rsidR="00677BF8" w:rsidRPr="00F756C5">
        <w:rPr>
          <w:rStyle w:val="FootnoteReference"/>
          <w:rFonts w:ascii="Times New Roman" w:hAnsi="Times New Roman" w:cs="Times New Roman"/>
          <w:sz w:val="24"/>
          <w:szCs w:val="24"/>
        </w:rPr>
        <w:footnoteReference w:id="19"/>
      </w:r>
    </w:p>
    <w:p w:rsidR="002627B2" w:rsidRPr="00F756C5" w:rsidRDefault="00DE1987"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S</w:t>
      </w:r>
      <w:r w:rsidR="00E17C5C" w:rsidRPr="00F756C5">
        <w:rPr>
          <w:rFonts w:ascii="Times New Roman" w:hAnsi="Times New Roman" w:cs="Times New Roman"/>
          <w:sz w:val="24"/>
          <w:szCs w:val="24"/>
        </w:rPr>
        <w:t xml:space="preserve">ubmetering entities </w:t>
      </w:r>
      <w:r w:rsidR="00132D7C" w:rsidRPr="00F756C5">
        <w:rPr>
          <w:rFonts w:ascii="Times New Roman" w:hAnsi="Times New Roman" w:cs="Times New Roman"/>
          <w:sz w:val="24"/>
          <w:szCs w:val="24"/>
        </w:rPr>
        <w:t>or third</w:t>
      </w:r>
      <w:r w:rsidR="00F62172" w:rsidRPr="00F756C5">
        <w:rPr>
          <w:rFonts w:ascii="Times New Roman" w:hAnsi="Times New Roman" w:cs="Times New Roman"/>
          <w:sz w:val="24"/>
          <w:szCs w:val="24"/>
        </w:rPr>
        <w:t>-</w:t>
      </w:r>
      <w:r w:rsidR="00132D7C" w:rsidRPr="00F756C5">
        <w:rPr>
          <w:rFonts w:ascii="Times New Roman" w:hAnsi="Times New Roman" w:cs="Times New Roman"/>
          <w:sz w:val="24"/>
          <w:szCs w:val="24"/>
        </w:rPr>
        <w:t xml:space="preserve">party agents </w:t>
      </w:r>
      <w:r w:rsidR="00E17C5C" w:rsidRPr="00F756C5">
        <w:rPr>
          <w:rFonts w:ascii="Times New Roman" w:hAnsi="Times New Roman" w:cs="Times New Roman"/>
          <w:sz w:val="24"/>
          <w:szCs w:val="24"/>
        </w:rPr>
        <w:t>are not</w:t>
      </w:r>
      <w:r w:rsidR="00E245FD" w:rsidRPr="00F756C5">
        <w:rPr>
          <w:rFonts w:ascii="Times New Roman" w:hAnsi="Times New Roman" w:cs="Times New Roman"/>
          <w:sz w:val="24"/>
          <w:szCs w:val="24"/>
        </w:rPr>
        <w:t xml:space="preserve"> authorized </w:t>
      </w:r>
      <w:r w:rsidR="00132D7C" w:rsidRPr="00F756C5">
        <w:rPr>
          <w:rFonts w:ascii="Times New Roman" w:hAnsi="Times New Roman" w:cs="Times New Roman"/>
          <w:sz w:val="24"/>
          <w:szCs w:val="24"/>
        </w:rPr>
        <w:t xml:space="preserve">under </w:t>
      </w:r>
      <w:r w:rsidR="00E916F7" w:rsidRPr="00F756C5">
        <w:rPr>
          <w:rFonts w:ascii="Times New Roman" w:hAnsi="Times New Roman" w:cs="Times New Roman"/>
          <w:sz w:val="24"/>
          <w:szCs w:val="24"/>
        </w:rPr>
        <w:t>Ohio</w:t>
      </w:r>
      <w:r w:rsidR="00132D7C" w:rsidRPr="00F756C5">
        <w:rPr>
          <w:rFonts w:ascii="Times New Roman" w:hAnsi="Times New Roman" w:cs="Times New Roman"/>
          <w:sz w:val="24"/>
          <w:szCs w:val="24"/>
        </w:rPr>
        <w:t xml:space="preserve"> law </w:t>
      </w:r>
      <w:r w:rsidR="00E245FD" w:rsidRPr="00F756C5">
        <w:rPr>
          <w:rFonts w:ascii="Times New Roman" w:hAnsi="Times New Roman" w:cs="Times New Roman"/>
          <w:sz w:val="24"/>
          <w:szCs w:val="24"/>
        </w:rPr>
        <w:t xml:space="preserve">to engage in resale </w:t>
      </w:r>
      <w:r w:rsidR="00A8706F" w:rsidRPr="00F756C5">
        <w:rPr>
          <w:rFonts w:ascii="Times New Roman" w:hAnsi="Times New Roman" w:cs="Times New Roman"/>
          <w:sz w:val="24"/>
          <w:szCs w:val="24"/>
        </w:rPr>
        <w:t>and</w:t>
      </w:r>
      <w:r w:rsidR="00E916F7" w:rsidRPr="00F756C5">
        <w:rPr>
          <w:rFonts w:ascii="Times New Roman" w:hAnsi="Times New Roman" w:cs="Times New Roman"/>
          <w:sz w:val="24"/>
          <w:szCs w:val="24"/>
        </w:rPr>
        <w:t xml:space="preserve"> redistribution </w:t>
      </w:r>
      <w:r w:rsidR="00E245FD" w:rsidRPr="00F756C5">
        <w:rPr>
          <w:rFonts w:ascii="Times New Roman" w:hAnsi="Times New Roman" w:cs="Times New Roman"/>
          <w:sz w:val="24"/>
          <w:szCs w:val="24"/>
        </w:rPr>
        <w:t xml:space="preserve">of utility services to residential customers </w:t>
      </w:r>
      <w:r w:rsidR="00367E94" w:rsidRPr="00F756C5">
        <w:rPr>
          <w:rFonts w:ascii="Times New Roman" w:hAnsi="Times New Roman" w:cs="Times New Roman"/>
          <w:sz w:val="24"/>
          <w:szCs w:val="24"/>
        </w:rPr>
        <w:t xml:space="preserve">if </w:t>
      </w:r>
      <w:r w:rsidR="00E245FD" w:rsidRPr="00F756C5">
        <w:rPr>
          <w:rFonts w:ascii="Times New Roman" w:hAnsi="Times New Roman" w:cs="Times New Roman"/>
          <w:sz w:val="24"/>
          <w:szCs w:val="24"/>
        </w:rPr>
        <w:t>they are not</w:t>
      </w:r>
      <w:r w:rsidR="00E0639D">
        <w:rPr>
          <w:rFonts w:ascii="Times New Roman" w:hAnsi="Times New Roman" w:cs="Times New Roman"/>
          <w:sz w:val="24"/>
          <w:szCs w:val="24"/>
        </w:rPr>
        <w:t xml:space="preserve"> </w:t>
      </w:r>
      <w:r w:rsidR="005176CD" w:rsidRPr="00F756C5">
        <w:rPr>
          <w:rFonts w:ascii="Times New Roman" w:hAnsi="Times New Roman" w:cs="Times New Roman"/>
          <w:sz w:val="24"/>
          <w:szCs w:val="24"/>
        </w:rPr>
        <w:t>“</w:t>
      </w:r>
      <w:r w:rsidR="00AD397E" w:rsidRPr="00F756C5">
        <w:rPr>
          <w:rFonts w:ascii="Times New Roman" w:hAnsi="Times New Roman" w:cs="Times New Roman"/>
          <w:sz w:val="24"/>
          <w:szCs w:val="24"/>
        </w:rPr>
        <w:t>landlords” as</w:t>
      </w:r>
      <w:r w:rsidR="005176CD" w:rsidRPr="00F756C5">
        <w:rPr>
          <w:rFonts w:ascii="Times New Roman" w:hAnsi="Times New Roman" w:cs="Times New Roman"/>
          <w:sz w:val="24"/>
          <w:szCs w:val="24"/>
        </w:rPr>
        <w:t xml:space="preserve"> defined by </w:t>
      </w:r>
      <w:r w:rsidR="00E17C5C" w:rsidRPr="00F756C5">
        <w:rPr>
          <w:rFonts w:ascii="Times New Roman" w:hAnsi="Times New Roman" w:cs="Times New Roman"/>
          <w:sz w:val="24"/>
          <w:szCs w:val="24"/>
        </w:rPr>
        <w:t xml:space="preserve">R.C. </w:t>
      </w:r>
      <w:r w:rsidR="005176CD" w:rsidRPr="00F756C5">
        <w:rPr>
          <w:rFonts w:ascii="Times New Roman" w:hAnsi="Times New Roman" w:cs="Times New Roman"/>
          <w:sz w:val="24"/>
          <w:szCs w:val="24"/>
        </w:rPr>
        <w:t>5321.01(B).</w:t>
      </w:r>
      <w:r w:rsidR="00E916F7" w:rsidRPr="00F756C5">
        <w:rPr>
          <w:rStyle w:val="FootnoteReference"/>
          <w:rFonts w:ascii="Times New Roman" w:hAnsi="Times New Roman" w:cs="Times New Roman"/>
          <w:sz w:val="24"/>
          <w:szCs w:val="24"/>
        </w:rPr>
        <w:footnoteReference w:id="20"/>
      </w:r>
    </w:p>
    <w:p w:rsidR="005176CD" w:rsidRPr="00F756C5" w:rsidRDefault="00DE1987"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S</w:t>
      </w:r>
      <w:r w:rsidR="005176CD" w:rsidRPr="00F756C5">
        <w:rPr>
          <w:rFonts w:ascii="Times New Roman" w:hAnsi="Times New Roman" w:cs="Times New Roman"/>
          <w:sz w:val="24"/>
          <w:szCs w:val="24"/>
        </w:rPr>
        <w:t>ubmetering entities</w:t>
      </w:r>
      <w:r w:rsidR="00132D7C"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132D7C" w:rsidRPr="00F756C5">
        <w:rPr>
          <w:rFonts w:ascii="Times New Roman" w:hAnsi="Times New Roman" w:cs="Times New Roman"/>
          <w:sz w:val="24"/>
          <w:szCs w:val="24"/>
        </w:rPr>
        <w:t>party agent</w:t>
      </w:r>
      <w:r w:rsidR="00065F6E" w:rsidRPr="00F756C5">
        <w:rPr>
          <w:rFonts w:ascii="Times New Roman" w:hAnsi="Times New Roman" w:cs="Times New Roman"/>
          <w:sz w:val="24"/>
          <w:szCs w:val="24"/>
        </w:rPr>
        <w:t xml:space="preserve">s </w:t>
      </w:r>
      <w:r w:rsidR="005176CD" w:rsidRPr="00F756C5">
        <w:rPr>
          <w:rFonts w:ascii="Times New Roman" w:hAnsi="Times New Roman" w:cs="Times New Roman"/>
          <w:sz w:val="24"/>
          <w:szCs w:val="24"/>
        </w:rPr>
        <w:t xml:space="preserve">are not </w:t>
      </w:r>
      <w:r w:rsidR="00E245FD" w:rsidRPr="00F756C5">
        <w:rPr>
          <w:rFonts w:ascii="Times New Roman" w:hAnsi="Times New Roman" w:cs="Times New Roman"/>
          <w:sz w:val="24"/>
          <w:szCs w:val="24"/>
        </w:rPr>
        <w:t>authorized to engage in res</w:t>
      </w:r>
      <w:r w:rsidR="001541CA" w:rsidRPr="00F756C5">
        <w:rPr>
          <w:rFonts w:ascii="Times New Roman" w:hAnsi="Times New Roman" w:cs="Times New Roman"/>
          <w:sz w:val="24"/>
          <w:szCs w:val="24"/>
        </w:rPr>
        <w:t>elling</w:t>
      </w:r>
      <w:r w:rsidR="00E0639D">
        <w:rPr>
          <w:rFonts w:ascii="Times New Roman" w:hAnsi="Times New Roman" w:cs="Times New Roman"/>
          <w:sz w:val="24"/>
          <w:szCs w:val="24"/>
        </w:rPr>
        <w:t xml:space="preserve"> </w:t>
      </w:r>
      <w:r w:rsidR="00A8706F" w:rsidRPr="00F756C5">
        <w:rPr>
          <w:rFonts w:ascii="Times New Roman" w:hAnsi="Times New Roman" w:cs="Times New Roman"/>
          <w:sz w:val="24"/>
          <w:szCs w:val="24"/>
        </w:rPr>
        <w:t xml:space="preserve">and </w:t>
      </w:r>
      <w:r w:rsidR="00E916F7" w:rsidRPr="00F756C5">
        <w:rPr>
          <w:rFonts w:ascii="Times New Roman" w:hAnsi="Times New Roman" w:cs="Times New Roman"/>
          <w:sz w:val="24"/>
          <w:szCs w:val="24"/>
        </w:rPr>
        <w:t>redistribution</w:t>
      </w:r>
      <w:r w:rsidR="00E0639D">
        <w:rPr>
          <w:rFonts w:ascii="Times New Roman" w:hAnsi="Times New Roman" w:cs="Times New Roman"/>
          <w:sz w:val="24"/>
          <w:szCs w:val="24"/>
        </w:rPr>
        <w:t xml:space="preserve"> </w:t>
      </w:r>
      <w:r w:rsidR="00E245FD" w:rsidRPr="00F756C5">
        <w:rPr>
          <w:rFonts w:ascii="Times New Roman" w:hAnsi="Times New Roman" w:cs="Times New Roman"/>
          <w:sz w:val="24"/>
          <w:szCs w:val="24"/>
        </w:rPr>
        <w:t>of utility services to residential customers because they are n</w:t>
      </w:r>
      <w:r w:rsidR="00EE29B3" w:rsidRPr="00F756C5">
        <w:rPr>
          <w:rFonts w:ascii="Times New Roman" w:hAnsi="Times New Roman" w:cs="Times New Roman"/>
          <w:sz w:val="24"/>
          <w:szCs w:val="24"/>
        </w:rPr>
        <w:t xml:space="preserve">either </w:t>
      </w:r>
      <w:r w:rsidR="005176CD" w:rsidRPr="00F756C5">
        <w:rPr>
          <w:rFonts w:ascii="Times New Roman" w:hAnsi="Times New Roman" w:cs="Times New Roman"/>
          <w:sz w:val="24"/>
          <w:szCs w:val="24"/>
        </w:rPr>
        <w:t>“consumers”</w:t>
      </w:r>
      <w:r w:rsidR="00F27C8A" w:rsidRPr="00F756C5">
        <w:rPr>
          <w:rStyle w:val="FootnoteReference"/>
          <w:rFonts w:ascii="Times New Roman" w:hAnsi="Times New Roman" w:cs="Times New Roman"/>
          <w:sz w:val="24"/>
          <w:szCs w:val="24"/>
        </w:rPr>
        <w:footnoteReference w:id="21"/>
      </w:r>
      <w:r w:rsidR="00E245FD" w:rsidRPr="00F756C5">
        <w:rPr>
          <w:rFonts w:ascii="Times New Roman" w:hAnsi="Times New Roman" w:cs="Times New Roman"/>
          <w:sz w:val="24"/>
          <w:szCs w:val="24"/>
        </w:rPr>
        <w:t>of utility services</w:t>
      </w:r>
      <w:r w:rsidR="00EE29B3" w:rsidRPr="00F756C5">
        <w:rPr>
          <w:rFonts w:ascii="Times New Roman" w:hAnsi="Times New Roman" w:cs="Times New Roman"/>
          <w:sz w:val="24"/>
          <w:szCs w:val="24"/>
        </w:rPr>
        <w:t xml:space="preserve"> nor landlords</w:t>
      </w:r>
      <w:r w:rsidRPr="00F756C5">
        <w:rPr>
          <w:rFonts w:ascii="Times New Roman" w:hAnsi="Times New Roman" w:cs="Times New Roman"/>
          <w:sz w:val="24"/>
          <w:szCs w:val="24"/>
        </w:rPr>
        <w:t>.</w:t>
      </w:r>
    </w:p>
    <w:p w:rsidR="00DC1089" w:rsidRPr="00F756C5" w:rsidRDefault="00AD397E"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The utility</w:t>
      </w:r>
      <w:r w:rsidR="003E4CB8" w:rsidRPr="00F756C5">
        <w:rPr>
          <w:rFonts w:ascii="Times New Roman" w:hAnsi="Times New Roman" w:cs="Times New Roman"/>
          <w:sz w:val="24"/>
          <w:szCs w:val="24"/>
        </w:rPr>
        <w:t xml:space="preserve"> service that is offered by the submeter</w:t>
      </w:r>
      <w:r w:rsidR="00E80F7A" w:rsidRPr="00F756C5">
        <w:rPr>
          <w:rFonts w:ascii="Times New Roman" w:hAnsi="Times New Roman" w:cs="Times New Roman"/>
          <w:sz w:val="24"/>
          <w:szCs w:val="24"/>
        </w:rPr>
        <w:t>ing entities and third-party agents</w:t>
      </w:r>
      <w:r w:rsidR="003E4CB8" w:rsidRPr="00F756C5">
        <w:rPr>
          <w:rFonts w:ascii="Times New Roman" w:hAnsi="Times New Roman" w:cs="Times New Roman"/>
          <w:sz w:val="24"/>
          <w:szCs w:val="24"/>
        </w:rPr>
        <w:t>, however, lack the c</w:t>
      </w:r>
      <w:r w:rsidR="00E80F7A" w:rsidRPr="00F756C5">
        <w:rPr>
          <w:rFonts w:ascii="Times New Roman" w:hAnsi="Times New Roman" w:cs="Times New Roman"/>
          <w:sz w:val="24"/>
          <w:szCs w:val="24"/>
        </w:rPr>
        <w:t>onsumer</w:t>
      </w:r>
      <w:r w:rsidR="003E4CB8" w:rsidRPr="00F756C5">
        <w:rPr>
          <w:rFonts w:ascii="Times New Roman" w:hAnsi="Times New Roman" w:cs="Times New Roman"/>
          <w:sz w:val="24"/>
          <w:szCs w:val="24"/>
        </w:rPr>
        <w:t xml:space="preserve"> protections found under Ohio law and PUCO rules that pertain to public utility service.  These protections include specific disconnect </w:t>
      </w:r>
      <w:r w:rsidR="00A55476" w:rsidRPr="00F756C5">
        <w:rPr>
          <w:rFonts w:ascii="Times New Roman" w:hAnsi="Times New Roman" w:cs="Times New Roman"/>
          <w:sz w:val="24"/>
          <w:szCs w:val="24"/>
        </w:rPr>
        <w:t>procedures, offerings of payment and budget plans, contract disclosure</w:t>
      </w:r>
      <w:r w:rsidR="003E4CB8" w:rsidRPr="00F756C5">
        <w:rPr>
          <w:rFonts w:ascii="Times New Roman" w:hAnsi="Times New Roman" w:cs="Times New Roman"/>
          <w:sz w:val="24"/>
          <w:szCs w:val="24"/>
        </w:rPr>
        <w:t xml:space="preserve"> requirements</w:t>
      </w:r>
      <w:r w:rsidR="00A55476" w:rsidRPr="00F756C5">
        <w:rPr>
          <w:rFonts w:ascii="Times New Roman" w:hAnsi="Times New Roman" w:cs="Times New Roman"/>
          <w:sz w:val="24"/>
          <w:szCs w:val="24"/>
        </w:rPr>
        <w:t>,</w:t>
      </w:r>
      <w:r w:rsidR="003E4CB8" w:rsidRPr="00F756C5">
        <w:rPr>
          <w:rFonts w:ascii="Times New Roman" w:hAnsi="Times New Roman" w:cs="Times New Roman"/>
          <w:sz w:val="24"/>
          <w:szCs w:val="24"/>
        </w:rPr>
        <w:t xml:space="preserve"> prohibitions on</w:t>
      </w:r>
      <w:r w:rsidR="00A55476" w:rsidRPr="00F756C5">
        <w:rPr>
          <w:rFonts w:ascii="Times New Roman" w:hAnsi="Times New Roman" w:cs="Times New Roman"/>
          <w:sz w:val="24"/>
          <w:szCs w:val="24"/>
        </w:rPr>
        <w:t xml:space="preserve"> slamming, </w:t>
      </w:r>
      <w:r w:rsidR="003E4CB8" w:rsidRPr="00F756C5">
        <w:rPr>
          <w:rFonts w:ascii="Times New Roman" w:hAnsi="Times New Roman" w:cs="Times New Roman"/>
          <w:sz w:val="24"/>
          <w:szCs w:val="24"/>
        </w:rPr>
        <w:t xml:space="preserve">minimum </w:t>
      </w:r>
      <w:r w:rsidR="00A55476" w:rsidRPr="00F756C5">
        <w:rPr>
          <w:rFonts w:ascii="Times New Roman" w:hAnsi="Times New Roman" w:cs="Times New Roman"/>
          <w:sz w:val="24"/>
          <w:szCs w:val="24"/>
        </w:rPr>
        <w:t>bill content</w:t>
      </w:r>
      <w:r w:rsidR="003E4CB8" w:rsidRPr="00F756C5">
        <w:rPr>
          <w:rFonts w:ascii="Times New Roman" w:hAnsi="Times New Roman" w:cs="Times New Roman"/>
          <w:sz w:val="24"/>
          <w:szCs w:val="24"/>
        </w:rPr>
        <w:t xml:space="preserve"> requirements,</w:t>
      </w:r>
      <w:r w:rsidR="00A55476" w:rsidRPr="00F756C5">
        <w:rPr>
          <w:rFonts w:ascii="Times New Roman" w:hAnsi="Times New Roman" w:cs="Times New Roman"/>
          <w:sz w:val="24"/>
          <w:szCs w:val="24"/>
        </w:rPr>
        <w:t xml:space="preserve"> etc.  </w:t>
      </w:r>
    </w:p>
    <w:p w:rsidR="00F65AB8" w:rsidRPr="00F756C5" w:rsidRDefault="00F65AB8"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Subme</w:t>
      </w:r>
      <w:r w:rsidR="008466FC" w:rsidRPr="00F756C5">
        <w:rPr>
          <w:rFonts w:ascii="Times New Roman" w:hAnsi="Times New Roman" w:cs="Times New Roman"/>
          <w:sz w:val="24"/>
          <w:szCs w:val="24"/>
        </w:rPr>
        <w:t>ter</w:t>
      </w:r>
      <w:r w:rsidRPr="00F756C5">
        <w:rPr>
          <w:rFonts w:ascii="Times New Roman" w:hAnsi="Times New Roman" w:cs="Times New Roman"/>
          <w:sz w:val="24"/>
          <w:szCs w:val="24"/>
        </w:rPr>
        <w:t xml:space="preserve">ing entities </w:t>
      </w:r>
      <w:r w:rsidR="00E66813">
        <w:rPr>
          <w:rFonts w:ascii="Times New Roman" w:hAnsi="Times New Roman" w:cs="Times New Roman"/>
          <w:sz w:val="24"/>
          <w:szCs w:val="24"/>
        </w:rPr>
        <w:t xml:space="preserve">are taking advantage of </w:t>
      </w:r>
      <w:r w:rsidR="005D7637" w:rsidRPr="00F756C5">
        <w:rPr>
          <w:rFonts w:ascii="Times New Roman" w:hAnsi="Times New Roman" w:cs="Times New Roman"/>
          <w:sz w:val="24"/>
          <w:szCs w:val="24"/>
        </w:rPr>
        <w:t>master</w:t>
      </w:r>
      <w:r w:rsidR="005451F5">
        <w:rPr>
          <w:rFonts w:ascii="Times New Roman" w:hAnsi="Times New Roman" w:cs="Times New Roman"/>
          <w:sz w:val="24"/>
          <w:szCs w:val="24"/>
        </w:rPr>
        <w:t>-</w:t>
      </w:r>
      <w:r w:rsidR="005D7637" w:rsidRPr="00F756C5">
        <w:rPr>
          <w:rFonts w:ascii="Times New Roman" w:hAnsi="Times New Roman" w:cs="Times New Roman"/>
          <w:sz w:val="24"/>
          <w:szCs w:val="24"/>
        </w:rPr>
        <w:t xml:space="preserve">meter service </w:t>
      </w:r>
      <w:r w:rsidR="00E66813">
        <w:rPr>
          <w:rFonts w:ascii="Times New Roman" w:hAnsi="Times New Roman" w:cs="Times New Roman"/>
          <w:sz w:val="24"/>
          <w:szCs w:val="24"/>
        </w:rPr>
        <w:t xml:space="preserve">offered by </w:t>
      </w:r>
      <w:r w:rsidR="005D7637" w:rsidRPr="00F756C5">
        <w:rPr>
          <w:rFonts w:ascii="Times New Roman" w:hAnsi="Times New Roman" w:cs="Times New Roman"/>
          <w:sz w:val="24"/>
          <w:szCs w:val="24"/>
        </w:rPr>
        <w:t>AEP Ohio and then resell</w:t>
      </w:r>
      <w:r w:rsidR="00E66813">
        <w:rPr>
          <w:rFonts w:ascii="Times New Roman" w:hAnsi="Times New Roman" w:cs="Times New Roman"/>
          <w:sz w:val="24"/>
          <w:szCs w:val="24"/>
        </w:rPr>
        <w:t>ing</w:t>
      </w:r>
      <w:r w:rsidR="005D7637" w:rsidRPr="00F756C5">
        <w:rPr>
          <w:rFonts w:ascii="Times New Roman" w:hAnsi="Times New Roman" w:cs="Times New Roman"/>
          <w:sz w:val="24"/>
          <w:szCs w:val="24"/>
        </w:rPr>
        <w:t xml:space="preserve"> that service to tenants or condominium owners at </w:t>
      </w:r>
      <w:r w:rsidR="00AA018E">
        <w:rPr>
          <w:rFonts w:ascii="Times New Roman" w:hAnsi="Times New Roman" w:cs="Times New Roman"/>
          <w:sz w:val="24"/>
          <w:szCs w:val="24"/>
        </w:rPr>
        <w:t>higher</w:t>
      </w:r>
      <w:r w:rsidR="005D7637" w:rsidRPr="00F756C5">
        <w:rPr>
          <w:rFonts w:ascii="Times New Roman" w:hAnsi="Times New Roman" w:cs="Times New Roman"/>
          <w:sz w:val="24"/>
          <w:szCs w:val="24"/>
        </w:rPr>
        <w:t xml:space="preserve"> prices</w:t>
      </w:r>
      <w:r w:rsidR="00AD397E" w:rsidRPr="00F756C5">
        <w:rPr>
          <w:rFonts w:ascii="Times New Roman" w:hAnsi="Times New Roman" w:cs="Times New Roman"/>
          <w:sz w:val="24"/>
          <w:szCs w:val="24"/>
        </w:rPr>
        <w:t>.</w:t>
      </w:r>
    </w:p>
    <w:p w:rsidR="00BC25BC" w:rsidRPr="00F756C5" w:rsidRDefault="00BC25BC"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Section 17 of AEP Ohio’s Open Access Distribution Service Tariff, P.U.C.O. No. 20, 2</w:t>
      </w:r>
      <w:r w:rsidRPr="00F756C5">
        <w:rPr>
          <w:rFonts w:ascii="Times New Roman" w:hAnsi="Times New Roman" w:cs="Times New Roman"/>
          <w:sz w:val="24"/>
          <w:szCs w:val="24"/>
          <w:vertAlign w:val="superscript"/>
        </w:rPr>
        <w:t>nd</w:t>
      </w:r>
      <w:r w:rsidRPr="00F756C5">
        <w:rPr>
          <w:rFonts w:ascii="Times New Roman" w:hAnsi="Times New Roman" w:cs="Times New Roman"/>
          <w:sz w:val="24"/>
          <w:szCs w:val="24"/>
        </w:rPr>
        <w:t xml:space="preserve"> Revised Sheet No. 103-13D provides that:</w:t>
      </w:r>
    </w:p>
    <w:p w:rsidR="00BC25BC" w:rsidRPr="00F756C5" w:rsidRDefault="00BC25BC" w:rsidP="00AD397E">
      <w:pPr>
        <w:tabs>
          <w:tab w:val="left" w:pos="0"/>
        </w:tabs>
        <w:spacing w:after="240" w:line="240" w:lineRule="auto"/>
        <w:ind w:left="2160" w:right="720"/>
        <w:rPr>
          <w:rFonts w:ascii="Times New Roman" w:hAnsi="Times New Roman" w:cs="Times New Roman"/>
          <w:sz w:val="24"/>
          <w:szCs w:val="24"/>
        </w:rPr>
      </w:pPr>
      <w:r w:rsidRPr="00F756C5">
        <w:rPr>
          <w:rFonts w:ascii="Times New Roman" w:hAnsi="Times New Roman" w:cs="Times New Roman"/>
          <w:sz w:val="24"/>
          <w:szCs w:val="24"/>
        </w:rPr>
        <w:t>Electric service will not be delivered to any party contracting with the Company for distribution service (hereinafter in this Section called “customer”) except for use exclusively by (i) the customer at the premises specified in the service request or contract between the Company and the customer under which service is supplied and (ii) the occupants and tenants of such premises.</w:t>
      </w:r>
      <w:r w:rsidR="00FA1201" w:rsidRPr="00F756C5">
        <w:rPr>
          <w:rStyle w:val="FootnoteReference"/>
          <w:rFonts w:ascii="Times New Roman" w:hAnsi="Times New Roman" w:cs="Times New Roman"/>
          <w:sz w:val="24"/>
          <w:szCs w:val="24"/>
        </w:rPr>
        <w:footnoteReference w:id="22"/>
      </w:r>
    </w:p>
    <w:p w:rsidR="003B4328" w:rsidRPr="00F756C5" w:rsidRDefault="00BC25BC"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Section 17 of AEP Ohio’s Standard Service Tariff, P.U.C.O. No. 20, 1</w:t>
      </w:r>
      <w:r w:rsidRPr="00F756C5">
        <w:rPr>
          <w:rFonts w:ascii="Times New Roman" w:hAnsi="Times New Roman" w:cs="Times New Roman"/>
          <w:sz w:val="24"/>
          <w:szCs w:val="24"/>
          <w:vertAlign w:val="superscript"/>
        </w:rPr>
        <w:t>st</w:t>
      </w:r>
      <w:r w:rsidRPr="00F756C5">
        <w:rPr>
          <w:rFonts w:ascii="Times New Roman" w:hAnsi="Times New Roman" w:cs="Times New Roman"/>
          <w:sz w:val="24"/>
          <w:szCs w:val="24"/>
        </w:rPr>
        <w:t xml:space="preserve"> Revised Sheet No. 103-13 provides that:</w:t>
      </w:r>
    </w:p>
    <w:p w:rsidR="00BC25BC" w:rsidRPr="00F756C5" w:rsidRDefault="00BC25BC" w:rsidP="00AD397E">
      <w:pPr>
        <w:tabs>
          <w:tab w:val="left" w:pos="0"/>
        </w:tabs>
        <w:spacing w:after="240" w:line="240" w:lineRule="auto"/>
        <w:ind w:left="2160" w:right="720"/>
        <w:rPr>
          <w:rFonts w:ascii="Times New Roman" w:hAnsi="Times New Roman" w:cs="Times New Roman"/>
          <w:sz w:val="24"/>
          <w:szCs w:val="24"/>
        </w:rPr>
      </w:pPr>
      <w:r w:rsidRPr="00F756C5">
        <w:rPr>
          <w:rFonts w:ascii="Times New Roman" w:hAnsi="Times New Roman" w:cs="Times New Roman"/>
          <w:sz w:val="24"/>
          <w:szCs w:val="24"/>
        </w:rPr>
        <w:t>Electric service will not be supplied to any party contracting with the Company for electric service (hereinafter in this Section called “Customer”) except for use exclusively by (i) the Customer at the premises specified in the service request on [sic] contract between the Company and the Customer under which service is supplied and (ii) the occupants and tenants of such premises.</w:t>
      </w:r>
    </w:p>
    <w:p w:rsidR="00FA1201" w:rsidRPr="00F756C5" w:rsidRDefault="00FA1201" w:rsidP="00AD397E">
      <w:pPr>
        <w:tabs>
          <w:tab w:val="left" w:pos="0"/>
        </w:tabs>
        <w:spacing w:after="240" w:line="240" w:lineRule="auto"/>
        <w:ind w:left="2160" w:right="720"/>
        <w:rPr>
          <w:rFonts w:ascii="Times New Roman" w:hAnsi="Times New Roman" w:cs="Times New Roman"/>
          <w:sz w:val="24"/>
          <w:szCs w:val="24"/>
        </w:rPr>
      </w:pPr>
      <w:r w:rsidRPr="00F756C5">
        <w:rPr>
          <w:rFonts w:ascii="Times New Roman" w:hAnsi="Times New Roman" w:cs="Times New Roman"/>
          <w:sz w:val="24"/>
          <w:szCs w:val="24"/>
        </w:rPr>
        <w:t xml:space="preserve">Resale of energy will be permitted only by legitimate electric public utilities subject to the jurisdiction of the </w:t>
      </w:r>
      <w:r w:rsidR="00867885" w:rsidRPr="00F756C5">
        <w:rPr>
          <w:rFonts w:ascii="Times New Roman" w:hAnsi="Times New Roman" w:cs="Times New Roman"/>
          <w:sz w:val="24"/>
          <w:szCs w:val="24"/>
        </w:rPr>
        <w:t>[PUCO]</w:t>
      </w:r>
      <w:r w:rsidRPr="00F756C5">
        <w:rPr>
          <w:rFonts w:ascii="Times New Roman" w:hAnsi="Times New Roman" w:cs="Times New Roman"/>
          <w:sz w:val="24"/>
          <w:szCs w:val="24"/>
        </w:rPr>
        <w:t xml:space="preserve"> and only by written consent of the Company.  In addition, resale of energy will be permitted for electric service and related billing as they apply to the resale or redistribution of electrical service from a landlord to a tenant where the landlord is not operating as a public utility, and the landlord owns the property upon which such resale or redistribution takes place.</w:t>
      </w:r>
      <w:r w:rsidRPr="00F756C5">
        <w:rPr>
          <w:rStyle w:val="FootnoteReference"/>
          <w:rFonts w:ascii="Times New Roman" w:hAnsi="Times New Roman" w:cs="Times New Roman"/>
          <w:sz w:val="24"/>
          <w:szCs w:val="24"/>
        </w:rPr>
        <w:footnoteReference w:id="23"/>
      </w:r>
    </w:p>
    <w:p w:rsidR="00AA018E" w:rsidRDefault="00F65AB8"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It appears that </w:t>
      </w:r>
      <w:r w:rsidR="008466FC" w:rsidRPr="00F756C5">
        <w:rPr>
          <w:rFonts w:ascii="Times New Roman" w:hAnsi="Times New Roman" w:cs="Times New Roman"/>
          <w:sz w:val="24"/>
          <w:szCs w:val="24"/>
        </w:rPr>
        <w:t>the aforementioned</w:t>
      </w:r>
      <w:r w:rsidR="00E0639D">
        <w:rPr>
          <w:rFonts w:ascii="Times New Roman" w:hAnsi="Times New Roman" w:cs="Times New Roman"/>
          <w:sz w:val="24"/>
          <w:szCs w:val="24"/>
        </w:rPr>
        <w:t xml:space="preserve"> </w:t>
      </w:r>
      <w:r w:rsidR="001428CE" w:rsidRPr="00F756C5">
        <w:rPr>
          <w:rFonts w:ascii="Times New Roman" w:hAnsi="Times New Roman" w:cs="Times New Roman"/>
          <w:sz w:val="24"/>
          <w:szCs w:val="24"/>
        </w:rPr>
        <w:t>A</w:t>
      </w:r>
      <w:r w:rsidR="00DC1089" w:rsidRPr="00F756C5">
        <w:rPr>
          <w:rFonts w:ascii="Times New Roman" w:hAnsi="Times New Roman" w:cs="Times New Roman"/>
          <w:sz w:val="24"/>
          <w:szCs w:val="24"/>
        </w:rPr>
        <w:t>EP Ohio</w:t>
      </w:r>
      <w:r w:rsidR="00E0639D">
        <w:rPr>
          <w:rFonts w:ascii="Times New Roman" w:hAnsi="Times New Roman" w:cs="Times New Roman"/>
          <w:sz w:val="24"/>
          <w:szCs w:val="24"/>
        </w:rPr>
        <w:t xml:space="preserve"> </w:t>
      </w:r>
      <w:r w:rsidR="00E245FD" w:rsidRPr="00F756C5">
        <w:rPr>
          <w:rFonts w:ascii="Times New Roman" w:hAnsi="Times New Roman" w:cs="Times New Roman"/>
          <w:sz w:val="24"/>
          <w:szCs w:val="24"/>
        </w:rPr>
        <w:t>tariff provisions</w:t>
      </w:r>
      <w:r w:rsidR="00E0639D">
        <w:rPr>
          <w:rFonts w:ascii="Times New Roman" w:hAnsi="Times New Roman" w:cs="Times New Roman"/>
          <w:sz w:val="24"/>
          <w:szCs w:val="24"/>
        </w:rPr>
        <w:t xml:space="preserve"> </w:t>
      </w:r>
      <w:r w:rsidR="00027058" w:rsidRPr="00F756C5">
        <w:rPr>
          <w:rFonts w:ascii="Times New Roman" w:hAnsi="Times New Roman" w:cs="Times New Roman"/>
          <w:sz w:val="24"/>
          <w:szCs w:val="24"/>
        </w:rPr>
        <w:t>do not</w:t>
      </w:r>
      <w:r w:rsidR="00E0639D">
        <w:rPr>
          <w:rFonts w:ascii="Times New Roman" w:hAnsi="Times New Roman" w:cs="Times New Roman"/>
          <w:sz w:val="24"/>
          <w:szCs w:val="24"/>
        </w:rPr>
        <w:t xml:space="preserve"> </w:t>
      </w:r>
      <w:r w:rsidR="00027058" w:rsidRPr="00F756C5">
        <w:rPr>
          <w:rFonts w:ascii="Times New Roman" w:hAnsi="Times New Roman" w:cs="Times New Roman"/>
          <w:sz w:val="24"/>
          <w:szCs w:val="24"/>
        </w:rPr>
        <w:t xml:space="preserve">adequately </w:t>
      </w:r>
      <w:r w:rsidR="00DC1089" w:rsidRPr="00F756C5">
        <w:rPr>
          <w:rFonts w:ascii="Times New Roman" w:hAnsi="Times New Roman" w:cs="Times New Roman"/>
          <w:sz w:val="24"/>
          <w:szCs w:val="24"/>
        </w:rPr>
        <w:t>prohibit</w:t>
      </w:r>
      <w:r w:rsidR="00E0639D">
        <w:rPr>
          <w:rFonts w:ascii="Times New Roman" w:hAnsi="Times New Roman" w:cs="Times New Roman"/>
          <w:sz w:val="24"/>
          <w:szCs w:val="24"/>
        </w:rPr>
        <w:t xml:space="preserve"> </w:t>
      </w:r>
      <w:r w:rsidR="00E245FD" w:rsidRPr="00F756C5">
        <w:rPr>
          <w:rFonts w:ascii="Times New Roman" w:hAnsi="Times New Roman" w:cs="Times New Roman"/>
          <w:sz w:val="24"/>
          <w:szCs w:val="24"/>
        </w:rPr>
        <w:t>submetering entities</w:t>
      </w:r>
      <w:r w:rsidR="009A462A"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9A462A" w:rsidRPr="00F756C5">
        <w:rPr>
          <w:rFonts w:ascii="Times New Roman" w:hAnsi="Times New Roman" w:cs="Times New Roman"/>
          <w:sz w:val="24"/>
          <w:szCs w:val="24"/>
        </w:rPr>
        <w:t xml:space="preserve">party </w:t>
      </w:r>
      <w:r w:rsidR="00AD397E" w:rsidRPr="00F756C5">
        <w:rPr>
          <w:rFonts w:ascii="Times New Roman" w:hAnsi="Times New Roman" w:cs="Times New Roman"/>
          <w:sz w:val="24"/>
          <w:szCs w:val="24"/>
        </w:rPr>
        <w:t>agents (</w:t>
      </w:r>
      <w:r w:rsidR="00367E94" w:rsidRPr="00F756C5">
        <w:rPr>
          <w:rFonts w:ascii="Times New Roman" w:hAnsi="Times New Roman" w:cs="Times New Roman"/>
          <w:sz w:val="24"/>
          <w:szCs w:val="24"/>
        </w:rPr>
        <w:t>who are not landlords</w:t>
      </w:r>
      <w:r w:rsidR="00AD397E" w:rsidRPr="00F756C5">
        <w:rPr>
          <w:rFonts w:ascii="Times New Roman" w:hAnsi="Times New Roman" w:cs="Times New Roman"/>
          <w:sz w:val="24"/>
          <w:szCs w:val="24"/>
        </w:rPr>
        <w:t>) from</w:t>
      </w:r>
      <w:r w:rsidR="00E0639D">
        <w:rPr>
          <w:rFonts w:ascii="Times New Roman" w:hAnsi="Times New Roman" w:cs="Times New Roman"/>
          <w:sz w:val="24"/>
          <w:szCs w:val="24"/>
        </w:rPr>
        <w:t xml:space="preserve"> </w:t>
      </w:r>
      <w:r w:rsidR="009959F0" w:rsidRPr="00F756C5">
        <w:rPr>
          <w:rFonts w:ascii="Times New Roman" w:hAnsi="Times New Roman" w:cs="Times New Roman"/>
          <w:sz w:val="24"/>
          <w:szCs w:val="24"/>
        </w:rPr>
        <w:t>re</w:t>
      </w:r>
      <w:r w:rsidR="00DE1B12" w:rsidRPr="00F756C5">
        <w:rPr>
          <w:rFonts w:ascii="Times New Roman" w:hAnsi="Times New Roman" w:cs="Times New Roman"/>
          <w:sz w:val="24"/>
          <w:szCs w:val="24"/>
        </w:rPr>
        <w:t>sell</w:t>
      </w:r>
      <w:r w:rsidR="00EC2D99" w:rsidRPr="00F756C5">
        <w:rPr>
          <w:rFonts w:ascii="Times New Roman" w:hAnsi="Times New Roman" w:cs="Times New Roman"/>
          <w:sz w:val="24"/>
          <w:szCs w:val="24"/>
        </w:rPr>
        <w:t>ing</w:t>
      </w:r>
      <w:r w:rsidR="009959F0" w:rsidRPr="00F756C5">
        <w:rPr>
          <w:rFonts w:ascii="Times New Roman" w:hAnsi="Times New Roman" w:cs="Times New Roman"/>
          <w:sz w:val="24"/>
          <w:szCs w:val="24"/>
        </w:rPr>
        <w:t xml:space="preserve"> and redistribut</w:t>
      </w:r>
      <w:r w:rsidR="00EC2D99" w:rsidRPr="00F756C5">
        <w:rPr>
          <w:rFonts w:ascii="Times New Roman" w:hAnsi="Times New Roman" w:cs="Times New Roman"/>
          <w:sz w:val="24"/>
          <w:szCs w:val="24"/>
        </w:rPr>
        <w:t xml:space="preserve">ing </w:t>
      </w:r>
      <w:r w:rsidR="00C6078F" w:rsidRPr="00F756C5">
        <w:rPr>
          <w:rFonts w:ascii="Times New Roman" w:hAnsi="Times New Roman" w:cs="Times New Roman"/>
          <w:sz w:val="24"/>
          <w:szCs w:val="24"/>
        </w:rPr>
        <w:t xml:space="preserve">electric </w:t>
      </w:r>
      <w:r w:rsidR="009959F0" w:rsidRPr="00F756C5">
        <w:rPr>
          <w:rFonts w:ascii="Times New Roman" w:hAnsi="Times New Roman" w:cs="Times New Roman"/>
          <w:sz w:val="24"/>
          <w:szCs w:val="24"/>
        </w:rPr>
        <w:t xml:space="preserve">utility </w:t>
      </w:r>
      <w:r w:rsidR="00C6078F" w:rsidRPr="00F756C5">
        <w:rPr>
          <w:rFonts w:ascii="Times New Roman" w:hAnsi="Times New Roman" w:cs="Times New Roman"/>
          <w:sz w:val="24"/>
          <w:szCs w:val="24"/>
        </w:rPr>
        <w:t>service</w:t>
      </w:r>
      <w:r w:rsidR="009959F0" w:rsidRPr="00F756C5">
        <w:rPr>
          <w:rFonts w:ascii="Times New Roman" w:hAnsi="Times New Roman" w:cs="Times New Roman"/>
          <w:sz w:val="24"/>
          <w:szCs w:val="24"/>
        </w:rPr>
        <w:t>s</w:t>
      </w:r>
      <w:r w:rsidR="00DE1B12" w:rsidRPr="00F756C5">
        <w:rPr>
          <w:rFonts w:ascii="Times New Roman" w:hAnsi="Times New Roman" w:cs="Times New Roman"/>
          <w:sz w:val="24"/>
          <w:szCs w:val="24"/>
        </w:rPr>
        <w:t xml:space="preserve"> to </w:t>
      </w:r>
      <w:r w:rsidRPr="00F756C5">
        <w:rPr>
          <w:rFonts w:ascii="Times New Roman" w:hAnsi="Times New Roman" w:cs="Times New Roman"/>
          <w:sz w:val="24"/>
          <w:szCs w:val="24"/>
        </w:rPr>
        <w:t xml:space="preserve">Ohioans.  </w:t>
      </w:r>
    </w:p>
    <w:p w:rsidR="00E245FD" w:rsidRPr="00F756C5" w:rsidRDefault="00F65AB8"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Alternatively</w:t>
      </w:r>
      <w:r w:rsidR="005C449A" w:rsidRPr="00F756C5">
        <w:rPr>
          <w:rFonts w:ascii="Times New Roman" w:hAnsi="Times New Roman" w:cs="Times New Roman"/>
          <w:sz w:val="24"/>
          <w:szCs w:val="24"/>
        </w:rPr>
        <w:t>,</w:t>
      </w:r>
      <w:r w:rsidRPr="00F756C5">
        <w:rPr>
          <w:rFonts w:ascii="Times New Roman" w:hAnsi="Times New Roman" w:cs="Times New Roman"/>
          <w:sz w:val="24"/>
          <w:szCs w:val="24"/>
        </w:rPr>
        <w:t xml:space="preserve"> it appears that</w:t>
      </w:r>
      <w:r w:rsidR="00EE29B3" w:rsidRPr="00F756C5">
        <w:rPr>
          <w:rFonts w:ascii="Times New Roman" w:hAnsi="Times New Roman" w:cs="Times New Roman"/>
          <w:sz w:val="24"/>
          <w:szCs w:val="24"/>
        </w:rPr>
        <w:t xml:space="preserve"> AEP Ohio </w:t>
      </w:r>
      <w:r w:rsidR="008466FC" w:rsidRPr="00F756C5">
        <w:rPr>
          <w:rFonts w:ascii="Times New Roman" w:hAnsi="Times New Roman" w:cs="Times New Roman"/>
          <w:sz w:val="24"/>
          <w:szCs w:val="24"/>
        </w:rPr>
        <w:t>may</w:t>
      </w:r>
      <w:r w:rsidR="00EE29B3" w:rsidRPr="00F756C5">
        <w:rPr>
          <w:rFonts w:ascii="Times New Roman" w:hAnsi="Times New Roman" w:cs="Times New Roman"/>
          <w:sz w:val="24"/>
          <w:szCs w:val="24"/>
        </w:rPr>
        <w:t xml:space="preserve"> not </w:t>
      </w:r>
      <w:r w:rsidR="008466FC" w:rsidRPr="00F756C5">
        <w:rPr>
          <w:rFonts w:ascii="Times New Roman" w:hAnsi="Times New Roman" w:cs="Times New Roman"/>
          <w:sz w:val="24"/>
          <w:szCs w:val="24"/>
        </w:rPr>
        <w:t xml:space="preserve">be </w:t>
      </w:r>
      <w:r w:rsidR="00EE29B3" w:rsidRPr="00F756C5">
        <w:rPr>
          <w:rFonts w:ascii="Times New Roman" w:hAnsi="Times New Roman" w:cs="Times New Roman"/>
          <w:sz w:val="24"/>
          <w:szCs w:val="24"/>
        </w:rPr>
        <w:t xml:space="preserve">enforcing its </w:t>
      </w:r>
      <w:r w:rsidR="00E0639D">
        <w:rPr>
          <w:rFonts w:ascii="Times New Roman" w:hAnsi="Times New Roman" w:cs="Times New Roman"/>
          <w:sz w:val="24"/>
          <w:szCs w:val="24"/>
        </w:rPr>
        <w:t xml:space="preserve">approved </w:t>
      </w:r>
      <w:r w:rsidR="00EE29B3" w:rsidRPr="00F756C5">
        <w:rPr>
          <w:rFonts w:ascii="Times New Roman" w:hAnsi="Times New Roman" w:cs="Times New Roman"/>
          <w:sz w:val="24"/>
          <w:szCs w:val="24"/>
        </w:rPr>
        <w:t>tariff provisions to prohibit submetering entities or third</w:t>
      </w:r>
      <w:r w:rsidR="00F62172" w:rsidRPr="00F756C5">
        <w:rPr>
          <w:rFonts w:ascii="Times New Roman" w:hAnsi="Times New Roman" w:cs="Times New Roman"/>
          <w:sz w:val="24"/>
          <w:szCs w:val="24"/>
        </w:rPr>
        <w:t>-</w:t>
      </w:r>
      <w:r w:rsidR="00EE29B3" w:rsidRPr="00F756C5">
        <w:rPr>
          <w:rFonts w:ascii="Times New Roman" w:hAnsi="Times New Roman" w:cs="Times New Roman"/>
          <w:sz w:val="24"/>
          <w:szCs w:val="24"/>
        </w:rPr>
        <w:t xml:space="preserve">party agents </w:t>
      </w:r>
      <w:r w:rsidR="00027058" w:rsidRPr="00F756C5">
        <w:rPr>
          <w:rFonts w:ascii="Times New Roman" w:hAnsi="Times New Roman" w:cs="Times New Roman"/>
          <w:sz w:val="24"/>
          <w:szCs w:val="24"/>
        </w:rPr>
        <w:t>(</w:t>
      </w:r>
      <w:r w:rsidR="00EE29B3" w:rsidRPr="00F756C5">
        <w:rPr>
          <w:rFonts w:ascii="Times New Roman" w:hAnsi="Times New Roman" w:cs="Times New Roman"/>
          <w:sz w:val="24"/>
          <w:szCs w:val="24"/>
        </w:rPr>
        <w:t>who are not landlords</w:t>
      </w:r>
      <w:r w:rsidR="00027058" w:rsidRPr="00F756C5">
        <w:rPr>
          <w:rFonts w:ascii="Times New Roman" w:hAnsi="Times New Roman" w:cs="Times New Roman"/>
          <w:sz w:val="24"/>
          <w:szCs w:val="24"/>
        </w:rPr>
        <w:t>)</w:t>
      </w:r>
      <w:r w:rsidR="00EE29B3" w:rsidRPr="00F756C5">
        <w:rPr>
          <w:rFonts w:ascii="Times New Roman" w:hAnsi="Times New Roman" w:cs="Times New Roman"/>
          <w:sz w:val="24"/>
          <w:szCs w:val="24"/>
        </w:rPr>
        <w:t xml:space="preserve"> from reselling and redistributing electric utility</w:t>
      </w:r>
      <w:r w:rsidR="00CE05DC">
        <w:rPr>
          <w:rFonts w:ascii="Times New Roman" w:hAnsi="Times New Roman" w:cs="Times New Roman"/>
          <w:sz w:val="24"/>
          <w:szCs w:val="24"/>
        </w:rPr>
        <w:t xml:space="preserve"> and related</w:t>
      </w:r>
      <w:r w:rsidR="00EE29B3" w:rsidRPr="00F756C5">
        <w:rPr>
          <w:rFonts w:ascii="Times New Roman" w:hAnsi="Times New Roman" w:cs="Times New Roman"/>
          <w:sz w:val="24"/>
          <w:szCs w:val="24"/>
        </w:rPr>
        <w:t xml:space="preserve"> services to </w:t>
      </w:r>
      <w:r w:rsidR="009959F0" w:rsidRPr="00F756C5">
        <w:rPr>
          <w:rFonts w:ascii="Times New Roman" w:hAnsi="Times New Roman" w:cs="Times New Roman"/>
          <w:sz w:val="24"/>
          <w:szCs w:val="24"/>
        </w:rPr>
        <w:t>Ohioans</w:t>
      </w:r>
      <w:r w:rsidR="00E245FD" w:rsidRPr="00F756C5">
        <w:rPr>
          <w:rFonts w:ascii="Times New Roman" w:hAnsi="Times New Roman" w:cs="Times New Roman"/>
          <w:sz w:val="24"/>
          <w:szCs w:val="24"/>
        </w:rPr>
        <w:t>.</w:t>
      </w:r>
    </w:p>
    <w:p w:rsidR="00937E24" w:rsidRPr="00F756C5" w:rsidRDefault="00937E24"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In contrast to AE</w:t>
      </w:r>
      <w:r w:rsidR="00E245FD" w:rsidRPr="00F756C5">
        <w:rPr>
          <w:rFonts w:ascii="Times New Roman" w:hAnsi="Times New Roman" w:cs="Times New Roman"/>
          <w:sz w:val="24"/>
          <w:szCs w:val="24"/>
        </w:rPr>
        <w:t>P Ohio’s tariffs</w:t>
      </w:r>
      <w:r w:rsidRPr="00F756C5">
        <w:rPr>
          <w:rFonts w:ascii="Times New Roman" w:hAnsi="Times New Roman" w:cs="Times New Roman"/>
          <w:sz w:val="24"/>
          <w:szCs w:val="24"/>
        </w:rPr>
        <w:t xml:space="preserve">, </w:t>
      </w:r>
      <w:r w:rsidR="00E0639D">
        <w:rPr>
          <w:rFonts w:ascii="Times New Roman" w:hAnsi="Times New Roman" w:cs="Times New Roman"/>
          <w:sz w:val="24"/>
          <w:szCs w:val="24"/>
        </w:rPr>
        <w:t xml:space="preserve">approved </w:t>
      </w:r>
      <w:r w:rsidRPr="00F756C5">
        <w:rPr>
          <w:rFonts w:ascii="Times New Roman" w:hAnsi="Times New Roman" w:cs="Times New Roman"/>
          <w:sz w:val="24"/>
          <w:szCs w:val="24"/>
        </w:rPr>
        <w:t>tariffs filed</w:t>
      </w:r>
      <w:r w:rsidR="00E0639D">
        <w:rPr>
          <w:rFonts w:ascii="Times New Roman" w:hAnsi="Times New Roman" w:cs="Times New Roman"/>
          <w:sz w:val="24"/>
          <w:szCs w:val="24"/>
        </w:rPr>
        <w:t xml:space="preserve"> </w:t>
      </w:r>
      <w:r w:rsidRPr="00F756C5">
        <w:rPr>
          <w:rFonts w:ascii="Times New Roman" w:hAnsi="Times New Roman" w:cs="Times New Roman"/>
          <w:sz w:val="24"/>
          <w:szCs w:val="24"/>
        </w:rPr>
        <w:t xml:space="preserve">with the </w:t>
      </w:r>
      <w:r w:rsidR="009C2C29" w:rsidRPr="00F756C5">
        <w:rPr>
          <w:rFonts w:ascii="Times New Roman" w:hAnsi="Times New Roman" w:cs="Times New Roman"/>
          <w:sz w:val="24"/>
          <w:szCs w:val="24"/>
        </w:rPr>
        <w:t>PUCO</w:t>
      </w:r>
      <w:r w:rsidR="00E0639D">
        <w:rPr>
          <w:rFonts w:ascii="Times New Roman" w:hAnsi="Times New Roman" w:cs="Times New Roman"/>
          <w:sz w:val="24"/>
          <w:szCs w:val="24"/>
        </w:rPr>
        <w:t xml:space="preserve"> </w:t>
      </w:r>
      <w:r w:rsidRPr="00F756C5">
        <w:rPr>
          <w:rFonts w:ascii="Times New Roman" w:hAnsi="Times New Roman" w:cs="Times New Roman"/>
          <w:sz w:val="24"/>
          <w:szCs w:val="24"/>
        </w:rPr>
        <w:t xml:space="preserve">by </w:t>
      </w:r>
      <w:r w:rsidR="00A302AA" w:rsidRPr="00F756C5">
        <w:rPr>
          <w:rFonts w:ascii="Times New Roman" w:hAnsi="Times New Roman" w:cs="Times New Roman"/>
          <w:sz w:val="24"/>
          <w:szCs w:val="24"/>
        </w:rPr>
        <w:t xml:space="preserve">some </w:t>
      </w:r>
      <w:r w:rsidRPr="00F756C5">
        <w:rPr>
          <w:rFonts w:ascii="Times New Roman" w:hAnsi="Times New Roman" w:cs="Times New Roman"/>
          <w:sz w:val="24"/>
          <w:szCs w:val="24"/>
        </w:rPr>
        <w:t>other public utilities contain stricter limits on when</w:t>
      </w:r>
      <w:r w:rsidR="009A462A" w:rsidRPr="00F756C5">
        <w:rPr>
          <w:rFonts w:ascii="Times New Roman" w:hAnsi="Times New Roman" w:cs="Times New Roman"/>
          <w:sz w:val="24"/>
          <w:szCs w:val="24"/>
        </w:rPr>
        <w:t xml:space="preserve"> and by whom </w:t>
      </w:r>
      <w:r w:rsidRPr="00F756C5">
        <w:rPr>
          <w:rFonts w:ascii="Times New Roman" w:hAnsi="Times New Roman" w:cs="Times New Roman"/>
          <w:sz w:val="24"/>
          <w:szCs w:val="24"/>
        </w:rPr>
        <w:t>utility services may be resold.</w:t>
      </w:r>
      <w:r w:rsidR="002E1E93" w:rsidRPr="00F756C5">
        <w:rPr>
          <w:rStyle w:val="FootnoteReference"/>
          <w:rFonts w:ascii="Times New Roman" w:hAnsi="Times New Roman" w:cs="Times New Roman"/>
          <w:sz w:val="24"/>
          <w:szCs w:val="24"/>
        </w:rPr>
        <w:footnoteReference w:id="24"/>
      </w:r>
      <w:r w:rsidR="000F52B1" w:rsidRPr="00F756C5">
        <w:rPr>
          <w:rFonts w:ascii="Times New Roman" w:hAnsi="Times New Roman" w:cs="Times New Roman"/>
          <w:sz w:val="24"/>
          <w:szCs w:val="24"/>
        </w:rPr>
        <w:t>For example:</w:t>
      </w:r>
    </w:p>
    <w:p w:rsidR="00937E24" w:rsidRPr="00F756C5" w:rsidRDefault="00937E24" w:rsidP="00AD397E">
      <w:pPr>
        <w:pStyle w:val="ListParagraph"/>
        <w:numPr>
          <w:ilvl w:val="1"/>
          <w:numId w:val="45"/>
        </w:numPr>
        <w:tabs>
          <w:tab w:val="left" w:pos="0"/>
        </w:tabs>
        <w:spacing w:after="0" w:line="480" w:lineRule="auto"/>
        <w:ind w:left="2160" w:hanging="720"/>
        <w:rPr>
          <w:rFonts w:ascii="Times New Roman" w:hAnsi="Times New Roman" w:cs="Times New Roman"/>
          <w:sz w:val="24"/>
          <w:szCs w:val="24"/>
        </w:rPr>
      </w:pPr>
      <w:r w:rsidRPr="00F756C5">
        <w:rPr>
          <w:rFonts w:ascii="Times New Roman" w:hAnsi="Times New Roman" w:cs="Times New Roman"/>
          <w:sz w:val="24"/>
          <w:szCs w:val="24"/>
        </w:rPr>
        <w:t>Section 6 of Duke Energy Ohio’s</w:t>
      </w:r>
      <w:r w:rsidR="000F52B1" w:rsidRPr="00F756C5">
        <w:rPr>
          <w:rFonts w:ascii="Times New Roman" w:hAnsi="Times New Roman" w:cs="Times New Roman"/>
          <w:sz w:val="24"/>
          <w:szCs w:val="24"/>
        </w:rPr>
        <w:t xml:space="preserve"> Gas Service Tariff, P.U.C.O. Gas No. 18 Sheet No. 21.7 provides in part that “service is for the customer’s use only and under no circumstances may the customer or the customer’s agent or any other individual, association or corporation install meters for the purpose of reselling or otherwise disposing of service supplied by the Company.”</w:t>
      </w:r>
    </w:p>
    <w:p w:rsidR="000F52B1" w:rsidRPr="00F756C5" w:rsidRDefault="000F52B1" w:rsidP="00AD397E">
      <w:pPr>
        <w:pStyle w:val="ListParagraph"/>
        <w:numPr>
          <w:ilvl w:val="1"/>
          <w:numId w:val="45"/>
        </w:numPr>
        <w:tabs>
          <w:tab w:val="left" w:pos="0"/>
        </w:tabs>
        <w:spacing w:after="0" w:line="480" w:lineRule="auto"/>
        <w:ind w:left="2160" w:hanging="720"/>
        <w:rPr>
          <w:rFonts w:ascii="Times New Roman" w:hAnsi="Times New Roman" w:cs="Times New Roman"/>
          <w:sz w:val="24"/>
          <w:szCs w:val="24"/>
        </w:rPr>
      </w:pPr>
      <w:r w:rsidRPr="00F756C5">
        <w:rPr>
          <w:rFonts w:ascii="Times New Roman" w:hAnsi="Times New Roman" w:cs="Times New Roman"/>
          <w:sz w:val="24"/>
          <w:szCs w:val="24"/>
        </w:rPr>
        <w:t>Section 5 of The East Ohio Gas Company’s Gas Rate Tariff, Second Revised Sheet No. GSS-R 2 provides that “No gas supplies under this schedule shall be resold for any purpose.”</w:t>
      </w:r>
    </w:p>
    <w:p w:rsidR="00DC1089" w:rsidRPr="00F756C5" w:rsidRDefault="000F52B1" w:rsidP="00AD397E">
      <w:pPr>
        <w:pStyle w:val="ListParagraph"/>
        <w:numPr>
          <w:ilvl w:val="1"/>
          <w:numId w:val="45"/>
        </w:numPr>
        <w:tabs>
          <w:tab w:val="left" w:pos="0"/>
        </w:tabs>
        <w:spacing w:after="0" w:line="480" w:lineRule="auto"/>
        <w:ind w:left="2160" w:hanging="720"/>
        <w:rPr>
          <w:rFonts w:ascii="Times New Roman" w:hAnsi="Times New Roman" w:cs="Times New Roman"/>
          <w:sz w:val="24"/>
          <w:szCs w:val="24"/>
        </w:rPr>
      </w:pPr>
      <w:r w:rsidRPr="00F756C5">
        <w:rPr>
          <w:rFonts w:ascii="Times New Roman" w:hAnsi="Times New Roman" w:cs="Times New Roman"/>
          <w:sz w:val="24"/>
          <w:szCs w:val="24"/>
        </w:rPr>
        <w:t xml:space="preserve">Section 8(F) of Vectren Energy Delivery of Ohio, </w:t>
      </w:r>
      <w:r w:rsidR="00AD397E" w:rsidRPr="00F756C5">
        <w:rPr>
          <w:rFonts w:ascii="Times New Roman" w:hAnsi="Times New Roman" w:cs="Times New Roman"/>
          <w:sz w:val="24"/>
          <w:szCs w:val="24"/>
        </w:rPr>
        <w:t>Inc.’s</w:t>
      </w:r>
      <w:r w:rsidRPr="00F756C5">
        <w:rPr>
          <w:rFonts w:ascii="Times New Roman" w:hAnsi="Times New Roman" w:cs="Times New Roman"/>
          <w:sz w:val="24"/>
          <w:szCs w:val="24"/>
        </w:rPr>
        <w:t xml:space="preserve"> Tariff for Gas Service, P.U.C.O. No. 3 Sheet No. 67 provides that “Gas supplied by Company is for the exclusive use of customers on the Premises to which such gas is delivered by the Company.  In no case may service be shared with another, sold to another, or transported off the Premises.”</w:t>
      </w:r>
    </w:p>
    <w:p w:rsidR="006A3C62" w:rsidRPr="00F756C5" w:rsidRDefault="006A3C62" w:rsidP="00D1624C">
      <w:pPr>
        <w:tabs>
          <w:tab w:val="left" w:pos="0"/>
        </w:tabs>
        <w:spacing w:before="240" w:after="0" w:line="480" w:lineRule="auto"/>
        <w:jc w:val="center"/>
        <w:rPr>
          <w:rFonts w:ascii="Times New Roman" w:hAnsi="Times New Roman" w:cs="Times New Roman"/>
          <w:b/>
          <w:sz w:val="24"/>
          <w:szCs w:val="24"/>
          <w:u w:val="single"/>
        </w:rPr>
      </w:pPr>
      <w:r w:rsidRPr="00F756C5">
        <w:rPr>
          <w:rFonts w:ascii="Times New Roman" w:hAnsi="Times New Roman" w:cs="Times New Roman"/>
          <w:b/>
          <w:sz w:val="24"/>
          <w:szCs w:val="24"/>
          <w:u w:val="single"/>
        </w:rPr>
        <w:t>COUNT I</w:t>
      </w:r>
    </w:p>
    <w:p w:rsidR="006A3C62" w:rsidRPr="00F756C5" w:rsidRDefault="006A3C6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The </w:t>
      </w:r>
      <w:r w:rsidR="00EE29B3" w:rsidRPr="00F756C5">
        <w:rPr>
          <w:rFonts w:ascii="Times New Roman" w:hAnsi="Times New Roman" w:cs="Times New Roman"/>
          <w:sz w:val="24"/>
          <w:szCs w:val="24"/>
        </w:rPr>
        <w:t xml:space="preserve">statements </w:t>
      </w:r>
      <w:r w:rsidRPr="00F756C5">
        <w:rPr>
          <w:rFonts w:ascii="Times New Roman" w:hAnsi="Times New Roman" w:cs="Times New Roman"/>
          <w:sz w:val="24"/>
          <w:szCs w:val="24"/>
        </w:rPr>
        <w:t>contained in the preceding paragraphs are incorporated as if fully set forth herein.</w:t>
      </w:r>
    </w:p>
    <w:p w:rsidR="00AA018E" w:rsidRDefault="006A3C6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AEP Ohio’s tariffs do not </w:t>
      </w:r>
      <w:r w:rsidR="00CF025C" w:rsidRPr="00F756C5">
        <w:rPr>
          <w:rFonts w:ascii="Times New Roman" w:hAnsi="Times New Roman" w:cs="Times New Roman"/>
          <w:sz w:val="24"/>
          <w:szCs w:val="24"/>
        </w:rPr>
        <w:t xml:space="preserve">expressly </w:t>
      </w:r>
      <w:r w:rsidR="00016FD4" w:rsidRPr="00F756C5">
        <w:rPr>
          <w:rFonts w:ascii="Times New Roman" w:hAnsi="Times New Roman" w:cs="Times New Roman"/>
          <w:sz w:val="24"/>
          <w:szCs w:val="24"/>
        </w:rPr>
        <w:t>prohibit</w:t>
      </w:r>
      <w:r w:rsidRPr="00F756C5">
        <w:rPr>
          <w:rFonts w:ascii="Times New Roman" w:hAnsi="Times New Roman" w:cs="Times New Roman"/>
          <w:sz w:val="24"/>
          <w:szCs w:val="24"/>
        </w:rPr>
        <w:t xml:space="preserve"> the resale</w:t>
      </w:r>
      <w:r w:rsidR="00E0639D">
        <w:rPr>
          <w:rFonts w:ascii="Times New Roman" w:hAnsi="Times New Roman" w:cs="Times New Roman"/>
          <w:sz w:val="24"/>
          <w:szCs w:val="24"/>
        </w:rPr>
        <w:t xml:space="preserve"> </w:t>
      </w:r>
      <w:r w:rsidR="00A8706F" w:rsidRPr="00F756C5">
        <w:rPr>
          <w:rFonts w:ascii="Times New Roman" w:hAnsi="Times New Roman" w:cs="Times New Roman"/>
          <w:sz w:val="24"/>
          <w:szCs w:val="24"/>
        </w:rPr>
        <w:t>and</w:t>
      </w:r>
      <w:r w:rsidR="00E916F7" w:rsidRPr="00F756C5">
        <w:rPr>
          <w:rFonts w:ascii="Times New Roman" w:hAnsi="Times New Roman" w:cs="Times New Roman"/>
          <w:sz w:val="24"/>
          <w:szCs w:val="24"/>
        </w:rPr>
        <w:t xml:space="preserve"> redistribution</w:t>
      </w:r>
      <w:r w:rsidRPr="00F756C5">
        <w:rPr>
          <w:rFonts w:ascii="Times New Roman" w:hAnsi="Times New Roman" w:cs="Times New Roman"/>
          <w:sz w:val="24"/>
          <w:szCs w:val="24"/>
        </w:rPr>
        <w:t xml:space="preserve"> of </w:t>
      </w:r>
      <w:r w:rsidR="00016FD4" w:rsidRPr="00F756C5">
        <w:rPr>
          <w:rFonts w:ascii="Times New Roman" w:hAnsi="Times New Roman" w:cs="Times New Roman"/>
          <w:sz w:val="24"/>
          <w:szCs w:val="24"/>
        </w:rPr>
        <w:t>electric</w:t>
      </w:r>
      <w:r w:rsidR="00E0639D">
        <w:rPr>
          <w:rFonts w:ascii="Times New Roman" w:hAnsi="Times New Roman" w:cs="Times New Roman"/>
          <w:sz w:val="24"/>
          <w:szCs w:val="24"/>
        </w:rPr>
        <w:t xml:space="preserve"> </w:t>
      </w:r>
      <w:r w:rsidR="00AD397E" w:rsidRPr="00F756C5">
        <w:rPr>
          <w:rFonts w:ascii="Times New Roman" w:hAnsi="Times New Roman" w:cs="Times New Roman"/>
          <w:sz w:val="24"/>
          <w:szCs w:val="24"/>
        </w:rPr>
        <w:t>utility services</w:t>
      </w:r>
      <w:r w:rsidR="00E0639D">
        <w:rPr>
          <w:rFonts w:ascii="Times New Roman" w:hAnsi="Times New Roman" w:cs="Times New Roman"/>
          <w:sz w:val="24"/>
          <w:szCs w:val="24"/>
        </w:rPr>
        <w:t xml:space="preserve"> </w:t>
      </w:r>
      <w:r w:rsidR="00016FD4" w:rsidRPr="00F756C5">
        <w:rPr>
          <w:rFonts w:ascii="Times New Roman" w:hAnsi="Times New Roman" w:cs="Times New Roman"/>
          <w:sz w:val="24"/>
          <w:szCs w:val="24"/>
        </w:rPr>
        <w:t xml:space="preserve">to residential customers </w:t>
      </w:r>
      <w:r w:rsidR="00D54E2C" w:rsidRPr="00F756C5">
        <w:rPr>
          <w:rFonts w:ascii="Times New Roman" w:hAnsi="Times New Roman" w:cs="Times New Roman"/>
          <w:sz w:val="24"/>
          <w:szCs w:val="24"/>
        </w:rPr>
        <w:t>by submetering</w:t>
      </w:r>
      <w:r w:rsidR="00E0639D">
        <w:rPr>
          <w:rFonts w:ascii="Times New Roman" w:hAnsi="Times New Roman" w:cs="Times New Roman"/>
          <w:sz w:val="24"/>
          <w:szCs w:val="24"/>
        </w:rPr>
        <w:t xml:space="preserve"> </w:t>
      </w:r>
      <w:r w:rsidR="00EE0761" w:rsidRPr="00F756C5">
        <w:rPr>
          <w:rFonts w:ascii="Times New Roman" w:hAnsi="Times New Roman" w:cs="Times New Roman"/>
          <w:sz w:val="24"/>
          <w:szCs w:val="24"/>
        </w:rPr>
        <w:t>entit</w:t>
      </w:r>
      <w:r w:rsidR="00D54E2C" w:rsidRPr="00F756C5">
        <w:rPr>
          <w:rFonts w:ascii="Times New Roman" w:hAnsi="Times New Roman" w:cs="Times New Roman"/>
          <w:sz w:val="24"/>
          <w:szCs w:val="24"/>
        </w:rPr>
        <w:t>ies</w:t>
      </w:r>
      <w:r w:rsidR="00AF23DC" w:rsidRPr="00F756C5">
        <w:rPr>
          <w:rFonts w:ascii="Times New Roman" w:hAnsi="Times New Roman" w:cs="Times New Roman"/>
          <w:sz w:val="24"/>
          <w:szCs w:val="24"/>
        </w:rPr>
        <w:t xml:space="preserve"> or third-party agents (who are not landlords)</w:t>
      </w:r>
      <w:r w:rsidR="00DE1B12" w:rsidRPr="00F756C5">
        <w:rPr>
          <w:rFonts w:ascii="Times New Roman" w:hAnsi="Times New Roman" w:cs="Times New Roman"/>
          <w:sz w:val="24"/>
          <w:szCs w:val="24"/>
        </w:rPr>
        <w:t>.</w:t>
      </w:r>
    </w:p>
    <w:p w:rsidR="006A3C62" w:rsidRPr="00F756C5" w:rsidRDefault="00DE1B1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Alternatively</w:t>
      </w:r>
      <w:r w:rsidR="00006FC4" w:rsidRPr="00F756C5">
        <w:rPr>
          <w:rFonts w:ascii="Times New Roman" w:hAnsi="Times New Roman" w:cs="Times New Roman"/>
          <w:sz w:val="24"/>
          <w:szCs w:val="24"/>
        </w:rPr>
        <w:t>,</w:t>
      </w:r>
      <w:r w:rsidRPr="00F756C5">
        <w:rPr>
          <w:rFonts w:ascii="Times New Roman" w:hAnsi="Times New Roman" w:cs="Times New Roman"/>
          <w:sz w:val="24"/>
          <w:szCs w:val="24"/>
        </w:rPr>
        <w:t xml:space="preserve"> it appears that AEP Ohio may not be enforcing its current</w:t>
      </w:r>
      <w:r w:rsidR="00E0639D">
        <w:rPr>
          <w:rFonts w:ascii="Times New Roman" w:hAnsi="Times New Roman" w:cs="Times New Roman"/>
          <w:sz w:val="24"/>
          <w:szCs w:val="24"/>
        </w:rPr>
        <w:t>ly approved</w:t>
      </w:r>
      <w:r w:rsidRPr="00F756C5">
        <w:rPr>
          <w:rFonts w:ascii="Times New Roman" w:hAnsi="Times New Roman" w:cs="Times New Roman"/>
          <w:sz w:val="24"/>
          <w:szCs w:val="24"/>
        </w:rPr>
        <w:t xml:space="preserve"> tariff provisions to prohibit submetering entities or third</w:t>
      </w:r>
      <w:r w:rsidR="00F62172" w:rsidRPr="00F756C5">
        <w:rPr>
          <w:rFonts w:ascii="Times New Roman" w:hAnsi="Times New Roman" w:cs="Times New Roman"/>
          <w:sz w:val="24"/>
          <w:szCs w:val="24"/>
        </w:rPr>
        <w:t>-</w:t>
      </w:r>
      <w:r w:rsidRPr="00F756C5">
        <w:rPr>
          <w:rFonts w:ascii="Times New Roman" w:hAnsi="Times New Roman" w:cs="Times New Roman"/>
          <w:sz w:val="24"/>
          <w:szCs w:val="24"/>
        </w:rPr>
        <w:t xml:space="preserve">party agents (who are not landlords) from reselling and redistributing electric utility services to residential customers, in contravention of R.C. </w:t>
      </w:r>
      <w:r w:rsidR="00564F6B" w:rsidRPr="00F756C5">
        <w:rPr>
          <w:rFonts w:ascii="Times New Roman" w:hAnsi="Times New Roman" w:cs="Times New Roman"/>
          <w:sz w:val="24"/>
          <w:szCs w:val="24"/>
        </w:rPr>
        <w:t xml:space="preserve">4905.30 and R.C. </w:t>
      </w:r>
      <w:r w:rsidRPr="00F756C5">
        <w:rPr>
          <w:rFonts w:ascii="Times New Roman" w:hAnsi="Times New Roman" w:cs="Times New Roman"/>
          <w:sz w:val="24"/>
          <w:szCs w:val="24"/>
        </w:rPr>
        <w:t>4905.</w:t>
      </w:r>
      <w:r w:rsidR="00E22132" w:rsidRPr="00F756C5">
        <w:rPr>
          <w:rFonts w:ascii="Times New Roman" w:hAnsi="Times New Roman" w:cs="Times New Roman"/>
          <w:sz w:val="24"/>
          <w:szCs w:val="24"/>
        </w:rPr>
        <w:t>3</w:t>
      </w:r>
      <w:r w:rsidRPr="00F756C5">
        <w:rPr>
          <w:rFonts w:ascii="Times New Roman" w:hAnsi="Times New Roman" w:cs="Times New Roman"/>
          <w:sz w:val="24"/>
          <w:szCs w:val="24"/>
        </w:rPr>
        <w:t>2.</w:t>
      </w:r>
    </w:p>
    <w:p w:rsidR="00016FD4" w:rsidRPr="00F756C5" w:rsidRDefault="00B64080"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AEP Ohio’s tariffs </w:t>
      </w:r>
      <w:r w:rsidR="00DE1B12" w:rsidRPr="00F756C5">
        <w:rPr>
          <w:rFonts w:ascii="Times New Roman" w:hAnsi="Times New Roman" w:cs="Times New Roman"/>
          <w:sz w:val="24"/>
          <w:szCs w:val="24"/>
        </w:rPr>
        <w:t xml:space="preserve">do not result in </w:t>
      </w:r>
      <w:r w:rsidR="00490D7E" w:rsidRPr="00F756C5">
        <w:rPr>
          <w:rFonts w:ascii="Times New Roman" w:hAnsi="Times New Roman" w:cs="Times New Roman"/>
          <w:sz w:val="24"/>
          <w:szCs w:val="24"/>
        </w:rPr>
        <w:t xml:space="preserve">adequate and </w:t>
      </w:r>
      <w:r w:rsidR="00DE1B12" w:rsidRPr="00F756C5">
        <w:rPr>
          <w:rFonts w:ascii="Times New Roman" w:hAnsi="Times New Roman" w:cs="Times New Roman"/>
          <w:sz w:val="24"/>
          <w:szCs w:val="24"/>
        </w:rPr>
        <w:t xml:space="preserve">reasonably priced </w:t>
      </w:r>
      <w:r w:rsidR="00FB181F" w:rsidRPr="00F756C5">
        <w:rPr>
          <w:rFonts w:ascii="Times New Roman" w:hAnsi="Times New Roman" w:cs="Times New Roman"/>
          <w:sz w:val="24"/>
          <w:szCs w:val="24"/>
        </w:rPr>
        <w:t>electric utility</w:t>
      </w:r>
      <w:r w:rsidR="00E0639D">
        <w:rPr>
          <w:rFonts w:ascii="Times New Roman" w:hAnsi="Times New Roman" w:cs="Times New Roman"/>
          <w:sz w:val="24"/>
          <w:szCs w:val="24"/>
        </w:rPr>
        <w:t xml:space="preserve"> </w:t>
      </w:r>
      <w:r w:rsidR="00AD397E" w:rsidRPr="00F756C5">
        <w:rPr>
          <w:rFonts w:ascii="Times New Roman" w:hAnsi="Times New Roman" w:cs="Times New Roman"/>
          <w:sz w:val="24"/>
          <w:szCs w:val="24"/>
        </w:rPr>
        <w:t>services to</w:t>
      </w:r>
      <w:r w:rsidR="00744E39" w:rsidRPr="00F756C5">
        <w:rPr>
          <w:rFonts w:ascii="Times New Roman" w:hAnsi="Times New Roman" w:cs="Times New Roman"/>
          <w:sz w:val="24"/>
          <w:szCs w:val="24"/>
        </w:rPr>
        <w:t xml:space="preserve"> the extent</w:t>
      </w:r>
      <w:r w:rsidRPr="00F756C5">
        <w:rPr>
          <w:rFonts w:ascii="Times New Roman" w:hAnsi="Times New Roman" w:cs="Times New Roman"/>
          <w:sz w:val="24"/>
          <w:szCs w:val="24"/>
        </w:rPr>
        <w:t xml:space="preserve"> the tariffs do not</w:t>
      </w:r>
      <w:r w:rsidR="00894E6D" w:rsidRPr="00F756C5">
        <w:rPr>
          <w:rFonts w:ascii="Times New Roman" w:hAnsi="Times New Roman" w:cs="Times New Roman"/>
          <w:sz w:val="24"/>
          <w:szCs w:val="24"/>
        </w:rPr>
        <w:t xml:space="preserve"> clearly and expressly</w:t>
      </w:r>
      <w:r w:rsidRPr="00F756C5">
        <w:rPr>
          <w:rFonts w:ascii="Times New Roman" w:hAnsi="Times New Roman" w:cs="Times New Roman"/>
          <w:sz w:val="24"/>
          <w:szCs w:val="24"/>
        </w:rPr>
        <w:t xml:space="preserve"> prohibit the reselling and redistribution of electric </w:t>
      </w:r>
      <w:r w:rsidR="00894E6D" w:rsidRPr="00F756C5">
        <w:rPr>
          <w:rFonts w:ascii="Times New Roman" w:hAnsi="Times New Roman" w:cs="Times New Roman"/>
          <w:sz w:val="24"/>
          <w:szCs w:val="24"/>
        </w:rPr>
        <w:t xml:space="preserve">utility </w:t>
      </w:r>
      <w:r w:rsidRPr="00F756C5">
        <w:rPr>
          <w:rFonts w:ascii="Times New Roman" w:hAnsi="Times New Roman" w:cs="Times New Roman"/>
          <w:sz w:val="24"/>
          <w:szCs w:val="24"/>
        </w:rPr>
        <w:t xml:space="preserve">services to residential </w:t>
      </w:r>
      <w:r w:rsidR="00016FD4" w:rsidRPr="00F756C5">
        <w:rPr>
          <w:rFonts w:ascii="Times New Roman" w:hAnsi="Times New Roman" w:cs="Times New Roman"/>
          <w:sz w:val="24"/>
          <w:szCs w:val="24"/>
        </w:rPr>
        <w:t>customers by non-landlords</w:t>
      </w:r>
      <w:r w:rsidR="00894E6D" w:rsidRPr="00F756C5">
        <w:rPr>
          <w:rFonts w:ascii="Times New Roman" w:hAnsi="Times New Roman" w:cs="Times New Roman"/>
          <w:sz w:val="24"/>
          <w:szCs w:val="24"/>
        </w:rPr>
        <w:t xml:space="preserve">, including </w:t>
      </w:r>
      <w:r w:rsidR="00FB181F" w:rsidRPr="00F756C5">
        <w:rPr>
          <w:rFonts w:ascii="Times New Roman" w:hAnsi="Times New Roman" w:cs="Times New Roman"/>
          <w:sz w:val="24"/>
          <w:szCs w:val="24"/>
        </w:rPr>
        <w:t xml:space="preserve">submetering entities or </w:t>
      </w:r>
      <w:r w:rsidR="00894E6D" w:rsidRPr="00F756C5">
        <w:rPr>
          <w:rFonts w:ascii="Times New Roman" w:hAnsi="Times New Roman" w:cs="Times New Roman"/>
          <w:sz w:val="24"/>
          <w:szCs w:val="24"/>
        </w:rPr>
        <w:t>third</w:t>
      </w:r>
      <w:r w:rsidR="00F62172" w:rsidRPr="00F756C5">
        <w:rPr>
          <w:rFonts w:ascii="Times New Roman" w:hAnsi="Times New Roman" w:cs="Times New Roman"/>
          <w:sz w:val="24"/>
          <w:szCs w:val="24"/>
        </w:rPr>
        <w:t>-</w:t>
      </w:r>
      <w:r w:rsidR="00894E6D" w:rsidRPr="00F756C5">
        <w:rPr>
          <w:rFonts w:ascii="Times New Roman" w:hAnsi="Times New Roman" w:cs="Times New Roman"/>
          <w:sz w:val="24"/>
          <w:szCs w:val="24"/>
        </w:rPr>
        <w:t>party agents</w:t>
      </w:r>
      <w:r w:rsidR="00016FD4" w:rsidRPr="00F756C5">
        <w:rPr>
          <w:rFonts w:ascii="Times New Roman" w:hAnsi="Times New Roman" w:cs="Times New Roman"/>
          <w:sz w:val="24"/>
          <w:szCs w:val="24"/>
        </w:rPr>
        <w:t>.</w:t>
      </w:r>
      <w:r w:rsidR="00490D7E" w:rsidRPr="00F756C5">
        <w:rPr>
          <w:rStyle w:val="FootnoteReference"/>
          <w:rFonts w:ascii="Times New Roman" w:hAnsi="Times New Roman" w:cs="Times New Roman"/>
          <w:sz w:val="24"/>
          <w:szCs w:val="24"/>
        </w:rPr>
        <w:footnoteReference w:id="25"/>
      </w:r>
    </w:p>
    <w:p w:rsidR="00DE1987" w:rsidRPr="00F756C5" w:rsidRDefault="003B2E39"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In having tariffs that may allow </w:t>
      </w:r>
      <w:r w:rsidR="00DE1987" w:rsidRPr="00F756C5">
        <w:rPr>
          <w:rFonts w:ascii="Times New Roman" w:hAnsi="Times New Roman" w:cs="Times New Roman"/>
          <w:sz w:val="24"/>
          <w:szCs w:val="24"/>
        </w:rPr>
        <w:t xml:space="preserve">the resale </w:t>
      </w:r>
      <w:r w:rsidR="00A8706F" w:rsidRPr="00F756C5">
        <w:rPr>
          <w:rFonts w:ascii="Times New Roman" w:hAnsi="Times New Roman" w:cs="Times New Roman"/>
          <w:sz w:val="24"/>
          <w:szCs w:val="24"/>
        </w:rPr>
        <w:t xml:space="preserve">and redistribution </w:t>
      </w:r>
      <w:r w:rsidR="00DE1987" w:rsidRPr="00F756C5">
        <w:rPr>
          <w:rFonts w:ascii="Times New Roman" w:hAnsi="Times New Roman" w:cs="Times New Roman"/>
          <w:sz w:val="24"/>
          <w:szCs w:val="24"/>
        </w:rPr>
        <w:t xml:space="preserve">of </w:t>
      </w:r>
      <w:r w:rsidR="00AD397E" w:rsidRPr="00F756C5">
        <w:rPr>
          <w:rFonts w:ascii="Times New Roman" w:hAnsi="Times New Roman" w:cs="Times New Roman"/>
          <w:sz w:val="24"/>
          <w:szCs w:val="24"/>
        </w:rPr>
        <w:t>electric utility</w:t>
      </w:r>
      <w:r w:rsidR="00E0639D">
        <w:rPr>
          <w:rFonts w:ascii="Times New Roman" w:hAnsi="Times New Roman" w:cs="Times New Roman"/>
          <w:sz w:val="24"/>
          <w:szCs w:val="24"/>
        </w:rPr>
        <w:t xml:space="preserve"> </w:t>
      </w:r>
      <w:r w:rsidR="00AD397E" w:rsidRPr="00F756C5">
        <w:rPr>
          <w:rFonts w:ascii="Times New Roman" w:hAnsi="Times New Roman" w:cs="Times New Roman"/>
          <w:sz w:val="24"/>
          <w:szCs w:val="24"/>
        </w:rPr>
        <w:t>services to</w:t>
      </w:r>
      <w:r w:rsidR="00016FD4" w:rsidRPr="00F756C5">
        <w:rPr>
          <w:rFonts w:ascii="Times New Roman" w:hAnsi="Times New Roman" w:cs="Times New Roman"/>
          <w:sz w:val="24"/>
          <w:szCs w:val="24"/>
        </w:rPr>
        <w:t xml:space="preserve"> residential customers</w:t>
      </w:r>
      <w:r w:rsidR="00DE1987" w:rsidRPr="00F756C5">
        <w:rPr>
          <w:rFonts w:ascii="Times New Roman" w:hAnsi="Times New Roman" w:cs="Times New Roman"/>
          <w:sz w:val="24"/>
          <w:szCs w:val="24"/>
        </w:rPr>
        <w:t xml:space="preserve"> by </w:t>
      </w:r>
      <w:r w:rsidR="000326AD" w:rsidRPr="00F756C5">
        <w:rPr>
          <w:rFonts w:ascii="Times New Roman" w:hAnsi="Times New Roman" w:cs="Times New Roman"/>
          <w:sz w:val="24"/>
          <w:szCs w:val="24"/>
        </w:rPr>
        <w:t xml:space="preserve">non-landlord </w:t>
      </w:r>
      <w:r w:rsidR="00DE1987" w:rsidRPr="00F756C5">
        <w:rPr>
          <w:rFonts w:ascii="Times New Roman" w:hAnsi="Times New Roman" w:cs="Times New Roman"/>
          <w:sz w:val="24"/>
          <w:szCs w:val="24"/>
        </w:rPr>
        <w:t>submetering</w:t>
      </w:r>
      <w:r w:rsidR="00E0639D">
        <w:rPr>
          <w:rFonts w:ascii="Times New Roman" w:hAnsi="Times New Roman" w:cs="Times New Roman"/>
          <w:sz w:val="24"/>
          <w:szCs w:val="24"/>
        </w:rPr>
        <w:t xml:space="preserve"> </w:t>
      </w:r>
      <w:r w:rsidR="00EE0761" w:rsidRPr="00F756C5">
        <w:rPr>
          <w:rFonts w:ascii="Times New Roman" w:hAnsi="Times New Roman" w:cs="Times New Roman"/>
          <w:sz w:val="24"/>
          <w:szCs w:val="24"/>
        </w:rPr>
        <w:t>entit</w:t>
      </w:r>
      <w:r w:rsidR="00DE1987" w:rsidRPr="00F756C5">
        <w:rPr>
          <w:rFonts w:ascii="Times New Roman" w:hAnsi="Times New Roman" w:cs="Times New Roman"/>
          <w:sz w:val="24"/>
          <w:szCs w:val="24"/>
        </w:rPr>
        <w:t>ies</w:t>
      </w:r>
      <w:r w:rsidR="00894E6D"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894E6D" w:rsidRPr="00F756C5">
        <w:rPr>
          <w:rFonts w:ascii="Times New Roman" w:hAnsi="Times New Roman" w:cs="Times New Roman"/>
          <w:sz w:val="24"/>
          <w:szCs w:val="24"/>
        </w:rPr>
        <w:t>party agents</w:t>
      </w:r>
      <w:r w:rsidR="00DE1987" w:rsidRPr="00F756C5">
        <w:rPr>
          <w:rFonts w:ascii="Times New Roman" w:hAnsi="Times New Roman" w:cs="Times New Roman"/>
          <w:sz w:val="24"/>
          <w:szCs w:val="24"/>
        </w:rPr>
        <w:t>, AEP Ohio is administering its tariffs in contraventi</w:t>
      </w:r>
      <w:r w:rsidR="00A66C19" w:rsidRPr="00F756C5">
        <w:rPr>
          <w:rFonts w:ascii="Times New Roman" w:hAnsi="Times New Roman" w:cs="Times New Roman"/>
          <w:sz w:val="24"/>
          <w:szCs w:val="24"/>
        </w:rPr>
        <w:t>on of R.C. 49</w:t>
      </w:r>
      <w:r w:rsidR="00DC1089" w:rsidRPr="00F756C5">
        <w:rPr>
          <w:rFonts w:ascii="Times New Roman" w:hAnsi="Times New Roman" w:cs="Times New Roman"/>
          <w:sz w:val="24"/>
          <w:szCs w:val="24"/>
        </w:rPr>
        <w:t xml:space="preserve">05.22, </w:t>
      </w:r>
      <w:r w:rsidR="00FB181F" w:rsidRPr="00F756C5">
        <w:rPr>
          <w:rFonts w:ascii="Times New Roman" w:hAnsi="Times New Roman" w:cs="Times New Roman"/>
          <w:sz w:val="24"/>
          <w:szCs w:val="24"/>
        </w:rPr>
        <w:t>R.C. 4928</w:t>
      </w:r>
      <w:r w:rsidR="000E59BA" w:rsidRPr="00F756C5">
        <w:rPr>
          <w:rFonts w:ascii="Times New Roman" w:hAnsi="Times New Roman" w:cs="Times New Roman"/>
          <w:sz w:val="24"/>
          <w:szCs w:val="24"/>
        </w:rPr>
        <w:t>.02</w:t>
      </w:r>
      <w:r w:rsidR="00FB181F" w:rsidRPr="00F756C5">
        <w:rPr>
          <w:rFonts w:ascii="Times New Roman" w:hAnsi="Times New Roman" w:cs="Times New Roman"/>
          <w:sz w:val="24"/>
          <w:szCs w:val="24"/>
        </w:rPr>
        <w:t xml:space="preserve">(A), </w:t>
      </w:r>
      <w:r w:rsidR="00C01D3A" w:rsidRPr="00F756C5">
        <w:rPr>
          <w:rFonts w:ascii="Times New Roman" w:hAnsi="Times New Roman" w:cs="Times New Roman"/>
          <w:sz w:val="24"/>
          <w:szCs w:val="24"/>
        </w:rPr>
        <w:t xml:space="preserve">and </w:t>
      </w:r>
      <w:r w:rsidR="00E431FC" w:rsidRPr="00F756C5">
        <w:rPr>
          <w:rFonts w:ascii="Times New Roman" w:hAnsi="Times New Roman" w:cs="Times New Roman"/>
          <w:sz w:val="24"/>
          <w:szCs w:val="24"/>
        </w:rPr>
        <w:t xml:space="preserve">precedent of the </w:t>
      </w:r>
      <w:r w:rsidR="00C01D3A" w:rsidRPr="00F756C5">
        <w:rPr>
          <w:rFonts w:ascii="Times New Roman" w:hAnsi="Times New Roman" w:cs="Times New Roman"/>
          <w:sz w:val="24"/>
          <w:szCs w:val="24"/>
        </w:rPr>
        <w:t>PUCO</w:t>
      </w:r>
      <w:r w:rsidR="00E0639D">
        <w:rPr>
          <w:rFonts w:ascii="Times New Roman" w:hAnsi="Times New Roman" w:cs="Times New Roman"/>
          <w:sz w:val="24"/>
          <w:szCs w:val="24"/>
        </w:rPr>
        <w:t xml:space="preserve"> </w:t>
      </w:r>
      <w:r w:rsidR="00DC1089" w:rsidRPr="00F756C5">
        <w:rPr>
          <w:rFonts w:ascii="Times New Roman" w:hAnsi="Times New Roman" w:cs="Times New Roman"/>
          <w:sz w:val="24"/>
          <w:szCs w:val="24"/>
        </w:rPr>
        <w:t xml:space="preserve">and </w:t>
      </w:r>
      <w:r w:rsidR="00DE1987" w:rsidRPr="00F756C5">
        <w:rPr>
          <w:rFonts w:ascii="Times New Roman" w:hAnsi="Times New Roman" w:cs="Times New Roman"/>
          <w:sz w:val="24"/>
          <w:szCs w:val="24"/>
        </w:rPr>
        <w:t>Supreme Court</w:t>
      </w:r>
      <w:r w:rsidR="00894E6D" w:rsidRPr="00F756C5">
        <w:rPr>
          <w:rFonts w:ascii="Times New Roman" w:hAnsi="Times New Roman" w:cs="Times New Roman"/>
          <w:sz w:val="24"/>
          <w:szCs w:val="24"/>
        </w:rPr>
        <w:t xml:space="preserve"> of Ohio</w:t>
      </w:r>
      <w:r w:rsidR="00DE1987" w:rsidRPr="00F756C5">
        <w:rPr>
          <w:rFonts w:ascii="Times New Roman" w:hAnsi="Times New Roman" w:cs="Times New Roman"/>
          <w:sz w:val="24"/>
          <w:szCs w:val="24"/>
        </w:rPr>
        <w:t>.</w:t>
      </w:r>
    </w:p>
    <w:p w:rsidR="006C0A75" w:rsidRPr="00F756C5" w:rsidRDefault="00F9710F"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In </w:t>
      </w:r>
      <w:r w:rsidR="00F17627" w:rsidRPr="00F756C5">
        <w:rPr>
          <w:rFonts w:ascii="Times New Roman" w:hAnsi="Times New Roman" w:cs="Times New Roman"/>
          <w:sz w:val="24"/>
          <w:szCs w:val="24"/>
        </w:rPr>
        <w:t xml:space="preserve">having tariffs that may </w:t>
      </w:r>
      <w:r w:rsidRPr="00F756C5">
        <w:rPr>
          <w:rFonts w:ascii="Times New Roman" w:hAnsi="Times New Roman" w:cs="Times New Roman"/>
          <w:sz w:val="24"/>
          <w:szCs w:val="24"/>
        </w:rPr>
        <w:t>allow</w:t>
      </w:r>
      <w:r w:rsidR="006C0A75" w:rsidRPr="00F756C5">
        <w:rPr>
          <w:rFonts w:ascii="Times New Roman" w:hAnsi="Times New Roman" w:cs="Times New Roman"/>
          <w:sz w:val="24"/>
          <w:szCs w:val="24"/>
        </w:rPr>
        <w:t xml:space="preserve"> the resale</w:t>
      </w:r>
      <w:r w:rsidR="00A8706F" w:rsidRPr="00F756C5">
        <w:rPr>
          <w:rFonts w:ascii="Times New Roman" w:hAnsi="Times New Roman" w:cs="Times New Roman"/>
          <w:sz w:val="24"/>
          <w:szCs w:val="24"/>
        </w:rPr>
        <w:t xml:space="preserve"> and redistribution</w:t>
      </w:r>
      <w:r w:rsidR="006C0A75" w:rsidRPr="00F756C5">
        <w:rPr>
          <w:rFonts w:ascii="Times New Roman" w:hAnsi="Times New Roman" w:cs="Times New Roman"/>
          <w:sz w:val="24"/>
          <w:szCs w:val="24"/>
        </w:rPr>
        <w:t xml:space="preserve"> of </w:t>
      </w:r>
      <w:r w:rsidR="00894E6D" w:rsidRPr="00F756C5">
        <w:rPr>
          <w:rFonts w:ascii="Times New Roman" w:hAnsi="Times New Roman" w:cs="Times New Roman"/>
          <w:sz w:val="24"/>
          <w:szCs w:val="24"/>
        </w:rPr>
        <w:t xml:space="preserve">electric </w:t>
      </w:r>
      <w:r w:rsidR="006C0A75" w:rsidRPr="00F756C5">
        <w:rPr>
          <w:rFonts w:ascii="Times New Roman" w:hAnsi="Times New Roman" w:cs="Times New Roman"/>
          <w:sz w:val="24"/>
          <w:szCs w:val="24"/>
        </w:rPr>
        <w:t xml:space="preserve">utility services </w:t>
      </w:r>
      <w:r w:rsidR="00016FD4" w:rsidRPr="00F756C5">
        <w:rPr>
          <w:rFonts w:ascii="Times New Roman" w:hAnsi="Times New Roman" w:cs="Times New Roman"/>
          <w:sz w:val="24"/>
          <w:szCs w:val="24"/>
        </w:rPr>
        <w:t xml:space="preserve">to residential customers </w:t>
      </w:r>
      <w:r w:rsidR="006C0A75" w:rsidRPr="00F756C5">
        <w:rPr>
          <w:rFonts w:ascii="Times New Roman" w:hAnsi="Times New Roman" w:cs="Times New Roman"/>
          <w:sz w:val="24"/>
          <w:szCs w:val="24"/>
        </w:rPr>
        <w:t>by submetering entities</w:t>
      </w:r>
      <w:r w:rsidR="00894E6D"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894E6D" w:rsidRPr="00F756C5">
        <w:rPr>
          <w:rFonts w:ascii="Times New Roman" w:hAnsi="Times New Roman" w:cs="Times New Roman"/>
          <w:sz w:val="24"/>
          <w:szCs w:val="24"/>
        </w:rPr>
        <w:t>party agents</w:t>
      </w:r>
      <w:r w:rsidR="00C14FD2" w:rsidRPr="00F756C5">
        <w:rPr>
          <w:rFonts w:ascii="Times New Roman" w:hAnsi="Times New Roman" w:cs="Times New Roman"/>
          <w:sz w:val="24"/>
          <w:szCs w:val="24"/>
        </w:rPr>
        <w:t xml:space="preserve"> who are not landlords</w:t>
      </w:r>
      <w:r w:rsidR="006C0A75" w:rsidRPr="00F756C5">
        <w:rPr>
          <w:rFonts w:ascii="Times New Roman" w:hAnsi="Times New Roman" w:cs="Times New Roman"/>
          <w:sz w:val="24"/>
          <w:szCs w:val="24"/>
        </w:rPr>
        <w:t xml:space="preserve">, </w:t>
      </w:r>
      <w:r w:rsidRPr="00F756C5">
        <w:rPr>
          <w:rFonts w:ascii="Times New Roman" w:hAnsi="Times New Roman" w:cs="Times New Roman"/>
          <w:sz w:val="24"/>
          <w:szCs w:val="24"/>
        </w:rPr>
        <w:t xml:space="preserve">AEP Ohio deprives </w:t>
      </w:r>
      <w:r w:rsidR="006C0A75" w:rsidRPr="00F756C5">
        <w:rPr>
          <w:rFonts w:ascii="Times New Roman" w:hAnsi="Times New Roman" w:cs="Times New Roman"/>
          <w:sz w:val="24"/>
          <w:szCs w:val="24"/>
        </w:rPr>
        <w:t xml:space="preserve">residential consumers </w:t>
      </w:r>
      <w:r w:rsidRPr="00F756C5">
        <w:rPr>
          <w:rFonts w:ascii="Times New Roman" w:hAnsi="Times New Roman" w:cs="Times New Roman"/>
          <w:sz w:val="24"/>
          <w:szCs w:val="24"/>
        </w:rPr>
        <w:t xml:space="preserve">of the </w:t>
      </w:r>
      <w:r w:rsidR="006C0A75" w:rsidRPr="00F756C5">
        <w:rPr>
          <w:rFonts w:ascii="Times New Roman" w:hAnsi="Times New Roman" w:cs="Times New Roman"/>
          <w:sz w:val="24"/>
          <w:szCs w:val="24"/>
        </w:rPr>
        <w:t>protections afforded to them under Ohio law</w:t>
      </w:r>
      <w:r w:rsidR="00EA519D" w:rsidRPr="00F756C5">
        <w:rPr>
          <w:rFonts w:ascii="Times New Roman" w:hAnsi="Times New Roman" w:cs="Times New Roman"/>
          <w:sz w:val="24"/>
          <w:szCs w:val="24"/>
        </w:rPr>
        <w:t>, rule and precedent</w:t>
      </w:r>
      <w:r w:rsidR="006C0A75" w:rsidRPr="00F756C5">
        <w:rPr>
          <w:rFonts w:ascii="Times New Roman" w:hAnsi="Times New Roman" w:cs="Times New Roman"/>
          <w:sz w:val="24"/>
          <w:szCs w:val="24"/>
        </w:rPr>
        <w:t xml:space="preserve">, including </w:t>
      </w:r>
      <w:r w:rsidR="00970B37" w:rsidRPr="00F756C5">
        <w:rPr>
          <w:rFonts w:ascii="Times New Roman" w:hAnsi="Times New Roman" w:cs="Times New Roman"/>
          <w:sz w:val="24"/>
          <w:szCs w:val="24"/>
        </w:rPr>
        <w:t xml:space="preserve">the state policy </w:t>
      </w:r>
      <w:r w:rsidR="00C61AFC" w:rsidRPr="00F756C5">
        <w:rPr>
          <w:rFonts w:ascii="Times New Roman" w:hAnsi="Times New Roman" w:cs="Times New Roman"/>
          <w:sz w:val="24"/>
          <w:szCs w:val="24"/>
        </w:rPr>
        <w:t xml:space="preserve">to </w:t>
      </w:r>
      <w:r w:rsidR="00166E56" w:rsidRPr="00F756C5">
        <w:rPr>
          <w:rFonts w:ascii="Times New Roman" w:hAnsi="Times New Roman" w:cs="Times New Roman"/>
          <w:sz w:val="24"/>
          <w:szCs w:val="24"/>
        </w:rPr>
        <w:t>“[e]nsure the availability to consumers of adequate, reliable, safe, efficient, nondiscriminatory, and reasonably priced retail electric service</w:t>
      </w:r>
      <w:r w:rsidR="006C0A75" w:rsidRPr="00F756C5">
        <w:rPr>
          <w:rFonts w:ascii="Times New Roman" w:hAnsi="Times New Roman" w:cs="Times New Roman"/>
          <w:bCs/>
          <w:sz w:val="24"/>
          <w:szCs w:val="24"/>
        </w:rPr>
        <w:t>.</w:t>
      </w:r>
      <w:r w:rsidR="00C14FD2" w:rsidRPr="00F756C5">
        <w:rPr>
          <w:rFonts w:ascii="Times New Roman" w:hAnsi="Times New Roman" w:cs="Times New Roman"/>
          <w:bCs/>
          <w:sz w:val="24"/>
          <w:szCs w:val="24"/>
        </w:rPr>
        <w:t>”</w:t>
      </w:r>
      <w:r w:rsidR="006C0A75" w:rsidRPr="00F756C5">
        <w:rPr>
          <w:rStyle w:val="FootnoteReference"/>
          <w:rFonts w:ascii="Times New Roman" w:hAnsi="Times New Roman" w:cs="Times New Roman"/>
          <w:bCs/>
          <w:sz w:val="24"/>
          <w:szCs w:val="24"/>
        </w:rPr>
        <w:footnoteReference w:id="26"/>
      </w:r>
    </w:p>
    <w:p w:rsidR="00564F6B" w:rsidRPr="00F756C5" w:rsidRDefault="00564F6B"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In having tariffs that may allow the resale and redistribution of electric utility services to residential customers by submetering entities or third-party agents who are not landlords, AEP Ohio deprives residential consumers of the protection</w:t>
      </w:r>
      <w:r w:rsidR="00AA018E">
        <w:rPr>
          <w:rFonts w:ascii="Times New Roman" w:hAnsi="Times New Roman" w:cs="Times New Roman"/>
          <w:sz w:val="24"/>
          <w:szCs w:val="24"/>
        </w:rPr>
        <w:t>s</w:t>
      </w:r>
      <w:r w:rsidR="00E0639D">
        <w:rPr>
          <w:rFonts w:ascii="Times New Roman" w:hAnsi="Times New Roman" w:cs="Times New Roman"/>
          <w:sz w:val="24"/>
          <w:szCs w:val="24"/>
        </w:rPr>
        <w:t xml:space="preserve"> </w:t>
      </w:r>
      <w:r w:rsidRPr="00F756C5">
        <w:rPr>
          <w:rFonts w:ascii="Times New Roman" w:hAnsi="Times New Roman" w:cs="Times New Roman"/>
          <w:sz w:val="24"/>
          <w:szCs w:val="24"/>
        </w:rPr>
        <w:t>afforded to them under Ohio law, rule and precedent</w:t>
      </w:r>
      <w:r w:rsidR="005D7637" w:rsidRPr="00F756C5">
        <w:rPr>
          <w:rFonts w:ascii="Times New Roman" w:hAnsi="Times New Roman" w:cs="Times New Roman"/>
          <w:sz w:val="24"/>
          <w:szCs w:val="24"/>
        </w:rPr>
        <w:t xml:space="preserve">.  These protections include the </w:t>
      </w:r>
      <w:r w:rsidRPr="00F756C5">
        <w:rPr>
          <w:rFonts w:ascii="Times New Roman" w:hAnsi="Times New Roman" w:cs="Times New Roman"/>
          <w:sz w:val="24"/>
          <w:szCs w:val="24"/>
        </w:rPr>
        <w:t xml:space="preserve">state policy </w:t>
      </w:r>
      <w:r w:rsidR="00AD397E" w:rsidRPr="00F756C5">
        <w:rPr>
          <w:rFonts w:ascii="Times New Roman" w:hAnsi="Times New Roman" w:cs="Times New Roman"/>
          <w:sz w:val="24"/>
          <w:szCs w:val="24"/>
        </w:rPr>
        <w:t>to</w:t>
      </w:r>
      <w:r w:rsidR="00FD2498">
        <w:rPr>
          <w:rFonts w:ascii="Times New Roman" w:hAnsi="Times New Roman" w:cs="Times New Roman"/>
          <w:sz w:val="24"/>
          <w:szCs w:val="24"/>
        </w:rPr>
        <w:t xml:space="preserve"> </w:t>
      </w:r>
      <w:r w:rsidR="00AD397E" w:rsidRPr="00F756C5">
        <w:rPr>
          <w:rStyle w:val="apple-converted-space"/>
          <w:rFonts w:ascii="Times New Roman" w:hAnsi="Times New Roman" w:cs="Times New Roman"/>
          <w:sz w:val="24"/>
          <w:szCs w:val="24"/>
          <w:shd w:val="clear" w:color="auto" w:fill="FFFFFF"/>
        </w:rPr>
        <w:t>“</w:t>
      </w:r>
      <w:r w:rsidRPr="00F756C5">
        <w:rPr>
          <w:rStyle w:val="apple-converted-space"/>
          <w:rFonts w:ascii="Times New Roman" w:hAnsi="Times New Roman" w:cs="Times New Roman"/>
          <w:sz w:val="24"/>
          <w:szCs w:val="24"/>
          <w:shd w:val="clear" w:color="auto" w:fill="FFFFFF"/>
        </w:rPr>
        <w:t>e</w:t>
      </w:r>
      <w:r w:rsidRPr="00F756C5">
        <w:rPr>
          <w:rFonts w:ascii="Times New Roman" w:hAnsi="Times New Roman" w:cs="Times New Roman"/>
          <w:sz w:val="24"/>
          <w:szCs w:val="24"/>
          <w:shd w:val="clear" w:color="auto" w:fill="FFFFFF"/>
        </w:rPr>
        <w:t>nsure diversity of electricity supplies and suppliers, by giving consumers effective choices over the selection of those supplies and suppliers and by encouraging the development of distributed and small generation facilities.”</w:t>
      </w:r>
      <w:r w:rsidRPr="00F756C5">
        <w:rPr>
          <w:rStyle w:val="FootnoteReference"/>
          <w:rFonts w:ascii="Times New Roman" w:hAnsi="Times New Roman" w:cs="Times New Roman"/>
          <w:sz w:val="24"/>
          <w:szCs w:val="24"/>
          <w:shd w:val="clear" w:color="auto" w:fill="FFFFFF"/>
        </w:rPr>
        <w:footnoteReference w:id="27"/>
      </w:r>
    </w:p>
    <w:p w:rsidR="00744E39" w:rsidRPr="00F756C5" w:rsidRDefault="00744E39">
      <w:pPr>
        <w:rPr>
          <w:rFonts w:ascii="Times New Roman" w:hAnsi="Times New Roman" w:cs="Times New Roman"/>
          <w:b/>
          <w:sz w:val="24"/>
          <w:szCs w:val="24"/>
          <w:u w:val="single"/>
        </w:rPr>
      </w:pPr>
      <w:r w:rsidRPr="00F756C5">
        <w:rPr>
          <w:rFonts w:ascii="Times New Roman" w:hAnsi="Times New Roman" w:cs="Times New Roman"/>
          <w:b/>
          <w:sz w:val="24"/>
          <w:szCs w:val="24"/>
          <w:u w:val="single"/>
        </w:rPr>
        <w:br w:type="page"/>
      </w:r>
    </w:p>
    <w:p w:rsidR="006A3C62" w:rsidRPr="00F756C5" w:rsidRDefault="006A3C62" w:rsidP="00D1624C">
      <w:pPr>
        <w:tabs>
          <w:tab w:val="left" w:pos="0"/>
        </w:tabs>
        <w:spacing w:before="240" w:after="0" w:line="480" w:lineRule="auto"/>
        <w:ind w:left="360"/>
        <w:jc w:val="center"/>
        <w:rPr>
          <w:rFonts w:ascii="Times New Roman" w:hAnsi="Times New Roman" w:cs="Times New Roman"/>
          <w:b/>
          <w:sz w:val="24"/>
          <w:szCs w:val="24"/>
          <w:u w:val="single"/>
        </w:rPr>
      </w:pPr>
      <w:r w:rsidRPr="00F756C5">
        <w:rPr>
          <w:rFonts w:ascii="Times New Roman" w:hAnsi="Times New Roman" w:cs="Times New Roman"/>
          <w:b/>
          <w:sz w:val="24"/>
          <w:szCs w:val="24"/>
          <w:u w:val="single"/>
        </w:rPr>
        <w:t>PRAYER FOR RELIEF</w:t>
      </w:r>
    </w:p>
    <w:p w:rsidR="006A3C62" w:rsidRPr="00F756C5" w:rsidRDefault="00D54E2C" w:rsidP="00D54E2C">
      <w:pPr>
        <w:tabs>
          <w:tab w:val="left" w:pos="0"/>
        </w:tabs>
        <w:spacing w:after="0" w:line="480" w:lineRule="auto"/>
        <w:rPr>
          <w:rFonts w:ascii="Times New Roman" w:hAnsi="Times New Roman" w:cs="Times New Roman"/>
          <w:sz w:val="24"/>
          <w:szCs w:val="24"/>
        </w:rPr>
      </w:pPr>
      <w:r w:rsidRPr="00F756C5">
        <w:rPr>
          <w:rFonts w:ascii="Times New Roman" w:hAnsi="Times New Roman" w:cs="Times New Roman"/>
          <w:sz w:val="24"/>
          <w:szCs w:val="24"/>
        </w:rPr>
        <w:tab/>
      </w:r>
      <w:r w:rsidR="0021392C" w:rsidRPr="00F756C5">
        <w:rPr>
          <w:rFonts w:ascii="Times New Roman" w:hAnsi="Times New Roman" w:cs="Times New Roman"/>
          <w:sz w:val="24"/>
          <w:szCs w:val="24"/>
        </w:rPr>
        <w:t xml:space="preserve">To provide </w:t>
      </w:r>
      <w:r w:rsidR="00777461" w:rsidRPr="00F756C5">
        <w:rPr>
          <w:rFonts w:ascii="Times New Roman" w:hAnsi="Times New Roman" w:cs="Times New Roman"/>
          <w:sz w:val="24"/>
          <w:szCs w:val="24"/>
        </w:rPr>
        <w:t>submetered</w:t>
      </w:r>
      <w:r w:rsidR="00E0639D">
        <w:rPr>
          <w:rFonts w:ascii="Times New Roman" w:hAnsi="Times New Roman" w:cs="Times New Roman"/>
          <w:sz w:val="24"/>
          <w:szCs w:val="24"/>
        </w:rPr>
        <w:t xml:space="preserve"> </w:t>
      </w:r>
      <w:r w:rsidR="0021392C" w:rsidRPr="00F756C5">
        <w:rPr>
          <w:rFonts w:ascii="Times New Roman" w:hAnsi="Times New Roman" w:cs="Times New Roman"/>
          <w:sz w:val="24"/>
          <w:szCs w:val="24"/>
        </w:rPr>
        <w:t xml:space="preserve">customers the same </w:t>
      </w:r>
      <w:r w:rsidR="00876331" w:rsidRPr="00F756C5">
        <w:rPr>
          <w:rFonts w:ascii="Times New Roman" w:hAnsi="Times New Roman" w:cs="Times New Roman"/>
          <w:sz w:val="24"/>
          <w:szCs w:val="24"/>
        </w:rPr>
        <w:t xml:space="preserve">or similar </w:t>
      </w:r>
      <w:r w:rsidR="0021392C" w:rsidRPr="00F756C5">
        <w:rPr>
          <w:rFonts w:ascii="Times New Roman" w:hAnsi="Times New Roman" w:cs="Times New Roman"/>
          <w:sz w:val="24"/>
          <w:szCs w:val="24"/>
        </w:rPr>
        <w:t xml:space="preserve">protections as those provided to the </w:t>
      </w:r>
      <w:r w:rsidR="00777461" w:rsidRPr="00F756C5">
        <w:rPr>
          <w:rFonts w:ascii="Times New Roman" w:hAnsi="Times New Roman" w:cs="Times New Roman"/>
          <w:sz w:val="24"/>
          <w:szCs w:val="24"/>
        </w:rPr>
        <w:t xml:space="preserve">consumers of </w:t>
      </w:r>
      <w:r w:rsidR="0021392C" w:rsidRPr="00F756C5">
        <w:rPr>
          <w:rFonts w:ascii="Times New Roman" w:hAnsi="Times New Roman" w:cs="Times New Roman"/>
          <w:sz w:val="24"/>
          <w:szCs w:val="24"/>
        </w:rPr>
        <w:t>public utilities</w:t>
      </w:r>
      <w:r w:rsidRPr="00F756C5">
        <w:rPr>
          <w:rFonts w:ascii="Times New Roman" w:hAnsi="Times New Roman" w:cs="Times New Roman"/>
          <w:sz w:val="24"/>
          <w:szCs w:val="24"/>
        </w:rPr>
        <w:t xml:space="preserve">, OCC respectfully requests that the </w:t>
      </w:r>
      <w:r w:rsidR="00413E0A" w:rsidRPr="00F756C5">
        <w:rPr>
          <w:rFonts w:ascii="Times New Roman" w:hAnsi="Times New Roman" w:cs="Times New Roman"/>
          <w:sz w:val="24"/>
          <w:szCs w:val="24"/>
        </w:rPr>
        <w:t>PUCO</w:t>
      </w:r>
      <w:r w:rsidRPr="00F756C5">
        <w:rPr>
          <w:rFonts w:ascii="Times New Roman" w:hAnsi="Times New Roman" w:cs="Times New Roman"/>
          <w:sz w:val="24"/>
          <w:szCs w:val="24"/>
        </w:rPr>
        <w:t xml:space="preserve"> grant the following relief:</w:t>
      </w:r>
    </w:p>
    <w:p w:rsidR="00D54E2C" w:rsidRPr="00F756C5" w:rsidRDefault="00D54E2C"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Find that OCC has set forth reasonable grounds for its Complaint pursuant to R.C. 4905.26.</w:t>
      </w:r>
    </w:p>
    <w:p w:rsidR="009622F2" w:rsidRPr="00F756C5" w:rsidRDefault="00B64080"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Find that AEP Ohio’s tariffs are unjust and unreasonable </w:t>
      </w:r>
      <w:r w:rsidR="00744E39" w:rsidRPr="00F756C5">
        <w:rPr>
          <w:rFonts w:ascii="Times New Roman" w:hAnsi="Times New Roman" w:cs="Times New Roman"/>
          <w:sz w:val="24"/>
          <w:szCs w:val="24"/>
        </w:rPr>
        <w:t xml:space="preserve">to the extent </w:t>
      </w:r>
      <w:r w:rsidRPr="00F756C5">
        <w:rPr>
          <w:rFonts w:ascii="Times New Roman" w:hAnsi="Times New Roman" w:cs="Times New Roman"/>
          <w:sz w:val="24"/>
          <w:szCs w:val="24"/>
        </w:rPr>
        <w:t xml:space="preserve">the tariffs do not </w:t>
      </w:r>
      <w:r w:rsidR="00AD397E" w:rsidRPr="00F756C5">
        <w:rPr>
          <w:rFonts w:ascii="Times New Roman" w:hAnsi="Times New Roman" w:cs="Times New Roman"/>
          <w:sz w:val="24"/>
          <w:szCs w:val="24"/>
        </w:rPr>
        <w:t>expressly prohibit</w:t>
      </w:r>
      <w:r w:rsidRPr="00F756C5">
        <w:rPr>
          <w:rFonts w:ascii="Times New Roman" w:hAnsi="Times New Roman" w:cs="Times New Roman"/>
          <w:sz w:val="24"/>
          <w:szCs w:val="24"/>
        </w:rPr>
        <w:t xml:space="preserve"> the resale</w:t>
      </w:r>
      <w:r w:rsidR="00A8706F" w:rsidRPr="00F756C5">
        <w:rPr>
          <w:rFonts w:ascii="Times New Roman" w:hAnsi="Times New Roman" w:cs="Times New Roman"/>
          <w:sz w:val="24"/>
          <w:szCs w:val="24"/>
        </w:rPr>
        <w:t xml:space="preserve"> and redistribution</w:t>
      </w:r>
      <w:r w:rsidRPr="00F756C5">
        <w:rPr>
          <w:rFonts w:ascii="Times New Roman" w:hAnsi="Times New Roman" w:cs="Times New Roman"/>
          <w:sz w:val="24"/>
          <w:szCs w:val="24"/>
        </w:rPr>
        <w:t xml:space="preserve"> of electric </w:t>
      </w:r>
      <w:r w:rsidR="00894E6D" w:rsidRPr="00F756C5">
        <w:rPr>
          <w:rFonts w:ascii="Times New Roman" w:hAnsi="Times New Roman" w:cs="Times New Roman"/>
          <w:sz w:val="24"/>
          <w:szCs w:val="24"/>
        </w:rPr>
        <w:t xml:space="preserve">utility </w:t>
      </w:r>
      <w:r w:rsidR="00AD397E" w:rsidRPr="00F756C5">
        <w:rPr>
          <w:rFonts w:ascii="Times New Roman" w:hAnsi="Times New Roman" w:cs="Times New Roman"/>
          <w:sz w:val="24"/>
          <w:szCs w:val="24"/>
        </w:rPr>
        <w:t>services to</w:t>
      </w:r>
      <w:r w:rsidRPr="00F756C5">
        <w:rPr>
          <w:rFonts w:ascii="Times New Roman" w:hAnsi="Times New Roman" w:cs="Times New Roman"/>
          <w:sz w:val="24"/>
          <w:szCs w:val="24"/>
        </w:rPr>
        <w:t xml:space="preserve"> residential customers by submetering entities</w:t>
      </w:r>
      <w:r w:rsidR="00894E6D" w:rsidRPr="00F756C5">
        <w:rPr>
          <w:rFonts w:ascii="Times New Roman" w:hAnsi="Times New Roman" w:cs="Times New Roman"/>
          <w:sz w:val="24"/>
          <w:szCs w:val="24"/>
        </w:rPr>
        <w:t xml:space="preserve"> or third</w:t>
      </w:r>
      <w:r w:rsidR="00F62172" w:rsidRPr="00F756C5">
        <w:rPr>
          <w:rFonts w:ascii="Times New Roman" w:hAnsi="Times New Roman" w:cs="Times New Roman"/>
          <w:sz w:val="24"/>
          <w:szCs w:val="24"/>
        </w:rPr>
        <w:t>-</w:t>
      </w:r>
      <w:r w:rsidR="00894E6D" w:rsidRPr="00F756C5">
        <w:rPr>
          <w:rFonts w:ascii="Times New Roman" w:hAnsi="Times New Roman" w:cs="Times New Roman"/>
          <w:sz w:val="24"/>
          <w:szCs w:val="24"/>
        </w:rPr>
        <w:t xml:space="preserve">party </w:t>
      </w:r>
      <w:r w:rsidR="00AD397E" w:rsidRPr="00F756C5">
        <w:rPr>
          <w:rFonts w:ascii="Times New Roman" w:hAnsi="Times New Roman" w:cs="Times New Roman"/>
          <w:sz w:val="24"/>
          <w:szCs w:val="24"/>
        </w:rPr>
        <w:t>agents who</w:t>
      </w:r>
      <w:r w:rsidR="00016FD4" w:rsidRPr="00F756C5">
        <w:rPr>
          <w:rFonts w:ascii="Times New Roman" w:hAnsi="Times New Roman" w:cs="Times New Roman"/>
          <w:sz w:val="24"/>
          <w:szCs w:val="24"/>
        </w:rPr>
        <w:t xml:space="preserve"> are not landlords</w:t>
      </w:r>
      <w:r w:rsidRPr="00F756C5">
        <w:rPr>
          <w:rFonts w:ascii="Times New Roman" w:hAnsi="Times New Roman" w:cs="Times New Roman"/>
          <w:sz w:val="24"/>
          <w:szCs w:val="24"/>
        </w:rPr>
        <w:t>.</w:t>
      </w:r>
    </w:p>
    <w:p w:rsidR="00016FD4" w:rsidRPr="00F756C5" w:rsidRDefault="00D54E2C"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Issue an order directing AEP Ohio to </w:t>
      </w:r>
      <w:r w:rsidR="00894E6D" w:rsidRPr="00F756C5">
        <w:rPr>
          <w:rFonts w:ascii="Times New Roman" w:hAnsi="Times New Roman" w:cs="Times New Roman"/>
          <w:sz w:val="24"/>
          <w:szCs w:val="24"/>
        </w:rPr>
        <w:t xml:space="preserve">amend and </w:t>
      </w:r>
      <w:r w:rsidR="00AD397E" w:rsidRPr="00F756C5">
        <w:rPr>
          <w:rFonts w:ascii="Times New Roman" w:hAnsi="Times New Roman" w:cs="Times New Roman"/>
          <w:sz w:val="24"/>
          <w:szCs w:val="24"/>
        </w:rPr>
        <w:t>enforce its</w:t>
      </w:r>
      <w:r w:rsidRPr="00F756C5">
        <w:rPr>
          <w:rFonts w:ascii="Times New Roman" w:hAnsi="Times New Roman" w:cs="Times New Roman"/>
          <w:sz w:val="24"/>
          <w:szCs w:val="24"/>
        </w:rPr>
        <w:t xml:space="preserve"> tariffs</w:t>
      </w:r>
      <w:r w:rsidR="00CC1F0E" w:rsidRPr="00F756C5">
        <w:rPr>
          <w:rFonts w:ascii="Times New Roman" w:hAnsi="Times New Roman" w:cs="Times New Roman"/>
          <w:sz w:val="24"/>
          <w:szCs w:val="24"/>
        </w:rPr>
        <w:t>.</w:t>
      </w:r>
      <w:r w:rsidR="001428CE" w:rsidRPr="00F756C5">
        <w:rPr>
          <w:rStyle w:val="FootnoteReference"/>
          <w:rFonts w:ascii="Times New Roman" w:hAnsi="Times New Roman" w:cs="Times New Roman"/>
          <w:sz w:val="24"/>
          <w:szCs w:val="24"/>
        </w:rPr>
        <w:footnoteReference w:id="28"/>
      </w:r>
      <w:r w:rsidR="00E0639D">
        <w:rPr>
          <w:rFonts w:ascii="Times New Roman" w:hAnsi="Times New Roman" w:cs="Times New Roman"/>
          <w:sz w:val="24"/>
          <w:szCs w:val="24"/>
        </w:rPr>
        <w:t xml:space="preserve"> </w:t>
      </w:r>
      <w:r w:rsidR="00CC1F0E" w:rsidRPr="00F756C5">
        <w:rPr>
          <w:rFonts w:ascii="Times New Roman" w:hAnsi="Times New Roman" w:cs="Times New Roman"/>
          <w:sz w:val="24"/>
          <w:szCs w:val="24"/>
        </w:rPr>
        <w:t xml:space="preserve">The </w:t>
      </w:r>
      <w:r w:rsidR="00263E4D" w:rsidRPr="00F756C5">
        <w:rPr>
          <w:rFonts w:ascii="Times New Roman" w:hAnsi="Times New Roman" w:cs="Times New Roman"/>
          <w:sz w:val="24"/>
          <w:szCs w:val="24"/>
        </w:rPr>
        <w:t>o</w:t>
      </w:r>
      <w:r w:rsidR="00CC1F0E" w:rsidRPr="00F756C5">
        <w:rPr>
          <w:rFonts w:ascii="Times New Roman" w:hAnsi="Times New Roman" w:cs="Times New Roman"/>
          <w:sz w:val="24"/>
          <w:szCs w:val="24"/>
        </w:rPr>
        <w:t>rder should</w:t>
      </w:r>
      <w:r w:rsidR="00E0639D">
        <w:rPr>
          <w:rFonts w:ascii="Times New Roman" w:hAnsi="Times New Roman" w:cs="Times New Roman"/>
          <w:sz w:val="24"/>
          <w:szCs w:val="24"/>
        </w:rPr>
        <w:t xml:space="preserve"> direct AEP Ohio to</w:t>
      </w:r>
      <w:r w:rsidR="00CC1F0E" w:rsidRPr="00F756C5">
        <w:rPr>
          <w:rFonts w:ascii="Times New Roman" w:hAnsi="Times New Roman" w:cs="Times New Roman"/>
          <w:sz w:val="24"/>
          <w:szCs w:val="24"/>
        </w:rPr>
        <w:t xml:space="preserve"> </w:t>
      </w:r>
      <w:r w:rsidRPr="00F756C5">
        <w:rPr>
          <w:rFonts w:ascii="Times New Roman" w:hAnsi="Times New Roman" w:cs="Times New Roman"/>
          <w:sz w:val="24"/>
          <w:szCs w:val="24"/>
        </w:rPr>
        <w:t xml:space="preserve">prohibit the resale </w:t>
      </w:r>
      <w:r w:rsidR="00A8706F" w:rsidRPr="00F756C5">
        <w:rPr>
          <w:rFonts w:ascii="Times New Roman" w:hAnsi="Times New Roman" w:cs="Times New Roman"/>
          <w:sz w:val="24"/>
          <w:szCs w:val="24"/>
        </w:rPr>
        <w:t xml:space="preserve">and redistribution </w:t>
      </w:r>
      <w:r w:rsidRPr="00F756C5">
        <w:rPr>
          <w:rFonts w:ascii="Times New Roman" w:hAnsi="Times New Roman" w:cs="Times New Roman"/>
          <w:sz w:val="24"/>
          <w:szCs w:val="24"/>
        </w:rPr>
        <w:t>of electric service</w:t>
      </w:r>
      <w:r w:rsidR="00D237CC" w:rsidRPr="00F756C5">
        <w:rPr>
          <w:rFonts w:ascii="Times New Roman" w:hAnsi="Times New Roman" w:cs="Times New Roman"/>
          <w:sz w:val="24"/>
          <w:szCs w:val="24"/>
        </w:rPr>
        <w:t xml:space="preserve">s to </w:t>
      </w:r>
      <w:r w:rsidR="00016FD4" w:rsidRPr="00F756C5">
        <w:rPr>
          <w:rFonts w:ascii="Times New Roman" w:hAnsi="Times New Roman" w:cs="Times New Roman"/>
          <w:sz w:val="24"/>
          <w:szCs w:val="24"/>
        </w:rPr>
        <w:t xml:space="preserve">residential customers by </w:t>
      </w:r>
      <w:r w:rsidR="00D237CC" w:rsidRPr="00F756C5">
        <w:rPr>
          <w:rFonts w:ascii="Times New Roman" w:hAnsi="Times New Roman" w:cs="Times New Roman"/>
          <w:sz w:val="24"/>
          <w:szCs w:val="24"/>
        </w:rPr>
        <w:t>submetering entities</w:t>
      </w:r>
      <w:r w:rsidR="00894E6D" w:rsidRPr="00F756C5">
        <w:rPr>
          <w:rFonts w:ascii="Times New Roman" w:hAnsi="Times New Roman" w:cs="Times New Roman"/>
          <w:sz w:val="24"/>
          <w:szCs w:val="24"/>
        </w:rPr>
        <w:t xml:space="preserve"> or third</w:t>
      </w:r>
      <w:r w:rsidR="00971A4D" w:rsidRPr="00F756C5">
        <w:rPr>
          <w:rFonts w:ascii="Times New Roman" w:hAnsi="Times New Roman" w:cs="Times New Roman"/>
          <w:sz w:val="24"/>
          <w:szCs w:val="24"/>
        </w:rPr>
        <w:t>-</w:t>
      </w:r>
      <w:r w:rsidR="00894E6D" w:rsidRPr="00F756C5">
        <w:rPr>
          <w:rFonts w:ascii="Times New Roman" w:hAnsi="Times New Roman" w:cs="Times New Roman"/>
          <w:sz w:val="24"/>
          <w:szCs w:val="24"/>
        </w:rPr>
        <w:t>party agents</w:t>
      </w:r>
      <w:r w:rsidR="00A8706F" w:rsidRPr="00F756C5">
        <w:rPr>
          <w:rFonts w:ascii="Times New Roman" w:hAnsi="Times New Roman" w:cs="Times New Roman"/>
          <w:sz w:val="24"/>
          <w:szCs w:val="24"/>
        </w:rPr>
        <w:t xml:space="preserve"> that are neither landlords nor consumers </w:t>
      </w:r>
      <w:r w:rsidR="00D237CC" w:rsidRPr="00F756C5">
        <w:rPr>
          <w:rFonts w:ascii="Times New Roman" w:hAnsi="Times New Roman" w:cs="Times New Roman"/>
          <w:sz w:val="24"/>
          <w:szCs w:val="24"/>
        </w:rPr>
        <w:t>of utility service in accordance with</w:t>
      </w:r>
      <w:r w:rsidR="003C0846" w:rsidRPr="00F756C5">
        <w:rPr>
          <w:rFonts w:ascii="Times New Roman" w:hAnsi="Times New Roman" w:cs="Times New Roman"/>
          <w:sz w:val="24"/>
          <w:szCs w:val="24"/>
        </w:rPr>
        <w:t xml:space="preserve"> Revised </w:t>
      </w:r>
      <w:r w:rsidR="00AD397E" w:rsidRPr="00F756C5">
        <w:rPr>
          <w:rFonts w:ascii="Times New Roman" w:hAnsi="Times New Roman" w:cs="Times New Roman"/>
          <w:sz w:val="24"/>
          <w:szCs w:val="24"/>
        </w:rPr>
        <w:t>Code Chapter</w:t>
      </w:r>
      <w:r w:rsidR="00DE1987" w:rsidRPr="00F756C5">
        <w:rPr>
          <w:rFonts w:ascii="Times New Roman" w:hAnsi="Times New Roman" w:cs="Times New Roman"/>
          <w:sz w:val="24"/>
          <w:szCs w:val="24"/>
        </w:rPr>
        <w:t xml:space="preserve"> 49</w:t>
      </w:r>
      <w:r w:rsidR="00263E4D" w:rsidRPr="00F756C5">
        <w:rPr>
          <w:rFonts w:ascii="Times New Roman" w:hAnsi="Times New Roman" w:cs="Times New Roman"/>
          <w:sz w:val="24"/>
          <w:szCs w:val="24"/>
        </w:rPr>
        <w:t>.</w:t>
      </w:r>
    </w:p>
    <w:p w:rsidR="00D54E2C" w:rsidRPr="00F756C5" w:rsidRDefault="00016FD4"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Direct </w:t>
      </w:r>
      <w:r w:rsidR="00D237CC" w:rsidRPr="00F756C5">
        <w:rPr>
          <w:rFonts w:ascii="Times New Roman" w:hAnsi="Times New Roman" w:cs="Times New Roman"/>
          <w:sz w:val="24"/>
          <w:szCs w:val="24"/>
        </w:rPr>
        <w:t>AEP Ohio</w:t>
      </w:r>
      <w:r w:rsidRPr="00F756C5">
        <w:rPr>
          <w:rFonts w:ascii="Times New Roman" w:hAnsi="Times New Roman" w:cs="Times New Roman"/>
          <w:sz w:val="24"/>
          <w:szCs w:val="24"/>
        </w:rPr>
        <w:t xml:space="preserve"> to amend</w:t>
      </w:r>
      <w:r w:rsidR="00A8706F" w:rsidRPr="00F756C5">
        <w:rPr>
          <w:rFonts w:ascii="Times New Roman" w:hAnsi="Times New Roman" w:cs="Times New Roman"/>
          <w:sz w:val="24"/>
          <w:szCs w:val="24"/>
        </w:rPr>
        <w:t xml:space="preserve"> and enforce</w:t>
      </w:r>
      <w:r w:rsidRPr="00F756C5">
        <w:rPr>
          <w:rFonts w:ascii="Times New Roman" w:hAnsi="Times New Roman" w:cs="Times New Roman"/>
          <w:sz w:val="24"/>
          <w:szCs w:val="24"/>
        </w:rPr>
        <w:t xml:space="preserve"> its</w:t>
      </w:r>
      <w:r w:rsidR="00D237CC" w:rsidRPr="00F756C5">
        <w:rPr>
          <w:rFonts w:ascii="Times New Roman" w:hAnsi="Times New Roman" w:cs="Times New Roman"/>
          <w:sz w:val="24"/>
          <w:szCs w:val="24"/>
        </w:rPr>
        <w:t xml:space="preserve"> tariffs </w:t>
      </w:r>
      <w:r w:rsidRPr="00F756C5">
        <w:rPr>
          <w:rFonts w:ascii="Times New Roman" w:hAnsi="Times New Roman" w:cs="Times New Roman"/>
          <w:sz w:val="24"/>
          <w:szCs w:val="24"/>
        </w:rPr>
        <w:t>in accordance with</w:t>
      </w:r>
      <w:r w:rsidR="007D170A" w:rsidRPr="00F756C5">
        <w:rPr>
          <w:rFonts w:ascii="Times New Roman" w:hAnsi="Times New Roman" w:cs="Times New Roman"/>
          <w:sz w:val="24"/>
          <w:szCs w:val="24"/>
        </w:rPr>
        <w:t xml:space="preserve"> the proposed tariffs </w:t>
      </w:r>
      <w:r w:rsidR="00AD397E" w:rsidRPr="00F756C5">
        <w:rPr>
          <w:rFonts w:ascii="Times New Roman" w:hAnsi="Times New Roman" w:cs="Times New Roman"/>
          <w:sz w:val="24"/>
          <w:szCs w:val="24"/>
        </w:rPr>
        <w:t>in Attachment</w:t>
      </w:r>
      <w:r w:rsidR="003C309E" w:rsidRPr="00F756C5">
        <w:rPr>
          <w:rFonts w:ascii="Times New Roman" w:hAnsi="Times New Roman" w:cs="Times New Roman"/>
          <w:sz w:val="24"/>
          <w:szCs w:val="24"/>
        </w:rPr>
        <w:t xml:space="preserve"> A </w:t>
      </w:r>
      <w:r w:rsidR="00D237CC" w:rsidRPr="00F756C5">
        <w:rPr>
          <w:rFonts w:ascii="Times New Roman" w:hAnsi="Times New Roman" w:cs="Times New Roman"/>
          <w:sz w:val="24"/>
          <w:szCs w:val="24"/>
        </w:rPr>
        <w:t xml:space="preserve">to prevent further harm </w:t>
      </w:r>
      <w:r w:rsidR="00DC1089" w:rsidRPr="00F756C5">
        <w:rPr>
          <w:rFonts w:ascii="Times New Roman" w:hAnsi="Times New Roman" w:cs="Times New Roman"/>
          <w:sz w:val="24"/>
          <w:szCs w:val="24"/>
        </w:rPr>
        <w:t xml:space="preserve">to </w:t>
      </w:r>
      <w:r w:rsidR="00D237CC" w:rsidRPr="00F756C5">
        <w:rPr>
          <w:rFonts w:ascii="Times New Roman" w:hAnsi="Times New Roman" w:cs="Times New Roman"/>
          <w:sz w:val="24"/>
          <w:szCs w:val="24"/>
        </w:rPr>
        <w:t>residential customers.</w:t>
      </w:r>
    </w:p>
    <w:p w:rsidR="00716AF1" w:rsidRPr="00F756C5" w:rsidRDefault="00716AF1"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Alternatively, to the extent that the PUCO </w:t>
      </w:r>
      <w:r w:rsidR="00AD397E" w:rsidRPr="00F756C5">
        <w:rPr>
          <w:rFonts w:ascii="Times New Roman" w:hAnsi="Times New Roman" w:cs="Times New Roman"/>
          <w:sz w:val="24"/>
          <w:szCs w:val="24"/>
        </w:rPr>
        <w:t>finds that</w:t>
      </w:r>
      <w:r w:rsidRPr="00F756C5">
        <w:rPr>
          <w:rFonts w:ascii="Times New Roman" w:hAnsi="Times New Roman" w:cs="Times New Roman"/>
          <w:sz w:val="24"/>
          <w:szCs w:val="24"/>
        </w:rPr>
        <w:t xml:space="preserve"> AEP Ohio’s current</w:t>
      </w:r>
      <w:r w:rsidR="00E0639D">
        <w:rPr>
          <w:rFonts w:ascii="Times New Roman" w:hAnsi="Times New Roman" w:cs="Times New Roman"/>
          <w:sz w:val="24"/>
          <w:szCs w:val="24"/>
        </w:rPr>
        <w:t>ly approved</w:t>
      </w:r>
      <w:r w:rsidRPr="00F756C5">
        <w:rPr>
          <w:rFonts w:ascii="Times New Roman" w:hAnsi="Times New Roman" w:cs="Times New Roman"/>
          <w:sz w:val="24"/>
          <w:szCs w:val="24"/>
        </w:rPr>
        <w:t xml:space="preserve"> tariffs are sufficient</w:t>
      </w:r>
      <w:r w:rsidR="00D32B54" w:rsidRPr="00F756C5">
        <w:rPr>
          <w:rFonts w:ascii="Times New Roman" w:hAnsi="Times New Roman" w:cs="Times New Roman"/>
          <w:sz w:val="24"/>
          <w:szCs w:val="24"/>
        </w:rPr>
        <w:t xml:space="preserve"> to prohibit the submetering practices complained of</w:t>
      </w:r>
      <w:r w:rsidRPr="00F756C5">
        <w:rPr>
          <w:rFonts w:ascii="Times New Roman" w:hAnsi="Times New Roman" w:cs="Times New Roman"/>
          <w:sz w:val="24"/>
          <w:szCs w:val="24"/>
        </w:rPr>
        <w:t>, issue an order directing AEP Ohio to enforce its tariffs</w:t>
      </w:r>
      <w:r w:rsidR="00481314" w:rsidRPr="00F756C5">
        <w:rPr>
          <w:rFonts w:ascii="Times New Roman" w:hAnsi="Times New Roman" w:cs="Times New Roman"/>
          <w:sz w:val="24"/>
          <w:szCs w:val="24"/>
        </w:rPr>
        <w:t xml:space="preserve"> to prohibit submetering</w:t>
      </w:r>
      <w:r w:rsidR="00D32B54" w:rsidRPr="00F756C5">
        <w:rPr>
          <w:rFonts w:ascii="Times New Roman" w:hAnsi="Times New Roman" w:cs="Times New Roman"/>
          <w:sz w:val="24"/>
          <w:szCs w:val="24"/>
        </w:rPr>
        <w:t>.</w:t>
      </w:r>
      <w:r w:rsidR="00D56F8B">
        <w:rPr>
          <w:rStyle w:val="FootnoteReference"/>
          <w:rFonts w:ascii="Times New Roman" w:hAnsi="Times New Roman" w:cs="Times New Roman"/>
          <w:sz w:val="24"/>
          <w:szCs w:val="24"/>
        </w:rPr>
        <w:footnoteReference w:id="29"/>
      </w:r>
    </w:p>
    <w:p w:rsidR="004B3CDE" w:rsidRPr="00F756C5" w:rsidRDefault="00724E2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Prohibit</w:t>
      </w:r>
      <w:r w:rsidR="004B3CDE" w:rsidRPr="00F756C5">
        <w:rPr>
          <w:rFonts w:ascii="Times New Roman" w:hAnsi="Times New Roman" w:cs="Times New Roman"/>
          <w:sz w:val="24"/>
          <w:szCs w:val="24"/>
        </w:rPr>
        <w:t xml:space="preserve"> AEP Ohio from </w:t>
      </w:r>
      <w:r w:rsidR="00564F6B" w:rsidRPr="00F756C5">
        <w:rPr>
          <w:rFonts w:ascii="Times New Roman" w:hAnsi="Times New Roman" w:cs="Times New Roman"/>
          <w:sz w:val="24"/>
          <w:szCs w:val="24"/>
        </w:rPr>
        <w:t xml:space="preserve">providing </w:t>
      </w:r>
      <w:r w:rsidR="00AA018E">
        <w:rPr>
          <w:rFonts w:ascii="Times New Roman" w:hAnsi="Times New Roman" w:cs="Times New Roman"/>
          <w:sz w:val="24"/>
          <w:szCs w:val="24"/>
        </w:rPr>
        <w:t xml:space="preserve">new </w:t>
      </w:r>
      <w:r w:rsidR="00564F6B" w:rsidRPr="00F756C5">
        <w:rPr>
          <w:rFonts w:ascii="Times New Roman" w:hAnsi="Times New Roman" w:cs="Times New Roman"/>
          <w:sz w:val="24"/>
          <w:szCs w:val="24"/>
        </w:rPr>
        <w:t xml:space="preserve">master-meter electric service </w:t>
      </w:r>
      <w:r w:rsidR="004B3CDE" w:rsidRPr="00F756C5">
        <w:rPr>
          <w:rFonts w:ascii="Times New Roman" w:hAnsi="Times New Roman" w:cs="Times New Roman"/>
          <w:sz w:val="24"/>
          <w:szCs w:val="24"/>
        </w:rPr>
        <w:t>to submetering entit</w:t>
      </w:r>
      <w:r w:rsidR="00564F6B" w:rsidRPr="00F756C5">
        <w:rPr>
          <w:rFonts w:ascii="Times New Roman" w:hAnsi="Times New Roman" w:cs="Times New Roman"/>
          <w:sz w:val="24"/>
          <w:szCs w:val="24"/>
        </w:rPr>
        <w:t>ies</w:t>
      </w:r>
      <w:r w:rsidR="004B3CDE" w:rsidRPr="00F756C5">
        <w:rPr>
          <w:rFonts w:ascii="Times New Roman" w:hAnsi="Times New Roman" w:cs="Times New Roman"/>
          <w:sz w:val="24"/>
          <w:szCs w:val="24"/>
        </w:rPr>
        <w:t xml:space="preserve"> or third</w:t>
      </w:r>
      <w:r w:rsidR="00EB620D" w:rsidRPr="00F756C5">
        <w:rPr>
          <w:rFonts w:ascii="Times New Roman" w:hAnsi="Times New Roman" w:cs="Times New Roman"/>
          <w:sz w:val="24"/>
          <w:szCs w:val="24"/>
        </w:rPr>
        <w:t>-</w:t>
      </w:r>
      <w:r w:rsidR="004B3CDE" w:rsidRPr="00F756C5">
        <w:rPr>
          <w:rFonts w:ascii="Times New Roman" w:hAnsi="Times New Roman" w:cs="Times New Roman"/>
          <w:sz w:val="24"/>
          <w:szCs w:val="24"/>
        </w:rPr>
        <w:t>party agent</w:t>
      </w:r>
      <w:r w:rsidR="00564F6B" w:rsidRPr="00F756C5">
        <w:rPr>
          <w:rFonts w:ascii="Times New Roman" w:hAnsi="Times New Roman" w:cs="Times New Roman"/>
          <w:sz w:val="24"/>
          <w:szCs w:val="24"/>
        </w:rPr>
        <w:t>s</w:t>
      </w:r>
      <w:r w:rsidR="0081024C" w:rsidRPr="00F756C5">
        <w:rPr>
          <w:rFonts w:ascii="Times New Roman" w:hAnsi="Times New Roman" w:cs="Times New Roman"/>
          <w:sz w:val="24"/>
          <w:szCs w:val="24"/>
        </w:rPr>
        <w:t xml:space="preserve"> (who </w:t>
      </w:r>
      <w:r w:rsidR="00564F6B" w:rsidRPr="00F756C5">
        <w:rPr>
          <w:rFonts w:ascii="Times New Roman" w:hAnsi="Times New Roman" w:cs="Times New Roman"/>
          <w:sz w:val="24"/>
          <w:szCs w:val="24"/>
        </w:rPr>
        <w:t>are</w:t>
      </w:r>
      <w:r w:rsidR="0081024C" w:rsidRPr="00F756C5">
        <w:rPr>
          <w:rFonts w:ascii="Times New Roman" w:hAnsi="Times New Roman" w:cs="Times New Roman"/>
          <w:sz w:val="24"/>
          <w:szCs w:val="24"/>
        </w:rPr>
        <w:t xml:space="preserve"> not landlord</w:t>
      </w:r>
      <w:r w:rsidR="00564F6B" w:rsidRPr="00F756C5">
        <w:rPr>
          <w:rFonts w:ascii="Times New Roman" w:hAnsi="Times New Roman" w:cs="Times New Roman"/>
          <w:sz w:val="24"/>
          <w:szCs w:val="24"/>
        </w:rPr>
        <w:t>s</w:t>
      </w:r>
      <w:r w:rsidR="0081024C" w:rsidRPr="00F756C5">
        <w:rPr>
          <w:rFonts w:ascii="Times New Roman" w:hAnsi="Times New Roman" w:cs="Times New Roman"/>
          <w:sz w:val="24"/>
          <w:szCs w:val="24"/>
        </w:rPr>
        <w:t>)</w:t>
      </w:r>
      <w:r w:rsidR="006522E9" w:rsidRPr="00F756C5">
        <w:rPr>
          <w:rFonts w:ascii="Times New Roman" w:hAnsi="Times New Roman" w:cs="Times New Roman"/>
          <w:sz w:val="24"/>
          <w:szCs w:val="24"/>
        </w:rPr>
        <w:t xml:space="preserve"> </w:t>
      </w:r>
      <w:r w:rsidR="00FD2498">
        <w:rPr>
          <w:rFonts w:ascii="Times New Roman" w:hAnsi="Times New Roman" w:cs="Times New Roman"/>
          <w:sz w:val="24"/>
          <w:szCs w:val="24"/>
        </w:rPr>
        <w:t>that</w:t>
      </w:r>
      <w:r w:rsidR="00FD2498" w:rsidRPr="00F756C5">
        <w:rPr>
          <w:rFonts w:ascii="Times New Roman" w:hAnsi="Times New Roman" w:cs="Times New Roman"/>
          <w:sz w:val="24"/>
          <w:szCs w:val="24"/>
        </w:rPr>
        <w:t xml:space="preserve"> </w:t>
      </w:r>
      <w:r w:rsidR="006522E9" w:rsidRPr="00F756C5">
        <w:rPr>
          <w:rFonts w:ascii="Times New Roman" w:hAnsi="Times New Roman" w:cs="Times New Roman"/>
          <w:sz w:val="24"/>
          <w:szCs w:val="24"/>
        </w:rPr>
        <w:t>intend to resell and redistribute the service to residents of apartment or condominium complexes</w:t>
      </w:r>
      <w:r w:rsidR="00431454" w:rsidRPr="00F756C5">
        <w:rPr>
          <w:rFonts w:ascii="Times New Roman" w:hAnsi="Times New Roman" w:cs="Times New Roman"/>
          <w:sz w:val="24"/>
          <w:szCs w:val="24"/>
        </w:rPr>
        <w:t>.</w:t>
      </w:r>
    </w:p>
    <w:p w:rsidR="004B3CDE" w:rsidRDefault="00724E22"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Prohibit</w:t>
      </w:r>
      <w:r w:rsidR="002A03EB" w:rsidRPr="00F756C5">
        <w:rPr>
          <w:rFonts w:ascii="Times New Roman" w:hAnsi="Times New Roman" w:cs="Times New Roman"/>
          <w:sz w:val="24"/>
          <w:szCs w:val="24"/>
        </w:rPr>
        <w:t xml:space="preserve"> AEP Ohio</w:t>
      </w:r>
      <w:r w:rsidR="00EB446C" w:rsidRPr="00F756C5">
        <w:rPr>
          <w:rFonts w:ascii="Times New Roman" w:hAnsi="Times New Roman" w:cs="Times New Roman"/>
          <w:sz w:val="24"/>
          <w:szCs w:val="24"/>
        </w:rPr>
        <w:t xml:space="preserve">, beginning </w:t>
      </w:r>
      <w:r w:rsidR="00781D96">
        <w:rPr>
          <w:rFonts w:ascii="Times New Roman" w:hAnsi="Times New Roman" w:cs="Times New Roman"/>
          <w:sz w:val="24"/>
          <w:szCs w:val="24"/>
        </w:rPr>
        <w:t>six</w:t>
      </w:r>
      <w:r w:rsidR="00EB446C" w:rsidRPr="00F756C5">
        <w:rPr>
          <w:rFonts w:ascii="Times New Roman" w:hAnsi="Times New Roman" w:cs="Times New Roman"/>
          <w:sz w:val="24"/>
          <w:szCs w:val="24"/>
        </w:rPr>
        <w:t xml:space="preserve"> months after the date on which the PUCO approves </w:t>
      </w:r>
      <w:r w:rsidR="001B194C" w:rsidRPr="00F756C5">
        <w:rPr>
          <w:rFonts w:ascii="Times New Roman" w:hAnsi="Times New Roman" w:cs="Times New Roman"/>
          <w:sz w:val="24"/>
          <w:szCs w:val="24"/>
        </w:rPr>
        <w:t xml:space="preserve">AEP Ohio’s </w:t>
      </w:r>
      <w:r w:rsidR="00EB446C" w:rsidRPr="00F756C5">
        <w:rPr>
          <w:rFonts w:ascii="Times New Roman" w:hAnsi="Times New Roman" w:cs="Times New Roman"/>
          <w:sz w:val="24"/>
          <w:szCs w:val="24"/>
        </w:rPr>
        <w:t>amended tariffs</w:t>
      </w:r>
      <w:r w:rsidR="00781D96">
        <w:rPr>
          <w:rFonts w:ascii="Times New Roman" w:hAnsi="Times New Roman" w:cs="Times New Roman"/>
          <w:sz w:val="24"/>
          <w:szCs w:val="24"/>
        </w:rPr>
        <w:t xml:space="preserve"> or determines that AEP Ohio’s current tariffs need enforcement</w:t>
      </w:r>
      <w:r w:rsidR="00EB446C" w:rsidRPr="00F756C5">
        <w:rPr>
          <w:rFonts w:ascii="Times New Roman" w:hAnsi="Times New Roman" w:cs="Times New Roman"/>
          <w:sz w:val="24"/>
          <w:szCs w:val="24"/>
        </w:rPr>
        <w:t>,</w:t>
      </w:r>
      <w:r w:rsidR="002A03EB" w:rsidRPr="00F756C5">
        <w:rPr>
          <w:rFonts w:ascii="Times New Roman" w:hAnsi="Times New Roman" w:cs="Times New Roman"/>
          <w:sz w:val="24"/>
          <w:szCs w:val="24"/>
        </w:rPr>
        <w:t xml:space="preserve"> from </w:t>
      </w:r>
      <w:r w:rsidR="006522E9" w:rsidRPr="00F756C5">
        <w:rPr>
          <w:rFonts w:ascii="Times New Roman" w:hAnsi="Times New Roman" w:cs="Times New Roman"/>
          <w:sz w:val="24"/>
          <w:szCs w:val="24"/>
        </w:rPr>
        <w:t xml:space="preserve">providing master-meter electric service </w:t>
      </w:r>
      <w:r w:rsidR="002A03EB" w:rsidRPr="00F756C5">
        <w:rPr>
          <w:rFonts w:ascii="Times New Roman" w:hAnsi="Times New Roman" w:cs="Times New Roman"/>
          <w:sz w:val="24"/>
          <w:szCs w:val="24"/>
        </w:rPr>
        <w:t>to any</w:t>
      </w:r>
      <w:r w:rsidR="00E0639D">
        <w:rPr>
          <w:rFonts w:ascii="Times New Roman" w:hAnsi="Times New Roman" w:cs="Times New Roman"/>
          <w:sz w:val="24"/>
          <w:szCs w:val="24"/>
        </w:rPr>
        <w:t xml:space="preserve"> </w:t>
      </w:r>
      <w:r w:rsidR="002A03EB" w:rsidRPr="00F756C5">
        <w:rPr>
          <w:rFonts w:ascii="Times New Roman" w:hAnsi="Times New Roman" w:cs="Times New Roman"/>
          <w:sz w:val="24"/>
          <w:szCs w:val="24"/>
        </w:rPr>
        <w:t>submetering entity or third</w:t>
      </w:r>
      <w:r w:rsidR="00EB446C" w:rsidRPr="00F756C5">
        <w:rPr>
          <w:rFonts w:ascii="Times New Roman" w:hAnsi="Times New Roman" w:cs="Times New Roman"/>
          <w:sz w:val="24"/>
          <w:szCs w:val="24"/>
        </w:rPr>
        <w:t>-</w:t>
      </w:r>
      <w:r w:rsidR="002A03EB" w:rsidRPr="00F756C5">
        <w:rPr>
          <w:rFonts w:ascii="Times New Roman" w:hAnsi="Times New Roman" w:cs="Times New Roman"/>
          <w:sz w:val="24"/>
          <w:szCs w:val="24"/>
        </w:rPr>
        <w:t>party agent</w:t>
      </w:r>
      <w:r w:rsidR="00EB446C" w:rsidRPr="00F756C5">
        <w:rPr>
          <w:rFonts w:ascii="Times New Roman" w:hAnsi="Times New Roman" w:cs="Times New Roman"/>
          <w:sz w:val="24"/>
          <w:szCs w:val="24"/>
        </w:rPr>
        <w:t xml:space="preserve"> (who is not a landlord)</w:t>
      </w:r>
      <w:r w:rsidR="006522E9" w:rsidRPr="00F756C5">
        <w:rPr>
          <w:rFonts w:ascii="Times New Roman" w:hAnsi="Times New Roman" w:cs="Times New Roman"/>
          <w:sz w:val="24"/>
          <w:szCs w:val="24"/>
        </w:rPr>
        <w:t xml:space="preserve"> </w:t>
      </w:r>
      <w:r w:rsidR="00781D96">
        <w:rPr>
          <w:rFonts w:ascii="Times New Roman" w:hAnsi="Times New Roman" w:cs="Times New Roman"/>
          <w:sz w:val="24"/>
          <w:szCs w:val="24"/>
        </w:rPr>
        <w:t>that</w:t>
      </w:r>
      <w:r w:rsidR="00781D96" w:rsidRPr="00F756C5">
        <w:rPr>
          <w:rFonts w:ascii="Times New Roman" w:hAnsi="Times New Roman" w:cs="Times New Roman"/>
          <w:sz w:val="24"/>
          <w:szCs w:val="24"/>
        </w:rPr>
        <w:t xml:space="preserve"> </w:t>
      </w:r>
      <w:r w:rsidR="006522E9" w:rsidRPr="00F756C5">
        <w:rPr>
          <w:rFonts w:ascii="Times New Roman" w:hAnsi="Times New Roman" w:cs="Times New Roman"/>
          <w:sz w:val="24"/>
          <w:szCs w:val="24"/>
        </w:rPr>
        <w:t>intends to resell and redistribute the service to residents of apartment or condominium complexe</w:t>
      </w:r>
      <w:r w:rsidR="00A74336" w:rsidRPr="00F756C5">
        <w:rPr>
          <w:rFonts w:ascii="Times New Roman" w:hAnsi="Times New Roman" w:cs="Times New Roman"/>
          <w:sz w:val="24"/>
          <w:szCs w:val="24"/>
        </w:rPr>
        <w:t>s.</w:t>
      </w:r>
    </w:p>
    <w:p w:rsidR="009D5550" w:rsidRPr="00F756C5" w:rsidRDefault="009D5550"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Pr>
          <w:rFonts w:ascii="Times New Roman" w:hAnsi="Times New Roman" w:cs="Times New Roman"/>
          <w:sz w:val="24"/>
          <w:szCs w:val="24"/>
        </w:rPr>
        <w:t>Find that AEP Ohio’</w:t>
      </w:r>
      <w:r w:rsidR="00B72B29">
        <w:rPr>
          <w:rFonts w:ascii="Times New Roman" w:hAnsi="Times New Roman" w:cs="Times New Roman"/>
          <w:sz w:val="24"/>
          <w:szCs w:val="24"/>
        </w:rPr>
        <w:t>s services as</w:t>
      </w:r>
      <w:r>
        <w:rPr>
          <w:rFonts w:ascii="Times New Roman" w:hAnsi="Times New Roman" w:cs="Times New Roman"/>
          <w:sz w:val="24"/>
          <w:szCs w:val="24"/>
        </w:rPr>
        <w:t xml:space="preserve"> referenced above are </w:t>
      </w:r>
      <w:r w:rsidR="00054748">
        <w:rPr>
          <w:rFonts w:ascii="Times New Roman" w:hAnsi="Times New Roman" w:cs="Times New Roman"/>
          <w:sz w:val="24"/>
          <w:szCs w:val="24"/>
        </w:rPr>
        <w:t xml:space="preserve">not adequate, just, and reasonable </w:t>
      </w:r>
      <w:r>
        <w:rPr>
          <w:rFonts w:ascii="Times New Roman" w:hAnsi="Times New Roman" w:cs="Times New Roman"/>
          <w:sz w:val="24"/>
          <w:szCs w:val="24"/>
        </w:rPr>
        <w:t>under R.C. 4905.22 and other statutes.</w:t>
      </w:r>
    </w:p>
    <w:p w:rsidR="00D54E2C" w:rsidRPr="00F756C5" w:rsidRDefault="00D54E2C" w:rsidP="00AD397E">
      <w:pPr>
        <w:pStyle w:val="ListParagraph"/>
        <w:numPr>
          <w:ilvl w:val="0"/>
          <w:numId w:val="45"/>
        </w:numPr>
        <w:tabs>
          <w:tab w:val="left" w:pos="0"/>
        </w:tabs>
        <w:spacing w:after="0" w:line="480" w:lineRule="auto"/>
        <w:ind w:left="1440" w:hanging="720"/>
        <w:rPr>
          <w:rFonts w:ascii="Times New Roman" w:hAnsi="Times New Roman" w:cs="Times New Roman"/>
          <w:sz w:val="24"/>
          <w:szCs w:val="24"/>
        </w:rPr>
      </w:pPr>
      <w:r w:rsidRPr="00F756C5">
        <w:rPr>
          <w:rFonts w:ascii="Times New Roman" w:hAnsi="Times New Roman" w:cs="Times New Roman"/>
          <w:sz w:val="24"/>
          <w:szCs w:val="24"/>
        </w:rPr>
        <w:t xml:space="preserve">Order any other relief that the </w:t>
      </w:r>
      <w:r w:rsidR="00413E0A" w:rsidRPr="00F756C5">
        <w:rPr>
          <w:rFonts w:ascii="Times New Roman" w:hAnsi="Times New Roman" w:cs="Times New Roman"/>
          <w:sz w:val="24"/>
          <w:szCs w:val="24"/>
        </w:rPr>
        <w:t>PUCO</w:t>
      </w:r>
      <w:r w:rsidRPr="00F756C5">
        <w:rPr>
          <w:rFonts w:ascii="Times New Roman" w:hAnsi="Times New Roman" w:cs="Times New Roman"/>
          <w:sz w:val="24"/>
          <w:szCs w:val="24"/>
        </w:rPr>
        <w:t xml:space="preserve"> deems appropriate, just, and reasonable</w:t>
      </w:r>
      <w:r w:rsidR="00263E4D" w:rsidRPr="00F756C5">
        <w:rPr>
          <w:rFonts w:ascii="Times New Roman" w:hAnsi="Times New Roman" w:cs="Times New Roman"/>
          <w:sz w:val="24"/>
          <w:szCs w:val="24"/>
        </w:rPr>
        <w:t xml:space="preserve"> for consumer protection</w:t>
      </w:r>
      <w:r w:rsidRPr="00F756C5">
        <w:rPr>
          <w:rFonts w:ascii="Times New Roman" w:hAnsi="Times New Roman" w:cs="Times New Roman"/>
          <w:sz w:val="24"/>
          <w:szCs w:val="24"/>
        </w:rPr>
        <w:t>.</w:t>
      </w:r>
    </w:p>
    <w:p w:rsidR="008F2AB8" w:rsidRDefault="008F2AB8">
      <w:pPr>
        <w:rPr>
          <w:rFonts w:ascii="Times New Roman" w:hAnsi="Times New Roman" w:cs="Times New Roman"/>
          <w:sz w:val="24"/>
          <w:szCs w:val="24"/>
        </w:rPr>
      </w:pPr>
      <w:r>
        <w:rPr>
          <w:rFonts w:ascii="Times New Roman" w:hAnsi="Times New Roman" w:cs="Times New Roman"/>
          <w:sz w:val="24"/>
          <w:szCs w:val="24"/>
        </w:rPr>
        <w:br w:type="page"/>
      </w:r>
    </w:p>
    <w:p w:rsidR="00F33E13" w:rsidRPr="00F756C5" w:rsidRDefault="00644794" w:rsidP="00C5462B">
      <w:pPr>
        <w:ind w:left="3600" w:firstLine="720"/>
        <w:rPr>
          <w:rFonts w:ascii="Times New Roman" w:hAnsi="Times New Roman" w:cs="Times New Roman"/>
          <w:sz w:val="24"/>
          <w:szCs w:val="24"/>
        </w:rPr>
      </w:pPr>
      <w:r w:rsidRPr="00F756C5">
        <w:rPr>
          <w:rFonts w:ascii="Times New Roman" w:hAnsi="Times New Roman" w:cs="Times New Roman"/>
          <w:sz w:val="24"/>
          <w:szCs w:val="24"/>
        </w:rPr>
        <w:t xml:space="preserve">Respectfully submitted, </w:t>
      </w:r>
    </w:p>
    <w:p w:rsidR="00C57E16" w:rsidRPr="00F756C5" w:rsidRDefault="00F3728C">
      <w:pPr>
        <w:spacing w:after="0" w:line="240" w:lineRule="auto"/>
        <w:ind w:left="4320"/>
        <w:rPr>
          <w:rFonts w:ascii="Times New Roman" w:hAnsi="Times New Roman" w:cs="Times New Roman"/>
          <w:sz w:val="24"/>
          <w:szCs w:val="24"/>
        </w:rPr>
      </w:pPr>
      <w:r w:rsidRPr="00F756C5">
        <w:rPr>
          <w:rFonts w:ascii="Times New Roman" w:hAnsi="Times New Roman" w:cs="Times New Roman"/>
          <w:sz w:val="24"/>
          <w:szCs w:val="24"/>
        </w:rPr>
        <w:t xml:space="preserve">BRUCE J. </w:t>
      </w:r>
      <w:r w:rsidR="00AD397E" w:rsidRPr="00F756C5">
        <w:rPr>
          <w:rFonts w:ascii="Times New Roman" w:hAnsi="Times New Roman" w:cs="Times New Roman"/>
          <w:sz w:val="24"/>
          <w:szCs w:val="24"/>
        </w:rPr>
        <w:t>WESTON</w:t>
      </w:r>
      <w:r w:rsidR="00AD397E" w:rsidRPr="00F756C5">
        <w:rPr>
          <w:rFonts w:ascii="Times New Roman" w:eastAsia="Times New Roman" w:hAnsi="Times New Roman" w:cs="Times New Roman"/>
          <w:sz w:val="24"/>
          <w:szCs w:val="24"/>
        </w:rPr>
        <w:t xml:space="preserve"> (</w:t>
      </w:r>
      <w:r w:rsidR="00814C38" w:rsidRPr="00F756C5">
        <w:rPr>
          <w:rFonts w:ascii="Times New Roman" w:eastAsia="Times New Roman" w:hAnsi="Times New Roman" w:cs="Times New Roman"/>
          <w:sz w:val="24"/>
          <w:szCs w:val="24"/>
        </w:rPr>
        <w:t>0016973)</w:t>
      </w:r>
    </w:p>
    <w:p w:rsidR="00F3728C" w:rsidRPr="00F756C5" w:rsidRDefault="00D56F8B">
      <w:pPr>
        <w:spacing w:after="0" w:line="240" w:lineRule="auto"/>
        <w:ind w:left="4320"/>
        <w:rPr>
          <w:rFonts w:ascii="Times New Roman" w:hAnsi="Times New Roman" w:cs="Times New Roman"/>
          <w:sz w:val="24"/>
          <w:szCs w:val="24"/>
        </w:rPr>
      </w:pPr>
      <w:r w:rsidRPr="00F756C5">
        <w:rPr>
          <w:rFonts w:ascii="Times New Roman" w:hAnsi="Times New Roman" w:cs="Times New Roman"/>
          <w:sz w:val="24"/>
          <w:szCs w:val="24"/>
        </w:rPr>
        <w:t>OHIO CONSUMERS’ COUNSEL</w:t>
      </w:r>
    </w:p>
    <w:p w:rsidR="00F3728C" w:rsidRPr="00F756C5" w:rsidRDefault="00F3728C">
      <w:pPr>
        <w:spacing w:after="0" w:line="240" w:lineRule="auto"/>
        <w:ind w:left="4320"/>
        <w:rPr>
          <w:rFonts w:ascii="Times New Roman" w:hAnsi="Times New Roman" w:cs="Times New Roman"/>
          <w:sz w:val="24"/>
          <w:szCs w:val="24"/>
        </w:rPr>
      </w:pPr>
    </w:p>
    <w:p w:rsidR="00F3728C" w:rsidRPr="00F756C5" w:rsidRDefault="00F3728C" w:rsidP="00F3728C">
      <w:pPr>
        <w:autoSpaceDE w:val="0"/>
        <w:autoSpaceDN w:val="0"/>
        <w:adjustRightInd w:val="0"/>
        <w:spacing w:after="0" w:line="240" w:lineRule="auto"/>
        <w:ind w:firstLine="720"/>
        <w:contextualSpacing/>
        <w:rPr>
          <w:rFonts w:ascii="Times New Roman" w:hAnsi="Times New Roman" w:cs="Times New Roman"/>
          <w:sz w:val="24"/>
          <w:szCs w:val="24"/>
          <w:u w:val="single"/>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00D56F8B">
        <w:rPr>
          <w:rFonts w:ascii="Times New Roman" w:hAnsi="Times New Roman" w:cs="Times New Roman"/>
          <w:i/>
          <w:sz w:val="24"/>
          <w:szCs w:val="24"/>
          <w:u w:val="single"/>
        </w:rPr>
        <w:t>/s/ Kyle L. Kern</w:t>
      </w:r>
      <w:r w:rsidRPr="00F756C5">
        <w:rPr>
          <w:rFonts w:ascii="Times New Roman" w:hAnsi="Times New Roman" w:cs="Times New Roman"/>
          <w:sz w:val="24"/>
          <w:szCs w:val="24"/>
          <w:u w:val="single"/>
        </w:rPr>
        <w:tab/>
      </w:r>
      <w:r w:rsidRPr="00F756C5">
        <w:rPr>
          <w:rFonts w:ascii="Times New Roman" w:hAnsi="Times New Roman" w:cs="Times New Roman"/>
          <w:sz w:val="24"/>
          <w:szCs w:val="24"/>
          <w:u w:val="single"/>
        </w:rPr>
        <w:tab/>
      </w:r>
    </w:p>
    <w:p w:rsidR="00F3728C" w:rsidRPr="00F756C5" w:rsidRDefault="00F3728C" w:rsidP="00F3728C">
      <w:pPr>
        <w:spacing w:after="0" w:line="240" w:lineRule="auto"/>
        <w:ind w:left="3600" w:firstLine="720"/>
        <w:contextualSpacing/>
        <w:rPr>
          <w:rFonts w:ascii="Times New Roman" w:hAnsi="Times New Roman" w:cs="Times New Roman"/>
          <w:sz w:val="24"/>
          <w:szCs w:val="24"/>
        </w:rPr>
      </w:pPr>
      <w:r w:rsidRPr="00F756C5">
        <w:rPr>
          <w:rFonts w:ascii="Times New Roman" w:hAnsi="Times New Roman" w:cs="Times New Roman"/>
          <w:sz w:val="24"/>
          <w:szCs w:val="24"/>
        </w:rPr>
        <w:t xml:space="preserve">Kyle </w:t>
      </w:r>
      <w:r w:rsidR="00720A66" w:rsidRPr="00F756C5">
        <w:rPr>
          <w:rFonts w:ascii="Times New Roman" w:hAnsi="Times New Roman" w:cs="Times New Roman"/>
          <w:sz w:val="24"/>
          <w:szCs w:val="24"/>
        </w:rPr>
        <w:t>L</w:t>
      </w:r>
      <w:r w:rsidRPr="00F756C5">
        <w:rPr>
          <w:rFonts w:ascii="Times New Roman" w:hAnsi="Times New Roman" w:cs="Times New Roman"/>
          <w:sz w:val="24"/>
          <w:szCs w:val="24"/>
        </w:rPr>
        <w:t>. Kern, Counsel of Record (0084199)</w:t>
      </w:r>
    </w:p>
    <w:p w:rsidR="00F3728C" w:rsidRPr="00F756C5" w:rsidRDefault="00F3728C" w:rsidP="00F3728C">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Assistant Consumers’ Counsel</w:t>
      </w:r>
    </w:p>
    <w:p w:rsidR="00F3728C" w:rsidRPr="00D56F8B" w:rsidRDefault="00F3728C" w:rsidP="00F3728C">
      <w:pPr>
        <w:spacing w:after="0" w:line="240" w:lineRule="auto"/>
        <w:contextualSpacing/>
        <w:rPr>
          <w:rFonts w:ascii="Times New Roman" w:hAnsi="Times New Roman" w:cs="Times New Roman"/>
          <w:b/>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D56F8B">
        <w:rPr>
          <w:rFonts w:ascii="Times New Roman" w:hAnsi="Times New Roman" w:cs="Times New Roman"/>
          <w:b/>
          <w:sz w:val="24"/>
          <w:szCs w:val="24"/>
        </w:rPr>
        <w:t>Office of the Ohio Consumers’ Counsel</w:t>
      </w:r>
    </w:p>
    <w:p w:rsidR="00F3728C" w:rsidRPr="00F756C5" w:rsidRDefault="00F3728C" w:rsidP="00F3728C">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10 West Broad Street, Suite 1800</w:t>
      </w:r>
    </w:p>
    <w:p w:rsidR="00F3728C" w:rsidRPr="00F756C5" w:rsidRDefault="00F3728C" w:rsidP="00F3728C">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Columbus, Ohio 43215</w:t>
      </w:r>
    </w:p>
    <w:p w:rsidR="00F3728C" w:rsidRPr="00F756C5" w:rsidRDefault="00F3728C" w:rsidP="00F3728C">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 xml:space="preserve">Telephone </w:t>
      </w:r>
      <w:r w:rsidR="00D56F8B">
        <w:rPr>
          <w:rFonts w:ascii="Times New Roman" w:hAnsi="Times New Roman" w:cs="Times New Roman"/>
          <w:sz w:val="24"/>
          <w:szCs w:val="24"/>
        </w:rPr>
        <w:t>(Kern Direct)</w:t>
      </w:r>
      <w:r w:rsidR="00F61FEF">
        <w:rPr>
          <w:rFonts w:ascii="Times New Roman" w:hAnsi="Times New Roman" w:cs="Times New Roman"/>
          <w:sz w:val="24"/>
          <w:szCs w:val="24"/>
        </w:rPr>
        <w:t xml:space="preserve">: </w:t>
      </w:r>
      <w:r w:rsidRPr="00F756C5">
        <w:rPr>
          <w:rFonts w:ascii="Times New Roman" w:hAnsi="Times New Roman" w:cs="Times New Roman"/>
          <w:sz w:val="24"/>
          <w:szCs w:val="24"/>
        </w:rPr>
        <w:t>614</w:t>
      </w:r>
      <w:r w:rsidR="00D56F8B">
        <w:rPr>
          <w:rFonts w:ascii="Times New Roman" w:hAnsi="Times New Roman" w:cs="Times New Roman"/>
          <w:sz w:val="24"/>
          <w:szCs w:val="24"/>
        </w:rPr>
        <w:t>-</w:t>
      </w:r>
      <w:r w:rsidRPr="00F756C5">
        <w:rPr>
          <w:rFonts w:ascii="Times New Roman" w:hAnsi="Times New Roman" w:cs="Times New Roman"/>
          <w:sz w:val="24"/>
          <w:szCs w:val="24"/>
        </w:rPr>
        <w:t>466</w:t>
      </w:r>
      <w:r w:rsidR="00D56F8B">
        <w:rPr>
          <w:rFonts w:ascii="Times New Roman" w:hAnsi="Times New Roman" w:cs="Times New Roman"/>
          <w:sz w:val="24"/>
          <w:szCs w:val="24"/>
        </w:rPr>
        <w:t>-</w:t>
      </w:r>
      <w:r w:rsidRPr="00F756C5">
        <w:rPr>
          <w:rFonts w:ascii="Times New Roman" w:hAnsi="Times New Roman" w:cs="Times New Roman"/>
          <w:sz w:val="24"/>
          <w:szCs w:val="24"/>
        </w:rPr>
        <w:t>9585</w:t>
      </w:r>
    </w:p>
    <w:p w:rsidR="00F3728C" w:rsidRDefault="00F3728C" w:rsidP="00F3728C">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hyperlink r:id="rId8" w:history="1">
        <w:r w:rsidR="00D56F8B" w:rsidRPr="00F729EF">
          <w:rPr>
            <w:rStyle w:val="Hyperlink"/>
            <w:rFonts w:ascii="Times New Roman" w:hAnsi="Times New Roman" w:cs="Times New Roman"/>
            <w:sz w:val="24"/>
            <w:szCs w:val="24"/>
          </w:rPr>
          <w:t>kyle.kern@occ.ohio.gov</w:t>
        </w:r>
      </w:hyperlink>
    </w:p>
    <w:p w:rsidR="00F3728C" w:rsidRPr="00F756C5" w:rsidRDefault="00F3728C" w:rsidP="00F3728C">
      <w:pPr>
        <w:spacing w:after="0" w:line="240" w:lineRule="auto"/>
        <w:ind w:left="4320"/>
        <w:rPr>
          <w:rFonts w:ascii="Times New Roman" w:hAnsi="Times New Roman" w:cs="Times New Roman"/>
          <w:sz w:val="24"/>
          <w:szCs w:val="24"/>
        </w:rPr>
      </w:pPr>
      <w:r w:rsidRPr="00F756C5">
        <w:rPr>
          <w:rFonts w:ascii="Times New Roman" w:hAnsi="Times New Roman" w:cs="Times New Roman"/>
          <w:sz w:val="24"/>
          <w:szCs w:val="24"/>
        </w:rPr>
        <w:t>(Will accept service via email)</w:t>
      </w:r>
      <w:r w:rsidRPr="00F756C5">
        <w:rPr>
          <w:rFonts w:ascii="Times New Roman" w:hAnsi="Times New Roman" w:cs="Times New Roman"/>
          <w:sz w:val="24"/>
          <w:szCs w:val="24"/>
        </w:rPr>
        <w:tab/>
      </w:r>
    </w:p>
    <w:p w:rsidR="00981FD8" w:rsidRPr="00F756C5" w:rsidRDefault="00981FD8" w:rsidP="00F3728C">
      <w:pPr>
        <w:spacing w:after="0" w:line="240" w:lineRule="auto"/>
        <w:ind w:left="4320"/>
        <w:rPr>
          <w:rFonts w:ascii="Times New Roman" w:hAnsi="Times New Roman" w:cs="Times New Roman"/>
          <w:sz w:val="24"/>
          <w:szCs w:val="24"/>
        </w:rPr>
      </w:pPr>
    </w:p>
    <w:p w:rsidR="00981FD8" w:rsidRPr="00F756C5" w:rsidRDefault="00981FD8" w:rsidP="00F3728C">
      <w:pPr>
        <w:spacing w:after="0" w:line="240" w:lineRule="auto"/>
        <w:ind w:left="4320"/>
        <w:rPr>
          <w:rFonts w:ascii="Times New Roman" w:hAnsi="Times New Roman" w:cs="Times New Roman"/>
          <w:sz w:val="24"/>
          <w:szCs w:val="24"/>
        </w:rPr>
      </w:pPr>
    </w:p>
    <w:p w:rsidR="00AD397E" w:rsidRPr="00F756C5" w:rsidRDefault="00644794" w:rsidP="00C5462B">
      <w:pPr>
        <w:autoSpaceDE w:val="0"/>
        <w:autoSpaceDN w:val="0"/>
        <w:adjustRightInd w:val="0"/>
        <w:spacing w:after="0" w:line="240" w:lineRule="auto"/>
        <w:ind w:firstLine="720"/>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p>
    <w:p w:rsidR="00100245" w:rsidRPr="00F756C5" w:rsidRDefault="008F2AB8" w:rsidP="008F2AB8">
      <w:pPr>
        <w:spacing w:after="0"/>
        <w:rPr>
          <w:rFonts w:ascii="Times New Roman" w:hAnsi="Times New Roman" w:cs="Times New Roman"/>
          <w:sz w:val="24"/>
          <w:szCs w:val="24"/>
          <w:u w:val="single"/>
        </w:rPr>
      </w:pPr>
      <w:r>
        <w:rPr>
          <w:rFonts w:ascii="Times New Roman" w:hAnsi="Times New Roman" w:cs="Times New Roman"/>
          <w:sz w:val="24"/>
          <w:szCs w:val="24"/>
        </w:rPr>
        <w:tab/>
      </w:r>
      <w:r w:rsidR="00AD397E" w:rsidRPr="00F756C5">
        <w:rPr>
          <w:rFonts w:ascii="Times New Roman" w:hAnsi="Times New Roman" w:cs="Times New Roman"/>
          <w:sz w:val="24"/>
          <w:szCs w:val="24"/>
        </w:rPr>
        <w:tab/>
      </w:r>
      <w:r w:rsidR="00AD397E" w:rsidRPr="00F756C5">
        <w:rPr>
          <w:rFonts w:ascii="Times New Roman" w:hAnsi="Times New Roman" w:cs="Times New Roman"/>
          <w:sz w:val="24"/>
          <w:szCs w:val="24"/>
        </w:rPr>
        <w:tab/>
      </w:r>
      <w:r w:rsidR="00AD397E" w:rsidRPr="00F756C5">
        <w:rPr>
          <w:rFonts w:ascii="Times New Roman" w:hAnsi="Times New Roman" w:cs="Times New Roman"/>
          <w:sz w:val="24"/>
          <w:szCs w:val="24"/>
        </w:rPr>
        <w:tab/>
      </w:r>
      <w:r w:rsidR="00AD397E" w:rsidRPr="00F756C5">
        <w:rPr>
          <w:rFonts w:ascii="Times New Roman" w:hAnsi="Times New Roman" w:cs="Times New Roman"/>
          <w:sz w:val="24"/>
          <w:szCs w:val="24"/>
        </w:rPr>
        <w:tab/>
      </w:r>
      <w:r w:rsidR="00AD397E" w:rsidRPr="00F756C5">
        <w:rPr>
          <w:rFonts w:ascii="Times New Roman" w:hAnsi="Times New Roman" w:cs="Times New Roman"/>
          <w:sz w:val="24"/>
          <w:szCs w:val="24"/>
        </w:rPr>
        <w:tab/>
      </w:r>
      <w:r w:rsidR="00D56F8B">
        <w:rPr>
          <w:rFonts w:ascii="Times New Roman" w:hAnsi="Times New Roman" w:cs="Times New Roman"/>
          <w:i/>
          <w:sz w:val="24"/>
          <w:szCs w:val="24"/>
          <w:u w:val="single"/>
        </w:rPr>
        <w:t>/s/ Kimberly W. Bojko</w:t>
      </w:r>
      <w:r w:rsidR="00F3728C" w:rsidRPr="00F756C5">
        <w:rPr>
          <w:rFonts w:ascii="Times New Roman" w:hAnsi="Times New Roman" w:cs="Times New Roman"/>
          <w:sz w:val="24"/>
          <w:szCs w:val="24"/>
          <w:u w:val="single"/>
        </w:rPr>
        <w:tab/>
      </w:r>
      <w:r w:rsidR="00F3728C" w:rsidRPr="00F756C5">
        <w:rPr>
          <w:rFonts w:ascii="Times New Roman" w:hAnsi="Times New Roman" w:cs="Times New Roman"/>
          <w:sz w:val="24"/>
          <w:szCs w:val="24"/>
          <w:u w:val="single"/>
        </w:rPr>
        <w:tab/>
      </w:r>
    </w:p>
    <w:p w:rsidR="00100245" w:rsidRPr="00F756C5" w:rsidRDefault="00644794" w:rsidP="008F2AB8">
      <w:pPr>
        <w:spacing w:after="0" w:line="240" w:lineRule="auto"/>
        <w:ind w:left="3600" w:firstLine="720"/>
        <w:contextualSpacing/>
        <w:rPr>
          <w:rFonts w:ascii="Times New Roman" w:hAnsi="Times New Roman" w:cs="Times New Roman"/>
          <w:sz w:val="24"/>
          <w:szCs w:val="24"/>
        </w:rPr>
      </w:pPr>
      <w:r w:rsidRPr="00F756C5">
        <w:rPr>
          <w:rFonts w:ascii="Times New Roman" w:hAnsi="Times New Roman" w:cs="Times New Roman"/>
          <w:sz w:val="24"/>
          <w:szCs w:val="24"/>
        </w:rPr>
        <w:t>Kimberly W. Bojko (0069402)</w:t>
      </w:r>
    </w:p>
    <w:p w:rsidR="00100245" w:rsidRPr="00F756C5" w:rsidRDefault="00B857D2"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00644794" w:rsidRPr="00F756C5">
        <w:rPr>
          <w:rFonts w:ascii="Times New Roman" w:hAnsi="Times New Roman" w:cs="Times New Roman"/>
          <w:sz w:val="24"/>
          <w:szCs w:val="24"/>
        </w:rPr>
        <w:t>Carpenter Lipps&amp; Leland LLP</w:t>
      </w:r>
    </w:p>
    <w:p w:rsidR="00100245" w:rsidRPr="00F756C5" w:rsidRDefault="00644794"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280 Plaza, Suite 1300</w:t>
      </w:r>
    </w:p>
    <w:p w:rsidR="00100245" w:rsidRPr="00F756C5" w:rsidRDefault="00644794"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280 North High Street</w:t>
      </w:r>
    </w:p>
    <w:p w:rsidR="00100245" w:rsidRPr="00F756C5" w:rsidRDefault="00644794"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Columbus, Ohio 43215</w:t>
      </w:r>
    </w:p>
    <w:p w:rsidR="00100245" w:rsidRPr="00F756C5" w:rsidRDefault="00F3728C"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Telephone: 614.365.</w:t>
      </w:r>
      <w:r w:rsidR="00644794" w:rsidRPr="00F756C5">
        <w:rPr>
          <w:rFonts w:ascii="Times New Roman" w:hAnsi="Times New Roman" w:cs="Times New Roman"/>
          <w:sz w:val="24"/>
          <w:szCs w:val="24"/>
        </w:rPr>
        <w:t>4100</w:t>
      </w:r>
    </w:p>
    <w:p w:rsidR="00100245" w:rsidRDefault="00644794" w:rsidP="00C5462B">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hyperlink r:id="rId9" w:history="1">
        <w:r w:rsidR="00D56F8B" w:rsidRPr="00F729EF">
          <w:rPr>
            <w:rStyle w:val="Hyperlink"/>
            <w:rFonts w:ascii="Times New Roman" w:hAnsi="Times New Roman" w:cs="Times New Roman"/>
            <w:sz w:val="24"/>
            <w:szCs w:val="24"/>
          </w:rPr>
          <w:t>bojko@carpenterlipps.com</w:t>
        </w:r>
      </w:hyperlink>
    </w:p>
    <w:p w:rsidR="00100245" w:rsidRPr="00F756C5" w:rsidRDefault="006E63B0" w:rsidP="006E63B0">
      <w:pPr>
        <w:spacing w:after="0" w:line="240" w:lineRule="auto"/>
        <w:ind w:left="4320"/>
        <w:rPr>
          <w:rFonts w:ascii="Times New Roman" w:hAnsi="Times New Roman" w:cs="Times New Roman"/>
          <w:sz w:val="24"/>
          <w:szCs w:val="24"/>
        </w:rPr>
      </w:pPr>
      <w:r w:rsidRPr="00F756C5">
        <w:rPr>
          <w:rFonts w:ascii="Times New Roman" w:hAnsi="Times New Roman" w:cs="Times New Roman"/>
          <w:sz w:val="24"/>
          <w:szCs w:val="24"/>
        </w:rPr>
        <w:t>(Will accept service via email)</w:t>
      </w:r>
      <w:r w:rsidR="00644794" w:rsidRPr="00F756C5">
        <w:rPr>
          <w:rFonts w:ascii="Times New Roman" w:hAnsi="Times New Roman" w:cs="Times New Roman"/>
          <w:sz w:val="24"/>
          <w:szCs w:val="24"/>
        </w:rPr>
        <w:tab/>
      </w:r>
      <w:r w:rsidR="00644794" w:rsidRPr="00F756C5">
        <w:rPr>
          <w:rFonts w:ascii="Times New Roman" w:hAnsi="Times New Roman" w:cs="Times New Roman"/>
          <w:sz w:val="24"/>
          <w:szCs w:val="24"/>
        </w:rPr>
        <w:tab/>
      </w:r>
      <w:r w:rsidR="00644794" w:rsidRPr="00F756C5">
        <w:rPr>
          <w:rFonts w:ascii="Times New Roman" w:hAnsi="Times New Roman" w:cs="Times New Roman"/>
          <w:sz w:val="24"/>
          <w:szCs w:val="24"/>
        </w:rPr>
        <w:tab/>
      </w:r>
    </w:p>
    <w:p w:rsidR="006B3D4E" w:rsidRPr="00F756C5" w:rsidRDefault="00644794" w:rsidP="00D56F8B">
      <w:pPr>
        <w:spacing w:after="0" w:line="240" w:lineRule="auto"/>
        <w:contextualSpacing/>
        <w:rPr>
          <w:rFonts w:ascii="Times New Roman" w:hAnsi="Times New Roman" w:cs="Times New Roman"/>
          <w:i/>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i/>
          <w:sz w:val="24"/>
          <w:szCs w:val="24"/>
        </w:rPr>
        <w:t xml:space="preserve">Outside </w:t>
      </w:r>
      <w:r w:rsidR="00625A42" w:rsidRPr="00F756C5">
        <w:rPr>
          <w:rFonts w:ascii="Times New Roman" w:hAnsi="Times New Roman" w:cs="Times New Roman"/>
          <w:i/>
          <w:sz w:val="24"/>
          <w:szCs w:val="24"/>
        </w:rPr>
        <w:t xml:space="preserve">Counsel for the Office of the Ohio </w:t>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D56F8B">
        <w:rPr>
          <w:rFonts w:ascii="Times New Roman" w:hAnsi="Times New Roman" w:cs="Times New Roman"/>
          <w:i/>
          <w:sz w:val="24"/>
          <w:szCs w:val="24"/>
        </w:rPr>
        <w:tab/>
      </w:r>
      <w:r w:rsidR="00625A42" w:rsidRPr="00F756C5">
        <w:rPr>
          <w:rFonts w:ascii="Times New Roman" w:hAnsi="Times New Roman" w:cs="Times New Roman"/>
          <w:i/>
          <w:sz w:val="24"/>
          <w:szCs w:val="24"/>
        </w:rPr>
        <w:t>Consumers’ Counsel</w:t>
      </w:r>
    </w:p>
    <w:p w:rsidR="00785A1F" w:rsidRPr="00F756C5" w:rsidRDefault="00785A1F" w:rsidP="00785A1F">
      <w:pPr>
        <w:rPr>
          <w:rFonts w:ascii="Times New Roman" w:hAnsi="Times New Roman" w:cs="Times New Roman"/>
          <w:i/>
          <w:sz w:val="24"/>
          <w:szCs w:val="24"/>
        </w:rPr>
      </w:pPr>
    </w:p>
    <w:p w:rsidR="00785A1F" w:rsidRPr="00F756C5" w:rsidRDefault="00785A1F" w:rsidP="006673ED">
      <w:pPr>
        <w:rPr>
          <w:rFonts w:ascii="Times New Roman" w:hAnsi="Times New Roman" w:cs="Times New Roman"/>
          <w:sz w:val="24"/>
          <w:szCs w:val="24"/>
        </w:rPr>
      </w:pPr>
    </w:p>
    <w:p w:rsidR="00785A1F" w:rsidRPr="00F756C5" w:rsidRDefault="00785A1F">
      <w:pPr>
        <w:rPr>
          <w:rFonts w:ascii="Times New Roman" w:hAnsi="Times New Roman" w:cs="Times New Roman"/>
          <w:sz w:val="24"/>
          <w:szCs w:val="24"/>
        </w:rPr>
      </w:pPr>
      <w:r w:rsidRPr="00F756C5">
        <w:rPr>
          <w:rFonts w:ascii="Times New Roman" w:hAnsi="Times New Roman" w:cs="Times New Roman"/>
          <w:sz w:val="24"/>
          <w:szCs w:val="24"/>
        </w:rPr>
        <w:br w:type="page"/>
      </w:r>
    </w:p>
    <w:p w:rsidR="007E3061" w:rsidRPr="00F756C5" w:rsidRDefault="007E3061" w:rsidP="00AD397E">
      <w:pPr>
        <w:jc w:val="center"/>
        <w:rPr>
          <w:rFonts w:ascii="Times New Roman" w:hAnsi="Times New Roman" w:cs="Times New Roman"/>
          <w:b/>
          <w:sz w:val="24"/>
          <w:szCs w:val="24"/>
        </w:rPr>
      </w:pPr>
      <w:r w:rsidRPr="00F756C5">
        <w:rPr>
          <w:rFonts w:ascii="Times New Roman" w:hAnsi="Times New Roman" w:cs="Times New Roman"/>
          <w:b/>
          <w:sz w:val="24"/>
          <w:szCs w:val="24"/>
        </w:rPr>
        <w:t>ATTACHM</w:t>
      </w:r>
      <w:r w:rsidR="00600A4A" w:rsidRPr="00F756C5">
        <w:rPr>
          <w:rFonts w:ascii="Times New Roman" w:hAnsi="Times New Roman" w:cs="Times New Roman"/>
          <w:b/>
          <w:sz w:val="24"/>
          <w:szCs w:val="24"/>
        </w:rPr>
        <w:t>E</w:t>
      </w:r>
      <w:r w:rsidR="00AD62B4" w:rsidRPr="00F756C5">
        <w:rPr>
          <w:rFonts w:ascii="Times New Roman" w:hAnsi="Times New Roman" w:cs="Times New Roman"/>
          <w:b/>
          <w:sz w:val="24"/>
          <w:szCs w:val="24"/>
        </w:rPr>
        <w:t>N</w:t>
      </w:r>
      <w:r w:rsidRPr="00F756C5">
        <w:rPr>
          <w:rFonts w:ascii="Times New Roman" w:hAnsi="Times New Roman" w:cs="Times New Roman"/>
          <w:b/>
          <w:sz w:val="24"/>
          <w:szCs w:val="24"/>
        </w:rPr>
        <w:t xml:space="preserve">T </w:t>
      </w:r>
      <w:r w:rsidR="00667992" w:rsidRPr="00F756C5">
        <w:rPr>
          <w:rFonts w:ascii="Times New Roman" w:hAnsi="Times New Roman" w:cs="Times New Roman"/>
          <w:b/>
          <w:sz w:val="24"/>
          <w:szCs w:val="24"/>
        </w:rPr>
        <w:t>A</w:t>
      </w:r>
    </w:p>
    <w:p w:rsidR="007E3061" w:rsidRPr="00F756C5" w:rsidRDefault="007E3061" w:rsidP="007E3061">
      <w:pPr>
        <w:ind w:firstLine="720"/>
        <w:rPr>
          <w:rFonts w:ascii="Times New Roman" w:hAnsi="Times New Roman" w:cs="Times New Roman"/>
          <w:sz w:val="24"/>
          <w:szCs w:val="24"/>
        </w:rPr>
      </w:pPr>
      <w:r w:rsidRPr="00F756C5">
        <w:rPr>
          <w:rFonts w:ascii="Times New Roman" w:hAnsi="Times New Roman" w:cs="Times New Roman"/>
          <w:sz w:val="24"/>
          <w:szCs w:val="24"/>
        </w:rPr>
        <w:t xml:space="preserve">As explained in paragraph </w:t>
      </w:r>
      <w:r w:rsidR="00E66813">
        <w:rPr>
          <w:rFonts w:ascii="Times New Roman" w:hAnsi="Times New Roman" w:cs="Times New Roman"/>
          <w:sz w:val="24"/>
          <w:szCs w:val="24"/>
        </w:rPr>
        <w:t>40</w:t>
      </w:r>
      <w:r w:rsidRPr="00F756C5">
        <w:rPr>
          <w:rFonts w:ascii="Times New Roman" w:hAnsi="Times New Roman" w:cs="Times New Roman"/>
          <w:sz w:val="24"/>
          <w:szCs w:val="24"/>
        </w:rPr>
        <w:t xml:space="preserve">, the PUCO </w:t>
      </w:r>
      <w:r w:rsidR="00A6385A">
        <w:rPr>
          <w:rFonts w:ascii="Times New Roman" w:hAnsi="Times New Roman" w:cs="Times New Roman"/>
          <w:sz w:val="24"/>
          <w:szCs w:val="24"/>
        </w:rPr>
        <w:t xml:space="preserve">should </w:t>
      </w:r>
      <w:r w:rsidRPr="00F756C5">
        <w:rPr>
          <w:rFonts w:ascii="Times New Roman" w:hAnsi="Times New Roman" w:cs="Times New Roman"/>
          <w:sz w:val="24"/>
          <w:szCs w:val="24"/>
        </w:rPr>
        <w:t>order AEP Ohio to replace its current residential tariff provisions addressing resale of utility services with the following language:</w:t>
      </w:r>
    </w:p>
    <w:p w:rsidR="007E3061" w:rsidRPr="00F756C5" w:rsidRDefault="007E3061" w:rsidP="007E3061">
      <w:pPr>
        <w:tabs>
          <w:tab w:val="left" w:pos="0"/>
        </w:tabs>
        <w:spacing w:after="0" w:line="240" w:lineRule="auto"/>
        <w:rPr>
          <w:rFonts w:ascii="Times New Roman" w:hAnsi="Times New Roman" w:cs="Times New Roman"/>
          <w:sz w:val="24"/>
          <w:szCs w:val="24"/>
        </w:rPr>
      </w:pPr>
      <w:r w:rsidRPr="00F756C5">
        <w:rPr>
          <w:rFonts w:ascii="Times New Roman" w:hAnsi="Times New Roman" w:cs="Times New Roman"/>
          <w:sz w:val="24"/>
          <w:szCs w:val="24"/>
        </w:rPr>
        <w:t>Section 17 of AEP Ohio’s Open Access Distribution Service Tariff, P.U.C.O. No. 20, 2</w:t>
      </w:r>
      <w:r w:rsidRPr="00F756C5">
        <w:rPr>
          <w:rFonts w:ascii="Times New Roman" w:hAnsi="Times New Roman" w:cs="Times New Roman"/>
          <w:sz w:val="24"/>
          <w:szCs w:val="24"/>
          <w:vertAlign w:val="superscript"/>
        </w:rPr>
        <w:t>nd</w:t>
      </w:r>
      <w:r w:rsidRPr="00F756C5">
        <w:rPr>
          <w:rFonts w:ascii="Times New Roman" w:hAnsi="Times New Roman" w:cs="Times New Roman"/>
          <w:sz w:val="24"/>
          <w:szCs w:val="24"/>
        </w:rPr>
        <w:t xml:space="preserve"> Revised Sheet No. 103-13D:</w:t>
      </w:r>
    </w:p>
    <w:p w:rsidR="00AD397E" w:rsidRPr="00F756C5" w:rsidRDefault="00AD397E" w:rsidP="007E3061">
      <w:pPr>
        <w:tabs>
          <w:tab w:val="left" w:pos="0"/>
        </w:tabs>
        <w:spacing w:after="0" w:line="240" w:lineRule="auto"/>
        <w:rPr>
          <w:rFonts w:ascii="Times New Roman" w:hAnsi="Times New Roman" w:cs="Times New Roman"/>
          <w:sz w:val="24"/>
          <w:szCs w:val="24"/>
        </w:rPr>
      </w:pPr>
    </w:p>
    <w:p w:rsidR="007E3061" w:rsidRPr="00F756C5" w:rsidRDefault="006C2E22" w:rsidP="006C2E22">
      <w:pPr>
        <w:ind w:left="1440"/>
        <w:rPr>
          <w:rFonts w:ascii="Times New Roman" w:hAnsi="Times New Roman" w:cs="Times New Roman"/>
          <w:sz w:val="24"/>
          <w:szCs w:val="24"/>
        </w:rPr>
      </w:pPr>
      <w:r w:rsidRPr="00F756C5">
        <w:rPr>
          <w:rFonts w:ascii="Times New Roman" w:hAnsi="Times New Roman" w:cs="Times New Roman"/>
          <w:sz w:val="24"/>
          <w:szCs w:val="24"/>
        </w:rPr>
        <w:t>Residential electric service is provided for the sole use of the party</w:t>
      </w:r>
      <w:r w:rsidR="00C77806" w:rsidRPr="00F756C5">
        <w:rPr>
          <w:rFonts w:ascii="Times New Roman" w:hAnsi="Times New Roman" w:cs="Times New Roman"/>
          <w:sz w:val="24"/>
          <w:szCs w:val="24"/>
        </w:rPr>
        <w:t xml:space="preserve"> (the “customer”</w:t>
      </w:r>
      <w:r w:rsidR="00AD397E" w:rsidRPr="00F756C5">
        <w:rPr>
          <w:rFonts w:ascii="Times New Roman" w:hAnsi="Times New Roman" w:cs="Times New Roman"/>
          <w:sz w:val="24"/>
          <w:szCs w:val="24"/>
        </w:rPr>
        <w:t>) contracting</w:t>
      </w:r>
      <w:r w:rsidRPr="00F756C5">
        <w:rPr>
          <w:rFonts w:ascii="Times New Roman" w:hAnsi="Times New Roman" w:cs="Times New Roman"/>
          <w:sz w:val="24"/>
          <w:szCs w:val="24"/>
        </w:rPr>
        <w:t xml:space="preserve"> with the Company for distribution service at the customer’s </w:t>
      </w:r>
      <w:r w:rsidR="00AD397E" w:rsidRPr="00F756C5">
        <w:rPr>
          <w:rFonts w:ascii="Times New Roman" w:hAnsi="Times New Roman" w:cs="Times New Roman"/>
          <w:sz w:val="24"/>
          <w:szCs w:val="24"/>
        </w:rPr>
        <w:t>premise. Said</w:t>
      </w:r>
      <w:r w:rsidRPr="00F756C5">
        <w:rPr>
          <w:rFonts w:ascii="Times New Roman" w:hAnsi="Times New Roman" w:cs="Times New Roman"/>
          <w:sz w:val="24"/>
          <w:szCs w:val="24"/>
        </w:rPr>
        <w:t xml:space="preserve"> customer shall not sell any of such service to any other person or permit any other person to use </w:t>
      </w:r>
      <w:r w:rsidR="00C77806" w:rsidRPr="00F756C5">
        <w:rPr>
          <w:rFonts w:ascii="Times New Roman" w:hAnsi="Times New Roman" w:cs="Times New Roman"/>
          <w:sz w:val="24"/>
          <w:szCs w:val="24"/>
        </w:rPr>
        <w:t>such service,</w:t>
      </w:r>
      <w:r w:rsidRPr="00F756C5">
        <w:rPr>
          <w:rFonts w:ascii="Times New Roman" w:hAnsi="Times New Roman" w:cs="Times New Roman"/>
          <w:sz w:val="24"/>
          <w:szCs w:val="24"/>
        </w:rPr>
        <w:t xml:space="preserve"> except</w:t>
      </w:r>
      <w:r w:rsidR="00C77806" w:rsidRPr="00F756C5">
        <w:rPr>
          <w:rFonts w:ascii="Times New Roman" w:hAnsi="Times New Roman" w:cs="Times New Roman"/>
          <w:sz w:val="24"/>
          <w:szCs w:val="24"/>
        </w:rPr>
        <w:t xml:space="preserve"> that the service maybe </w:t>
      </w:r>
      <w:r w:rsidRPr="00F756C5">
        <w:rPr>
          <w:rFonts w:ascii="Times New Roman" w:hAnsi="Times New Roman" w:cs="Times New Roman"/>
          <w:sz w:val="24"/>
          <w:szCs w:val="24"/>
        </w:rPr>
        <w:t>use</w:t>
      </w:r>
      <w:r w:rsidR="00C77806" w:rsidRPr="00F756C5">
        <w:rPr>
          <w:rFonts w:ascii="Times New Roman" w:hAnsi="Times New Roman" w:cs="Times New Roman"/>
          <w:sz w:val="24"/>
          <w:szCs w:val="24"/>
        </w:rPr>
        <w:t>d</w:t>
      </w:r>
      <w:r w:rsidRPr="00F756C5">
        <w:rPr>
          <w:rFonts w:ascii="Times New Roman" w:hAnsi="Times New Roman" w:cs="Times New Roman"/>
          <w:sz w:val="24"/>
          <w:szCs w:val="24"/>
        </w:rPr>
        <w:t xml:space="preserve"> exclusively by the occupants of such premise. A landlord may resell or redistribute electric service to tenants where such resale or redistribution takes place only upon property owned by the landlord and where the landlord is not otherwise operating as a public utility.  The landlord </w:t>
      </w:r>
      <w:r w:rsidR="00C77806" w:rsidRPr="00F756C5">
        <w:rPr>
          <w:rFonts w:ascii="Times New Roman" w:hAnsi="Times New Roman" w:cs="Times New Roman"/>
          <w:sz w:val="24"/>
          <w:szCs w:val="24"/>
        </w:rPr>
        <w:t>shall not</w:t>
      </w:r>
      <w:r w:rsidRPr="00F756C5">
        <w:rPr>
          <w:rFonts w:ascii="Times New Roman" w:hAnsi="Times New Roman" w:cs="Times New Roman"/>
          <w:sz w:val="24"/>
          <w:szCs w:val="24"/>
        </w:rPr>
        <w:t xml:space="preserve"> resell or redistribute the utility service a</w:t>
      </w:r>
      <w:r w:rsidR="00B834D0" w:rsidRPr="00F756C5">
        <w:rPr>
          <w:rFonts w:ascii="Times New Roman" w:hAnsi="Times New Roman" w:cs="Times New Roman"/>
          <w:sz w:val="24"/>
          <w:szCs w:val="24"/>
        </w:rPr>
        <w:t>t</w:t>
      </w:r>
      <w:r w:rsidRPr="00F756C5">
        <w:rPr>
          <w:rFonts w:ascii="Times New Roman" w:hAnsi="Times New Roman" w:cs="Times New Roman"/>
          <w:sz w:val="24"/>
          <w:szCs w:val="24"/>
        </w:rPr>
        <w:t xml:space="preserve"> a charge </w:t>
      </w:r>
      <w:r w:rsidR="00B834D0" w:rsidRPr="00F756C5">
        <w:rPr>
          <w:rFonts w:ascii="Times New Roman" w:hAnsi="Times New Roman" w:cs="Times New Roman"/>
          <w:sz w:val="24"/>
          <w:szCs w:val="24"/>
        </w:rPr>
        <w:t xml:space="preserve">that is </w:t>
      </w:r>
      <w:r w:rsidR="00AD397E" w:rsidRPr="00F756C5">
        <w:rPr>
          <w:rFonts w:ascii="Times New Roman" w:hAnsi="Times New Roman" w:cs="Times New Roman"/>
          <w:sz w:val="24"/>
          <w:szCs w:val="24"/>
        </w:rPr>
        <w:t>above the</w:t>
      </w:r>
      <w:r w:rsidR="00B834D0" w:rsidRPr="00F756C5">
        <w:rPr>
          <w:rFonts w:ascii="Times New Roman" w:hAnsi="Times New Roman" w:cs="Times New Roman"/>
          <w:sz w:val="24"/>
          <w:szCs w:val="24"/>
        </w:rPr>
        <w:t xml:space="preserve"> landlord’s </w:t>
      </w:r>
      <w:r w:rsidRPr="00F756C5">
        <w:rPr>
          <w:rFonts w:ascii="Times New Roman" w:hAnsi="Times New Roman" w:cs="Times New Roman"/>
          <w:sz w:val="24"/>
          <w:szCs w:val="24"/>
        </w:rPr>
        <w:t>cost</w:t>
      </w:r>
      <w:r w:rsidR="00B834D0" w:rsidRPr="00F756C5">
        <w:rPr>
          <w:rFonts w:ascii="Times New Roman" w:hAnsi="Times New Roman" w:cs="Times New Roman"/>
          <w:sz w:val="24"/>
          <w:szCs w:val="24"/>
        </w:rPr>
        <w:t xml:space="preserve"> of purchasing the </w:t>
      </w:r>
      <w:r w:rsidR="006410E7" w:rsidRPr="00F756C5">
        <w:rPr>
          <w:rFonts w:ascii="Times New Roman" w:hAnsi="Times New Roman" w:cs="Times New Roman"/>
          <w:sz w:val="24"/>
          <w:szCs w:val="24"/>
        </w:rPr>
        <w:t>s</w:t>
      </w:r>
      <w:r w:rsidR="00B834D0" w:rsidRPr="00F756C5">
        <w:rPr>
          <w:rFonts w:ascii="Times New Roman" w:hAnsi="Times New Roman" w:cs="Times New Roman"/>
          <w:sz w:val="24"/>
          <w:szCs w:val="24"/>
        </w:rPr>
        <w:t>ervice</w:t>
      </w:r>
      <w:r w:rsidRPr="00F756C5">
        <w:rPr>
          <w:rFonts w:ascii="Times New Roman" w:hAnsi="Times New Roman" w:cs="Times New Roman"/>
          <w:sz w:val="24"/>
          <w:szCs w:val="24"/>
        </w:rPr>
        <w:t>.</w:t>
      </w:r>
    </w:p>
    <w:p w:rsidR="006C2E22" w:rsidRPr="00F756C5" w:rsidRDefault="005203E6" w:rsidP="006C2E22">
      <w:pPr>
        <w:ind w:left="1440"/>
        <w:rPr>
          <w:rFonts w:ascii="Times New Roman" w:hAnsi="Times New Roman" w:cs="Times New Roman"/>
          <w:sz w:val="24"/>
          <w:szCs w:val="24"/>
        </w:rPr>
      </w:pPr>
      <w:r w:rsidRPr="00F756C5">
        <w:rPr>
          <w:rFonts w:ascii="Times New Roman" w:hAnsi="Times New Roman" w:cs="Times New Roman"/>
          <w:sz w:val="24"/>
          <w:szCs w:val="24"/>
        </w:rPr>
        <w:t>R</w:t>
      </w:r>
      <w:r w:rsidR="006C2E22" w:rsidRPr="00F756C5">
        <w:rPr>
          <w:rFonts w:ascii="Times New Roman" w:hAnsi="Times New Roman" w:cs="Times New Roman"/>
          <w:sz w:val="24"/>
          <w:szCs w:val="24"/>
        </w:rPr>
        <w:t xml:space="preserve">esale of </w:t>
      </w:r>
      <w:r w:rsidRPr="00F756C5">
        <w:rPr>
          <w:rFonts w:ascii="Times New Roman" w:hAnsi="Times New Roman" w:cs="Times New Roman"/>
          <w:sz w:val="24"/>
          <w:szCs w:val="24"/>
        </w:rPr>
        <w:t xml:space="preserve">the </w:t>
      </w:r>
      <w:r w:rsidR="008F2AB8" w:rsidRPr="00F756C5">
        <w:rPr>
          <w:rFonts w:ascii="Times New Roman" w:hAnsi="Times New Roman" w:cs="Times New Roman"/>
          <w:sz w:val="24"/>
          <w:szCs w:val="24"/>
        </w:rPr>
        <w:t>Company’s service</w:t>
      </w:r>
      <w:r w:rsidR="00AD397E" w:rsidRPr="00F756C5">
        <w:rPr>
          <w:rFonts w:ascii="Times New Roman" w:hAnsi="Times New Roman" w:cs="Times New Roman"/>
          <w:sz w:val="24"/>
          <w:szCs w:val="24"/>
        </w:rPr>
        <w:t xml:space="preserve"> is</w:t>
      </w:r>
      <w:r w:rsidR="009B7B41" w:rsidRPr="00F756C5">
        <w:rPr>
          <w:rFonts w:ascii="Times New Roman" w:hAnsi="Times New Roman" w:cs="Times New Roman"/>
          <w:sz w:val="24"/>
          <w:szCs w:val="24"/>
        </w:rPr>
        <w:t xml:space="preserve"> not</w:t>
      </w:r>
      <w:r w:rsidR="006C2E22" w:rsidRPr="00F756C5">
        <w:rPr>
          <w:rFonts w:ascii="Times New Roman" w:hAnsi="Times New Roman" w:cs="Times New Roman"/>
          <w:sz w:val="24"/>
          <w:szCs w:val="24"/>
        </w:rPr>
        <w:t xml:space="preserve"> permitted </w:t>
      </w:r>
      <w:r w:rsidR="009B7B41" w:rsidRPr="00F756C5">
        <w:rPr>
          <w:rFonts w:ascii="Times New Roman" w:hAnsi="Times New Roman" w:cs="Times New Roman"/>
          <w:sz w:val="24"/>
          <w:szCs w:val="24"/>
        </w:rPr>
        <w:t>unless it is</w:t>
      </w:r>
      <w:r w:rsidR="006C2E22" w:rsidRPr="00F756C5">
        <w:rPr>
          <w:rFonts w:ascii="Times New Roman" w:hAnsi="Times New Roman" w:cs="Times New Roman"/>
          <w:sz w:val="24"/>
          <w:szCs w:val="24"/>
        </w:rPr>
        <w:t xml:space="preserve"> by legitimate electric public utilities subject to the jurisdiction of the Public Utilities Commission of Ohio and only by written consent of the Company.</w:t>
      </w:r>
    </w:p>
    <w:p w:rsidR="006C2E22" w:rsidRPr="00F756C5" w:rsidRDefault="006C2E22" w:rsidP="006C2E22">
      <w:pPr>
        <w:rPr>
          <w:rFonts w:ascii="Times New Roman" w:hAnsi="Times New Roman" w:cs="Times New Roman"/>
          <w:sz w:val="24"/>
          <w:szCs w:val="24"/>
        </w:rPr>
      </w:pPr>
      <w:r w:rsidRPr="00F756C5">
        <w:rPr>
          <w:rFonts w:ascii="Times New Roman" w:hAnsi="Times New Roman" w:cs="Times New Roman"/>
          <w:sz w:val="24"/>
          <w:szCs w:val="24"/>
        </w:rPr>
        <w:t>Section 17 of AEP Ohio’s Service Tariff, P.U.C.O. No. 20, 1</w:t>
      </w:r>
      <w:r w:rsidRPr="00F756C5">
        <w:rPr>
          <w:rFonts w:ascii="Times New Roman" w:hAnsi="Times New Roman" w:cs="Times New Roman"/>
          <w:sz w:val="24"/>
          <w:szCs w:val="24"/>
          <w:vertAlign w:val="superscript"/>
        </w:rPr>
        <w:t>st</w:t>
      </w:r>
      <w:r w:rsidRPr="00F756C5">
        <w:rPr>
          <w:rFonts w:ascii="Times New Roman" w:hAnsi="Times New Roman" w:cs="Times New Roman"/>
          <w:sz w:val="24"/>
          <w:szCs w:val="24"/>
        </w:rPr>
        <w:t xml:space="preserve"> Revised Sheet No. 103-13:</w:t>
      </w:r>
    </w:p>
    <w:p w:rsidR="006C2E22" w:rsidRPr="00F756C5" w:rsidRDefault="006D0464" w:rsidP="006C2E22">
      <w:pPr>
        <w:ind w:left="1440"/>
        <w:rPr>
          <w:rFonts w:ascii="Times New Roman" w:hAnsi="Times New Roman" w:cs="Times New Roman"/>
          <w:sz w:val="24"/>
          <w:szCs w:val="24"/>
        </w:rPr>
      </w:pPr>
      <w:r w:rsidRPr="00F756C5">
        <w:rPr>
          <w:rFonts w:ascii="Times New Roman" w:hAnsi="Times New Roman" w:cs="Times New Roman"/>
          <w:sz w:val="24"/>
          <w:szCs w:val="24"/>
        </w:rPr>
        <w:t>Residential e</w:t>
      </w:r>
      <w:r w:rsidR="006C2E22" w:rsidRPr="00F756C5">
        <w:rPr>
          <w:rFonts w:ascii="Times New Roman" w:hAnsi="Times New Roman" w:cs="Times New Roman"/>
          <w:sz w:val="24"/>
          <w:szCs w:val="24"/>
        </w:rPr>
        <w:t>lectric service</w:t>
      </w:r>
      <w:r w:rsidRPr="00F756C5">
        <w:rPr>
          <w:rFonts w:ascii="Times New Roman" w:hAnsi="Times New Roman" w:cs="Times New Roman"/>
          <w:sz w:val="24"/>
          <w:szCs w:val="24"/>
        </w:rPr>
        <w:t xml:space="preserve"> is provided for the sole use of the</w:t>
      </w:r>
      <w:r w:rsidR="006C2E22" w:rsidRPr="00F756C5">
        <w:rPr>
          <w:rFonts w:ascii="Times New Roman" w:hAnsi="Times New Roman" w:cs="Times New Roman"/>
          <w:sz w:val="24"/>
          <w:szCs w:val="24"/>
        </w:rPr>
        <w:t xml:space="preserve"> party</w:t>
      </w:r>
      <w:r w:rsidR="00C77806" w:rsidRPr="00F756C5">
        <w:rPr>
          <w:rFonts w:ascii="Times New Roman" w:hAnsi="Times New Roman" w:cs="Times New Roman"/>
          <w:sz w:val="24"/>
          <w:szCs w:val="24"/>
        </w:rPr>
        <w:t xml:space="preserve"> (the “customer”</w:t>
      </w:r>
      <w:r w:rsidR="00AD397E" w:rsidRPr="00F756C5">
        <w:rPr>
          <w:rFonts w:ascii="Times New Roman" w:hAnsi="Times New Roman" w:cs="Times New Roman"/>
          <w:sz w:val="24"/>
          <w:szCs w:val="24"/>
        </w:rPr>
        <w:t>) contracting</w:t>
      </w:r>
      <w:r w:rsidR="006C2E22" w:rsidRPr="00F756C5">
        <w:rPr>
          <w:rFonts w:ascii="Times New Roman" w:hAnsi="Times New Roman" w:cs="Times New Roman"/>
          <w:sz w:val="24"/>
          <w:szCs w:val="24"/>
        </w:rPr>
        <w:t xml:space="preserve"> with the Company for electric service </w:t>
      </w:r>
      <w:r w:rsidRPr="00F756C5">
        <w:rPr>
          <w:rFonts w:ascii="Times New Roman" w:hAnsi="Times New Roman" w:cs="Times New Roman"/>
          <w:sz w:val="24"/>
          <w:szCs w:val="24"/>
        </w:rPr>
        <w:t xml:space="preserve">at the customer’s </w:t>
      </w:r>
      <w:r w:rsidR="00AD397E" w:rsidRPr="00F756C5">
        <w:rPr>
          <w:rFonts w:ascii="Times New Roman" w:hAnsi="Times New Roman" w:cs="Times New Roman"/>
          <w:sz w:val="24"/>
          <w:szCs w:val="24"/>
        </w:rPr>
        <w:t>premise. Said</w:t>
      </w:r>
      <w:r w:rsidRPr="00F756C5">
        <w:rPr>
          <w:rFonts w:ascii="Times New Roman" w:hAnsi="Times New Roman" w:cs="Times New Roman"/>
          <w:sz w:val="24"/>
          <w:szCs w:val="24"/>
        </w:rPr>
        <w:t xml:space="preserve"> customer shall not sell any of such service to any other person </w:t>
      </w:r>
      <w:r w:rsidR="00C77806" w:rsidRPr="00F756C5">
        <w:rPr>
          <w:rFonts w:ascii="Times New Roman" w:hAnsi="Times New Roman" w:cs="Times New Roman"/>
          <w:sz w:val="24"/>
          <w:szCs w:val="24"/>
        </w:rPr>
        <w:t>or permit any other person to use such service, except that the service may be used exclusively by the occupants of such premise</w:t>
      </w:r>
      <w:r w:rsidR="00AD397E" w:rsidRPr="00F756C5">
        <w:rPr>
          <w:rFonts w:ascii="Times New Roman" w:hAnsi="Times New Roman" w:cs="Times New Roman"/>
          <w:sz w:val="24"/>
          <w:szCs w:val="24"/>
        </w:rPr>
        <w:t>.</w:t>
      </w:r>
      <w:r w:rsidRPr="00F756C5">
        <w:rPr>
          <w:rFonts w:ascii="Times New Roman" w:hAnsi="Times New Roman" w:cs="Times New Roman"/>
          <w:sz w:val="24"/>
          <w:szCs w:val="24"/>
        </w:rPr>
        <w:t xml:space="preserve"> A landlord may resell or redistribute electric service to tenants where such resale or redistribution takes place only upon property owned by the landlord and where the landlord is not otherwise operating as a public utility.  </w:t>
      </w:r>
      <w:r w:rsidR="00C77806" w:rsidRPr="00F756C5">
        <w:rPr>
          <w:rFonts w:ascii="Times New Roman" w:hAnsi="Times New Roman" w:cs="Times New Roman"/>
          <w:sz w:val="24"/>
          <w:szCs w:val="24"/>
        </w:rPr>
        <w:t>The landlord shall not resell or redistribute the utility service at a charge that is above the landlord’s cost of purchasing the service.</w:t>
      </w:r>
    </w:p>
    <w:p w:rsidR="006C2E22" w:rsidRPr="00F756C5" w:rsidRDefault="009B7B41" w:rsidP="006C2E22">
      <w:pPr>
        <w:ind w:left="1440"/>
        <w:rPr>
          <w:rFonts w:ascii="Times New Roman" w:hAnsi="Times New Roman" w:cs="Times New Roman"/>
          <w:sz w:val="24"/>
          <w:szCs w:val="24"/>
        </w:rPr>
      </w:pPr>
      <w:r w:rsidRPr="00F756C5">
        <w:rPr>
          <w:rFonts w:ascii="Times New Roman" w:hAnsi="Times New Roman" w:cs="Times New Roman"/>
          <w:sz w:val="24"/>
          <w:szCs w:val="24"/>
        </w:rPr>
        <w:t>R</w:t>
      </w:r>
      <w:r w:rsidR="006C2E22" w:rsidRPr="00F756C5">
        <w:rPr>
          <w:rFonts w:ascii="Times New Roman" w:hAnsi="Times New Roman" w:cs="Times New Roman"/>
          <w:sz w:val="24"/>
          <w:szCs w:val="24"/>
        </w:rPr>
        <w:t xml:space="preserve">esale of </w:t>
      </w:r>
      <w:r w:rsidRPr="00F756C5">
        <w:rPr>
          <w:rFonts w:ascii="Times New Roman" w:hAnsi="Times New Roman" w:cs="Times New Roman"/>
          <w:sz w:val="24"/>
          <w:szCs w:val="24"/>
        </w:rPr>
        <w:t xml:space="preserve">the Company’s service is not </w:t>
      </w:r>
      <w:r w:rsidR="006C2E22" w:rsidRPr="00F756C5">
        <w:rPr>
          <w:rFonts w:ascii="Times New Roman" w:hAnsi="Times New Roman" w:cs="Times New Roman"/>
          <w:sz w:val="24"/>
          <w:szCs w:val="24"/>
        </w:rPr>
        <w:t xml:space="preserve">permitted </w:t>
      </w:r>
      <w:r w:rsidRPr="00F756C5">
        <w:rPr>
          <w:rFonts w:ascii="Times New Roman" w:hAnsi="Times New Roman" w:cs="Times New Roman"/>
          <w:sz w:val="24"/>
          <w:szCs w:val="24"/>
        </w:rPr>
        <w:t xml:space="preserve">unless it is </w:t>
      </w:r>
      <w:r w:rsidR="006C2E22" w:rsidRPr="00F756C5">
        <w:rPr>
          <w:rFonts w:ascii="Times New Roman" w:hAnsi="Times New Roman" w:cs="Times New Roman"/>
          <w:sz w:val="24"/>
          <w:szCs w:val="24"/>
        </w:rPr>
        <w:t xml:space="preserve">by legitimate electric public utilities subject to the jurisdiction of the Public Utilities Commission of Ohio and only by written consent of the Company.  </w:t>
      </w:r>
    </w:p>
    <w:p w:rsidR="007E3061" w:rsidRPr="00F756C5" w:rsidRDefault="007E3061" w:rsidP="007E3061">
      <w:pPr>
        <w:rPr>
          <w:rFonts w:ascii="Times New Roman" w:hAnsi="Times New Roman" w:cs="Times New Roman"/>
          <w:sz w:val="24"/>
          <w:szCs w:val="24"/>
        </w:rPr>
      </w:pPr>
    </w:p>
    <w:p w:rsidR="007E3061" w:rsidRPr="00F756C5" w:rsidRDefault="007E3061">
      <w:pPr>
        <w:rPr>
          <w:rFonts w:ascii="Times New Roman" w:hAnsi="Times New Roman" w:cs="Times New Roman"/>
          <w:b/>
          <w:sz w:val="24"/>
          <w:szCs w:val="24"/>
        </w:rPr>
      </w:pPr>
      <w:r w:rsidRPr="00F756C5">
        <w:rPr>
          <w:rFonts w:ascii="Times New Roman" w:hAnsi="Times New Roman" w:cs="Times New Roman"/>
          <w:b/>
          <w:sz w:val="24"/>
          <w:szCs w:val="24"/>
        </w:rPr>
        <w:br w:type="page"/>
      </w:r>
    </w:p>
    <w:p w:rsidR="00C57E16" w:rsidRPr="00F756C5" w:rsidRDefault="006B3D4E" w:rsidP="006B3D4E">
      <w:pPr>
        <w:spacing w:after="0" w:line="240" w:lineRule="auto"/>
        <w:contextualSpacing/>
        <w:jc w:val="center"/>
        <w:rPr>
          <w:rFonts w:ascii="Times New Roman" w:hAnsi="Times New Roman" w:cs="Times New Roman"/>
          <w:b/>
          <w:sz w:val="24"/>
          <w:szCs w:val="24"/>
        </w:rPr>
      </w:pPr>
      <w:r w:rsidRPr="00F756C5">
        <w:rPr>
          <w:rFonts w:ascii="Times New Roman" w:hAnsi="Times New Roman" w:cs="Times New Roman"/>
          <w:b/>
          <w:sz w:val="24"/>
          <w:szCs w:val="24"/>
        </w:rPr>
        <w:t>INSTRUCTIONS FOR SERVICE</w:t>
      </w:r>
    </w:p>
    <w:p w:rsidR="006B3D4E" w:rsidRPr="00F756C5" w:rsidRDefault="006B3D4E" w:rsidP="006B3D4E">
      <w:pPr>
        <w:spacing w:after="0" w:line="240" w:lineRule="auto"/>
        <w:contextualSpacing/>
        <w:rPr>
          <w:rFonts w:ascii="Times New Roman" w:hAnsi="Times New Roman" w:cs="Times New Roman"/>
          <w:sz w:val="24"/>
          <w:szCs w:val="24"/>
        </w:rPr>
      </w:pPr>
    </w:p>
    <w:p w:rsidR="00A73656" w:rsidRPr="00F756C5" w:rsidRDefault="00A73656" w:rsidP="00AD397E">
      <w:pPr>
        <w:spacing w:after="0" w:line="480" w:lineRule="auto"/>
        <w:contextualSpacing/>
        <w:rPr>
          <w:rFonts w:ascii="Times New Roman" w:hAnsi="Times New Roman" w:cs="Times New Roman"/>
          <w:sz w:val="24"/>
          <w:szCs w:val="24"/>
        </w:rPr>
      </w:pPr>
      <w:r w:rsidRPr="00F756C5">
        <w:rPr>
          <w:rFonts w:ascii="Times New Roman" w:hAnsi="Times New Roman" w:cs="Times New Roman"/>
          <w:sz w:val="24"/>
          <w:szCs w:val="24"/>
        </w:rPr>
        <w:tab/>
        <w:t xml:space="preserve">In accordance with Ohio Adm. Code 4901-9-01(B), the </w:t>
      </w:r>
      <w:r w:rsidR="009C2C29" w:rsidRPr="00F756C5">
        <w:rPr>
          <w:rFonts w:ascii="Times New Roman" w:hAnsi="Times New Roman" w:cs="Times New Roman"/>
          <w:sz w:val="24"/>
          <w:szCs w:val="24"/>
        </w:rPr>
        <w:t>PUCO</w:t>
      </w:r>
      <w:r w:rsidRPr="00F756C5">
        <w:rPr>
          <w:rFonts w:ascii="Times New Roman" w:hAnsi="Times New Roman" w:cs="Times New Roman"/>
          <w:sz w:val="24"/>
          <w:szCs w:val="24"/>
        </w:rPr>
        <w:t>’s “docketing division shall serve a copy of the complaint upon” AEP Ohio at the following address:</w:t>
      </w:r>
    </w:p>
    <w:p w:rsidR="00A73656" w:rsidRPr="00F756C5" w:rsidRDefault="00A73656" w:rsidP="006B3D4E">
      <w:pPr>
        <w:spacing w:after="0" w:line="240" w:lineRule="auto"/>
        <w:contextualSpacing/>
        <w:rPr>
          <w:rFonts w:ascii="Times New Roman" w:hAnsi="Times New Roman" w:cs="Times New Roman"/>
          <w:sz w:val="24"/>
          <w:szCs w:val="24"/>
        </w:rPr>
      </w:pPr>
    </w:p>
    <w:p w:rsidR="00A73656" w:rsidRPr="00F756C5"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t>AEP Ohio</w:t>
      </w:r>
    </w:p>
    <w:p w:rsidR="00A73656" w:rsidRPr="00F756C5"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t>Legal Division</w:t>
      </w:r>
    </w:p>
    <w:p w:rsidR="00A73656" w:rsidRPr="00F756C5"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t>1 Riverside Plaza, 29</w:t>
      </w:r>
      <w:r w:rsidRPr="00F756C5">
        <w:rPr>
          <w:rFonts w:ascii="Times New Roman" w:hAnsi="Times New Roman" w:cs="Times New Roman"/>
          <w:sz w:val="24"/>
          <w:szCs w:val="24"/>
          <w:vertAlign w:val="superscript"/>
        </w:rPr>
        <w:t>th</w:t>
      </w:r>
      <w:r w:rsidRPr="00F756C5">
        <w:rPr>
          <w:rFonts w:ascii="Times New Roman" w:hAnsi="Times New Roman" w:cs="Times New Roman"/>
          <w:sz w:val="24"/>
          <w:szCs w:val="24"/>
        </w:rPr>
        <w:t xml:space="preserve"> Floor</w:t>
      </w:r>
    </w:p>
    <w:p w:rsidR="00A73656" w:rsidRPr="00F756C5"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t>Columbus, Ohio 43215</w:t>
      </w:r>
    </w:p>
    <w:p w:rsidR="00A73656" w:rsidRPr="00F756C5" w:rsidRDefault="00A73656" w:rsidP="006B3D4E">
      <w:pPr>
        <w:spacing w:after="0" w:line="240" w:lineRule="auto"/>
        <w:contextualSpacing/>
        <w:rPr>
          <w:rFonts w:ascii="Times New Roman" w:hAnsi="Times New Roman" w:cs="Times New Roman"/>
          <w:sz w:val="24"/>
          <w:szCs w:val="24"/>
        </w:rPr>
      </w:pPr>
    </w:p>
    <w:p w:rsidR="00A73656" w:rsidRPr="00F756C5" w:rsidRDefault="00A73656" w:rsidP="006B3D4E">
      <w:pPr>
        <w:spacing w:after="0" w:line="240" w:lineRule="auto"/>
        <w:contextualSpacing/>
        <w:rPr>
          <w:rFonts w:ascii="Times New Roman" w:hAnsi="Times New Roman" w:cs="Times New Roman"/>
          <w:sz w:val="24"/>
          <w:szCs w:val="24"/>
        </w:rPr>
      </w:pPr>
    </w:p>
    <w:p w:rsidR="00A73656" w:rsidRPr="00F756C5"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00D56F8B">
        <w:rPr>
          <w:rFonts w:ascii="Times New Roman" w:hAnsi="Times New Roman" w:cs="Times New Roman"/>
          <w:i/>
          <w:sz w:val="24"/>
          <w:szCs w:val="24"/>
          <w:u w:val="single"/>
        </w:rPr>
        <w:t>/s/ Kyle L. Kern</w:t>
      </w:r>
      <w:r w:rsidRPr="00F756C5">
        <w:rPr>
          <w:rFonts w:ascii="Times New Roman" w:hAnsi="Times New Roman" w:cs="Times New Roman"/>
          <w:sz w:val="24"/>
          <w:szCs w:val="24"/>
          <w:u w:val="single"/>
        </w:rPr>
        <w:tab/>
      </w:r>
      <w:r w:rsidRPr="00F756C5">
        <w:rPr>
          <w:rFonts w:ascii="Times New Roman" w:hAnsi="Times New Roman" w:cs="Times New Roman"/>
          <w:sz w:val="24"/>
          <w:szCs w:val="24"/>
          <w:u w:val="single"/>
        </w:rPr>
        <w:tab/>
      </w:r>
      <w:r w:rsidRPr="00F756C5">
        <w:rPr>
          <w:rFonts w:ascii="Times New Roman" w:hAnsi="Times New Roman" w:cs="Times New Roman"/>
          <w:sz w:val="24"/>
          <w:szCs w:val="24"/>
          <w:u w:val="single"/>
        </w:rPr>
        <w:tab/>
      </w:r>
    </w:p>
    <w:p w:rsidR="00A73656" w:rsidRDefault="00A73656" w:rsidP="006B3D4E">
      <w:pPr>
        <w:spacing w:after="0" w:line="240" w:lineRule="auto"/>
        <w:contextualSpacing/>
        <w:rPr>
          <w:rFonts w:ascii="Times New Roman" w:hAnsi="Times New Roman" w:cs="Times New Roman"/>
          <w:sz w:val="24"/>
          <w:szCs w:val="24"/>
        </w:rPr>
      </w:pP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r>
      <w:r w:rsidRPr="00F756C5">
        <w:rPr>
          <w:rFonts w:ascii="Times New Roman" w:hAnsi="Times New Roman" w:cs="Times New Roman"/>
          <w:sz w:val="24"/>
          <w:szCs w:val="24"/>
        </w:rPr>
        <w:tab/>
        <w:t xml:space="preserve">Kyle </w:t>
      </w:r>
      <w:r w:rsidR="00720A66" w:rsidRPr="00F756C5">
        <w:rPr>
          <w:rFonts w:ascii="Times New Roman" w:hAnsi="Times New Roman" w:cs="Times New Roman"/>
          <w:sz w:val="24"/>
          <w:szCs w:val="24"/>
        </w:rPr>
        <w:t>L</w:t>
      </w:r>
      <w:r w:rsidRPr="00F756C5">
        <w:rPr>
          <w:rFonts w:ascii="Times New Roman" w:hAnsi="Times New Roman" w:cs="Times New Roman"/>
          <w:sz w:val="24"/>
          <w:szCs w:val="24"/>
        </w:rPr>
        <w:t>. Kern</w:t>
      </w:r>
    </w:p>
    <w:p w:rsidR="00F61FEF" w:rsidRPr="00F756C5" w:rsidRDefault="00F61FEF" w:rsidP="006B3D4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sectPr w:rsidR="00F61FEF" w:rsidRPr="00F756C5" w:rsidSect="00AD397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AF2F2" w15:done="0"/>
  <w15:commentEx w15:paraId="59D562FA" w15:done="0"/>
  <w15:commentEx w15:paraId="63CD0420" w15:done="0"/>
  <w15:commentEx w15:paraId="531E7493" w15:done="0"/>
  <w15:commentEx w15:paraId="54494D75" w15:paraIdParent="531E7493" w15:done="0"/>
  <w15:commentEx w15:paraId="3AE74E82" w15:done="0"/>
  <w15:commentEx w15:paraId="2FC43783" w15:done="0"/>
  <w15:commentEx w15:paraId="15926A71" w15:done="0"/>
  <w15:commentEx w15:paraId="63875B4E" w15:done="0"/>
  <w15:commentEx w15:paraId="0987E047" w15:done="0"/>
  <w15:commentEx w15:paraId="2ACDAC53" w15:done="0"/>
  <w15:commentEx w15:paraId="65574891" w15:done="0"/>
  <w15:commentEx w15:paraId="15DB77BA" w15:done="0"/>
  <w15:commentEx w15:paraId="4D7BFFC7" w15:done="0"/>
  <w15:commentEx w15:paraId="35FDF5D4" w15:done="0"/>
  <w15:commentEx w15:paraId="15663BC6" w15:done="0"/>
  <w15:commentEx w15:paraId="29B1DED8" w15:done="0"/>
  <w15:commentEx w15:paraId="27BEDF5C" w15:done="0"/>
  <w15:commentEx w15:paraId="57DEADFB" w15:done="0"/>
  <w15:commentEx w15:paraId="14C55D5D" w15:done="0"/>
  <w15:commentEx w15:paraId="6C8E3FE2" w15:done="0"/>
  <w15:commentEx w15:paraId="5A3D16C7" w15:paraIdParent="6C8E3FE2" w15:done="0"/>
  <w15:commentEx w15:paraId="76FA6444" w15:done="0"/>
  <w15:commentEx w15:paraId="3BE97311" w15:done="0"/>
  <w15:commentEx w15:paraId="3F803048" w15:done="0"/>
  <w15:commentEx w15:paraId="6C791A5E" w15:done="0"/>
  <w15:commentEx w15:paraId="538EA4B3" w15:done="0"/>
  <w15:commentEx w15:paraId="20F7FAB2" w15:done="0"/>
  <w15:commentEx w15:paraId="4A6B1FA5" w15:paraIdParent="20F7FAB2" w15:done="0"/>
  <w15:commentEx w15:paraId="4FB80998" w15:done="0"/>
  <w15:commentEx w15:paraId="1482782B" w15:paraIdParent="4FB80998" w15:done="0"/>
  <w15:commentEx w15:paraId="4FC5614A" w15:done="0"/>
  <w15:commentEx w15:paraId="00C9D8E2" w15:done="0"/>
  <w15:commentEx w15:paraId="55B028C4" w15:done="0"/>
  <w15:commentEx w15:paraId="5A91F87E" w15:done="0"/>
  <w15:commentEx w15:paraId="193F697A" w15:done="0"/>
  <w15:commentEx w15:paraId="30BE25AB" w15:done="0"/>
  <w15:commentEx w15:paraId="09B7DB61" w15:done="0"/>
  <w15:commentEx w15:paraId="4022E30C" w15:paraIdParent="09B7DB61" w15:done="0"/>
  <w15:commentEx w15:paraId="3915D84E" w15:done="0"/>
  <w15:commentEx w15:paraId="29EF0A59" w15:done="0"/>
  <w15:commentEx w15:paraId="526CB4F3" w15:done="0"/>
  <w15:commentEx w15:paraId="76EAE486" w15:paraIdParent="526CB4F3" w15:done="0"/>
  <w15:commentEx w15:paraId="2F66A618" w15:done="0"/>
  <w15:commentEx w15:paraId="277C2C96" w15:done="0"/>
  <w15:commentEx w15:paraId="253DBB2B" w15:done="0"/>
  <w15:commentEx w15:paraId="1CCC4A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39" w:rsidRDefault="00545739" w:rsidP="00C56B8A">
      <w:pPr>
        <w:spacing w:after="0" w:line="240" w:lineRule="auto"/>
      </w:pPr>
      <w:r>
        <w:separator/>
      </w:r>
    </w:p>
  </w:endnote>
  <w:endnote w:type="continuationSeparator" w:id="0">
    <w:p w:rsidR="00545739" w:rsidRDefault="00545739"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E" w:rsidRDefault="000B7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CF025C" w:rsidRDefault="00CD5A1A">
        <w:pPr>
          <w:pStyle w:val="Footer"/>
          <w:jc w:val="center"/>
        </w:pPr>
        <w:r w:rsidRPr="00C56B8A">
          <w:rPr>
            <w:rFonts w:ascii="Times New Roman" w:hAnsi="Times New Roman" w:cs="Times New Roman"/>
            <w:sz w:val="24"/>
            <w:szCs w:val="24"/>
          </w:rPr>
          <w:fldChar w:fldCharType="begin"/>
        </w:r>
        <w:r w:rsidR="00CF025C" w:rsidRPr="00C56B8A">
          <w:rPr>
            <w:rFonts w:ascii="Times New Roman" w:hAnsi="Times New Roman" w:cs="Times New Roman"/>
            <w:sz w:val="24"/>
            <w:szCs w:val="24"/>
          </w:rPr>
          <w:instrText xml:space="preserve"> PAGE   \* MERGEFORMAT </w:instrText>
        </w:r>
        <w:r w:rsidRPr="00C56B8A">
          <w:rPr>
            <w:rFonts w:ascii="Times New Roman" w:hAnsi="Times New Roman" w:cs="Times New Roman"/>
            <w:sz w:val="24"/>
            <w:szCs w:val="24"/>
          </w:rPr>
          <w:fldChar w:fldCharType="separate"/>
        </w:r>
        <w:r w:rsidR="00C24D37">
          <w:rPr>
            <w:rFonts w:ascii="Times New Roman" w:hAnsi="Times New Roman" w:cs="Times New Roman"/>
            <w:noProof/>
            <w:sz w:val="24"/>
            <w:szCs w:val="24"/>
          </w:rPr>
          <w:t>2</w:t>
        </w:r>
        <w:r w:rsidRPr="00C56B8A">
          <w:rPr>
            <w:rFonts w:ascii="Times New Roman" w:hAnsi="Times New Roman" w:cs="Times New Roman"/>
            <w:sz w:val="24"/>
            <w:szCs w:val="24"/>
          </w:rPr>
          <w:fldChar w:fldCharType="end"/>
        </w:r>
      </w:p>
    </w:sdtContent>
  </w:sdt>
  <w:p w:rsidR="00CF025C" w:rsidRPr="00745001" w:rsidRDefault="00CF025C">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E" w:rsidRDefault="000B7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39" w:rsidRDefault="00545739" w:rsidP="00C56B8A">
      <w:pPr>
        <w:spacing w:after="0" w:line="240" w:lineRule="auto"/>
      </w:pPr>
      <w:r>
        <w:separator/>
      </w:r>
    </w:p>
  </w:footnote>
  <w:footnote w:type="continuationSeparator" w:id="0">
    <w:p w:rsidR="00545739" w:rsidRDefault="00545739" w:rsidP="00C56B8A">
      <w:pPr>
        <w:spacing w:after="0" w:line="240" w:lineRule="auto"/>
      </w:pPr>
      <w:r>
        <w:continuationSeparator/>
      </w:r>
    </w:p>
  </w:footnote>
  <w:footnote w:id="1">
    <w:p w:rsidR="00CF025C" w:rsidRPr="00FA27B3" w:rsidRDefault="00CF025C" w:rsidP="00FA27B3">
      <w:pPr>
        <w:pStyle w:val="FootnoteText"/>
        <w:spacing w:after="120"/>
        <w:rPr>
          <w:rFonts w:cs="Times New Roman"/>
        </w:rPr>
      </w:pPr>
      <w:r w:rsidRPr="00FA27B3">
        <w:rPr>
          <w:rStyle w:val="FootnoteReference"/>
          <w:rFonts w:cs="Times New Roman"/>
        </w:rPr>
        <w:footnoteRef/>
      </w:r>
      <w:r w:rsidRPr="00FA27B3">
        <w:rPr>
          <w:rFonts w:cs="Times New Roman"/>
        </w:rPr>
        <w:t xml:space="preserve"> For example, submetering entities and third-party agents do not abide by the requirements that must be met to disconnect or terminate service as outlined in R.C. 4928.10(D) and OAC 4901:1-18-06.  Other examples of statutory requirements or PUCO rules which submetering entities and third-party agents do not abide include: R.C. 4928.10(A) (contract disclosure); R.C. 4928.10(B) (service termination); R.C. 4928.10(C) (minimum content of customer bills); OAC 4901:1-18-05 (extended payment plans and responsibilities).  </w:t>
      </w:r>
    </w:p>
  </w:footnote>
  <w:footnote w:id="2">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R.C. 4905.05.</w:t>
      </w:r>
    </w:p>
  </w:footnote>
  <w:footnote w:id="3">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R.C. 4905.06.</w:t>
      </w:r>
    </w:p>
  </w:footnote>
  <w:footnote w:id="4">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 xml:space="preserve">Id. </w:t>
      </w:r>
    </w:p>
  </w:footnote>
  <w:footnote w:id="5">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w:t>
      </w:r>
      <w:r w:rsidR="008F2AB8">
        <w:rPr>
          <w:rFonts w:cs="Times New Roman"/>
        </w:rPr>
        <w:t xml:space="preserve"> </w:t>
      </w:r>
      <w:r w:rsidRPr="00FA27B3">
        <w:rPr>
          <w:rFonts w:cs="Times New Roman"/>
        </w:rPr>
        <w:t>e.g.,</w:t>
      </w:r>
      <w:r w:rsidR="008F2AB8">
        <w:rPr>
          <w:rFonts w:cs="Times New Roman"/>
        </w:rPr>
        <w:t xml:space="preserve"> </w:t>
      </w:r>
      <w:hyperlink r:id="rId1" w:history="1">
        <w:r w:rsidRPr="00FA27B3">
          <w:rPr>
            <w:rStyle w:val="Hyperlink"/>
            <w:rFonts w:cs="Times New Roman"/>
          </w:rPr>
          <w:t>http://nationwideenergypartners.com/about/</w:t>
        </w:r>
      </w:hyperlink>
      <w:r w:rsidRPr="00FA27B3">
        <w:rPr>
          <w:rFonts w:cs="Times New Roman"/>
        </w:rPr>
        <w:t xml:space="preserve"> (“Today, [NEP] provides services to more than 30,000 residential customers in Ohio, New York, New Jersey, Pennsylvania, Kentucky, and Tennessee.”); LMS Capital plc Investor Morning, Sept. 9, 2010 (“We wanted to prove the business model out so we did deals in FirstEnergy territory which covers the Cleveland Ohio market.  We did the Dayton Power and Light [territory] which covers . . . Southern Ohio and then American Electric Power which [is] one of the largest utilities in the United States . . . .”) (Comments of Mike DeAscentis, then-CEO of Nationwide Energy Partners); </w:t>
      </w:r>
      <w:r w:rsidRPr="00FA27B3">
        <w:rPr>
          <w:rFonts w:cs="Times New Roman"/>
          <w:i/>
        </w:rPr>
        <w:t>In the Matter of the Complaint of Whitt v. NEP</w:t>
      </w:r>
      <w:r w:rsidRPr="00FA27B3">
        <w:rPr>
          <w:rFonts w:cs="Times New Roman"/>
        </w:rPr>
        <w:t>, Case No. 15-697-EL-CSS, Complaint at 2-4 (Apr. 10, 2015);</w:t>
      </w:r>
      <w:r w:rsidR="00DC0CE0">
        <w:rPr>
          <w:rFonts w:cs="Times New Roman"/>
        </w:rPr>
        <w:t xml:space="preserve"> </w:t>
      </w:r>
      <w:r w:rsidRPr="00FA27B3">
        <w:rPr>
          <w:rFonts w:cs="Times New Roman"/>
          <w:i/>
        </w:rPr>
        <w:t>In the Matter of the Complaint of Whitt v. NEP</w:t>
      </w:r>
      <w:r w:rsidRPr="00FA27B3">
        <w:rPr>
          <w:rFonts w:cs="Times New Roman"/>
        </w:rPr>
        <w:t>, Case No. 15-697-EL-CSS, Answer of NEP at ¶1 (admitting that NEP serves The Condominiums at North Bank Park that are located in Downtown Columbus) (Apr. 30, 2015);</w:t>
      </w:r>
      <w:r w:rsidR="00DC0CE0">
        <w:rPr>
          <w:rFonts w:cs="Times New Roman"/>
        </w:rPr>
        <w:t xml:space="preserve"> </w:t>
      </w:r>
      <w:r w:rsidRPr="00FA27B3">
        <w:rPr>
          <w:rFonts w:cs="Times New Roman"/>
          <w:i/>
        </w:rPr>
        <w:t xml:space="preserve">In </w:t>
      </w:r>
      <w:r w:rsidR="005451F5" w:rsidRPr="00FA27B3">
        <w:rPr>
          <w:rFonts w:cs="Times New Roman"/>
          <w:i/>
        </w:rPr>
        <w:t>T</w:t>
      </w:r>
      <w:r w:rsidRPr="00FA27B3">
        <w:rPr>
          <w:rFonts w:cs="Times New Roman"/>
          <w:i/>
        </w:rPr>
        <w:t>he Matter of the [PUCO’s] Investigation of Submetering in the state of Ohio</w:t>
      </w:r>
      <w:r w:rsidRPr="00FA27B3">
        <w:rPr>
          <w:rFonts w:cs="Times New Roman"/>
        </w:rPr>
        <w:t xml:space="preserve">, Case No. 15-1594-AU-COI, Entry at 1 (Dec. 16, 2015) (opening an investigation into submetering); Joint Comments on Protecting Ohioans from Excessive Charges from Utility Submeterers by the OCC and the Ohio Poverty Law Center, Case No. 15-1594-AU-COI, Comments at 1-3 (Jan. 21, 2016); Initial Comments of AEP Ohio and Duke, Case No. 15-1594-AU-COI, Comments at 1-2 (Jan. 21,  2016); </w:t>
      </w:r>
      <w:hyperlink r:id="rId2" w:history="1">
        <w:r w:rsidRPr="00FA27B3">
          <w:rPr>
            <w:rStyle w:val="Hyperlink"/>
            <w:rFonts w:cs="Times New Roman"/>
          </w:rPr>
          <w:t>https://www.electricapl.com/about.cfm</w:t>
        </w:r>
      </w:hyperlink>
      <w:r w:rsidRPr="00FA27B3">
        <w:rPr>
          <w:rFonts w:cs="Times New Roman"/>
        </w:rPr>
        <w:t xml:space="preserve"> (American Power &amp; Light); </w:t>
      </w:r>
      <w:hyperlink r:id="rId3" w:history="1">
        <w:r w:rsidRPr="00FA27B3">
          <w:rPr>
            <w:rStyle w:val="Hyperlink"/>
            <w:rFonts w:cs="Times New Roman"/>
          </w:rPr>
          <w:t>http://pioneerem.com/online-billpay/</w:t>
        </w:r>
      </w:hyperlink>
      <w:r w:rsidRPr="00FA27B3">
        <w:rPr>
          <w:rFonts w:cs="Times New Roman"/>
        </w:rPr>
        <w:t xml:space="preserve"> (Pioneer Energy Management); </w:t>
      </w:r>
      <w:r w:rsidRPr="00FA27B3">
        <w:rPr>
          <w:rFonts w:cs="Times New Roman"/>
          <w:i/>
        </w:rPr>
        <w:t>Shocking cost investigation: Utility middle men charge renters inflated prices</w:t>
      </w:r>
      <w:r w:rsidRPr="00FA27B3">
        <w:rPr>
          <w:rFonts w:cs="Times New Roman"/>
        </w:rPr>
        <w:t>, Columbus Dispatch (Oct. 20, 2013), available at</w:t>
      </w:r>
      <w:r w:rsidR="008F2AB8">
        <w:rPr>
          <w:rFonts w:cs="Times New Roman"/>
        </w:rPr>
        <w:t xml:space="preserve"> </w:t>
      </w:r>
      <w:hyperlink r:id="rId4" w:history="1">
        <w:r w:rsidRPr="00FA27B3">
          <w:rPr>
            <w:rStyle w:val="Hyperlink"/>
            <w:rFonts w:cs="Times New Roman"/>
          </w:rPr>
          <w:t>http://www.dispatch.com/content/stories/business/2013/10/20/shocking-cost.html</w:t>
        </w:r>
      </w:hyperlink>
      <w:r w:rsidRPr="00FA27B3">
        <w:rPr>
          <w:rFonts w:cs="Times New Roman"/>
        </w:rPr>
        <w:t>).</w:t>
      </w:r>
    </w:p>
  </w:footnote>
  <w:footnote w:id="6">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Compare</w:t>
      </w:r>
      <w:r w:rsidR="00D505C4">
        <w:rPr>
          <w:rFonts w:cs="Times New Roman"/>
        </w:rPr>
        <w:t xml:space="preserve"> </w:t>
      </w:r>
      <w:r w:rsidRPr="00FA27B3">
        <w:rPr>
          <w:rFonts w:cs="Times New Roman"/>
          <w:i/>
        </w:rPr>
        <w:t>Shocking cost investigation: Utility middle men charge renters inflated prices</w:t>
      </w:r>
      <w:r w:rsidRPr="00FA27B3">
        <w:rPr>
          <w:rFonts w:cs="Times New Roman"/>
        </w:rPr>
        <w:t xml:space="preserve"> (noting that an “estimated 18,000 to 20,000 housing units in the Columbus area” where subject to submetering) (Oct. 20, 2013), available at </w:t>
      </w:r>
      <w:hyperlink r:id="rId5" w:history="1">
        <w:r w:rsidR="005451F5" w:rsidRPr="00FA27B3">
          <w:rPr>
            <w:rStyle w:val="Hyperlink"/>
            <w:rFonts w:cs="Times New Roman"/>
          </w:rPr>
          <w:t xml:space="preserve">http://www.dispatch.com/content/stories/business/2013/10/20/shocking-cost.html </w:t>
        </w:r>
      </w:hyperlink>
      <w:r w:rsidR="005451F5" w:rsidRPr="00FA27B3">
        <w:rPr>
          <w:rFonts w:cs="Times New Roman"/>
        </w:rPr>
        <w:t xml:space="preserve"> with </w:t>
      </w:r>
      <w:r w:rsidRPr="00FA27B3">
        <w:rPr>
          <w:rFonts w:cs="Times New Roman"/>
          <w:i/>
        </w:rPr>
        <w:t>Legislation to help Ohio</w:t>
      </w:r>
      <w:r w:rsidR="00DC0CE0">
        <w:rPr>
          <w:rFonts w:cs="Times New Roman"/>
          <w:i/>
        </w:rPr>
        <w:t xml:space="preserve"> </w:t>
      </w:r>
      <w:r w:rsidRPr="00FA27B3">
        <w:rPr>
          <w:rFonts w:cs="Times New Roman"/>
          <w:i/>
        </w:rPr>
        <w:t>‘submeter’ consumers undermined by business interests</w:t>
      </w:r>
      <w:r w:rsidRPr="00FA27B3">
        <w:rPr>
          <w:rFonts w:cs="Times New Roman"/>
        </w:rPr>
        <w:t xml:space="preserve"> (noting that there are “an estimated 30,000 households, mainly in central Ohio, who are locked into this [submetering] system”) (Apr. 3, 2016), available at </w:t>
      </w:r>
      <w:hyperlink r:id="rId6" w:history="1">
        <w:r w:rsidRPr="00FA27B3">
          <w:rPr>
            <w:rStyle w:val="Hyperlink"/>
            <w:rFonts w:cs="Times New Roman"/>
          </w:rPr>
          <w:t>http://www.dispatch.com/content/stories/business/2016/04/03/1-legislation-aimed-at-helping-consumers-undermined.html</w:t>
        </w:r>
      </w:hyperlink>
      <w:r w:rsidRPr="00FA27B3">
        <w:rPr>
          <w:rFonts w:cs="Times New Roman"/>
        </w:rPr>
        <w:t xml:space="preserve">. See also LMS Capital plc Investor Morning at 2 (NEP explaining that “In 2008, with the financial crisis, construction came to a screeching halt.  We really stepped back and tried to figure out how we were going to continue to grow the business. […] We figured that since that law was in place and worked for new construction why couldn’t we do it on existing developments.  So we actually determined that we could go in and our new growth strategy was going to be to acquire existing systems from host utilities and privatize them which allowed us to go into our existing customer base and not just service their new construction projects, but take really deep dives and service their whole portfolios.  We then developed the growth strategy and how to execute it.  We went to our customers and really built a pretty significant pipeline in 2009.”) Sept. 9, 2010; id. at 3 (“I think we’ll continue to follow our customers to the markets that they’re developing in.  Since the financial markets have started to rebound we do see a significant increase in our pipeline of new construction, so we’re back to doing business with the customers that we were doing new construction with in addition to now doing infrastructure purchases from the utilities in our existing customers’ portfolios.”); </w:t>
      </w:r>
      <w:hyperlink r:id="rId7" w:history="1">
        <w:r w:rsidRPr="00FA27B3">
          <w:rPr>
            <w:rStyle w:val="Hyperlink"/>
            <w:rFonts w:cs="Times New Roman"/>
          </w:rPr>
          <w:t>http://nationwideenergypartners.com/customers/commercial/developers/</w:t>
        </w:r>
      </w:hyperlink>
      <w:r w:rsidRPr="00FA27B3">
        <w:rPr>
          <w:rFonts w:cs="Times New Roman"/>
        </w:rPr>
        <w:t xml:space="preserve"> (NEP seeking business from developers of new residential apartment and condominium complexes); </w:t>
      </w:r>
      <w:hyperlink r:id="rId8" w:history="1">
        <w:r w:rsidRPr="00FA27B3">
          <w:rPr>
            <w:rStyle w:val="Hyperlink"/>
            <w:rFonts w:cs="Times New Roman"/>
          </w:rPr>
          <w:t>http://nationwideenergypartners.com/customers/commercial/property-managers/</w:t>
        </w:r>
      </w:hyperlink>
      <w:r w:rsidRPr="00FA27B3">
        <w:rPr>
          <w:rFonts w:cs="Times New Roman"/>
        </w:rPr>
        <w:t xml:space="preserve"> (NEP seeking business from property managers of existing residential apartment and condominium complexes).</w:t>
      </w:r>
    </w:p>
  </w:footnote>
  <w:footnote w:id="7">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t xml:space="preserve"> </w:t>
      </w:r>
      <w:hyperlink r:id="rId9" w:history="1">
        <w:r w:rsidRPr="00FA27B3">
          <w:rPr>
            <w:rStyle w:val="Hyperlink"/>
            <w:rFonts w:cs="Times New Roman"/>
          </w:rPr>
          <w:t>http://nationwideenergypartners.com/customers/commercial/developers/construction-services/</w:t>
        </w:r>
      </w:hyperlink>
      <w:r w:rsidRPr="00FA27B3">
        <w:rPr>
          <w:rFonts w:cs="Times New Roman"/>
        </w:rPr>
        <w:t>.  See also</w:t>
      </w:r>
      <w:r w:rsidR="008F2AB8">
        <w:rPr>
          <w:rFonts w:cs="Times New Roman"/>
        </w:rPr>
        <w:t xml:space="preserve"> </w:t>
      </w:r>
      <w:hyperlink r:id="rId10" w:history="1">
        <w:r w:rsidRPr="00FA27B3">
          <w:rPr>
            <w:rStyle w:val="Hyperlink"/>
            <w:rFonts w:cs="Times New Roman"/>
          </w:rPr>
          <w:t>https://www.electricapl.com/index.cfm</w:t>
        </w:r>
      </w:hyperlink>
      <w:r w:rsidRPr="00FA27B3">
        <w:rPr>
          <w:rFonts w:cs="Times New Roman"/>
        </w:rPr>
        <w:t xml:space="preserve"> (“American Power &amp; Light [“AP&amp;L”] designs, plans, and installs primary electric distribution systems”); </w:t>
      </w:r>
      <w:hyperlink r:id="rId11" w:history="1">
        <w:r w:rsidRPr="00FA27B3">
          <w:rPr>
            <w:rStyle w:val="Hyperlink"/>
            <w:rFonts w:cs="Times New Roman"/>
          </w:rPr>
          <w:t>https://www.electricapl.com/about.cfm</w:t>
        </w:r>
      </w:hyperlink>
      <w:r w:rsidRPr="00FA27B3">
        <w:rPr>
          <w:rFonts w:cs="Times New Roman"/>
        </w:rPr>
        <w:t xml:space="preserve"> (“AP&amp;L installs, maintains, and repairs high voltage underground electricity”); </w:t>
      </w:r>
      <w:hyperlink r:id="rId12" w:history="1">
        <w:r w:rsidRPr="00FA27B3">
          <w:rPr>
            <w:rStyle w:val="Hyperlink"/>
            <w:rFonts w:cs="Times New Roman"/>
          </w:rPr>
          <w:t>http://pioneerem.com/property-services/</w:t>
        </w:r>
      </w:hyperlink>
      <w:r w:rsidRPr="00FA27B3">
        <w:rPr>
          <w:rFonts w:cs="Times New Roman"/>
        </w:rPr>
        <w:t xml:space="preserve"> (“PEM [Pioneer Energy Management] provides . . . Electric Infrastructure Installation &amp; Maintenance”).  </w:t>
      </w:r>
    </w:p>
  </w:footnote>
  <w:footnote w:id="8">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 e.g.,</w:t>
      </w:r>
      <w:hyperlink r:id="rId13" w:history="1">
        <w:r w:rsidRPr="00FA27B3">
          <w:rPr>
            <w:rStyle w:val="Hyperlink"/>
            <w:rFonts w:cs="Times New Roman"/>
          </w:rPr>
          <w:t>http://nationwideenergypartners.com/customers/commercial/developers/</w:t>
        </w:r>
      </w:hyperlink>
      <w:r w:rsidRPr="00FA27B3">
        <w:rPr>
          <w:rFonts w:cs="Times New Roman"/>
        </w:rPr>
        <w:t xml:space="preserve"> (NEP’s services include meter reading and billing and collections (including the management of bad debt)); </w:t>
      </w:r>
      <w:hyperlink r:id="rId14" w:history="1">
        <w:r w:rsidRPr="00FA27B3">
          <w:rPr>
            <w:rStyle w:val="Hyperlink"/>
            <w:rFonts w:cs="Times New Roman"/>
          </w:rPr>
          <w:t>https://www.electricapl.com/about.cfm</w:t>
        </w:r>
      </w:hyperlink>
      <w:r w:rsidRPr="00FA27B3">
        <w:rPr>
          <w:rFonts w:cs="Times New Roman"/>
        </w:rPr>
        <w:t xml:space="preserve"> (AP&amp;L’s services include meter reading, billing, and collections);</w:t>
      </w:r>
      <w:hyperlink r:id="rId15" w:history="1">
        <w:r w:rsidRPr="00FA27B3">
          <w:rPr>
            <w:rStyle w:val="Hyperlink"/>
            <w:rFonts w:cs="Times New Roman"/>
          </w:rPr>
          <w:t>http://pioneerem.com/about/</w:t>
        </w:r>
      </w:hyperlink>
      <w:r w:rsidRPr="00FA27B3">
        <w:rPr>
          <w:rFonts w:cs="Times New Roman"/>
        </w:rPr>
        <w:t xml:space="preserve"> (PEM “offer[s] meter installation, reading, billing, collections and street light repair services.”).  </w:t>
      </w:r>
    </w:p>
  </w:footnote>
  <w:footnote w:id="9">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w:t>
      </w:r>
      <w:r w:rsidRPr="00FA27B3">
        <w:rPr>
          <w:rFonts w:cs="Times New Roman"/>
          <w:i/>
        </w:rPr>
        <w:t xml:space="preserve"> In re Chapter 4901:1-10 Rulemaking</w:t>
      </w:r>
      <w:r w:rsidRPr="00FA27B3">
        <w:rPr>
          <w:rFonts w:cs="Times New Roman"/>
        </w:rPr>
        <w:t>, Second Entry on Rehearing at 19;</w:t>
      </w:r>
      <w:r w:rsidRPr="00FA27B3">
        <w:rPr>
          <w:rFonts w:cs="Times New Roman"/>
          <w:i/>
        </w:rPr>
        <w:t>In the Matter of the [PUCO’s] Investigation of Ohio’s Retail Electric Service Market</w:t>
      </w:r>
      <w:r w:rsidRPr="00FA27B3">
        <w:rPr>
          <w:rFonts w:cs="Times New Roman"/>
        </w:rPr>
        <w:t xml:space="preserve">, Case No. 12-3151-EL-COI, Entry on Rehearing at 15 (May 21, 2014). </w:t>
      </w:r>
    </w:p>
  </w:footnote>
  <w:footnote w:id="10">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 xml:space="preserve">See, </w:t>
      </w:r>
      <w:r w:rsidR="00AD397E" w:rsidRPr="00FA27B3">
        <w:rPr>
          <w:rFonts w:cs="Times New Roman"/>
        </w:rPr>
        <w:t>e.g.</w:t>
      </w:r>
      <w:r w:rsidR="005451F5" w:rsidRPr="00FA27B3">
        <w:rPr>
          <w:rFonts w:cs="Times New Roman"/>
        </w:rPr>
        <w:t>,</w:t>
      </w:r>
      <w:r w:rsidR="00AD397E" w:rsidRPr="00FA27B3">
        <w:rPr>
          <w:rFonts w:cs="Times New Roman"/>
        </w:rPr>
        <w:t xml:space="preserve"> Answer</w:t>
      </w:r>
      <w:r w:rsidRPr="00FA27B3">
        <w:rPr>
          <w:rFonts w:cs="Times New Roman"/>
        </w:rPr>
        <w:t xml:space="preserve"> of Nationwide Energy Partners, LLC to Whitt’s Complaint, Case No. 15-697-EL-CSS (Apr</w:t>
      </w:r>
      <w:r w:rsidR="005451F5" w:rsidRPr="00FA27B3">
        <w:rPr>
          <w:rFonts w:cs="Times New Roman"/>
        </w:rPr>
        <w:t>.</w:t>
      </w:r>
      <w:r w:rsidRPr="00FA27B3">
        <w:rPr>
          <w:rFonts w:cs="Times New Roman"/>
        </w:rPr>
        <w:t xml:space="preserve"> 30, 2015) at ¶¶ 13, 14.</w:t>
      </w:r>
    </w:p>
  </w:footnote>
  <w:footnote w:id="11">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 e.g., Complaint of Whitt against Nationwide Energy Partners, LLC, Case No. 15-697-EL-CSS, Complaint at 2-4 (Apr</w:t>
      </w:r>
      <w:r w:rsidR="005451F5" w:rsidRPr="00FA27B3">
        <w:rPr>
          <w:rFonts w:cs="Times New Roman"/>
        </w:rPr>
        <w:t>.</w:t>
      </w:r>
      <w:r w:rsidRPr="00FA27B3">
        <w:rPr>
          <w:rFonts w:cs="Times New Roman"/>
        </w:rPr>
        <w:t xml:space="preserve"> 10, 2015); Answer of Nationwide Energy Partners, LLC to Whitt’s Complaint, Case No. 15-697-EL-CSS (April 30, 2015); </w:t>
      </w:r>
      <w:r w:rsidRPr="00FA27B3">
        <w:rPr>
          <w:rFonts w:cs="Times New Roman"/>
          <w:i/>
        </w:rPr>
        <w:t>In the Matter of the [PUCO’s] Investigation of Submetering in the state of Ohio</w:t>
      </w:r>
      <w:r w:rsidRPr="00FA27B3">
        <w:rPr>
          <w:rFonts w:cs="Times New Roman"/>
        </w:rPr>
        <w:t>, Case No. 15-1594-AU-COI, Entry at 1 (Dec</w:t>
      </w:r>
      <w:r w:rsidR="005451F5" w:rsidRPr="00FA27B3">
        <w:rPr>
          <w:rFonts w:cs="Times New Roman"/>
        </w:rPr>
        <w:t xml:space="preserve">. </w:t>
      </w:r>
      <w:r w:rsidRPr="00FA27B3">
        <w:rPr>
          <w:rFonts w:cs="Times New Roman"/>
        </w:rPr>
        <w:t>16, 2015) (opening an investigation into submetering); Joint Comments on Protecting Ohioans from Excessive Charges from Utility Submeterers by the OCC and the Ohio Poverty Law Center, Case No. 15-1594-AU-COI, Comments at 1-3 (Jan</w:t>
      </w:r>
      <w:r w:rsidR="005451F5" w:rsidRPr="00FA27B3">
        <w:rPr>
          <w:rFonts w:cs="Times New Roman"/>
        </w:rPr>
        <w:t>.</w:t>
      </w:r>
      <w:r w:rsidRPr="00FA27B3">
        <w:rPr>
          <w:rFonts w:cs="Times New Roman"/>
        </w:rPr>
        <w:t xml:space="preserve"> 21, 2016); Initial Comments of AEP Ohio and Duke, Case No. 15-1594-AU-COI, Comments at 1-2 (Jan</w:t>
      </w:r>
      <w:r w:rsidR="005451F5" w:rsidRPr="00FA27B3">
        <w:rPr>
          <w:rFonts w:cs="Times New Roman"/>
        </w:rPr>
        <w:t>.</w:t>
      </w:r>
      <w:r w:rsidRPr="00FA27B3">
        <w:rPr>
          <w:rFonts w:cs="Times New Roman"/>
        </w:rPr>
        <w:t xml:space="preserve"> 21,  2016); </w:t>
      </w:r>
      <w:r w:rsidRPr="00FA27B3">
        <w:rPr>
          <w:rFonts w:cs="Times New Roman"/>
          <w:i/>
        </w:rPr>
        <w:t>Shocking cost investigation: Utility middle men charge renters inflated prices</w:t>
      </w:r>
      <w:r w:rsidRPr="00FA27B3">
        <w:rPr>
          <w:rFonts w:cs="Times New Roman"/>
        </w:rPr>
        <w:t>, Columbus Dispatch (Oct</w:t>
      </w:r>
      <w:r w:rsidR="005451F5" w:rsidRPr="00FA27B3">
        <w:rPr>
          <w:rFonts w:cs="Times New Roman"/>
        </w:rPr>
        <w:t xml:space="preserve">. </w:t>
      </w:r>
      <w:r w:rsidRPr="00FA27B3">
        <w:rPr>
          <w:rFonts w:cs="Times New Roman"/>
        </w:rPr>
        <w:t>20, 2013) (http://www.dispatch.com/content/stories/business/2013/10/20/shocking-cost.html).</w:t>
      </w:r>
    </w:p>
  </w:footnote>
  <w:footnote w:id="12">
    <w:p w:rsidR="00DC0CE0"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 xml:space="preserve">See Initial Comments of AEP Ohio and Duke, Case No. 15-1594-AU-COI, Comments at 1 (Jan. 21, 2016) and </w:t>
      </w:r>
      <w:r w:rsidRPr="00FA27B3">
        <w:rPr>
          <w:rFonts w:cs="Times New Roman"/>
          <w:i/>
        </w:rPr>
        <w:t>Shocking cost investigation: Utility middle men charge renters inflated prices</w:t>
      </w:r>
      <w:r w:rsidRPr="00FA27B3">
        <w:rPr>
          <w:rFonts w:cs="Times New Roman"/>
        </w:rPr>
        <w:t xml:space="preserve">, Columbus Dispatch (Oct. 20, 2013), </w:t>
      </w:r>
      <w:r w:rsidR="005451F5" w:rsidRPr="00FA27B3">
        <w:rPr>
          <w:rFonts w:cs="Times New Roman"/>
        </w:rPr>
        <w:t xml:space="preserve">available at </w:t>
      </w:r>
      <w:hyperlink r:id="rId16" w:history="1">
        <w:r w:rsidR="00DC0CE0" w:rsidRPr="00526DD8">
          <w:rPr>
            <w:rStyle w:val="Hyperlink"/>
            <w:rFonts w:cs="Times New Roman"/>
          </w:rPr>
          <w:t>http://www.dispatch.com/content/stories/business/2013/10/20/shocking-cost.html</w:t>
        </w:r>
      </w:hyperlink>
      <w:r w:rsidRPr="00FA27B3">
        <w:rPr>
          <w:rFonts w:cs="Times New Roman"/>
        </w:rPr>
        <w:t>.</w:t>
      </w:r>
    </w:p>
  </w:footnote>
  <w:footnote w:id="13">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Id.</w:t>
      </w:r>
    </w:p>
  </w:footnote>
  <w:footnote w:id="14">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i/>
        </w:rPr>
        <w:t xml:space="preserve"> </w:t>
      </w:r>
      <w:r w:rsidRPr="00FA27B3">
        <w:rPr>
          <w:rFonts w:cs="Times New Roman"/>
          <w:i/>
        </w:rPr>
        <w:t>Shocking cost investigation: Utility middle men charge renters inflated prices</w:t>
      </w:r>
      <w:r w:rsidRPr="00FA27B3">
        <w:rPr>
          <w:rFonts w:cs="Times New Roman"/>
        </w:rPr>
        <w:t xml:space="preserve">, Columbus Dispatch (Oct. 20, 2013), </w:t>
      </w:r>
      <w:r w:rsidRPr="008F2AB8">
        <w:rPr>
          <w:rFonts w:cs="Times New Roman"/>
        </w:rPr>
        <w:t>available at</w:t>
      </w:r>
      <w:r w:rsidRPr="00FA27B3">
        <w:rPr>
          <w:rFonts w:cs="Times New Roman"/>
          <w:i/>
        </w:rPr>
        <w:t xml:space="preserve"> </w:t>
      </w:r>
      <w:hyperlink r:id="rId17" w:history="1">
        <w:r w:rsidRPr="00FA27B3">
          <w:rPr>
            <w:rStyle w:val="Hyperlink"/>
            <w:rFonts w:cs="Times New Roman"/>
          </w:rPr>
          <w:t>http://www.dispatch.com/content/stories/business/2013/10/20/shocking-cost.html</w:t>
        </w:r>
      </w:hyperlink>
      <w:r w:rsidRPr="00FA27B3">
        <w:rPr>
          <w:rFonts w:cs="Times New Roman"/>
        </w:rPr>
        <w:t>.</w:t>
      </w:r>
      <w:r w:rsidR="00DC0CE0">
        <w:rPr>
          <w:rFonts w:cs="Times New Roman"/>
        </w:rPr>
        <w:t xml:space="preserve"> </w:t>
      </w:r>
      <w:r w:rsidRPr="00FA27B3">
        <w:rPr>
          <w:rFonts w:cs="Times New Roman"/>
        </w:rPr>
        <w:t xml:space="preserve">See </w:t>
      </w:r>
      <w:r w:rsidR="00AD397E" w:rsidRPr="00FA27B3">
        <w:rPr>
          <w:rFonts w:cs="Times New Roman"/>
        </w:rPr>
        <w:t>also</w:t>
      </w:r>
      <w:r w:rsidR="00AD397E" w:rsidRPr="00FA27B3">
        <w:rPr>
          <w:rFonts w:cs="Times New Roman"/>
          <w:i/>
        </w:rPr>
        <w:t xml:space="preserve"> Legislation</w:t>
      </w:r>
      <w:r w:rsidRPr="00FA27B3">
        <w:rPr>
          <w:rFonts w:cs="Times New Roman"/>
          <w:i/>
        </w:rPr>
        <w:t xml:space="preserve"> to help Ohio ‘submeter’ Consumers undermined by business interests</w:t>
      </w:r>
      <w:r w:rsidRPr="00FA27B3">
        <w:rPr>
          <w:rFonts w:cs="Times New Roman"/>
        </w:rPr>
        <w:t>, Columbus Dispatch (Apr. 3, 2016) (“AP&amp;L’s “bills are often 30 percent more than regulated prices, based on recent bills submitted by customers.”), available at</w:t>
      </w:r>
      <w:r w:rsidR="008F2AB8">
        <w:rPr>
          <w:rFonts w:cs="Times New Roman"/>
        </w:rPr>
        <w:t xml:space="preserve"> </w:t>
      </w:r>
      <w:hyperlink r:id="rId18" w:history="1">
        <w:r w:rsidRPr="00FA27B3">
          <w:rPr>
            <w:rStyle w:val="Hyperlink"/>
            <w:rFonts w:cs="Times New Roman"/>
          </w:rPr>
          <w:t>http://workplace.dispatch.com/content/stories/business/2016/04/03/1-legislation-aimed-at-helping-consumers-undermined.html</w:t>
        </w:r>
      </w:hyperlink>
      <w:r w:rsidRPr="00FA27B3">
        <w:rPr>
          <w:rFonts w:cs="Times New Roman"/>
        </w:rPr>
        <w:t>.</w:t>
      </w:r>
    </w:p>
  </w:footnote>
  <w:footnote w:id="15">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R.C. 4928.02(A).</w:t>
      </w:r>
    </w:p>
  </w:footnote>
  <w:footnote w:id="16">
    <w:p w:rsidR="00DC0CE0"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 xml:space="preserve">LMS Capital plc Investor Morning, Sept. 9, 2010.See </w:t>
      </w:r>
      <w:r w:rsidR="00AD397E" w:rsidRPr="00FA27B3">
        <w:rPr>
          <w:rFonts w:cs="Times New Roman"/>
        </w:rPr>
        <w:t>also Memorandum</w:t>
      </w:r>
      <w:r w:rsidRPr="00FA27B3">
        <w:rPr>
          <w:rFonts w:cs="Times New Roman"/>
        </w:rPr>
        <w:t xml:space="preserve"> of AEP Ohio in Response to the PUCO’s Nov. 18, 2015 Entry, Case No. 15-697-EL-CSS, Memorandum at 2 (Dec. 18, 2015); </w:t>
      </w:r>
      <w:r w:rsidRPr="00FA27B3">
        <w:rPr>
          <w:rFonts w:cs="Times New Roman"/>
          <w:i/>
        </w:rPr>
        <w:t>Shocking cost investigation: Utility middle men charge renters inflated prices</w:t>
      </w:r>
      <w:r w:rsidRPr="00FA27B3">
        <w:rPr>
          <w:rFonts w:cs="Times New Roman"/>
        </w:rPr>
        <w:t>, Columbus Dispatch (Oct. 20, 2013), available at</w:t>
      </w:r>
      <w:r w:rsidR="008F2AB8">
        <w:rPr>
          <w:rFonts w:cs="Times New Roman"/>
        </w:rPr>
        <w:t xml:space="preserve"> </w:t>
      </w:r>
      <w:hyperlink r:id="rId19" w:history="1">
        <w:r w:rsidR="00DC0CE0" w:rsidRPr="00526DD8">
          <w:rPr>
            <w:rStyle w:val="Hyperlink"/>
            <w:rFonts w:cs="Times New Roman"/>
          </w:rPr>
          <w:t>http://www.dispatch.com/content/stories/business/2013/10/20/shocking-cost.html</w:t>
        </w:r>
      </w:hyperlink>
      <w:r w:rsidRPr="00FA27B3">
        <w:rPr>
          <w:rFonts w:cs="Times New Roman"/>
        </w:rPr>
        <w:t>.</w:t>
      </w:r>
    </w:p>
  </w:footnote>
  <w:footnote w:id="17">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i/>
        </w:rPr>
        <w:t xml:space="preserve"> </w:t>
      </w:r>
      <w:r w:rsidRPr="00FA27B3">
        <w:rPr>
          <w:rFonts w:cs="Times New Roman"/>
          <w:i/>
        </w:rPr>
        <w:t>Nationwide Energy Partners, LLC’s Memorandum on NEP’s Relationship With North Bank Condominium Owners Association and Whether the Association is a Necessary or Indispensable Party</w:t>
      </w:r>
      <w:r w:rsidRPr="00FA27B3">
        <w:rPr>
          <w:rFonts w:cs="Times New Roman"/>
        </w:rPr>
        <w:t>, Case No. 15-697-EL-CSS, Memorandum at 4 (Dec. 18, 2015).</w:t>
      </w:r>
    </w:p>
  </w:footnote>
  <w:footnote w:id="18">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i/>
        </w:rPr>
        <w:t xml:space="preserve"> </w:t>
      </w:r>
      <w:r w:rsidRPr="00FA27B3">
        <w:rPr>
          <w:rFonts w:cs="Times New Roman"/>
          <w:i/>
        </w:rPr>
        <w:t xml:space="preserve">Legislation to help </w:t>
      </w:r>
      <w:r w:rsidR="008F2AB8" w:rsidRPr="00FA27B3">
        <w:rPr>
          <w:rFonts w:cs="Times New Roman"/>
          <w:i/>
        </w:rPr>
        <w:t>Ohio ‘submeter</w:t>
      </w:r>
      <w:r w:rsidRPr="00FA27B3">
        <w:rPr>
          <w:rFonts w:cs="Times New Roman"/>
          <w:i/>
        </w:rPr>
        <w:t>’ Consumers undermined by business interests</w:t>
      </w:r>
      <w:r w:rsidRPr="00FA27B3">
        <w:rPr>
          <w:rFonts w:cs="Times New Roman"/>
        </w:rPr>
        <w:t>, Columbus Dispatch (Apr</w:t>
      </w:r>
      <w:r w:rsidR="008F2AB8">
        <w:rPr>
          <w:rFonts w:cs="Times New Roman"/>
        </w:rPr>
        <w:t xml:space="preserve">. </w:t>
      </w:r>
      <w:r w:rsidRPr="00FA27B3">
        <w:rPr>
          <w:rFonts w:cs="Times New Roman"/>
        </w:rPr>
        <w:t>3, 2016), available at</w:t>
      </w:r>
      <w:r w:rsidR="008F2AB8">
        <w:rPr>
          <w:rFonts w:cs="Times New Roman"/>
        </w:rPr>
        <w:t xml:space="preserve"> </w:t>
      </w:r>
      <w:hyperlink r:id="rId20" w:history="1">
        <w:r w:rsidRPr="00FA27B3">
          <w:rPr>
            <w:rStyle w:val="Hyperlink"/>
            <w:rFonts w:cs="Times New Roman"/>
          </w:rPr>
          <w:t>http://workplace.dispatch.com/content/stories/business/2016/04/03/1-legislation-aimed-at-helping-consumers-undermined.html</w:t>
        </w:r>
      </w:hyperlink>
      <w:r w:rsidRPr="00FA27B3">
        <w:rPr>
          <w:rFonts w:cs="Times New Roman"/>
        </w:rPr>
        <w:t>.</w:t>
      </w:r>
    </w:p>
  </w:footnote>
  <w:footnote w:id="19">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LMS Capital plc Investor Morning at 2 (NEP notes that it does “service the secondary customers which are the tenants or condo residents or co-op residents”), Sept. 9, 2010.</w:t>
      </w:r>
    </w:p>
  </w:footnote>
  <w:footnote w:id="20">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i/>
        </w:rPr>
        <w:t xml:space="preserve"> </w:t>
      </w:r>
      <w:r w:rsidRPr="00FA27B3">
        <w:rPr>
          <w:rFonts w:cs="Times New Roman"/>
          <w:i/>
        </w:rPr>
        <w:t>In the Matter of the Complaints of Inscho, et al. v. Shroyer’s Mobile Homes</w:t>
      </w:r>
      <w:r w:rsidRPr="00FA27B3">
        <w:rPr>
          <w:rFonts w:cs="Times New Roman"/>
        </w:rPr>
        <w:t xml:space="preserve">, Case No. 90-182-WS-CSS, et al., Opinion and Order (Feb. 27, 1992). </w:t>
      </w:r>
    </w:p>
  </w:footnote>
  <w:footnote w:id="21">
    <w:p w:rsidR="00CF025C" w:rsidRPr="00FA27B3" w:rsidRDefault="00CF025C" w:rsidP="00FA27B3">
      <w:pPr>
        <w:pStyle w:val="FootnoteText"/>
        <w:spacing w:after="120"/>
        <w:rPr>
          <w:rFonts w:cs="Times New Roman"/>
        </w:rPr>
      </w:pPr>
      <w:r w:rsidRPr="00FA27B3">
        <w:rPr>
          <w:rStyle w:val="FootnoteReference"/>
          <w:rFonts w:cs="Times New Roman"/>
        </w:rPr>
        <w:footnoteRef/>
      </w:r>
      <w:r w:rsidRPr="00FA27B3">
        <w:rPr>
          <w:rFonts w:cs="Times New Roman"/>
          <w:i/>
        </w:rPr>
        <w:t>Shopping Centers Ass’n v. Public Util. Comm.,</w:t>
      </w:r>
      <w:r w:rsidRPr="00FA27B3">
        <w:rPr>
          <w:rFonts w:cs="Times New Roman"/>
        </w:rPr>
        <w:t xml:space="preserve"> 3 Ohio St.2d 1, 208 N.E.2d 923 (1965). </w:t>
      </w:r>
    </w:p>
  </w:footnote>
  <w:footnote w:id="22">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 Attachment A.</w:t>
      </w:r>
    </w:p>
  </w:footnote>
  <w:footnote w:id="23">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w:t>
      </w:r>
      <w:r w:rsidR="00F61FEF" w:rsidRPr="00FA27B3">
        <w:rPr>
          <w:rFonts w:cs="Times New Roman"/>
        </w:rPr>
        <w:t xml:space="preserve"> Attachment A.</w:t>
      </w:r>
    </w:p>
  </w:footnote>
  <w:footnote w:id="24">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00AD397E" w:rsidRPr="00FA27B3">
        <w:rPr>
          <w:rFonts w:cs="Times New Roman"/>
        </w:rPr>
        <w:t>See Attachment</w:t>
      </w:r>
      <w:r w:rsidRPr="00FA27B3">
        <w:rPr>
          <w:rFonts w:cs="Times New Roman"/>
        </w:rPr>
        <w:t xml:space="preserve"> A.</w:t>
      </w:r>
    </w:p>
  </w:footnote>
  <w:footnote w:id="25">
    <w:p w:rsidR="00CF025C" w:rsidRPr="00FA27B3" w:rsidRDefault="00CF025C" w:rsidP="00FA27B3">
      <w:pPr>
        <w:pStyle w:val="FootnoteText"/>
        <w:spacing w:after="120"/>
        <w:rPr>
          <w:rFonts w:cs="Times New Roman"/>
        </w:rPr>
      </w:pPr>
      <w:r w:rsidRPr="00FA27B3">
        <w:rPr>
          <w:rStyle w:val="FootnoteReference"/>
          <w:rFonts w:cs="Times New Roman"/>
        </w:rPr>
        <w:footnoteRef/>
      </w:r>
      <w:r w:rsidRPr="00FA27B3">
        <w:rPr>
          <w:rFonts w:cs="Times New Roman"/>
        </w:rPr>
        <w:t xml:space="preserve"> R.C. 4905.22 (unreasonable charge prohibited); R.C. 4928.02(A) (state policy to “[e]nsure the availability to consumers of adequate, reliable, safe, efficient, nondiscriminatory, and reasonably priced retail electric service”).</w:t>
      </w:r>
    </w:p>
  </w:footnote>
  <w:footnote w:id="26">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R.C. 4928.02(A).  See also R.C. 4905.22 (unreasonable charge prohibited); R.C. 4905.32 (schedule rate collected); R.C. 4905.30 (printed schedules of rates must be filed); and R.C. 4909.18 (application to establish or change rate). See also</w:t>
      </w:r>
      <w:r w:rsidRPr="00FA27B3">
        <w:rPr>
          <w:rFonts w:cs="Times New Roman"/>
          <w:i/>
        </w:rPr>
        <w:t xml:space="preserve"> </w:t>
      </w:r>
      <w:r w:rsidRPr="008F2AB8">
        <w:rPr>
          <w:rFonts w:cs="Times New Roman"/>
        </w:rPr>
        <w:t>Joint Comments on Protecting Ohioans from Excessive Charges from Utility Submeterers by the OCC and the Ohio Poverty Law Center</w:t>
      </w:r>
      <w:r w:rsidRPr="00FA27B3">
        <w:rPr>
          <w:rFonts w:cs="Times New Roman"/>
        </w:rPr>
        <w:t>, Case No. 15-1594-AU-COI, at 2-3, 12-15 (Jan. 21, 2016); Initial Comments of AEP Ohio and Duke, Case No. 15-1594-AU-COI, at 2-16 (Jan. 21, 2016).</w:t>
      </w:r>
    </w:p>
  </w:footnote>
  <w:footnote w:id="27">
    <w:p w:rsidR="00564F6B" w:rsidRPr="00FA27B3" w:rsidRDefault="00564F6B" w:rsidP="00FA27B3">
      <w:pPr>
        <w:pStyle w:val="FootnoteText"/>
        <w:spacing w:after="120"/>
        <w:rPr>
          <w:rFonts w:cs="Times New Roman"/>
        </w:rPr>
      </w:pPr>
      <w:r w:rsidRPr="00FA27B3">
        <w:rPr>
          <w:rStyle w:val="FootnoteReference"/>
          <w:rFonts w:cs="Times New Roman"/>
        </w:rPr>
        <w:footnoteRef/>
      </w:r>
      <w:r w:rsidRPr="00FA27B3">
        <w:rPr>
          <w:rFonts w:cs="Times New Roman"/>
        </w:rPr>
        <w:t xml:space="preserve"> R.C. 4928.02(C).  See also R.C. 4928.01 through R.C. 4928.10</w:t>
      </w:r>
      <w:r w:rsidR="00D56F8B" w:rsidRPr="00FA27B3">
        <w:rPr>
          <w:rFonts w:cs="Times New Roman"/>
        </w:rPr>
        <w:t xml:space="preserve"> and 4928.20</w:t>
      </w:r>
      <w:r w:rsidRPr="00FA27B3">
        <w:rPr>
          <w:rFonts w:cs="Times New Roman"/>
        </w:rPr>
        <w:t>.</w:t>
      </w:r>
    </w:p>
  </w:footnote>
  <w:footnote w:id="28">
    <w:p w:rsidR="00CF025C" w:rsidRPr="00FA27B3" w:rsidRDefault="00CF025C" w:rsidP="00FA27B3">
      <w:pPr>
        <w:pStyle w:val="FootnoteText"/>
        <w:spacing w:after="120"/>
        <w:rPr>
          <w:rFonts w:cs="Times New Roman"/>
        </w:rPr>
      </w:pPr>
      <w:r w:rsidRPr="00FA27B3">
        <w:rPr>
          <w:rStyle w:val="FootnoteReference"/>
          <w:rFonts w:cs="Times New Roman"/>
        </w:rPr>
        <w:footnoteRef/>
      </w:r>
      <w:r w:rsidR="008F2AB8">
        <w:rPr>
          <w:rFonts w:cs="Times New Roman"/>
        </w:rPr>
        <w:t xml:space="preserve"> </w:t>
      </w:r>
      <w:r w:rsidRPr="00FA27B3">
        <w:rPr>
          <w:rFonts w:cs="Times New Roman"/>
        </w:rPr>
        <w:t>See</w:t>
      </w:r>
      <w:r w:rsidR="008F2AB8">
        <w:rPr>
          <w:rFonts w:cs="Times New Roman"/>
        </w:rPr>
        <w:t xml:space="preserve"> </w:t>
      </w:r>
      <w:r w:rsidRPr="00FA27B3">
        <w:rPr>
          <w:rFonts w:cs="Times New Roman"/>
        </w:rPr>
        <w:t>R.C. 4905.37.</w:t>
      </w:r>
    </w:p>
  </w:footnote>
  <w:footnote w:id="29">
    <w:p w:rsidR="00D56F8B" w:rsidRPr="00FA27B3" w:rsidRDefault="00D56F8B" w:rsidP="00FA27B3">
      <w:pPr>
        <w:pStyle w:val="FootnoteText"/>
        <w:spacing w:after="120"/>
        <w:rPr>
          <w:rFonts w:cs="Times New Roman"/>
        </w:rPr>
      </w:pPr>
      <w:r w:rsidRPr="00FA27B3">
        <w:rPr>
          <w:rStyle w:val="FootnoteReference"/>
          <w:rFonts w:cs="Times New Roman"/>
        </w:rPr>
        <w:footnoteRef/>
      </w:r>
      <w:r w:rsidRPr="00FA27B3">
        <w:rPr>
          <w:rFonts w:cs="Times New Roman"/>
        </w:rPr>
        <w:t xml:space="preserve"> R.C. 4905.30.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E" w:rsidRDefault="000B7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E" w:rsidRDefault="000B7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E" w:rsidRDefault="000B7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66"/>
    <w:multiLevelType w:val="hybridMultilevel"/>
    <w:tmpl w:val="BCA6B414"/>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A7C2F"/>
    <w:multiLevelType w:val="hybridMultilevel"/>
    <w:tmpl w:val="F67A6A7A"/>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A6828"/>
    <w:multiLevelType w:val="hybridMultilevel"/>
    <w:tmpl w:val="438A8AA6"/>
    <w:lvl w:ilvl="0" w:tplc="C146275E">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A07ED4"/>
    <w:multiLevelType w:val="hybridMultilevel"/>
    <w:tmpl w:val="C7FC98E2"/>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67366"/>
    <w:multiLevelType w:val="hybridMultilevel"/>
    <w:tmpl w:val="BCE2B6DC"/>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F5902"/>
    <w:multiLevelType w:val="hybridMultilevel"/>
    <w:tmpl w:val="EFB4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E181B"/>
    <w:multiLevelType w:val="hybridMultilevel"/>
    <w:tmpl w:val="EB76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F3C0C"/>
    <w:multiLevelType w:val="hybridMultilevel"/>
    <w:tmpl w:val="9AF4E7BE"/>
    <w:lvl w:ilvl="0" w:tplc="30C082EA">
      <w:start w:val="26"/>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6E745F"/>
    <w:multiLevelType w:val="hybridMultilevel"/>
    <w:tmpl w:val="43B2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B751D"/>
    <w:multiLevelType w:val="hybridMultilevel"/>
    <w:tmpl w:val="5C083008"/>
    <w:lvl w:ilvl="0" w:tplc="8154EE1E">
      <w:start w:val="1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2038D"/>
    <w:multiLevelType w:val="hybridMultilevel"/>
    <w:tmpl w:val="A13ADC5C"/>
    <w:lvl w:ilvl="0" w:tplc="D8B29DD4">
      <w:start w:val="5"/>
      <w:numFmt w:val="decimal"/>
      <w:lvlText w:val="%1."/>
      <w:lvlJc w:val="left"/>
      <w:pPr>
        <w:ind w:left="16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4D37AE4"/>
    <w:multiLevelType w:val="hybridMultilevel"/>
    <w:tmpl w:val="C6A650B8"/>
    <w:lvl w:ilvl="0" w:tplc="8154EE1E">
      <w:start w:val="1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9433F"/>
    <w:multiLevelType w:val="hybridMultilevel"/>
    <w:tmpl w:val="6D8C2CAC"/>
    <w:lvl w:ilvl="0" w:tplc="C146275E">
      <w:start w:val="1"/>
      <w:numFmt w:val="decimal"/>
      <w:lvlText w:val="%1."/>
      <w:lvlJc w:val="left"/>
      <w:pPr>
        <w:ind w:left="61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8630A"/>
    <w:multiLevelType w:val="hybridMultilevel"/>
    <w:tmpl w:val="8F7C3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A7C3D"/>
    <w:multiLevelType w:val="hybridMultilevel"/>
    <w:tmpl w:val="BA5E57D6"/>
    <w:lvl w:ilvl="0" w:tplc="CCFA313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BC2D18"/>
    <w:multiLevelType w:val="hybridMultilevel"/>
    <w:tmpl w:val="C6A650B8"/>
    <w:lvl w:ilvl="0" w:tplc="8154EE1E">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A7FA4"/>
    <w:multiLevelType w:val="hybridMultilevel"/>
    <w:tmpl w:val="E3CA7D64"/>
    <w:lvl w:ilvl="0" w:tplc="D30E49DC">
      <w:start w:val="1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01669"/>
    <w:multiLevelType w:val="hybridMultilevel"/>
    <w:tmpl w:val="B8A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B4C4E"/>
    <w:multiLevelType w:val="hybridMultilevel"/>
    <w:tmpl w:val="0F20ADFC"/>
    <w:lvl w:ilvl="0" w:tplc="8564CAA6">
      <w:start w:val="5"/>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17D2D52"/>
    <w:multiLevelType w:val="hybridMultilevel"/>
    <w:tmpl w:val="A7E0B982"/>
    <w:lvl w:ilvl="0" w:tplc="BCF6CF86">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6526B"/>
    <w:multiLevelType w:val="hybridMultilevel"/>
    <w:tmpl w:val="4B3A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56558"/>
    <w:multiLevelType w:val="hybridMultilevel"/>
    <w:tmpl w:val="3AB0DBF6"/>
    <w:lvl w:ilvl="0" w:tplc="FAA2B3B0">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F64B0"/>
    <w:multiLevelType w:val="hybridMultilevel"/>
    <w:tmpl w:val="E63AE0EC"/>
    <w:lvl w:ilvl="0" w:tplc="2ACAD08E">
      <w:start w:val="10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D76E9"/>
    <w:multiLevelType w:val="hybridMultilevel"/>
    <w:tmpl w:val="9A9CCF46"/>
    <w:lvl w:ilvl="0" w:tplc="C146275E">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F662A"/>
    <w:multiLevelType w:val="hybridMultilevel"/>
    <w:tmpl w:val="50D6A64C"/>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35D7B"/>
    <w:multiLevelType w:val="hybridMultilevel"/>
    <w:tmpl w:val="09BE2976"/>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57CDD"/>
    <w:multiLevelType w:val="hybridMultilevel"/>
    <w:tmpl w:val="158A99F6"/>
    <w:lvl w:ilvl="0" w:tplc="8154EE1E">
      <w:start w:val="1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C5563C"/>
    <w:multiLevelType w:val="hybridMultilevel"/>
    <w:tmpl w:val="FC3886A2"/>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1113C"/>
    <w:multiLevelType w:val="hybridMultilevel"/>
    <w:tmpl w:val="C6A650B8"/>
    <w:lvl w:ilvl="0" w:tplc="8154EE1E">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8697B"/>
    <w:multiLevelType w:val="hybridMultilevel"/>
    <w:tmpl w:val="A076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B2D32"/>
    <w:multiLevelType w:val="hybridMultilevel"/>
    <w:tmpl w:val="E3CA7D64"/>
    <w:lvl w:ilvl="0" w:tplc="D30E49DC">
      <w:start w:val="1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E1C09"/>
    <w:multiLevelType w:val="hybridMultilevel"/>
    <w:tmpl w:val="C6A650B8"/>
    <w:lvl w:ilvl="0" w:tplc="8154EE1E">
      <w:start w:val="18"/>
      <w:numFmt w:val="decimal"/>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F4457"/>
    <w:multiLevelType w:val="hybridMultilevel"/>
    <w:tmpl w:val="EF8A3746"/>
    <w:lvl w:ilvl="0" w:tplc="6082CD1E">
      <w:start w:val="6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67764B"/>
    <w:multiLevelType w:val="hybridMultilevel"/>
    <w:tmpl w:val="BB7AB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CD3975"/>
    <w:multiLevelType w:val="hybridMultilevel"/>
    <w:tmpl w:val="6D8C2CAC"/>
    <w:lvl w:ilvl="0" w:tplc="C146275E">
      <w:start w:val="1"/>
      <w:numFmt w:val="decimal"/>
      <w:lvlText w:val="%1."/>
      <w:lvlJc w:val="left"/>
      <w:pPr>
        <w:ind w:left="61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F0FDD"/>
    <w:multiLevelType w:val="hybridMultilevel"/>
    <w:tmpl w:val="8DFA56D8"/>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B166D"/>
    <w:multiLevelType w:val="hybridMultilevel"/>
    <w:tmpl w:val="6F4E83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607B6C"/>
    <w:multiLevelType w:val="hybridMultilevel"/>
    <w:tmpl w:val="685CFBA4"/>
    <w:lvl w:ilvl="0" w:tplc="BCF6CF86">
      <w:start w:val="1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70023A"/>
    <w:multiLevelType w:val="hybridMultilevel"/>
    <w:tmpl w:val="4DC6F5E4"/>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073517"/>
    <w:multiLevelType w:val="hybridMultilevel"/>
    <w:tmpl w:val="6D8C2CAC"/>
    <w:lvl w:ilvl="0" w:tplc="C146275E">
      <w:start w:val="1"/>
      <w:numFmt w:val="decimal"/>
      <w:lvlText w:val="%1."/>
      <w:lvlJc w:val="left"/>
      <w:pPr>
        <w:ind w:left="61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8689B"/>
    <w:multiLevelType w:val="hybridMultilevel"/>
    <w:tmpl w:val="C6A650B8"/>
    <w:lvl w:ilvl="0" w:tplc="8154EE1E">
      <w:start w:val="1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D42BD"/>
    <w:multiLevelType w:val="hybridMultilevel"/>
    <w:tmpl w:val="4DC6F5E4"/>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436E6"/>
    <w:multiLevelType w:val="hybridMultilevel"/>
    <w:tmpl w:val="9D623810"/>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049FA"/>
    <w:multiLevelType w:val="hybridMultilevel"/>
    <w:tmpl w:val="6D8C2CAC"/>
    <w:lvl w:ilvl="0" w:tplc="C146275E">
      <w:start w:val="1"/>
      <w:numFmt w:val="decimal"/>
      <w:lvlText w:val="%1."/>
      <w:lvlJc w:val="left"/>
      <w:pPr>
        <w:ind w:left="61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76D2D"/>
    <w:multiLevelType w:val="hybridMultilevel"/>
    <w:tmpl w:val="6CC89CA0"/>
    <w:lvl w:ilvl="0" w:tplc="653E6F36">
      <w:start w:val="18"/>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5894DDA"/>
    <w:multiLevelType w:val="hybridMultilevel"/>
    <w:tmpl w:val="C5781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31406"/>
    <w:multiLevelType w:val="hybridMultilevel"/>
    <w:tmpl w:val="AF5CF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A6688A"/>
    <w:multiLevelType w:val="hybridMultilevel"/>
    <w:tmpl w:val="8772C6B0"/>
    <w:lvl w:ilvl="0" w:tplc="C1462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
  </w:num>
  <w:num w:numId="3">
    <w:abstractNumId w:val="15"/>
  </w:num>
  <w:num w:numId="4">
    <w:abstractNumId w:val="18"/>
  </w:num>
  <w:num w:numId="5">
    <w:abstractNumId w:val="24"/>
  </w:num>
  <w:num w:numId="6">
    <w:abstractNumId w:val="9"/>
  </w:num>
  <w:num w:numId="7">
    <w:abstractNumId w:val="46"/>
  </w:num>
  <w:num w:numId="8">
    <w:abstractNumId w:val="19"/>
  </w:num>
  <w:num w:numId="9">
    <w:abstractNumId w:val="14"/>
  </w:num>
  <w:num w:numId="10">
    <w:abstractNumId w:val="28"/>
  </w:num>
  <w:num w:numId="11">
    <w:abstractNumId w:val="4"/>
  </w:num>
  <w:num w:numId="12">
    <w:abstractNumId w:val="0"/>
  </w:num>
  <w:num w:numId="13">
    <w:abstractNumId w:val="25"/>
  </w:num>
  <w:num w:numId="14">
    <w:abstractNumId w:val="36"/>
  </w:num>
  <w:num w:numId="15">
    <w:abstractNumId w:val="49"/>
  </w:num>
  <w:num w:numId="16">
    <w:abstractNumId w:val="26"/>
  </w:num>
  <w:num w:numId="17">
    <w:abstractNumId w:val="1"/>
  </w:num>
  <w:num w:numId="18">
    <w:abstractNumId w:val="42"/>
  </w:num>
  <w:num w:numId="19">
    <w:abstractNumId w:val="39"/>
  </w:num>
  <w:num w:numId="20">
    <w:abstractNumId w:val="2"/>
  </w:num>
  <w:num w:numId="21">
    <w:abstractNumId w:val="11"/>
  </w:num>
  <w:num w:numId="22">
    <w:abstractNumId w:val="31"/>
  </w:num>
  <w:num w:numId="23">
    <w:abstractNumId w:val="5"/>
  </w:num>
  <w:num w:numId="24">
    <w:abstractNumId w:val="8"/>
  </w:num>
  <w:num w:numId="25">
    <w:abstractNumId w:val="29"/>
  </w:num>
  <w:num w:numId="26">
    <w:abstractNumId w:val="27"/>
  </w:num>
  <w:num w:numId="27">
    <w:abstractNumId w:val="20"/>
  </w:num>
  <w:num w:numId="28">
    <w:abstractNumId w:val="10"/>
  </w:num>
  <w:num w:numId="29">
    <w:abstractNumId w:val="38"/>
  </w:num>
  <w:num w:numId="30">
    <w:abstractNumId w:val="16"/>
  </w:num>
  <w:num w:numId="31">
    <w:abstractNumId w:val="41"/>
  </w:num>
  <w:num w:numId="32">
    <w:abstractNumId w:val="45"/>
  </w:num>
  <w:num w:numId="33">
    <w:abstractNumId w:val="12"/>
  </w:num>
  <w:num w:numId="34">
    <w:abstractNumId w:val="32"/>
  </w:num>
  <w:num w:numId="35">
    <w:abstractNumId w:val="33"/>
  </w:num>
  <w:num w:numId="36">
    <w:abstractNumId w:val="22"/>
  </w:num>
  <w:num w:numId="37">
    <w:abstractNumId w:val="23"/>
  </w:num>
  <w:num w:numId="38">
    <w:abstractNumId w:val="44"/>
  </w:num>
  <w:num w:numId="39">
    <w:abstractNumId w:val="37"/>
  </w:num>
  <w:num w:numId="40">
    <w:abstractNumId w:val="34"/>
  </w:num>
  <w:num w:numId="41">
    <w:abstractNumId w:val="17"/>
  </w:num>
  <w:num w:numId="42">
    <w:abstractNumId w:val="40"/>
  </w:num>
  <w:num w:numId="43">
    <w:abstractNumId w:val="13"/>
  </w:num>
  <w:num w:numId="44">
    <w:abstractNumId w:val="35"/>
  </w:num>
  <w:num w:numId="45">
    <w:abstractNumId w:val="43"/>
  </w:num>
  <w:num w:numId="46">
    <w:abstractNumId w:val="6"/>
  </w:num>
  <w:num w:numId="47">
    <w:abstractNumId w:val="7"/>
  </w:num>
  <w:num w:numId="48">
    <w:abstractNumId w:val="21"/>
  </w:num>
  <w:num w:numId="49">
    <w:abstractNumId w:val="4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12DC"/>
    <w:rsid w:val="0000601A"/>
    <w:rsid w:val="00006FC4"/>
    <w:rsid w:val="00015480"/>
    <w:rsid w:val="00016FD4"/>
    <w:rsid w:val="000202EA"/>
    <w:rsid w:val="000235E3"/>
    <w:rsid w:val="00023A5E"/>
    <w:rsid w:val="00024570"/>
    <w:rsid w:val="00027058"/>
    <w:rsid w:val="000271CB"/>
    <w:rsid w:val="000307F8"/>
    <w:rsid w:val="00030B0C"/>
    <w:rsid w:val="000326AD"/>
    <w:rsid w:val="00033F11"/>
    <w:rsid w:val="000403CA"/>
    <w:rsid w:val="00041478"/>
    <w:rsid w:val="0004151F"/>
    <w:rsid w:val="00042D80"/>
    <w:rsid w:val="0004513F"/>
    <w:rsid w:val="00045F9D"/>
    <w:rsid w:val="000467E2"/>
    <w:rsid w:val="00052027"/>
    <w:rsid w:val="000534D2"/>
    <w:rsid w:val="00054748"/>
    <w:rsid w:val="00065F6E"/>
    <w:rsid w:val="00066B7E"/>
    <w:rsid w:val="00073B69"/>
    <w:rsid w:val="000748EB"/>
    <w:rsid w:val="0008382A"/>
    <w:rsid w:val="000843D8"/>
    <w:rsid w:val="00094DE9"/>
    <w:rsid w:val="00097825"/>
    <w:rsid w:val="00097CFE"/>
    <w:rsid w:val="000A1777"/>
    <w:rsid w:val="000A1C55"/>
    <w:rsid w:val="000A1C6D"/>
    <w:rsid w:val="000A6F63"/>
    <w:rsid w:val="000B0FDC"/>
    <w:rsid w:val="000B2012"/>
    <w:rsid w:val="000B2276"/>
    <w:rsid w:val="000B3406"/>
    <w:rsid w:val="000B69D8"/>
    <w:rsid w:val="000B7C8E"/>
    <w:rsid w:val="000C0AC4"/>
    <w:rsid w:val="000C0C2B"/>
    <w:rsid w:val="000C11E3"/>
    <w:rsid w:val="000C1B46"/>
    <w:rsid w:val="000C2077"/>
    <w:rsid w:val="000C3C91"/>
    <w:rsid w:val="000C5DDB"/>
    <w:rsid w:val="000C6E44"/>
    <w:rsid w:val="000D14C3"/>
    <w:rsid w:val="000D5E86"/>
    <w:rsid w:val="000D630B"/>
    <w:rsid w:val="000E1F91"/>
    <w:rsid w:val="000E571D"/>
    <w:rsid w:val="000E59BA"/>
    <w:rsid w:val="000E59E6"/>
    <w:rsid w:val="000E5F21"/>
    <w:rsid w:val="000F0792"/>
    <w:rsid w:val="000F52B1"/>
    <w:rsid w:val="000F5B80"/>
    <w:rsid w:val="000F73E5"/>
    <w:rsid w:val="00100245"/>
    <w:rsid w:val="00100E9E"/>
    <w:rsid w:val="001038C4"/>
    <w:rsid w:val="00105357"/>
    <w:rsid w:val="001105B5"/>
    <w:rsid w:val="0011200C"/>
    <w:rsid w:val="0011203E"/>
    <w:rsid w:val="001145B7"/>
    <w:rsid w:val="001173EF"/>
    <w:rsid w:val="001176D6"/>
    <w:rsid w:val="00121DCC"/>
    <w:rsid w:val="00122E24"/>
    <w:rsid w:val="00123F5C"/>
    <w:rsid w:val="00124F25"/>
    <w:rsid w:val="00131131"/>
    <w:rsid w:val="0013191C"/>
    <w:rsid w:val="00132D7C"/>
    <w:rsid w:val="001428CE"/>
    <w:rsid w:val="00143D7F"/>
    <w:rsid w:val="00150590"/>
    <w:rsid w:val="00150B9C"/>
    <w:rsid w:val="00151450"/>
    <w:rsid w:val="001541CA"/>
    <w:rsid w:val="0015537A"/>
    <w:rsid w:val="00155C33"/>
    <w:rsid w:val="00157467"/>
    <w:rsid w:val="001609B2"/>
    <w:rsid w:val="00165DBA"/>
    <w:rsid w:val="00166E56"/>
    <w:rsid w:val="00166F3B"/>
    <w:rsid w:val="001714C1"/>
    <w:rsid w:val="0017162C"/>
    <w:rsid w:val="0017297D"/>
    <w:rsid w:val="001736FA"/>
    <w:rsid w:val="00180228"/>
    <w:rsid w:val="0018378A"/>
    <w:rsid w:val="00183808"/>
    <w:rsid w:val="00187DC8"/>
    <w:rsid w:val="00191428"/>
    <w:rsid w:val="00191CA8"/>
    <w:rsid w:val="001A4194"/>
    <w:rsid w:val="001A6643"/>
    <w:rsid w:val="001A76DA"/>
    <w:rsid w:val="001B194C"/>
    <w:rsid w:val="001B323C"/>
    <w:rsid w:val="001B760D"/>
    <w:rsid w:val="001C0342"/>
    <w:rsid w:val="001C23A4"/>
    <w:rsid w:val="001C31DC"/>
    <w:rsid w:val="001D0117"/>
    <w:rsid w:val="001D1975"/>
    <w:rsid w:val="001D2B6F"/>
    <w:rsid w:val="001D3771"/>
    <w:rsid w:val="001E2736"/>
    <w:rsid w:val="001E426D"/>
    <w:rsid w:val="001E78FA"/>
    <w:rsid w:val="001F00F3"/>
    <w:rsid w:val="001F16C0"/>
    <w:rsid w:val="001F1B29"/>
    <w:rsid w:val="001F3912"/>
    <w:rsid w:val="001F72DA"/>
    <w:rsid w:val="00203C03"/>
    <w:rsid w:val="0021003F"/>
    <w:rsid w:val="00210D0D"/>
    <w:rsid w:val="0021217E"/>
    <w:rsid w:val="002128C9"/>
    <w:rsid w:val="0021392C"/>
    <w:rsid w:val="00215CA7"/>
    <w:rsid w:val="00220950"/>
    <w:rsid w:val="00221F9E"/>
    <w:rsid w:val="00223EB8"/>
    <w:rsid w:val="00232502"/>
    <w:rsid w:val="00234E1A"/>
    <w:rsid w:val="00235295"/>
    <w:rsid w:val="00236396"/>
    <w:rsid w:val="002370E2"/>
    <w:rsid w:val="00240ECC"/>
    <w:rsid w:val="00253DC0"/>
    <w:rsid w:val="00255592"/>
    <w:rsid w:val="00255B6D"/>
    <w:rsid w:val="002565DA"/>
    <w:rsid w:val="00260D3A"/>
    <w:rsid w:val="002627B2"/>
    <w:rsid w:val="00263E4D"/>
    <w:rsid w:val="00273DA3"/>
    <w:rsid w:val="00286C46"/>
    <w:rsid w:val="0029103F"/>
    <w:rsid w:val="002A03EB"/>
    <w:rsid w:val="002A30B4"/>
    <w:rsid w:val="002A5876"/>
    <w:rsid w:val="002A58E5"/>
    <w:rsid w:val="002B1124"/>
    <w:rsid w:val="002B1B2E"/>
    <w:rsid w:val="002B1CBD"/>
    <w:rsid w:val="002B3FF2"/>
    <w:rsid w:val="002B72EE"/>
    <w:rsid w:val="002B7624"/>
    <w:rsid w:val="002B7F6D"/>
    <w:rsid w:val="002C0106"/>
    <w:rsid w:val="002C2501"/>
    <w:rsid w:val="002C6E7B"/>
    <w:rsid w:val="002D0F9D"/>
    <w:rsid w:val="002E0D2C"/>
    <w:rsid w:val="002E15D1"/>
    <w:rsid w:val="002E16B6"/>
    <w:rsid w:val="002E18E1"/>
    <w:rsid w:val="002E1E93"/>
    <w:rsid w:val="002E561E"/>
    <w:rsid w:val="002E6537"/>
    <w:rsid w:val="002F2D35"/>
    <w:rsid w:val="002F3C22"/>
    <w:rsid w:val="00301F7E"/>
    <w:rsid w:val="003035E5"/>
    <w:rsid w:val="00310B0D"/>
    <w:rsid w:val="00310FF0"/>
    <w:rsid w:val="0032664D"/>
    <w:rsid w:val="00327B20"/>
    <w:rsid w:val="00327D78"/>
    <w:rsid w:val="00334075"/>
    <w:rsid w:val="00336D10"/>
    <w:rsid w:val="00337E7A"/>
    <w:rsid w:val="00337F6B"/>
    <w:rsid w:val="0034085B"/>
    <w:rsid w:val="00340AEF"/>
    <w:rsid w:val="00344DA5"/>
    <w:rsid w:val="00351268"/>
    <w:rsid w:val="003559C4"/>
    <w:rsid w:val="003606B5"/>
    <w:rsid w:val="00361E86"/>
    <w:rsid w:val="00363CCD"/>
    <w:rsid w:val="00367E94"/>
    <w:rsid w:val="003705CF"/>
    <w:rsid w:val="00380423"/>
    <w:rsid w:val="00380D25"/>
    <w:rsid w:val="003820C3"/>
    <w:rsid w:val="00383C3D"/>
    <w:rsid w:val="00387B00"/>
    <w:rsid w:val="00397E19"/>
    <w:rsid w:val="003A19F7"/>
    <w:rsid w:val="003A3570"/>
    <w:rsid w:val="003A38FC"/>
    <w:rsid w:val="003A55A9"/>
    <w:rsid w:val="003A62E4"/>
    <w:rsid w:val="003A7A9F"/>
    <w:rsid w:val="003B2249"/>
    <w:rsid w:val="003B2E39"/>
    <w:rsid w:val="003B4328"/>
    <w:rsid w:val="003B45E5"/>
    <w:rsid w:val="003C0846"/>
    <w:rsid w:val="003C08AF"/>
    <w:rsid w:val="003C0A32"/>
    <w:rsid w:val="003C21CB"/>
    <w:rsid w:val="003C309E"/>
    <w:rsid w:val="003D0B10"/>
    <w:rsid w:val="003D0C74"/>
    <w:rsid w:val="003D361D"/>
    <w:rsid w:val="003D3C04"/>
    <w:rsid w:val="003D4EF9"/>
    <w:rsid w:val="003E29C2"/>
    <w:rsid w:val="003E33CC"/>
    <w:rsid w:val="003E4CB8"/>
    <w:rsid w:val="003F006D"/>
    <w:rsid w:val="003F0937"/>
    <w:rsid w:val="003F0C25"/>
    <w:rsid w:val="003F3423"/>
    <w:rsid w:val="003F6927"/>
    <w:rsid w:val="00400B88"/>
    <w:rsid w:val="00403A1B"/>
    <w:rsid w:val="0040407D"/>
    <w:rsid w:val="00405D42"/>
    <w:rsid w:val="00413218"/>
    <w:rsid w:val="00413E0A"/>
    <w:rsid w:val="00413E25"/>
    <w:rsid w:val="00414EBB"/>
    <w:rsid w:val="00416A95"/>
    <w:rsid w:val="00420694"/>
    <w:rsid w:val="00424806"/>
    <w:rsid w:val="004261BB"/>
    <w:rsid w:val="004261D1"/>
    <w:rsid w:val="004303A5"/>
    <w:rsid w:val="00431454"/>
    <w:rsid w:val="004316FB"/>
    <w:rsid w:val="004340A0"/>
    <w:rsid w:val="004376E0"/>
    <w:rsid w:val="004377AF"/>
    <w:rsid w:val="004406DB"/>
    <w:rsid w:val="00440775"/>
    <w:rsid w:val="00440C89"/>
    <w:rsid w:val="00442A25"/>
    <w:rsid w:val="004443B3"/>
    <w:rsid w:val="00444421"/>
    <w:rsid w:val="004508EE"/>
    <w:rsid w:val="00453B0B"/>
    <w:rsid w:val="004550BB"/>
    <w:rsid w:val="004555C1"/>
    <w:rsid w:val="00456AC3"/>
    <w:rsid w:val="00463076"/>
    <w:rsid w:val="004654EF"/>
    <w:rsid w:val="00465D4E"/>
    <w:rsid w:val="00466486"/>
    <w:rsid w:val="00470BB9"/>
    <w:rsid w:val="00475527"/>
    <w:rsid w:val="0047777A"/>
    <w:rsid w:val="00481043"/>
    <w:rsid w:val="00481314"/>
    <w:rsid w:val="00482248"/>
    <w:rsid w:val="004869DC"/>
    <w:rsid w:val="00490D7E"/>
    <w:rsid w:val="00493867"/>
    <w:rsid w:val="0049486D"/>
    <w:rsid w:val="004951EA"/>
    <w:rsid w:val="004A7F6C"/>
    <w:rsid w:val="004B1CE7"/>
    <w:rsid w:val="004B21D3"/>
    <w:rsid w:val="004B3CDE"/>
    <w:rsid w:val="004B444A"/>
    <w:rsid w:val="004B7693"/>
    <w:rsid w:val="004C4E05"/>
    <w:rsid w:val="004C5485"/>
    <w:rsid w:val="004C65EC"/>
    <w:rsid w:val="004D4651"/>
    <w:rsid w:val="004D7C09"/>
    <w:rsid w:val="004E1E22"/>
    <w:rsid w:val="004E3EAD"/>
    <w:rsid w:val="004E4752"/>
    <w:rsid w:val="004E4A9B"/>
    <w:rsid w:val="004E7DD6"/>
    <w:rsid w:val="004F445A"/>
    <w:rsid w:val="004F6702"/>
    <w:rsid w:val="0050122C"/>
    <w:rsid w:val="00505B9C"/>
    <w:rsid w:val="00512A90"/>
    <w:rsid w:val="0051487C"/>
    <w:rsid w:val="005176CD"/>
    <w:rsid w:val="005203E6"/>
    <w:rsid w:val="0052163F"/>
    <w:rsid w:val="00523B91"/>
    <w:rsid w:val="00524E28"/>
    <w:rsid w:val="0052716C"/>
    <w:rsid w:val="00530BEF"/>
    <w:rsid w:val="005311E6"/>
    <w:rsid w:val="00531B60"/>
    <w:rsid w:val="00531CEB"/>
    <w:rsid w:val="00540CE5"/>
    <w:rsid w:val="00542860"/>
    <w:rsid w:val="005451F5"/>
    <w:rsid w:val="00545739"/>
    <w:rsid w:val="00557620"/>
    <w:rsid w:val="00564F6B"/>
    <w:rsid w:val="00567958"/>
    <w:rsid w:val="00595C4E"/>
    <w:rsid w:val="005A0A46"/>
    <w:rsid w:val="005B0125"/>
    <w:rsid w:val="005B06A5"/>
    <w:rsid w:val="005B245C"/>
    <w:rsid w:val="005B35A5"/>
    <w:rsid w:val="005C31F2"/>
    <w:rsid w:val="005C449A"/>
    <w:rsid w:val="005C4561"/>
    <w:rsid w:val="005C6BBD"/>
    <w:rsid w:val="005D7113"/>
    <w:rsid w:val="005D719C"/>
    <w:rsid w:val="005D7637"/>
    <w:rsid w:val="005E25BB"/>
    <w:rsid w:val="005E4691"/>
    <w:rsid w:val="005F1848"/>
    <w:rsid w:val="005F4AF9"/>
    <w:rsid w:val="00600A4A"/>
    <w:rsid w:val="00607E8F"/>
    <w:rsid w:val="00623515"/>
    <w:rsid w:val="00625A42"/>
    <w:rsid w:val="006273A0"/>
    <w:rsid w:val="00633A4D"/>
    <w:rsid w:val="00634E71"/>
    <w:rsid w:val="00635D16"/>
    <w:rsid w:val="00635EC5"/>
    <w:rsid w:val="006377DD"/>
    <w:rsid w:val="00640FE2"/>
    <w:rsid w:val="006410E7"/>
    <w:rsid w:val="00644794"/>
    <w:rsid w:val="00645D27"/>
    <w:rsid w:val="006522E9"/>
    <w:rsid w:val="00655140"/>
    <w:rsid w:val="00657C64"/>
    <w:rsid w:val="006601EE"/>
    <w:rsid w:val="00661A00"/>
    <w:rsid w:val="00662074"/>
    <w:rsid w:val="006673ED"/>
    <w:rsid w:val="00667536"/>
    <w:rsid w:val="00667992"/>
    <w:rsid w:val="0067305E"/>
    <w:rsid w:val="00676540"/>
    <w:rsid w:val="00676663"/>
    <w:rsid w:val="00677BF8"/>
    <w:rsid w:val="006814C1"/>
    <w:rsid w:val="00682A45"/>
    <w:rsid w:val="006848FC"/>
    <w:rsid w:val="0068623F"/>
    <w:rsid w:val="00697055"/>
    <w:rsid w:val="006A3C62"/>
    <w:rsid w:val="006A4F00"/>
    <w:rsid w:val="006A542F"/>
    <w:rsid w:val="006A5CDA"/>
    <w:rsid w:val="006B09FE"/>
    <w:rsid w:val="006B1E39"/>
    <w:rsid w:val="006B3D4E"/>
    <w:rsid w:val="006B510B"/>
    <w:rsid w:val="006B7629"/>
    <w:rsid w:val="006B7819"/>
    <w:rsid w:val="006C0A75"/>
    <w:rsid w:val="006C198D"/>
    <w:rsid w:val="006C22CC"/>
    <w:rsid w:val="006C2618"/>
    <w:rsid w:val="006C2E22"/>
    <w:rsid w:val="006C3F6F"/>
    <w:rsid w:val="006D0464"/>
    <w:rsid w:val="006D0E01"/>
    <w:rsid w:val="006D285A"/>
    <w:rsid w:val="006D34F8"/>
    <w:rsid w:val="006D3D8B"/>
    <w:rsid w:val="006D4E6E"/>
    <w:rsid w:val="006D5460"/>
    <w:rsid w:val="006E1425"/>
    <w:rsid w:val="006E1CD5"/>
    <w:rsid w:val="006E5847"/>
    <w:rsid w:val="006E63B0"/>
    <w:rsid w:val="006E749C"/>
    <w:rsid w:val="006E7E0C"/>
    <w:rsid w:val="006F0E69"/>
    <w:rsid w:val="006F2C39"/>
    <w:rsid w:val="006F4957"/>
    <w:rsid w:val="006F5E36"/>
    <w:rsid w:val="006F7CFF"/>
    <w:rsid w:val="00712FF7"/>
    <w:rsid w:val="00713F61"/>
    <w:rsid w:val="0071519D"/>
    <w:rsid w:val="00716AF1"/>
    <w:rsid w:val="00720A66"/>
    <w:rsid w:val="007237F8"/>
    <w:rsid w:val="00723A8A"/>
    <w:rsid w:val="00724D2E"/>
    <w:rsid w:val="00724E22"/>
    <w:rsid w:val="00732240"/>
    <w:rsid w:val="007353E4"/>
    <w:rsid w:val="00735D94"/>
    <w:rsid w:val="00742962"/>
    <w:rsid w:val="00743B3D"/>
    <w:rsid w:val="00744E39"/>
    <w:rsid w:val="00745001"/>
    <w:rsid w:val="0074605A"/>
    <w:rsid w:val="00747704"/>
    <w:rsid w:val="00752411"/>
    <w:rsid w:val="00753DA5"/>
    <w:rsid w:val="007542AE"/>
    <w:rsid w:val="00754A47"/>
    <w:rsid w:val="007609E9"/>
    <w:rsid w:val="00760C82"/>
    <w:rsid w:val="00764B33"/>
    <w:rsid w:val="007668D5"/>
    <w:rsid w:val="00767978"/>
    <w:rsid w:val="0077268C"/>
    <w:rsid w:val="00774675"/>
    <w:rsid w:val="00775382"/>
    <w:rsid w:val="00776570"/>
    <w:rsid w:val="00777461"/>
    <w:rsid w:val="00781D96"/>
    <w:rsid w:val="0078345C"/>
    <w:rsid w:val="00783A64"/>
    <w:rsid w:val="00783E1A"/>
    <w:rsid w:val="00785A1F"/>
    <w:rsid w:val="00791926"/>
    <w:rsid w:val="00791A8C"/>
    <w:rsid w:val="00794872"/>
    <w:rsid w:val="00795B9C"/>
    <w:rsid w:val="00796209"/>
    <w:rsid w:val="007979A0"/>
    <w:rsid w:val="007A0107"/>
    <w:rsid w:val="007A1624"/>
    <w:rsid w:val="007A4363"/>
    <w:rsid w:val="007B1741"/>
    <w:rsid w:val="007B18A4"/>
    <w:rsid w:val="007B1B9B"/>
    <w:rsid w:val="007B5838"/>
    <w:rsid w:val="007B6682"/>
    <w:rsid w:val="007B7FC3"/>
    <w:rsid w:val="007C0F62"/>
    <w:rsid w:val="007C2E23"/>
    <w:rsid w:val="007C4BEB"/>
    <w:rsid w:val="007D0EC4"/>
    <w:rsid w:val="007D170A"/>
    <w:rsid w:val="007D18D3"/>
    <w:rsid w:val="007D472E"/>
    <w:rsid w:val="007E222D"/>
    <w:rsid w:val="007E2917"/>
    <w:rsid w:val="007E3061"/>
    <w:rsid w:val="007E46E5"/>
    <w:rsid w:val="007E66DB"/>
    <w:rsid w:val="007E6CD5"/>
    <w:rsid w:val="007F2002"/>
    <w:rsid w:val="007F5DBD"/>
    <w:rsid w:val="008063B6"/>
    <w:rsid w:val="008067EF"/>
    <w:rsid w:val="0081024C"/>
    <w:rsid w:val="00813FF8"/>
    <w:rsid w:val="00814C38"/>
    <w:rsid w:val="00817926"/>
    <w:rsid w:val="00820C99"/>
    <w:rsid w:val="00822A34"/>
    <w:rsid w:val="00833410"/>
    <w:rsid w:val="00836467"/>
    <w:rsid w:val="008414CF"/>
    <w:rsid w:val="0084564B"/>
    <w:rsid w:val="008466FC"/>
    <w:rsid w:val="00846995"/>
    <w:rsid w:val="008554F1"/>
    <w:rsid w:val="00855824"/>
    <w:rsid w:val="00860B82"/>
    <w:rsid w:val="00861AC7"/>
    <w:rsid w:val="0086507B"/>
    <w:rsid w:val="00866AFF"/>
    <w:rsid w:val="00867885"/>
    <w:rsid w:val="008743A2"/>
    <w:rsid w:val="00876331"/>
    <w:rsid w:val="00882BCE"/>
    <w:rsid w:val="00884E7C"/>
    <w:rsid w:val="00884ECF"/>
    <w:rsid w:val="008865F1"/>
    <w:rsid w:val="008913E1"/>
    <w:rsid w:val="00894E6D"/>
    <w:rsid w:val="00895AC2"/>
    <w:rsid w:val="00897047"/>
    <w:rsid w:val="008A6CEC"/>
    <w:rsid w:val="008B0E19"/>
    <w:rsid w:val="008B0E24"/>
    <w:rsid w:val="008B19EC"/>
    <w:rsid w:val="008C2BEA"/>
    <w:rsid w:val="008C4ABB"/>
    <w:rsid w:val="008D2C9B"/>
    <w:rsid w:val="008D4609"/>
    <w:rsid w:val="008D69AF"/>
    <w:rsid w:val="008E48DA"/>
    <w:rsid w:val="008E4DEF"/>
    <w:rsid w:val="008E5BCB"/>
    <w:rsid w:val="008E7103"/>
    <w:rsid w:val="008E7ABF"/>
    <w:rsid w:val="008F2AB8"/>
    <w:rsid w:val="008F305C"/>
    <w:rsid w:val="008F4162"/>
    <w:rsid w:val="008F6351"/>
    <w:rsid w:val="008F6391"/>
    <w:rsid w:val="008F6C49"/>
    <w:rsid w:val="00903950"/>
    <w:rsid w:val="0090423D"/>
    <w:rsid w:val="00905CC1"/>
    <w:rsid w:val="0090701F"/>
    <w:rsid w:val="00915244"/>
    <w:rsid w:val="00927863"/>
    <w:rsid w:val="00937E24"/>
    <w:rsid w:val="009405DC"/>
    <w:rsid w:val="0094082C"/>
    <w:rsid w:val="009433F5"/>
    <w:rsid w:val="009438D0"/>
    <w:rsid w:val="0095259F"/>
    <w:rsid w:val="00952BED"/>
    <w:rsid w:val="00953DAA"/>
    <w:rsid w:val="009549A4"/>
    <w:rsid w:val="00954E71"/>
    <w:rsid w:val="009603FC"/>
    <w:rsid w:val="009622F2"/>
    <w:rsid w:val="00962369"/>
    <w:rsid w:val="00970B37"/>
    <w:rsid w:val="00971A4D"/>
    <w:rsid w:val="0098046F"/>
    <w:rsid w:val="00981FD8"/>
    <w:rsid w:val="0099118B"/>
    <w:rsid w:val="00994362"/>
    <w:rsid w:val="0099444B"/>
    <w:rsid w:val="00994DFE"/>
    <w:rsid w:val="009956AE"/>
    <w:rsid w:val="009959F0"/>
    <w:rsid w:val="00997427"/>
    <w:rsid w:val="009977E4"/>
    <w:rsid w:val="009A13F4"/>
    <w:rsid w:val="009A462A"/>
    <w:rsid w:val="009A606F"/>
    <w:rsid w:val="009A6B7B"/>
    <w:rsid w:val="009B1DB9"/>
    <w:rsid w:val="009B4209"/>
    <w:rsid w:val="009B7B41"/>
    <w:rsid w:val="009C2C29"/>
    <w:rsid w:val="009C36D1"/>
    <w:rsid w:val="009C7D27"/>
    <w:rsid w:val="009D2070"/>
    <w:rsid w:val="009D2525"/>
    <w:rsid w:val="009D2EBF"/>
    <w:rsid w:val="009D5550"/>
    <w:rsid w:val="009E2680"/>
    <w:rsid w:val="009E547B"/>
    <w:rsid w:val="009E58D4"/>
    <w:rsid w:val="009E5D1C"/>
    <w:rsid w:val="009E7736"/>
    <w:rsid w:val="009F01CE"/>
    <w:rsid w:val="009F467D"/>
    <w:rsid w:val="00A04352"/>
    <w:rsid w:val="00A067D7"/>
    <w:rsid w:val="00A13EBA"/>
    <w:rsid w:val="00A22E1F"/>
    <w:rsid w:val="00A24C64"/>
    <w:rsid w:val="00A26542"/>
    <w:rsid w:val="00A27E1F"/>
    <w:rsid w:val="00A27FA2"/>
    <w:rsid w:val="00A302AA"/>
    <w:rsid w:val="00A30388"/>
    <w:rsid w:val="00A305A1"/>
    <w:rsid w:val="00A31AC0"/>
    <w:rsid w:val="00A32B06"/>
    <w:rsid w:val="00A37456"/>
    <w:rsid w:val="00A377BB"/>
    <w:rsid w:val="00A40331"/>
    <w:rsid w:val="00A404A4"/>
    <w:rsid w:val="00A4270B"/>
    <w:rsid w:val="00A43928"/>
    <w:rsid w:val="00A47A5B"/>
    <w:rsid w:val="00A50F21"/>
    <w:rsid w:val="00A54921"/>
    <w:rsid w:val="00A55476"/>
    <w:rsid w:val="00A56251"/>
    <w:rsid w:val="00A578AD"/>
    <w:rsid w:val="00A6385A"/>
    <w:rsid w:val="00A66C19"/>
    <w:rsid w:val="00A703D9"/>
    <w:rsid w:val="00A71AAC"/>
    <w:rsid w:val="00A72E5F"/>
    <w:rsid w:val="00A73223"/>
    <w:rsid w:val="00A73656"/>
    <w:rsid w:val="00A74336"/>
    <w:rsid w:val="00A77385"/>
    <w:rsid w:val="00A80E2F"/>
    <w:rsid w:val="00A85AF2"/>
    <w:rsid w:val="00A8706F"/>
    <w:rsid w:val="00A87BE0"/>
    <w:rsid w:val="00A92C43"/>
    <w:rsid w:val="00AA018E"/>
    <w:rsid w:val="00AA2285"/>
    <w:rsid w:val="00AA4C2B"/>
    <w:rsid w:val="00AA67A5"/>
    <w:rsid w:val="00AA759D"/>
    <w:rsid w:val="00AB1943"/>
    <w:rsid w:val="00AB4452"/>
    <w:rsid w:val="00AB4E68"/>
    <w:rsid w:val="00AB6B4A"/>
    <w:rsid w:val="00AC3622"/>
    <w:rsid w:val="00AC550C"/>
    <w:rsid w:val="00AC792A"/>
    <w:rsid w:val="00AD0E41"/>
    <w:rsid w:val="00AD0EEF"/>
    <w:rsid w:val="00AD397E"/>
    <w:rsid w:val="00AD601C"/>
    <w:rsid w:val="00AD62B4"/>
    <w:rsid w:val="00AE00E5"/>
    <w:rsid w:val="00AE0498"/>
    <w:rsid w:val="00AE2221"/>
    <w:rsid w:val="00AE24B7"/>
    <w:rsid w:val="00AE28B3"/>
    <w:rsid w:val="00AE2A64"/>
    <w:rsid w:val="00AE4803"/>
    <w:rsid w:val="00AE4975"/>
    <w:rsid w:val="00AE4F24"/>
    <w:rsid w:val="00AE6867"/>
    <w:rsid w:val="00AF2284"/>
    <w:rsid w:val="00AF23DC"/>
    <w:rsid w:val="00AF260B"/>
    <w:rsid w:val="00AF58E1"/>
    <w:rsid w:val="00B012DF"/>
    <w:rsid w:val="00B07E47"/>
    <w:rsid w:val="00B07F1C"/>
    <w:rsid w:val="00B11731"/>
    <w:rsid w:val="00B2203F"/>
    <w:rsid w:val="00B23D6E"/>
    <w:rsid w:val="00B263EE"/>
    <w:rsid w:val="00B35CA3"/>
    <w:rsid w:val="00B40E39"/>
    <w:rsid w:val="00B455E4"/>
    <w:rsid w:val="00B47922"/>
    <w:rsid w:val="00B47F45"/>
    <w:rsid w:val="00B50387"/>
    <w:rsid w:val="00B51413"/>
    <w:rsid w:val="00B52613"/>
    <w:rsid w:val="00B53DAD"/>
    <w:rsid w:val="00B5612B"/>
    <w:rsid w:val="00B5719F"/>
    <w:rsid w:val="00B610F0"/>
    <w:rsid w:val="00B6258A"/>
    <w:rsid w:val="00B63809"/>
    <w:rsid w:val="00B64080"/>
    <w:rsid w:val="00B72B29"/>
    <w:rsid w:val="00B72B99"/>
    <w:rsid w:val="00B72E31"/>
    <w:rsid w:val="00B80200"/>
    <w:rsid w:val="00B834D0"/>
    <w:rsid w:val="00B85411"/>
    <w:rsid w:val="00B857D2"/>
    <w:rsid w:val="00B86072"/>
    <w:rsid w:val="00B865FE"/>
    <w:rsid w:val="00B96D23"/>
    <w:rsid w:val="00B973F4"/>
    <w:rsid w:val="00BA190A"/>
    <w:rsid w:val="00BA2CA1"/>
    <w:rsid w:val="00BA531A"/>
    <w:rsid w:val="00BB0355"/>
    <w:rsid w:val="00BB43E1"/>
    <w:rsid w:val="00BC07E3"/>
    <w:rsid w:val="00BC093C"/>
    <w:rsid w:val="00BC20B1"/>
    <w:rsid w:val="00BC25BC"/>
    <w:rsid w:val="00BC36D7"/>
    <w:rsid w:val="00BE0EBE"/>
    <w:rsid w:val="00BF1113"/>
    <w:rsid w:val="00BF2835"/>
    <w:rsid w:val="00BF62D4"/>
    <w:rsid w:val="00C01D3A"/>
    <w:rsid w:val="00C0312C"/>
    <w:rsid w:val="00C12DE9"/>
    <w:rsid w:val="00C14FD2"/>
    <w:rsid w:val="00C20F9A"/>
    <w:rsid w:val="00C2429A"/>
    <w:rsid w:val="00C24D37"/>
    <w:rsid w:val="00C27A25"/>
    <w:rsid w:val="00C32D09"/>
    <w:rsid w:val="00C33787"/>
    <w:rsid w:val="00C33E38"/>
    <w:rsid w:val="00C3451C"/>
    <w:rsid w:val="00C40B1F"/>
    <w:rsid w:val="00C41561"/>
    <w:rsid w:val="00C428E9"/>
    <w:rsid w:val="00C4502C"/>
    <w:rsid w:val="00C47405"/>
    <w:rsid w:val="00C5210B"/>
    <w:rsid w:val="00C523A7"/>
    <w:rsid w:val="00C52684"/>
    <w:rsid w:val="00C52B64"/>
    <w:rsid w:val="00C5462B"/>
    <w:rsid w:val="00C56B8A"/>
    <w:rsid w:val="00C57E16"/>
    <w:rsid w:val="00C6078F"/>
    <w:rsid w:val="00C61AFC"/>
    <w:rsid w:val="00C625D7"/>
    <w:rsid w:val="00C63447"/>
    <w:rsid w:val="00C64A14"/>
    <w:rsid w:val="00C66336"/>
    <w:rsid w:val="00C716D5"/>
    <w:rsid w:val="00C71EEB"/>
    <w:rsid w:val="00C72AE2"/>
    <w:rsid w:val="00C764BA"/>
    <w:rsid w:val="00C77806"/>
    <w:rsid w:val="00C77F81"/>
    <w:rsid w:val="00C805D1"/>
    <w:rsid w:val="00C8311A"/>
    <w:rsid w:val="00C85B3A"/>
    <w:rsid w:val="00C865C0"/>
    <w:rsid w:val="00C9189F"/>
    <w:rsid w:val="00C91E96"/>
    <w:rsid w:val="00C92194"/>
    <w:rsid w:val="00C932A0"/>
    <w:rsid w:val="00C9586A"/>
    <w:rsid w:val="00C95CEF"/>
    <w:rsid w:val="00CA612C"/>
    <w:rsid w:val="00CA6722"/>
    <w:rsid w:val="00CC1F0E"/>
    <w:rsid w:val="00CC2778"/>
    <w:rsid w:val="00CC2F59"/>
    <w:rsid w:val="00CC5A02"/>
    <w:rsid w:val="00CC5E71"/>
    <w:rsid w:val="00CC63AE"/>
    <w:rsid w:val="00CD5348"/>
    <w:rsid w:val="00CD55BC"/>
    <w:rsid w:val="00CD5A1A"/>
    <w:rsid w:val="00CE05DC"/>
    <w:rsid w:val="00CE28D4"/>
    <w:rsid w:val="00CE3610"/>
    <w:rsid w:val="00CE48D0"/>
    <w:rsid w:val="00CE50B5"/>
    <w:rsid w:val="00CE7DE7"/>
    <w:rsid w:val="00CF010D"/>
    <w:rsid w:val="00CF025C"/>
    <w:rsid w:val="00CF7C40"/>
    <w:rsid w:val="00D02F1F"/>
    <w:rsid w:val="00D03040"/>
    <w:rsid w:val="00D039E8"/>
    <w:rsid w:val="00D03C7F"/>
    <w:rsid w:val="00D04C4F"/>
    <w:rsid w:val="00D05D15"/>
    <w:rsid w:val="00D112F7"/>
    <w:rsid w:val="00D15524"/>
    <w:rsid w:val="00D1624C"/>
    <w:rsid w:val="00D1669E"/>
    <w:rsid w:val="00D237CC"/>
    <w:rsid w:val="00D24346"/>
    <w:rsid w:val="00D2608F"/>
    <w:rsid w:val="00D267AD"/>
    <w:rsid w:val="00D32B54"/>
    <w:rsid w:val="00D33B8A"/>
    <w:rsid w:val="00D35D93"/>
    <w:rsid w:val="00D36CD1"/>
    <w:rsid w:val="00D42B03"/>
    <w:rsid w:val="00D42C13"/>
    <w:rsid w:val="00D505C4"/>
    <w:rsid w:val="00D52DD6"/>
    <w:rsid w:val="00D54508"/>
    <w:rsid w:val="00D54E2C"/>
    <w:rsid w:val="00D56F8B"/>
    <w:rsid w:val="00D571E8"/>
    <w:rsid w:val="00D57EBF"/>
    <w:rsid w:val="00D60431"/>
    <w:rsid w:val="00D6395E"/>
    <w:rsid w:val="00D7345B"/>
    <w:rsid w:val="00D82B1C"/>
    <w:rsid w:val="00D8701B"/>
    <w:rsid w:val="00D9013B"/>
    <w:rsid w:val="00D93609"/>
    <w:rsid w:val="00D947AC"/>
    <w:rsid w:val="00D97A01"/>
    <w:rsid w:val="00DA4344"/>
    <w:rsid w:val="00DA5189"/>
    <w:rsid w:val="00DA553E"/>
    <w:rsid w:val="00DA6CE4"/>
    <w:rsid w:val="00DA7710"/>
    <w:rsid w:val="00DB2876"/>
    <w:rsid w:val="00DB35B9"/>
    <w:rsid w:val="00DB5857"/>
    <w:rsid w:val="00DB67CD"/>
    <w:rsid w:val="00DC01BE"/>
    <w:rsid w:val="00DC0CE0"/>
    <w:rsid w:val="00DC1089"/>
    <w:rsid w:val="00DC15F8"/>
    <w:rsid w:val="00DC6D90"/>
    <w:rsid w:val="00DD1BC2"/>
    <w:rsid w:val="00DD2DE9"/>
    <w:rsid w:val="00DD3BCC"/>
    <w:rsid w:val="00DE1987"/>
    <w:rsid w:val="00DE1B12"/>
    <w:rsid w:val="00DE3CBE"/>
    <w:rsid w:val="00DE4D5E"/>
    <w:rsid w:val="00DE4F7E"/>
    <w:rsid w:val="00DE5DE1"/>
    <w:rsid w:val="00DE7F6D"/>
    <w:rsid w:val="00DF0D27"/>
    <w:rsid w:val="00DF1AC1"/>
    <w:rsid w:val="00DF5C5E"/>
    <w:rsid w:val="00DF679F"/>
    <w:rsid w:val="00E006AB"/>
    <w:rsid w:val="00E0609C"/>
    <w:rsid w:val="00E0639D"/>
    <w:rsid w:val="00E07DF5"/>
    <w:rsid w:val="00E11A9A"/>
    <w:rsid w:val="00E12C5B"/>
    <w:rsid w:val="00E15670"/>
    <w:rsid w:val="00E17311"/>
    <w:rsid w:val="00E17C5C"/>
    <w:rsid w:val="00E20873"/>
    <w:rsid w:val="00E2204A"/>
    <w:rsid w:val="00E22132"/>
    <w:rsid w:val="00E22CFE"/>
    <w:rsid w:val="00E22D34"/>
    <w:rsid w:val="00E2378E"/>
    <w:rsid w:val="00E245FD"/>
    <w:rsid w:val="00E2489A"/>
    <w:rsid w:val="00E24C7A"/>
    <w:rsid w:val="00E26FA3"/>
    <w:rsid w:val="00E27C31"/>
    <w:rsid w:val="00E27E19"/>
    <w:rsid w:val="00E32571"/>
    <w:rsid w:val="00E36C0F"/>
    <w:rsid w:val="00E36F95"/>
    <w:rsid w:val="00E37934"/>
    <w:rsid w:val="00E41379"/>
    <w:rsid w:val="00E431FC"/>
    <w:rsid w:val="00E43624"/>
    <w:rsid w:val="00E45BE6"/>
    <w:rsid w:val="00E46CEC"/>
    <w:rsid w:val="00E55319"/>
    <w:rsid w:val="00E57CBF"/>
    <w:rsid w:val="00E6090D"/>
    <w:rsid w:val="00E61297"/>
    <w:rsid w:val="00E64591"/>
    <w:rsid w:val="00E66813"/>
    <w:rsid w:val="00E716CC"/>
    <w:rsid w:val="00E73CF0"/>
    <w:rsid w:val="00E80AB6"/>
    <w:rsid w:val="00E80F7A"/>
    <w:rsid w:val="00E913DF"/>
    <w:rsid w:val="00E916F7"/>
    <w:rsid w:val="00E9275C"/>
    <w:rsid w:val="00EA1CE2"/>
    <w:rsid w:val="00EA3E13"/>
    <w:rsid w:val="00EA519D"/>
    <w:rsid w:val="00EA7AB1"/>
    <w:rsid w:val="00EB143A"/>
    <w:rsid w:val="00EB446C"/>
    <w:rsid w:val="00EB620D"/>
    <w:rsid w:val="00EB74C1"/>
    <w:rsid w:val="00EC1850"/>
    <w:rsid w:val="00EC2D99"/>
    <w:rsid w:val="00EC5ADB"/>
    <w:rsid w:val="00ED1823"/>
    <w:rsid w:val="00ED4489"/>
    <w:rsid w:val="00ED5380"/>
    <w:rsid w:val="00EE0761"/>
    <w:rsid w:val="00EE0EA1"/>
    <w:rsid w:val="00EE1A30"/>
    <w:rsid w:val="00EE1A95"/>
    <w:rsid w:val="00EE29B3"/>
    <w:rsid w:val="00EE2D20"/>
    <w:rsid w:val="00EE5FB6"/>
    <w:rsid w:val="00EF3605"/>
    <w:rsid w:val="00EF7396"/>
    <w:rsid w:val="00F029B0"/>
    <w:rsid w:val="00F0339A"/>
    <w:rsid w:val="00F17145"/>
    <w:rsid w:val="00F17627"/>
    <w:rsid w:val="00F27C8A"/>
    <w:rsid w:val="00F27D84"/>
    <w:rsid w:val="00F30E2F"/>
    <w:rsid w:val="00F31A38"/>
    <w:rsid w:val="00F328AC"/>
    <w:rsid w:val="00F33E13"/>
    <w:rsid w:val="00F34052"/>
    <w:rsid w:val="00F34A0C"/>
    <w:rsid w:val="00F37245"/>
    <w:rsid w:val="00F3728C"/>
    <w:rsid w:val="00F4653E"/>
    <w:rsid w:val="00F50BE3"/>
    <w:rsid w:val="00F527EE"/>
    <w:rsid w:val="00F54C75"/>
    <w:rsid w:val="00F5521B"/>
    <w:rsid w:val="00F6023C"/>
    <w:rsid w:val="00F6035C"/>
    <w:rsid w:val="00F61FEF"/>
    <w:rsid w:val="00F62172"/>
    <w:rsid w:val="00F628C1"/>
    <w:rsid w:val="00F634F7"/>
    <w:rsid w:val="00F65AB8"/>
    <w:rsid w:val="00F65C4B"/>
    <w:rsid w:val="00F670C5"/>
    <w:rsid w:val="00F679C8"/>
    <w:rsid w:val="00F72921"/>
    <w:rsid w:val="00F73F58"/>
    <w:rsid w:val="00F756C5"/>
    <w:rsid w:val="00F803A0"/>
    <w:rsid w:val="00F81BE0"/>
    <w:rsid w:val="00F8590B"/>
    <w:rsid w:val="00F863DF"/>
    <w:rsid w:val="00F911CC"/>
    <w:rsid w:val="00F91BA2"/>
    <w:rsid w:val="00F933ED"/>
    <w:rsid w:val="00F955C7"/>
    <w:rsid w:val="00F9710F"/>
    <w:rsid w:val="00FA0B17"/>
    <w:rsid w:val="00FA1201"/>
    <w:rsid w:val="00FA1901"/>
    <w:rsid w:val="00FA19A2"/>
    <w:rsid w:val="00FA27B3"/>
    <w:rsid w:val="00FA2C42"/>
    <w:rsid w:val="00FA3016"/>
    <w:rsid w:val="00FA3599"/>
    <w:rsid w:val="00FA3F00"/>
    <w:rsid w:val="00FA3F5F"/>
    <w:rsid w:val="00FA7AD0"/>
    <w:rsid w:val="00FB0926"/>
    <w:rsid w:val="00FB181F"/>
    <w:rsid w:val="00FB27ED"/>
    <w:rsid w:val="00FB3F70"/>
    <w:rsid w:val="00FB7C9E"/>
    <w:rsid w:val="00FC545B"/>
    <w:rsid w:val="00FC718B"/>
    <w:rsid w:val="00FD1DF5"/>
    <w:rsid w:val="00FD2498"/>
    <w:rsid w:val="00FD665E"/>
    <w:rsid w:val="00FD6883"/>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C625D7"/>
    <w:pPr>
      <w:spacing w:after="240" w:line="240" w:lineRule="auto"/>
    </w:pPr>
    <w:rPr>
      <w:rFonts w:ascii="Times New Roman" w:hAnsi="Times New Roman"/>
      <w:sz w:val="20"/>
      <w:szCs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C625D7"/>
    <w:rPr>
      <w:rFonts w:ascii="Times New Roman" w:hAnsi="Times New Roman"/>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CE48D0"/>
  </w:style>
  <w:style w:type="paragraph" w:styleId="NormalWeb">
    <w:name w:val="Normal (Web)"/>
    <w:basedOn w:val="Normal"/>
    <w:uiPriority w:val="99"/>
    <w:unhideWhenUsed/>
    <w:rsid w:val="006D0E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2EBF"/>
    <w:rPr>
      <w:color w:val="808080"/>
    </w:rPr>
  </w:style>
  <w:style w:type="character" w:customStyle="1" w:styleId="ssrfcpassagedeactivated">
    <w:name w:val="ss_rfcpassage_deactivated"/>
    <w:basedOn w:val="DefaultParagraphFont"/>
    <w:rsid w:val="0099118B"/>
  </w:style>
  <w:style w:type="character" w:customStyle="1" w:styleId="sspagshow1">
    <w:name w:val="ss_pag_show1"/>
    <w:basedOn w:val="DefaultParagraphFont"/>
    <w:rsid w:val="0099118B"/>
    <w:rPr>
      <w:b/>
      <w:bCs/>
    </w:rPr>
  </w:style>
  <w:style w:type="character" w:customStyle="1" w:styleId="sspaghide1">
    <w:name w:val="ss_pag_hide1"/>
    <w:basedOn w:val="DefaultParagraphFont"/>
    <w:rsid w:val="0099118B"/>
    <w:rPr>
      <w:vanish/>
      <w:webHidden w:val="0"/>
      <w:specVanish w:val="0"/>
    </w:rPr>
  </w:style>
  <w:style w:type="paragraph" w:styleId="Revision">
    <w:name w:val="Revision"/>
    <w:hidden/>
    <w:uiPriority w:val="99"/>
    <w:semiHidden/>
    <w:rsid w:val="00C764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C625D7"/>
    <w:pPr>
      <w:spacing w:after="240" w:line="240" w:lineRule="auto"/>
    </w:pPr>
    <w:rPr>
      <w:rFonts w:ascii="Times New Roman" w:hAnsi="Times New Roman"/>
      <w:sz w:val="20"/>
      <w:szCs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C625D7"/>
    <w:rPr>
      <w:rFonts w:ascii="Times New Roman" w:hAnsi="Times New Roman"/>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CE48D0"/>
  </w:style>
  <w:style w:type="paragraph" w:styleId="NormalWeb">
    <w:name w:val="Normal (Web)"/>
    <w:basedOn w:val="Normal"/>
    <w:uiPriority w:val="99"/>
    <w:unhideWhenUsed/>
    <w:rsid w:val="006D0E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2EBF"/>
    <w:rPr>
      <w:color w:val="808080"/>
    </w:rPr>
  </w:style>
  <w:style w:type="character" w:customStyle="1" w:styleId="ssrfcpassagedeactivated">
    <w:name w:val="ss_rfcpassage_deactivated"/>
    <w:basedOn w:val="DefaultParagraphFont"/>
    <w:rsid w:val="0099118B"/>
  </w:style>
  <w:style w:type="character" w:customStyle="1" w:styleId="sspagshow1">
    <w:name w:val="ss_pag_show1"/>
    <w:basedOn w:val="DefaultParagraphFont"/>
    <w:rsid w:val="0099118B"/>
    <w:rPr>
      <w:b/>
      <w:bCs/>
    </w:rPr>
  </w:style>
  <w:style w:type="character" w:customStyle="1" w:styleId="sspaghide1">
    <w:name w:val="ss_pag_hide1"/>
    <w:basedOn w:val="DefaultParagraphFont"/>
    <w:rsid w:val="0099118B"/>
    <w:rPr>
      <w:vanish/>
      <w:webHidden w:val="0"/>
      <w:specVanish w:val="0"/>
    </w:rPr>
  </w:style>
  <w:style w:type="paragraph" w:styleId="Revision">
    <w:name w:val="Revision"/>
    <w:hidden/>
    <w:uiPriority w:val="99"/>
    <w:semiHidden/>
    <w:rsid w:val="00C76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527565376">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837773975">
      <w:bodyDiv w:val="1"/>
      <w:marLeft w:val="0"/>
      <w:marRight w:val="0"/>
      <w:marTop w:val="0"/>
      <w:marBottom w:val="0"/>
      <w:divBdr>
        <w:top w:val="none" w:sz="0" w:space="0" w:color="auto"/>
        <w:left w:val="none" w:sz="0" w:space="0" w:color="auto"/>
        <w:bottom w:val="none" w:sz="0" w:space="0" w:color="auto"/>
        <w:right w:val="none" w:sz="0" w:space="0" w:color="auto"/>
      </w:divBdr>
      <w:divsChild>
        <w:div w:id="1249580565">
          <w:marLeft w:val="0"/>
          <w:marRight w:val="0"/>
          <w:marTop w:val="0"/>
          <w:marBottom w:val="0"/>
          <w:divBdr>
            <w:top w:val="none" w:sz="0" w:space="0" w:color="auto"/>
            <w:left w:val="none" w:sz="0" w:space="0" w:color="auto"/>
            <w:bottom w:val="none" w:sz="0" w:space="0" w:color="auto"/>
            <w:right w:val="none" w:sz="0" w:space="0" w:color="auto"/>
          </w:divBdr>
          <w:divsChild>
            <w:div w:id="19905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271">
      <w:bodyDiv w:val="1"/>
      <w:marLeft w:val="0"/>
      <w:marRight w:val="0"/>
      <w:marTop w:val="0"/>
      <w:marBottom w:val="0"/>
      <w:divBdr>
        <w:top w:val="none" w:sz="0" w:space="0" w:color="auto"/>
        <w:left w:val="none" w:sz="0" w:space="0" w:color="auto"/>
        <w:bottom w:val="none" w:sz="0" w:space="0" w:color="auto"/>
        <w:right w:val="none" w:sz="0" w:space="0" w:color="auto"/>
      </w:divBdr>
    </w:div>
    <w:div w:id="1089354189">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88487254">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ationwideenergypartners.com/customers/commercial/property-managers/" TargetMode="External"/><Relationship Id="rId13" Type="http://schemas.openxmlformats.org/officeDocument/2006/relationships/hyperlink" Target="http://nationwideenergypartners.com/customers/commercial/developers/" TargetMode="External"/><Relationship Id="rId18" Type="http://schemas.openxmlformats.org/officeDocument/2006/relationships/hyperlink" Target="http://workplace.dispatch.com/content/stories/business/2016/04/03/1-legislation-aimed-at-helping-consumers-undermined.html" TargetMode="External"/><Relationship Id="rId3" Type="http://schemas.openxmlformats.org/officeDocument/2006/relationships/hyperlink" Target="http://pioneerem.com/online-billpay/" TargetMode="External"/><Relationship Id="rId7" Type="http://schemas.openxmlformats.org/officeDocument/2006/relationships/hyperlink" Target="http://nationwideenergypartners.com/customers/commercial/developers/" TargetMode="External"/><Relationship Id="rId12" Type="http://schemas.openxmlformats.org/officeDocument/2006/relationships/hyperlink" Target="http://pioneerem.com/property-services/" TargetMode="External"/><Relationship Id="rId17" Type="http://schemas.openxmlformats.org/officeDocument/2006/relationships/hyperlink" Target="http://www.dispatch.com/content/stories/business/2013/10/20/shocking-cost.html" TargetMode="External"/><Relationship Id="rId2" Type="http://schemas.openxmlformats.org/officeDocument/2006/relationships/hyperlink" Target="https://www.electricapl.com/about.cfm" TargetMode="External"/><Relationship Id="rId16" Type="http://schemas.openxmlformats.org/officeDocument/2006/relationships/hyperlink" Target="http://www.dispatch.com/content/stories/business/2013/10/20/shocking-cost.html" TargetMode="External"/><Relationship Id="rId20" Type="http://schemas.openxmlformats.org/officeDocument/2006/relationships/hyperlink" Target="http://workplace.dispatch.com/content/stories/business/2016/04/03/1-legislation-aimed-at-helping-consumers-undermined.html" TargetMode="External"/><Relationship Id="rId1" Type="http://schemas.openxmlformats.org/officeDocument/2006/relationships/hyperlink" Target="http://nationwideenergypartners.com/about/" TargetMode="External"/><Relationship Id="rId6" Type="http://schemas.openxmlformats.org/officeDocument/2006/relationships/hyperlink" Target="http://www.dispatch.com/content/stories/business/2016/04/03/1-legislation-aimed-at-helping-consumers-undermined.html" TargetMode="External"/><Relationship Id="rId11" Type="http://schemas.openxmlformats.org/officeDocument/2006/relationships/hyperlink" Target="https://www.electricapl.com/about.cfm" TargetMode="External"/><Relationship Id="rId5" Type="http://schemas.openxmlformats.org/officeDocument/2006/relationships/hyperlink" Target="http://www.dispatch.com/content/stories/business/2013/10/20/shocking-cost.html" TargetMode="External"/><Relationship Id="rId15" Type="http://schemas.openxmlformats.org/officeDocument/2006/relationships/hyperlink" Target="http://pioneerem.com/about/" TargetMode="External"/><Relationship Id="rId10" Type="http://schemas.openxmlformats.org/officeDocument/2006/relationships/hyperlink" Target="https://www.electricapl.com/index.cfm" TargetMode="External"/><Relationship Id="rId19" Type="http://schemas.openxmlformats.org/officeDocument/2006/relationships/hyperlink" Target="http://www.dispatch.com/content/stories/business/2013/10/20/shocking-cost.html" TargetMode="External"/><Relationship Id="rId4" Type="http://schemas.openxmlformats.org/officeDocument/2006/relationships/hyperlink" Target="http://www.dispatch.com/content/stories/business/2013/10/20/shocking-cost.html" TargetMode="External"/><Relationship Id="rId9" Type="http://schemas.openxmlformats.org/officeDocument/2006/relationships/hyperlink" Target="http://nationwideenergypartners.com/customers/commercial/developers/construction-services/" TargetMode="External"/><Relationship Id="rId14" Type="http://schemas.openxmlformats.org/officeDocument/2006/relationships/hyperlink" Target="https://www.electricapl.com/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16477</Characters>
  <Application>Microsoft Office Word</Application>
  <DocSecurity>0</DocSecurity>
  <PresentationFormat/>
  <Lines>369</Lines>
  <Paragraphs>121</Paragraphs>
  <ScaleCrop>false</ScaleCrop>
  <HeadingPairs>
    <vt:vector size="2" baseType="variant">
      <vt:variant>
        <vt:lpstr>Title</vt:lpstr>
      </vt:variant>
      <vt:variant>
        <vt:i4>1</vt:i4>
      </vt:variant>
    </vt:vector>
  </HeadingPairs>
  <TitlesOfParts>
    <vt:vector size="1" baseType="lpstr">
      <vt:lpstr>Almost Final Complaint (kwb revised) (657462).DOCX</vt:lpstr>
    </vt:vector>
  </TitlesOfParts>
  <Manager/>
  <Company/>
  <LinksUpToDate>false</LinksUpToDate>
  <CharactersWithSpaces>19433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2016-04-11T18:48:00Z</cp:lastPrinted>
  <dcterms:created xsi:type="dcterms:W3CDTF">2016-04-12T20:35:00Z</dcterms:created>
  <dcterms:modified xsi:type="dcterms:W3CDTF">2016-04-12T20:35:00Z</dcterms:modified>
  <cp:category> </cp:category>
  <cp:contentStatus> </cp:contentStatus>
</cp:coreProperties>
</file>