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667" w:rsidRPr="00E52CD1" w:rsidRDefault="00F36667" w:rsidP="00F36667">
      <w:pPr>
        <w:pStyle w:val="HTMLPreformatted"/>
        <w:jc w:val="center"/>
        <w:rPr>
          <w:rFonts w:ascii="Times New Roman" w:hAnsi="Times New Roman"/>
          <w:b/>
          <w:bCs/>
          <w:sz w:val="24"/>
          <w:szCs w:val="24"/>
        </w:rPr>
      </w:pPr>
      <w:bookmarkStart w:id="0" w:name="_GoBack"/>
      <w:bookmarkEnd w:id="0"/>
      <w:r w:rsidRPr="00E52CD1">
        <w:rPr>
          <w:rFonts w:ascii="Times New Roman" w:hAnsi="Times New Roman"/>
          <w:b/>
          <w:bCs/>
          <w:sz w:val="24"/>
          <w:szCs w:val="24"/>
        </w:rPr>
        <w:t>BEFORE</w:t>
      </w:r>
    </w:p>
    <w:p w:rsidR="00F36667" w:rsidRPr="00E52CD1" w:rsidRDefault="00F36667" w:rsidP="00F36667">
      <w:pPr>
        <w:pStyle w:val="HTMLPreformatted"/>
        <w:jc w:val="center"/>
        <w:rPr>
          <w:rFonts w:ascii="Times New Roman" w:hAnsi="Times New Roman"/>
          <w:sz w:val="24"/>
          <w:szCs w:val="24"/>
        </w:rPr>
      </w:pPr>
      <w:r w:rsidRPr="00E52CD1">
        <w:rPr>
          <w:rFonts w:ascii="Times New Roman" w:hAnsi="Times New Roman"/>
          <w:b/>
          <w:bCs/>
          <w:sz w:val="24"/>
          <w:szCs w:val="24"/>
        </w:rPr>
        <w:t>THE PUBLIC UTILITIES COMMISSION OF OHIO</w:t>
      </w:r>
    </w:p>
    <w:p w:rsidR="00F36667" w:rsidRPr="00E52CD1" w:rsidRDefault="00F36667" w:rsidP="00F36667">
      <w:pPr>
        <w:pStyle w:val="HTMLPreformatted"/>
        <w:rPr>
          <w:rFonts w:ascii="Times New Roman" w:hAnsi="Times New Roman"/>
          <w:sz w:val="24"/>
          <w:szCs w:val="24"/>
        </w:rPr>
      </w:pPr>
    </w:p>
    <w:tbl>
      <w:tblPr>
        <w:tblW w:w="9092" w:type="dxa"/>
        <w:tblLook w:val="01E0" w:firstRow="1" w:lastRow="1" w:firstColumn="1" w:lastColumn="1" w:noHBand="0" w:noVBand="0"/>
      </w:tblPr>
      <w:tblGrid>
        <w:gridCol w:w="4332"/>
        <w:gridCol w:w="360"/>
        <w:gridCol w:w="4400"/>
      </w:tblGrid>
      <w:tr w:rsidR="00F36667" w:rsidRPr="00E52CD1" w:rsidTr="00F36667">
        <w:trPr>
          <w:trHeight w:val="807"/>
        </w:trPr>
        <w:tc>
          <w:tcPr>
            <w:tcW w:w="4332" w:type="dxa"/>
            <w:hideMark/>
          </w:tcPr>
          <w:p w:rsidR="00F36667" w:rsidRPr="00E52CD1" w:rsidRDefault="00F36667">
            <w:pPr>
              <w:pStyle w:val="HTMLPreformatted"/>
              <w:rPr>
                <w:rFonts w:ascii="Times New Roman" w:hAnsi="Times New Roman"/>
                <w:sz w:val="24"/>
                <w:szCs w:val="24"/>
              </w:rPr>
            </w:pPr>
            <w:r w:rsidRPr="00E52CD1">
              <w:rPr>
                <w:rFonts w:ascii="Times New Roman" w:hAnsi="Times New Roman" w:cs="Times New Roman"/>
                <w:sz w:val="24"/>
                <w:szCs w:val="24"/>
              </w:rPr>
              <w:t xml:space="preserve">In the Matter of the Application of The Dayton Power and Light Company for Authority to Issue and Sell an Amount Not to Exceed $490 Million of First Mortgage Bonds, Debentures, Notes, or Other Evidences of Indebtedness or Unsecured Notes. </w:t>
            </w:r>
          </w:p>
        </w:tc>
        <w:tc>
          <w:tcPr>
            <w:tcW w:w="360" w:type="dxa"/>
            <w:hideMark/>
          </w:tcPr>
          <w:p w:rsidR="00F36667" w:rsidRPr="00E52CD1" w:rsidRDefault="00F36667">
            <w:pPr>
              <w:pStyle w:val="HTMLPreformatted"/>
              <w:rPr>
                <w:rFonts w:ascii="Times New Roman" w:hAnsi="Times New Roman"/>
                <w:sz w:val="24"/>
                <w:szCs w:val="24"/>
              </w:rPr>
            </w:pPr>
            <w:r w:rsidRPr="00E52CD1">
              <w:rPr>
                <w:rFonts w:ascii="Times New Roman" w:hAnsi="Times New Roman"/>
                <w:sz w:val="24"/>
                <w:szCs w:val="24"/>
              </w:rPr>
              <w:t>)</w:t>
            </w:r>
          </w:p>
          <w:p w:rsidR="00F36667" w:rsidRPr="00E52CD1" w:rsidRDefault="00F36667">
            <w:pPr>
              <w:pStyle w:val="HTMLPreformatted"/>
              <w:rPr>
                <w:rFonts w:ascii="Times New Roman" w:hAnsi="Times New Roman"/>
                <w:sz w:val="24"/>
                <w:szCs w:val="24"/>
              </w:rPr>
            </w:pPr>
            <w:r w:rsidRPr="00E52CD1">
              <w:rPr>
                <w:rFonts w:ascii="Times New Roman" w:hAnsi="Times New Roman"/>
                <w:sz w:val="24"/>
                <w:szCs w:val="24"/>
              </w:rPr>
              <w:t>)</w:t>
            </w:r>
          </w:p>
          <w:p w:rsidR="00F36667" w:rsidRPr="00E52CD1" w:rsidRDefault="00F36667">
            <w:pPr>
              <w:pStyle w:val="HTMLPreformatted"/>
              <w:rPr>
                <w:rFonts w:ascii="Times New Roman" w:hAnsi="Times New Roman"/>
                <w:sz w:val="24"/>
                <w:szCs w:val="24"/>
              </w:rPr>
            </w:pPr>
            <w:r w:rsidRPr="00E52CD1">
              <w:rPr>
                <w:rFonts w:ascii="Times New Roman" w:hAnsi="Times New Roman"/>
                <w:sz w:val="24"/>
                <w:szCs w:val="24"/>
              </w:rPr>
              <w:t>)</w:t>
            </w:r>
          </w:p>
          <w:p w:rsidR="00F36667" w:rsidRPr="00E52CD1" w:rsidRDefault="00F36667">
            <w:pPr>
              <w:pStyle w:val="HTMLPreformatted"/>
              <w:rPr>
                <w:rFonts w:ascii="Times New Roman" w:hAnsi="Times New Roman"/>
                <w:sz w:val="24"/>
                <w:szCs w:val="24"/>
              </w:rPr>
            </w:pPr>
            <w:r w:rsidRPr="00E52CD1">
              <w:rPr>
                <w:rFonts w:ascii="Times New Roman" w:hAnsi="Times New Roman"/>
                <w:sz w:val="24"/>
                <w:szCs w:val="24"/>
              </w:rPr>
              <w:t>)</w:t>
            </w:r>
          </w:p>
          <w:p w:rsidR="00F36667" w:rsidRPr="00E52CD1" w:rsidRDefault="00F36667">
            <w:pPr>
              <w:pStyle w:val="HTMLPreformatted"/>
              <w:rPr>
                <w:rFonts w:ascii="Times New Roman" w:hAnsi="Times New Roman"/>
                <w:sz w:val="24"/>
                <w:szCs w:val="24"/>
              </w:rPr>
            </w:pPr>
            <w:r w:rsidRPr="00E52CD1">
              <w:rPr>
                <w:rFonts w:ascii="Times New Roman" w:hAnsi="Times New Roman"/>
                <w:sz w:val="24"/>
                <w:szCs w:val="24"/>
              </w:rPr>
              <w:t>)</w:t>
            </w:r>
          </w:p>
          <w:p w:rsidR="00F36667" w:rsidRPr="00E52CD1" w:rsidRDefault="00F36667">
            <w:pPr>
              <w:pStyle w:val="HTMLPreformatted"/>
              <w:rPr>
                <w:rFonts w:ascii="Times New Roman" w:hAnsi="Times New Roman"/>
                <w:sz w:val="24"/>
                <w:szCs w:val="24"/>
              </w:rPr>
            </w:pPr>
            <w:r w:rsidRPr="00E52CD1">
              <w:rPr>
                <w:rFonts w:ascii="Times New Roman" w:hAnsi="Times New Roman"/>
                <w:sz w:val="24"/>
                <w:szCs w:val="24"/>
              </w:rPr>
              <w:t>)</w:t>
            </w:r>
          </w:p>
          <w:p w:rsidR="00F36667" w:rsidRPr="00E52CD1" w:rsidRDefault="00F36667">
            <w:pPr>
              <w:pStyle w:val="HTMLPreformatted"/>
              <w:rPr>
                <w:rFonts w:ascii="Times New Roman" w:hAnsi="Times New Roman"/>
                <w:sz w:val="24"/>
                <w:szCs w:val="24"/>
              </w:rPr>
            </w:pPr>
            <w:r w:rsidRPr="00E52CD1">
              <w:rPr>
                <w:rFonts w:ascii="Times New Roman" w:hAnsi="Times New Roman"/>
                <w:sz w:val="24"/>
                <w:szCs w:val="24"/>
              </w:rPr>
              <w:t>)</w:t>
            </w:r>
          </w:p>
        </w:tc>
        <w:tc>
          <w:tcPr>
            <w:tcW w:w="4400" w:type="dxa"/>
          </w:tcPr>
          <w:p w:rsidR="00F36667" w:rsidRPr="00E52CD1" w:rsidRDefault="00F36667">
            <w:pPr>
              <w:pStyle w:val="HTMLPreformatted"/>
              <w:rPr>
                <w:rFonts w:ascii="Times New Roman" w:hAnsi="Times New Roman"/>
                <w:sz w:val="24"/>
                <w:szCs w:val="24"/>
              </w:rPr>
            </w:pPr>
          </w:p>
          <w:p w:rsidR="00F36667" w:rsidRPr="00E52CD1" w:rsidRDefault="00F36667">
            <w:pPr>
              <w:pStyle w:val="HTMLPreformatted"/>
              <w:rPr>
                <w:rFonts w:ascii="Times New Roman" w:hAnsi="Times New Roman"/>
                <w:sz w:val="24"/>
                <w:szCs w:val="24"/>
              </w:rPr>
            </w:pPr>
            <w:r w:rsidRPr="00E52CD1">
              <w:rPr>
                <w:rFonts w:ascii="Times New Roman" w:hAnsi="Times New Roman"/>
                <w:sz w:val="24"/>
                <w:szCs w:val="24"/>
              </w:rPr>
              <w:t>Case No. 13-893-EL-AIS</w:t>
            </w:r>
          </w:p>
          <w:p w:rsidR="00F36667" w:rsidRPr="00E52CD1" w:rsidRDefault="00F36667">
            <w:pPr>
              <w:pStyle w:val="HTMLPreformatted"/>
              <w:rPr>
                <w:rFonts w:ascii="Times New Roman" w:hAnsi="Times New Roman"/>
                <w:sz w:val="24"/>
                <w:szCs w:val="24"/>
              </w:rPr>
            </w:pPr>
          </w:p>
          <w:p w:rsidR="00F36667" w:rsidRPr="00E52CD1" w:rsidRDefault="00F36667">
            <w:pPr>
              <w:pStyle w:val="HTMLPreformatted"/>
              <w:rPr>
                <w:rFonts w:ascii="Times New Roman" w:hAnsi="Times New Roman"/>
                <w:sz w:val="24"/>
                <w:szCs w:val="24"/>
              </w:rPr>
            </w:pPr>
          </w:p>
        </w:tc>
      </w:tr>
    </w:tbl>
    <w:p w:rsidR="00F36667" w:rsidRPr="00E52CD1" w:rsidRDefault="00F36667" w:rsidP="00F36667">
      <w:pPr>
        <w:pStyle w:val="HTMLPreformatted"/>
        <w:rPr>
          <w:rFonts w:ascii="Times New Roman" w:hAnsi="Times New Roman"/>
          <w:sz w:val="24"/>
          <w:szCs w:val="24"/>
        </w:rPr>
      </w:pPr>
      <w:r w:rsidRPr="00E52CD1">
        <w:rPr>
          <w:rFonts w:ascii="Times New Roman" w:hAnsi="Times New Roman"/>
          <w:sz w:val="24"/>
          <w:szCs w:val="24"/>
        </w:rPr>
        <w:tab/>
      </w:r>
    </w:p>
    <w:p w:rsidR="00F36667" w:rsidRPr="00E52CD1" w:rsidRDefault="00F36667" w:rsidP="00F36667">
      <w:pPr>
        <w:pStyle w:val="HTMLPreformatted"/>
        <w:pBdr>
          <w:top w:val="single" w:sz="12" w:space="1" w:color="auto"/>
        </w:pBdr>
        <w:rPr>
          <w:rFonts w:ascii="Times New Roman" w:hAnsi="Times New Roman"/>
          <w:sz w:val="24"/>
          <w:szCs w:val="24"/>
        </w:rPr>
      </w:pPr>
    </w:p>
    <w:p w:rsidR="00F36667" w:rsidRPr="00E52CD1" w:rsidRDefault="00F36667" w:rsidP="00F36667">
      <w:pPr>
        <w:jc w:val="center"/>
        <w:rPr>
          <w:b/>
          <w:bCs/>
          <w:szCs w:val="24"/>
        </w:rPr>
      </w:pPr>
      <w:r w:rsidRPr="00E52CD1">
        <w:rPr>
          <w:b/>
          <w:bCs/>
          <w:szCs w:val="24"/>
        </w:rPr>
        <w:t>APPLICATION FOR REHEARING</w:t>
      </w:r>
    </w:p>
    <w:p w:rsidR="00F36667" w:rsidRPr="00E52CD1" w:rsidRDefault="00F36667" w:rsidP="00F36667">
      <w:pPr>
        <w:jc w:val="center"/>
        <w:rPr>
          <w:b/>
          <w:bCs/>
          <w:szCs w:val="24"/>
        </w:rPr>
      </w:pPr>
      <w:r w:rsidRPr="00E52CD1">
        <w:rPr>
          <w:b/>
          <w:bCs/>
          <w:szCs w:val="24"/>
        </w:rPr>
        <w:t>BY</w:t>
      </w:r>
    </w:p>
    <w:p w:rsidR="00F36667" w:rsidRPr="00E52CD1" w:rsidRDefault="00F36667" w:rsidP="00F36667">
      <w:pPr>
        <w:jc w:val="center"/>
        <w:rPr>
          <w:b/>
          <w:bCs/>
          <w:szCs w:val="24"/>
        </w:rPr>
      </w:pPr>
      <w:r w:rsidRPr="00E52CD1">
        <w:rPr>
          <w:b/>
          <w:bCs/>
          <w:szCs w:val="24"/>
        </w:rPr>
        <w:t>THE OFFICE OF THE OHIO CONSUMERS’ COUNSEL</w:t>
      </w:r>
    </w:p>
    <w:p w:rsidR="00F36667" w:rsidRPr="00E52CD1" w:rsidRDefault="00F36667" w:rsidP="00F36667">
      <w:pPr>
        <w:pBdr>
          <w:bottom w:val="single" w:sz="12" w:space="1" w:color="auto"/>
        </w:pBdr>
        <w:tabs>
          <w:tab w:val="left" w:pos="4320"/>
        </w:tabs>
        <w:rPr>
          <w:szCs w:val="24"/>
        </w:rPr>
      </w:pPr>
    </w:p>
    <w:p w:rsidR="00F36667" w:rsidRPr="00E52CD1" w:rsidRDefault="00F36667" w:rsidP="00F36667">
      <w:pPr>
        <w:tabs>
          <w:tab w:val="left" w:pos="4320"/>
        </w:tabs>
        <w:rPr>
          <w:szCs w:val="24"/>
        </w:rPr>
      </w:pPr>
    </w:p>
    <w:p w:rsidR="009E3B71" w:rsidRDefault="00F36667" w:rsidP="00E52CD1">
      <w:pPr>
        <w:autoSpaceDE w:val="0"/>
        <w:autoSpaceDN w:val="0"/>
        <w:adjustRightInd w:val="0"/>
        <w:spacing w:line="480" w:lineRule="auto"/>
        <w:ind w:firstLine="720"/>
        <w:rPr>
          <w:szCs w:val="24"/>
        </w:rPr>
      </w:pPr>
      <w:r w:rsidRPr="008F45D6">
        <w:rPr>
          <w:szCs w:val="24"/>
        </w:rPr>
        <w:t>The Office of the Ohio Consumers’ Counsel (“OCC”) seeks rehearing of the Finding and Order</w:t>
      </w:r>
      <w:r w:rsidR="00D258F0">
        <w:rPr>
          <w:szCs w:val="24"/>
        </w:rPr>
        <w:t xml:space="preserve"> </w:t>
      </w:r>
      <w:r w:rsidR="00D258F0" w:rsidRPr="009538B7">
        <w:rPr>
          <w:szCs w:val="24"/>
        </w:rPr>
        <w:t>(“July 10 Order” or “Order”)</w:t>
      </w:r>
      <w:r w:rsidRPr="008F45D6">
        <w:rPr>
          <w:szCs w:val="24"/>
        </w:rPr>
        <w:t xml:space="preserve"> </w:t>
      </w:r>
      <w:r w:rsidR="00891011" w:rsidRPr="008F45D6">
        <w:rPr>
          <w:szCs w:val="24"/>
        </w:rPr>
        <w:t>in which the Public Utilities Commission of Ohio (“Commission” or “PUCO”)</w:t>
      </w:r>
      <w:r w:rsidR="0020398A" w:rsidRPr="0020398A">
        <w:rPr>
          <w:szCs w:val="24"/>
        </w:rPr>
        <w:t xml:space="preserve"> acknowledged</w:t>
      </w:r>
      <w:r w:rsidR="00891011" w:rsidRPr="008F45D6">
        <w:rPr>
          <w:szCs w:val="24"/>
        </w:rPr>
        <w:t xml:space="preserve"> that </w:t>
      </w:r>
      <w:r w:rsidR="00E52CD1">
        <w:rPr>
          <w:szCs w:val="24"/>
        </w:rPr>
        <w:t>“</w:t>
      </w:r>
      <w:r w:rsidR="00891011" w:rsidRPr="008F45D6">
        <w:rPr>
          <w:szCs w:val="24"/>
        </w:rPr>
        <w:t>the costs associated with this proceeding may impact residential customers.</w:t>
      </w:r>
      <w:r w:rsidR="00E52CD1">
        <w:rPr>
          <w:szCs w:val="24"/>
        </w:rPr>
        <w:t>”</w:t>
      </w:r>
      <w:r w:rsidR="00E52CD1">
        <w:rPr>
          <w:rStyle w:val="FootnoteReference"/>
          <w:szCs w:val="24"/>
        </w:rPr>
        <w:footnoteReference w:id="1"/>
      </w:r>
      <w:r w:rsidR="003155A2">
        <w:rPr>
          <w:szCs w:val="24"/>
        </w:rPr>
        <w:t xml:space="preserve">  </w:t>
      </w:r>
      <w:r w:rsidR="002F4437">
        <w:rPr>
          <w:szCs w:val="24"/>
        </w:rPr>
        <w:t>Customers should be protected now from ever paying certain of those costs</w:t>
      </w:r>
      <w:r w:rsidR="00F4251D">
        <w:rPr>
          <w:szCs w:val="24"/>
        </w:rPr>
        <w:t>, as will be explained in OCC’s claims of error</w:t>
      </w:r>
      <w:r w:rsidR="002F4437">
        <w:rPr>
          <w:szCs w:val="24"/>
        </w:rPr>
        <w:t>.</w:t>
      </w:r>
    </w:p>
    <w:p w:rsidR="00F36667" w:rsidRPr="008F45D6" w:rsidRDefault="00F36667" w:rsidP="00F36667">
      <w:pPr>
        <w:autoSpaceDE w:val="0"/>
        <w:autoSpaceDN w:val="0"/>
        <w:adjustRightInd w:val="0"/>
        <w:spacing w:line="480" w:lineRule="auto"/>
        <w:ind w:firstLine="720"/>
        <w:rPr>
          <w:szCs w:val="24"/>
        </w:rPr>
      </w:pPr>
      <w:r w:rsidRPr="008F45D6">
        <w:rPr>
          <w:szCs w:val="24"/>
        </w:rPr>
        <w:t>OCC is filing on behalf of the 455,000 residential utility customers of the Dayton Power and Light Company (“DP&amp;L</w:t>
      </w:r>
      <w:r w:rsidR="00D258F0">
        <w:rPr>
          <w:szCs w:val="24"/>
        </w:rPr>
        <w:t>,</w:t>
      </w:r>
      <w:r w:rsidRPr="008F45D6">
        <w:rPr>
          <w:szCs w:val="24"/>
        </w:rPr>
        <w:t>” “Applicant”</w:t>
      </w:r>
      <w:r w:rsidR="00D258F0">
        <w:rPr>
          <w:szCs w:val="24"/>
        </w:rPr>
        <w:t xml:space="preserve"> or “Utility”</w:t>
      </w:r>
      <w:r w:rsidRPr="008F45D6">
        <w:rPr>
          <w:szCs w:val="24"/>
        </w:rPr>
        <w:t>)</w:t>
      </w:r>
      <w:r w:rsidR="00A95102">
        <w:rPr>
          <w:szCs w:val="24"/>
        </w:rPr>
        <w:t>.</w:t>
      </w:r>
      <w:r w:rsidRPr="008F45D6">
        <w:rPr>
          <w:szCs w:val="24"/>
        </w:rPr>
        <w:t xml:space="preserve"> OCC file</w:t>
      </w:r>
      <w:r w:rsidR="00A95102">
        <w:rPr>
          <w:szCs w:val="24"/>
        </w:rPr>
        <w:t>s</w:t>
      </w:r>
      <w:r w:rsidRPr="008F45D6">
        <w:rPr>
          <w:szCs w:val="24"/>
        </w:rPr>
        <w:t xml:space="preserve"> this application for rehearing under R.C. 4903.10 and Ohio Adm. Code 4901-1-35 because the July 10 Order was unjust, unreasonable and unlawful for the following reasons:</w:t>
      </w:r>
    </w:p>
    <w:p w:rsidR="00F36667" w:rsidRPr="008F45D6" w:rsidRDefault="00F36667" w:rsidP="00916108">
      <w:pPr>
        <w:numPr>
          <w:ilvl w:val="0"/>
          <w:numId w:val="1"/>
        </w:numPr>
        <w:autoSpaceDE w:val="0"/>
        <w:autoSpaceDN w:val="0"/>
        <w:adjustRightInd w:val="0"/>
        <w:ind w:left="1440" w:right="720" w:hanging="720"/>
        <w:rPr>
          <w:szCs w:val="24"/>
        </w:rPr>
      </w:pPr>
      <w:r w:rsidRPr="008F45D6">
        <w:rPr>
          <w:szCs w:val="24"/>
        </w:rPr>
        <w:t>The PUCO Erred by Failing to Properly Address OCC’s Recommendations and by Failing to Provide Reasons and Findings of Fact to Support its Order, as Required by R.C. 4903.09.</w:t>
      </w:r>
    </w:p>
    <w:p w:rsidR="00F36667" w:rsidRPr="008F45D6" w:rsidRDefault="00F36667" w:rsidP="00916108">
      <w:pPr>
        <w:autoSpaceDE w:val="0"/>
        <w:autoSpaceDN w:val="0"/>
        <w:adjustRightInd w:val="0"/>
        <w:ind w:left="1440" w:right="720" w:hanging="720"/>
        <w:rPr>
          <w:szCs w:val="24"/>
        </w:rPr>
      </w:pPr>
    </w:p>
    <w:p w:rsidR="00F36667" w:rsidRPr="008F45D6" w:rsidRDefault="00F36667" w:rsidP="008A5EBD">
      <w:pPr>
        <w:pStyle w:val="ListParagraph"/>
        <w:numPr>
          <w:ilvl w:val="0"/>
          <w:numId w:val="1"/>
        </w:numPr>
        <w:autoSpaceDE w:val="0"/>
        <w:autoSpaceDN w:val="0"/>
        <w:adjustRightInd w:val="0"/>
        <w:ind w:left="1440" w:right="720" w:hanging="720"/>
        <w:rPr>
          <w:szCs w:val="24"/>
        </w:rPr>
      </w:pPr>
      <w:r w:rsidRPr="008F45D6">
        <w:rPr>
          <w:szCs w:val="24"/>
        </w:rPr>
        <w:t>The PUCO</w:t>
      </w:r>
      <w:r w:rsidR="003A1487">
        <w:rPr>
          <w:szCs w:val="24"/>
        </w:rPr>
        <w:t xml:space="preserve"> erred in</w:t>
      </w:r>
      <w:r w:rsidRPr="008F45D6">
        <w:rPr>
          <w:szCs w:val="24"/>
        </w:rPr>
        <w:t xml:space="preserve"> authoriz</w:t>
      </w:r>
      <w:r w:rsidR="003A1487">
        <w:rPr>
          <w:szCs w:val="24"/>
        </w:rPr>
        <w:t>ing</w:t>
      </w:r>
      <w:r w:rsidRPr="008F45D6">
        <w:rPr>
          <w:szCs w:val="24"/>
        </w:rPr>
        <w:t xml:space="preserve"> DP&amp;L to</w:t>
      </w:r>
      <w:r w:rsidR="003A1487">
        <w:rPr>
          <w:szCs w:val="24"/>
        </w:rPr>
        <w:t xml:space="preserve"> use</w:t>
      </w:r>
      <w:r w:rsidRPr="008F45D6">
        <w:rPr>
          <w:szCs w:val="24"/>
        </w:rPr>
        <w:t xml:space="preserve"> </w:t>
      </w:r>
      <w:r w:rsidRPr="008F45D6">
        <w:rPr>
          <w:i/>
          <w:szCs w:val="24"/>
        </w:rPr>
        <w:t>refinanc</w:t>
      </w:r>
      <w:r w:rsidR="003A1487" w:rsidRPr="008F45D6">
        <w:rPr>
          <w:i/>
          <w:szCs w:val="24"/>
        </w:rPr>
        <w:t>ing</w:t>
      </w:r>
      <w:r w:rsidR="003A1487">
        <w:rPr>
          <w:szCs w:val="24"/>
        </w:rPr>
        <w:t xml:space="preserve"> of</w:t>
      </w:r>
      <w:r w:rsidRPr="008F45D6">
        <w:rPr>
          <w:szCs w:val="24"/>
        </w:rPr>
        <w:t xml:space="preserve"> existing debt</w:t>
      </w:r>
      <w:r w:rsidR="003A1487">
        <w:rPr>
          <w:szCs w:val="24"/>
        </w:rPr>
        <w:t xml:space="preserve"> (instead of new financing)</w:t>
      </w:r>
      <w:r w:rsidR="00115D91">
        <w:rPr>
          <w:szCs w:val="24"/>
        </w:rPr>
        <w:t xml:space="preserve">. </w:t>
      </w:r>
      <w:r w:rsidRPr="008F45D6">
        <w:rPr>
          <w:szCs w:val="24"/>
        </w:rPr>
        <w:t xml:space="preserve"> </w:t>
      </w:r>
      <w:r w:rsidR="00115D91">
        <w:rPr>
          <w:szCs w:val="24"/>
        </w:rPr>
        <w:t>I</w:t>
      </w:r>
      <w:r w:rsidR="003A1487">
        <w:rPr>
          <w:szCs w:val="24"/>
        </w:rPr>
        <w:t xml:space="preserve">t </w:t>
      </w:r>
      <w:r w:rsidRPr="008F45D6">
        <w:rPr>
          <w:szCs w:val="24"/>
        </w:rPr>
        <w:t>is not “necessary”</w:t>
      </w:r>
      <w:r w:rsidR="009C5DF6">
        <w:rPr>
          <w:szCs w:val="24"/>
        </w:rPr>
        <w:t xml:space="preserve"> or</w:t>
      </w:r>
      <w:r w:rsidRPr="008F45D6">
        <w:rPr>
          <w:szCs w:val="24"/>
        </w:rPr>
        <w:t xml:space="preserve"> reasonable</w:t>
      </w:r>
      <w:r w:rsidR="009C5DF6">
        <w:rPr>
          <w:szCs w:val="24"/>
        </w:rPr>
        <w:t xml:space="preserve"> </w:t>
      </w:r>
      <w:r w:rsidRPr="008F45D6">
        <w:rPr>
          <w:szCs w:val="24"/>
        </w:rPr>
        <w:t xml:space="preserve">under R.C. 4905.40(A) </w:t>
      </w:r>
      <w:r w:rsidR="008E56F4">
        <w:rPr>
          <w:szCs w:val="24"/>
        </w:rPr>
        <w:t>for</w:t>
      </w:r>
      <w:r w:rsidR="008E56F4" w:rsidRPr="008F45D6">
        <w:rPr>
          <w:szCs w:val="24"/>
        </w:rPr>
        <w:t xml:space="preserve"> </w:t>
      </w:r>
      <w:r w:rsidRPr="008F45D6">
        <w:rPr>
          <w:szCs w:val="24"/>
        </w:rPr>
        <w:t xml:space="preserve">DP&amp;L </w:t>
      </w:r>
      <w:r w:rsidR="008E56F4">
        <w:rPr>
          <w:szCs w:val="24"/>
        </w:rPr>
        <w:t xml:space="preserve">to </w:t>
      </w:r>
      <w:r w:rsidR="00BB50AC" w:rsidRPr="008F45D6">
        <w:rPr>
          <w:szCs w:val="24"/>
        </w:rPr>
        <w:t xml:space="preserve">incur </w:t>
      </w:r>
      <w:r w:rsidR="008E56F4">
        <w:rPr>
          <w:szCs w:val="24"/>
        </w:rPr>
        <w:t>early re-</w:t>
      </w:r>
      <w:r w:rsidR="008E56F4">
        <w:rPr>
          <w:szCs w:val="24"/>
        </w:rPr>
        <w:lastRenderedPageBreak/>
        <w:t>payment</w:t>
      </w:r>
      <w:r w:rsidR="008E56F4" w:rsidRPr="008F45D6">
        <w:rPr>
          <w:szCs w:val="24"/>
        </w:rPr>
        <w:t xml:space="preserve"> </w:t>
      </w:r>
      <w:r w:rsidR="00BB50AC" w:rsidRPr="008F45D6">
        <w:rPr>
          <w:szCs w:val="24"/>
        </w:rPr>
        <w:t>fees</w:t>
      </w:r>
      <w:r w:rsidRPr="008F45D6">
        <w:rPr>
          <w:szCs w:val="24"/>
        </w:rPr>
        <w:t xml:space="preserve"> </w:t>
      </w:r>
      <w:r w:rsidR="00BB50AC" w:rsidRPr="008F45D6">
        <w:rPr>
          <w:szCs w:val="24"/>
        </w:rPr>
        <w:t>(</w:t>
      </w:r>
      <w:r w:rsidR="008E56F4">
        <w:rPr>
          <w:szCs w:val="24"/>
        </w:rPr>
        <w:t>projected at</w:t>
      </w:r>
      <w:r w:rsidRPr="008F45D6">
        <w:rPr>
          <w:szCs w:val="24"/>
        </w:rPr>
        <w:t xml:space="preserve"> $10 million</w:t>
      </w:r>
      <w:r w:rsidR="00BB50AC" w:rsidRPr="008F45D6">
        <w:rPr>
          <w:szCs w:val="24"/>
        </w:rPr>
        <w:t>)</w:t>
      </w:r>
      <w:r w:rsidRPr="008F45D6">
        <w:rPr>
          <w:szCs w:val="24"/>
        </w:rPr>
        <w:t xml:space="preserve"> </w:t>
      </w:r>
      <w:r w:rsidR="009C5DF6">
        <w:rPr>
          <w:szCs w:val="24"/>
        </w:rPr>
        <w:t xml:space="preserve">to pay-off </w:t>
      </w:r>
      <w:r w:rsidRPr="008F45D6">
        <w:rPr>
          <w:szCs w:val="24"/>
        </w:rPr>
        <w:t>debt that will mature</w:t>
      </w:r>
      <w:r w:rsidR="009C5DF6">
        <w:rPr>
          <w:szCs w:val="24"/>
        </w:rPr>
        <w:t xml:space="preserve"> anyway</w:t>
      </w:r>
      <w:r w:rsidRPr="008F45D6">
        <w:rPr>
          <w:szCs w:val="24"/>
        </w:rPr>
        <w:t xml:space="preserve"> in a mere three months</w:t>
      </w:r>
      <w:r w:rsidR="008F6F45">
        <w:rPr>
          <w:szCs w:val="24"/>
        </w:rPr>
        <w:t>.  And it is not “necessary” or reasonable</w:t>
      </w:r>
      <w:r w:rsidRPr="008F45D6">
        <w:rPr>
          <w:szCs w:val="24"/>
        </w:rPr>
        <w:t xml:space="preserve"> </w:t>
      </w:r>
      <w:r w:rsidR="008F6F45">
        <w:rPr>
          <w:szCs w:val="24"/>
        </w:rPr>
        <w:t xml:space="preserve">under </w:t>
      </w:r>
      <w:r w:rsidR="008F6F45" w:rsidRPr="00C6776B">
        <w:rPr>
          <w:szCs w:val="24"/>
        </w:rPr>
        <w:t>R.C. 4905.40(A)</w:t>
      </w:r>
      <w:r w:rsidR="008F6F45">
        <w:rPr>
          <w:szCs w:val="24"/>
        </w:rPr>
        <w:t xml:space="preserve"> for DP&amp;L to </w:t>
      </w:r>
      <w:r w:rsidR="009C5DF6">
        <w:rPr>
          <w:szCs w:val="24"/>
        </w:rPr>
        <w:t xml:space="preserve">incur said re-payment fees when the interest costs to be saved by </w:t>
      </w:r>
      <w:r w:rsidRPr="008F45D6">
        <w:rPr>
          <w:szCs w:val="24"/>
        </w:rPr>
        <w:t xml:space="preserve">the </w:t>
      </w:r>
      <w:r w:rsidR="009C5DF6">
        <w:rPr>
          <w:szCs w:val="24"/>
        </w:rPr>
        <w:t xml:space="preserve">early </w:t>
      </w:r>
      <w:r w:rsidR="007B2F2E">
        <w:rPr>
          <w:szCs w:val="24"/>
        </w:rPr>
        <w:t xml:space="preserve">pay-off are minimal compared to the projected </w:t>
      </w:r>
      <w:r w:rsidRPr="008F45D6">
        <w:rPr>
          <w:szCs w:val="24"/>
        </w:rPr>
        <w:t>$10 million in fees.</w:t>
      </w:r>
    </w:p>
    <w:p w:rsidR="008A5EBD" w:rsidRPr="008F45D6" w:rsidRDefault="008A5EBD" w:rsidP="008A5EBD">
      <w:pPr>
        <w:pStyle w:val="ListParagraph"/>
        <w:rPr>
          <w:szCs w:val="24"/>
        </w:rPr>
      </w:pPr>
    </w:p>
    <w:p w:rsidR="00136BCB" w:rsidRPr="008F45D6" w:rsidRDefault="00136BCB" w:rsidP="008A5EBD">
      <w:pPr>
        <w:pStyle w:val="ListParagraph"/>
        <w:numPr>
          <w:ilvl w:val="0"/>
          <w:numId w:val="1"/>
        </w:numPr>
        <w:autoSpaceDE w:val="0"/>
        <w:autoSpaceDN w:val="0"/>
        <w:adjustRightInd w:val="0"/>
        <w:ind w:left="1440" w:right="720" w:hanging="720"/>
        <w:rPr>
          <w:szCs w:val="24"/>
        </w:rPr>
      </w:pPr>
      <w:r w:rsidRPr="00E52CD1">
        <w:rPr>
          <w:rFonts w:eastAsiaTheme="minorHAnsi"/>
          <w:szCs w:val="24"/>
        </w:rPr>
        <w:t>The PUCO erred in finding that “the effect on Applicant’s revenue requirements … can be determined only in rate proceedings….”</w:t>
      </w:r>
      <w:r w:rsidR="008F45D6">
        <w:rPr>
          <w:rStyle w:val="FootnoteReference"/>
          <w:rFonts w:eastAsiaTheme="minorHAnsi"/>
          <w:szCs w:val="24"/>
        </w:rPr>
        <w:footnoteReference w:id="2"/>
      </w:r>
      <w:r w:rsidRPr="0020398A">
        <w:rPr>
          <w:rFonts w:eastAsiaTheme="minorHAnsi"/>
          <w:szCs w:val="24"/>
        </w:rPr>
        <w:t xml:space="preserve">  </w:t>
      </w:r>
      <w:r w:rsidR="000C3E05">
        <w:rPr>
          <w:rFonts w:eastAsiaTheme="minorHAnsi"/>
          <w:szCs w:val="24"/>
        </w:rPr>
        <w:t xml:space="preserve">The PUCO should not </w:t>
      </w:r>
      <w:r w:rsidR="00BC7F1E">
        <w:rPr>
          <w:rFonts w:eastAsiaTheme="minorHAnsi"/>
          <w:szCs w:val="24"/>
        </w:rPr>
        <w:t>postpone</w:t>
      </w:r>
      <w:r w:rsidRPr="0020398A">
        <w:rPr>
          <w:rFonts w:eastAsiaTheme="minorHAnsi"/>
          <w:szCs w:val="24"/>
        </w:rPr>
        <w:t xml:space="preserve"> </w:t>
      </w:r>
      <w:r w:rsidR="008F45D6">
        <w:rPr>
          <w:rFonts w:eastAsiaTheme="minorHAnsi"/>
          <w:szCs w:val="24"/>
        </w:rPr>
        <w:t>consideration of this consumer protection issue to a rate case.</w:t>
      </w:r>
      <w:r w:rsidR="000C3E05">
        <w:rPr>
          <w:rFonts w:eastAsiaTheme="minorHAnsi"/>
          <w:szCs w:val="24"/>
        </w:rPr>
        <w:t xml:space="preserve"> </w:t>
      </w:r>
      <w:r w:rsidR="00BF5708">
        <w:rPr>
          <w:rFonts w:eastAsiaTheme="minorHAnsi"/>
          <w:szCs w:val="24"/>
        </w:rPr>
        <w:t>I</w:t>
      </w:r>
      <w:r w:rsidR="000C3E05">
        <w:rPr>
          <w:rFonts w:eastAsiaTheme="minorHAnsi"/>
          <w:szCs w:val="24"/>
        </w:rPr>
        <w:t xml:space="preserve">n the rate case </w:t>
      </w:r>
      <w:r w:rsidRPr="0020398A">
        <w:rPr>
          <w:rFonts w:eastAsiaTheme="minorHAnsi"/>
          <w:szCs w:val="24"/>
        </w:rPr>
        <w:t>DP&amp;L can be expected to claim that the</w:t>
      </w:r>
      <w:r w:rsidR="003A4DA1">
        <w:rPr>
          <w:rFonts w:eastAsiaTheme="minorHAnsi"/>
          <w:szCs w:val="24"/>
        </w:rPr>
        <w:t xml:space="preserve"> $10 million of</w:t>
      </w:r>
      <w:r w:rsidRPr="0020398A">
        <w:rPr>
          <w:rFonts w:eastAsiaTheme="minorHAnsi"/>
          <w:szCs w:val="24"/>
        </w:rPr>
        <w:t xml:space="preserve"> re-payment fees are part of its “actual embedde</w:t>
      </w:r>
      <w:r w:rsidRPr="003155A2">
        <w:rPr>
          <w:rFonts w:eastAsiaTheme="minorHAnsi"/>
          <w:szCs w:val="24"/>
        </w:rPr>
        <w:t>d cost of debt</w:t>
      </w:r>
      <w:r w:rsidR="003A4DA1">
        <w:rPr>
          <w:rFonts w:eastAsiaTheme="minorHAnsi"/>
          <w:szCs w:val="24"/>
        </w:rPr>
        <w:t>,</w:t>
      </w:r>
      <w:r w:rsidRPr="003155A2">
        <w:rPr>
          <w:rFonts w:eastAsiaTheme="minorHAnsi"/>
          <w:szCs w:val="24"/>
        </w:rPr>
        <w:t>”</w:t>
      </w:r>
      <w:r w:rsidR="002179F6">
        <w:rPr>
          <w:rStyle w:val="FootnoteReference"/>
          <w:rFonts w:eastAsiaTheme="minorHAnsi"/>
          <w:szCs w:val="24"/>
        </w:rPr>
        <w:footnoteReference w:id="3"/>
      </w:r>
      <w:r w:rsidRPr="003155A2">
        <w:rPr>
          <w:rFonts w:eastAsiaTheme="minorHAnsi"/>
          <w:szCs w:val="24"/>
        </w:rPr>
        <w:t xml:space="preserve"> </w:t>
      </w:r>
      <w:r w:rsidR="003A4DA1">
        <w:rPr>
          <w:rFonts w:eastAsiaTheme="minorHAnsi"/>
          <w:szCs w:val="24"/>
        </w:rPr>
        <w:t xml:space="preserve">which </w:t>
      </w:r>
      <w:r w:rsidR="001E7EDE">
        <w:rPr>
          <w:rFonts w:eastAsiaTheme="minorHAnsi"/>
          <w:szCs w:val="24"/>
        </w:rPr>
        <w:t xml:space="preserve">DP&amp;L </w:t>
      </w:r>
      <w:r w:rsidR="003A4DA1">
        <w:rPr>
          <w:rFonts w:eastAsiaTheme="minorHAnsi"/>
          <w:szCs w:val="24"/>
        </w:rPr>
        <w:t>likely will</w:t>
      </w:r>
      <w:r w:rsidR="001E7EDE">
        <w:rPr>
          <w:rFonts w:eastAsiaTheme="minorHAnsi"/>
          <w:szCs w:val="24"/>
        </w:rPr>
        <w:t xml:space="preserve"> assert</w:t>
      </w:r>
      <w:r w:rsidRPr="003155A2">
        <w:rPr>
          <w:rFonts w:eastAsiaTheme="minorHAnsi"/>
          <w:szCs w:val="24"/>
        </w:rPr>
        <w:t xml:space="preserve"> is required </w:t>
      </w:r>
      <w:r w:rsidR="003A4DA1">
        <w:rPr>
          <w:rFonts w:eastAsiaTheme="minorHAnsi"/>
          <w:szCs w:val="24"/>
        </w:rPr>
        <w:t xml:space="preserve">(without PUCO discretion) </w:t>
      </w:r>
      <w:r w:rsidRPr="003155A2">
        <w:rPr>
          <w:rFonts w:eastAsiaTheme="minorHAnsi"/>
          <w:szCs w:val="24"/>
        </w:rPr>
        <w:t xml:space="preserve">for inclusion in ratemaking under R.C. 4909.15(E)(2)(a). </w:t>
      </w:r>
      <w:r w:rsidR="009212DC">
        <w:rPr>
          <w:rFonts w:eastAsiaTheme="minorHAnsi"/>
          <w:szCs w:val="24"/>
        </w:rPr>
        <w:t xml:space="preserve">For </w:t>
      </w:r>
      <w:r w:rsidR="007249F4">
        <w:rPr>
          <w:rFonts w:eastAsiaTheme="minorHAnsi"/>
          <w:szCs w:val="24"/>
        </w:rPr>
        <w:t xml:space="preserve">protection of </w:t>
      </w:r>
      <w:r w:rsidR="009212DC">
        <w:rPr>
          <w:rFonts w:eastAsiaTheme="minorHAnsi"/>
          <w:szCs w:val="24"/>
        </w:rPr>
        <w:t>customers t</w:t>
      </w:r>
      <w:r w:rsidRPr="003155A2">
        <w:rPr>
          <w:rFonts w:eastAsiaTheme="minorHAnsi"/>
          <w:szCs w:val="24"/>
        </w:rPr>
        <w:t>he PUCO should</w:t>
      </w:r>
      <w:r w:rsidR="0041533A">
        <w:rPr>
          <w:rFonts w:eastAsiaTheme="minorHAnsi"/>
          <w:szCs w:val="24"/>
        </w:rPr>
        <w:t xml:space="preserve"> avoid </w:t>
      </w:r>
      <w:r w:rsidR="009212DC">
        <w:rPr>
          <w:rFonts w:eastAsiaTheme="minorHAnsi"/>
          <w:szCs w:val="24"/>
        </w:rPr>
        <w:t>DP&amp;L’s</w:t>
      </w:r>
      <w:r w:rsidR="001E7EDE">
        <w:rPr>
          <w:rFonts w:eastAsiaTheme="minorHAnsi"/>
          <w:szCs w:val="24"/>
        </w:rPr>
        <w:t xml:space="preserve"> </w:t>
      </w:r>
      <w:r w:rsidR="007249F4">
        <w:rPr>
          <w:rFonts w:eastAsiaTheme="minorHAnsi"/>
          <w:szCs w:val="24"/>
        </w:rPr>
        <w:t>future</w:t>
      </w:r>
      <w:r w:rsidR="001E7EDE">
        <w:rPr>
          <w:rFonts w:eastAsiaTheme="minorHAnsi"/>
          <w:szCs w:val="24"/>
        </w:rPr>
        <w:t xml:space="preserve"> legal argument (</w:t>
      </w:r>
      <w:r w:rsidR="0041533A">
        <w:rPr>
          <w:rFonts w:eastAsiaTheme="minorHAnsi"/>
          <w:szCs w:val="24"/>
        </w:rPr>
        <w:t>with a</w:t>
      </w:r>
      <w:r w:rsidR="001E7EDE">
        <w:rPr>
          <w:rFonts w:eastAsiaTheme="minorHAnsi"/>
          <w:szCs w:val="24"/>
        </w:rPr>
        <w:t xml:space="preserve"> possible appeal</w:t>
      </w:r>
      <w:r w:rsidR="00FB6FCA">
        <w:rPr>
          <w:rFonts w:eastAsiaTheme="minorHAnsi"/>
          <w:szCs w:val="24"/>
        </w:rPr>
        <w:t xml:space="preserve"> by whichever party is unsuccessful</w:t>
      </w:r>
      <w:r w:rsidR="001E7EDE">
        <w:rPr>
          <w:rFonts w:eastAsiaTheme="minorHAnsi"/>
          <w:szCs w:val="24"/>
        </w:rPr>
        <w:t>)</w:t>
      </w:r>
      <w:r w:rsidRPr="003155A2">
        <w:rPr>
          <w:rFonts w:eastAsiaTheme="minorHAnsi"/>
          <w:szCs w:val="24"/>
        </w:rPr>
        <w:t xml:space="preserve"> </w:t>
      </w:r>
      <w:r w:rsidR="0041533A">
        <w:rPr>
          <w:rFonts w:eastAsiaTheme="minorHAnsi"/>
          <w:szCs w:val="24"/>
        </w:rPr>
        <w:t xml:space="preserve">and instead </w:t>
      </w:r>
      <w:r w:rsidRPr="003155A2">
        <w:rPr>
          <w:rFonts w:eastAsiaTheme="minorHAnsi"/>
          <w:szCs w:val="24"/>
        </w:rPr>
        <w:t>determin</w:t>
      </w:r>
      <w:r w:rsidR="00F866E1">
        <w:rPr>
          <w:rFonts w:eastAsiaTheme="minorHAnsi"/>
          <w:szCs w:val="24"/>
        </w:rPr>
        <w:t>e</w:t>
      </w:r>
      <w:r w:rsidRPr="003155A2">
        <w:rPr>
          <w:rFonts w:eastAsiaTheme="minorHAnsi"/>
          <w:szCs w:val="24"/>
        </w:rPr>
        <w:t xml:space="preserve"> now that the early re-payment fee (projected to be $10 million) is not to become part of DP&amp;L’s cost of debt (and not ever to be paid by customers</w:t>
      </w:r>
      <w:r w:rsidR="00664794">
        <w:rPr>
          <w:rFonts w:eastAsiaTheme="minorHAnsi"/>
          <w:szCs w:val="24"/>
        </w:rPr>
        <w:t>)</w:t>
      </w:r>
      <w:r w:rsidR="00BB50AC" w:rsidRPr="0020398A">
        <w:rPr>
          <w:rFonts w:eastAsiaTheme="minorHAnsi"/>
          <w:i/>
          <w:szCs w:val="24"/>
        </w:rPr>
        <w:t>.</w:t>
      </w:r>
      <w:r w:rsidR="008A5EBD" w:rsidRPr="0020398A">
        <w:rPr>
          <w:rFonts w:eastAsiaTheme="minorHAnsi"/>
          <w:i/>
          <w:szCs w:val="24"/>
        </w:rPr>
        <w:t xml:space="preserve"> </w:t>
      </w:r>
      <w:r w:rsidR="00200426" w:rsidRPr="00E52CD1">
        <w:rPr>
          <w:rFonts w:eastAsiaTheme="minorHAnsi"/>
          <w:i/>
          <w:szCs w:val="24"/>
        </w:rPr>
        <w:t xml:space="preserve"> </w:t>
      </w:r>
    </w:p>
    <w:p w:rsidR="00136BCB" w:rsidRPr="008F45D6" w:rsidRDefault="00136BCB" w:rsidP="008F45D6">
      <w:pPr>
        <w:pStyle w:val="ListParagraph"/>
        <w:rPr>
          <w:rFonts w:eastAsiaTheme="minorHAnsi"/>
          <w:szCs w:val="24"/>
        </w:rPr>
      </w:pPr>
    </w:p>
    <w:p w:rsidR="00F36667" w:rsidRPr="00E5462F" w:rsidRDefault="00F36667" w:rsidP="003E0359">
      <w:pPr>
        <w:pStyle w:val="ListParagraph"/>
        <w:numPr>
          <w:ilvl w:val="0"/>
          <w:numId w:val="1"/>
        </w:numPr>
        <w:autoSpaceDE w:val="0"/>
        <w:autoSpaceDN w:val="0"/>
        <w:adjustRightInd w:val="0"/>
        <w:ind w:left="1440" w:right="720" w:hanging="720"/>
        <w:rPr>
          <w:szCs w:val="24"/>
        </w:rPr>
      </w:pPr>
      <w:r w:rsidRPr="00B742E0">
        <w:rPr>
          <w:szCs w:val="24"/>
        </w:rPr>
        <w:t>The PUCO erred in</w:t>
      </w:r>
      <w:r w:rsidR="00E5462F">
        <w:rPr>
          <w:szCs w:val="24"/>
        </w:rPr>
        <w:t xml:space="preserve"> not expressly finding that </w:t>
      </w:r>
      <w:r w:rsidRPr="00B742E0">
        <w:rPr>
          <w:szCs w:val="24"/>
        </w:rPr>
        <w:t>DP&amp;L’s Application</w:t>
      </w:r>
      <w:r w:rsidR="00F866E1" w:rsidRPr="00B742E0">
        <w:rPr>
          <w:szCs w:val="24"/>
        </w:rPr>
        <w:t xml:space="preserve"> </w:t>
      </w:r>
      <w:r w:rsidR="00E5462F">
        <w:rPr>
          <w:szCs w:val="24"/>
        </w:rPr>
        <w:t>should be considered under the state standards of</w:t>
      </w:r>
      <w:r w:rsidRPr="00E5462F">
        <w:rPr>
          <w:szCs w:val="24"/>
        </w:rPr>
        <w:t xml:space="preserve"> R.C. 4905.40(A)(1) and 4905.40(F)</w:t>
      </w:r>
      <w:r w:rsidR="00EE6D1D">
        <w:rPr>
          <w:szCs w:val="24"/>
        </w:rPr>
        <w:t>.</w:t>
      </w:r>
      <w:r w:rsidR="00135E5D">
        <w:rPr>
          <w:szCs w:val="24"/>
        </w:rPr>
        <w:t xml:space="preserve"> </w:t>
      </w:r>
    </w:p>
    <w:p w:rsidR="00F36667" w:rsidRPr="008F45D6" w:rsidRDefault="00F36667" w:rsidP="00916108">
      <w:pPr>
        <w:autoSpaceDE w:val="0"/>
        <w:autoSpaceDN w:val="0"/>
        <w:adjustRightInd w:val="0"/>
        <w:ind w:left="1440" w:right="720" w:hanging="720"/>
        <w:rPr>
          <w:szCs w:val="24"/>
        </w:rPr>
      </w:pPr>
    </w:p>
    <w:p w:rsidR="00F36667" w:rsidRPr="0020398A" w:rsidRDefault="00B742E0" w:rsidP="0045175C">
      <w:pPr>
        <w:ind w:left="1440" w:right="720" w:hanging="720"/>
        <w:rPr>
          <w:szCs w:val="24"/>
        </w:rPr>
      </w:pPr>
      <w:r>
        <w:rPr>
          <w:szCs w:val="24"/>
        </w:rPr>
        <w:t>E</w:t>
      </w:r>
      <w:r w:rsidR="00F36667" w:rsidRPr="008F45D6">
        <w:rPr>
          <w:szCs w:val="24"/>
        </w:rPr>
        <w:t>.</w:t>
      </w:r>
      <w:r w:rsidR="00F36667" w:rsidRPr="008F45D6">
        <w:rPr>
          <w:szCs w:val="24"/>
        </w:rPr>
        <w:tab/>
        <w:t xml:space="preserve">The PUCO erred by granting </w:t>
      </w:r>
      <w:r w:rsidR="00F36667" w:rsidRPr="00E52CD1">
        <w:rPr>
          <w:szCs w:val="24"/>
        </w:rPr>
        <w:t>DP&amp;L’s Application without</w:t>
      </w:r>
      <w:r w:rsidR="0045175C">
        <w:rPr>
          <w:szCs w:val="24"/>
        </w:rPr>
        <w:t xml:space="preserve"> requiring DP&amp;L to demonstrate why it is </w:t>
      </w:r>
      <w:r w:rsidR="00840AB8">
        <w:rPr>
          <w:szCs w:val="24"/>
        </w:rPr>
        <w:t>“</w:t>
      </w:r>
      <w:r w:rsidR="0045175C">
        <w:rPr>
          <w:szCs w:val="24"/>
        </w:rPr>
        <w:t>necessary</w:t>
      </w:r>
      <w:r w:rsidR="00840AB8">
        <w:rPr>
          <w:szCs w:val="24"/>
        </w:rPr>
        <w:t>”</w:t>
      </w:r>
      <w:r w:rsidR="0045175C">
        <w:rPr>
          <w:szCs w:val="24"/>
        </w:rPr>
        <w:t xml:space="preserve"> or reasonable </w:t>
      </w:r>
      <w:r w:rsidR="0045175C" w:rsidRPr="009538B7">
        <w:rPr>
          <w:szCs w:val="24"/>
        </w:rPr>
        <w:t>under R.C. 4905.40(A)</w:t>
      </w:r>
      <w:r w:rsidR="00E17501">
        <w:rPr>
          <w:szCs w:val="24"/>
        </w:rPr>
        <w:t xml:space="preserve"> for a monopoly (DP&amp;L)</w:t>
      </w:r>
      <w:r w:rsidR="0045175C">
        <w:rPr>
          <w:szCs w:val="24"/>
        </w:rPr>
        <w:t xml:space="preserve"> to issue </w:t>
      </w:r>
      <w:r w:rsidR="0045175C" w:rsidRPr="0045175C">
        <w:rPr>
          <w:szCs w:val="24"/>
        </w:rPr>
        <w:t xml:space="preserve">New Bonds for terms not to exceed </w:t>
      </w:r>
      <w:r w:rsidR="0045175C" w:rsidRPr="008F45D6">
        <w:rPr>
          <w:i/>
          <w:szCs w:val="24"/>
        </w:rPr>
        <w:t>30 years</w:t>
      </w:r>
      <w:r w:rsidR="0045175C">
        <w:rPr>
          <w:szCs w:val="24"/>
        </w:rPr>
        <w:t xml:space="preserve"> when </w:t>
      </w:r>
      <w:r w:rsidR="001B35D5">
        <w:rPr>
          <w:szCs w:val="24"/>
        </w:rPr>
        <w:t xml:space="preserve">the </w:t>
      </w:r>
      <w:r w:rsidR="0030740C">
        <w:rPr>
          <w:szCs w:val="24"/>
        </w:rPr>
        <w:t>PUCO is expected soon in Case No.</w:t>
      </w:r>
      <w:r w:rsidR="0030740C" w:rsidRPr="0030740C">
        <w:t xml:space="preserve"> </w:t>
      </w:r>
      <w:r w:rsidR="0030740C" w:rsidRPr="009538B7">
        <w:t>12-426-EL-SSO</w:t>
      </w:r>
      <w:r w:rsidR="0030740C">
        <w:rPr>
          <w:szCs w:val="24"/>
        </w:rPr>
        <w:t xml:space="preserve"> </w:t>
      </w:r>
      <w:r w:rsidR="001B35D5">
        <w:rPr>
          <w:szCs w:val="24"/>
        </w:rPr>
        <w:t>to order</w:t>
      </w:r>
      <w:r w:rsidR="00E17501">
        <w:rPr>
          <w:szCs w:val="24"/>
        </w:rPr>
        <w:t xml:space="preserve"> that </w:t>
      </w:r>
      <w:r w:rsidR="00C911AC">
        <w:rPr>
          <w:szCs w:val="24"/>
        </w:rPr>
        <w:t xml:space="preserve">same </w:t>
      </w:r>
      <w:r w:rsidR="00E17501">
        <w:rPr>
          <w:szCs w:val="24"/>
        </w:rPr>
        <w:t>monopoly to transfer</w:t>
      </w:r>
      <w:r w:rsidR="001B35D5">
        <w:rPr>
          <w:szCs w:val="24"/>
        </w:rPr>
        <w:t xml:space="preserve"> those same</w:t>
      </w:r>
      <w:r w:rsidR="0045175C">
        <w:rPr>
          <w:szCs w:val="24"/>
        </w:rPr>
        <w:t xml:space="preserve"> power plants </w:t>
      </w:r>
      <w:r w:rsidR="0030740C">
        <w:rPr>
          <w:szCs w:val="24"/>
        </w:rPr>
        <w:t>to a</w:t>
      </w:r>
      <w:r w:rsidR="0045175C">
        <w:rPr>
          <w:szCs w:val="24"/>
        </w:rPr>
        <w:t xml:space="preserve"> </w:t>
      </w:r>
      <w:r w:rsidR="0030740C">
        <w:rPr>
          <w:szCs w:val="24"/>
        </w:rPr>
        <w:t>separate</w:t>
      </w:r>
      <w:r w:rsidR="00E17501">
        <w:rPr>
          <w:szCs w:val="24"/>
        </w:rPr>
        <w:t xml:space="preserve"> (unregulated)</w:t>
      </w:r>
      <w:r w:rsidR="0045175C">
        <w:rPr>
          <w:szCs w:val="24"/>
        </w:rPr>
        <w:t xml:space="preserve"> corporation </w:t>
      </w:r>
      <w:r w:rsidR="0030740C">
        <w:rPr>
          <w:szCs w:val="24"/>
        </w:rPr>
        <w:t>in just a few years</w:t>
      </w:r>
      <w:r w:rsidR="001B35D5">
        <w:rPr>
          <w:szCs w:val="24"/>
        </w:rPr>
        <w:t>.</w:t>
      </w:r>
      <w:r w:rsidR="00643E31">
        <w:rPr>
          <w:rStyle w:val="FootnoteReference"/>
          <w:szCs w:val="24"/>
        </w:rPr>
        <w:footnoteReference w:id="4"/>
      </w:r>
      <w:r w:rsidR="0030740C">
        <w:rPr>
          <w:szCs w:val="24"/>
        </w:rPr>
        <w:t xml:space="preserve"> </w:t>
      </w:r>
      <w:r w:rsidR="001B35D5">
        <w:rPr>
          <w:szCs w:val="24"/>
        </w:rPr>
        <w:t xml:space="preserve"> Under R.C. 4928.02</w:t>
      </w:r>
      <w:r w:rsidR="00E17501">
        <w:rPr>
          <w:szCs w:val="24"/>
        </w:rPr>
        <w:t xml:space="preserve">(H), </w:t>
      </w:r>
      <w:r w:rsidR="00690F6F">
        <w:rPr>
          <w:szCs w:val="24"/>
        </w:rPr>
        <w:t>t</w:t>
      </w:r>
      <w:r w:rsidR="001B35D5">
        <w:rPr>
          <w:szCs w:val="24"/>
        </w:rPr>
        <w:t xml:space="preserve">he customers of the regulated monopoly that is DP&amp;L are </w:t>
      </w:r>
      <w:r w:rsidR="00690F6F">
        <w:rPr>
          <w:szCs w:val="24"/>
        </w:rPr>
        <w:t>to be protected from paying “anticompetitive</w:t>
      </w:r>
      <w:r w:rsidR="001B35D5">
        <w:rPr>
          <w:szCs w:val="24"/>
        </w:rPr>
        <w:t xml:space="preserve"> </w:t>
      </w:r>
      <w:r w:rsidR="00F36667" w:rsidRPr="00E52CD1">
        <w:rPr>
          <w:szCs w:val="24"/>
        </w:rPr>
        <w:t>subsidi</w:t>
      </w:r>
      <w:r w:rsidR="00690F6F">
        <w:rPr>
          <w:szCs w:val="24"/>
        </w:rPr>
        <w:t>es”</w:t>
      </w:r>
      <w:r w:rsidR="00F36667" w:rsidRPr="00E52CD1">
        <w:rPr>
          <w:szCs w:val="24"/>
        </w:rPr>
        <w:t xml:space="preserve"> </w:t>
      </w:r>
      <w:r w:rsidR="00690F6F">
        <w:rPr>
          <w:szCs w:val="24"/>
        </w:rPr>
        <w:t xml:space="preserve">for a competitive business. </w:t>
      </w:r>
      <w:r w:rsidR="000F464F">
        <w:rPr>
          <w:szCs w:val="24"/>
        </w:rPr>
        <w:t xml:space="preserve"> The Order allow</w:t>
      </w:r>
      <w:r w:rsidR="00BB2D7A">
        <w:rPr>
          <w:szCs w:val="24"/>
        </w:rPr>
        <w:t>s</w:t>
      </w:r>
      <w:r w:rsidR="000F464F">
        <w:rPr>
          <w:szCs w:val="24"/>
        </w:rPr>
        <w:t xml:space="preserve"> the issuance of long-term debt for terms that far exceed (by decades) what is expected to be DP&amp;L’s brief remaining hold time for the power plants</w:t>
      </w:r>
      <w:r w:rsidR="00BB2D7A">
        <w:rPr>
          <w:szCs w:val="24"/>
        </w:rPr>
        <w:t>.</w:t>
      </w:r>
      <w:r w:rsidR="000F464F">
        <w:rPr>
          <w:szCs w:val="24"/>
        </w:rPr>
        <w:t xml:space="preserve"> </w:t>
      </w:r>
      <w:r w:rsidR="00BB2D7A">
        <w:rPr>
          <w:szCs w:val="24"/>
        </w:rPr>
        <w:t xml:space="preserve"> </w:t>
      </w:r>
      <w:r w:rsidR="00806350">
        <w:rPr>
          <w:szCs w:val="24"/>
        </w:rPr>
        <w:t>When corporate separation of the power plants occurs, t</w:t>
      </w:r>
      <w:r w:rsidR="00BB2D7A">
        <w:rPr>
          <w:szCs w:val="24"/>
        </w:rPr>
        <w:t xml:space="preserve">hat </w:t>
      </w:r>
      <w:r w:rsidR="00806350">
        <w:rPr>
          <w:szCs w:val="24"/>
        </w:rPr>
        <w:t xml:space="preserve">transaction </w:t>
      </w:r>
      <w:r w:rsidR="00335E2B">
        <w:rPr>
          <w:szCs w:val="24"/>
        </w:rPr>
        <w:t xml:space="preserve">will </w:t>
      </w:r>
      <w:r w:rsidR="00BB2D7A">
        <w:rPr>
          <w:szCs w:val="24"/>
        </w:rPr>
        <w:t>invoke</w:t>
      </w:r>
      <w:r w:rsidR="000F464F">
        <w:rPr>
          <w:szCs w:val="24"/>
        </w:rPr>
        <w:t xml:space="preserve"> a complicated unraveling of th</w:t>
      </w:r>
      <w:r w:rsidR="00806350">
        <w:rPr>
          <w:szCs w:val="24"/>
        </w:rPr>
        <w:t>is</w:t>
      </w:r>
      <w:r w:rsidR="000F464F">
        <w:rPr>
          <w:szCs w:val="24"/>
        </w:rPr>
        <w:t xml:space="preserve"> financing with unnecessary risks that customers will pay costs (subsidize) </w:t>
      </w:r>
      <w:r w:rsidR="00806350">
        <w:rPr>
          <w:szCs w:val="24"/>
        </w:rPr>
        <w:t xml:space="preserve">that should be borne by </w:t>
      </w:r>
      <w:r w:rsidR="00C218C2">
        <w:rPr>
          <w:szCs w:val="24"/>
        </w:rPr>
        <w:t>DP&amp;L’s transferee</w:t>
      </w:r>
      <w:r w:rsidR="000F464F">
        <w:rPr>
          <w:szCs w:val="24"/>
        </w:rPr>
        <w:t xml:space="preserve">. </w:t>
      </w:r>
    </w:p>
    <w:p w:rsidR="00F36667" w:rsidRPr="003155A2" w:rsidRDefault="00F36667" w:rsidP="00F36667">
      <w:pPr>
        <w:ind w:left="1080"/>
        <w:rPr>
          <w:szCs w:val="24"/>
        </w:rPr>
      </w:pPr>
    </w:p>
    <w:p w:rsidR="00F36667" w:rsidRPr="008F45D6" w:rsidRDefault="00F36667" w:rsidP="00F36667">
      <w:pPr>
        <w:autoSpaceDE w:val="0"/>
        <w:autoSpaceDN w:val="0"/>
        <w:adjustRightInd w:val="0"/>
        <w:spacing w:line="480" w:lineRule="auto"/>
        <w:ind w:firstLine="720"/>
        <w:rPr>
          <w:szCs w:val="24"/>
        </w:rPr>
      </w:pPr>
      <w:r w:rsidRPr="009E3B71">
        <w:rPr>
          <w:szCs w:val="24"/>
        </w:rPr>
        <w:t>An explanation of the basis for each ground for rehearing is set forth in the attached Memorandum in Support. Consistent with R.C. 4903.10 and the OCC’s claims of error, the PUCO should modify its July 10 Order.</w:t>
      </w:r>
    </w:p>
    <w:p w:rsidR="00F36667" w:rsidRPr="00E52CD1" w:rsidRDefault="00F36667" w:rsidP="00F36667">
      <w:pPr>
        <w:pStyle w:val="BodyTextIndent3"/>
        <w:widowControl w:val="0"/>
        <w:spacing w:line="480" w:lineRule="auto"/>
        <w:ind w:left="3600" w:right="-672" w:firstLine="0"/>
        <w:rPr>
          <w:szCs w:val="24"/>
        </w:rPr>
      </w:pPr>
      <w:r w:rsidRPr="00E52CD1">
        <w:rPr>
          <w:szCs w:val="24"/>
        </w:rPr>
        <w:tab/>
        <w:t>Respectfully submitted,</w:t>
      </w:r>
    </w:p>
    <w:p w:rsidR="00F36667" w:rsidRPr="00E52CD1" w:rsidRDefault="00F36667" w:rsidP="00F36667">
      <w:pPr>
        <w:pStyle w:val="Footer"/>
        <w:tabs>
          <w:tab w:val="left" w:pos="4320"/>
        </w:tabs>
        <w:rPr>
          <w:sz w:val="24"/>
          <w:szCs w:val="24"/>
        </w:rPr>
      </w:pPr>
      <w:r w:rsidRPr="00E52CD1">
        <w:rPr>
          <w:sz w:val="24"/>
          <w:szCs w:val="24"/>
        </w:rPr>
        <w:tab/>
        <w:t>BRUCE J. WESTON</w:t>
      </w:r>
    </w:p>
    <w:p w:rsidR="00F36667" w:rsidRPr="0020398A" w:rsidRDefault="00F36667" w:rsidP="00F36667">
      <w:pPr>
        <w:tabs>
          <w:tab w:val="left" w:pos="4320"/>
        </w:tabs>
        <w:rPr>
          <w:szCs w:val="24"/>
        </w:rPr>
      </w:pPr>
      <w:r w:rsidRPr="0020398A">
        <w:rPr>
          <w:szCs w:val="24"/>
        </w:rPr>
        <w:tab/>
        <w:t>OHIO CONSUMERS’ COUNSEL</w:t>
      </w:r>
    </w:p>
    <w:p w:rsidR="00F36667" w:rsidRPr="003155A2" w:rsidRDefault="00F36667" w:rsidP="00F36667">
      <w:pPr>
        <w:tabs>
          <w:tab w:val="left" w:pos="4320"/>
        </w:tabs>
        <w:rPr>
          <w:szCs w:val="24"/>
        </w:rPr>
      </w:pPr>
      <w:r w:rsidRPr="003155A2">
        <w:rPr>
          <w:szCs w:val="24"/>
        </w:rPr>
        <w:tab/>
      </w:r>
    </w:p>
    <w:p w:rsidR="008F45D6" w:rsidRPr="00923178" w:rsidRDefault="00F36667" w:rsidP="00F36667">
      <w:pPr>
        <w:tabs>
          <w:tab w:val="left" w:pos="4320"/>
        </w:tabs>
        <w:rPr>
          <w:szCs w:val="24"/>
        </w:rPr>
      </w:pPr>
      <w:r w:rsidRPr="009E3B71">
        <w:rPr>
          <w:szCs w:val="24"/>
        </w:rPr>
        <w:tab/>
      </w:r>
      <w:r w:rsidRPr="009E3B71">
        <w:rPr>
          <w:i/>
          <w:szCs w:val="24"/>
          <w:u w:val="single"/>
        </w:rPr>
        <w:t>/s/ M</w:t>
      </w:r>
      <w:r w:rsidR="008F45D6">
        <w:rPr>
          <w:i/>
          <w:szCs w:val="24"/>
          <w:u w:val="single"/>
        </w:rPr>
        <w:t>elissa R. Yost</w:t>
      </w:r>
      <w:r w:rsidRPr="00923178">
        <w:rPr>
          <w:szCs w:val="24"/>
        </w:rPr>
        <w:t>_____________</w:t>
      </w:r>
      <w:r w:rsidRPr="00923178">
        <w:rPr>
          <w:szCs w:val="24"/>
        </w:rPr>
        <w:tab/>
        <w:t>Michael J. Schuler</w:t>
      </w:r>
    </w:p>
    <w:p w:rsidR="00F36667" w:rsidRDefault="00F36667" w:rsidP="00F36667">
      <w:pPr>
        <w:tabs>
          <w:tab w:val="left" w:pos="4320"/>
        </w:tabs>
        <w:rPr>
          <w:szCs w:val="24"/>
        </w:rPr>
      </w:pPr>
      <w:r w:rsidRPr="001D3C25">
        <w:rPr>
          <w:szCs w:val="24"/>
        </w:rPr>
        <w:tab/>
        <w:t>Assistant Consumers’ Counsel</w:t>
      </w:r>
    </w:p>
    <w:p w:rsidR="008F45D6" w:rsidRDefault="008F45D6" w:rsidP="00F36667">
      <w:pPr>
        <w:tabs>
          <w:tab w:val="left" w:pos="4320"/>
        </w:tabs>
        <w:rPr>
          <w:szCs w:val="24"/>
        </w:rPr>
      </w:pPr>
      <w:r>
        <w:rPr>
          <w:szCs w:val="24"/>
        </w:rPr>
        <w:tab/>
        <w:t xml:space="preserve">Melissa R. Yost </w:t>
      </w:r>
    </w:p>
    <w:p w:rsidR="008F45D6" w:rsidRPr="001D3C25" w:rsidRDefault="008F45D6" w:rsidP="00F36667">
      <w:pPr>
        <w:tabs>
          <w:tab w:val="left" w:pos="4320"/>
        </w:tabs>
        <w:rPr>
          <w:szCs w:val="24"/>
        </w:rPr>
      </w:pPr>
      <w:r>
        <w:rPr>
          <w:szCs w:val="24"/>
        </w:rPr>
        <w:tab/>
        <w:t>Deputy Consumers’ Counsel</w:t>
      </w:r>
    </w:p>
    <w:p w:rsidR="00916108" w:rsidRPr="00D258F0" w:rsidRDefault="00F36667" w:rsidP="00916108">
      <w:pPr>
        <w:rPr>
          <w:szCs w:val="24"/>
        </w:rPr>
      </w:pPr>
      <w:r w:rsidRPr="001D3C25">
        <w:rPr>
          <w:szCs w:val="24"/>
        </w:rPr>
        <w:tab/>
      </w:r>
      <w:r w:rsidR="00916108" w:rsidRPr="00D258F0">
        <w:rPr>
          <w:szCs w:val="24"/>
        </w:rPr>
        <w:tab/>
      </w:r>
      <w:r w:rsidR="00916108" w:rsidRPr="00D258F0">
        <w:rPr>
          <w:szCs w:val="24"/>
        </w:rPr>
        <w:tab/>
      </w:r>
      <w:r w:rsidR="00916108" w:rsidRPr="00D258F0">
        <w:rPr>
          <w:szCs w:val="24"/>
        </w:rPr>
        <w:tab/>
      </w:r>
      <w:r w:rsidR="00916108" w:rsidRPr="00D258F0">
        <w:rPr>
          <w:szCs w:val="24"/>
        </w:rPr>
        <w:tab/>
      </w:r>
      <w:r w:rsidRPr="00D258F0">
        <w:rPr>
          <w:szCs w:val="24"/>
        </w:rPr>
        <w:tab/>
      </w:r>
    </w:p>
    <w:p w:rsidR="00F36667" w:rsidRPr="00A95102" w:rsidRDefault="00F36667" w:rsidP="00916108">
      <w:pPr>
        <w:ind w:left="3600" w:firstLine="720"/>
        <w:rPr>
          <w:b/>
          <w:szCs w:val="24"/>
        </w:rPr>
      </w:pPr>
      <w:r w:rsidRPr="00A95102">
        <w:rPr>
          <w:b/>
          <w:szCs w:val="24"/>
        </w:rPr>
        <w:t>Office of the Ohio Consumers’ Counsel</w:t>
      </w:r>
    </w:p>
    <w:p w:rsidR="00F36667" w:rsidRPr="002F4437" w:rsidRDefault="00F36667" w:rsidP="00916108">
      <w:pPr>
        <w:ind w:left="4320"/>
        <w:rPr>
          <w:b/>
          <w:szCs w:val="24"/>
        </w:rPr>
      </w:pPr>
      <w:r w:rsidRPr="00862B39">
        <w:rPr>
          <w:szCs w:val="24"/>
        </w:rPr>
        <w:t>10 West Broad Street, Suite 1800</w:t>
      </w:r>
    </w:p>
    <w:p w:rsidR="00F36667" w:rsidRPr="003A1487" w:rsidRDefault="00916108" w:rsidP="00916108">
      <w:pPr>
        <w:rPr>
          <w:b/>
          <w:szCs w:val="24"/>
        </w:rPr>
      </w:pPr>
      <w:r w:rsidRPr="00F4251D">
        <w:rPr>
          <w:szCs w:val="24"/>
        </w:rPr>
        <w:tab/>
      </w:r>
      <w:r w:rsidRPr="00F4251D">
        <w:rPr>
          <w:szCs w:val="24"/>
        </w:rPr>
        <w:tab/>
      </w:r>
      <w:r w:rsidRPr="00F4251D">
        <w:rPr>
          <w:szCs w:val="24"/>
        </w:rPr>
        <w:tab/>
      </w:r>
      <w:r w:rsidRPr="00F4251D">
        <w:rPr>
          <w:szCs w:val="24"/>
        </w:rPr>
        <w:tab/>
      </w:r>
      <w:r w:rsidRPr="00F4251D">
        <w:rPr>
          <w:szCs w:val="24"/>
        </w:rPr>
        <w:tab/>
      </w:r>
      <w:r w:rsidR="00F36667" w:rsidRPr="00F4251D">
        <w:rPr>
          <w:szCs w:val="24"/>
        </w:rPr>
        <w:tab/>
        <w:t>Columbus, Ohio 43215-3485</w:t>
      </w:r>
    </w:p>
    <w:p w:rsidR="00A154E2" w:rsidRDefault="00F36667" w:rsidP="00916108">
      <w:pPr>
        <w:ind w:left="4320"/>
        <w:rPr>
          <w:szCs w:val="24"/>
        </w:rPr>
      </w:pPr>
      <w:r w:rsidRPr="008E56F4">
        <w:rPr>
          <w:szCs w:val="24"/>
        </w:rPr>
        <w:t xml:space="preserve">Telephone:  (614) 466-9547 – </w:t>
      </w:r>
      <w:r w:rsidR="00A154E2">
        <w:rPr>
          <w:szCs w:val="24"/>
        </w:rPr>
        <w:t>(Schuler)</w:t>
      </w:r>
    </w:p>
    <w:p w:rsidR="00A154E2" w:rsidRDefault="00A154E2" w:rsidP="00A154E2">
      <w:pPr>
        <w:ind w:left="4320"/>
        <w:rPr>
          <w:szCs w:val="24"/>
        </w:rPr>
      </w:pPr>
      <w:r>
        <w:rPr>
          <w:szCs w:val="24"/>
        </w:rPr>
        <w:t>Telephone:  (614) 466-1291</w:t>
      </w:r>
      <w:r w:rsidRPr="008E56F4">
        <w:rPr>
          <w:szCs w:val="24"/>
        </w:rPr>
        <w:t xml:space="preserve"> – </w:t>
      </w:r>
      <w:r>
        <w:rPr>
          <w:szCs w:val="24"/>
        </w:rPr>
        <w:t>(Yost)</w:t>
      </w:r>
    </w:p>
    <w:p w:rsidR="00F36667" w:rsidRDefault="00F36667" w:rsidP="00916108">
      <w:pPr>
        <w:rPr>
          <w:rStyle w:val="Hyperlink"/>
          <w:szCs w:val="24"/>
        </w:rPr>
      </w:pPr>
      <w:r w:rsidRPr="009C5DF6">
        <w:rPr>
          <w:szCs w:val="24"/>
        </w:rPr>
        <w:tab/>
      </w:r>
      <w:r w:rsidRPr="009C5DF6">
        <w:rPr>
          <w:szCs w:val="24"/>
        </w:rPr>
        <w:tab/>
      </w:r>
      <w:r w:rsidRPr="009C5DF6">
        <w:rPr>
          <w:szCs w:val="24"/>
        </w:rPr>
        <w:tab/>
      </w:r>
      <w:r w:rsidRPr="009C5DF6">
        <w:rPr>
          <w:szCs w:val="24"/>
        </w:rPr>
        <w:tab/>
      </w:r>
      <w:r w:rsidRPr="009C5DF6">
        <w:rPr>
          <w:szCs w:val="24"/>
        </w:rPr>
        <w:tab/>
      </w:r>
      <w:r w:rsidRPr="009C5DF6">
        <w:rPr>
          <w:szCs w:val="24"/>
        </w:rPr>
        <w:tab/>
      </w:r>
      <w:hyperlink r:id="rId8" w:history="1">
        <w:r w:rsidRPr="0045175C">
          <w:rPr>
            <w:rStyle w:val="Hyperlink"/>
            <w:szCs w:val="24"/>
          </w:rPr>
          <w:t>schuler@occ.state.oh.us</w:t>
        </w:r>
      </w:hyperlink>
    </w:p>
    <w:p w:rsidR="00A154E2" w:rsidRDefault="00A154E2" w:rsidP="00916108">
      <w:pPr>
        <w:rPr>
          <w:rStyle w:val="Hyperlink"/>
          <w:szCs w:val="24"/>
        </w:rPr>
      </w:pPr>
      <w:r>
        <w:rPr>
          <w:rStyle w:val="Hyperlink"/>
          <w:szCs w:val="24"/>
          <w:u w:val="none"/>
        </w:rPr>
        <w:tab/>
      </w:r>
      <w:r>
        <w:rPr>
          <w:rStyle w:val="Hyperlink"/>
          <w:szCs w:val="24"/>
          <w:u w:val="none"/>
        </w:rPr>
        <w:tab/>
      </w:r>
      <w:r>
        <w:rPr>
          <w:rStyle w:val="Hyperlink"/>
          <w:szCs w:val="24"/>
          <w:u w:val="none"/>
        </w:rPr>
        <w:tab/>
      </w:r>
      <w:r>
        <w:rPr>
          <w:rStyle w:val="Hyperlink"/>
          <w:szCs w:val="24"/>
          <w:u w:val="none"/>
        </w:rPr>
        <w:tab/>
      </w:r>
      <w:r>
        <w:rPr>
          <w:rStyle w:val="Hyperlink"/>
          <w:szCs w:val="24"/>
          <w:u w:val="none"/>
        </w:rPr>
        <w:tab/>
      </w:r>
      <w:r>
        <w:rPr>
          <w:rStyle w:val="Hyperlink"/>
          <w:szCs w:val="24"/>
          <w:u w:val="none"/>
        </w:rPr>
        <w:tab/>
      </w:r>
      <w:hyperlink r:id="rId9" w:history="1">
        <w:r w:rsidRPr="001832A4">
          <w:rPr>
            <w:rStyle w:val="Hyperlink"/>
            <w:szCs w:val="24"/>
          </w:rPr>
          <w:t>yost@occ.state.oh.us</w:t>
        </w:r>
      </w:hyperlink>
    </w:p>
    <w:p w:rsidR="00A154E2" w:rsidRPr="0045175C" w:rsidRDefault="00A154E2" w:rsidP="00916108">
      <w:pPr>
        <w:rPr>
          <w:szCs w:val="24"/>
        </w:rPr>
      </w:pPr>
    </w:p>
    <w:p w:rsidR="00FA52A5" w:rsidRPr="0045175C" w:rsidRDefault="00916108">
      <w:pPr>
        <w:rPr>
          <w:b/>
          <w:bCs/>
          <w:szCs w:val="24"/>
        </w:rPr>
        <w:sectPr w:rsidR="00FA52A5" w:rsidRPr="0045175C" w:rsidSect="00916108">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720" w:footer="720" w:gutter="0"/>
          <w:pgNumType w:start="1"/>
          <w:cols w:space="720"/>
          <w:docGrid w:linePitch="272"/>
        </w:sectPr>
      </w:pPr>
      <w:r w:rsidRPr="0045175C">
        <w:rPr>
          <w:b/>
          <w:bCs/>
          <w:szCs w:val="24"/>
        </w:rPr>
        <w:br w:type="page"/>
      </w:r>
    </w:p>
    <w:p w:rsidR="00FA52A5" w:rsidRPr="0045175C" w:rsidRDefault="00FA52A5" w:rsidP="00FA52A5">
      <w:pPr>
        <w:jc w:val="center"/>
        <w:rPr>
          <w:rFonts w:eastAsia="Courier New" w:cs="Courier New"/>
          <w:b/>
          <w:bCs/>
          <w:szCs w:val="24"/>
        </w:rPr>
      </w:pPr>
      <w:r w:rsidRPr="0045175C">
        <w:rPr>
          <w:rFonts w:eastAsia="Courier New" w:cs="Courier New"/>
          <w:b/>
          <w:bCs/>
          <w:szCs w:val="24"/>
        </w:rPr>
        <w:t>TABLE OF CONTENTS</w:t>
      </w:r>
    </w:p>
    <w:p w:rsidR="00FA52A5" w:rsidRPr="0045175C" w:rsidRDefault="00FA52A5" w:rsidP="00FA52A5">
      <w:pPr>
        <w:jc w:val="center"/>
        <w:rPr>
          <w:rFonts w:eastAsia="Courier New" w:cs="Courier New"/>
          <w:b/>
          <w:bCs/>
          <w:szCs w:val="24"/>
        </w:rPr>
      </w:pPr>
    </w:p>
    <w:p w:rsidR="00FA52A5" w:rsidRPr="0045175C" w:rsidRDefault="00FA52A5" w:rsidP="00FA52A5">
      <w:pPr>
        <w:jc w:val="center"/>
        <w:rPr>
          <w:rFonts w:eastAsia="Courier New" w:cs="Courier New"/>
          <w:b/>
          <w:bCs/>
          <w:szCs w:val="24"/>
        </w:rPr>
      </w:pPr>
      <w:r w:rsidRPr="0045175C">
        <w:rPr>
          <w:rFonts w:eastAsia="Courier New" w:cs="Courier New"/>
          <w:b/>
          <w:bCs/>
          <w:szCs w:val="24"/>
        </w:rPr>
        <w:tab/>
      </w:r>
      <w:r w:rsidRPr="0045175C">
        <w:rPr>
          <w:rFonts w:eastAsia="Courier New" w:cs="Courier New"/>
          <w:b/>
          <w:bCs/>
          <w:szCs w:val="24"/>
        </w:rPr>
        <w:tab/>
      </w:r>
      <w:r w:rsidRPr="0045175C">
        <w:rPr>
          <w:rFonts w:eastAsia="Courier New" w:cs="Courier New"/>
          <w:b/>
          <w:bCs/>
          <w:szCs w:val="24"/>
        </w:rPr>
        <w:tab/>
      </w:r>
      <w:r w:rsidRPr="0045175C">
        <w:rPr>
          <w:rFonts w:eastAsia="Courier New" w:cs="Courier New"/>
          <w:b/>
          <w:bCs/>
          <w:szCs w:val="24"/>
        </w:rPr>
        <w:tab/>
      </w:r>
      <w:r w:rsidRPr="0045175C">
        <w:rPr>
          <w:rFonts w:eastAsia="Courier New" w:cs="Courier New"/>
          <w:b/>
          <w:bCs/>
          <w:szCs w:val="24"/>
        </w:rPr>
        <w:tab/>
      </w:r>
      <w:r w:rsidRPr="0045175C">
        <w:rPr>
          <w:rFonts w:eastAsia="Courier New" w:cs="Courier New"/>
          <w:b/>
          <w:bCs/>
          <w:szCs w:val="24"/>
        </w:rPr>
        <w:tab/>
      </w:r>
      <w:r w:rsidRPr="0045175C">
        <w:rPr>
          <w:rFonts w:eastAsia="Courier New" w:cs="Courier New"/>
          <w:b/>
          <w:bCs/>
          <w:szCs w:val="24"/>
        </w:rPr>
        <w:tab/>
      </w:r>
      <w:r w:rsidRPr="0045175C">
        <w:rPr>
          <w:rFonts w:eastAsia="Courier New" w:cs="Courier New"/>
          <w:b/>
          <w:bCs/>
          <w:szCs w:val="24"/>
        </w:rPr>
        <w:tab/>
      </w:r>
      <w:r w:rsidRPr="0045175C">
        <w:rPr>
          <w:rFonts w:eastAsia="Courier New" w:cs="Courier New"/>
          <w:b/>
          <w:bCs/>
          <w:szCs w:val="24"/>
        </w:rPr>
        <w:tab/>
      </w:r>
      <w:r w:rsidRPr="0045175C">
        <w:rPr>
          <w:rFonts w:eastAsia="Courier New" w:cs="Courier New"/>
          <w:b/>
          <w:bCs/>
          <w:szCs w:val="24"/>
        </w:rPr>
        <w:tab/>
      </w:r>
      <w:r w:rsidRPr="0045175C">
        <w:rPr>
          <w:rFonts w:eastAsia="Courier New" w:cs="Courier New"/>
          <w:b/>
          <w:bCs/>
          <w:szCs w:val="24"/>
        </w:rPr>
        <w:tab/>
        <w:t>PAGE</w:t>
      </w:r>
    </w:p>
    <w:p w:rsidR="00FA52A5" w:rsidRPr="0045175C" w:rsidRDefault="00FA52A5" w:rsidP="00FA52A5">
      <w:pPr>
        <w:jc w:val="center"/>
        <w:rPr>
          <w:rFonts w:eastAsia="Courier New" w:cs="Courier New"/>
          <w:b/>
          <w:bCs/>
          <w:szCs w:val="24"/>
        </w:rPr>
      </w:pPr>
    </w:p>
    <w:p w:rsidR="00B914ED" w:rsidRDefault="00FA52A5">
      <w:pPr>
        <w:pStyle w:val="TOC1"/>
        <w:rPr>
          <w:rFonts w:asciiTheme="minorHAnsi" w:eastAsiaTheme="minorEastAsia" w:hAnsiTheme="minorHAnsi" w:cstheme="minorBidi"/>
          <w:noProof/>
          <w:sz w:val="22"/>
          <w:szCs w:val="22"/>
        </w:rPr>
      </w:pPr>
      <w:r w:rsidRPr="0045175C">
        <w:rPr>
          <w:rFonts w:eastAsia="Courier New" w:cs="Courier New"/>
          <w:b/>
          <w:bCs/>
          <w:szCs w:val="24"/>
        </w:rPr>
        <w:fldChar w:fldCharType="begin"/>
      </w:r>
      <w:r w:rsidRPr="0045175C">
        <w:rPr>
          <w:rFonts w:eastAsia="Courier New" w:cs="Courier New"/>
          <w:b/>
          <w:bCs/>
          <w:szCs w:val="24"/>
        </w:rPr>
        <w:instrText xml:space="preserve"> TOC \o "1-2" \h \z \u </w:instrText>
      </w:r>
      <w:r w:rsidRPr="0045175C">
        <w:rPr>
          <w:rFonts w:eastAsia="Courier New" w:cs="Courier New"/>
          <w:b/>
          <w:bCs/>
          <w:szCs w:val="24"/>
        </w:rPr>
        <w:fldChar w:fldCharType="separate"/>
      </w:r>
      <w:hyperlink w:anchor="_Toc363828676" w:history="1">
        <w:r w:rsidR="00B914ED" w:rsidRPr="00FF3086">
          <w:rPr>
            <w:rStyle w:val="Hyperlink"/>
            <w:noProof/>
          </w:rPr>
          <w:t>I.</w:t>
        </w:r>
        <w:r w:rsidR="00B914ED">
          <w:rPr>
            <w:rFonts w:asciiTheme="minorHAnsi" w:eastAsiaTheme="minorEastAsia" w:hAnsiTheme="minorHAnsi" w:cstheme="minorBidi"/>
            <w:noProof/>
            <w:sz w:val="22"/>
            <w:szCs w:val="22"/>
          </w:rPr>
          <w:tab/>
        </w:r>
        <w:r w:rsidR="00B914ED" w:rsidRPr="00FF3086">
          <w:rPr>
            <w:rStyle w:val="Hyperlink"/>
            <w:noProof/>
          </w:rPr>
          <w:t>INTRODUCTION AND BACKGROUND</w:t>
        </w:r>
        <w:r w:rsidR="00B914ED">
          <w:rPr>
            <w:noProof/>
            <w:webHidden/>
          </w:rPr>
          <w:tab/>
        </w:r>
        <w:r w:rsidR="00B914ED">
          <w:rPr>
            <w:noProof/>
            <w:webHidden/>
          </w:rPr>
          <w:fldChar w:fldCharType="begin"/>
        </w:r>
        <w:r w:rsidR="00B914ED">
          <w:rPr>
            <w:noProof/>
            <w:webHidden/>
          </w:rPr>
          <w:instrText xml:space="preserve"> PAGEREF _Toc363828676 \h </w:instrText>
        </w:r>
        <w:r w:rsidR="00B914ED">
          <w:rPr>
            <w:noProof/>
            <w:webHidden/>
          </w:rPr>
        </w:r>
        <w:r w:rsidR="00B914ED">
          <w:rPr>
            <w:noProof/>
            <w:webHidden/>
          </w:rPr>
          <w:fldChar w:fldCharType="separate"/>
        </w:r>
        <w:r w:rsidR="00E96E93">
          <w:rPr>
            <w:noProof/>
            <w:webHidden/>
          </w:rPr>
          <w:t>1</w:t>
        </w:r>
        <w:r w:rsidR="00B914ED">
          <w:rPr>
            <w:noProof/>
            <w:webHidden/>
          </w:rPr>
          <w:fldChar w:fldCharType="end"/>
        </w:r>
      </w:hyperlink>
    </w:p>
    <w:p w:rsidR="00B914ED" w:rsidRDefault="00A52554">
      <w:pPr>
        <w:pStyle w:val="TOC1"/>
        <w:rPr>
          <w:rFonts w:asciiTheme="minorHAnsi" w:eastAsiaTheme="minorEastAsia" w:hAnsiTheme="minorHAnsi" w:cstheme="minorBidi"/>
          <w:noProof/>
          <w:sz w:val="22"/>
          <w:szCs w:val="22"/>
        </w:rPr>
      </w:pPr>
      <w:hyperlink w:anchor="_Toc363828677" w:history="1">
        <w:r w:rsidR="00B914ED" w:rsidRPr="00FF3086">
          <w:rPr>
            <w:rStyle w:val="Hyperlink"/>
            <w:noProof/>
          </w:rPr>
          <w:t>II.</w:t>
        </w:r>
        <w:r w:rsidR="00B914ED">
          <w:rPr>
            <w:rFonts w:asciiTheme="minorHAnsi" w:eastAsiaTheme="minorEastAsia" w:hAnsiTheme="minorHAnsi" w:cstheme="minorBidi"/>
            <w:noProof/>
            <w:sz w:val="22"/>
            <w:szCs w:val="22"/>
          </w:rPr>
          <w:tab/>
        </w:r>
        <w:r w:rsidR="00B914ED" w:rsidRPr="00FF3086">
          <w:rPr>
            <w:rStyle w:val="Hyperlink"/>
            <w:noProof/>
          </w:rPr>
          <w:t>STANDARD OF REVIEW</w:t>
        </w:r>
        <w:r w:rsidR="00B914ED">
          <w:rPr>
            <w:noProof/>
            <w:webHidden/>
          </w:rPr>
          <w:tab/>
        </w:r>
        <w:r w:rsidR="00B914ED">
          <w:rPr>
            <w:noProof/>
            <w:webHidden/>
          </w:rPr>
          <w:fldChar w:fldCharType="begin"/>
        </w:r>
        <w:r w:rsidR="00B914ED">
          <w:rPr>
            <w:noProof/>
            <w:webHidden/>
          </w:rPr>
          <w:instrText xml:space="preserve"> PAGEREF _Toc363828677 \h </w:instrText>
        </w:r>
        <w:r w:rsidR="00B914ED">
          <w:rPr>
            <w:noProof/>
            <w:webHidden/>
          </w:rPr>
        </w:r>
        <w:r w:rsidR="00B914ED">
          <w:rPr>
            <w:noProof/>
            <w:webHidden/>
          </w:rPr>
          <w:fldChar w:fldCharType="separate"/>
        </w:r>
        <w:r w:rsidR="00E96E93">
          <w:rPr>
            <w:noProof/>
            <w:webHidden/>
          </w:rPr>
          <w:t>2</w:t>
        </w:r>
        <w:r w:rsidR="00B914ED">
          <w:rPr>
            <w:noProof/>
            <w:webHidden/>
          </w:rPr>
          <w:fldChar w:fldCharType="end"/>
        </w:r>
      </w:hyperlink>
    </w:p>
    <w:p w:rsidR="00B914ED" w:rsidRDefault="00A52554">
      <w:pPr>
        <w:pStyle w:val="TOC1"/>
        <w:rPr>
          <w:rFonts w:asciiTheme="minorHAnsi" w:eastAsiaTheme="minorEastAsia" w:hAnsiTheme="minorHAnsi" w:cstheme="minorBidi"/>
          <w:noProof/>
          <w:sz w:val="22"/>
          <w:szCs w:val="22"/>
        </w:rPr>
      </w:pPr>
      <w:hyperlink w:anchor="_Toc363828678" w:history="1">
        <w:r w:rsidR="00B914ED" w:rsidRPr="00FF3086">
          <w:rPr>
            <w:rStyle w:val="Hyperlink"/>
            <w:noProof/>
          </w:rPr>
          <w:t>III.</w:t>
        </w:r>
        <w:r w:rsidR="00B914ED">
          <w:rPr>
            <w:rFonts w:asciiTheme="minorHAnsi" w:eastAsiaTheme="minorEastAsia" w:hAnsiTheme="minorHAnsi" w:cstheme="minorBidi"/>
            <w:noProof/>
            <w:sz w:val="22"/>
            <w:szCs w:val="22"/>
          </w:rPr>
          <w:tab/>
        </w:r>
        <w:r w:rsidR="00B914ED" w:rsidRPr="00FF3086">
          <w:rPr>
            <w:rStyle w:val="Hyperlink"/>
            <w:noProof/>
          </w:rPr>
          <w:t>ARGUMENT</w:t>
        </w:r>
        <w:r w:rsidR="00B914ED">
          <w:rPr>
            <w:noProof/>
            <w:webHidden/>
          </w:rPr>
          <w:tab/>
        </w:r>
        <w:r w:rsidR="00B914ED">
          <w:rPr>
            <w:noProof/>
            <w:webHidden/>
          </w:rPr>
          <w:fldChar w:fldCharType="begin"/>
        </w:r>
        <w:r w:rsidR="00B914ED">
          <w:rPr>
            <w:noProof/>
            <w:webHidden/>
          </w:rPr>
          <w:instrText xml:space="preserve"> PAGEREF _Toc363828678 \h </w:instrText>
        </w:r>
        <w:r w:rsidR="00B914ED">
          <w:rPr>
            <w:noProof/>
            <w:webHidden/>
          </w:rPr>
        </w:r>
        <w:r w:rsidR="00B914ED">
          <w:rPr>
            <w:noProof/>
            <w:webHidden/>
          </w:rPr>
          <w:fldChar w:fldCharType="separate"/>
        </w:r>
        <w:r w:rsidR="00E96E93">
          <w:rPr>
            <w:noProof/>
            <w:webHidden/>
          </w:rPr>
          <w:t>3</w:t>
        </w:r>
        <w:r w:rsidR="00B914ED">
          <w:rPr>
            <w:noProof/>
            <w:webHidden/>
          </w:rPr>
          <w:fldChar w:fldCharType="end"/>
        </w:r>
      </w:hyperlink>
    </w:p>
    <w:p w:rsidR="00B914ED" w:rsidRDefault="00A52554">
      <w:pPr>
        <w:pStyle w:val="TOC2"/>
        <w:tabs>
          <w:tab w:val="left" w:pos="1440"/>
        </w:tabs>
        <w:rPr>
          <w:rFonts w:asciiTheme="minorHAnsi" w:eastAsiaTheme="minorEastAsia" w:hAnsiTheme="minorHAnsi" w:cstheme="minorBidi"/>
          <w:noProof/>
          <w:sz w:val="22"/>
          <w:szCs w:val="22"/>
        </w:rPr>
      </w:pPr>
      <w:hyperlink w:anchor="_Toc363828679" w:history="1">
        <w:r w:rsidR="00B914ED" w:rsidRPr="00FF3086">
          <w:rPr>
            <w:rStyle w:val="Hyperlink"/>
            <w:noProof/>
          </w:rPr>
          <w:t>A.</w:t>
        </w:r>
        <w:r w:rsidR="00B914ED">
          <w:rPr>
            <w:rFonts w:asciiTheme="minorHAnsi" w:eastAsiaTheme="minorEastAsia" w:hAnsiTheme="minorHAnsi" w:cstheme="minorBidi"/>
            <w:noProof/>
            <w:sz w:val="22"/>
            <w:szCs w:val="22"/>
          </w:rPr>
          <w:tab/>
        </w:r>
        <w:r w:rsidR="00B914ED" w:rsidRPr="00FF3086">
          <w:rPr>
            <w:rStyle w:val="Hyperlink"/>
            <w:noProof/>
          </w:rPr>
          <w:t xml:space="preserve">The PUCO Erred By Failing To Properly Address OCC’s Recommendations And By Failing To Provide Reasons And Findings </w:t>
        </w:r>
        <w:r w:rsidR="00B914ED">
          <w:rPr>
            <w:rStyle w:val="Hyperlink"/>
            <w:noProof/>
          </w:rPr>
          <w:br/>
        </w:r>
        <w:r w:rsidR="00B914ED" w:rsidRPr="00FF3086">
          <w:rPr>
            <w:rStyle w:val="Hyperlink"/>
            <w:noProof/>
          </w:rPr>
          <w:t>Of Fact To Support Its Order, As Required By R.C. 4903.09.</w:t>
        </w:r>
        <w:r w:rsidR="00B914ED">
          <w:rPr>
            <w:noProof/>
            <w:webHidden/>
          </w:rPr>
          <w:tab/>
        </w:r>
        <w:r w:rsidR="00B914ED">
          <w:rPr>
            <w:noProof/>
            <w:webHidden/>
          </w:rPr>
          <w:fldChar w:fldCharType="begin"/>
        </w:r>
        <w:r w:rsidR="00B914ED">
          <w:rPr>
            <w:noProof/>
            <w:webHidden/>
          </w:rPr>
          <w:instrText xml:space="preserve"> PAGEREF _Toc363828679 \h </w:instrText>
        </w:r>
        <w:r w:rsidR="00B914ED">
          <w:rPr>
            <w:noProof/>
            <w:webHidden/>
          </w:rPr>
        </w:r>
        <w:r w:rsidR="00B914ED">
          <w:rPr>
            <w:noProof/>
            <w:webHidden/>
          </w:rPr>
          <w:fldChar w:fldCharType="separate"/>
        </w:r>
        <w:r w:rsidR="00E96E93">
          <w:rPr>
            <w:noProof/>
            <w:webHidden/>
          </w:rPr>
          <w:t>3</w:t>
        </w:r>
        <w:r w:rsidR="00B914ED">
          <w:rPr>
            <w:noProof/>
            <w:webHidden/>
          </w:rPr>
          <w:fldChar w:fldCharType="end"/>
        </w:r>
      </w:hyperlink>
    </w:p>
    <w:p w:rsidR="00B914ED" w:rsidRDefault="00A52554">
      <w:pPr>
        <w:pStyle w:val="TOC2"/>
        <w:tabs>
          <w:tab w:val="left" w:pos="1440"/>
        </w:tabs>
        <w:rPr>
          <w:rFonts w:asciiTheme="minorHAnsi" w:eastAsiaTheme="minorEastAsia" w:hAnsiTheme="minorHAnsi" w:cstheme="minorBidi"/>
          <w:noProof/>
          <w:sz w:val="22"/>
          <w:szCs w:val="22"/>
        </w:rPr>
      </w:pPr>
      <w:hyperlink w:anchor="_Toc363828680" w:history="1">
        <w:r w:rsidR="00B914ED" w:rsidRPr="00FF3086">
          <w:rPr>
            <w:rStyle w:val="Hyperlink"/>
            <w:noProof/>
          </w:rPr>
          <w:t xml:space="preserve">B. </w:t>
        </w:r>
        <w:r w:rsidR="00B914ED">
          <w:rPr>
            <w:rFonts w:asciiTheme="minorHAnsi" w:eastAsiaTheme="minorEastAsia" w:hAnsiTheme="minorHAnsi" w:cstheme="minorBidi"/>
            <w:noProof/>
            <w:sz w:val="22"/>
            <w:szCs w:val="22"/>
          </w:rPr>
          <w:tab/>
        </w:r>
        <w:r w:rsidR="00B914ED" w:rsidRPr="00FF3086">
          <w:rPr>
            <w:rStyle w:val="Hyperlink"/>
            <w:noProof/>
          </w:rPr>
          <w:t xml:space="preserve">The PUCO Erred In Authorizing DP&amp;L To Use </w:t>
        </w:r>
        <w:r w:rsidR="00B914ED" w:rsidRPr="00FF3086">
          <w:rPr>
            <w:rStyle w:val="Hyperlink"/>
            <w:i/>
            <w:noProof/>
          </w:rPr>
          <w:t>Refinancing</w:t>
        </w:r>
        <w:r w:rsidR="00B914ED" w:rsidRPr="00FF3086">
          <w:rPr>
            <w:rStyle w:val="Hyperlink"/>
            <w:noProof/>
          </w:rPr>
          <w:t xml:space="preserve"> Of Existing Debt (Instead Of New Financing).  It Is Not “Necessary” Or Reasonable Under R.C. 4905.40(A) For DP&amp;L To Incur Early Re-Payment Fees (Projected At $10 Million) To Pay-Off Debt That Will Mature Anyway </w:t>
        </w:r>
        <w:r w:rsidR="00B914ED">
          <w:rPr>
            <w:rStyle w:val="Hyperlink"/>
            <w:noProof/>
          </w:rPr>
          <w:br/>
        </w:r>
        <w:r w:rsidR="00B914ED" w:rsidRPr="00FF3086">
          <w:rPr>
            <w:rStyle w:val="Hyperlink"/>
            <w:noProof/>
          </w:rPr>
          <w:t xml:space="preserve">In A Mere Three Months.  And It Is Not “Necessary” Or Reasonable Under R.C. 4905.40(A) For DP&amp;L To Incur Said Re-Payment Fees </w:t>
        </w:r>
        <w:r w:rsidR="00B914ED">
          <w:rPr>
            <w:rStyle w:val="Hyperlink"/>
            <w:noProof/>
          </w:rPr>
          <w:br/>
        </w:r>
        <w:r w:rsidR="00B914ED" w:rsidRPr="00FF3086">
          <w:rPr>
            <w:rStyle w:val="Hyperlink"/>
            <w:noProof/>
          </w:rPr>
          <w:t xml:space="preserve">When The Interest Costs To Be Saved By The Early Pay-Off Are </w:t>
        </w:r>
        <w:r w:rsidR="00B914ED">
          <w:rPr>
            <w:rStyle w:val="Hyperlink"/>
            <w:noProof/>
          </w:rPr>
          <w:br/>
        </w:r>
        <w:r w:rsidR="00B914ED" w:rsidRPr="00FF3086">
          <w:rPr>
            <w:rStyle w:val="Hyperlink"/>
            <w:noProof/>
          </w:rPr>
          <w:t>Minimal Compared To The Projected $10 Million In Fees.</w:t>
        </w:r>
        <w:r w:rsidR="00B914ED">
          <w:rPr>
            <w:noProof/>
            <w:webHidden/>
          </w:rPr>
          <w:tab/>
        </w:r>
        <w:r w:rsidR="00B914ED">
          <w:rPr>
            <w:noProof/>
            <w:webHidden/>
          </w:rPr>
          <w:fldChar w:fldCharType="begin"/>
        </w:r>
        <w:r w:rsidR="00B914ED">
          <w:rPr>
            <w:noProof/>
            <w:webHidden/>
          </w:rPr>
          <w:instrText xml:space="preserve"> PAGEREF _Toc363828680 \h </w:instrText>
        </w:r>
        <w:r w:rsidR="00B914ED">
          <w:rPr>
            <w:noProof/>
            <w:webHidden/>
          </w:rPr>
        </w:r>
        <w:r w:rsidR="00B914ED">
          <w:rPr>
            <w:noProof/>
            <w:webHidden/>
          </w:rPr>
          <w:fldChar w:fldCharType="separate"/>
        </w:r>
        <w:r w:rsidR="00E96E93">
          <w:rPr>
            <w:noProof/>
            <w:webHidden/>
          </w:rPr>
          <w:t>5</w:t>
        </w:r>
        <w:r w:rsidR="00B914ED">
          <w:rPr>
            <w:noProof/>
            <w:webHidden/>
          </w:rPr>
          <w:fldChar w:fldCharType="end"/>
        </w:r>
      </w:hyperlink>
    </w:p>
    <w:p w:rsidR="00B914ED" w:rsidRDefault="00A52554">
      <w:pPr>
        <w:pStyle w:val="TOC2"/>
        <w:tabs>
          <w:tab w:val="left" w:pos="1440"/>
        </w:tabs>
        <w:rPr>
          <w:rFonts w:asciiTheme="minorHAnsi" w:eastAsiaTheme="minorEastAsia" w:hAnsiTheme="minorHAnsi" w:cstheme="minorBidi"/>
          <w:noProof/>
          <w:sz w:val="22"/>
          <w:szCs w:val="22"/>
        </w:rPr>
      </w:pPr>
      <w:hyperlink w:anchor="_Toc363828681" w:history="1">
        <w:r w:rsidR="00B914ED" w:rsidRPr="00FF3086">
          <w:rPr>
            <w:rStyle w:val="Hyperlink"/>
            <w:noProof/>
          </w:rPr>
          <w:t xml:space="preserve">C. </w:t>
        </w:r>
        <w:r w:rsidR="00B914ED">
          <w:rPr>
            <w:rFonts w:asciiTheme="minorHAnsi" w:eastAsiaTheme="minorEastAsia" w:hAnsiTheme="minorHAnsi" w:cstheme="minorBidi"/>
            <w:noProof/>
            <w:sz w:val="22"/>
            <w:szCs w:val="22"/>
          </w:rPr>
          <w:tab/>
        </w:r>
        <w:r w:rsidR="00B914ED" w:rsidRPr="00FF3086">
          <w:rPr>
            <w:rStyle w:val="Hyperlink"/>
            <w:noProof/>
          </w:rPr>
          <w:t xml:space="preserve">The PUCO Erred In Finding That “The Effect On Applicant’s Revenue Requirements … Can Be Determined Only In Rate Proceedings….”  </w:t>
        </w:r>
        <w:r w:rsidR="00B914ED">
          <w:rPr>
            <w:rStyle w:val="Hyperlink"/>
            <w:noProof/>
          </w:rPr>
          <w:br/>
        </w:r>
        <w:r w:rsidR="00B914ED" w:rsidRPr="00FF3086">
          <w:rPr>
            <w:rStyle w:val="Hyperlink"/>
            <w:noProof/>
          </w:rPr>
          <w:t xml:space="preserve">The PUCO Should Not Postpone Consideration Of This Consumer Protection Issue To A Rate Case. In The Rate Case DP&amp;L Can Be Expected To Claim That The $10 Million Of Re-Payment Fees Are </w:t>
        </w:r>
        <w:r w:rsidR="00B914ED">
          <w:rPr>
            <w:rStyle w:val="Hyperlink"/>
            <w:noProof/>
          </w:rPr>
          <w:br/>
        </w:r>
        <w:r w:rsidR="00B914ED" w:rsidRPr="00FF3086">
          <w:rPr>
            <w:rStyle w:val="Hyperlink"/>
            <w:noProof/>
          </w:rPr>
          <w:t xml:space="preserve">Part Of Its “Actual Embedded Cost Of Debt,” Which DP&amp;L Likely </w:t>
        </w:r>
        <w:r w:rsidR="00B914ED">
          <w:rPr>
            <w:rStyle w:val="Hyperlink"/>
            <w:noProof/>
          </w:rPr>
          <w:br/>
        </w:r>
        <w:r w:rsidR="00B914ED" w:rsidRPr="00FF3086">
          <w:rPr>
            <w:rStyle w:val="Hyperlink"/>
            <w:noProof/>
          </w:rPr>
          <w:t xml:space="preserve">Will Assert Is Required (Without PUCO Discretion) For Inclusion In Ratemaking Under R.C. 4909.15(E)(2)(A). For Protection Of </w:t>
        </w:r>
        <w:r w:rsidR="00B914ED">
          <w:rPr>
            <w:rStyle w:val="Hyperlink"/>
            <w:noProof/>
          </w:rPr>
          <w:br/>
        </w:r>
        <w:r w:rsidR="00B914ED" w:rsidRPr="00FF3086">
          <w:rPr>
            <w:rStyle w:val="Hyperlink"/>
            <w:noProof/>
          </w:rPr>
          <w:t xml:space="preserve">Customers The PUCO Should Avoid DP&amp;L’s Future Legal Argument (With A Possible Appeal By Whichever Party Is Unsuccessful) And Instead Determine Now That The Early Re-Payment Fee (Projected </w:t>
        </w:r>
        <w:r w:rsidR="00B914ED">
          <w:rPr>
            <w:rStyle w:val="Hyperlink"/>
            <w:noProof/>
          </w:rPr>
          <w:br/>
        </w:r>
        <w:r w:rsidR="00B914ED" w:rsidRPr="00FF3086">
          <w:rPr>
            <w:rStyle w:val="Hyperlink"/>
            <w:noProof/>
          </w:rPr>
          <w:t>To Be $10 Million) Is Not To Become Part Of DP&amp;L’s Cost Of Debt (And Not Ever To Be Paid By Customers)</w:t>
        </w:r>
        <w:r w:rsidR="00B914ED" w:rsidRPr="00FF3086">
          <w:rPr>
            <w:rStyle w:val="Hyperlink"/>
            <w:i/>
            <w:noProof/>
          </w:rPr>
          <w:t>.</w:t>
        </w:r>
        <w:r w:rsidR="00B914ED">
          <w:rPr>
            <w:noProof/>
            <w:webHidden/>
          </w:rPr>
          <w:tab/>
        </w:r>
        <w:r w:rsidR="00B914ED">
          <w:rPr>
            <w:noProof/>
            <w:webHidden/>
          </w:rPr>
          <w:fldChar w:fldCharType="begin"/>
        </w:r>
        <w:r w:rsidR="00B914ED">
          <w:rPr>
            <w:noProof/>
            <w:webHidden/>
          </w:rPr>
          <w:instrText xml:space="preserve"> PAGEREF _Toc363828681 \h </w:instrText>
        </w:r>
        <w:r w:rsidR="00B914ED">
          <w:rPr>
            <w:noProof/>
            <w:webHidden/>
          </w:rPr>
        </w:r>
        <w:r w:rsidR="00B914ED">
          <w:rPr>
            <w:noProof/>
            <w:webHidden/>
          </w:rPr>
          <w:fldChar w:fldCharType="separate"/>
        </w:r>
        <w:r w:rsidR="00E96E93">
          <w:rPr>
            <w:noProof/>
            <w:webHidden/>
          </w:rPr>
          <w:t>5</w:t>
        </w:r>
        <w:r w:rsidR="00B914ED">
          <w:rPr>
            <w:noProof/>
            <w:webHidden/>
          </w:rPr>
          <w:fldChar w:fldCharType="end"/>
        </w:r>
      </w:hyperlink>
    </w:p>
    <w:p w:rsidR="00B914ED" w:rsidRDefault="00A52554">
      <w:pPr>
        <w:pStyle w:val="TOC2"/>
        <w:tabs>
          <w:tab w:val="left" w:pos="1440"/>
        </w:tabs>
        <w:rPr>
          <w:rFonts w:asciiTheme="minorHAnsi" w:eastAsiaTheme="minorEastAsia" w:hAnsiTheme="minorHAnsi" w:cstheme="minorBidi"/>
          <w:noProof/>
          <w:sz w:val="22"/>
          <w:szCs w:val="22"/>
        </w:rPr>
      </w:pPr>
      <w:hyperlink w:anchor="_Toc363828682" w:history="1">
        <w:r w:rsidR="00B914ED" w:rsidRPr="00FF3086">
          <w:rPr>
            <w:rStyle w:val="Hyperlink"/>
            <w:noProof/>
          </w:rPr>
          <w:t>D.</w:t>
        </w:r>
        <w:r w:rsidR="00B914ED">
          <w:rPr>
            <w:rFonts w:asciiTheme="minorHAnsi" w:eastAsiaTheme="minorEastAsia" w:hAnsiTheme="minorHAnsi" w:cstheme="minorBidi"/>
            <w:noProof/>
            <w:sz w:val="22"/>
            <w:szCs w:val="22"/>
          </w:rPr>
          <w:tab/>
        </w:r>
        <w:r w:rsidR="00B914ED" w:rsidRPr="00FF3086">
          <w:rPr>
            <w:rStyle w:val="Hyperlink"/>
            <w:noProof/>
          </w:rPr>
          <w:t xml:space="preserve">The PUCO Erred In Not Expressly Finding That DP&amp;L’s Application Should Be Considered Under The State Standards Of R.C. </w:t>
        </w:r>
        <w:r w:rsidR="00B914ED">
          <w:rPr>
            <w:rStyle w:val="Hyperlink"/>
            <w:noProof/>
          </w:rPr>
          <w:br/>
        </w:r>
        <w:r w:rsidR="00B914ED" w:rsidRPr="00FF3086">
          <w:rPr>
            <w:rStyle w:val="Hyperlink"/>
            <w:noProof/>
          </w:rPr>
          <w:t>4905.40(A)(1) And 4905.40(F).</w:t>
        </w:r>
        <w:r w:rsidR="00B914ED">
          <w:rPr>
            <w:noProof/>
            <w:webHidden/>
          </w:rPr>
          <w:tab/>
        </w:r>
        <w:r w:rsidR="00B914ED">
          <w:rPr>
            <w:noProof/>
            <w:webHidden/>
          </w:rPr>
          <w:fldChar w:fldCharType="begin"/>
        </w:r>
        <w:r w:rsidR="00B914ED">
          <w:rPr>
            <w:noProof/>
            <w:webHidden/>
          </w:rPr>
          <w:instrText xml:space="preserve"> PAGEREF _Toc363828682 \h </w:instrText>
        </w:r>
        <w:r w:rsidR="00B914ED">
          <w:rPr>
            <w:noProof/>
            <w:webHidden/>
          </w:rPr>
        </w:r>
        <w:r w:rsidR="00B914ED">
          <w:rPr>
            <w:noProof/>
            <w:webHidden/>
          </w:rPr>
          <w:fldChar w:fldCharType="separate"/>
        </w:r>
        <w:r w:rsidR="00E96E93">
          <w:rPr>
            <w:noProof/>
            <w:webHidden/>
          </w:rPr>
          <w:t>8</w:t>
        </w:r>
        <w:r w:rsidR="00B914ED">
          <w:rPr>
            <w:noProof/>
            <w:webHidden/>
          </w:rPr>
          <w:fldChar w:fldCharType="end"/>
        </w:r>
      </w:hyperlink>
    </w:p>
    <w:p w:rsidR="00B914ED" w:rsidRDefault="00B914ED">
      <w:pPr>
        <w:rPr>
          <w:rStyle w:val="Hyperlink"/>
          <w:noProof/>
        </w:rPr>
      </w:pPr>
      <w:r>
        <w:rPr>
          <w:rStyle w:val="Hyperlink"/>
          <w:noProof/>
        </w:rPr>
        <w:br w:type="page"/>
      </w:r>
    </w:p>
    <w:p w:rsidR="00B914ED" w:rsidRDefault="00A52554">
      <w:pPr>
        <w:pStyle w:val="TOC2"/>
        <w:tabs>
          <w:tab w:val="left" w:pos="1440"/>
        </w:tabs>
        <w:rPr>
          <w:rFonts w:asciiTheme="minorHAnsi" w:eastAsiaTheme="minorEastAsia" w:hAnsiTheme="minorHAnsi" w:cstheme="minorBidi"/>
          <w:noProof/>
          <w:sz w:val="22"/>
          <w:szCs w:val="22"/>
        </w:rPr>
      </w:pPr>
      <w:hyperlink w:anchor="_Toc363828683" w:history="1">
        <w:r w:rsidR="00B914ED" w:rsidRPr="00FF3086">
          <w:rPr>
            <w:rStyle w:val="Hyperlink"/>
            <w:noProof/>
          </w:rPr>
          <w:t>E.</w:t>
        </w:r>
        <w:r w:rsidR="00B914ED">
          <w:rPr>
            <w:rFonts w:asciiTheme="minorHAnsi" w:eastAsiaTheme="minorEastAsia" w:hAnsiTheme="minorHAnsi" w:cstheme="minorBidi"/>
            <w:noProof/>
            <w:sz w:val="22"/>
            <w:szCs w:val="22"/>
          </w:rPr>
          <w:tab/>
        </w:r>
        <w:r w:rsidR="00B914ED" w:rsidRPr="00FF3086">
          <w:rPr>
            <w:rStyle w:val="Hyperlink"/>
            <w:noProof/>
          </w:rPr>
          <w:t xml:space="preserve">The PUCO Erred By Granting DP&amp;L’s Application Without Requiring DP&amp;L To Demonstrate Why It Is “Necessary” Or Reasonable Under </w:t>
        </w:r>
        <w:r w:rsidR="00B914ED">
          <w:rPr>
            <w:rStyle w:val="Hyperlink"/>
            <w:noProof/>
          </w:rPr>
          <w:br/>
        </w:r>
        <w:r w:rsidR="00B914ED" w:rsidRPr="00FF3086">
          <w:rPr>
            <w:rStyle w:val="Hyperlink"/>
            <w:noProof/>
          </w:rPr>
          <w:t xml:space="preserve">R.C. 4905.40(A) For A Monopoly (DP&amp;L) To Issue New Bonds For Terms Not To Exceed </w:t>
        </w:r>
        <w:r w:rsidR="00B914ED" w:rsidRPr="00FF3086">
          <w:rPr>
            <w:rStyle w:val="Hyperlink"/>
            <w:i/>
            <w:noProof/>
          </w:rPr>
          <w:t>30 Years</w:t>
        </w:r>
        <w:r w:rsidR="00B914ED" w:rsidRPr="00FF3086">
          <w:rPr>
            <w:rStyle w:val="Hyperlink"/>
            <w:noProof/>
          </w:rPr>
          <w:t xml:space="preserve"> When The PUCO Is Expected Soon In Case No. 12-426-EL-SSO To Order That Same Monopoly To Transfer Those Same Power Plants To A Separate (Unregulated) Corporation In Just A Few Years.  Under R.C. 4928.02(H), The Customers Of The Regulated Monopoly That Is DP&amp;L Are To Be Protected From Paying “Anticompetitive Subsidies” For A Competitive Business.  The Order Allows The Issuance Of Long-Term Debt For Terms That Far Exceed </w:t>
        </w:r>
        <w:r w:rsidR="00B914ED">
          <w:rPr>
            <w:rStyle w:val="Hyperlink"/>
            <w:noProof/>
          </w:rPr>
          <w:br/>
        </w:r>
        <w:r w:rsidR="00B914ED" w:rsidRPr="00FF3086">
          <w:rPr>
            <w:rStyle w:val="Hyperlink"/>
            <w:noProof/>
          </w:rPr>
          <w:t>(By Decades) What Is Expected To Be DP&amp;L’s Brief Remaining Hold Time For The Power Plants.  When Corporate Separation Of The Power Plants Occurs, That Transaction Will Invoke A Complicated Unraveling Of This Financing With Unnecessary Risks That Customers Will Pay Costs (Subsidize) That Should Be Borne By DP&amp;L’s Transferee.</w:t>
        </w:r>
        <w:r w:rsidR="00B914ED">
          <w:rPr>
            <w:noProof/>
            <w:webHidden/>
          </w:rPr>
          <w:tab/>
        </w:r>
        <w:r w:rsidR="00B914ED">
          <w:rPr>
            <w:noProof/>
            <w:webHidden/>
          </w:rPr>
          <w:fldChar w:fldCharType="begin"/>
        </w:r>
        <w:r w:rsidR="00B914ED">
          <w:rPr>
            <w:noProof/>
            <w:webHidden/>
          </w:rPr>
          <w:instrText xml:space="preserve"> PAGEREF _Toc363828683 \h </w:instrText>
        </w:r>
        <w:r w:rsidR="00B914ED">
          <w:rPr>
            <w:noProof/>
            <w:webHidden/>
          </w:rPr>
        </w:r>
        <w:r w:rsidR="00B914ED">
          <w:rPr>
            <w:noProof/>
            <w:webHidden/>
          </w:rPr>
          <w:fldChar w:fldCharType="separate"/>
        </w:r>
        <w:r w:rsidR="00E96E93">
          <w:rPr>
            <w:noProof/>
            <w:webHidden/>
          </w:rPr>
          <w:t>8</w:t>
        </w:r>
        <w:r w:rsidR="00B914ED">
          <w:rPr>
            <w:noProof/>
            <w:webHidden/>
          </w:rPr>
          <w:fldChar w:fldCharType="end"/>
        </w:r>
      </w:hyperlink>
    </w:p>
    <w:p w:rsidR="00B914ED" w:rsidRDefault="00A52554">
      <w:pPr>
        <w:pStyle w:val="TOC1"/>
        <w:rPr>
          <w:rFonts w:asciiTheme="minorHAnsi" w:eastAsiaTheme="minorEastAsia" w:hAnsiTheme="minorHAnsi" w:cstheme="minorBidi"/>
          <w:noProof/>
          <w:sz w:val="22"/>
          <w:szCs w:val="22"/>
        </w:rPr>
      </w:pPr>
      <w:hyperlink w:anchor="_Toc363828684" w:history="1">
        <w:r w:rsidR="00B914ED" w:rsidRPr="00FF3086">
          <w:rPr>
            <w:rStyle w:val="Hyperlink"/>
            <w:noProof/>
          </w:rPr>
          <w:t>IV.</w:t>
        </w:r>
        <w:r w:rsidR="00B914ED">
          <w:rPr>
            <w:rFonts w:asciiTheme="minorHAnsi" w:eastAsiaTheme="minorEastAsia" w:hAnsiTheme="minorHAnsi" w:cstheme="minorBidi"/>
            <w:noProof/>
            <w:sz w:val="22"/>
            <w:szCs w:val="22"/>
          </w:rPr>
          <w:tab/>
        </w:r>
        <w:r w:rsidR="00B914ED" w:rsidRPr="00FF3086">
          <w:rPr>
            <w:rStyle w:val="Hyperlink"/>
            <w:noProof/>
          </w:rPr>
          <w:t>CONCLUSION</w:t>
        </w:r>
        <w:r w:rsidR="00B914ED">
          <w:rPr>
            <w:noProof/>
            <w:webHidden/>
          </w:rPr>
          <w:tab/>
        </w:r>
        <w:r w:rsidR="00B914ED">
          <w:rPr>
            <w:noProof/>
            <w:webHidden/>
          </w:rPr>
          <w:fldChar w:fldCharType="begin"/>
        </w:r>
        <w:r w:rsidR="00B914ED">
          <w:rPr>
            <w:noProof/>
            <w:webHidden/>
          </w:rPr>
          <w:instrText xml:space="preserve"> PAGEREF _Toc363828684 \h </w:instrText>
        </w:r>
        <w:r w:rsidR="00B914ED">
          <w:rPr>
            <w:noProof/>
            <w:webHidden/>
          </w:rPr>
        </w:r>
        <w:r w:rsidR="00B914ED">
          <w:rPr>
            <w:noProof/>
            <w:webHidden/>
          </w:rPr>
          <w:fldChar w:fldCharType="separate"/>
        </w:r>
        <w:r w:rsidR="00E96E93">
          <w:rPr>
            <w:noProof/>
            <w:webHidden/>
          </w:rPr>
          <w:t>10</w:t>
        </w:r>
        <w:r w:rsidR="00B914ED">
          <w:rPr>
            <w:noProof/>
            <w:webHidden/>
          </w:rPr>
          <w:fldChar w:fldCharType="end"/>
        </w:r>
      </w:hyperlink>
    </w:p>
    <w:p w:rsidR="00FA52A5" w:rsidRPr="0045175C" w:rsidRDefault="00FA52A5" w:rsidP="00FA52A5">
      <w:pPr>
        <w:jc w:val="center"/>
        <w:rPr>
          <w:rFonts w:eastAsia="Courier New" w:cs="Courier New"/>
          <w:b/>
          <w:bCs/>
          <w:szCs w:val="24"/>
        </w:rPr>
        <w:sectPr w:rsidR="00FA52A5" w:rsidRPr="0045175C" w:rsidSect="00FA52A5">
          <w:headerReference w:type="even" r:id="rId16"/>
          <w:headerReference w:type="default" r:id="rId17"/>
          <w:footerReference w:type="default" r:id="rId18"/>
          <w:headerReference w:type="first" r:id="rId19"/>
          <w:pgSz w:w="12240" w:h="15840" w:code="1"/>
          <w:pgMar w:top="1440" w:right="1800" w:bottom="1440" w:left="1800" w:header="720" w:footer="720" w:gutter="0"/>
          <w:pgNumType w:fmt="lowerRoman" w:start="1"/>
          <w:cols w:space="720"/>
          <w:docGrid w:linePitch="272"/>
        </w:sectPr>
      </w:pPr>
      <w:r w:rsidRPr="0045175C">
        <w:rPr>
          <w:rFonts w:eastAsia="Courier New" w:cs="Courier New"/>
          <w:b/>
          <w:bCs/>
          <w:szCs w:val="24"/>
        </w:rPr>
        <w:fldChar w:fldCharType="end"/>
      </w:r>
    </w:p>
    <w:p w:rsidR="00916108" w:rsidRPr="0045175C" w:rsidRDefault="00916108">
      <w:pPr>
        <w:rPr>
          <w:rFonts w:eastAsia="Courier New" w:cs="Courier New"/>
          <w:b/>
          <w:bCs/>
          <w:szCs w:val="24"/>
        </w:rPr>
      </w:pPr>
    </w:p>
    <w:p w:rsidR="00F36667" w:rsidRPr="0045175C" w:rsidRDefault="00F36667" w:rsidP="00F36667">
      <w:pPr>
        <w:pStyle w:val="HTMLPreformatted"/>
        <w:jc w:val="center"/>
        <w:rPr>
          <w:rFonts w:ascii="Times New Roman" w:hAnsi="Times New Roman"/>
          <w:b/>
          <w:bCs/>
          <w:sz w:val="24"/>
          <w:szCs w:val="24"/>
        </w:rPr>
      </w:pPr>
      <w:r w:rsidRPr="0045175C">
        <w:rPr>
          <w:rFonts w:ascii="Times New Roman" w:hAnsi="Times New Roman"/>
          <w:b/>
          <w:bCs/>
          <w:sz w:val="24"/>
          <w:szCs w:val="24"/>
        </w:rPr>
        <w:t>BEFORE</w:t>
      </w:r>
    </w:p>
    <w:p w:rsidR="00F36667" w:rsidRPr="0045175C" w:rsidRDefault="00F36667" w:rsidP="00F36667">
      <w:pPr>
        <w:pStyle w:val="HTMLPreformatted"/>
        <w:jc w:val="center"/>
        <w:rPr>
          <w:rFonts w:ascii="Times New Roman" w:hAnsi="Times New Roman"/>
          <w:sz w:val="24"/>
          <w:szCs w:val="24"/>
        </w:rPr>
      </w:pPr>
      <w:r w:rsidRPr="0045175C">
        <w:rPr>
          <w:rFonts w:ascii="Times New Roman" w:hAnsi="Times New Roman"/>
          <w:b/>
          <w:bCs/>
          <w:sz w:val="24"/>
          <w:szCs w:val="24"/>
        </w:rPr>
        <w:t>THE PUBLIC UTILITIES COMMISSION OF OHIO</w:t>
      </w:r>
    </w:p>
    <w:p w:rsidR="00F36667" w:rsidRPr="0045175C" w:rsidRDefault="00F36667" w:rsidP="00F36667">
      <w:pPr>
        <w:pStyle w:val="HTMLPreformatted"/>
        <w:rPr>
          <w:rFonts w:ascii="Times New Roman" w:hAnsi="Times New Roman"/>
          <w:sz w:val="24"/>
          <w:szCs w:val="24"/>
        </w:rPr>
      </w:pPr>
    </w:p>
    <w:tbl>
      <w:tblPr>
        <w:tblW w:w="9092" w:type="dxa"/>
        <w:tblLook w:val="01E0" w:firstRow="1" w:lastRow="1" w:firstColumn="1" w:lastColumn="1" w:noHBand="0" w:noVBand="0"/>
      </w:tblPr>
      <w:tblGrid>
        <w:gridCol w:w="4332"/>
        <w:gridCol w:w="360"/>
        <w:gridCol w:w="4400"/>
      </w:tblGrid>
      <w:tr w:rsidR="00F36667" w:rsidRPr="0045175C" w:rsidTr="00891011">
        <w:trPr>
          <w:trHeight w:val="807"/>
        </w:trPr>
        <w:tc>
          <w:tcPr>
            <w:tcW w:w="4332" w:type="dxa"/>
            <w:hideMark/>
          </w:tcPr>
          <w:p w:rsidR="00F36667" w:rsidRPr="0045175C" w:rsidRDefault="00F36667" w:rsidP="00891011">
            <w:pPr>
              <w:pStyle w:val="HTMLPreformatted"/>
              <w:rPr>
                <w:rFonts w:ascii="Times New Roman" w:hAnsi="Times New Roman"/>
                <w:sz w:val="24"/>
                <w:szCs w:val="24"/>
              </w:rPr>
            </w:pPr>
            <w:r w:rsidRPr="0045175C">
              <w:rPr>
                <w:rFonts w:ascii="Times New Roman" w:hAnsi="Times New Roman" w:cs="Times New Roman"/>
                <w:sz w:val="24"/>
                <w:szCs w:val="24"/>
              </w:rPr>
              <w:t xml:space="preserve">In the Matter of the Application of The Dayton Power and Light Company for Authority to Issue and Sell an Amount Not to Exceed $490 Million of First Mortgage Bonds, Debentures, Notes, or Other Evidences of Indebtedness or Unsecured Notes. </w:t>
            </w:r>
          </w:p>
        </w:tc>
        <w:tc>
          <w:tcPr>
            <w:tcW w:w="360" w:type="dxa"/>
            <w:hideMark/>
          </w:tcPr>
          <w:p w:rsidR="00F36667" w:rsidRPr="0045175C" w:rsidRDefault="00F36667" w:rsidP="00891011">
            <w:pPr>
              <w:pStyle w:val="HTMLPreformatted"/>
              <w:rPr>
                <w:rFonts w:ascii="Times New Roman" w:hAnsi="Times New Roman"/>
                <w:sz w:val="24"/>
                <w:szCs w:val="24"/>
              </w:rPr>
            </w:pPr>
            <w:r w:rsidRPr="0045175C">
              <w:rPr>
                <w:rFonts w:ascii="Times New Roman" w:hAnsi="Times New Roman"/>
                <w:sz w:val="24"/>
                <w:szCs w:val="24"/>
              </w:rPr>
              <w:t>)</w:t>
            </w:r>
          </w:p>
          <w:p w:rsidR="00F36667" w:rsidRPr="0045175C" w:rsidRDefault="00F36667" w:rsidP="00891011">
            <w:pPr>
              <w:pStyle w:val="HTMLPreformatted"/>
              <w:rPr>
                <w:rFonts w:ascii="Times New Roman" w:hAnsi="Times New Roman"/>
                <w:sz w:val="24"/>
                <w:szCs w:val="24"/>
              </w:rPr>
            </w:pPr>
            <w:r w:rsidRPr="0045175C">
              <w:rPr>
                <w:rFonts w:ascii="Times New Roman" w:hAnsi="Times New Roman"/>
                <w:sz w:val="24"/>
                <w:szCs w:val="24"/>
              </w:rPr>
              <w:t>)</w:t>
            </w:r>
          </w:p>
          <w:p w:rsidR="00F36667" w:rsidRPr="0045175C" w:rsidRDefault="00F36667" w:rsidP="00891011">
            <w:pPr>
              <w:pStyle w:val="HTMLPreformatted"/>
              <w:rPr>
                <w:rFonts w:ascii="Times New Roman" w:hAnsi="Times New Roman"/>
                <w:sz w:val="24"/>
                <w:szCs w:val="24"/>
              </w:rPr>
            </w:pPr>
            <w:r w:rsidRPr="0045175C">
              <w:rPr>
                <w:rFonts w:ascii="Times New Roman" w:hAnsi="Times New Roman"/>
                <w:sz w:val="24"/>
                <w:szCs w:val="24"/>
              </w:rPr>
              <w:t>)</w:t>
            </w:r>
          </w:p>
          <w:p w:rsidR="00F36667" w:rsidRPr="0045175C" w:rsidRDefault="00F36667" w:rsidP="00891011">
            <w:pPr>
              <w:pStyle w:val="HTMLPreformatted"/>
              <w:rPr>
                <w:rFonts w:ascii="Times New Roman" w:hAnsi="Times New Roman"/>
                <w:sz w:val="24"/>
                <w:szCs w:val="24"/>
              </w:rPr>
            </w:pPr>
            <w:r w:rsidRPr="0045175C">
              <w:rPr>
                <w:rFonts w:ascii="Times New Roman" w:hAnsi="Times New Roman"/>
                <w:sz w:val="24"/>
                <w:szCs w:val="24"/>
              </w:rPr>
              <w:t>)</w:t>
            </w:r>
          </w:p>
          <w:p w:rsidR="00F36667" w:rsidRPr="0045175C" w:rsidRDefault="00F36667" w:rsidP="00891011">
            <w:pPr>
              <w:pStyle w:val="HTMLPreformatted"/>
              <w:rPr>
                <w:rFonts w:ascii="Times New Roman" w:hAnsi="Times New Roman"/>
                <w:sz w:val="24"/>
                <w:szCs w:val="24"/>
              </w:rPr>
            </w:pPr>
            <w:r w:rsidRPr="0045175C">
              <w:rPr>
                <w:rFonts w:ascii="Times New Roman" w:hAnsi="Times New Roman"/>
                <w:sz w:val="24"/>
                <w:szCs w:val="24"/>
              </w:rPr>
              <w:t>)</w:t>
            </w:r>
          </w:p>
          <w:p w:rsidR="00F36667" w:rsidRPr="0045175C" w:rsidRDefault="00F36667" w:rsidP="00891011">
            <w:pPr>
              <w:pStyle w:val="HTMLPreformatted"/>
              <w:rPr>
                <w:rFonts w:ascii="Times New Roman" w:hAnsi="Times New Roman"/>
                <w:sz w:val="24"/>
                <w:szCs w:val="24"/>
              </w:rPr>
            </w:pPr>
            <w:r w:rsidRPr="0045175C">
              <w:rPr>
                <w:rFonts w:ascii="Times New Roman" w:hAnsi="Times New Roman"/>
                <w:sz w:val="24"/>
                <w:szCs w:val="24"/>
              </w:rPr>
              <w:t>)</w:t>
            </w:r>
          </w:p>
          <w:p w:rsidR="00F36667" w:rsidRPr="0045175C" w:rsidRDefault="00F36667" w:rsidP="00891011">
            <w:pPr>
              <w:pStyle w:val="HTMLPreformatted"/>
              <w:rPr>
                <w:rFonts w:ascii="Times New Roman" w:hAnsi="Times New Roman"/>
                <w:sz w:val="24"/>
                <w:szCs w:val="24"/>
              </w:rPr>
            </w:pPr>
            <w:r w:rsidRPr="0045175C">
              <w:rPr>
                <w:rFonts w:ascii="Times New Roman" w:hAnsi="Times New Roman"/>
                <w:sz w:val="24"/>
                <w:szCs w:val="24"/>
              </w:rPr>
              <w:t>)</w:t>
            </w:r>
          </w:p>
        </w:tc>
        <w:tc>
          <w:tcPr>
            <w:tcW w:w="4400" w:type="dxa"/>
          </w:tcPr>
          <w:p w:rsidR="00F36667" w:rsidRPr="0045175C" w:rsidRDefault="00F36667" w:rsidP="00891011">
            <w:pPr>
              <w:pStyle w:val="HTMLPreformatted"/>
              <w:rPr>
                <w:rFonts w:ascii="Times New Roman" w:hAnsi="Times New Roman"/>
                <w:sz w:val="24"/>
                <w:szCs w:val="24"/>
              </w:rPr>
            </w:pPr>
          </w:p>
          <w:p w:rsidR="00F36667" w:rsidRPr="0045175C" w:rsidRDefault="00F36667" w:rsidP="00891011">
            <w:pPr>
              <w:pStyle w:val="HTMLPreformatted"/>
              <w:rPr>
                <w:rFonts w:ascii="Times New Roman" w:hAnsi="Times New Roman"/>
                <w:sz w:val="24"/>
                <w:szCs w:val="24"/>
              </w:rPr>
            </w:pPr>
            <w:r w:rsidRPr="0045175C">
              <w:rPr>
                <w:rFonts w:ascii="Times New Roman" w:hAnsi="Times New Roman"/>
                <w:sz w:val="24"/>
                <w:szCs w:val="24"/>
              </w:rPr>
              <w:t>Case No. 13-893-EL-AIS</w:t>
            </w:r>
          </w:p>
          <w:p w:rsidR="00F36667" w:rsidRPr="0045175C" w:rsidRDefault="00F36667" w:rsidP="00891011">
            <w:pPr>
              <w:pStyle w:val="HTMLPreformatted"/>
              <w:rPr>
                <w:rFonts w:ascii="Times New Roman" w:hAnsi="Times New Roman"/>
                <w:sz w:val="24"/>
                <w:szCs w:val="24"/>
              </w:rPr>
            </w:pPr>
          </w:p>
          <w:p w:rsidR="00F36667" w:rsidRPr="0045175C" w:rsidRDefault="00F36667" w:rsidP="00891011">
            <w:pPr>
              <w:pStyle w:val="HTMLPreformatted"/>
              <w:rPr>
                <w:rFonts w:ascii="Times New Roman" w:hAnsi="Times New Roman"/>
                <w:sz w:val="24"/>
                <w:szCs w:val="24"/>
              </w:rPr>
            </w:pPr>
          </w:p>
        </w:tc>
      </w:tr>
    </w:tbl>
    <w:p w:rsidR="00F36667" w:rsidRPr="0045175C" w:rsidRDefault="00F36667" w:rsidP="00F36667">
      <w:pPr>
        <w:pStyle w:val="HTMLPreformatted"/>
        <w:rPr>
          <w:rFonts w:ascii="Times New Roman" w:hAnsi="Times New Roman"/>
          <w:sz w:val="24"/>
          <w:szCs w:val="24"/>
        </w:rPr>
      </w:pPr>
      <w:r w:rsidRPr="0045175C">
        <w:rPr>
          <w:rFonts w:ascii="Times New Roman" w:hAnsi="Times New Roman"/>
          <w:sz w:val="24"/>
          <w:szCs w:val="24"/>
        </w:rPr>
        <w:tab/>
      </w:r>
    </w:p>
    <w:p w:rsidR="00F36667" w:rsidRPr="0045175C" w:rsidRDefault="00F36667" w:rsidP="00F36667">
      <w:pPr>
        <w:pStyle w:val="HTMLPreformatted"/>
        <w:pBdr>
          <w:top w:val="single" w:sz="12" w:space="1" w:color="auto"/>
        </w:pBdr>
        <w:rPr>
          <w:rFonts w:ascii="Times New Roman" w:hAnsi="Times New Roman"/>
          <w:sz w:val="24"/>
          <w:szCs w:val="24"/>
        </w:rPr>
      </w:pPr>
    </w:p>
    <w:p w:rsidR="00F36667" w:rsidRPr="0045175C" w:rsidRDefault="00F36667" w:rsidP="00F36667">
      <w:pPr>
        <w:autoSpaceDE w:val="0"/>
        <w:autoSpaceDN w:val="0"/>
        <w:adjustRightInd w:val="0"/>
        <w:jc w:val="center"/>
        <w:rPr>
          <w:b/>
          <w:szCs w:val="24"/>
        </w:rPr>
      </w:pPr>
      <w:r w:rsidRPr="0045175C">
        <w:rPr>
          <w:b/>
          <w:szCs w:val="24"/>
        </w:rPr>
        <w:t>MEMORANDUM IN SUPPORT</w:t>
      </w:r>
    </w:p>
    <w:p w:rsidR="00F36667" w:rsidRPr="0045175C" w:rsidRDefault="00F36667" w:rsidP="00F36667">
      <w:pPr>
        <w:pBdr>
          <w:bottom w:val="single" w:sz="12" w:space="1" w:color="auto"/>
        </w:pBdr>
        <w:tabs>
          <w:tab w:val="left" w:pos="4320"/>
        </w:tabs>
        <w:rPr>
          <w:szCs w:val="24"/>
        </w:rPr>
      </w:pPr>
    </w:p>
    <w:p w:rsidR="00F36667" w:rsidRPr="0045175C" w:rsidRDefault="00F36667" w:rsidP="00F36667">
      <w:pPr>
        <w:tabs>
          <w:tab w:val="left" w:pos="4320"/>
        </w:tabs>
        <w:rPr>
          <w:szCs w:val="24"/>
        </w:rPr>
      </w:pPr>
    </w:p>
    <w:p w:rsidR="00F36667" w:rsidRPr="0045175C" w:rsidRDefault="00916108" w:rsidP="00916108">
      <w:pPr>
        <w:pStyle w:val="Heading1"/>
      </w:pPr>
      <w:bookmarkStart w:id="1" w:name="_Toc363828676"/>
      <w:r w:rsidRPr="0045175C">
        <w:t>I.</w:t>
      </w:r>
      <w:r w:rsidRPr="0045175C">
        <w:tab/>
      </w:r>
      <w:r w:rsidR="00F36667" w:rsidRPr="0045175C">
        <w:t>INTRODUCTION AND BACKGROUND</w:t>
      </w:r>
      <w:bookmarkEnd w:id="1"/>
    </w:p>
    <w:p w:rsidR="00FB1448" w:rsidRDefault="00F36667" w:rsidP="00F36667">
      <w:pPr>
        <w:spacing w:line="480" w:lineRule="auto"/>
        <w:ind w:firstLine="720"/>
        <w:rPr>
          <w:szCs w:val="24"/>
        </w:rPr>
      </w:pPr>
      <w:r w:rsidRPr="0045175C">
        <w:rPr>
          <w:szCs w:val="24"/>
        </w:rPr>
        <w:t>On April 16, 2013, the Dayton Power and Light Company (“DP&amp;L or “the Utility”) filed an Application requesting authority “to issue and sell . . . up to $490 million principal amount of First Mortgage Bonds, debentures, notes and/or other evidences of indebtedness,” in order to “refinance outstanding First Mortgage Bonds.”</w:t>
      </w:r>
      <w:r w:rsidRPr="0045175C">
        <w:rPr>
          <w:rStyle w:val="FootnoteReference"/>
          <w:szCs w:val="24"/>
        </w:rPr>
        <w:t xml:space="preserve"> </w:t>
      </w:r>
      <w:r w:rsidRPr="00E52CD1">
        <w:rPr>
          <w:rStyle w:val="FootnoteReference"/>
          <w:szCs w:val="24"/>
        </w:rPr>
        <w:footnoteReference w:id="5"/>
      </w:r>
      <w:r w:rsidRPr="00E52CD1">
        <w:rPr>
          <w:szCs w:val="24"/>
        </w:rPr>
        <w:t xml:space="preserve">  Utilities such as DP&amp;L typically seek to charge customers for the costs of their debt.</w:t>
      </w:r>
      <w:r w:rsidR="003D724B">
        <w:rPr>
          <w:rStyle w:val="FootnoteReference"/>
          <w:szCs w:val="24"/>
        </w:rPr>
        <w:footnoteReference w:id="6"/>
      </w:r>
      <w:r w:rsidRPr="00E52CD1">
        <w:rPr>
          <w:szCs w:val="24"/>
        </w:rPr>
        <w:t xml:space="preserve">  </w:t>
      </w:r>
    </w:p>
    <w:p w:rsidR="00F36667" w:rsidRPr="00E52CD1" w:rsidRDefault="00FB1448" w:rsidP="00F36667">
      <w:pPr>
        <w:spacing w:line="480" w:lineRule="auto"/>
        <w:ind w:firstLine="720"/>
        <w:rPr>
          <w:szCs w:val="24"/>
        </w:rPr>
      </w:pPr>
      <w:r>
        <w:rPr>
          <w:szCs w:val="24"/>
        </w:rPr>
        <w:t xml:space="preserve">Customers’ exposure to </w:t>
      </w:r>
      <w:r w:rsidR="00A53FCD">
        <w:rPr>
          <w:szCs w:val="24"/>
        </w:rPr>
        <w:t xml:space="preserve">inappropriate </w:t>
      </w:r>
      <w:r>
        <w:rPr>
          <w:szCs w:val="24"/>
        </w:rPr>
        <w:t>costs is a real risk</w:t>
      </w:r>
      <w:r w:rsidR="00FF3234">
        <w:rPr>
          <w:szCs w:val="24"/>
        </w:rPr>
        <w:t xml:space="preserve"> here</w:t>
      </w:r>
      <w:r>
        <w:rPr>
          <w:szCs w:val="24"/>
        </w:rPr>
        <w:t xml:space="preserve">.  For example, </w:t>
      </w:r>
      <w:r w:rsidR="00F36667" w:rsidRPr="00E52CD1">
        <w:rPr>
          <w:szCs w:val="24"/>
        </w:rPr>
        <w:t>DP&amp;L’s financing application</w:t>
      </w:r>
      <w:r w:rsidR="003A5D7A">
        <w:rPr>
          <w:szCs w:val="24"/>
        </w:rPr>
        <w:t xml:space="preserve"> will lead it to incur substantial early re-payment fees to pay-off existing debt</w:t>
      </w:r>
      <w:r>
        <w:rPr>
          <w:szCs w:val="24"/>
        </w:rPr>
        <w:t>.  DP&amp;L projects those fees at $10 million.</w:t>
      </w:r>
      <w:r>
        <w:rPr>
          <w:rStyle w:val="FootnoteReference"/>
          <w:szCs w:val="24"/>
        </w:rPr>
        <w:footnoteReference w:id="7"/>
      </w:r>
      <w:r>
        <w:rPr>
          <w:szCs w:val="24"/>
        </w:rPr>
        <w:t xml:space="preserve"> </w:t>
      </w:r>
      <w:r w:rsidR="00647181">
        <w:t>And incurring those fees comes incongruously at a time when DP&amp;L is claiming in its electric security plan case that it needs to charge customers to stabilize its finances</w:t>
      </w:r>
      <w:r w:rsidR="00F36667" w:rsidRPr="00E52CD1">
        <w:rPr>
          <w:szCs w:val="24"/>
        </w:rPr>
        <w:t>.</w:t>
      </w:r>
      <w:r w:rsidR="00F36667" w:rsidRPr="00E52CD1">
        <w:rPr>
          <w:rStyle w:val="FootnoteReference"/>
          <w:szCs w:val="24"/>
        </w:rPr>
        <w:footnoteReference w:id="8"/>
      </w:r>
      <w:r w:rsidR="007E445A">
        <w:rPr>
          <w:szCs w:val="24"/>
        </w:rPr>
        <w:t xml:space="preserve">  And DP&amp;L appears finally on the verge of separating itself from its power plants, fourteen years after the passage of Senate Bill 3 in 1999.</w:t>
      </w:r>
    </w:p>
    <w:p w:rsidR="00F36667" w:rsidRPr="00E52CD1" w:rsidRDefault="002212E4" w:rsidP="00F36667">
      <w:pPr>
        <w:spacing w:line="480" w:lineRule="auto"/>
        <w:ind w:firstLine="720"/>
        <w:rPr>
          <w:szCs w:val="24"/>
        </w:rPr>
      </w:pPr>
      <w:r>
        <w:rPr>
          <w:szCs w:val="24"/>
        </w:rPr>
        <w:t>T</w:t>
      </w:r>
      <w:r w:rsidR="00F36667" w:rsidRPr="00E52CD1">
        <w:rPr>
          <w:szCs w:val="24"/>
        </w:rPr>
        <w:t>he Office of the Ohio Consumers’ Counsel (“OCC”) filed a Motion to Intervene on June 6, 2013, which was granted in the Finding and Order.  OCC then filed Comments on July 9, 2013, raising concerns with the amount o</w:t>
      </w:r>
      <w:r w:rsidR="00F36667" w:rsidRPr="0020398A">
        <w:rPr>
          <w:szCs w:val="24"/>
        </w:rPr>
        <w:t>f “Redemption Costs,” at a cost of approximately $10 million</w:t>
      </w:r>
      <w:r w:rsidR="00F36667" w:rsidRPr="00E52CD1">
        <w:rPr>
          <w:rStyle w:val="FootnoteReference"/>
          <w:szCs w:val="24"/>
        </w:rPr>
        <w:footnoteReference w:id="9"/>
      </w:r>
      <w:r w:rsidR="00F36667" w:rsidRPr="00E52CD1">
        <w:rPr>
          <w:szCs w:val="24"/>
        </w:rPr>
        <w:t xml:space="preserve"> that DP&amp;L seeks as part of this Application</w:t>
      </w:r>
      <w:r w:rsidR="008A3832">
        <w:rPr>
          <w:szCs w:val="24"/>
        </w:rPr>
        <w:t>, for early re-payment of its existing debt a mere three months before maturity</w:t>
      </w:r>
      <w:r w:rsidR="00F36667" w:rsidRPr="00E52CD1">
        <w:rPr>
          <w:szCs w:val="24"/>
        </w:rPr>
        <w:t xml:space="preserve">. Nevertheless, on July 10, 2013, the PUCO approved DP&amp;L’s Application in its entirety.  </w:t>
      </w:r>
    </w:p>
    <w:p w:rsidR="00F36667" w:rsidRPr="009E3B71" w:rsidRDefault="00F36667" w:rsidP="00F36667">
      <w:pPr>
        <w:spacing w:line="480" w:lineRule="auto"/>
        <w:ind w:firstLine="720"/>
        <w:rPr>
          <w:szCs w:val="24"/>
        </w:rPr>
      </w:pPr>
      <w:r w:rsidRPr="00E52CD1">
        <w:rPr>
          <w:szCs w:val="24"/>
        </w:rPr>
        <w:t>OCC now seeks rehearing o</w:t>
      </w:r>
      <w:r w:rsidR="00AA6444">
        <w:rPr>
          <w:szCs w:val="24"/>
        </w:rPr>
        <w:t>f</w:t>
      </w:r>
      <w:r w:rsidRPr="00E52CD1">
        <w:rPr>
          <w:szCs w:val="24"/>
        </w:rPr>
        <w:t xml:space="preserve"> that July 10, 2013 Finding and Ord</w:t>
      </w:r>
      <w:r w:rsidRPr="0020398A">
        <w:rPr>
          <w:szCs w:val="24"/>
        </w:rPr>
        <w:t>er because the PUCO’s decision was unreasonable and unlawful</w:t>
      </w:r>
      <w:r w:rsidR="003D724B">
        <w:rPr>
          <w:szCs w:val="24"/>
        </w:rPr>
        <w:t xml:space="preserve">.  </w:t>
      </w:r>
      <w:r w:rsidRPr="0020398A">
        <w:rPr>
          <w:szCs w:val="24"/>
        </w:rPr>
        <w:t>In the Order, the PUCO approved DP&amp;L’s un</w:t>
      </w:r>
      <w:r w:rsidRPr="003155A2">
        <w:rPr>
          <w:szCs w:val="24"/>
        </w:rPr>
        <w:t xml:space="preserve">reasonable request for early redemption allowing the Utility to incur a substantial amount of </w:t>
      </w:r>
      <w:r w:rsidR="00CB224F">
        <w:rPr>
          <w:szCs w:val="24"/>
        </w:rPr>
        <w:t>early pay-off costs</w:t>
      </w:r>
      <w:r w:rsidRPr="003155A2">
        <w:rPr>
          <w:szCs w:val="24"/>
        </w:rPr>
        <w:t xml:space="preserve"> (</w:t>
      </w:r>
      <w:r w:rsidR="003D724B">
        <w:rPr>
          <w:szCs w:val="24"/>
        </w:rPr>
        <w:t xml:space="preserve">projected as </w:t>
      </w:r>
      <w:r w:rsidRPr="003155A2">
        <w:rPr>
          <w:szCs w:val="24"/>
        </w:rPr>
        <w:t>$10 million) and unreasonably allowed the Utility, without explanation, to acquire long-term bonds despite the high possi</w:t>
      </w:r>
      <w:r w:rsidRPr="009E3B71">
        <w:rPr>
          <w:szCs w:val="24"/>
        </w:rPr>
        <w:t>bility of corporate separation in the imminent future.</w:t>
      </w:r>
    </w:p>
    <w:p w:rsidR="00916108" w:rsidRPr="00923178" w:rsidRDefault="00916108" w:rsidP="00916108">
      <w:pPr>
        <w:ind w:firstLine="720"/>
        <w:rPr>
          <w:szCs w:val="24"/>
        </w:rPr>
      </w:pPr>
    </w:p>
    <w:p w:rsidR="00F36667" w:rsidRPr="001D3C25" w:rsidRDefault="00916108" w:rsidP="00916108">
      <w:pPr>
        <w:pStyle w:val="Heading1"/>
      </w:pPr>
      <w:bookmarkStart w:id="2" w:name="_Toc363828677"/>
      <w:r w:rsidRPr="001D3C25">
        <w:t>II.</w:t>
      </w:r>
      <w:r w:rsidRPr="001D3C25">
        <w:tab/>
      </w:r>
      <w:r w:rsidR="00F36667" w:rsidRPr="001D3C25">
        <w:t>STANDARD OF REVIEW</w:t>
      </w:r>
      <w:bookmarkEnd w:id="2"/>
    </w:p>
    <w:p w:rsidR="00F36667" w:rsidRPr="008F45D6" w:rsidRDefault="00F36667" w:rsidP="00F36667">
      <w:pPr>
        <w:autoSpaceDE w:val="0"/>
        <w:autoSpaceDN w:val="0"/>
        <w:adjustRightInd w:val="0"/>
        <w:spacing w:line="480" w:lineRule="auto"/>
        <w:ind w:firstLine="720"/>
        <w:rPr>
          <w:szCs w:val="24"/>
        </w:rPr>
      </w:pPr>
      <w:r w:rsidRPr="008F45D6">
        <w:rPr>
          <w:szCs w:val="24"/>
        </w:rPr>
        <w:t>Applications for rehearing are governed by R.C. 4903.10</w:t>
      </w:r>
      <w:r w:rsidR="00A22641">
        <w:rPr>
          <w:szCs w:val="24"/>
        </w:rPr>
        <w:t xml:space="preserve"> and Ohio Adm. Code 4901-1-35</w:t>
      </w:r>
      <w:r w:rsidRPr="008F45D6">
        <w:rPr>
          <w:szCs w:val="24"/>
        </w:rPr>
        <w:t xml:space="preserve">.  The statute requires that an application for rehearing must be “in writing and shall set forth specifically the ground or grounds on which the applicant considers the order to be unreasonable or unlawful.” </w:t>
      </w:r>
    </w:p>
    <w:p w:rsidR="00F36667" w:rsidRPr="008F45D6" w:rsidRDefault="00F36667" w:rsidP="00F36667">
      <w:pPr>
        <w:autoSpaceDE w:val="0"/>
        <w:autoSpaceDN w:val="0"/>
        <w:adjustRightInd w:val="0"/>
        <w:spacing w:line="480" w:lineRule="auto"/>
        <w:ind w:firstLine="720"/>
        <w:rPr>
          <w:szCs w:val="24"/>
        </w:rPr>
      </w:pPr>
      <w:r w:rsidRPr="008F45D6">
        <w:rPr>
          <w:szCs w:val="24"/>
        </w:rPr>
        <w:t>In considering an application for rehearing, R.C. 4903.10 provides that “the commission may grant and hold such rehearing on the matter specified in such application, if in its judgment sufficient reason therefor is made to appear.”  The statute also provides: “If, after such rehearing, the commission is of the opinion that the original order or any part thereof is in any respect unjust or unwarranted, or should be changed, the commission may abrogate or modify the same; otherwise such order shall be affirmed.”  The Commission should grant rehearing and modify or abrogate its Finding and Order of July 10, 2013.</w:t>
      </w:r>
    </w:p>
    <w:p w:rsidR="00916108" w:rsidRPr="008F45D6" w:rsidRDefault="00916108" w:rsidP="00916108">
      <w:pPr>
        <w:autoSpaceDE w:val="0"/>
        <w:autoSpaceDN w:val="0"/>
        <w:adjustRightInd w:val="0"/>
        <w:ind w:firstLine="720"/>
        <w:rPr>
          <w:szCs w:val="24"/>
        </w:rPr>
      </w:pPr>
    </w:p>
    <w:p w:rsidR="00F36667" w:rsidRPr="00E52CD1" w:rsidRDefault="00916108" w:rsidP="00916108">
      <w:pPr>
        <w:pStyle w:val="Heading1"/>
      </w:pPr>
      <w:bookmarkStart w:id="3" w:name="_Toc363828678"/>
      <w:r w:rsidRPr="00E52CD1">
        <w:t>III.</w:t>
      </w:r>
      <w:r w:rsidRPr="00E52CD1">
        <w:tab/>
      </w:r>
      <w:r w:rsidR="00F36667" w:rsidRPr="00E52CD1">
        <w:t>ARGUMENT</w:t>
      </w:r>
      <w:bookmarkEnd w:id="3"/>
    </w:p>
    <w:p w:rsidR="003E0359" w:rsidRPr="008F45D6" w:rsidRDefault="00F36667" w:rsidP="003E0359">
      <w:pPr>
        <w:pStyle w:val="Heading2"/>
      </w:pPr>
      <w:bookmarkStart w:id="4" w:name="_Toc363828679"/>
      <w:r w:rsidRPr="0020398A">
        <w:t>A.</w:t>
      </w:r>
      <w:r w:rsidRPr="0020398A">
        <w:tab/>
      </w:r>
      <w:r w:rsidR="003E0359" w:rsidRPr="008F45D6">
        <w:t xml:space="preserve">The PUCO Erred </w:t>
      </w:r>
      <w:r w:rsidR="00755EF4" w:rsidRPr="008F45D6">
        <w:t xml:space="preserve">By </w:t>
      </w:r>
      <w:r w:rsidR="003E0359" w:rsidRPr="008F45D6">
        <w:t xml:space="preserve">Failing </w:t>
      </w:r>
      <w:r w:rsidR="00755EF4" w:rsidRPr="008F45D6">
        <w:t xml:space="preserve">To </w:t>
      </w:r>
      <w:r w:rsidR="003E0359" w:rsidRPr="008F45D6">
        <w:t xml:space="preserve">Properly Address OCC’s Recommendations </w:t>
      </w:r>
      <w:r w:rsidR="00755EF4" w:rsidRPr="008F45D6">
        <w:t xml:space="preserve">And By </w:t>
      </w:r>
      <w:r w:rsidR="003E0359" w:rsidRPr="008F45D6">
        <w:t xml:space="preserve">Failing </w:t>
      </w:r>
      <w:r w:rsidR="00755EF4" w:rsidRPr="008F45D6">
        <w:t xml:space="preserve">To </w:t>
      </w:r>
      <w:r w:rsidR="003E0359" w:rsidRPr="008F45D6">
        <w:t xml:space="preserve">Provide Reasons </w:t>
      </w:r>
      <w:r w:rsidR="00755EF4" w:rsidRPr="008F45D6">
        <w:t xml:space="preserve">And </w:t>
      </w:r>
      <w:r w:rsidR="003E0359" w:rsidRPr="008F45D6">
        <w:t xml:space="preserve">Findings </w:t>
      </w:r>
      <w:r w:rsidR="00755EF4" w:rsidRPr="008F45D6">
        <w:t xml:space="preserve">Of </w:t>
      </w:r>
      <w:r w:rsidR="003E0359" w:rsidRPr="008F45D6">
        <w:t xml:space="preserve">Fact </w:t>
      </w:r>
      <w:r w:rsidR="00755EF4" w:rsidRPr="008F45D6">
        <w:t xml:space="preserve">To </w:t>
      </w:r>
      <w:r w:rsidR="003E0359" w:rsidRPr="008F45D6">
        <w:t xml:space="preserve">Support </w:t>
      </w:r>
      <w:r w:rsidR="00755EF4" w:rsidRPr="008F45D6">
        <w:t xml:space="preserve">Its </w:t>
      </w:r>
      <w:r w:rsidR="003E0359" w:rsidRPr="008F45D6">
        <w:t>Order</w:t>
      </w:r>
      <w:r w:rsidR="00755EF4" w:rsidRPr="008F45D6">
        <w:t xml:space="preserve">, As </w:t>
      </w:r>
      <w:r w:rsidR="003E0359" w:rsidRPr="008F45D6">
        <w:t xml:space="preserve">Required </w:t>
      </w:r>
      <w:r w:rsidR="00755EF4" w:rsidRPr="008F45D6">
        <w:t xml:space="preserve">By </w:t>
      </w:r>
      <w:r w:rsidR="003E0359" w:rsidRPr="008F45D6">
        <w:t>R</w:t>
      </w:r>
      <w:r w:rsidR="00755EF4" w:rsidRPr="008F45D6">
        <w:t>.</w:t>
      </w:r>
      <w:r w:rsidR="003E0359" w:rsidRPr="008F45D6">
        <w:t>C</w:t>
      </w:r>
      <w:r w:rsidR="00755EF4" w:rsidRPr="008F45D6">
        <w:t>. 4903.09.</w:t>
      </w:r>
      <w:bookmarkEnd w:id="4"/>
    </w:p>
    <w:p w:rsidR="003B3CC7" w:rsidRDefault="00F36667" w:rsidP="005100A4">
      <w:pPr>
        <w:pStyle w:val="ColorfulList-Accent11"/>
        <w:spacing w:line="480" w:lineRule="auto"/>
        <w:ind w:left="0" w:firstLine="720"/>
        <w:rPr>
          <w:szCs w:val="24"/>
        </w:rPr>
      </w:pPr>
      <w:r w:rsidRPr="0045175C">
        <w:rPr>
          <w:szCs w:val="24"/>
        </w:rPr>
        <w:t>R.C. 4903.09 provides that: “In all contested cases heard by the public utilities commission . . . the commission shall file . . . findings of fact and written opinions setting forth the reasons prompting the decisions arrived at, based upon said findings of fact.”</w:t>
      </w:r>
      <w:r w:rsidR="00C7791C">
        <w:rPr>
          <w:szCs w:val="24"/>
        </w:rPr>
        <w:t xml:space="preserve"> </w:t>
      </w:r>
      <w:r w:rsidRPr="0045175C">
        <w:rPr>
          <w:szCs w:val="24"/>
        </w:rPr>
        <w:t xml:space="preserve">The Supreme Court of Ohio has addressed the requirements of R.C. 4903.09: “In order to meet the requirements of </w:t>
      </w:r>
      <w:hyperlink r:id="rId20" w:history="1">
        <w:r w:rsidRPr="0045175C">
          <w:rPr>
            <w:rStyle w:val="Hyperlink"/>
            <w:color w:val="auto"/>
            <w:szCs w:val="24"/>
            <w:u w:val="none"/>
          </w:rPr>
          <w:t>R.C. 4903.09</w:t>
        </w:r>
      </w:hyperlink>
      <w:r w:rsidRPr="0045175C">
        <w:rPr>
          <w:szCs w:val="24"/>
        </w:rPr>
        <w:t>, therefore, the PUCO’s order must show, in sufficient detail, the facts in the record upon which the order is based, and the reasoning followed by the PUCO in reaching its conclusion.”</w:t>
      </w:r>
      <w:r w:rsidRPr="0045175C">
        <w:rPr>
          <w:rStyle w:val="FootnoteReference"/>
          <w:szCs w:val="24"/>
        </w:rPr>
        <w:footnoteReference w:id="10"/>
      </w:r>
      <w:r w:rsidRPr="0045175C">
        <w:rPr>
          <w:szCs w:val="24"/>
        </w:rPr>
        <w:t xml:space="preserve">  </w:t>
      </w:r>
    </w:p>
    <w:p w:rsidR="00F36667" w:rsidRPr="0045175C" w:rsidRDefault="00F36667" w:rsidP="003E0359">
      <w:pPr>
        <w:pStyle w:val="ColorfulList-Accent11"/>
        <w:spacing w:line="480" w:lineRule="auto"/>
        <w:ind w:left="0" w:firstLine="720"/>
        <w:rPr>
          <w:szCs w:val="24"/>
        </w:rPr>
      </w:pPr>
      <w:r w:rsidRPr="0045175C">
        <w:rPr>
          <w:szCs w:val="24"/>
        </w:rPr>
        <w:t>Under this statute, the Supreme Court of Ohio must be able “to understand the commission’s rationale underlying its decision on appeal.”</w:t>
      </w:r>
      <w:r w:rsidRPr="0045175C">
        <w:rPr>
          <w:rStyle w:val="FootnoteReference"/>
          <w:szCs w:val="24"/>
        </w:rPr>
        <w:footnoteReference w:id="11"/>
      </w:r>
      <w:r w:rsidRPr="0045175C">
        <w:rPr>
          <w:szCs w:val="24"/>
        </w:rPr>
        <w:t xml:space="preserve">  </w:t>
      </w:r>
      <w:r w:rsidR="00411CC6">
        <w:rPr>
          <w:szCs w:val="24"/>
        </w:rPr>
        <w:t>T</w:t>
      </w:r>
      <w:r w:rsidRPr="0045175C">
        <w:rPr>
          <w:szCs w:val="24"/>
        </w:rPr>
        <w:t>he PUCO’s Order does not meet the standards in the forgoing law, rule and precedent.</w:t>
      </w:r>
    </w:p>
    <w:p w:rsidR="00F36667" w:rsidRPr="0045175C" w:rsidRDefault="00F36667" w:rsidP="00916108">
      <w:pPr>
        <w:pStyle w:val="ColorfulList-Accent11"/>
        <w:spacing w:line="480" w:lineRule="auto"/>
        <w:ind w:left="0"/>
        <w:rPr>
          <w:szCs w:val="24"/>
        </w:rPr>
      </w:pPr>
      <w:r w:rsidRPr="0045175C">
        <w:rPr>
          <w:szCs w:val="24"/>
        </w:rPr>
        <w:tab/>
        <w:t>The Order contains a footnote acknowledging that “OCC filed additional comments regarding the application,” without discussing OCC’s concerns</w:t>
      </w:r>
      <w:r w:rsidR="00E52916">
        <w:rPr>
          <w:szCs w:val="24"/>
        </w:rPr>
        <w:t>.</w:t>
      </w:r>
      <w:r w:rsidRPr="0045175C">
        <w:rPr>
          <w:rStyle w:val="FootnoteReference"/>
          <w:szCs w:val="24"/>
        </w:rPr>
        <w:footnoteReference w:id="12"/>
      </w:r>
      <w:r w:rsidRPr="0045175C">
        <w:rPr>
          <w:szCs w:val="24"/>
        </w:rPr>
        <w:t xml:space="preserve">  And the Order stated that “the Applicant has addressed OCC’s concerns adequately,”</w:t>
      </w:r>
      <w:r w:rsidRPr="0045175C">
        <w:rPr>
          <w:rStyle w:val="FootnoteReference"/>
          <w:szCs w:val="24"/>
        </w:rPr>
        <w:footnoteReference w:id="13"/>
      </w:r>
      <w:r w:rsidRPr="0045175C">
        <w:rPr>
          <w:szCs w:val="24"/>
        </w:rPr>
        <w:t xml:space="preserve"> with only a mentioning of OCC’s general concern of “prevent[ing] any potential unjust or unreasonabl</w:t>
      </w:r>
      <w:r w:rsidR="00E52916">
        <w:rPr>
          <w:szCs w:val="24"/>
        </w:rPr>
        <w:t>e</w:t>
      </w:r>
      <w:r w:rsidRPr="0045175C">
        <w:rPr>
          <w:szCs w:val="24"/>
        </w:rPr>
        <w:t xml:space="preserve"> costs being incurred or passed on to DP&amp;L’s residential customers.”</w:t>
      </w:r>
      <w:r w:rsidRPr="0045175C">
        <w:rPr>
          <w:rStyle w:val="FootnoteReference"/>
          <w:szCs w:val="24"/>
        </w:rPr>
        <w:footnoteReference w:id="14"/>
      </w:r>
      <w:r w:rsidRPr="0045175C">
        <w:rPr>
          <w:szCs w:val="24"/>
        </w:rPr>
        <w:t xml:space="preserve"> That point was raised in OCC’s Motion to Intervene and not in OCC’s Comments that were unaddressed in the Order.  </w:t>
      </w:r>
    </w:p>
    <w:p w:rsidR="00AF399D" w:rsidRDefault="00F36667" w:rsidP="00916108">
      <w:pPr>
        <w:pStyle w:val="ColorfulList-Accent11"/>
        <w:spacing w:line="480" w:lineRule="auto"/>
        <w:ind w:left="0" w:firstLine="720"/>
        <w:rPr>
          <w:szCs w:val="24"/>
        </w:rPr>
      </w:pPr>
      <w:r w:rsidRPr="0045175C">
        <w:rPr>
          <w:szCs w:val="24"/>
        </w:rPr>
        <w:t xml:space="preserve">The Order does not </w:t>
      </w:r>
      <w:r w:rsidR="00131D90">
        <w:rPr>
          <w:szCs w:val="24"/>
        </w:rPr>
        <w:t xml:space="preserve">properly </w:t>
      </w:r>
      <w:r w:rsidRPr="0045175C">
        <w:rPr>
          <w:szCs w:val="24"/>
        </w:rPr>
        <w:t xml:space="preserve">contain </w:t>
      </w:r>
      <w:r w:rsidR="00131D90">
        <w:rPr>
          <w:szCs w:val="24"/>
        </w:rPr>
        <w:t>the reasons</w:t>
      </w:r>
      <w:r w:rsidRPr="0045175C">
        <w:rPr>
          <w:szCs w:val="24"/>
        </w:rPr>
        <w:t xml:space="preserve"> why DP&amp;L is </w:t>
      </w:r>
      <w:r w:rsidR="00AF399D">
        <w:rPr>
          <w:szCs w:val="24"/>
        </w:rPr>
        <w:t>authorized</w:t>
      </w:r>
      <w:r w:rsidR="00AF399D" w:rsidRPr="0045175C">
        <w:rPr>
          <w:szCs w:val="24"/>
        </w:rPr>
        <w:t xml:space="preserve"> </w:t>
      </w:r>
      <w:r w:rsidRPr="0045175C">
        <w:rPr>
          <w:szCs w:val="24"/>
        </w:rPr>
        <w:t xml:space="preserve">to issue long-term debt </w:t>
      </w:r>
      <w:r w:rsidR="002F43DA">
        <w:rPr>
          <w:szCs w:val="24"/>
        </w:rPr>
        <w:t xml:space="preserve">as a </w:t>
      </w:r>
      <w:r w:rsidR="002F43DA" w:rsidRPr="008F45D6">
        <w:rPr>
          <w:i/>
          <w:szCs w:val="24"/>
        </w:rPr>
        <w:t>refinancing</w:t>
      </w:r>
      <w:r w:rsidR="002F43DA">
        <w:rPr>
          <w:szCs w:val="24"/>
        </w:rPr>
        <w:t xml:space="preserve">, </w:t>
      </w:r>
      <w:r w:rsidR="00AF399D">
        <w:rPr>
          <w:szCs w:val="24"/>
        </w:rPr>
        <w:t>when</w:t>
      </w:r>
      <w:r w:rsidR="002F43DA">
        <w:rPr>
          <w:szCs w:val="24"/>
        </w:rPr>
        <w:t xml:space="preserve"> DP&amp;L</w:t>
      </w:r>
      <w:r w:rsidR="00AF399D">
        <w:rPr>
          <w:szCs w:val="24"/>
        </w:rPr>
        <w:t xml:space="preserve"> itself is</w:t>
      </w:r>
      <w:r w:rsidRPr="0045175C">
        <w:rPr>
          <w:szCs w:val="24"/>
        </w:rPr>
        <w:t xml:space="preserve"> </w:t>
      </w:r>
      <w:r w:rsidR="00AF399D">
        <w:rPr>
          <w:szCs w:val="24"/>
        </w:rPr>
        <w:t>projecting</w:t>
      </w:r>
      <w:r w:rsidR="002F43DA">
        <w:rPr>
          <w:szCs w:val="24"/>
        </w:rPr>
        <w:t xml:space="preserve"> </w:t>
      </w:r>
      <w:r w:rsidR="00AF399D">
        <w:rPr>
          <w:szCs w:val="24"/>
        </w:rPr>
        <w:t xml:space="preserve">it will incur high fees of </w:t>
      </w:r>
      <w:r w:rsidR="002F43DA">
        <w:rPr>
          <w:szCs w:val="24"/>
        </w:rPr>
        <w:t>$10 million in re-payment costs to pay-off the bonds</w:t>
      </w:r>
      <w:r w:rsidR="00AF399D">
        <w:rPr>
          <w:szCs w:val="24"/>
        </w:rPr>
        <w:t>.</w:t>
      </w:r>
      <w:r w:rsidR="002F43DA">
        <w:rPr>
          <w:szCs w:val="24"/>
        </w:rPr>
        <w:t xml:space="preserve"> </w:t>
      </w:r>
      <w:r w:rsidR="00AF399D">
        <w:rPr>
          <w:szCs w:val="24"/>
        </w:rPr>
        <w:t xml:space="preserve"> Those existing bonds</w:t>
      </w:r>
      <w:r w:rsidR="002F43DA">
        <w:rPr>
          <w:szCs w:val="24"/>
        </w:rPr>
        <w:t xml:space="preserve"> are maturing anyway in a few months</w:t>
      </w:r>
      <w:r w:rsidRPr="0045175C">
        <w:rPr>
          <w:szCs w:val="24"/>
        </w:rPr>
        <w:t xml:space="preserve">.  </w:t>
      </w:r>
    </w:p>
    <w:p w:rsidR="00F36667" w:rsidRPr="0045175C" w:rsidRDefault="00F36667" w:rsidP="00916108">
      <w:pPr>
        <w:pStyle w:val="ColorfulList-Accent11"/>
        <w:spacing w:line="480" w:lineRule="auto"/>
        <w:ind w:left="0" w:firstLine="720"/>
        <w:rPr>
          <w:szCs w:val="24"/>
        </w:rPr>
      </w:pPr>
      <w:r w:rsidRPr="0045175C">
        <w:rPr>
          <w:szCs w:val="24"/>
        </w:rPr>
        <w:t xml:space="preserve">And the Order does not contain </w:t>
      </w:r>
      <w:r w:rsidR="00131D90">
        <w:rPr>
          <w:szCs w:val="24"/>
        </w:rPr>
        <w:t>the reasons</w:t>
      </w:r>
      <w:r w:rsidRPr="0045175C">
        <w:rPr>
          <w:szCs w:val="24"/>
        </w:rPr>
        <w:t xml:space="preserve"> </w:t>
      </w:r>
      <w:r w:rsidR="008E68C7">
        <w:rPr>
          <w:szCs w:val="24"/>
        </w:rPr>
        <w:t xml:space="preserve">for </w:t>
      </w:r>
      <w:r w:rsidRPr="0045175C">
        <w:rPr>
          <w:szCs w:val="24"/>
        </w:rPr>
        <w:t xml:space="preserve">how </w:t>
      </w:r>
      <w:r w:rsidR="00AF399D">
        <w:rPr>
          <w:szCs w:val="24"/>
        </w:rPr>
        <w:t xml:space="preserve">the </w:t>
      </w:r>
      <w:r w:rsidRPr="0045175C">
        <w:rPr>
          <w:szCs w:val="24"/>
        </w:rPr>
        <w:t>customers</w:t>
      </w:r>
      <w:r w:rsidR="00AF399D">
        <w:rPr>
          <w:szCs w:val="24"/>
        </w:rPr>
        <w:t xml:space="preserve"> of DP&amp;L, the monopoly,</w:t>
      </w:r>
      <w:r w:rsidRPr="0045175C">
        <w:rPr>
          <w:szCs w:val="24"/>
        </w:rPr>
        <w:t xml:space="preserve"> will be protected from subsidizing</w:t>
      </w:r>
      <w:r w:rsidR="00E948A0">
        <w:rPr>
          <w:rStyle w:val="FootnoteReference"/>
          <w:szCs w:val="24"/>
        </w:rPr>
        <w:footnoteReference w:id="15"/>
      </w:r>
      <w:r w:rsidRPr="0045175C">
        <w:rPr>
          <w:szCs w:val="24"/>
        </w:rPr>
        <w:t xml:space="preserve"> the competitive generation of </w:t>
      </w:r>
      <w:r w:rsidR="00AF399D">
        <w:rPr>
          <w:szCs w:val="24"/>
        </w:rPr>
        <w:t>the</w:t>
      </w:r>
      <w:r w:rsidRPr="0045175C">
        <w:rPr>
          <w:szCs w:val="24"/>
        </w:rPr>
        <w:t xml:space="preserve"> future owner of the power plants</w:t>
      </w:r>
      <w:r w:rsidR="00131D90">
        <w:rPr>
          <w:szCs w:val="24"/>
        </w:rPr>
        <w:t xml:space="preserve"> after DP&amp;L makes its upcoming</w:t>
      </w:r>
      <w:r w:rsidR="00E948A0">
        <w:rPr>
          <w:szCs w:val="24"/>
        </w:rPr>
        <w:t xml:space="preserve"> transfer</w:t>
      </w:r>
      <w:r w:rsidR="008405E7">
        <w:rPr>
          <w:szCs w:val="24"/>
        </w:rPr>
        <w:t xml:space="preserve"> of the plants.</w:t>
      </w:r>
      <w:r w:rsidRPr="0045175C">
        <w:rPr>
          <w:szCs w:val="24"/>
        </w:rPr>
        <w:t xml:space="preserve"> </w:t>
      </w:r>
      <w:r w:rsidR="00AF399D">
        <w:rPr>
          <w:szCs w:val="24"/>
        </w:rPr>
        <w:t xml:space="preserve"> </w:t>
      </w:r>
      <w:r w:rsidR="00F2587C">
        <w:rPr>
          <w:szCs w:val="24"/>
        </w:rPr>
        <w:t xml:space="preserve">It is DP&amp;L’s </w:t>
      </w:r>
      <w:r w:rsidR="002C110F">
        <w:rPr>
          <w:szCs w:val="24"/>
        </w:rPr>
        <w:t>power plants</w:t>
      </w:r>
      <w:r w:rsidR="00F2587C">
        <w:rPr>
          <w:szCs w:val="24"/>
        </w:rPr>
        <w:t xml:space="preserve"> that</w:t>
      </w:r>
      <w:r w:rsidR="002C110F">
        <w:rPr>
          <w:szCs w:val="24"/>
        </w:rPr>
        <w:t xml:space="preserve"> secure the debt at issue.  </w:t>
      </w:r>
      <w:r w:rsidR="00AF399D">
        <w:rPr>
          <w:szCs w:val="24"/>
        </w:rPr>
        <w:t>The PUCO is authorizing DP&amp;L to</w:t>
      </w:r>
      <w:r w:rsidR="00E948A0">
        <w:rPr>
          <w:szCs w:val="24"/>
        </w:rPr>
        <w:t xml:space="preserve"> issue debt for terms up to 30 years</w:t>
      </w:r>
      <w:r w:rsidR="00F2587C">
        <w:rPr>
          <w:szCs w:val="24"/>
        </w:rPr>
        <w:t>.</w:t>
      </w:r>
      <w:r w:rsidR="00802178">
        <w:rPr>
          <w:rStyle w:val="FootnoteReference"/>
          <w:szCs w:val="24"/>
        </w:rPr>
        <w:footnoteReference w:id="16"/>
      </w:r>
      <w:r w:rsidR="00F2587C">
        <w:rPr>
          <w:szCs w:val="24"/>
        </w:rPr>
        <w:t xml:space="preserve"> B</w:t>
      </w:r>
      <w:r w:rsidR="00E948A0">
        <w:rPr>
          <w:szCs w:val="24"/>
        </w:rPr>
        <w:t>ut</w:t>
      </w:r>
      <w:r w:rsidR="00F2587C">
        <w:rPr>
          <w:szCs w:val="24"/>
        </w:rPr>
        <w:t xml:space="preserve"> proper reasons are not provided in the Order to explain why</w:t>
      </w:r>
      <w:r w:rsidR="00E948A0">
        <w:rPr>
          <w:szCs w:val="24"/>
        </w:rPr>
        <w:t xml:space="preserve"> DP&amp;L</w:t>
      </w:r>
      <w:r w:rsidR="00F2587C">
        <w:rPr>
          <w:szCs w:val="24"/>
        </w:rPr>
        <w:t xml:space="preserve"> should be authorized to issue debt for terms that are ten times longer than the few years DP&amp;L is expected to remain holding the power plants. </w:t>
      </w:r>
    </w:p>
    <w:p w:rsidR="00F36667" w:rsidRPr="0045175C" w:rsidRDefault="00F36667" w:rsidP="00916108">
      <w:pPr>
        <w:pStyle w:val="ColorfulList-Accent11"/>
        <w:spacing w:line="480" w:lineRule="auto"/>
        <w:ind w:left="0" w:firstLine="720"/>
        <w:rPr>
          <w:szCs w:val="24"/>
        </w:rPr>
      </w:pPr>
      <w:r w:rsidRPr="0045175C">
        <w:rPr>
          <w:szCs w:val="24"/>
        </w:rPr>
        <w:t>The Order merely contains a conclusory statement that “the cost of the Securities and redemption of the Prior Bonds appear reasonable” and that “the probable cost to the Applicant . . . do not appear to be unjust or unreasonable.”</w:t>
      </w:r>
      <w:r w:rsidRPr="0045175C">
        <w:rPr>
          <w:rStyle w:val="FootnoteReference"/>
          <w:szCs w:val="24"/>
        </w:rPr>
        <w:footnoteReference w:id="17"/>
      </w:r>
      <w:r w:rsidRPr="0045175C">
        <w:rPr>
          <w:szCs w:val="24"/>
        </w:rPr>
        <w:t xml:space="preserve">  </w:t>
      </w:r>
    </w:p>
    <w:p w:rsidR="00F36667" w:rsidRPr="0045175C" w:rsidRDefault="00F36667" w:rsidP="00F36667">
      <w:pPr>
        <w:pStyle w:val="ColorfulList-Accent11"/>
        <w:spacing w:line="480" w:lineRule="auto"/>
        <w:ind w:left="0" w:right="720" w:firstLine="720"/>
        <w:rPr>
          <w:szCs w:val="24"/>
        </w:rPr>
      </w:pPr>
      <w:r w:rsidRPr="0045175C">
        <w:rPr>
          <w:szCs w:val="24"/>
        </w:rPr>
        <w:t>OCC’s Application for Rehearing should be granted.</w:t>
      </w:r>
    </w:p>
    <w:p w:rsidR="003E0359" w:rsidRPr="008F45D6" w:rsidRDefault="00136BCB" w:rsidP="003E0359">
      <w:pPr>
        <w:pStyle w:val="Heading2"/>
      </w:pPr>
      <w:bookmarkStart w:id="5" w:name="_Toc363828680"/>
      <w:r w:rsidRPr="00FB16D7">
        <w:t>B.</w:t>
      </w:r>
      <w:r w:rsidR="00FB16D7" w:rsidRPr="00FB16D7">
        <w:t xml:space="preserve"> </w:t>
      </w:r>
      <w:r w:rsidR="003E0359">
        <w:tab/>
      </w:r>
      <w:r w:rsidR="003E0359" w:rsidRPr="008F45D6">
        <w:t>The PUCO</w:t>
      </w:r>
      <w:r w:rsidR="003E0359">
        <w:t xml:space="preserve"> </w:t>
      </w:r>
      <w:r w:rsidR="00755EF4">
        <w:t>Erred In</w:t>
      </w:r>
      <w:r w:rsidR="00755EF4" w:rsidRPr="008F45D6">
        <w:t xml:space="preserve"> Authoriz</w:t>
      </w:r>
      <w:r w:rsidR="00755EF4">
        <w:t>ing</w:t>
      </w:r>
      <w:r w:rsidR="00755EF4" w:rsidRPr="008F45D6">
        <w:t xml:space="preserve"> </w:t>
      </w:r>
      <w:r w:rsidR="003E0359" w:rsidRPr="008F45D6">
        <w:t>DP</w:t>
      </w:r>
      <w:r w:rsidR="00755EF4" w:rsidRPr="008F45D6">
        <w:t>&amp;</w:t>
      </w:r>
      <w:r w:rsidR="003E0359" w:rsidRPr="008F45D6">
        <w:t xml:space="preserve">L </w:t>
      </w:r>
      <w:r w:rsidR="00755EF4" w:rsidRPr="008F45D6">
        <w:t>To</w:t>
      </w:r>
      <w:r w:rsidR="00755EF4">
        <w:t xml:space="preserve"> Use</w:t>
      </w:r>
      <w:r w:rsidR="00755EF4" w:rsidRPr="008F45D6">
        <w:t xml:space="preserve"> </w:t>
      </w:r>
      <w:r w:rsidR="00755EF4" w:rsidRPr="008F45D6">
        <w:rPr>
          <w:i/>
        </w:rPr>
        <w:t>Refinancing</w:t>
      </w:r>
      <w:r w:rsidR="00755EF4">
        <w:t xml:space="preserve"> Of</w:t>
      </w:r>
      <w:r w:rsidR="00755EF4" w:rsidRPr="008F45D6">
        <w:t xml:space="preserve"> Existing Debt</w:t>
      </w:r>
      <w:r w:rsidR="00755EF4">
        <w:t xml:space="preserve"> (Instead Of New Financing). </w:t>
      </w:r>
      <w:r w:rsidR="00755EF4" w:rsidRPr="008F45D6">
        <w:t xml:space="preserve"> </w:t>
      </w:r>
      <w:r w:rsidR="003E0359">
        <w:t xml:space="preserve">It </w:t>
      </w:r>
      <w:r w:rsidR="00755EF4" w:rsidRPr="008F45D6">
        <w:t>Is Not “Necessary”</w:t>
      </w:r>
      <w:r w:rsidR="00755EF4">
        <w:t xml:space="preserve"> Or</w:t>
      </w:r>
      <w:r w:rsidR="00755EF4" w:rsidRPr="008F45D6">
        <w:t xml:space="preserve"> Reasonable</w:t>
      </w:r>
      <w:r w:rsidR="00755EF4">
        <w:t xml:space="preserve"> </w:t>
      </w:r>
      <w:r w:rsidR="00755EF4" w:rsidRPr="008F45D6">
        <w:t xml:space="preserve">Under </w:t>
      </w:r>
      <w:r w:rsidR="003E0359" w:rsidRPr="008F45D6">
        <w:t>R</w:t>
      </w:r>
      <w:r w:rsidR="00755EF4" w:rsidRPr="008F45D6">
        <w:t>.</w:t>
      </w:r>
      <w:r w:rsidR="003E0359" w:rsidRPr="008F45D6">
        <w:t>C</w:t>
      </w:r>
      <w:r w:rsidR="00755EF4" w:rsidRPr="008F45D6">
        <w:t>. 4905.40(</w:t>
      </w:r>
      <w:r w:rsidR="003E0359" w:rsidRPr="008F45D6">
        <w:t>A</w:t>
      </w:r>
      <w:r w:rsidR="00755EF4" w:rsidRPr="008F45D6">
        <w:t xml:space="preserve">) </w:t>
      </w:r>
      <w:r w:rsidR="00755EF4">
        <w:t>For</w:t>
      </w:r>
      <w:r w:rsidR="00755EF4" w:rsidRPr="008F45D6">
        <w:t xml:space="preserve"> </w:t>
      </w:r>
      <w:r w:rsidR="003E0359" w:rsidRPr="008F45D6">
        <w:t>DP</w:t>
      </w:r>
      <w:r w:rsidR="00755EF4" w:rsidRPr="008F45D6">
        <w:t>&amp;</w:t>
      </w:r>
      <w:r w:rsidR="003E0359" w:rsidRPr="008F45D6">
        <w:t xml:space="preserve">L </w:t>
      </w:r>
      <w:r w:rsidR="00755EF4">
        <w:t xml:space="preserve">To </w:t>
      </w:r>
      <w:r w:rsidR="00755EF4" w:rsidRPr="008F45D6">
        <w:t xml:space="preserve">Incur </w:t>
      </w:r>
      <w:r w:rsidR="00755EF4">
        <w:t>Early Re-Payment</w:t>
      </w:r>
      <w:r w:rsidR="00755EF4" w:rsidRPr="008F45D6">
        <w:t xml:space="preserve"> Fees (</w:t>
      </w:r>
      <w:r w:rsidR="00755EF4">
        <w:t>Projected At</w:t>
      </w:r>
      <w:r w:rsidR="00755EF4" w:rsidRPr="008F45D6">
        <w:t xml:space="preserve"> $10 Million) </w:t>
      </w:r>
      <w:r w:rsidR="00755EF4">
        <w:t xml:space="preserve">To Pay-Off </w:t>
      </w:r>
      <w:r w:rsidR="00755EF4" w:rsidRPr="008F45D6">
        <w:t>Debt That Will Mature</w:t>
      </w:r>
      <w:r w:rsidR="00755EF4">
        <w:t xml:space="preserve"> Anyway</w:t>
      </w:r>
      <w:r w:rsidR="00755EF4" w:rsidRPr="008F45D6">
        <w:t xml:space="preserve"> In A Mere Three Months</w:t>
      </w:r>
      <w:r w:rsidR="00755EF4">
        <w:t xml:space="preserve">.  </w:t>
      </w:r>
      <w:r w:rsidR="003E0359">
        <w:t xml:space="preserve">And </w:t>
      </w:r>
      <w:r w:rsidR="00755EF4">
        <w:t>It Is Not “Necessary” Or Reasonable</w:t>
      </w:r>
      <w:r w:rsidR="00755EF4" w:rsidRPr="008F45D6">
        <w:t xml:space="preserve"> </w:t>
      </w:r>
      <w:r w:rsidR="00755EF4">
        <w:t xml:space="preserve">Under </w:t>
      </w:r>
      <w:r w:rsidR="003E0359" w:rsidRPr="00C6776B">
        <w:t>R</w:t>
      </w:r>
      <w:r w:rsidR="00755EF4" w:rsidRPr="00C6776B">
        <w:t>.</w:t>
      </w:r>
      <w:r w:rsidR="003E0359" w:rsidRPr="00C6776B">
        <w:t>C</w:t>
      </w:r>
      <w:r w:rsidR="00755EF4" w:rsidRPr="00C6776B">
        <w:t>. 4905.40(</w:t>
      </w:r>
      <w:r w:rsidR="003E0359" w:rsidRPr="00C6776B">
        <w:t>A</w:t>
      </w:r>
      <w:r w:rsidR="00755EF4" w:rsidRPr="00C6776B">
        <w:t>)</w:t>
      </w:r>
      <w:r w:rsidR="00755EF4">
        <w:t xml:space="preserve"> For </w:t>
      </w:r>
      <w:r w:rsidR="003E0359">
        <w:t>DP</w:t>
      </w:r>
      <w:r w:rsidR="00755EF4">
        <w:t>&amp;</w:t>
      </w:r>
      <w:r w:rsidR="003E0359">
        <w:t xml:space="preserve">L </w:t>
      </w:r>
      <w:r w:rsidR="00755EF4">
        <w:t xml:space="preserve">To Incur Said Re-Payment Fees When The Interest Costs To Be Saved By </w:t>
      </w:r>
      <w:r w:rsidR="00755EF4" w:rsidRPr="008F45D6">
        <w:t xml:space="preserve">The </w:t>
      </w:r>
      <w:r w:rsidR="00755EF4">
        <w:t xml:space="preserve">Early Pay-Off Are Minimal Compared To The Projected </w:t>
      </w:r>
      <w:r w:rsidR="00755EF4" w:rsidRPr="008F45D6">
        <w:t>$10 Million In Fees.</w:t>
      </w:r>
      <w:bookmarkEnd w:id="5"/>
    </w:p>
    <w:p w:rsidR="008A5EBD" w:rsidRPr="0045175C" w:rsidRDefault="008A5EBD" w:rsidP="008F45D6">
      <w:pPr>
        <w:pStyle w:val="ListParagraph"/>
        <w:ind w:left="3240" w:firstLine="360"/>
        <w:rPr>
          <w:szCs w:val="24"/>
        </w:rPr>
      </w:pPr>
      <w:r w:rsidRPr="0045175C">
        <w:rPr>
          <w:szCs w:val="24"/>
        </w:rPr>
        <w:t>AND</w:t>
      </w:r>
    </w:p>
    <w:p w:rsidR="008A5EBD" w:rsidRPr="0045175C" w:rsidRDefault="008A5EBD" w:rsidP="008A5EBD">
      <w:pPr>
        <w:pStyle w:val="ListParagraph"/>
        <w:ind w:left="1080"/>
        <w:jc w:val="center"/>
        <w:rPr>
          <w:szCs w:val="24"/>
        </w:rPr>
      </w:pPr>
    </w:p>
    <w:p w:rsidR="008A5EBD" w:rsidRPr="001D3C25" w:rsidRDefault="00136BCB" w:rsidP="003E0359">
      <w:pPr>
        <w:pStyle w:val="Heading2"/>
      </w:pPr>
      <w:bookmarkStart w:id="6" w:name="_Toc363828681"/>
      <w:r w:rsidRPr="0045175C">
        <w:t>C.</w:t>
      </w:r>
      <w:r w:rsidRPr="0045175C">
        <w:rPr>
          <w:rFonts w:eastAsia="PMingLiU" w:cs="Times New Roman"/>
        </w:rPr>
        <w:t xml:space="preserve"> </w:t>
      </w:r>
      <w:r w:rsidR="003E0359">
        <w:rPr>
          <w:rFonts w:eastAsia="PMingLiU" w:cs="Times New Roman"/>
        </w:rPr>
        <w:tab/>
      </w:r>
      <w:r w:rsidR="003E0359" w:rsidRPr="00E52CD1">
        <w:t xml:space="preserve">The PUCO </w:t>
      </w:r>
      <w:r w:rsidR="00755EF4" w:rsidRPr="00E52CD1">
        <w:t xml:space="preserve">Erred In Finding That “The Effect On </w:t>
      </w:r>
      <w:r w:rsidR="003E0359" w:rsidRPr="00E52CD1">
        <w:t xml:space="preserve">Applicant’s </w:t>
      </w:r>
      <w:r w:rsidR="00755EF4" w:rsidRPr="00E52CD1">
        <w:t>Revenue Requirements … Can Be Determined Only In Rate Proceedings….”</w:t>
      </w:r>
      <w:r w:rsidR="003E0359">
        <w:rPr>
          <w:rStyle w:val="FootnoteReference"/>
          <w:rFonts w:eastAsiaTheme="minorHAnsi"/>
          <w:szCs w:val="24"/>
        </w:rPr>
        <w:footnoteReference w:id="18"/>
      </w:r>
      <w:r w:rsidR="00755EF4" w:rsidRPr="0020398A">
        <w:t xml:space="preserve">  </w:t>
      </w:r>
      <w:r w:rsidR="003E0359">
        <w:t xml:space="preserve">The PUCO </w:t>
      </w:r>
      <w:r w:rsidR="00755EF4">
        <w:t>Should Not Postpone</w:t>
      </w:r>
      <w:r w:rsidR="00755EF4" w:rsidRPr="0020398A">
        <w:t xml:space="preserve"> </w:t>
      </w:r>
      <w:r w:rsidR="00755EF4">
        <w:t xml:space="preserve">Consideration Of This Consumer Protection Issue To A Rate Case. </w:t>
      </w:r>
      <w:r w:rsidR="003E0359">
        <w:t xml:space="preserve">In </w:t>
      </w:r>
      <w:r w:rsidR="00755EF4">
        <w:t xml:space="preserve">The Rate Case </w:t>
      </w:r>
      <w:r w:rsidR="003E0359" w:rsidRPr="0020398A">
        <w:t>DP</w:t>
      </w:r>
      <w:r w:rsidR="00755EF4" w:rsidRPr="0020398A">
        <w:t>&amp;</w:t>
      </w:r>
      <w:r w:rsidR="003E0359" w:rsidRPr="0020398A">
        <w:t xml:space="preserve">L </w:t>
      </w:r>
      <w:r w:rsidR="00755EF4" w:rsidRPr="0020398A">
        <w:t>Can Be Expected To Claim That The</w:t>
      </w:r>
      <w:r w:rsidR="00755EF4">
        <w:t xml:space="preserve"> $10 Million Of</w:t>
      </w:r>
      <w:r w:rsidR="00755EF4" w:rsidRPr="0020398A">
        <w:t xml:space="preserve"> Re-Payment Fees Are Part Of Its “Actual Embedde</w:t>
      </w:r>
      <w:r w:rsidR="00755EF4" w:rsidRPr="003155A2">
        <w:t>d Cost Of Debt</w:t>
      </w:r>
      <w:r w:rsidR="00755EF4">
        <w:t>,</w:t>
      </w:r>
      <w:r w:rsidR="00755EF4" w:rsidRPr="003155A2">
        <w:t>”</w:t>
      </w:r>
      <w:r w:rsidR="003E0359">
        <w:rPr>
          <w:rStyle w:val="FootnoteReference"/>
          <w:rFonts w:eastAsiaTheme="minorHAnsi"/>
          <w:szCs w:val="24"/>
        </w:rPr>
        <w:footnoteReference w:id="19"/>
      </w:r>
      <w:r w:rsidR="00755EF4" w:rsidRPr="003155A2">
        <w:t xml:space="preserve"> </w:t>
      </w:r>
      <w:r w:rsidR="00755EF4">
        <w:t xml:space="preserve">Which </w:t>
      </w:r>
      <w:r w:rsidR="003E0359">
        <w:t>DP</w:t>
      </w:r>
      <w:r w:rsidR="00755EF4">
        <w:t>&amp;</w:t>
      </w:r>
      <w:r w:rsidR="003E0359">
        <w:t xml:space="preserve">L </w:t>
      </w:r>
      <w:r w:rsidR="00755EF4">
        <w:t>Likely Will Assert</w:t>
      </w:r>
      <w:r w:rsidR="00755EF4" w:rsidRPr="003155A2">
        <w:t xml:space="preserve"> Is Required </w:t>
      </w:r>
      <w:r w:rsidR="00755EF4">
        <w:t xml:space="preserve">(Without </w:t>
      </w:r>
      <w:r w:rsidR="003E0359">
        <w:t xml:space="preserve">PUCO </w:t>
      </w:r>
      <w:r w:rsidR="00755EF4">
        <w:t xml:space="preserve">Discretion) </w:t>
      </w:r>
      <w:r w:rsidR="00755EF4" w:rsidRPr="003155A2">
        <w:t xml:space="preserve">For Inclusion In Ratemaking Under </w:t>
      </w:r>
      <w:r w:rsidR="003E0359" w:rsidRPr="003155A2">
        <w:t>R</w:t>
      </w:r>
      <w:r w:rsidR="00755EF4" w:rsidRPr="003155A2">
        <w:t>.</w:t>
      </w:r>
      <w:r w:rsidR="003E0359" w:rsidRPr="003155A2">
        <w:t>C</w:t>
      </w:r>
      <w:r w:rsidR="00755EF4" w:rsidRPr="003155A2">
        <w:t>. 4909.15(</w:t>
      </w:r>
      <w:r w:rsidR="003E0359" w:rsidRPr="003155A2">
        <w:t>E</w:t>
      </w:r>
      <w:r w:rsidR="00755EF4" w:rsidRPr="003155A2">
        <w:t xml:space="preserve">)(2)(A). </w:t>
      </w:r>
      <w:r w:rsidR="003E0359">
        <w:t xml:space="preserve">For </w:t>
      </w:r>
      <w:r w:rsidR="00755EF4">
        <w:t>Protection Of Customers T</w:t>
      </w:r>
      <w:r w:rsidR="00755EF4" w:rsidRPr="003155A2">
        <w:t xml:space="preserve">he </w:t>
      </w:r>
      <w:r w:rsidR="003E0359" w:rsidRPr="003155A2">
        <w:t xml:space="preserve">PUCO </w:t>
      </w:r>
      <w:r w:rsidR="00755EF4" w:rsidRPr="003155A2">
        <w:t>Should</w:t>
      </w:r>
      <w:r w:rsidR="00755EF4">
        <w:t xml:space="preserve"> Avoid </w:t>
      </w:r>
      <w:r w:rsidR="003E0359">
        <w:t>DP</w:t>
      </w:r>
      <w:r w:rsidR="00755EF4">
        <w:t>&amp;</w:t>
      </w:r>
      <w:r w:rsidR="003E0359">
        <w:t xml:space="preserve">L’s </w:t>
      </w:r>
      <w:r w:rsidR="00755EF4">
        <w:t>Future Legal Argument (With A Possible Appeal By Whichever Party Is Unsuccessful)</w:t>
      </w:r>
      <w:r w:rsidR="00755EF4" w:rsidRPr="003155A2">
        <w:t xml:space="preserve"> </w:t>
      </w:r>
      <w:r w:rsidR="00755EF4">
        <w:t xml:space="preserve">And Instead </w:t>
      </w:r>
      <w:r w:rsidR="00755EF4" w:rsidRPr="003155A2">
        <w:t>Determin</w:t>
      </w:r>
      <w:r w:rsidR="00755EF4">
        <w:t>e</w:t>
      </w:r>
      <w:r w:rsidR="00755EF4" w:rsidRPr="003155A2">
        <w:t xml:space="preserve"> Now That The Early Re-Payment Fee (Projected To Be $10 Million) Is Not To Become Part Of </w:t>
      </w:r>
      <w:r w:rsidR="003E0359" w:rsidRPr="003155A2">
        <w:t>DP</w:t>
      </w:r>
      <w:r w:rsidR="00755EF4" w:rsidRPr="003155A2">
        <w:t>&amp;</w:t>
      </w:r>
      <w:r w:rsidR="003E0359" w:rsidRPr="003155A2">
        <w:t xml:space="preserve">L’s </w:t>
      </w:r>
      <w:r w:rsidR="00755EF4" w:rsidRPr="003155A2">
        <w:t>Cost Of Debt (And Not Ever To Be Paid By Customers</w:t>
      </w:r>
      <w:r w:rsidR="00755EF4">
        <w:t>)</w:t>
      </w:r>
      <w:r w:rsidR="00755EF4" w:rsidRPr="0020398A">
        <w:rPr>
          <w:i/>
        </w:rPr>
        <w:t>.</w:t>
      </w:r>
      <w:bookmarkEnd w:id="6"/>
      <w:r w:rsidR="00755EF4" w:rsidRPr="0020398A">
        <w:rPr>
          <w:i/>
        </w:rPr>
        <w:t xml:space="preserve"> </w:t>
      </w:r>
    </w:p>
    <w:p w:rsidR="00CD5038" w:rsidRDefault="007124FF" w:rsidP="00F36667">
      <w:pPr>
        <w:spacing w:line="480" w:lineRule="auto"/>
        <w:ind w:firstLine="720"/>
        <w:rPr>
          <w:szCs w:val="24"/>
        </w:rPr>
      </w:pPr>
      <w:r>
        <w:rPr>
          <w:szCs w:val="24"/>
        </w:rPr>
        <w:t>Regarding Claim of E</w:t>
      </w:r>
      <w:r w:rsidR="004D4BAD">
        <w:rPr>
          <w:szCs w:val="24"/>
        </w:rPr>
        <w:t xml:space="preserve">rror B, </w:t>
      </w:r>
      <w:r w:rsidR="00F36667" w:rsidRPr="00A95102">
        <w:rPr>
          <w:szCs w:val="24"/>
        </w:rPr>
        <w:t>R.C. 4905.40(A) allows the PUCO to authorize utilities to issue debt, when it is “necessary” f</w:t>
      </w:r>
      <w:r w:rsidR="00F36667" w:rsidRPr="00862B39">
        <w:rPr>
          <w:szCs w:val="24"/>
        </w:rPr>
        <w:t xml:space="preserve">or financing.  Here, the issuance of new debt is </w:t>
      </w:r>
      <w:r w:rsidR="00F36667" w:rsidRPr="002F4437">
        <w:rPr>
          <w:i/>
          <w:szCs w:val="24"/>
        </w:rPr>
        <w:t>not</w:t>
      </w:r>
      <w:r w:rsidR="00F36667" w:rsidRPr="00F4251D">
        <w:rPr>
          <w:szCs w:val="24"/>
        </w:rPr>
        <w:t xml:space="preserve"> necessary because there should not be </w:t>
      </w:r>
      <w:r w:rsidR="00F36667" w:rsidRPr="003A1487">
        <w:rPr>
          <w:szCs w:val="24"/>
        </w:rPr>
        <w:t>a refinancing</w:t>
      </w:r>
      <w:r w:rsidR="00262E47">
        <w:rPr>
          <w:szCs w:val="24"/>
        </w:rPr>
        <w:t xml:space="preserve"> </w:t>
      </w:r>
      <w:r w:rsidR="003D1AA8">
        <w:rPr>
          <w:szCs w:val="24"/>
        </w:rPr>
        <w:t>on the terms in the Application</w:t>
      </w:r>
      <w:r w:rsidR="00F36667" w:rsidRPr="003A1487">
        <w:rPr>
          <w:szCs w:val="24"/>
        </w:rPr>
        <w:t xml:space="preserve">.  </w:t>
      </w:r>
    </w:p>
    <w:p w:rsidR="0070094D" w:rsidRDefault="00CD5038" w:rsidP="00F36667">
      <w:pPr>
        <w:spacing w:line="480" w:lineRule="auto"/>
        <w:ind w:firstLine="720"/>
        <w:rPr>
          <w:szCs w:val="24"/>
        </w:rPr>
      </w:pPr>
      <w:r>
        <w:rPr>
          <w:szCs w:val="24"/>
        </w:rPr>
        <w:t>First, t</w:t>
      </w:r>
      <w:r w:rsidR="00F36667" w:rsidRPr="003A1487">
        <w:rPr>
          <w:szCs w:val="24"/>
        </w:rPr>
        <w:t>he refinancing costs too much</w:t>
      </w:r>
      <w:r>
        <w:rPr>
          <w:szCs w:val="24"/>
        </w:rPr>
        <w:t xml:space="preserve">.  DP&amp;L itself projects the cost at </w:t>
      </w:r>
      <w:r w:rsidR="00F36667" w:rsidRPr="003A1487">
        <w:rPr>
          <w:szCs w:val="24"/>
        </w:rPr>
        <w:t xml:space="preserve">$10 million in early-repayment fees.  </w:t>
      </w:r>
      <w:r w:rsidR="0070094D">
        <w:rPr>
          <w:szCs w:val="24"/>
        </w:rPr>
        <w:t xml:space="preserve">And the $10 million DP&amp;L will incur to pay-off the existing debt can be expected to show up in a future DP&amp;L rate case filing as part of the cost of debt.  When that happens, it can be expected that DP&amp;L will claim it is legally entitled to charge customers for its actual cost of debt which at that time will </w:t>
      </w:r>
      <w:r w:rsidR="008B4D15">
        <w:rPr>
          <w:szCs w:val="24"/>
        </w:rPr>
        <w:t xml:space="preserve">likely </w:t>
      </w:r>
      <w:r w:rsidR="0070094D">
        <w:rPr>
          <w:szCs w:val="24"/>
        </w:rPr>
        <w:t xml:space="preserve">encompass </w:t>
      </w:r>
      <w:r w:rsidR="008B4D15">
        <w:rPr>
          <w:szCs w:val="24"/>
        </w:rPr>
        <w:t>some amount of early re-payment fees.</w:t>
      </w:r>
    </w:p>
    <w:p w:rsidR="00F36667" w:rsidRPr="003A1487" w:rsidRDefault="00203F92" w:rsidP="00F36667">
      <w:pPr>
        <w:spacing w:line="480" w:lineRule="auto"/>
        <w:ind w:firstLine="720"/>
        <w:rPr>
          <w:szCs w:val="24"/>
        </w:rPr>
      </w:pPr>
      <w:r>
        <w:rPr>
          <w:szCs w:val="24"/>
        </w:rPr>
        <w:t>Second, t</w:t>
      </w:r>
      <w:r w:rsidR="00F36667" w:rsidRPr="003A1487">
        <w:rPr>
          <w:szCs w:val="24"/>
        </w:rPr>
        <w:t>he refinancing will produce</w:t>
      </w:r>
      <w:r w:rsidR="00BC7303">
        <w:rPr>
          <w:szCs w:val="24"/>
        </w:rPr>
        <w:t xml:space="preserve"> </w:t>
      </w:r>
      <w:r w:rsidR="00CD1620">
        <w:rPr>
          <w:szCs w:val="24"/>
        </w:rPr>
        <w:t>only minimal</w:t>
      </w:r>
      <w:r w:rsidR="00CD1620" w:rsidRPr="003A1487">
        <w:rPr>
          <w:szCs w:val="24"/>
        </w:rPr>
        <w:t xml:space="preserve"> </w:t>
      </w:r>
      <w:r w:rsidR="00F36667" w:rsidRPr="003A1487">
        <w:rPr>
          <w:szCs w:val="24"/>
        </w:rPr>
        <w:t>savings in interest</w:t>
      </w:r>
      <w:r w:rsidR="00BC7303">
        <w:rPr>
          <w:szCs w:val="24"/>
        </w:rPr>
        <w:t xml:space="preserve">.  The savings do not come close to offsetting </w:t>
      </w:r>
      <w:r w:rsidR="00F36667" w:rsidRPr="003A1487">
        <w:rPr>
          <w:szCs w:val="24"/>
        </w:rPr>
        <w:t>the $10 million</w:t>
      </w:r>
      <w:r w:rsidR="00BC7303">
        <w:rPr>
          <w:szCs w:val="24"/>
        </w:rPr>
        <w:t xml:space="preserve"> for early re-payment</w:t>
      </w:r>
      <w:r w:rsidR="00F36667" w:rsidRPr="003A1487">
        <w:rPr>
          <w:szCs w:val="24"/>
        </w:rPr>
        <w:t xml:space="preserve">. </w:t>
      </w:r>
    </w:p>
    <w:p w:rsidR="00F36667" w:rsidRDefault="005B3C48" w:rsidP="00F36667">
      <w:pPr>
        <w:spacing w:line="480" w:lineRule="auto"/>
        <w:ind w:firstLine="720"/>
        <w:rPr>
          <w:szCs w:val="24"/>
        </w:rPr>
      </w:pPr>
      <w:r>
        <w:rPr>
          <w:szCs w:val="24"/>
        </w:rPr>
        <w:t xml:space="preserve">The use of a </w:t>
      </w:r>
      <w:r w:rsidRPr="008F45D6">
        <w:rPr>
          <w:i/>
          <w:szCs w:val="24"/>
        </w:rPr>
        <w:t>refinancing</w:t>
      </w:r>
      <w:r>
        <w:rPr>
          <w:szCs w:val="24"/>
        </w:rPr>
        <w:t xml:space="preserve"> in not an adequately explained choice for the PUCO or the Utility. </w:t>
      </w:r>
      <w:r w:rsidR="003E0359">
        <w:rPr>
          <w:szCs w:val="24"/>
        </w:rPr>
        <w:t xml:space="preserve"> </w:t>
      </w:r>
      <w:r w:rsidR="00FB380F">
        <w:rPr>
          <w:szCs w:val="24"/>
        </w:rPr>
        <w:t>In this regard, t</w:t>
      </w:r>
      <w:r w:rsidR="00F36667" w:rsidRPr="008E56F4">
        <w:rPr>
          <w:szCs w:val="24"/>
        </w:rPr>
        <w:t xml:space="preserve">here is no showing from the Utility or in the PUCO’s Order as to why DP&amp;L’s financing needs could not be met </w:t>
      </w:r>
      <w:r w:rsidR="0037689D">
        <w:rPr>
          <w:szCs w:val="24"/>
        </w:rPr>
        <w:t>without using the instrument involving early re-payment and the associated $10 million in fees</w:t>
      </w:r>
      <w:r w:rsidR="00FB380F">
        <w:rPr>
          <w:szCs w:val="24"/>
        </w:rPr>
        <w:t xml:space="preserve">.  </w:t>
      </w:r>
      <w:r w:rsidR="00F36667" w:rsidRPr="009C5DF6">
        <w:rPr>
          <w:szCs w:val="24"/>
        </w:rPr>
        <w:t xml:space="preserve">DP&amp;L could propose an approach to issuing debt that does not involve refinancing.  </w:t>
      </w:r>
    </w:p>
    <w:p w:rsidR="00F36667" w:rsidRPr="0045175C" w:rsidRDefault="00DC7940" w:rsidP="008A5EBD">
      <w:pPr>
        <w:pStyle w:val="CommentText"/>
        <w:spacing w:line="480" w:lineRule="auto"/>
        <w:ind w:firstLine="720"/>
      </w:pPr>
      <w:r>
        <w:rPr>
          <w:lang w:val="en-US"/>
        </w:rPr>
        <w:t>A</w:t>
      </w:r>
      <w:r w:rsidR="00F36667" w:rsidRPr="0045175C">
        <w:rPr>
          <w:lang w:val="en-US"/>
        </w:rPr>
        <w:t>s a result of the large redemption costs, DP&amp;L will need to issue more bonds.  These redemption costs become part of the issuing costs, which in turn increase the monthly financing costs (interest payment plus amortized issuing costs).  The higher monthly financing costs then increase the embedded costs of debt of DP&amp;L.  This increase debt costs will be reflected, for example, in the rate of return of the next rate case.  Ultimately, DP&amp;L’s customers are paying for these high redemption costs.</w:t>
      </w:r>
    </w:p>
    <w:p w:rsidR="00F36667" w:rsidRPr="0045175C" w:rsidRDefault="00F36667" w:rsidP="008A5EBD">
      <w:pPr>
        <w:spacing w:line="480" w:lineRule="auto"/>
        <w:ind w:firstLine="720"/>
        <w:rPr>
          <w:szCs w:val="24"/>
        </w:rPr>
      </w:pPr>
      <w:r w:rsidRPr="0045175C">
        <w:rPr>
          <w:szCs w:val="24"/>
          <w:lang w:val="x-none"/>
        </w:rPr>
        <w:t xml:space="preserve"> </w:t>
      </w:r>
      <w:r w:rsidRPr="0045175C">
        <w:rPr>
          <w:szCs w:val="24"/>
        </w:rPr>
        <w:t xml:space="preserve">While utilities have utilized early redemption of bonds in order to take advantage of declining interest rates, early redemption generally makes sense only when there is a significant difference in interest rates between the existing bonds and new bonds.  In order to achieve significant savings from reduced interest payments, the existing bonds (at a higher interest rate) must still have a considerable length of time before maturity.  But these two conditions are not applicable in this case.  Any savings in interest costs associated with the First Mortgage Bonds (“Existing Bonds”) is minimal because the Existing Bonds will mature in October 2013, allowing a </w:t>
      </w:r>
      <w:r w:rsidR="0027609F">
        <w:rPr>
          <w:szCs w:val="24"/>
        </w:rPr>
        <w:t xml:space="preserve">mere </w:t>
      </w:r>
      <w:r w:rsidRPr="0045175C">
        <w:rPr>
          <w:szCs w:val="24"/>
        </w:rPr>
        <w:t>three-month period or less for early redemption</w:t>
      </w:r>
      <w:r w:rsidR="00916108" w:rsidRPr="0045175C">
        <w:rPr>
          <w:szCs w:val="24"/>
        </w:rPr>
        <w:t>.</w:t>
      </w:r>
    </w:p>
    <w:p w:rsidR="00F36667" w:rsidRDefault="00F36667" w:rsidP="00F36667">
      <w:pPr>
        <w:spacing w:line="480" w:lineRule="auto"/>
        <w:ind w:firstLine="720"/>
        <w:rPr>
          <w:szCs w:val="24"/>
        </w:rPr>
      </w:pPr>
      <w:r w:rsidRPr="0045175C">
        <w:rPr>
          <w:szCs w:val="24"/>
        </w:rPr>
        <w:t>DP&amp;L estimates that the total cost of early redemption of the Existing Bonds is approximately ten million dollars.</w:t>
      </w:r>
      <w:r w:rsidRPr="0045175C">
        <w:rPr>
          <w:rStyle w:val="FootnoteReference"/>
          <w:szCs w:val="24"/>
        </w:rPr>
        <w:footnoteReference w:id="20"/>
      </w:r>
      <w:r w:rsidRPr="0045175C">
        <w:rPr>
          <w:szCs w:val="24"/>
        </w:rPr>
        <w:t xml:space="preserve">  However, assuming the new financing has an interest rate of 4.5%, as a result of early redemption, the potential savings in interest payments would not be more than $0.73 million for the three-month period.</w:t>
      </w:r>
      <w:r w:rsidRPr="0045175C">
        <w:rPr>
          <w:rStyle w:val="FootnoteReference"/>
          <w:szCs w:val="24"/>
        </w:rPr>
        <w:footnoteReference w:id="21"/>
      </w:r>
      <w:r w:rsidRPr="0045175C">
        <w:rPr>
          <w:szCs w:val="24"/>
        </w:rPr>
        <w:t xml:space="preserve">  A potential savings of just $0.73 million does not justify the $10 million worth of additional “Redemption Costs” that DP&amp;L would incur and likely would seek to collect from its customers.  </w:t>
      </w:r>
    </w:p>
    <w:p w:rsidR="007E2B12" w:rsidRPr="009C5DF6" w:rsidRDefault="007E2B12" w:rsidP="007E2B12">
      <w:pPr>
        <w:spacing w:line="480" w:lineRule="auto"/>
        <w:ind w:firstLine="720"/>
        <w:rPr>
          <w:szCs w:val="24"/>
        </w:rPr>
      </w:pPr>
      <w:r>
        <w:rPr>
          <w:szCs w:val="24"/>
        </w:rPr>
        <w:t xml:space="preserve">Regarding </w:t>
      </w:r>
      <w:r w:rsidR="007124FF">
        <w:rPr>
          <w:szCs w:val="24"/>
        </w:rPr>
        <w:t>Claim of E</w:t>
      </w:r>
      <w:r>
        <w:rPr>
          <w:szCs w:val="24"/>
        </w:rPr>
        <w:t>rror C, t</w:t>
      </w:r>
      <w:r w:rsidRPr="00FB16D7">
        <w:rPr>
          <w:szCs w:val="24"/>
        </w:rPr>
        <w:t>he PUCO should not defer to a rate case to consider this issue of customer protection</w:t>
      </w:r>
      <w:r w:rsidR="007124FF">
        <w:rPr>
          <w:szCs w:val="24"/>
        </w:rPr>
        <w:t>.  I</w:t>
      </w:r>
      <w:r w:rsidRPr="00FB16D7">
        <w:rPr>
          <w:szCs w:val="24"/>
        </w:rPr>
        <w:t>n the rate case DP&amp;L can be expected to claim that the re-payment fees are part of its “actual embedded cost of debt</w:t>
      </w:r>
      <w:r w:rsidR="00E74169" w:rsidRPr="00E74169">
        <w:rPr>
          <w:szCs w:val="24"/>
        </w:rPr>
        <w:t xml:space="preserve"> </w:t>
      </w:r>
      <w:r w:rsidR="00E74169">
        <w:rPr>
          <w:szCs w:val="24"/>
        </w:rPr>
        <w:t xml:space="preserve">under </w:t>
      </w:r>
      <w:r w:rsidR="00E74169" w:rsidRPr="00FB16D7">
        <w:rPr>
          <w:szCs w:val="24"/>
        </w:rPr>
        <w:t>R.C. 4909.15(E)(2)(a)</w:t>
      </w:r>
      <w:r w:rsidR="007124FF">
        <w:rPr>
          <w:szCs w:val="24"/>
        </w:rPr>
        <w:t>.” And</w:t>
      </w:r>
      <w:r w:rsidR="005C08F1">
        <w:rPr>
          <w:szCs w:val="24"/>
        </w:rPr>
        <w:t xml:space="preserve"> DP&amp;L will assert that </w:t>
      </w:r>
      <w:r w:rsidR="00E74169">
        <w:rPr>
          <w:szCs w:val="24"/>
        </w:rPr>
        <w:t>the amounts are</w:t>
      </w:r>
      <w:r w:rsidRPr="00FB16D7">
        <w:rPr>
          <w:szCs w:val="24"/>
        </w:rPr>
        <w:t xml:space="preserve"> required for inclusion in ratemaking under</w:t>
      </w:r>
      <w:r w:rsidR="00E74169">
        <w:rPr>
          <w:szCs w:val="24"/>
        </w:rPr>
        <w:t xml:space="preserve"> that statute.</w:t>
      </w:r>
      <w:r w:rsidRPr="00FB16D7">
        <w:rPr>
          <w:szCs w:val="24"/>
        </w:rPr>
        <w:t xml:space="preserve"> The PUCO should avoid </w:t>
      </w:r>
      <w:r w:rsidR="00E74169">
        <w:rPr>
          <w:szCs w:val="24"/>
        </w:rPr>
        <w:t>DP&amp;L’s</w:t>
      </w:r>
      <w:r w:rsidR="00E74169" w:rsidRPr="00FB16D7">
        <w:rPr>
          <w:szCs w:val="24"/>
        </w:rPr>
        <w:t xml:space="preserve"> </w:t>
      </w:r>
      <w:r w:rsidRPr="00FB16D7">
        <w:rPr>
          <w:szCs w:val="24"/>
        </w:rPr>
        <w:t>later legal argument (with a possible appeal</w:t>
      </w:r>
      <w:r w:rsidR="00E74169">
        <w:rPr>
          <w:szCs w:val="24"/>
        </w:rPr>
        <w:t xml:space="preserve"> by </w:t>
      </w:r>
      <w:r w:rsidR="00393FB4">
        <w:rPr>
          <w:szCs w:val="24"/>
        </w:rPr>
        <w:t>one side or the other</w:t>
      </w:r>
      <w:r w:rsidRPr="00FB16D7">
        <w:rPr>
          <w:szCs w:val="24"/>
        </w:rPr>
        <w:t>) and instead determine now that the early re-payment fee (projected to be $10 million) is not to become part of DP&amp;L’s cost of debt (and not ever to be paid by customers</w:t>
      </w:r>
      <w:r>
        <w:rPr>
          <w:szCs w:val="24"/>
        </w:rPr>
        <w:t>)</w:t>
      </w:r>
    </w:p>
    <w:p w:rsidR="00F36667" w:rsidRPr="0045175C" w:rsidRDefault="00F36667" w:rsidP="00F36667">
      <w:pPr>
        <w:spacing w:line="480" w:lineRule="auto"/>
        <w:ind w:firstLine="720"/>
        <w:rPr>
          <w:szCs w:val="24"/>
        </w:rPr>
      </w:pPr>
      <w:r w:rsidRPr="0045175C">
        <w:rPr>
          <w:szCs w:val="24"/>
        </w:rPr>
        <w:t>OCC’s Application for Rehearing should be granted.</w:t>
      </w:r>
    </w:p>
    <w:p w:rsidR="003E0359" w:rsidRPr="00E5462F" w:rsidRDefault="008A5EBD" w:rsidP="003E0359">
      <w:pPr>
        <w:pStyle w:val="Heading2"/>
      </w:pPr>
      <w:bookmarkStart w:id="7" w:name="_Toc363828682"/>
      <w:r w:rsidRPr="0045175C">
        <w:t>D</w:t>
      </w:r>
      <w:r w:rsidR="00F36667" w:rsidRPr="0045175C">
        <w:t>.</w:t>
      </w:r>
      <w:r w:rsidR="00F36667" w:rsidRPr="0045175C">
        <w:tab/>
      </w:r>
      <w:r w:rsidR="003E0359" w:rsidRPr="00B742E0">
        <w:t xml:space="preserve">The PUCO </w:t>
      </w:r>
      <w:r w:rsidR="00755EF4" w:rsidRPr="00B742E0">
        <w:t>Erred In</w:t>
      </w:r>
      <w:r w:rsidR="00755EF4">
        <w:t xml:space="preserve"> Not Expressly Finding That </w:t>
      </w:r>
      <w:r w:rsidR="003E0359" w:rsidRPr="00B742E0">
        <w:t>DP</w:t>
      </w:r>
      <w:r w:rsidR="00755EF4" w:rsidRPr="00B742E0">
        <w:t>&amp;</w:t>
      </w:r>
      <w:r w:rsidR="003E0359" w:rsidRPr="00B742E0">
        <w:t xml:space="preserve">L’s Application </w:t>
      </w:r>
      <w:r w:rsidR="00755EF4">
        <w:t>Should Be Considered Under The State Standards Of</w:t>
      </w:r>
      <w:r w:rsidR="00755EF4" w:rsidRPr="00E5462F">
        <w:t xml:space="preserve"> </w:t>
      </w:r>
      <w:r w:rsidR="003E0359" w:rsidRPr="00E5462F">
        <w:t>R</w:t>
      </w:r>
      <w:r w:rsidR="00755EF4" w:rsidRPr="00E5462F">
        <w:t>.</w:t>
      </w:r>
      <w:r w:rsidR="003E0359" w:rsidRPr="00E5462F">
        <w:t>C</w:t>
      </w:r>
      <w:r w:rsidR="00755EF4" w:rsidRPr="00E5462F">
        <w:t>. 4905.40(</w:t>
      </w:r>
      <w:r w:rsidR="003E0359" w:rsidRPr="00E5462F">
        <w:t>A</w:t>
      </w:r>
      <w:r w:rsidR="00755EF4" w:rsidRPr="00E5462F">
        <w:t>)(1) And 4905.40(</w:t>
      </w:r>
      <w:r w:rsidR="003E0359" w:rsidRPr="00E5462F">
        <w:t>F</w:t>
      </w:r>
      <w:r w:rsidR="00755EF4" w:rsidRPr="00E5462F">
        <w:t>)</w:t>
      </w:r>
      <w:r w:rsidR="00EE6D1D">
        <w:t>.</w:t>
      </w:r>
      <w:bookmarkEnd w:id="7"/>
      <w:r w:rsidR="00755EF4">
        <w:t xml:space="preserve"> </w:t>
      </w:r>
    </w:p>
    <w:p w:rsidR="00F36667" w:rsidRPr="008F45D6" w:rsidRDefault="00F36667" w:rsidP="00F36667">
      <w:pPr>
        <w:autoSpaceDE w:val="0"/>
        <w:autoSpaceDN w:val="0"/>
        <w:adjustRightInd w:val="0"/>
        <w:ind w:left="1440" w:hanging="360"/>
        <w:rPr>
          <w:szCs w:val="24"/>
        </w:rPr>
      </w:pPr>
      <w:r w:rsidRPr="008F45D6">
        <w:rPr>
          <w:szCs w:val="24"/>
        </w:rPr>
        <w:tab/>
      </w:r>
      <w:r w:rsidRPr="008F45D6">
        <w:rPr>
          <w:szCs w:val="24"/>
        </w:rPr>
        <w:tab/>
      </w:r>
      <w:r w:rsidRPr="008F45D6">
        <w:rPr>
          <w:szCs w:val="24"/>
        </w:rPr>
        <w:tab/>
      </w:r>
      <w:r w:rsidRPr="008F45D6">
        <w:rPr>
          <w:szCs w:val="24"/>
        </w:rPr>
        <w:tab/>
        <w:t>AND</w:t>
      </w:r>
    </w:p>
    <w:p w:rsidR="00F36667" w:rsidRPr="008F45D6" w:rsidRDefault="00F36667" w:rsidP="00F36667">
      <w:pPr>
        <w:autoSpaceDE w:val="0"/>
        <w:autoSpaceDN w:val="0"/>
        <w:adjustRightInd w:val="0"/>
        <w:ind w:left="1440" w:hanging="360"/>
        <w:rPr>
          <w:szCs w:val="24"/>
        </w:rPr>
      </w:pPr>
    </w:p>
    <w:p w:rsidR="003E0359" w:rsidRPr="003E0359" w:rsidRDefault="003E0359" w:rsidP="003E0359">
      <w:pPr>
        <w:pStyle w:val="Heading2"/>
      </w:pPr>
      <w:bookmarkStart w:id="8" w:name="_Toc363828683"/>
      <w:r>
        <w:t>E.</w:t>
      </w:r>
      <w:r>
        <w:tab/>
      </w:r>
      <w:r w:rsidRPr="003E0359">
        <w:t xml:space="preserve">The PUCO </w:t>
      </w:r>
      <w:r w:rsidR="00755EF4" w:rsidRPr="003E0359">
        <w:t xml:space="preserve">Erred By Granting </w:t>
      </w:r>
      <w:r w:rsidRPr="003E0359">
        <w:t>DP</w:t>
      </w:r>
      <w:r w:rsidR="00755EF4" w:rsidRPr="003E0359">
        <w:t>&amp;</w:t>
      </w:r>
      <w:r w:rsidRPr="003E0359">
        <w:t xml:space="preserve">L’s Application </w:t>
      </w:r>
      <w:r w:rsidR="00755EF4" w:rsidRPr="003E0359">
        <w:t xml:space="preserve">Without Requiring </w:t>
      </w:r>
      <w:r w:rsidRPr="003E0359">
        <w:t>DP</w:t>
      </w:r>
      <w:r w:rsidR="00755EF4" w:rsidRPr="003E0359">
        <w:t>&amp;</w:t>
      </w:r>
      <w:r w:rsidRPr="003E0359">
        <w:t xml:space="preserve">L </w:t>
      </w:r>
      <w:r w:rsidR="00755EF4" w:rsidRPr="003E0359">
        <w:t xml:space="preserve">To Demonstrate Why It Is “Necessary” Or Reasonable Under </w:t>
      </w:r>
      <w:r w:rsidRPr="003E0359">
        <w:t>R</w:t>
      </w:r>
      <w:r w:rsidR="00755EF4" w:rsidRPr="003E0359">
        <w:t>.</w:t>
      </w:r>
      <w:r w:rsidRPr="003E0359">
        <w:t>C</w:t>
      </w:r>
      <w:r w:rsidR="00755EF4" w:rsidRPr="003E0359">
        <w:t>. 4905.40(</w:t>
      </w:r>
      <w:r w:rsidRPr="003E0359">
        <w:t>A</w:t>
      </w:r>
      <w:r w:rsidR="00755EF4" w:rsidRPr="003E0359">
        <w:t>) For A Monopoly (</w:t>
      </w:r>
      <w:r w:rsidRPr="003E0359">
        <w:t>DP</w:t>
      </w:r>
      <w:r w:rsidR="00755EF4" w:rsidRPr="003E0359">
        <w:t>&amp;</w:t>
      </w:r>
      <w:r w:rsidRPr="003E0359">
        <w:t>L</w:t>
      </w:r>
      <w:r w:rsidR="00755EF4" w:rsidRPr="003E0359">
        <w:t xml:space="preserve">) To Issue </w:t>
      </w:r>
      <w:r w:rsidRPr="003E0359">
        <w:t xml:space="preserve">New Bonds </w:t>
      </w:r>
      <w:r w:rsidR="00755EF4" w:rsidRPr="003E0359">
        <w:t xml:space="preserve">For Terms Not To Exceed </w:t>
      </w:r>
      <w:r w:rsidR="00755EF4" w:rsidRPr="003E0359">
        <w:rPr>
          <w:i/>
        </w:rPr>
        <w:t>30 Years</w:t>
      </w:r>
      <w:r w:rsidR="00755EF4" w:rsidRPr="003E0359">
        <w:t xml:space="preserve"> When The </w:t>
      </w:r>
      <w:r w:rsidRPr="003E0359">
        <w:t xml:space="preserve">PUCO </w:t>
      </w:r>
      <w:r w:rsidR="00755EF4" w:rsidRPr="003E0359">
        <w:t xml:space="preserve">Is Expected Soon In </w:t>
      </w:r>
      <w:r w:rsidRPr="003E0359">
        <w:t>Case No</w:t>
      </w:r>
      <w:r w:rsidR="00755EF4" w:rsidRPr="003E0359">
        <w:t>.</w:t>
      </w:r>
      <w:r w:rsidR="00755EF4" w:rsidRPr="0030740C">
        <w:t xml:space="preserve"> </w:t>
      </w:r>
      <w:r w:rsidR="00755EF4" w:rsidRPr="009538B7">
        <w:t>12-426-</w:t>
      </w:r>
      <w:r w:rsidRPr="009538B7">
        <w:t>EL</w:t>
      </w:r>
      <w:r w:rsidR="00755EF4" w:rsidRPr="009538B7">
        <w:t>-</w:t>
      </w:r>
      <w:r w:rsidRPr="009538B7">
        <w:t>SSO</w:t>
      </w:r>
      <w:r w:rsidRPr="003E0359">
        <w:t xml:space="preserve"> </w:t>
      </w:r>
      <w:r w:rsidR="00755EF4" w:rsidRPr="003E0359">
        <w:t>To Order That Same Monopoly To Transfer Those Same Power Plants To A Separate (Unregulated) Corporation In Just A Few Years.</w:t>
      </w:r>
      <w:r>
        <w:rPr>
          <w:rStyle w:val="FootnoteReference"/>
          <w:szCs w:val="24"/>
        </w:rPr>
        <w:footnoteReference w:id="22"/>
      </w:r>
      <w:r w:rsidR="00755EF4" w:rsidRPr="003E0359">
        <w:t xml:space="preserve">  </w:t>
      </w:r>
      <w:r w:rsidRPr="003E0359">
        <w:t>Under R</w:t>
      </w:r>
      <w:r w:rsidR="00755EF4" w:rsidRPr="003E0359">
        <w:t>.</w:t>
      </w:r>
      <w:r w:rsidRPr="003E0359">
        <w:t>C</w:t>
      </w:r>
      <w:r w:rsidR="00755EF4" w:rsidRPr="003E0359">
        <w:t>. 4928.02(</w:t>
      </w:r>
      <w:r w:rsidRPr="003E0359">
        <w:t>H</w:t>
      </w:r>
      <w:r w:rsidR="00755EF4" w:rsidRPr="003E0359">
        <w:t xml:space="preserve">), The Customers Of The Regulated Monopoly That Is </w:t>
      </w:r>
      <w:r w:rsidRPr="003E0359">
        <w:t>DP</w:t>
      </w:r>
      <w:r w:rsidR="00755EF4" w:rsidRPr="003E0359">
        <w:t>&amp;</w:t>
      </w:r>
      <w:r w:rsidRPr="003E0359">
        <w:t xml:space="preserve">L </w:t>
      </w:r>
      <w:r w:rsidR="00755EF4" w:rsidRPr="003E0359">
        <w:t xml:space="preserve">Are To Be Protected From Paying “Anticompetitive Subsidies” For A Competitive Business.  </w:t>
      </w:r>
      <w:r w:rsidRPr="003E0359">
        <w:t xml:space="preserve">The Order </w:t>
      </w:r>
      <w:r w:rsidR="00755EF4" w:rsidRPr="003E0359">
        <w:t xml:space="preserve">Allows The Issuance Of Long-Term Debt For Terms That Far Exceed (By Decades) What Is Expected To Be </w:t>
      </w:r>
      <w:r w:rsidRPr="003E0359">
        <w:t>DP</w:t>
      </w:r>
      <w:r w:rsidR="00755EF4" w:rsidRPr="003E0359">
        <w:t>&amp;</w:t>
      </w:r>
      <w:r w:rsidRPr="003E0359">
        <w:t xml:space="preserve">L’s </w:t>
      </w:r>
      <w:r w:rsidR="00755EF4" w:rsidRPr="003E0359">
        <w:t xml:space="preserve">Brief Remaining Hold Time For The Power Plants.  </w:t>
      </w:r>
      <w:r w:rsidRPr="003E0359">
        <w:t xml:space="preserve">When </w:t>
      </w:r>
      <w:r w:rsidR="00755EF4" w:rsidRPr="003E0359">
        <w:t xml:space="preserve">Corporate Separation Of The Power Plants Occurs, That Transaction Will Invoke A Complicated Unraveling Of This Financing With Unnecessary Risks That Customers Will Pay Costs (Subsidize) That Should Be Borne By </w:t>
      </w:r>
      <w:r w:rsidRPr="003E0359">
        <w:t>DP</w:t>
      </w:r>
      <w:r w:rsidR="00755EF4" w:rsidRPr="003E0359">
        <w:t>&amp;</w:t>
      </w:r>
      <w:r w:rsidRPr="003E0359">
        <w:t xml:space="preserve">L’s </w:t>
      </w:r>
      <w:r w:rsidR="00755EF4" w:rsidRPr="003E0359">
        <w:t>Transferee.</w:t>
      </w:r>
      <w:bookmarkEnd w:id="8"/>
      <w:r w:rsidR="00755EF4" w:rsidRPr="003E0359">
        <w:t xml:space="preserve"> </w:t>
      </w:r>
    </w:p>
    <w:p w:rsidR="00A774A9" w:rsidRDefault="00593482" w:rsidP="00F36667">
      <w:pPr>
        <w:spacing w:line="480" w:lineRule="auto"/>
        <w:ind w:firstLine="720"/>
        <w:rPr>
          <w:szCs w:val="24"/>
        </w:rPr>
      </w:pPr>
      <w:r>
        <w:rPr>
          <w:szCs w:val="24"/>
        </w:rPr>
        <w:t>With regard to these two claims of errors, t</w:t>
      </w:r>
      <w:r w:rsidR="00F703D1">
        <w:rPr>
          <w:szCs w:val="24"/>
        </w:rPr>
        <w:t xml:space="preserve">he PUCO should have </w:t>
      </w:r>
      <w:r>
        <w:rPr>
          <w:szCs w:val="24"/>
        </w:rPr>
        <w:t>addressed</w:t>
      </w:r>
      <w:r w:rsidR="00F703D1">
        <w:rPr>
          <w:szCs w:val="24"/>
        </w:rPr>
        <w:t xml:space="preserve"> the appropriate statutory framework for the </w:t>
      </w:r>
      <w:r w:rsidR="00FC5C65">
        <w:rPr>
          <w:szCs w:val="24"/>
        </w:rPr>
        <w:t>A</w:t>
      </w:r>
      <w:r w:rsidR="00F703D1">
        <w:rPr>
          <w:szCs w:val="24"/>
        </w:rPr>
        <w:t>pplication.</w:t>
      </w:r>
      <w:r w:rsidR="00FC5C65">
        <w:rPr>
          <w:szCs w:val="24"/>
        </w:rPr>
        <w:t xml:space="preserve">  </w:t>
      </w:r>
      <w:r w:rsidR="00FC5C65" w:rsidRPr="00386D5C">
        <w:rPr>
          <w:szCs w:val="24"/>
        </w:rPr>
        <w:t>The Applicant did not identify the specific statutory basis in its Application.</w:t>
      </w:r>
      <w:r w:rsidR="001033DB" w:rsidRPr="00B914ED">
        <w:rPr>
          <w:rStyle w:val="FootnoteReference"/>
          <w:szCs w:val="24"/>
        </w:rPr>
        <w:footnoteReference w:id="23"/>
      </w:r>
      <w:r w:rsidR="00F703D1">
        <w:rPr>
          <w:szCs w:val="24"/>
        </w:rPr>
        <w:t xml:space="preserve">  </w:t>
      </w:r>
    </w:p>
    <w:p w:rsidR="00F36667" w:rsidRPr="009E3B71" w:rsidRDefault="00FC5C65" w:rsidP="00F36667">
      <w:pPr>
        <w:spacing w:line="480" w:lineRule="auto"/>
        <w:ind w:firstLine="720"/>
        <w:rPr>
          <w:szCs w:val="24"/>
        </w:rPr>
      </w:pPr>
      <w:r>
        <w:rPr>
          <w:szCs w:val="24"/>
        </w:rPr>
        <w:t xml:space="preserve">Under </w:t>
      </w:r>
      <w:r w:rsidR="004A6AC9">
        <w:rPr>
          <w:szCs w:val="24"/>
        </w:rPr>
        <w:t>the unique</w:t>
      </w:r>
      <w:r>
        <w:rPr>
          <w:szCs w:val="24"/>
        </w:rPr>
        <w:t xml:space="preserve"> circumstances</w:t>
      </w:r>
      <w:r w:rsidR="004A6AC9">
        <w:rPr>
          <w:szCs w:val="24"/>
        </w:rPr>
        <w:t xml:space="preserve"> of this Application as described above,</w:t>
      </w:r>
      <w:r>
        <w:rPr>
          <w:szCs w:val="24"/>
        </w:rPr>
        <w:t xml:space="preserve"> </w:t>
      </w:r>
      <w:r w:rsidR="004A6AC9">
        <w:rPr>
          <w:szCs w:val="24"/>
        </w:rPr>
        <w:t>t</w:t>
      </w:r>
      <w:r w:rsidR="00F36667" w:rsidRPr="00E52CD1">
        <w:rPr>
          <w:szCs w:val="24"/>
        </w:rPr>
        <w:t xml:space="preserve">he appropriate statutory sections for </w:t>
      </w:r>
      <w:r w:rsidR="000F6E1A">
        <w:rPr>
          <w:szCs w:val="24"/>
        </w:rPr>
        <w:t xml:space="preserve">such </w:t>
      </w:r>
      <w:r w:rsidR="00F36667" w:rsidRPr="00E52CD1">
        <w:rPr>
          <w:szCs w:val="24"/>
        </w:rPr>
        <w:t xml:space="preserve">a DP&amp;L Application </w:t>
      </w:r>
      <w:r w:rsidR="001033DB">
        <w:rPr>
          <w:szCs w:val="24"/>
        </w:rPr>
        <w:t>includes</w:t>
      </w:r>
      <w:r w:rsidR="00F36667" w:rsidRPr="00E52CD1">
        <w:rPr>
          <w:szCs w:val="24"/>
        </w:rPr>
        <w:t xml:space="preserve"> R.C. 4905.40(A)(1) and 4905.40(F).  Under those sections, a DP&amp;L Application will receive stric</w:t>
      </w:r>
      <w:r w:rsidR="00F36667" w:rsidRPr="0020398A">
        <w:rPr>
          <w:szCs w:val="24"/>
        </w:rPr>
        <w:t>ter scrutiny</w:t>
      </w:r>
      <w:r w:rsidR="000F6E1A">
        <w:rPr>
          <w:szCs w:val="24"/>
        </w:rPr>
        <w:t xml:space="preserve"> (meaning more customer protection)</w:t>
      </w:r>
      <w:r w:rsidR="00F36667" w:rsidRPr="0020398A">
        <w:rPr>
          <w:szCs w:val="24"/>
        </w:rPr>
        <w:t xml:space="preserve"> from the PUCO,</w:t>
      </w:r>
      <w:r w:rsidR="00FA52A5" w:rsidRPr="003155A2">
        <w:rPr>
          <w:szCs w:val="24"/>
        </w:rPr>
        <w:t xml:space="preserve"> </w:t>
      </w:r>
      <w:r w:rsidR="00F36667" w:rsidRPr="009E3B71">
        <w:rPr>
          <w:szCs w:val="24"/>
        </w:rPr>
        <w:t>as th</w:t>
      </w:r>
      <w:r w:rsidR="004A6AC9">
        <w:rPr>
          <w:szCs w:val="24"/>
        </w:rPr>
        <w:t>is particular</w:t>
      </w:r>
      <w:r w:rsidR="00F36667" w:rsidRPr="009E3B71">
        <w:rPr>
          <w:szCs w:val="24"/>
        </w:rPr>
        <w:t xml:space="preserve"> Application well should.</w:t>
      </w:r>
    </w:p>
    <w:p w:rsidR="00F36667" w:rsidRPr="00923178" w:rsidRDefault="00F36667" w:rsidP="00F36667">
      <w:pPr>
        <w:spacing w:line="480" w:lineRule="auto"/>
        <w:ind w:firstLine="720"/>
        <w:rPr>
          <w:szCs w:val="24"/>
        </w:rPr>
      </w:pPr>
      <w:r w:rsidRPr="00923178">
        <w:rPr>
          <w:szCs w:val="24"/>
        </w:rPr>
        <w:t>R.C. 4905.40(F) require</w:t>
      </w:r>
      <w:r w:rsidR="00A774A9">
        <w:rPr>
          <w:szCs w:val="24"/>
        </w:rPr>
        <w:t>s</w:t>
      </w:r>
      <w:r w:rsidRPr="00923178">
        <w:rPr>
          <w:szCs w:val="24"/>
        </w:rPr>
        <w:t xml:space="preserve"> DP&amp;L to show the following, as protections for its customers:</w:t>
      </w:r>
    </w:p>
    <w:p w:rsidR="00F36667" w:rsidRPr="002F4437" w:rsidRDefault="00F36667" w:rsidP="00FA52A5">
      <w:pPr>
        <w:ind w:left="2160" w:right="720" w:hanging="720"/>
        <w:rPr>
          <w:szCs w:val="24"/>
        </w:rPr>
      </w:pPr>
      <w:r w:rsidRPr="001D3C25">
        <w:rPr>
          <w:szCs w:val="24"/>
        </w:rPr>
        <w:t xml:space="preserve">(F) </w:t>
      </w:r>
      <w:r w:rsidR="00FA52A5" w:rsidRPr="00D258F0">
        <w:rPr>
          <w:szCs w:val="24"/>
        </w:rPr>
        <w:tab/>
      </w:r>
      <w:r w:rsidRPr="00A95102">
        <w:rPr>
          <w:szCs w:val="24"/>
        </w:rPr>
        <w:t>In any proce</w:t>
      </w:r>
      <w:r w:rsidRPr="00862B39">
        <w:rPr>
          <w:szCs w:val="24"/>
        </w:rPr>
        <w:t>eding under division (A)(1) of this section initiated by a public utility, the commission sha</w:t>
      </w:r>
      <w:r w:rsidRPr="002F4437">
        <w:rPr>
          <w:szCs w:val="24"/>
        </w:rPr>
        <w:t>ll determine and set forth in its order:</w:t>
      </w:r>
    </w:p>
    <w:p w:rsidR="00FA52A5" w:rsidRPr="00F4251D" w:rsidRDefault="00FA52A5" w:rsidP="00FA52A5">
      <w:pPr>
        <w:ind w:left="2160" w:right="720" w:hanging="720"/>
        <w:rPr>
          <w:szCs w:val="24"/>
        </w:rPr>
      </w:pPr>
    </w:p>
    <w:p w:rsidR="00F36667" w:rsidRPr="009C5DF6" w:rsidRDefault="00F36667" w:rsidP="00FA52A5">
      <w:pPr>
        <w:ind w:left="2880" w:right="720" w:hanging="720"/>
        <w:rPr>
          <w:szCs w:val="24"/>
        </w:rPr>
      </w:pPr>
      <w:r w:rsidRPr="003A1487">
        <w:rPr>
          <w:szCs w:val="24"/>
        </w:rPr>
        <w:t xml:space="preserve">(1) </w:t>
      </w:r>
      <w:r w:rsidR="00FA52A5" w:rsidRPr="008E56F4">
        <w:rPr>
          <w:szCs w:val="24"/>
        </w:rPr>
        <w:tab/>
      </w:r>
      <w:r w:rsidRPr="009C5DF6">
        <w:rPr>
          <w:szCs w:val="24"/>
        </w:rPr>
        <w:t>Whether the purpose to which the issue or any proceeds of it shall be applied was or is reasonably required by the utility to meet its present and prospective obligations to provide utility service;</w:t>
      </w:r>
    </w:p>
    <w:p w:rsidR="00F36667" w:rsidRPr="001E7EDE" w:rsidRDefault="00F36667" w:rsidP="00FA52A5">
      <w:pPr>
        <w:ind w:left="2880" w:right="720" w:hanging="720"/>
        <w:rPr>
          <w:szCs w:val="24"/>
        </w:rPr>
      </w:pPr>
      <w:r w:rsidRPr="007B2F2E">
        <w:rPr>
          <w:szCs w:val="24"/>
        </w:rPr>
        <w:t xml:space="preserve">(2) </w:t>
      </w:r>
      <w:r w:rsidR="00FA52A5" w:rsidRPr="000C3E05">
        <w:rPr>
          <w:szCs w:val="24"/>
        </w:rPr>
        <w:tab/>
      </w:r>
      <w:r w:rsidRPr="00F866E1">
        <w:rPr>
          <w:szCs w:val="24"/>
        </w:rPr>
        <w:t>Whether the amount of the issue and the prob</w:t>
      </w:r>
      <w:r w:rsidRPr="001E7EDE">
        <w:rPr>
          <w:szCs w:val="24"/>
        </w:rPr>
        <w:t>able cost of such stocks, bonds, notes, or other evidences of indebtedness is just and reasonable;</w:t>
      </w:r>
    </w:p>
    <w:p w:rsidR="00F36667" w:rsidRDefault="00F36667" w:rsidP="003E0359">
      <w:pPr>
        <w:ind w:left="2880" w:right="720" w:hanging="720"/>
        <w:rPr>
          <w:szCs w:val="24"/>
        </w:rPr>
      </w:pPr>
      <w:r w:rsidRPr="0041533A">
        <w:rPr>
          <w:szCs w:val="24"/>
        </w:rPr>
        <w:t xml:space="preserve">(3) </w:t>
      </w:r>
      <w:r w:rsidR="00FA52A5" w:rsidRPr="0083788A">
        <w:rPr>
          <w:szCs w:val="24"/>
        </w:rPr>
        <w:tab/>
      </w:r>
      <w:r w:rsidRPr="007A3872">
        <w:rPr>
          <w:szCs w:val="24"/>
        </w:rPr>
        <w:t>What effect, if any, the issuance of such stocks, bonds, notes, or other evidences of indebtedness and the cost thereof will have upon the present and prospective revenue requirements of the utility.</w:t>
      </w:r>
    </w:p>
    <w:p w:rsidR="003E0359" w:rsidRPr="0045175C" w:rsidRDefault="003E0359" w:rsidP="003E0359">
      <w:pPr>
        <w:ind w:left="2880" w:right="720" w:hanging="720"/>
        <w:rPr>
          <w:szCs w:val="24"/>
        </w:rPr>
      </w:pPr>
    </w:p>
    <w:p w:rsidR="00F21EE5" w:rsidRDefault="00A774A9" w:rsidP="003E0359">
      <w:pPr>
        <w:spacing w:line="480" w:lineRule="auto"/>
        <w:rPr>
          <w:szCs w:val="24"/>
        </w:rPr>
      </w:pPr>
      <w:r>
        <w:rPr>
          <w:szCs w:val="24"/>
        </w:rPr>
        <w:t>The standard of reasonableness that would apply under any statutory standard would warrant granting this Application for Rehearing.  But under</w:t>
      </w:r>
      <w:r w:rsidR="00F36667" w:rsidRPr="0045175C">
        <w:rPr>
          <w:szCs w:val="24"/>
        </w:rPr>
        <w:t xml:space="preserve"> R.C. 4905.40(</w:t>
      </w:r>
      <w:r>
        <w:rPr>
          <w:szCs w:val="24"/>
        </w:rPr>
        <w:t>F)</w:t>
      </w:r>
      <w:r w:rsidR="00F36667" w:rsidRPr="0045175C">
        <w:rPr>
          <w:szCs w:val="24"/>
        </w:rPr>
        <w:t xml:space="preserve">, </w:t>
      </w:r>
      <w:r>
        <w:rPr>
          <w:szCs w:val="24"/>
        </w:rPr>
        <w:t xml:space="preserve">it is all the more apparent that </w:t>
      </w:r>
      <w:r w:rsidR="00F36667" w:rsidRPr="0045175C">
        <w:rPr>
          <w:szCs w:val="24"/>
        </w:rPr>
        <w:t>DP&amp;L</w:t>
      </w:r>
      <w:r>
        <w:rPr>
          <w:szCs w:val="24"/>
        </w:rPr>
        <w:t xml:space="preserve"> did</w:t>
      </w:r>
      <w:r w:rsidR="00F36667" w:rsidRPr="0045175C">
        <w:rPr>
          <w:szCs w:val="24"/>
        </w:rPr>
        <w:t xml:space="preserve"> not </w:t>
      </w:r>
      <w:r>
        <w:rPr>
          <w:szCs w:val="24"/>
        </w:rPr>
        <w:t xml:space="preserve">justify its Application and that the Order therefore should be reheard.  </w:t>
      </w:r>
      <w:r w:rsidRPr="0045175C">
        <w:rPr>
          <w:szCs w:val="24"/>
        </w:rPr>
        <w:t>R.C. 4905.40(</w:t>
      </w:r>
      <w:r>
        <w:rPr>
          <w:szCs w:val="24"/>
        </w:rPr>
        <w:t>F)(1) speaks directly to the issue of the separation of the power plants.  The Order did not “set forth” (not could it) how DP&amp;L needed the financing</w:t>
      </w:r>
      <w:r w:rsidR="00164B31">
        <w:rPr>
          <w:szCs w:val="24"/>
        </w:rPr>
        <w:t xml:space="preserve"> for up to 30 years</w:t>
      </w:r>
      <w:r>
        <w:rPr>
          <w:szCs w:val="24"/>
        </w:rPr>
        <w:t xml:space="preserve">, as secured by the power plants, for its “prospective obligations” for utility service considering that the power </w:t>
      </w:r>
      <w:r w:rsidR="00181BE2">
        <w:rPr>
          <w:szCs w:val="24"/>
        </w:rPr>
        <w:t xml:space="preserve">plants will soon be separated from DP&amp;L.  </w:t>
      </w:r>
      <w:r w:rsidR="00164B31">
        <w:rPr>
          <w:szCs w:val="24"/>
        </w:rPr>
        <w:t xml:space="preserve">Allowing the financing for up 30 years when DP&amp;L will likely have to separate the power plants in a few years, creates an unnecessary exposure for customers to </w:t>
      </w:r>
      <w:r w:rsidR="00164B31" w:rsidRPr="0045175C">
        <w:rPr>
          <w:szCs w:val="24"/>
        </w:rPr>
        <w:t>paying subsidies</w:t>
      </w:r>
      <w:r w:rsidR="00164B31">
        <w:rPr>
          <w:szCs w:val="24"/>
        </w:rPr>
        <w:t xml:space="preserve"> for the future holder of the power plants</w:t>
      </w:r>
      <w:r w:rsidR="00164B31" w:rsidRPr="0045175C">
        <w:rPr>
          <w:szCs w:val="24"/>
        </w:rPr>
        <w:t xml:space="preserve">.  Such subsidies </w:t>
      </w:r>
      <w:r w:rsidR="00164B31">
        <w:rPr>
          <w:szCs w:val="24"/>
        </w:rPr>
        <w:t>are</w:t>
      </w:r>
      <w:r w:rsidR="00164B31" w:rsidRPr="0045175C">
        <w:rPr>
          <w:szCs w:val="24"/>
        </w:rPr>
        <w:t xml:space="preserve"> contrary to</w:t>
      </w:r>
      <w:r w:rsidR="00164B31">
        <w:rPr>
          <w:szCs w:val="24"/>
        </w:rPr>
        <w:t xml:space="preserve"> the state policy in R.C. 4928.02(H).  And t</w:t>
      </w:r>
      <w:r w:rsidR="00164B31" w:rsidRPr="0045175C">
        <w:rPr>
          <w:szCs w:val="24"/>
        </w:rPr>
        <w:t>he Order does not adequately establish any protections for customers.</w:t>
      </w:r>
      <w:r w:rsidR="005E7A6E">
        <w:rPr>
          <w:szCs w:val="24"/>
        </w:rPr>
        <w:t xml:space="preserve">  </w:t>
      </w:r>
      <w:r w:rsidR="00F36667" w:rsidRPr="00E52CD1">
        <w:rPr>
          <w:szCs w:val="24"/>
        </w:rPr>
        <w:t>In fact, DP&amp;L acknowledges the important need to structure the New Bonds to “accommodate a potential futur</w:t>
      </w:r>
      <w:r w:rsidR="00F36667" w:rsidRPr="0020398A">
        <w:rPr>
          <w:szCs w:val="24"/>
        </w:rPr>
        <w:t>e separation of generation assets.”</w:t>
      </w:r>
      <w:r w:rsidR="00F36667" w:rsidRPr="00E52CD1">
        <w:rPr>
          <w:rStyle w:val="FootnoteReference"/>
          <w:szCs w:val="24"/>
        </w:rPr>
        <w:footnoteReference w:id="24"/>
      </w:r>
      <w:r w:rsidR="00F36667" w:rsidRPr="00E52CD1">
        <w:rPr>
          <w:szCs w:val="24"/>
        </w:rPr>
        <w:t xml:space="preserve">  </w:t>
      </w:r>
      <w:r w:rsidR="00F36667" w:rsidRPr="0020398A">
        <w:rPr>
          <w:szCs w:val="24"/>
        </w:rPr>
        <w:t>.</w:t>
      </w:r>
    </w:p>
    <w:p w:rsidR="00F36667" w:rsidRPr="0020398A" w:rsidRDefault="00F21EE5" w:rsidP="003E0359">
      <w:pPr>
        <w:spacing w:line="480" w:lineRule="auto"/>
        <w:rPr>
          <w:szCs w:val="24"/>
        </w:rPr>
      </w:pPr>
      <w:r>
        <w:rPr>
          <w:szCs w:val="24"/>
        </w:rPr>
        <w:tab/>
      </w:r>
      <w:r w:rsidR="00F61201">
        <w:rPr>
          <w:szCs w:val="22"/>
        </w:rPr>
        <w:t>Furthermore, in a recent</w:t>
      </w:r>
      <w:r>
        <w:rPr>
          <w:szCs w:val="22"/>
        </w:rPr>
        <w:t xml:space="preserve"> case, the PUCO approved Duke's application</w:t>
      </w:r>
      <w:r w:rsidR="00F61201">
        <w:rPr>
          <w:szCs w:val="22"/>
        </w:rPr>
        <w:t xml:space="preserve"> to issue securities</w:t>
      </w:r>
      <w:r>
        <w:rPr>
          <w:szCs w:val="22"/>
        </w:rPr>
        <w:t xml:space="preserve"> with conditions.</w:t>
      </w:r>
      <w:r w:rsidR="00F61201">
        <w:rPr>
          <w:rStyle w:val="FootnoteReference"/>
          <w:szCs w:val="22"/>
        </w:rPr>
        <w:footnoteReference w:id="25"/>
      </w:r>
      <w:r w:rsidR="00F61201">
        <w:rPr>
          <w:szCs w:val="22"/>
        </w:rPr>
        <w:t xml:space="preserve"> Two </w:t>
      </w:r>
      <w:r>
        <w:rPr>
          <w:szCs w:val="22"/>
        </w:rPr>
        <w:t>condition</w:t>
      </w:r>
      <w:r w:rsidR="00F61201">
        <w:rPr>
          <w:szCs w:val="22"/>
        </w:rPr>
        <w:t>s addressed corporate separation.</w:t>
      </w:r>
      <w:r w:rsidR="00F61201">
        <w:rPr>
          <w:rStyle w:val="FootnoteReference"/>
          <w:szCs w:val="22"/>
        </w:rPr>
        <w:footnoteReference w:id="26"/>
      </w:r>
      <w:r w:rsidR="00F61201">
        <w:rPr>
          <w:szCs w:val="22"/>
        </w:rPr>
        <w:t xml:space="preserve">  </w:t>
      </w:r>
      <w:r w:rsidR="00361152">
        <w:rPr>
          <w:szCs w:val="22"/>
        </w:rPr>
        <w:t xml:space="preserve">Accordingly, the PUCO should </w:t>
      </w:r>
      <w:r w:rsidR="00F61201">
        <w:rPr>
          <w:szCs w:val="22"/>
        </w:rPr>
        <w:t xml:space="preserve">address corporate separation in this case and order conditions necessary to protect consumers.  </w:t>
      </w:r>
    </w:p>
    <w:p w:rsidR="00FA52A5" w:rsidRPr="009E3B71" w:rsidRDefault="00FA52A5" w:rsidP="00B914ED">
      <w:pPr>
        <w:ind w:firstLine="720"/>
        <w:rPr>
          <w:szCs w:val="24"/>
        </w:rPr>
      </w:pPr>
    </w:p>
    <w:p w:rsidR="00F36667" w:rsidRPr="001D3C25" w:rsidRDefault="00FA52A5" w:rsidP="00FA52A5">
      <w:pPr>
        <w:pStyle w:val="Heading1"/>
      </w:pPr>
      <w:bookmarkStart w:id="9" w:name="_Toc363828684"/>
      <w:r w:rsidRPr="00923178">
        <w:t>IV.</w:t>
      </w:r>
      <w:r w:rsidRPr="00923178">
        <w:tab/>
      </w:r>
      <w:r w:rsidR="00F36667" w:rsidRPr="001D3C25">
        <w:t>CONCLUSION</w:t>
      </w:r>
      <w:bookmarkEnd w:id="9"/>
    </w:p>
    <w:p w:rsidR="00F36667" w:rsidRPr="00A95102" w:rsidRDefault="00F36667" w:rsidP="00F36667">
      <w:pPr>
        <w:spacing w:line="480" w:lineRule="auto"/>
        <w:ind w:firstLine="720"/>
        <w:rPr>
          <w:szCs w:val="24"/>
        </w:rPr>
      </w:pPr>
      <w:r w:rsidRPr="00D258F0">
        <w:rPr>
          <w:szCs w:val="24"/>
        </w:rPr>
        <w:t>For the reasons set forth above and in the interests of</w:t>
      </w:r>
      <w:r w:rsidR="00E43FEC">
        <w:rPr>
          <w:szCs w:val="24"/>
        </w:rPr>
        <w:t xml:space="preserve"> Ohio</w:t>
      </w:r>
      <w:r w:rsidRPr="00D258F0">
        <w:rPr>
          <w:szCs w:val="24"/>
        </w:rPr>
        <w:t xml:space="preserve"> customers, the PUCO s</w:t>
      </w:r>
      <w:r w:rsidRPr="00A95102">
        <w:rPr>
          <w:szCs w:val="24"/>
        </w:rPr>
        <w:t>hould grant OCC’s Application for Rehearing.</w:t>
      </w:r>
    </w:p>
    <w:p w:rsidR="008A5EBD" w:rsidRPr="00F4251D" w:rsidRDefault="008A5EBD">
      <w:pPr>
        <w:rPr>
          <w:szCs w:val="24"/>
        </w:rPr>
      </w:pPr>
    </w:p>
    <w:p w:rsidR="00F36667" w:rsidRPr="00F4251D" w:rsidRDefault="00F36667" w:rsidP="008A5EBD">
      <w:pPr>
        <w:pStyle w:val="BodyTextIndent3"/>
        <w:widowControl w:val="0"/>
        <w:spacing w:line="480" w:lineRule="auto"/>
        <w:ind w:left="3600" w:right="-672"/>
        <w:rPr>
          <w:szCs w:val="24"/>
        </w:rPr>
      </w:pPr>
      <w:r w:rsidRPr="00F4251D">
        <w:rPr>
          <w:szCs w:val="24"/>
        </w:rPr>
        <w:t>Respectfully submitted,</w:t>
      </w:r>
    </w:p>
    <w:p w:rsidR="00A154E2" w:rsidRPr="00E52CD1" w:rsidRDefault="00F36667" w:rsidP="00A154E2">
      <w:pPr>
        <w:pStyle w:val="Footer"/>
        <w:tabs>
          <w:tab w:val="left" w:pos="4320"/>
        </w:tabs>
        <w:rPr>
          <w:sz w:val="24"/>
          <w:szCs w:val="24"/>
        </w:rPr>
      </w:pPr>
      <w:r w:rsidRPr="003A1487">
        <w:rPr>
          <w:sz w:val="24"/>
          <w:szCs w:val="24"/>
        </w:rPr>
        <w:tab/>
      </w:r>
      <w:r w:rsidR="00A154E2" w:rsidRPr="00E52CD1">
        <w:rPr>
          <w:sz w:val="24"/>
          <w:szCs w:val="24"/>
        </w:rPr>
        <w:t>BRUCE J. WESTON</w:t>
      </w:r>
    </w:p>
    <w:p w:rsidR="00A154E2" w:rsidRPr="0020398A" w:rsidRDefault="00A154E2" w:rsidP="00A154E2">
      <w:pPr>
        <w:tabs>
          <w:tab w:val="left" w:pos="4320"/>
        </w:tabs>
        <w:rPr>
          <w:szCs w:val="24"/>
        </w:rPr>
      </w:pPr>
      <w:r w:rsidRPr="0020398A">
        <w:rPr>
          <w:szCs w:val="24"/>
        </w:rPr>
        <w:tab/>
        <w:t>OHIO CONSUMERS’ COUNSEL</w:t>
      </w:r>
    </w:p>
    <w:p w:rsidR="00A154E2" w:rsidRPr="003155A2" w:rsidRDefault="00A154E2" w:rsidP="00A154E2">
      <w:pPr>
        <w:tabs>
          <w:tab w:val="left" w:pos="4320"/>
        </w:tabs>
        <w:rPr>
          <w:szCs w:val="24"/>
        </w:rPr>
      </w:pPr>
      <w:r w:rsidRPr="003155A2">
        <w:rPr>
          <w:szCs w:val="24"/>
        </w:rPr>
        <w:tab/>
      </w:r>
    </w:p>
    <w:p w:rsidR="00A154E2" w:rsidRPr="00923178" w:rsidRDefault="00A154E2" w:rsidP="00A154E2">
      <w:pPr>
        <w:tabs>
          <w:tab w:val="left" w:pos="4320"/>
        </w:tabs>
        <w:rPr>
          <w:szCs w:val="24"/>
        </w:rPr>
      </w:pPr>
      <w:r w:rsidRPr="009E3B71">
        <w:rPr>
          <w:szCs w:val="24"/>
        </w:rPr>
        <w:tab/>
      </w:r>
      <w:r w:rsidRPr="009E3B71">
        <w:rPr>
          <w:i/>
          <w:szCs w:val="24"/>
          <w:u w:val="single"/>
        </w:rPr>
        <w:t>/s/ M</w:t>
      </w:r>
      <w:r>
        <w:rPr>
          <w:i/>
          <w:szCs w:val="24"/>
          <w:u w:val="single"/>
        </w:rPr>
        <w:t>elissa R. Yost</w:t>
      </w:r>
      <w:r w:rsidRPr="00923178">
        <w:rPr>
          <w:szCs w:val="24"/>
        </w:rPr>
        <w:t>_____________</w:t>
      </w:r>
      <w:r w:rsidRPr="00923178">
        <w:rPr>
          <w:szCs w:val="24"/>
        </w:rPr>
        <w:tab/>
        <w:t>Michael J. Schuler</w:t>
      </w:r>
    </w:p>
    <w:p w:rsidR="00A154E2" w:rsidRDefault="00A154E2" w:rsidP="00A154E2">
      <w:pPr>
        <w:tabs>
          <w:tab w:val="left" w:pos="4320"/>
        </w:tabs>
        <w:rPr>
          <w:szCs w:val="24"/>
        </w:rPr>
      </w:pPr>
      <w:r w:rsidRPr="001D3C25">
        <w:rPr>
          <w:szCs w:val="24"/>
        </w:rPr>
        <w:tab/>
        <w:t>Assistant Consumers’ Counsel</w:t>
      </w:r>
    </w:p>
    <w:p w:rsidR="00A154E2" w:rsidRDefault="00A154E2" w:rsidP="00A154E2">
      <w:pPr>
        <w:tabs>
          <w:tab w:val="left" w:pos="4320"/>
        </w:tabs>
        <w:rPr>
          <w:szCs w:val="24"/>
        </w:rPr>
      </w:pPr>
      <w:r>
        <w:rPr>
          <w:szCs w:val="24"/>
        </w:rPr>
        <w:tab/>
        <w:t xml:space="preserve">Melissa R. Yost </w:t>
      </w:r>
    </w:p>
    <w:p w:rsidR="00A154E2" w:rsidRPr="001D3C25" w:rsidRDefault="00A154E2" w:rsidP="00A154E2">
      <w:pPr>
        <w:tabs>
          <w:tab w:val="left" w:pos="4320"/>
        </w:tabs>
        <w:rPr>
          <w:szCs w:val="24"/>
        </w:rPr>
      </w:pPr>
      <w:r>
        <w:rPr>
          <w:szCs w:val="24"/>
        </w:rPr>
        <w:tab/>
        <w:t>Deputy Consumers’ Counsel</w:t>
      </w:r>
    </w:p>
    <w:p w:rsidR="00A154E2" w:rsidRPr="00D258F0" w:rsidRDefault="00A154E2" w:rsidP="00A154E2">
      <w:pPr>
        <w:rPr>
          <w:szCs w:val="24"/>
        </w:rPr>
      </w:pPr>
      <w:r w:rsidRPr="001D3C25">
        <w:rPr>
          <w:szCs w:val="24"/>
        </w:rPr>
        <w:tab/>
      </w:r>
      <w:r w:rsidRPr="00D258F0">
        <w:rPr>
          <w:szCs w:val="24"/>
        </w:rPr>
        <w:tab/>
      </w:r>
      <w:r w:rsidRPr="00D258F0">
        <w:rPr>
          <w:szCs w:val="24"/>
        </w:rPr>
        <w:tab/>
      </w:r>
      <w:r w:rsidRPr="00D258F0">
        <w:rPr>
          <w:szCs w:val="24"/>
        </w:rPr>
        <w:tab/>
      </w:r>
      <w:r w:rsidRPr="00D258F0">
        <w:rPr>
          <w:szCs w:val="24"/>
        </w:rPr>
        <w:tab/>
      </w:r>
      <w:r w:rsidRPr="00D258F0">
        <w:rPr>
          <w:szCs w:val="24"/>
        </w:rPr>
        <w:tab/>
      </w:r>
    </w:p>
    <w:p w:rsidR="00A154E2" w:rsidRPr="00A95102" w:rsidRDefault="00A154E2" w:rsidP="00A154E2">
      <w:pPr>
        <w:ind w:left="3600" w:firstLine="720"/>
        <w:rPr>
          <w:b/>
          <w:szCs w:val="24"/>
        </w:rPr>
      </w:pPr>
      <w:r w:rsidRPr="00A95102">
        <w:rPr>
          <w:b/>
          <w:szCs w:val="24"/>
        </w:rPr>
        <w:t>Office of the Ohio Consumers’ Counsel</w:t>
      </w:r>
    </w:p>
    <w:p w:rsidR="00A154E2" w:rsidRPr="002F4437" w:rsidRDefault="00A154E2" w:rsidP="00A154E2">
      <w:pPr>
        <w:ind w:left="4320"/>
        <w:rPr>
          <w:b/>
          <w:szCs w:val="24"/>
        </w:rPr>
      </w:pPr>
      <w:r w:rsidRPr="00862B39">
        <w:rPr>
          <w:szCs w:val="24"/>
        </w:rPr>
        <w:t>10 West Broad Street, Suite 1800</w:t>
      </w:r>
    </w:p>
    <w:p w:rsidR="00A154E2" w:rsidRPr="003A1487" w:rsidRDefault="00A154E2" w:rsidP="00A154E2">
      <w:pPr>
        <w:rPr>
          <w:b/>
          <w:szCs w:val="24"/>
        </w:rPr>
      </w:pPr>
      <w:r w:rsidRPr="00F4251D">
        <w:rPr>
          <w:szCs w:val="24"/>
        </w:rPr>
        <w:tab/>
      </w:r>
      <w:r w:rsidRPr="00F4251D">
        <w:rPr>
          <w:szCs w:val="24"/>
        </w:rPr>
        <w:tab/>
      </w:r>
      <w:r w:rsidRPr="00F4251D">
        <w:rPr>
          <w:szCs w:val="24"/>
        </w:rPr>
        <w:tab/>
      </w:r>
      <w:r w:rsidRPr="00F4251D">
        <w:rPr>
          <w:szCs w:val="24"/>
        </w:rPr>
        <w:tab/>
      </w:r>
      <w:r w:rsidRPr="00F4251D">
        <w:rPr>
          <w:szCs w:val="24"/>
        </w:rPr>
        <w:tab/>
      </w:r>
      <w:r w:rsidRPr="00F4251D">
        <w:rPr>
          <w:szCs w:val="24"/>
        </w:rPr>
        <w:tab/>
        <w:t>Columbus, Ohio 43215-3485</w:t>
      </w:r>
    </w:p>
    <w:p w:rsidR="00A154E2" w:rsidRDefault="00A154E2" w:rsidP="00A154E2">
      <w:pPr>
        <w:ind w:left="4320"/>
        <w:rPr>
          <w:szCs w:val="24"/>
        </w:rPr>
      </w:pPr>
      <w:r w:rsidRPr="008E56F4">
        <w:rPr>
          <w:szCs w:val="24"/>
        </w:rPr>
        <w:t xml:space="preserve">Telephone:  (614) 466-9547 – </w:t>
      </w:r>
      <w:r>
        <w:rPr>
          <w:szCs w:val="24"/>
        </w:rPr>
        <w:t>(Schuler)</w:t>
      </w:r>
    </w:p>
    <w:p w:rsidR="00A154E2" w:rsidRDefault="00A154E2" w:rsidP="00A154E2">
      <w:pPr>
        <w:ind w:left="4320"/>
        <w:rPr>
          <w:szCs w:val="24"/>
        </w:rPr>
      </w:pPr>
      <w:r>
        <w:rPr>
          <w:szCs w:val="24"/>
        </w:rPr>
        <w:t>Telephone:  (614) 466-1291</w:t>
      </w:r>
      <w:r w:rsidRPr="008E56F4">
        <w:rPr>
          <w:szCs w:val="24"/>
        </w:rPr>
        <w:t xml:space="preserve"> – </w:t>
      </w:r>
      <w:r>
        <w:rPr>
          <w:szCs w:val="24"/>
        </w:rPr>
        <w:t>(Yost)</w:t>
      </w:r>
    </w:p>
    <w:p w:rsidR="00A154E2" w:rsidRDefault="00A154E2" w:rsidP="00A154E2">
      <w:pPr>
        <w:rPr>
          <w:rStyle w:val="Hyperlink"/>
          <w:szCs w:val="24"/>
        </w:rPr>
      </w:pPr>
      <w:r w:rsidRPr="009C5DF6">
        <w:rPr>
          <w:szCs w:val="24"/>
        </w:rPr>
        <w:tab/>
      </w:r>
      <w:r w:rsidRPr="009C5DF6">
        <w:rPr>
          <w:szCs w:val="24"/>
        </w:rPr>
        <w:tab/>
      </w:r>
      <w:r w:rsidRPr="009C5DF6">
        <w:rPr>
          <w:szCs w:val="24"/>
        </w:rPr>
        <w:tab/>
      </w:r>
      <w:r w:rsidRPr="009C5DF6">
        <w:rPr>
          <w:szCs w:val="24"/>
        </w:rPr>
        <w:tab/>
      </w:r>
      <w:r w:rsidRPr="009C5DF6">
        <w:rPr>
          <w:szCs w:val="24"/>
        </w:rPr>
        <w:tab/>
      </w:r>
      <w:r w:rsidRPr="009C5DF6">
        <w:rPr>
          <w:szCs w:val="24"/>
        </w:rPr>
        <w:tab/>
      </w:r>
      <w:hyperlink r:id="rId21" w:history="1">
        <w:r w:rsidRPr="0045175C">
          <w:rPr>
            <w:rStyle w:val="Hyperlink"/>
            <w:szCs w:val="24"/>
          </w:rPr>
          <w:t>schuler@occ.state.oh.us</w:t>
        </w:r>
      </w:hyperlink>
    </w:p>
    <w:p w:rsidR="00A154E2" w:rsidRDefault="00A154E2" w:rsidP="00A154E2">
      <w:pPr>
        <w:rPr>
          <w:rStyle w:val="Hyperlink"/>
          <w:szCs w:val="24"/>
        </w:rPr>
      </w:pPr>
      <w:r>
        <w:rPr>
          <w:rStyle w:val="Hyperlink"/>
          <w:szCs w:val="24"/>
          <w:u w:val="none"/>
        </w:rPr>
        <w:tab/>
      </w:r>
      <w:r>
        <w:rPr>
          <w:rStyle w:val="Hyperlink"/>
          <w:szCs w:val="24"/>
          <w:u w:val="none"/>
        </w:rPr>
        <w:tab/>
      </w:r>
      <w:r>
        <w:rPr>
          <w:rStyle w:val="Hyperlink"/>
          <w:szCs w:val="24"/>
          <w:u w:val="none"/>
        </w:rPr>
        <w:tab/>
      </w:r>
      <w:r>
        <w:rPr>
          <w:rStyle w:val="Hyperlink"/>
          <w:szCs w:val="24"/>
          <w:u w:val="none"/>
        </w:rPr>
        <w:tab/>
      </w:r>
      <w:r>
        <w:rPr>
          <w:rStyle w:val="Hyperlink"/>
          <w:szCs w:val="24"/>
          <w:u w:val="none"/>
        </w:rPr>
        <w:tab/>
      </w:r>
      <w:r>
        <w:rPr>
          <w:rStyle w:val="Hyperlink"/>
          <w:szCs w:val="24"/>
          <w:u w:val="none"/>
        </w:rPr>
        <w:tab/>
      </w:r>
      <w:hyperlink r:id="rId22" w:history="1">
        <w:r w:rsidRPr="001832A4">
          <w:rPr>
            <w:rStyle w:val="Hyperlink"/>
            <w:szCs w:val="24"/>
          </w:rPr>
          <w:t>yost@occ.state.oh.us</w:t>
        </w:r>
      </w:hyperlink>
    </w:p>
    <w:p w:rsidR="00F36667" w:rsidRPr="00E52CD1" w:rsidRDefault="00F36667" w:rsidP="00F36667">
      <w:pPr>
        <w:jc w:val="center"/>
        <w:rPr>
          <w:b/>
          <w:bCs/>
          <w:szCs w:val="24"/>
          <w:u w:val="single"/>
        </w:rPr>
      </w:pPr>
    </w:p>
    <w:p w:rsidR="00F36667" w:rsidRPr="0020398A" w:rsidRDefault="00F36667" w:rsidP="00F36667">
      <w:pPr>
        <w:jc w:val="center"/>
        <w:rPr>
          <w:b/>
          <w:bCs/>
          <w:szCs w:val="24"/>
          <w:u w:val="single"/>
        </w:rPr>
      </w:pPr>
      <w:r w:rsidRPr="0020398A">
        <w:rPr>
          <w:b/>
          <w:bCs/>
          <w:szCs w:val="24"/>
          <w:u w:val="single"/>
        </w:rPr>
        <w:br w:type="page"/>
        <w:t>CERTIFICATE OF SERVICE</w:t>
      </w:r>
    </w:p>
    <w:p w:rsidR="00F36667" w:rsidRPr="009E3B71" w:rsidRDefault="00F36667" w:rsidP="00F36667">
      <w:pPr>
        <w:spacing w:line="480" w:lineRule="atLeast"/>
        <w:rPr>
          <w:szCs w:val="24"/>
        </w:rPr>
      </w:pPr>
      <w:r w:rsidRPr="0020398A">
        <w:rPr>
          <w:szCs w:val="24"/>
        </w:rPr>
        <w:tab/>
        <w:t xml:space="preserve">I hereby certify that a copy of this </w:t>
      </w:r>
      <w:r w:rsidRPr="003155A2">
        <w:rPr>
          <w:i/>
          <w:szCs w:val="24"/>
        </w:rPr>
        <w:t>Application for Rehearing</w:t>
      </w:r>
      <w:r w:rsidRPr="009E3B71">
        <w:rPr>
          <w:szCs w:val="24"/>
        </w:rPr>
        <w:t xml:space="preserve"> as served on the persons stated below electronic transmission this </w:t>
      </w:r>
      <w:r w:rsidR="003E0359">
        <w:rPr>
          <w:szCs w:val="24"/>
        </w:rPr>
        <w:t>9</w:t>
      </w:r>
      <w:r w:rsidR="003E0359" w:rsidRPr="003E0359">
        <w:rPr>
          <w:szCs w:val="24"/>
          <w:vertAlign w:val="superscript"/>
        </w:rPr>
        <w:t>th</w:t>
      </w:r>
      <w:r w:rsidR="003E0359">
        <w:rPr>
          <w:szCs w:val="24"/>
        </w:rPr>
        <w:t xml:space="preserve"> day of August</w:t>
      </w:r>
      <w:r w:rsidRPr="009E3B71">
        <w:rPr>
          <w:szCs w:val="24"/>
        </w:rPr>
        <w:t xml:space="preserve"> 2013.</w:t>
      </w:r>
    </w:p>
    <w:p w:rsidR="00F36667" w:rsidRPr="00923178" w:rsidRDefault="00F36667" w:rsidP="00F36667">
      <w:pPr>
        <w:spacing w:line="480" w:lineRule="atLeast"/>
        <w:rPr>
          <w:szCs w:val="24"/>
        </w:rPr>
      </w:pPr>
    </w:p>
    <w:p w:rsidR="00F36667" w:rsidRPr="00A95102" w:rsidRDefault="00F36667" w:rsidP="00F36667">
      <w:pPr>
        <w:tabs>
          <w:tab w:val="left" w:pos="4320"/>
        </w:tabs>
        <w:rPr>
          <w:szCs w:val="24"/>
        </w:rPr>
      </w:pPr>
      <w:r w:rsidRPr="001D3C25">
        <w:rPr>
          <w:szCs w:val="24"/>
        </w:rPr>
        <w:tab/>
      </w:r>
      <w:r w:rsidRPr="00D258F0">
        <w:rPr>
          <w:i/>
          <w:szCs w:val="24"/>
          <w:u w:val="single"/>
        </w:rPr>
        <w:t>/s/ M</w:t>
      </w:r>
      <w:r w:rsidR="00A154E2">
        <w:rPr>
          <w:i/>
          <w:szCs w:val="24"/>
          <w:u w:val="single"/>
        </w:rPr>
        <w:t xml:space="preserve">elissa R. Yost  </w:t>
      </w:r>
      <w:r w:rsidRPr="00A95102">
        <w:rPr>
          <w:szCs w:val="24"/>
        </w:rPr>
        <w:t>_____________</w:t>
      </w:r>
    </w:p>
    <w:p w:rsidR="00F36667" w:rsidRPr="00862B39" w:rsidRDefault="00F36667" w:rsidP="00F36667">
      <w:pPr>
        <w:tabs>
          <w:tab w:val="left" w:pos="4320"/>
        </w:tabs>
        <w:rPr>
          <w:szCs w:val="24"/>
        </w:rPr>
      </w:pPr>
      <w:r w:rsidRPr="00862B39">
        <w:rPr>
          <w:szCs w:val="24"/>
        </w:rPr>
        <w:tab/>
        <w:t>M</w:t>
      </w:r>
      <w:r w:rsidR="00A154E2">
        <w:rPr>
          <w:szCs w:val="24"/>
        </w:rPr>
        <w:t>elissa R. Yost</w:t>
      </w:r>
    </w:p>
    <w:p w:rsidR="00F36667" w:rsidRPr="002F4437" w:rsidRDefault="00F36667" w:rsidP="00F36667">
      <w:pPr>
        <w:tabs>
          <w:tab w:val="left" w:pos="4320"/>
        </w:tabs>
        <w:rPr>
          <w:szCs w:val="24"/>
        </w:rPr>
      </w:pPr>
      <w:r w:rsidRPr="002F4437">
        <w:rPr>
          <w:szCs w:val="24"/>
        </w:rPr>
        <w:tab/>
      </w:r>
      <w:r w:rsidR="00A154E2">
        <w:rPr>
          <w:szCs w:val="24"/>
        </w:rPr>
        <w:t>Deputy</w:t>
      </w:r>
      <w:r w:rsidRPr="002F4437">
        <w:rPr>
          <w:szCs w:val="24"/>
        </w:rPr>
        <w:t xml:space="preserve"> Consumers’ Counsel</w:t>
      </w:r>
    </w:p>
    <w:p w:rsidR="00F36667" w:rsidRPr="00F4251D" w:rsidRDefault="00F36667" w:rsidP="00F36667">
      <w:pPr>
        <w:pStyle w:val="CommentSubject"/>
        <w:rPr>
          <w:szCs w:val="24"/>
        </w:rPr>
      </w:pPr>
    </w:p>
    <w:p w:rsidR="00F36667" w:rsidRPr="003A1487" w:rsidRDefault="00F36667" w:rsidP="00F36667">
      <w:pPr>
        <w:pStyle w:val="CommentText"/>
      </w:pPr>
    </w:p>
    <w:p w:rsidR="00F36667" w:rsidRPr="008E56F4" w:rsidRDefault="00F36667" w:rsidP="00F36667">
      <w:pPr>
        <w:pStyle w:val="CommentText"/>
        <w:jc w:val="center"/>
        <w:rPr>
          <w:b/>
          <w:u w:val="single"/>
        </w:rPr>
      </w:pPr>
      <w:r w:rsidRPr="008E56F4">
        <w:rPr>
          <w:b/>
          <w:u w:val="single"/>
        </w:rPr>
        <w:t>SERVICE LIST</w:t>
      </w:r>
    </w:p>
    <w:p w:rsidR="00F36667" w:rsidRPr="009C5DF6" w:rsidRDefault="00F36667" w:rsidP="00F36667">
      <w:pPr>
        <w:pStyle w:val="CommentText"/>
        <w:jc w:val="center"/>
        <w:rPr>
          <w:b/>
          <w:u w:val="single"/>
        </w:rPr>
      </w:pPr>
    </w:p>
    <w:tbl>
      <w:tblPr>
        <w:tblW w:w="0" w:type="auto"/>
        <w:tblLook w:val="01E0" w:firstRow="1" w:lastRow="1" w:firstColumn="1" w:lastColumn="1" w:noHBand="0" w:noVBand="0"/>
      </w:tblPr>
      <w:tblGrid>
        <w:gridCol w:w="4428"/>
        <w:gridCol w:w="4428"/>
      </w:tblGrid>
      <w:tr w:rsidR="00F36667" w:rsidRPr="0045175C" w:rsidTr="00F36667">
        <w:tc>
          <w:tcPr>
            <w:tcW w:w="4428" w:type="dxa"/>
          </w:tcPr>
          <w:p w:rsidR="00F36667" w:rsidRPr="007B2F2E" w:rsidRDefault="00F36667">
            <w:pPr>
              <w:autoSpaceDE w:val="0"/>
              <w:autoSpaceDN w:val="0"/>
              <w:adjustRightInd w:val="0"/>
              <w:rPr>
                <w:bCs/>
                <w:szCs w:val="24"/>
              </w:rPr>
            </w:pPr>
            <w:r w:rsidRPr="007B2F2E">
              <w:rPr>
                <w:bCs/>
                <w:szCs w:val="24"/>
              </w:rPr>
              <w:t>William Wright</w:t>
            </w:r>
          </w:p>
          <w:p w:rsidR="00F36667" w:rsidRPr="000C3E05" w:rsidRDefault="00F36667">
            <w:pPr>
              <w:autoSpaceDE w:val="0"/>
              <w:autoSpaceDN w:val="0"/>
              <w:adjustRightInd w:val="0"/>
              <w:rPr>
                <w:bCs/>
                <w:szCs w:val="24"/>
              </w:rPr>
            </w:pPr>
            <w:r w:rsidRPr="000C3E05">
              <w:rPr>
                <w:bCs/>
                <w:szCs w:val="24"/>
              </w:rPr>
              <w:t>Section Chief</w:t>
            </w:r>
          </w:p>
          <w:p w:rsidR="00F36667" w:rsidRPr="00F866E1" w:rsidRDefault="00F36667">
            <w:pPr>
              <w:autoSpaceDE w:val="0"/>
              <w:autoSpaceDN w:val="0"/>
              <w:adjustRightInd w:val="0"/>
              <w:rPr>
                <w:bCs/>
                <w:szCs w:val="24"/>
              </w:rPr>
            </w:pPr>
            <w:r w:rsidRPr="00F866E1">
              <w:rPr>
                <w:bCs/>
                <w:szCs w:val="24"/>
              </w:rPr>
              <w:t>Public Utilities Commission of Ohio</w:t>
            </w:r>
          </w:p>
          <w:p w:rsidR="00F36667" w:rsidRPr="0083788A" w:rsidRDefault="00F36667">
            <w:pPr>
              <w:autoSpaceDE w:val="0"/>
              <w:autoSpaceDN w:val="0"/>
              <w:adjustRightInd w:val="0"/>
              <w:rPr>
                <w:bCs/>
                <w:szCs w:val="24"/>
              </w:rPr>
            </w:pPr>
            <w:r w:rsidRPr="001E7EDE">
              <w:rPr>
                <w:bCs/>
                <w:szCs w:val="24"/>
              </w:rPr>
              <w:t>180 East Broad St., 6</w:t>
            </w:r>
            <w:r w:rsidRPr="0041533A">
              <w:rPr>
                <w:bCs/>
                <w:szCs w:val="24"/>
                <w:vertAlign w:val="superscript"/>
              </w:rPr>
              <w:t>th</w:t>
            </w:r>
            <w:r w:rsidRPr="0083788A">
              <w:rPr>
                <w:bCs/>
                <w:szCs w:val="24"/>
              </w:rPr>
              <w:t xml:space="preserve"> Fl.</w:t>
            </w:r>
          </w:p>
          <w:p w:rsidR="00F36667" w:rsidRPr="007A3872" w:rsidRDefault="00F36667">
            <w:pPr>
              <w:autoSpaceDE w:val="0"/>
              <w:autoSpaceDN w:val="0"/>
              <w:adjustRightInd w:val="0"/>
              <w:rPr>
                <w:bCs/>
                <w:szCs w:val="24"/>
              </w:rPr>
            </w:pPr>
            <w:r w:rsidRPr="007A3872">
              <w:rPr>
                <w:bCs/>
                <w:szCs w:val="24"/>
              </w:rPr>
              <w:t>Columbus, OH 43215</w:t>
            </w:r>
          </w:p>
          <w:p w:rsidR="00F36667" w:rsidRPr="00E52CD1" w:rsidRDefault="00A52554">
            <w:pPr>
              <w:autoSpaceDE w:val="0"/>
              <w:autoSpaceDN w:val="0"/>
              <w:adjustRightInd w:val="0"/>
              <w:rPr>
                <w:bCs/>
                <w:szCs w:val="24"/>
              </w:rPr>
            </w:pPr>
            <w:hyperlink r:id="rId23" w:history="1">
              <w:r w:rsidR="00F36667" w:rsidRPr="00E52CD1">
                <w:rPr>
                  <w:rStyle w:val="Hyperlink"/>
                  <w:bCs/>
                  <w:szCs w:val="24"/>
                </w:rPr>
                <w:t>William.wright@puc.state.oh.us</w:t>
              </w:r>
            </w:hyperlink>
          </w:p>
          <w:p w:rsidR="00F36667" w:rsidRPr="00E52CD1" w:rsidRDefault="00F36667">
            <w:pPr>
              <w:autoSpaceDE w:val="0"/>
              <w:autoSpaceDN w:val="0"/>
              <w:adjustRightInd w:val="0"/>
              <w:rPr>
                <w:bCs/>
                <w:szCs w:val="24"/>
              </w:rPr>
            </w:pPr>
          </w:p>
        </w:tc>
        <w:tc>
          <w:tcPr>
            <w:tcW w:w="4428" w:type="dxa"/>
          </w:tcPr>
          <w:p w:rsidR="00F36667" w:rsidRPr="0020398A" w:rsidRDefault="00F36667">
            <w:pPr>
              <w:autoSpaceDE w:val="0"/>
              <w:autoSpaceDN w:val="0"/>
              <w:adjustRightInd w:val="0"/>
              <w:rPr>
                <w:bCs/>
                <w:szCs w:val="24"/>
              </w:rPr>
            </w:pPr>
            <w:r w:rsidRPr="0020398A">
              <w:rPr>
                <w:bCs/>
                <w:szCs w:val="24"/>
              </w:rPr>
              <w:t>Judi L. Sobecki</w:t>
            </w:r>
          </w:p>
          <w:p w:rsidR="00F36667" w:rsidRPr="003155A2" w:rsidRDefault="00F36667">
            <w:pPr>
              <w:autoSpaceDE w:val="0"/>
              <w:autoSpaceDN w:val="0"/>
              <w:adjustRightInd w:val="0"/>
              <w:rPr>
                <w:bCs/>
                <w:szCs w:val="24"/>
              </w:rPr>
            </w:pPr>
            <w:r w:rsidRPr="003155A2">
              <w:rPr>
                <w:bCs/>
                <w:szCs w:val="24"/>
              </w:rPr>
              <w:t>Randall Griffin</w:t>
            </w:r>
          </w:p>
          <w:p w:rsidR="00F36667" w:rsidRPr="009E3B71" w:rsidRDefault="00F36667">
            <w:pPr>
              <w:autoSpaceDE w:val="0"/>
              <w:autoSpaceDN w:val="0"/>
              <w:adjustRightInd w:val="0"/>
              <w:rPr>
                <w:bCs/>
                <w:szCs w:val="24"/>
              </w:rPr>
            </w:pPr>
            <w:r w:rsidRPr="009E3B71">
              <w:rPr>
                <w:bCs/>
                <w:szCs w:val="24"/>
              </w:rPr>
              <w:t>Timothy G. Rice</w:t>
            </w:r>
          </w:p>
          <w:p w:rsidR="00F36667" w:rsidRPr="00923178" w:rsidRDefault="00F36667">
            <w:pPr>
              <w:autoSpaceDE w:val="0"/>
              <w:autoSpaceDN w:val="0"/>
              <w:adjustRightInd w:val="0"/>
              <w:rPr>
                <w:bCs/>
                <w:szCs w:val="24"/>
              </w:rPr>
            </w:pPr>
            <w:r w:rsidRPr="00923178">
              <w:rPr>
                <w:bCs/>
                <w:szCs w:val="24"/>
              </w:rPr>
              <w:t>The Dayton Power and Light Company</w:t>
            </w:r>
          </w:p>
          <w:p w:rsidR="00F36667" w:rsidRPr="001D3C25" w:rsidRDefault="00F36667">
            <w:pPr>
              <w:autoSpaceDE w:val="0"/>
              <w:autoSpaceDN w:val="0"/>
              <w:adjustRightInd w:val="0"/>
              <w:rPr>
                <w:bCs/>
                <w:szCs w:val="24"/>
              </w:rPr>
            </w:pPr>
            <w:r w:rsidRPr="001D3C25">
              <w:rPr>
                <w:bCs/>
                <w:szCs w:val="24"/>
              </w:rPr>
              <w:t>1065 Woodman Dr.</w:t>
            </w:r>
          </w:p>
          <w:p w:rsidR="00F36667" w:rsidRPr="00D258F0" w:rsidRDefault="00F36667">
            <w:pPr>
              <w:autoSpaceDE w:val="0"/>
              <w:autoSpaceDN w:val="0"/>
              <w:adjustRightInd w:val="0"/>
              <w:rPr>
                <w:bCs/>
                <w:szCs w:val="24"/>
              </w:rPr>
            </w:pPr>
            <w:r w:rsidRPr="00D258F0">
              <w:rPr>
                <w:bCs/>
                <w:szCs w:val="24"/>
              </w:rPr>
              <w:t>Dayton, OH 45432</w:t>
            </w:r>
          </w:p>
          <w:p w:rsidR="00F36667" w:rsidRPr="00E52CD1" w:rsidRDefault="00A52554">
            <w:pPr>
              <w:autoSpaceDE w:val="0"/>
              <w:autoSpaceDN w:val="0"/>
              <w:adjustRightInd w:val="0"/>
              <w:rPr>
                <w:bCs/>
                <w:color w:val="0000FF"/>
                <w:szCs w:val="24"/>
                <w:u w:val="single"/>
              </w:rPr>
            </w:pPr>
            <w:hyperlink r:id="rId24" w:history="1">
              <w:r w:rsidR="00F36667" w:rsidRPr="00E52CD1">
                <w:rPr>
                  <w:rStyle w:val="Hyperlink"/>
                  <w:bCs/>
                  <w:szCs w:val="24"/>
                </w:rPr>
                <w:t>Judi.sobecki@dplinc.com</w:t>
              </w:r>
            </w:hyperlink>
          </w:p>
          <w:p w:rsidR="00F36667" w:rsidRPr="00E52CD1" w:rsidRDefault="00A52554">
            <w:pPr>
              <w:autoSpaceDE w:val="0"/>
              <w:autoSpaceDN w:val="0"/>
              <w:adjustRightInd w:val="0"/>
              <w:rPr>
                <w:bCs/>
                <w:color w:val="0000FF"/>
                <w:szCs w:val="24"/>
              </w:rPr>
            </w:pPr>
            <w:hyperlink r:id="rId25" w:history="1">
              <w:r w:rsidR="00F36667" w:rsidRPr="00E52CD1">
                <w:rPr>
                  <w:rStyle w:val="Hyperlink"/>
                  <w:bCs/>
                  <w:szCs w:val="24"/>
                </w:rPr>
                <w:t>Randall.griffin@dplinc.com</w:t>
              </w:r>
            </w:hyperlink>
          </w:p>
          <w:p w:rsidR="00F36667" w:rsidRPr="00E52CD1" w:rsidRDefault="00A52554">
            <w:pPr>
              <w:autoSpaceDE w:val="0"/>
              <w:autoSpaceDN w:val="0"/>
              <w:adjustRightInd w:val="0"/>
              <w:rPr>
                <w:bCs/>
                <w:color w:val="0000FF"/>
                <w:szCs w:val="24"/>
              </w:rPr>
            </w:pPr>
            <w:hyperlink r:id="rId26" w:history="1">
              <w:r w:rsidR="00F36667" w:rsidRPr="00E52CD1">
                <w:rPr>
                  <w:rStyle w:val="Hyperlink"/>
                  <w:bCs/>
                  <w:szCs w:val="24"/>
                </w:rPr>
                <w:t>Timothy.rice@dplinc.com</w:t>
              </w:r>
            </w:hyperlink>
          </w:p>
          <w:p w:rsidR="00F36667" w:rsidRPr="00E52CD1" w:rsidRDefault="00F36667">
            <w:pPr>
              <w:autoSpaceDE w:val="0"/>
              <w:autoSpaceDN w:val="0"/>
              <w:adjustRightInd w:val="0"/>
              <w:rPr>
                <w:bCs/>
                <w:szCs w:val="24"/>
              </w:rPr>
            </w:pPr>
          </w:p>
          <w:p w:rsidR="00F36667" w:rsidRPr="0020398A" w:rsidRDefault="00F36667">
            <w:pPr>
              <w:autoSpaceDE w:val="0"/>
              <w:autoSpaceDN w:val="0"/>
              <w:adjustRightInd w:val="0"/>
              <w:rPr>
                <w:bCs/>
                <w:szCs w:val="24"/>
              </w:rPr>
            </w:pPr>
          </w:p>
          <w:p w:rsidR="00F36667" w:rsidRPr="003155A2" w:rsidRDefault="00F36667">
            <w:pPr>
              <w:pStyle w:val="BodyText"/>
              <w:rPr>
                <w:bCs/>
                <w:szCs w:val="24"/>
                <w:lang w:val="en-US" w:eastAsia="en-US"/>
              </w:rPr>
            </w:pPr>
          </w:p>
        </w:tc>
      </w:tr>
    </w:tbl>
    <w:p w:rsidR="00F36667" w:rsidRPr="0045175C" w:rsidRDefault="00F36667" w:rsidP="00F36667">
      <w:pPr>
        <w:pStyle w:val="CommentText"/>
        <w:jc w:val="center"/>
        <w:rPr>
          <w:b/>
          <w:u w:val="single"/>
        </w:rPr>
      </w:pPr>
    </w:p>
    <w:p w:rsidR="00F36667" w:rsidRPr="0045175C" w:rsidRDefault="00F36667" w:rsidP="00F36667">
      <w:pPr>
        <w:pStyle w:val="BodyText"/>
        <w:rPr>
          <w:b/>
          <w:bCs/>
          <w:szCs w:val="24"/>
        </w:rPr>
      </w:pPr>
    </w:p>
    <w:p w:rsidR="00F36667" w:rsidRPr="0045175C" w:rsidRDefault="00F36667" w:rsidP="00F36667">
      <w:pPr>
        <w:pStyle w:val="BodyText"/>
        <w:rPr>
          <w:b/>
          <w:bCs/>
          <w:szCs w:val="24"/>
        </w:rPr>
      </w:pPr>
    </w:p>
    <w:p w:rsidR="000A6A16" w:rsidRDefault="000A6A16"/>
    <w:sectPr w:rsidR="000A6A16" w:rsidSect="00916108">
      <w:pgSz w:w="12240" w:h="15840" w:code="1"/>
      <w:pgMar w:top="1440" w:right="1800" w:bottom="1440" w:left="180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109" w:rsidRDefault="00EC7109" w:rsidP="00F36667">
      <w:r>
        <w:separator/>
      </w:r>
    </w:p>
  </w:endnote>
  <w:endnote w:type="continuationSeparator" w:id="0">
    <w:p w:rsidR="00EC7109" w:rsidRDefault="00EC7109" w:rsidP="00F3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93" w:rsidRDefault="00E96E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AD" w:rsidRDefault="00A674AD">
    <w:pPr>
      <w:pStyle w:val="Footer"/>
      <w:jc w:val="center"/>
    </w:pPr>
  </w:p>
  <w:p w:rsidR="00A674AD" w:rsidRDefault="00A674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93" w:rsidRDefault="00E96E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104645"/>
      <w:docPartObj>
        <w:docPartGallery w:val="Page Numbers (Bottom of Page)"/>
        <w:docPartUnique/>
      </w:docPartObj>
    </w:sdtPr>
    <w:sdtEndPr>
      <w:rPr>
        <w:noProof/>
      </w:rPr>
    </w:sdtEndPr>
    <w:sdtContent>
      <w:p w:rsidR="00A674AD" w:rsidRDefault="00A674AD">
        <w:pPr>
          <w:pStyle w:val="Footer"/>
          <w:jc w:val="center"/>
        </w:pPr>
        <w:r>
          <w:fldChar w:fldCharType="begin"/>
        </w:r>
        <w:r>
          <w:instrText xml:space="preserve"> PAGE   \* MERGEFORMAT </w:instrText>
        </w:r>
        <w:r>
          <w:fldChar w:fldCharType="separate"/>
        </w:r>
        <w:r w:rsidR="00E96E93">
          <w:rPr>
            <w:noProof/>
          </w:rPr>
          <w:t>11</w:t>
        </w:r>
        <w:r>
          <w:rPr>
            <w:noProof/>
          </w:rPr>
          <w:fldChar w:fldCharType="end"/>
        </w:r>
      </w:p>
    </w:sdtContent>
  </w:sdt>
  <w:p w:rsidR="00A674AD" w:rsidRDefault="00A674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109" w:rsidRDefault="00EC7109" w:rsidP="00F36667">
      <w:r>
        <w:separator/>
      </w:r>
    </w:p>
  </w:footnote>
  <w:footnote w:type="continuationSeparator" w:id="0">
    <w:p w:rsidR="00EC7109" w:rsidRDefault="00EC7109" w:rsidP="00F36667">
      <w:r>
        <w:continuationSeparator/>
      </w:r>
    </w:p>
  </w:footnote>
  <w:footnote w:id="1">
    <w:p w:rsidR="00A674AD" w:rsidRDefault="00A674AD">
      <w:pPr>
        <w:pStyle w:val="FootnoteText"/>
      </w:pPr>
      <w:r>
        <w:rPr>
          <w:rStyle w:val="FootnoteReference"/>
        </w:rPr>
        <w:footnoteRef/>
      </w:r>
      <w:r>
        <w:t xml:space="preserve"> </w:t>
      </w:r>
      <w:r w:rsidRPr="003E0359">
        <w:rPr>
          <w:rFonts w:ascii="Times New Roman" w:hAnsi="Times New Roman" w:cs="Times New Roman"/>
          <w:sz w:val="20"/>
          <w:szCs w:val="20"/>
        </w:rPr>
        <w:t>Finding and Order at para</w:t>
      </w:r>
      <w:r w:rsidR="00F97F6F" w:rsidRPr="003E0359">
        <w:rPr>
          <w:rFonts w:ascii="Times New Roman" w:hAnsi="Times New Roman" w:cs="Times New Roman"/>
          <w:sz w:val="20"/>
          <w:szCs w:val="20"/>
        </w:rPr>
        <w:t>graph</w:t>
      </w:r>
      <w:r w:rsidRPr="003E0359">
        <w:rPr>
          <w:rFonts w:ascii="Times New Roman" w:hAnsi="Times New Roman" w:cs="Times New Roman"/>
          <w:sz w:val="20"/>
          <w:szCs w:val="20"/>
        </w:rPr>
        <w:t xml:space="preserve"> 11 (July 10, 2013).</w:t>
      </w:r>
    </w:p>
  </w:footnote>
  <w:footnote w:id="2">
    <w:p w:rsidR="008F45D6" w:rsidRPr="003E0359" w:rsidRDefault="008F45D6" w:rsidP="003E0359">
      <w:pPr>
        <w:pStyle w:val="FootnoteText"/>
        <w:spacing w:after="120"/>
        <w:rPr>
          <w:rFonts w:ascii="Times New Roman" w:hAnsi="Times New Roman" w:cs="Times New Roman"/>
          <w:sz w:val="20"/>
          <w:szCs w:val="20"/>
        </w:rPr>
      </w:pPr>
      <w:r w:rsidRPr="003E0359">
        <w:rPr>
          <w:rStyle w:val="FootnoteReference"/>
          <w:rFonts w:ascii="Times New Roman" w:hAnsi="Times New Roman" w:cs="Times New Roman"/>
          <w:sz w:val="20"/>
          <w:szCs w:val="20"/>
        </w:rPr>
        <w:footnoteRef/>
      </w:r>
      <w:r w:rsidRPr="003E0359">
        <w:rPr>
          <w:rFonts w:ascii="Times New Roman" w:hAnsi="Times New Roman" w:cs="Times New Roman"/>
          <w:sz w:val="20"/>
          <w:szCs w:val="20"/>
        </w:rPr>
        <w:t xml:space="preserve"> </w:t>
      </w:r>
      <w:r w:rsidR="00F97F6F" w:rsidRPr="003E0359">
        <w:rPr>
          <w:rFonts w:ascii="Times New Roman" w:hAnsi="Times New Roman" w:cs="Times New Roman"/>
          <w:sz w:val="20"/>
          <w:szCs w:val="20"/>
        </w:rPr>
        <w:t xml:space="preserve">Finding and Order at paragraph </w:t>
      </w:r>
      <w:r w:rsidRPr="003E0359">
        <w:rPr>
          <w:rFonts w:ascii="Times New Roman" w:hAnsi="Times New Roman" w:cs="Times New Roman"/>
          <w:sz w:val="20"/>
          <w:szCs w:val="20"/>
        </w:rPr>
        <w:t>12.</w:t>
      </w:r>
    </w:p>
  </w:footnote>
  <w:footnote w:id="3">
    <w:p w:rsidR="002179F6" w:rsidRPr="003E0359" w:rsidRDefault="002179F6" w:rsidP="003E0359">
      <w:pPr>
        <w:pStyle w:val="FootnoteText"/>
        <w:spacing w:after="120"/>
        <w:rPr>
          <w:rFonts w:ascii="Times New Roman" w:hAnsi="Times New Roman" w:cs="Times New Roman"/>
          <w:sz w:val="20"/>
          <w:szCs w:val="20"/>
        </w:rPr>
      </w:pPr>
      <w:r w:rsidRPr="003E0359">
        <w:rPr>
          <w:rStyle w:val="FootnoteReference"/>
          <w:rFonts w:ascii="Times New Roman" w:hAnsi="Times New Roman" w:cs="Times New Roman"/>
          <w:sz w:val="20"/>
          <w:szCs w:val="20"/>
        </w:rPr>
        <w:footnoteRef/>
      </w:r>
      <w:r w:rsidRPr="003E0359">
        <w:rPr>
          <w:rFonts w:ascii="Times New Roman" w:hAnsi="Times New Roman" w:cs="Times New Roman"/>
          <w:sz w:val="20"/>
          <w:szCs w:val="20"/>
        </w:rPr>
        <w:t xml:space="preserve"> R.C. 4909.15(E)(2)(a).</w:t>
      </w:r>
    </w:p>
  </w:footnote>
  <w:footnote w:id="4">
    <w:p w:rsidR="00643E31" w:rsidRDefault="00643E31" w:rsidP="003E0359">
      <w:pPr>
        <w:pStyle w:val="FootnoteText"/>
        <w:spacing w:after="120"/>
      </w:pPr>
      <w:r w:rsidRPr="003E0359">
        <w:rPr>
          <w:rStyle w:val="FootnoteReference"/>
          <w:rFonts w:ascii="Times New Roman" w:hAnsi="Times New Roman" w:cs="Times New Roman"/>
          <w:sz w:val="20"/>
          <w:szCs w:val="20"/>
        </w:rPr>
        <w:footnoteRef/>
      </w:r>
      <w:r w:rsidRPr="003E0359">
        <w:rPr>
          <w:rFonts w:ascii="Times New Roman" w:hAnsi="Times New Roman" w:cs="Times New Roman"/>
          <w:sz w:val="20"/>
          <w:szCs w:val="20"/>
        </w:rPr>
        <w:t xml:space="preserve"> </w:t>
      </w:r>
      <w:r w:rsidRPr="003E0359">
        <w:rPr>
          <w:rFonts w:ascii="Times New Roman" w:hAnsi="Times New Roman" w:cs="Times New Roman"/>
          <w:i/>
          <w:sz w:val="20"/>
          <w:szCs w:val="20"/>
        </w:rPr>
        <w:t xml:space="preserve">See </w:t>
      </w:r>
      <w:r w:rsidRPr="003E0359">
        <w:rPr>
          <w:rFonts w:ascii="Times New Roman" w:hAnsi="Times New Roman" w:cs="Times New Roman"/>
          <w:sz w:val="20"/>
          <w:szCs w:val="20"/>
        </w:rPr>
        <w:t>R.C. 4928.17.</w:t>
      </w:r>
    </w:p>
  </w:footnote>
  <w:footnote w:id="5">
    <w:p w:rsidR="00A674AD" w:rsidRPr="00F97F6F" w:rsidRDefault="00A674AD" w:rsidP="003E0359">
      <w:pPr>
        <w:pStyle w:val="FootnoteText"/>
        <w:spacing w:after="120"/>
        <w:rPr>
          <w:rFonts w:ascii="Times New Roman" w:hAnsi="Times New Roman" w:cs="Times New Roman"/>
          <w:sz w:val="20"/>
          <w:szCs w:val="20"/>
        </w:rPr>
      </w:pPr>
      <w:r w:rsidRPr="00F97F6F">
        <w:rPr>
          <w:rStyle w:val="FootnoteReference"/>
          <w:rFonts w:ascii="Times New Roman" w:hAnsi="Times New Roman" w:cs="Times New Roman"/>
          <w:sz w:val="20"/>
          <w:szCs w:val="20"/>
        </w:rPr>
        <w:footnoteRef/>
      </w:r>
      <w:r w:rsidRPr="00F97F6F">
        <w:rPr>
          <w:rFonts w:ascii="Times New Roman" w:hAnsi="Times New Roman" w:cs="Times New Roman"/>
          <w:sz w:val="20"/>
          <w:szCs w:val="20"/>
        </w:rPr>
        <w:t xml:space="preserve"> Application at 1 (Apr. 16, 2013).</w:t>
      </w:r>
    </w:p>
  </w:footnote>
  <w:footnote w:id="6">
    <w:p w:rsidR="00F97F6F" w:rsidRPr="003E0359" w:rsidRDefault="00A674AD" w:rsidP="003E0359">
      <w:pPr>
        <w:pStyle w:val="FootnoteText"/>
        <w:spacing w:after="120"/>
        <w:rPr>
          <w:rFonts w:ascii="Times New Roman" w:hAnsi="Times New Roman" w:cs="Times New Roman"/>
          <w:sz w:val="20"/>
          <w:szCs w:val="20"/>
        </w:rPr>
      </w:pPr>
      <w:r w:rsidRPr="003E0359">
        <w:rPr>
          <w:rStyle w:val="FootnoteReference"/>
          <w:rFonts w:ascii="Times New Roman" w:hAnsi="Times New Roman" w:cs="Times New Roman"/>
          <w:sz w:val="20"/>
          <w:szCs w:val="20"/>
        </w:rPr>
        <w:footnoteRef/>
      </w:r>
      <w:r w:rsidRPr="003E0359">
        <w:rPr>
          <w:rFonts w:ascii="Times New Roman" w:hAnsi="Times New Roman" w:cs="Times New Roman"/>
          <w:sz w:val="20"/>
          <w:szCs w:val="20"/>
        </w:rPr>
        <w:t xml:space="preserve"> E.g. R.C. 4909.15(E)(2)(a)</w:t>
      </w:r>
      <w:r w:rsidR="00F97F6F">
        <w:rPr>
          <w:rFonts w:ascii="Times New Roman" w:hAnsi="Times New Roman" w:cs="Times New Roman"/>
          <w:sz w:val="20"/>
          <w:szCs w:val="20"/>
        </w:rPr>
        <w:t>.</w:t>
      </w:r>
    </w:p>
  </w:footnote>
  <w:footnote w:id="7">
    <w:p w:rsidR="00A674AD" w:rsidRPr="003E0359" w:rsidRDefault="00A674AD" w:rsidP="003E0359">
      <w:pPr>
        <w:pStyle w:val="FootnoteText"/>
        <w:spacing w:after="120"/>
        <w:rPr>
          <w:rFonts w:ascii="Times New Roman" w:hAnsi="Times New Roman" w:cs="Times New Roman"/>
          <w:sz w:val="20"/>
          <w:szCs w:val="20"/>
        </w:rPr>
      </w:pPr>
      <w:r w:rsidRPr="003E0359">
        <w:rPr>
          <w:rStyle w:val="FootnoteReference"/>
          <w:rFonts w:ascii="Times New Roman" w:hAnsi="Times New Roman" w:cs="Times New Roman"/>
          <w:sz w:val="20"/>
          <w:szCs w:val="20"/>
        </w:rPr>
        <w:footnoteRef/>
      </w:r>
      <w:r w:rsidRPr="003E0359">
        <w:rPr>
          <w:rFonts w:ascii="Times New Roman" w:hAnsi="Times New Roman" w:cs="Times New Roman"/>
          <w:sz w:val="20"/>
          <w:szCs w:val="20"/>
        </w:rPr>
        <w:t xml:space="preserve"> In this regard, it is not adequately explained why DP&amp;L would incur such high pay-off fees (and subject customers to paying the fees as a cost of debt) when the bonds are maturing anyway in a few months.  </w:t>
      </w:r>
    </w:p>
  </w:footnote>
  <w:footnote w:id="8">
    <w:p w:rsidR="00A674AD" w:rsidRPr="00F36667" w:rsidRDefault="00A674AD" w:rsidP="003E0359">
      <w:pPr>
        <w:spacing w:after="120"/>
        <w:rPr>
          <w:sz w:val="20"/>
        </w:rPr>
      </w:pPr>
      <w:r w:rsidRPr="00F97F6F">
        <w:rPr>
          <w:rStyle w:val="FootnoteReference"/>
          <w:sz w:val="20"/>
        </w:rPr>
        <w:footnoteRef/>
      </w:r>
      <w:r w:rsidRPr="00F97F6F">
        <w:rPr>
          <w:sz w:val="20"/>
        </w:rPr>
        <w:t xml:space="preserve"> </w:t>
      </w:r>
      <w:r w:rsidRPr="00F97F6F">
        <w:rPr>
          <w:i/>
          <w:sz w:val="20"/>
        </w:rPr>
        <w:t xml:space="preserve">In the matter of </w:t>
      </w:r>
      <w:r w:rsidR="00755EF4">
        <w:rPr>
          <w:i/>
          <w:sz w:val="20"/>
        </w:rPr>
        <w:t>T</w:t>
      </w:r>
      <w:r w:rsidRPr="00F97F6F">
        <w:rPr>
          <w:i/>
          <w:sz w:val="20"/>
        </w:rPr>
        <w:t>he Application of The Dayton Power and Light Company to Establish a Standard Officer</w:t>
      </w:r>
      <w:r w:rsidR="005100A4">
        <w:rPr>
          <w:i/>
          <w:sz w:val="20"/>
        </w:rPr>
        <w:t xml:space="preserve"> </w:t>
      </w:r>
      <w:r w:rsidRPr="00F97F6F">
        <w:rPr>
          <w:i/>
          <w:sz w:val="20"/>
        </w:rPr>
        <w:t>in the Form of an Electric Security Plan</w:t>
      </w:r>
      <w:r w:rsidRPr="00F97F6F">
        <w:rPr>
          <w:sz w:val="20"/>
        </w:rPr>
        <w:t>, Case No. 12-0426-EL-SSO.</w:t>
      </w:r>
    </w:p>
  </w:footnote>
  <w:footnote w:id="9">
    <w:p w:rsidR="00A674AD" w:rsidRPr="00F36667" w:rsidRDefault="00A674AD" w:rsidP="00F36667">
      <w:pPr>
        <w:pStyle w:val="FootnoteText"/>
        <w:spacing w:after="120"/>
        <w:rPr>
          <w:rFonts w:ascii="Times New Roman" w:hAnsi="Times New Roman" w:cs="Times New Roman"/>
          <w:sz w:val="20"/>
          <w:szCs w:val="20"/>
        </w:rPr>
      </w:pPr>
      <w:r w:rsidRPr="00F36667">
        <w:rPr>
          <w:rStyle w:val="FootnoteReference"/>
          <w:rFonts w:ascii="Times New Roman" w:hAnsi="Times New Roman" w:cs="Times New Roman"/>
          <w:sz w:val="20"/>
          <w:szCs w:val="20"/>
        </w:rPr>
        <w:footnoteRef/>
      </w:r>
      <w:r w:rsidRPr="00F36667">
        <w:rPr>
          <w:rFonts w:ascii="Times New Roman" w:hAnsi="Times New Roman" w:cs="Times New Roman"/>
          <w:sz w:val="20"/>
          <w:szCs w:val="20"/>
        </w:rPr>
        <w:t xml:space="preserve"> Supplement, Exhibit A.  The “Early Redemption” costs include $2.2 million in Consent Costs and $7.8 million in Make-whole/Tender Costs.</w:t>
      </w:r>
    </w:p>
  </w:footnote>
  <w:footnote w:id="10">
    <w:p w:rsidR="00A674AD" w:rsidRPr="00F36667" w:rsidRDefault="00A674AD" w:rsidP="00F36667">
      <w:pPr>
        <w:pStyle w:val="FootnoteText"/>
        <w:spacing w:after="120"/>
        <w:rPr>
          <w:rFonts w:ascii="Times New Roman" w:hAnsi="Times New Roman" w:cs="Times New Roman"/>
          <w:sz w:val="20"/>
          <w:szCs w:val="20"/>
        </w:rPr>
      </w:pPr>
      <w:r w:rsidRPr="00F36667">
        <w:rPr>
          <w:rStyle w:val="FootnoteReference"/>
          <w:rFonts w:ascii="Times New Roman" w:hAnsi="Times New Roman" w:cs="Times New Roman"/>
          <w:sz w:val="20"/>
          <w:szCs w:val="20"/>
        </w:rPr>
        <w:footnoteRef/>
      </w:r>
      <w:r w:rsidRPr="00F36667">
        <w:rPr>
          <w:rFonts w:ascii="Times New Roman" w:hAnsi="Times New Roman" w:cs="Times New Roman"/>
          <w:sz w:val="20"/>
          <w:szCs w:val="20"/>
        </w:rPr>
        <w:t xml:space="preserve"> </w:t>
      </w:r>
      <w:r w:rsidRPr="00F36667">
        <w:rPr>
          <w:rFonts w:ascii="Times New Roman" w:hAnsi="Times New Roman" w:cs="Times New Roman"/>
          <w:bCs/>
          <w:i/>
          <w:sz w:val="20"/>
          <w:szCs w:val="20"/>
        </w:rPr>
        <w:t>MCI Telecommunications Corp. v. Public Utilities Com.</w:t>
      </w:r>
      <w:r w:rsidRPr="00F36667">
        <w:rPr>
          <w:rFonts w:ascii="Times New Roman" w:hAnsi="Times New Roman" w:cs="Times New Roman"/>
          <w:bCs/>
          <w:sz w:val="20"/>
          <w:szCs w:val="20"/>
        </w:rPr>
        <w:t xml:space="preserve">, 32 Ohio St. 3d 306, 344, </w:t>
      </w:r>
      <w:r w:rsidRPr="00F36667">
        <w:rPr>
          <w:rFonts w:ascii="Times New Roman" w:hAnsi="Times New Roman" w:cs="Times New Roman"/>
          <w:sz w:val="20"/>
          <w:szCs w:val="20"/>
        </w:rPr>
        <w:t>513 N.E.2d 337</w:t>
      </w:r>
      <w:r w:rsidRPr="00F36667">
        <w:rPr>
          <w:rFonts w:ascii="Times New Roman" w:hAnsi="Times New Roman" w:cs="Times New Roman"/>
          <w:bCs/>
          <w:sz w:val="20"/>
          <w:szCs w:val="20"/>
        </w:rPr>
        <w:t xml:space="preserve"> (Sept 9, 1987).</w:t>
      </w:r>
    </w:p>
  </w:footnote>
  <w:footnote w:id="11">
    <w:p w:rsidR="00A674AD" w:rsidRPr="00F97F6F" w:rsidRDefault="00A674AD" w:rsidP="00F36667">
      <w:pPr>
        <w:pStyle w:val="FootnoteText"/>
        <w:spacing w:after="120"/>
        <w:rPr>
          <w:rFonts w:ascii="Times New Roman" w:hAnsi="Times New Roman" w:cs="Times New Roman"/>
          <w:sz w:val="20"/>
          <w:szCs w:val="20"/>
        </w:rPr>
      </w:pPr>
      <w:r w:rsidRPr="00F97F6F">
        <w:rPr>
          <w:rStyle w:val="FootnoteReference"/>
          <w:rFonts w:ascii="Times New Roman" w:hAnsi="Times New Roman" w:cs="Times New Roman"/>
          <w:sz w:val="20"/>
          <w:szCs w:val="20"/>
        </w:rPr>
        <w:footnoteRef/>
      </w:r>
      <w:r w:rsidRPr="00F97F6F">
        <w:rPr>
          <w:rFonts w:ascii="Times New Roman" w:hAnsi="Times New Roman" w:cs="Times New Roman"/>
          <w:bCs/>
          <w:i/>
          <w:color w:val="333333"/>
          <w:sz w:val="20"/>
          <w:szCs w:val="20"/>
        </w:rPr>
        <w:t xml:space="preserve"> </w:t>
      </w:r>
      <w:r w:rsidRPr="005100A4">
        <w:rPr>
          <w:rFonts w:ascii="Times New Roman" w:hAnsi="Times New Roman" w:cs="Times New Roman"/>
          <w:bCs/>
          <w:i/>
          <w:color w:val="333333"/>
          <w:sz w:val="20"/>
          <w:szCs w:val="20"/>
        </w:rPr>
        <w:t>Elyria Foundry Co. v. PUC</w:t>
      </w:r>
      <w:r w:rsidRPr="005100A4">
        <w:rPr>
          <w:rFonts w:ascii="Times New Roman" w:hAnsi="Times New Roman" w:cs="Times New Roman"/>
          <w:bCs/>
          <w:color w:val="333333"/>
          <w:sz w:val="20"/>
          <w:szCs w:val="20"/>
        </w:rPr>
        <w:t xml:space="preserve">, 118 Ohio St. 3d 269, </w:t>
      </w:r>
      <w:r w:rsidRPr="00033F4B">
        <w:rPr>
          <w:rFonts w:ascii="Times New Roman" w:hAnsi="Times New Roman" w:cs="Times New Roman"/>
          <w:color w:val="333333"/>
          <w:sz w:val="20"/>
          <w:szCs w:val="20"/>
        </w:rPr>
        <w:t xml:space="preserve">2008-Ohio-2230; 888 N.E.2d 1055, </w:t>
      </w:r>
      <w:r w:rsidRPr="00033F4B">
        <w:rPr>
          <w:rFonts w:ascii="Times New Roman" w:hAnsi="Times New Roman" w:cs="Times New Roman"/>
          <w:bCs/>
          <w:color w:val="333333"/>
          <w:sz w:val="20"/>
          <w:szCs w:val="20"/>
        </w:rPr>
        <w:t xml:space="preserve">¶ 36; </w:t>
      </w:r>
      <w:r w:rsidRPr="00033F4B">
        <w:rPr>
          <w:rFonts w:ascii="Times New Roman" w:hAnsi="Times New Roman" w:cs="Times New Roman"/>
          <w:bCs/>
          <w:i/>
          <w:color w:val="333333"/>
          <w:sz w:val="20"/>
          <w:szCs w:val="20"/>
        </w:rPr>
        <w:t>see also</w:t>
      </w:r>
      <w:r w:rsidRPr="00033F4B">
        <w:rPr>
          <w:rFonts w:ascii="Times New Roman" w:hAnsi="Times New Roman" w:cs="Times New Roman"/>
          <w:bCs/>
          <w:color w:val="333333"/>
          <w:sz w:val="20"/>
          <w:szCs w:val="20"/>
        </w:rPr>
        <w:t xml:space="preserve">, </w:t>
      </w:r>
      <w:r w:rsidRPr="00033F4B">
        <w:rPr>
          <w:rFonts w:ascii="Times New Roman" w:hAnsi="Times New Roman" w:cs="Times New Roman"/>
          <w:bCs/>
          <w:i/>
          <w:sz w:val="20"/>
          <w:szCs w:val="20"/>
        </w:rPr>
        <w:t>Payphone Ass'n v. PUC</w:t>
      </w:r>
      <w:r w:rsidRPr="00033F4B">
        <w:rPr>
          <w:rFonts w:ascii="Times New Roman" w:hAnsi="Times New Roman" w:cs="Times New Roman"/>
          <w:bCs/>
          <w:sz w:val="20"/>
          <w:szCs w:val="20"/>
        </w:rPr>
        <w:t>, 109 Ohio St. 3d 453,</w:t>
      </w:r>
      <w:r w:rsidRPr="00033F4B">
        <w:rPr>
          <w:rFonts w:ascii="Times New Roman" w:hAnsi="Times New Roman" w:cs="Times New Roman"/>
          <w:b/>
          <w:bCs/>
          <w:sz w:val="20"/>
          <w:szCs w:val="20"/>
        </w:rPr>
        <w:t xml:space="preserve"> </w:t>
      </w:r>
      <w:r w:rsidRPr="00033F4B">
        <w:rPr>
          <w:rFonts w:ascii="Times New Roman" w:hAnsi="Times New Roman" w:cs="Times New Roman"/>
          <w:sz w:val="20"/>
          <w:szCs w:val="20"/>
        </w:rPr>
        <w:t xml:space="preserve">2006-Ohio-2988; 849 N.E.2d 4 </w:t>
      </w:r>
      <w:r w:rsidRPr="00033F4B">
        <w:rPr>
          <w:rFonts w:ascii="Times New Roman" w:hAnsi="Times New Roman" w:cs="Times New Roman"/>
          <w:bCs/>
          <w:sz w:val="20"/>
          <w:szCs w:val="20"/>
        </w:rPr>
        <w:t>¶32</w:t>
      </w:r>
      <w:r w:rsidRPr="00033F4B">
        <w:rPr>
          <w:rFonts w:ascii="Times New Roman" w:hAnsi="Times New Roman" w:cs="Times New Roman"/>
          <w:sz w:val="20"/>
          <w:szCs w:val="20"/>
        </w:rPr>
        <w:t xml:space="preserve">. (citing </w:t>
      </w:r>
      <w:hyperlink r:id="rId1" w:history="1">
        <w:r w:rsidRPr="00F97F6F">
          <w:rPr>
            <w:rStyle w:val="Hyperlink"/>
            <w:rFonts w:ascii="Times New Roman" w:hAnsi="Times New Roman" w:cs="Times New Roman"/>
            <w:i/>
            <w:iCs/>
            <w:color w:val="auto"/>
            <w:sz w:val="20"/>
            <w:szCs w:val="20"/>
            <w:u w:val="none"/>
          </w:rPr>
          <w:t>Allnet Communications Serv., Inc. v. Pub. Util. Comm.</w:t>
        </w:r>
        <w:r w:rsidRPr="00F97F6F">
          <w:rPr>
            <w:rStyle w:val="Hyperlink"/>
            <w:rFonts w:ascii="Times New Roman" w:hAnsi="Times New Roman" w:cs="Times New Roman"/>
            <w:color w:val="auto"/>
            <w:sz w:val="20"/>
            <w:szCs w:val="20"/>
            <w:u w:val="none"/>
          </w:rPr>
          <w:t xml:space="preserve"> (1994), 70 Ohio St.3d 202, 209, 1994 Ohio 460, 638 N.E.2d 516</w:t>
        </w:r>
      </w:hyperlink>
      <w:r w:rsidRPr="00F97F6F">
        <w:rPr>
          <w:rFonts w:ascii="Times New Roman" w:hAnsi="Times New Roman" w:cs="Times New Roman"/>
          <w:sz w:val="20"/>
          <w:szCs w:val="20"/>
        </w:rPr>
        <w:t>).</w:t>
      </w:r>
    </w:p>
  </w:footnote>
  <w:footnote w:id="12">
    <w:p w:rsidR="00A674AD" w:rsidRPr="00033F4B" w:rsidRDefault="00A674AD" w:rsidP="003E0359">
      <w:pPr>
        <w:pStyle w:val="FootnoteText"/>
        <w:spacing w:after="120"/>
        <w:rPr>
          <w:rFonts w:ascii="Times New Roman" w:hAnsi="Times New Roman" w:cs="Times New Roman"/>
          <w:sz w:val="20"/>
          <w:szCs w:val="20"/>
        </w:rPr>
      </w:pPr>
      <w:r w:rsidRPr="00F97F6F">
        <w:rPr>
          <w:rStyle w:val="FootnoteReference"/>
          <w:rFonts w:ascii="Times New Roman" w:hAnsi="Times New Roman" w:cs="Times New Roman"/>
          <w:sz w:val="20"/>
          <w:szCs w:val="20"/>
        </w:rPr>
        <w:footnoteRef/>
      </w:r>
      <w:r w:rsidRPr="00F97F6F">
        <w:rPr>
          <w:rFonts w:ascii="Times New Roman" w:hAnsi="Times New Roman" w:cs="Times New Roman"/>
          <w:sz w:val="20"/>
          <w:szCs w:val="20"/>
        </w:rPr>
        <w:t xml:space="preserve"> Finding and Order</w:t>
      </w:r>
      <w:r w:rsidR="00033F4B">
        <w:rPr>
          <w:rFonts w:ascii="Times New Roman" w:hAnsi="Times New Roman" w:cs="Times New Roman"/>
          <w:sz w:val="20"/>
          <w:szCs w:val="20"/>
        </w:rPr>
        <w:t xml:space="preserve">, footnote 1, page 2. </w:t>
      </w:r>
    </w:p>
  </w:footnote>
  <w:footnote w:id="13">
    <w:p w:rsidR="00A674AD" w:rsidRPr="00033F4B" w:rsidRDefault="00A674AD" w:rsidP="003E0359">
      <w:pPr>
        <w:pStyle w:val="FootnoteText"/>
        <w:spacing w:after="120"/>
        <w:rPr>
          <w:rFonts w:ascii="Times New Roman" w:hAnsi="Times New Roman" w:cs="Times New Roman"/>
          <w:sz w:val="20"/>
          <w:szCs w:val="20"/>
        </w:rPr>
      </w:pPr>
      <w:r w:rsidRPr="00033F4B">
        <w:rPr>
          <w:rStyle w:val="FootnoteReference"/>
          <w:rFonts w:ascii="Times New Roman" w:hAnsi="Times New Roman" w:cs="Times New Roman"/>
          <w:sz w:val="20"/>
          <w:szCs w:val="20"/>
        </w:rPr>
        <w:footnoteRef/>
      </w:r>
      <w:r w:rsidRPr="00033F4B">
        <w:rPr>
          <w:rFonts w:ascii="Times New Roman" w:hAnsi="Times New Roman" w:cs="Times New Roman"/>
          <w:sz w:val="20"/>
          <w:szCs w:val="20"/>
        </w:rPr>
        <w:t xml:space="preserve"> Finding and Order at </w:t>
      </w:r>
      <w:r w:rsidR="00033F4B">
        <w:rPr>
          <w:rFonts w:ascii="Times New Roman" w:hAnsi="Times New Roman" w:cs="Times New Roman"/>
          <w:sz w:val="20"/>
          <w:szCs w:val="20"/>
        </w:rPr>
        <w:t>paragraph 12</w:t>
      </w:r>
      <w:r w:rsidRPr="00033F4B">
        <w:rPr>
          <w:rFonts w:ascii="Times New Roman" w:hAnsi="Times New Roman" w:cs="Times New Roman"/>
          <w:sz w:val="20"/>
          <w:szCs w:val="20"/>
        </w:rPr>
        <w:t>.</w:t>
      </w:r>
    </w:p>
  </w:footnote>
  <w:footnote w:id="14">
    <w:p w:rsidR="00A674AD" w:rsidRPr="00033F4B" w:rsidRDefault="00A674AD" w:rsidP="003E0359">
      <w:pPr>
        <w:pStyle w:val="FootnoteText"/>
        <w:spacing w:after="120"/>
        <w:rPr>
          <w:rFonts w:ascii="Times New Roman" w:hAnsi="Times New Roman" w:cs="Times New Roman"/>
          <w:sz w:val="20"/>
          <w:szCs w:val="20"/>
        </w:rPr>
      </w:pPr>
      <w:r w:rsidRPr="00033F4B">
        <w:rPr>
          <w:rStyle w:val="FootnoteReference"/>
          <w:rFonts w:ascii="Times New Roman" w:hAnsi="Times New Roman" w:cs="Times New Roman"/>
          <w:sz w:val="20"/>
          <w:szCs w:val="20"/>
        </w:rPr>
        <w:footnoteRef/>
      </w:r>
      <w:r w:rsidRPr="00033F4B">
        <w:rPr>
          <w:rFonts w:ascii="Times New Roman" w:hAnsi="Times New Roman" w:cs="Times New Roman"/>
          <w:sz w:val="20"/>
          <w:szCs w:val="20"/>
        </w:rPr>
        <w:t xml:space="preserve"> Finding and Order at </w:t>
      </w:r>
      <w:r w:rsidR="00033F4B">
        <w:rPr>
          <w:rFonts w:ascii="Times New Roman" w:hAnsi="Times New Roman" w:cs="Times New Roman"/>
          <w:sz w:val="20"/>
          <w:szCs w:val="20"/>
        </w:rPr>
        <w:t>paragraph 8</w:t>
      </w:r>
      <w:r w:rsidRPr="00033F4B">
        <w:rPr>
          <w:rFonts w:ascii="Times New Roman" w:hAnsi="Times New Roman" w:cs="Times New Roman"/>
          <w:sz w:val="20"/>
          <w:szCs w:val="20"/>
        </w:rPr>
        <w:t>.</w:t>
      </w:r>
    </w:p>
  </w:footnote>
  <w:footnote w:id="15">
    <w:p w:rsidR="00A674AD" w:rsidRPr="003E0359" w:rsidRDefault="00A674AD" w:rsidP="003E0359">
      <w:pPr>
        <w:pStyle w:val="FootnoteText"/>
        <w:spacing w:after="120"/>
        <w:rPr>
          <w:rFonts w:ascii="Times New Roman" w:hAnsi="Times New Roman" w:cs="Times New Roman"/>
          <w:sz w:val="20"/>
          <w:szCs w:val="20"/>
        </w:rPr>
      </w:pPr>
      <w:r w:rsidRPr="003E0359">
        <w:rPr>
          <w:rStyle w:val="FootnoteReference"/>
          <w:rFonts w:ascii="Times New Roman" w:hAnsi="Times New Roman" w:cs="Times New Roman"/>
          <w:sz w:val="20"/>
          <w:szCs w:val="20"/>
        </w:rPr>
        <w:footnoteRef/>
      </w:r>
      <w:r w:rsidRPr="003E0359">
        <w:rPr>
          <w:rFonts w:ascii="Times New Roman" w:hAnsi="Times New Roman" w:cs="Times New Roman"/>
          <w:sz w:val="20"/>
          <w:szCs w:val="20"/>
        </w:rPr>
        <w:t xml:space="preserve"> </w:t>
      </w:r>
      <w:r w:rsidRPr="003E0359">
        <w:rPr>
          <w:rFonts w:ascii="Times New Roman" w:hAnsi="Times New Roman" w:cs="Times New Roman"/>
          <w:i/>
          <w:sz w:val="20"/>
          <w:szCs w:val="20"/>
        </w:rPr>
        <w:t>See</w:t>
      </w:r>
      <w:r w:rsidRPr="003E0359">
        <w:rPr>
          <w:rFonts w:ascii="Times New Roman" w:hAnsi="Times New Roman" w:cs="Times New Roman"/>
          <w:sz w:val="20"/>
          <w:szCs w:val="20"/>
        </w:rPr>
        <w:t xml:space="preserve"> R.C. 4928.02(H).</w:t>
      </w:r>
    </w:p>
  </w:footnote>
  <w:footnote w:id="16">
    <w:p w:rsidR="00A674AD" w:rsidRDefault="00A674AD" w:rsidP="003E0359">
      <w:pPr>
        <w:pStyle w:val="FootnoteText"/>
        <w:spacing w:after="120"/>
      </w:pPr>
      <w:r w:rsidRPr="003E0359">
        <w:rPr>
          <w:rStyle w:val="FootnoteReference"/>
          <w:rFonts w:ascii="Times New Roman" w:hAnsi="Times New Roman" w:cs="Times New Roman"/>
          <w:sz w:val="20"/>
          <w:szCs w:val="20"/>
        </w:rPr>
        <w:footnoteRef/>
      </w:r>
      <w:r w:rsidRPr="003E0359">
        <w:rPr>
          <w:rFonts w:ascii="Times New Roman" w:hAnsi="Times New Roman" w:cs="Times New Roman"/>
          <w:sz w:val="20"/>
          <w:szCs w:val="20"/>
        </w:rPr>
        <w:t xml:space="preserve"> </w:t>
      </w:r>
      <w:r w:rsidR="00F97F6F" w:rsidRPr="003E0359">
        <w:rPr>
          <w:rFonts w:ascii="Times New Roman" w:hAnsi="Times New Roman" w:cs="Times New Roman"/>
          <w:sz w:val="20"/>
          <w:szCs w:val="20"/>
        </w:rPr>
        <w:t>Finding and Order at paragraph</w:t>
      </w:r>
      <w:r w:rsidRPr="003E0359">
        <w:rPr>
          <w:rFonts w:ascii="Times New Roman" w:hAnsi="Times New Roman" w:cs="Times New Roman"/>
          <w:sz w:val="20"/>
          <w:szCs w:val="20"/>
        </w:rPr>
        <w:t xml:space="preserve"> 4.</w:t>
      </w:r>
    </w:p>
  </w:footnote>
  <w:footnote w:id="17">
    <w:p w:rsidR="00A674AD" w:rsidRPr="00F97F6F" w:rsidRDefault="00A674AD" w:rsidP="00F36667">
      <w:pPr>
        <w:pStyle w:val="FootnoteText"/>
        <w:spacing w:after="120"/>
        <w:rPr>
          <w:rFonts w:ascii="Times New Roman" w:hAnsi="Times New Roman" w:cs="Times New Roman"/>
          <w:sz w:val="20"/>
          <w:szCs w:val="20"/>
        </w:rPr>
      </w:pPr>
      <w:r w:rsidRPr="00F97F6F">
        <w:rPr>
          <w:rStyle w:val="FootnoteReference"/>
          <w:rFonts w:ascii="Times New Roman" w:hAnsi="Times New Roman" w:cs="Times New Roman"/>
          <w:sz w:val="20"/>
          <w:szCs w:val="20"/>
        </w:rPr>
        <w:footnoteRef/>
      </w:r>
      <w:r w:rsidRPr="00F97F6F">
        <w:rPr>
          <w:rFonts w:ascii="Times New Roman" w:hAnsi="Times New Roman" w:cs="Times New Roman"/>
          <w:sz w:val="20"/>
          <w:szCs w:val="20"/>
        </w:rPr>
        <w:t xml:space="preserve"> Finding and Order at </w:t>
      </w:r>
      <w:r w:rsidR="00090D91">
        <w:rPr>
          <w:rFonts w:ascii="Times New Roman" w:hAnsi="Times New Roman" w:cs="Times New Roman"/>
          <w:sz w:val="20"/>
          <w:szCs w:val="20"/>
        </w:rPr>
        <w:t>paragraph 12</w:t>
      </w:r>
      <w:r w:rsidRPr="00F97F6F">
        <w:rPr>
          <w:rFonts w:ascii="Times New Roman" w:hAnsi="Times New Roman" w:cs="Times New Roman"/>
          <w:sz w:val="20"/>
          <w:szCs w:val="20"/>
        </w:rPr>
        <w:t>.</w:t>
      </w:r>
    </w:p>
  </w:footnote>
  <w:footnote w:id="18">
    <w:p w:rsidR="003E0359" w:rsidRPr="003E0359" w:rsidRDefault="003E0359" w:rsidP="003E0359">
      <w:pPr>
        <w:pStyle w:val="FootnoteText"/>
        <w:spacing w:after="120"/>
        <w:rPr>
          <w:rFonts w:ascii="Times New Roman" w:hAnsi="Times New Roman" w:cs="Times New Roman"/>
          <w:sz w:val="20"/>
          <w:szCs w:val="20"/>
        </w:rPr>
      </w:pPr>
      <w:r w:rsidRPr="003E0359">
        <w:rPr>
          <w:rStyle w:val="FootnoteReference"/>
          <w:rFonts w:ascii="Times New Roman" w:hAnsi="Times New Roman" w:cs="Times New Roman"/>
          <w:sz w:val="20"/>
          <w:szCs w:val="20"/>
        </w:rPr>
        <w:footnoteRef/>
      </w:r>
      <w:r w:rsidRPr="003E0359">
        <w:rPr>
          <w:rFonts w:ascii="Times New Roman" w:hAnsi="Times New Roman" w:cs="Times New Roman"/>
          <w:sz w:val="20"/>
          <w:szCs w:val="20"/>
        </w:rPr>
        <w:t xml:space="preserve"> Finding and Order at paragraph 12.</w:t>
      </w:r>
    </w:p>
  </w:footnote>
  <w:footnote w:id="19">
    <w:p w:rsidR="003E0359" w:rsidRPr="003E0359" w:rsidRDefault="003E0359" w:rsidP="003E0359">
      <w:pPr>
        <w:pStyle w:val="FootnoteText"/>
        <w:spacing w:after="120"/>
        <w:rPr>
          <w:rFonts w:ascii="Times New Roman" w:hAnsi="Times New Roman" w:cs="Times New Roman"/>
          <w:sz w:val="20"/>
          <w:szCs w:val="20"/>
        </w:rPr>
      </w:pPr>
      <w:r w:rsidRPr="003E0359">
        <w:rPr>
          <w:rStyle w:val="FootnoteReference"/>
          <w:rFonts w:ascii="Times New Roman" w:hAnsi="Times New Roman" w:cs="Times New Roman"/>
          <w:sz w:val="20"/>
          <w:szCs w:val="20"/>
        </w:rPr>
        <w:footnoteRef/>
      </w:r>
      <w:r w:rsidRPr="003E0359">
        <w:rPr>
          <w:rFonts w:ascii="Times New Roman" w:hAnsi="Times New Roman" w:cs="Times New Roman"/>
          <w:sz w:val="20"/>
          <w:szCs w:val="20"/>
        </w:rPr>
        <w:t xml:space="preserve"> R.C. 4909.15(E)(2)(a).</w:t>
      </w:r>
    </w:p>
  </w:footnote>
  <w:footnote w:id="20">
    <w:p w:rsidR="00A674AD" w:rsidRPr="00F36667" w:rsidRDefault="00A674AD" w:rsidP="00F36667">
      <w:pPr>
        <w:pStyle w:val="FootnoteText"/>
        <w:spacing w:after="120"/>
        <w:rPr>
          <w:rFonts w:ascii="Times New Roman" w:hAnsi="Times New Roman" w:cs="Times New Roman"/>
          <w:sz w:val="20"/>
          <w:szCs w:val="20"/>
        </w:rPr>
      </w:pPr>
      <w:r w:rsidRPr="00F36667">
        <w:rPr>
          <w:rStyle w:val="FootnoteReference"/>
          <w:rFonts w:ascii="Times New Roman" w:hAnsi="Times New Roman" w:cs="Times New Roman"/>
          <w:sz w:val="20"/>
          <w:szCs w:val="20"/>
        </w:rPr>
        <w:footnoteRef/>
      </w:r>
      <w:r w:rsidRPr="00F36667">
        <w:rPr>
          <w:rFonts w:ascii="Times New Roman" w:hAnsi="Times New Roman" w:cs="Times New Roman"/>
          <w:sz w:val="20"/>
          <w:szCs w:val="20"/>
        </w:rPr>
        <w:t xml:space="preserve"> </w:t>
      </w:r>
      <w:r w:rsidRPr="003E0359">
        <w:rPr>
          <w:rFonts w:ascii="Times New Roman" w:hAnsi="Times New Roman" w:cs="Times New Roman"/>
          <w:i/>
          <w:sz w:val="20"/>
          <w:szCs w:val="20"/>
        </w:rPr>
        <w:t>See</w:t>
      </w:r>
      <w:r w:rsidRPr="00F36667">
        <w:rPr>
          <w:rFonts w:ascii="Times New Roman" w:hAnsi="Times New Roman" w:cs="Times New Roman"/>
          <w:sz w:val="20"/>
          <w:szCs w:val="20"/>
        </w:rPr>
        <w:t xml:space="preserve"> </w:t>
      </w:r>
      <w:r w:rsidRPr="00F36667">
        <w:rPr>
          <w:rFonts w:ascii="Times New Roman" w:hAnsi="Times New Roman" w:cs="Times New Roman"/>
          <w:i/>
          <w:sz w:val="20"/>
          <w:szCs w:val="20"/>
        </w:rPr>
        <w:t>In the Matter of the Application of the Dayton Power and Light Company for Authority to Issue and Sell an Amount Not to Exceed $490 Million of First Mortgage Bonds, Debentures, Notes, or Other Evidences of Indebtedness or Unsecured Notes</w:t>
      </w:r>
      <w:r w:rsidRPr="00F36667">
        <w:rPr>
          <w:rFonts w:ascii="Times New Roman" w:hAnsi="Times New Roman" w:cs="Times New Roman"/>
          <w:sz w:val="20"/>
          <w:szCs w:val="20"/>
        </w:rPr>
        <w:t xml:space="preserve">, Case No. 13-0893-EL-AIS, Supplement to the Application,  Exhibit A (June 28, 2013). </w:t>
      </w:r>
    </w:p>
  </w:footnote>
  <w:footnote w:id="21">
    <w:p w:rsidR="00A674AD" w:rsidRPr="00F36667" w:rsidRDefault="00A674AD" w:rsidP="00F36667">
      <w:pPr>
        <w:pStyle w:val="FootnoteText"/>
        <w:spacing w:after="120"/>
        <w:rPr>
          <w:rFonts w:ascii="Times New Roman" w:hAnsi="Times New Roman" w:cs="Times New Roman"/>
          <w:sz w:val="20"/>
          <w:szCs w:val="20"/>
        </w:rPr>
      </w:pPr>
      <w:r w:rsidRPr="00F36667">
        <w:rPr>
          <w:rStyle w:val="FootnoteReference"/>
          <w:rFonts w:ascii="Times New Roman" w:hAnsi="Times New Roman" w:cs="Times New Roman"/>
          <w:sz w:val="20"/>
          <w:szCs w:val="20"/>
        </w:rPr>
        <w:footnoteRef/>
      </w:r>
      <w:r w:rsidRPr="00F36667">
        <w:rPr>
          <w:rFonts w:ascii="Times New Roman" w:hAnsi="Times New Roman" w:cs="Times New Roman"/>
          <w:sz w:val="20"/>
          <w:szCs w:val="20"/>
        </w:rPr>
        <w:t xml:space="preserve"> The potential saving in interest rate is calculated in the following way: $470 million * (0.05125 – 0.045)/12 * 3 = $734,375.</w:t>
      </w:r>
    </w:p>
  </w:footnote>
  <w:footnote w:id="22">
    <w:p w:rsidR="003E0359" w:rsidRDefault="003E0359" w:rsidP="003E0359">
      <w:pPr>
        <w:pStyle w:val="FootnoteText"/>
        <w:spacing w:after="120"/>
      </w:pPr>
      <w:r w:rsidRPr="003E0359">
        <w:rPr>
          <w:rStyle w:val="FootnoteReference"/>
          <w:rFonts w:ascii="Times New Roman" w:hAnsi="Times New Roman" w:cs="Times New Roman"/>
          <w:sz w:val="20"/>
          <w:szCs w:val="20"/>
        </w:rPr>
        <w:footnoteRef/>
      </w:r>
      <w:r w:rsidRPr="003E0359">
        <w:rPr>
          <w:rFonts w:ascii="Times New Roman" w:hAnsi="Times New Roman" w:cs="Times New Roman"/>
          <w:sz w:val="20"/>
          <w:szCs w:val="20"/>
        </w:rPr>
        <w:t xml:space="preserve"> </w:t>
      </w:r>
      <w:r w:rsidRPr="003E0359">
        <w:rPr>
          <w:rFonts w:ascii="Times New Roman" w:hAnsi="Times New Roman" w:cs="Times New Roman"/>
          <w:i/>
          <w:sz w:val="20"/>
          <w:szCs w:val="20"/>
        </w:rPr>
        <w:t xml:space="preserve">See </w:t>
      </w:r>
      <w:r w:rsidRPr="003E0359">
        <w:rPr>
          <w:rFonts w:ascii="Times New Roman" w:hAnsi="Times New Roman" w:cs="Times New Roman"/>
          <w:sz w:val="20"/>
          <w:szCs w:val="20"/>
        </w:rPr>
        <w:t>R.C. 4928.17.</w:t>
      </w:r>
    </w:p>
  </w:footnote>
  <w:footnote w:id="23">
    <w:p w:rsidR="001033DB" w:rsidRPr="00B914ED" w:rsidRDefault="001033DB">
      <w:pPr>
        <w:pStyle w:val="FootnoteText"/>
        <w:rPr>
          <w:rFonts w:ascii="Times New Roman" w:hAnsi="Times New Roman" w:cs="Times New Roman"/>
          <w:sz w:val="20"/>
          <w:szCs w:val="20"/>
        </w:rPr>
      </w:pPr>
      <w:r w:rsidRPr="00B914ED">
        <w:rPr>
          <w:rStyle w:val="FootnoteReference"/>
          <w:rFonts w:ascii="Times New Roman" w:hAnsi="Times New Roman" w:cs="Times New Roman"/>
          <w:sz w:val="20"/>
          <w:szCs w:val="20"/>
        </w:rPr>
        <w:footnoteRef/>
      </w:r>
      <w:r w:rsidRPr="00B914ED">
        <w:rPr>
          <w:rFonts w:ascii="Times New Roman" w:hAnsi="Times New Roman" w:cs="Times New Roman"/>
          <w:sz w:val="20"/>
          <w:szCs w:val="20"/>
        </w:rPr>
        <w:t xml:space="preserve"> DP&amp;L merely states that it filed its Application “under the provisions of Sections 4905.40 and 4905.41 of the Code.”</w:t>
      </w:r>
    </w:p>
  </w:footnote>
  <w:footnote w:id="24">
    <w:p w:rsidR="00A674AD" w:rsidRPr="00F36667" w:rsidRDefault="00A674AD" w:rsidP="00B914ED">
      <w:pPr>
        <w:pStyle w:val="FootnoteText"/>
        <w:spacing w:after="120"/>
        <w:rPr>
          <w:rFonts w:ascii="Times New Roman" w:hAnsi="Times New Roman" w:cs="Times New Roman"/>
          <w:sz w:val="20"/>
          <w:szCs w:val="20"/>
        </w:rPr>
      </w:pPr>
      <w:r w:rsidRPr="00F36667">
        <w:rPr>
          <w:rStyle w:val="FootnoteReference"/>
          <w:rFonts w:ascii="Times New Roman" w:hAnsi="Times New Roman" w:cs="Times New Roman"/>
          <w:sz w:val="20"/>
          <w:szCs w:val="20"/>
        </w:rPr>
        <w:footnoteRef/>
      </w:r>
      <w:r w:rsidRPr="00F36667">
        <w:rPr>
          <w:rFonts w:ascii="Times New Roman" w:hAnsi="Times New Roman" w:cs="Times New Roman"/>
          <w:sz w:val="20"/>
          <w:szCs w:val="20"/>
        </w:rPr>
        <w:t xml:space="preserve"> </w:t>
      </w:r>
      <w:r w:rsidRPr="003E0359">
        <w:rPr>
          <w:rFonts w:ascii="Times New Roman" w:hAnsi="Times New Roman" w:cs="Times New Roman"/>
          <w:i/>
          <w:sz w:val="20"/>
          <w:szCs w:val="20"/>
        </w:rPr>
        <w:t>See</w:t>
      </w:r>
      <w:r w:rsidRPr="00F36667">
        <w:rPr>
          <w:rFonts w:ascii="Times New Roman" w:hAnsi="Times New Roman" w:cs="Times New Roman"/>
          <w:sz w:val="20"/>
          <w:szCs w:val="20"/>
        </w:rPr>
        <w:t xml:space="preserve"> Amendment to Application at 1-2 (May 29, 2013), and Supplement to the Application, Exhibit A (June 28, 2013). </w:t>
      </w:r>
    </w:p>
  </w:footnote>
  <w:footnote w:id="25">
    <w:p w:rsidR="00F61201" w:rsidRPr="00B914ED" w:rsidRDefault="00F61201" w:rsidP="00B914ED">
      <w:pPr>
        <w:pStyle w:val="FootnoteText"/>
        <w:spacing w:after="120"/>
        <w:rPr>
          <w:rFonts w:ascii="Times New Roman" w:hAnsi="Times New Roman" w:cs="Times New Roman"/>
          <w:sz w:val="20"/>
          <w:szCs w:val="20"/>
        </w:rPr>
      </w:pPr>
      <w:r w:rsidRPr="00B914ED">
        <w:rPr>
          <w:rStyle w:val="FootnoteReference"/>
          <w:rFonts w:ascii="Times New Roman" w:hAnsi="Times New Roman" w:cs="Times New Roman"/>
          <w:sz w:val="20"/>
          <w:szCs w:val="20"/>
        </w:rPr>
        <w:footnoteRef/>
      </w:r>
      <w:r w:rsidRPr="00B914ED">
        <w:rPr>
          <w:rFonts w:ascii="Times New Roman" w:hAnsi="Times New Roman" w:cs="Times New Roman"/>
          <w:sz w:val="20"/>
          <w:szCs w:val="20"/>
        </w:rPr>
        <w:t xml:space="preserve"> Finding and Order</w:t>
      </w:r>
      <w:r w:rsidR="00472ADD" w:rsidRPr="00B914ED">
        <w:rPr>
          <w:rFonts w:ascii="Times New Roman" w:hAnsi="Times New Roman" w:cs="Times New Roman"/>
          <w:sz w:val="20"/>
          <w:szCs w:val="20"/>
        </w:rPr>
        <w:t xml:space="preserve"> (May 1, 2013)</w:t>
      </w:r>
      <w:r w:rsidR="00336D5F">
        <w:rPr>
          <w:rFonts w:ascii="Times New Roman" w:hAnsi="Times New Roman" w:cs="Times New Roman"/>
          <w:sz w:val="20"/>
          <w:szCs w:val="20"/>
        </w:rPr>
        <w:t>,</w:t>
      </w:r>
      <w:r w:rsidRPr="00B914ED">
        <w:rPr>
          <w:rFonts w:ascii="Times New Roman" w:hAnsi="Times New Roman" w:cs="Times New Roman"/>
          <w:sz w:val="20"/>
          <w:szCs w:val="20"/>
        </w:rPr>
        <w:t xml:space="preserve"> PUCO Case No. 13-1752-GE-AIS.</w:t>
      </w:r>
    </w:p>
  </w:footnote>
  <w:footnote w:id="26">
    <w:p w:rsidR="00F61201" w:rsidRDefault="00F61201" w:rsidP="00B914ED">
      <w:pPr>
        <w:pStyle w:val="FootnoteText"/>
        <w:spacing w:after="120"/>
      </w:pPr>
      <w:r w:rsidRPr="00B914ED">
        <w:rPr>
          <w:rStyle w:val="FootnoteReference"/>
          <w:rFonts w:ascii="Times New Roman" w:hAnsi="Times New Roman" w:cs="Times New Roman"/>
          <w:sz w:val="20"/>
          <w:szCs w:val="20"/>
        </w:rPr>
        <w:footnoteRef/>
      </w:r>
      <w:r w:rsidRPr="00B914ED">
        <w:rPr>
          <w:rFonts w:ascii="Times New Roman" w:hAnsi="Times New Roman" w:cs="Times New Roman"/>
          <w:sz w:val="20"/>
          <w:szCs w:val="20"/>
        </w:rPr>
        <w:t xml:space="preserve"> </w:t>
      </w:r>
      <w:r w:rsidR="00472ADD" w:rsidRPr="00B914ED">
        <w:rPr>
          <w:rFonts w:ascii="Times New Roman" w:hAnsi="Times New Roman" w:cs="Times New Roman"/>
          <w:i/>
          <w:sz w:val="20"/>
          <w:szCs w:val="20"/>
        </w:rPr>
        <w:t>Id</w:t>
      </w:r>
      <w:r w:rsidR="00472ADD" w:rsidRPr="00B914ED">
        <w:rPr>
          <w:rFonts w:ascii="Times New Roman" w:hAnsi="Times New Roman" w:cs="Times New Roman"/>
          <w:sz w:val="20"/>
          <w:szCs w:val="20"/>
        </w:rPr>
        <w:t xml:space="preserve"> at paragraph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93" w:rsidRDefault="00E96E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93" w:rsidRDefault="00E96E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93" w:rsidRDefault="00E96E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DA" w:rsidRDefault="00016FD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AD" w:rsidRDefault="00A674A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DA" w:rsidRDefault="00016F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7AE8E72"/>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DD2A2C1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F5E4E20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FCD4F356"/>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B7E68374"/>
    <w:lvl w:ilvl="0">
      <w:start w:val="1"/>
      <w:numFmt w:val="decimal"/>
      <w:lvlText w:val="%1."/>
      <w:lvlJc w:val="left"/>
      <w:pPr>
        <w:tabs>
          <w:tab w:val="num" w:pos="360"/>
        </w:tabs>
        <w:ind w:left="360" w:hanging="360"/>
      </w:pPr>
    </w:lvl>
  </w:abstractNum>
  <w:abstractNum w:abstractNumId="5">
    <w:nsid w:val="FFFFFF89"/>
    <w:multiLevelType w:val="singleLevel"/>
    <w:tmpl w:val="65EC7E98"/>
    <w:lvl w:ilvl="0">
      <w:start w:val="1"/>
      <w:numFmt w:val="bullet"/>
      <w:lvlText w:val=""/>
      <w:lvlJc w:val="left"/>
      <w:pPr>
        <w:tabs>
          <w:tab w:val="num" w:pos="360"/>
        </w:tabs>
        <w:ind w:left="360" w:hanging="360"/>
      </w:pPr>
      <w:rPr>
        <w:rFonts w:ascii="Symbol" w:hAnsi="Symbol" w:hint="default"/>
      </w:rPr>
    </w:lvl>
  </w:abstractNum>
  <w:abstractNum w:abstractNumId="6">
    <w:nsid w:val="00000001"/>
    <w:multiLevelType w:val="hybridMultilevel"/>
    <w:tmpl w:val="00000001"/>
    <w:lvl w:ilvl="0" w:tplc="00000001">
      <w:start w:val="10"/>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3C37D1B"/>
    <w:multiLevelType w:val="hybridMultilevel"/>
    <w:tmpl w:val="47B2CF80"/>
    <w:lvl w:ilvl="0" w:tplc="47CA9B3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097A4406"/>
    <w:multiLevelType w:val="hybridMultilevel"/>
    <w:tmpl w:val="B65A39AA"/>
    <w:lvl w:ilvl="0" w:tplc="47CA9B3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94A71D2"/>
    <w:multiLevelType w:val="hybridMultilevel"/>
    <w:tmpl w:val="435EB952"/>
    <w:lvl w:ilvl="0" w:tplc="11C40F0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2"/>
  </w:num>
  <w:num w:numId="6">
    <w:abstractNumId w:val="1"/>
  </w:num>
  <w:num w:numId="7">
    <w:abstractNumId w:val="0"/>
  </w:num>
  <w:num w:numId="8">
    <w:abstractNumId w:val="4"/>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rawingGridVerticalSpacing w:val="136"/>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667"/>
    <w:rsid w:val="00016FDA"/>
    <w:rsid w:val="00020786"/>
    <w:rsid w:val="00033F4B"/>
    <w:rsid w:val="00053BDD"/>
    <w:rsid w:val="000651DB"/>
    <w:rsid w:val="00090D91"/>
    <w:rsid w:val="000A14D7"/>
    <w:rsid w:val="000A6A16"/>
    <w:rsid w:val="000C3E05"/>
    <w:rsid w:val="000F464F"/>
    <w:rsid w:val="000F46FE"/>
    <w:rsid w:val="000F6E1A"/>
    <w:rsid w:val="001033DB"/>
    <w:rsid w:val="00115659"/>
    <w:rsid w:val="00115D91"/>
    <w:rsid w:val="00131710"/>
    <w:rsid w:val="00131D90"/>
    <w:rsid w:val="00135E5D"/>
    <w:rsid w:val="00136BCB"/>
    <w:rsid w:val="00164B31"/>
    <w:rsid w:val="00173C81"/>
    <w:rsid w:val="00181BE2"/>
    <w:rsid w:val="001B35D5"/>
    <w:rsid w:val="001D3C25"/>
    <w:rsid w:val="001D4CAF"/>
    <w:rsid w:val="001E44E5"/>
    <w:rsid w:val="001E7EDE"/>
    <w:rsid w:val="001F3EE6"/>
    <w:rsid w:val="00200426"/>
    <w:rsid w:val="0020398A"/>
    <w:rsid w:val="00203F92"/>
    <w:rsid w:val="002179F6"/>
    <w:rsid w:val="002212E4"/>
    <w:rsid w:val="002405FD"/>
    <w:rsid w:val="00262E47"/>
    <w:rsid w:val="00265761"/>
    <w:rsid w:val="0027609F"/>
    <w:rsid w:val="002B208E"/>
    <w:rsid w:val="002C110F"/>
    <w:rsid w:val="002D33B0"/>
    <w:rsid w:val="002E2DCE"/>
    <w:rsid w:val="002F43DA"/>
    <w:rsid w:val="002F4437"/>
    <w:rsid w:val="0030740C"/>
    <w:rsid w:val="003155A2"/>
    <w:rsid w:val="003213E1"/>
    <w:rsid w:val="00325D4B"/>
    <w:rsid w:val="00335E2B"/>
    <w:rsid w:val="00336D5F"/>
    <w:rsid w:val="00361152"/>
    <w:rsid w:val="0037689D"/>
    <w:rsid w:val="00386D5C"/>
    <w:rsid w:val="00393FB4"/>
    <w:rsid w:val="003A0E2B"/>
    <w:rsid w:val="003A1487"/>
    <w:rsid w:val="003A4DA1"/>
    <w:rsid w:val="003A5D7A"/>
    <w:rsid w:val="003B3CC7"/>
    <w:rsid w:val="003C0731"/>
    <w:rsid w:val="003D1AA8"/>
    <w:rsid w:val="003D6DA5"/>
    <w:rsid w:val="003D724B"/>
    <w:rsid w:val="003D7EAB"/>
    <w:rsid w:val="003E0359"/>
    <w:rsid w:val="00411CC6"/>
    <w:rsid w:val="0041533A"/>
    <w:rsid w:val="004159F1"/>
    <w:rsid w:val="0045175C"/>
    <w:rsid w:val="00472ADD"/>
    <w:rsid w:val="004753C1"/>
    <w:rsid w:val="004A6AC9"/>
    <w:rsid w:val="004D4BAD"/>
    <w:rsid w:val="00507E58"/>
    <w:rsid w:val="005100A4"/>
    <w:rsid w:val="005158BC"/>
    <w:rsid w:val="00546FA9"/>
    <w:rsid w:val="00551C58"/>
    <w:rsid w:val="00563460"/>
    <w:rsid w:val="00593482"/>
    <w:rsid w:val="005A7E90"/>
    <w:rsid w:val="005B1E86"/>
    <w:rsid w:val="005B3C48"/>
    <w:rsid w:val="005C08F1"/>
    <w:rsid w:val="005E7A6E"/>
    <w:rsid w:val="00601034"/>
    <w:rsid w:val="00607F08"/>
    <w:rsid w:val="00643E31"/>
    <w:rsid w:val="00647181"/>
    <w:rsid w:val="00664794"/>
    <w:rsid w:val="00672625"/>
    <w:rsid w:val="00690F6F"/>
    <w:rsid w:val="006C58B0"/>
    <w:rsid w:val="0070094D"/>
    <w:rsid w:val="0070399D"/>
    <w:rsid w:val="007124FF"/>
    <w:rsid w:val="007249F4"/>
    <w:rsid w:val="00740A84"/>
    <w:rsid w:val="00755EF4"/>
    <w:rsid w:val="007A3872"/>
    <w:rsid w:val="007A39A2"/>
    <w:rsid w:val="007B2763"/>
    <w:rsid w:val="007B2F2E"/>
    <w:rsid w:val="007C1557"/>
    <w:rsid w:val="007E2B12"/>
    <w:rsid w:val="007E445A"/>
    <w:rsid w:val="007F4804"/>
    <w:rsid w:val="00802178"/>
    <w:rsid w:val="00806350"/>
    <w:rsid w:val="00824D40"/>
    <w:rsid w:val="00832E61"/>
    <w:rsid w:val="0083788A"/>
    <w:rsid w:val="008405E7"/>
    <w:rsid w:val="00840AB8"/>
    <w:rsid w:val="00862B39"/>
    <w:rsid w:val="00891011"/>
    <w:rsid w:val="008A1DB6"/>
    <w:rsid w:val="008A3832"/>
    <w:rsid w:val="008A5EBD"/>
    <w:rsid w:val="008B3E48"/>
    <w:rsid w:val="008B4D15"/>
    <w:rsid w:val="008B7963"/>
    <w:rsid w:val="008C0266"/>
    <w:rsid w:val="008E56F4"/>
    <w:rsid w:val="008E68C7"/>
    <w:rsid w:val="008F45D6"/>
    <w:rsid w:val="008F6F45"/>
    <w:rsid w:val="00916108"/>
    <w:rsid w:val="009212DC"/>
    <w:rsid w:val="00923178"/>
    <w:rsid w:val="00942B28"/>
    <w:rsid w:val="009C5DF6"/>
    <w:rsid w:val="009E3B71"/>
    <w:rsid w:val="00A02218"/>
    <w:rsid w:val="00A154E2"/>
    <w:rsid w:val="00A22641"/>
    <w:rsid w:val="00A405EE"/>
    <w:rsid w:val="00A52554"/>
    <w:rsid w:val="00A53FCD"/>
    <w:rsid w:val="00A674AD"/>
    <w:rsid w:val="00A774A9"/>
    <w:rsid w:val="00A85003"/>
    <w:rsid w:val="00A95102"/>
    <w:rsid w:val="00AA6444"/>
    <w:rsid w:val="00AF399D"/>
    <w:rsid w:val="00B742E0"/>
    <w:rsid w:val="00B74338"/>
    <w:rsid w:val="00B914ED"/>
    <w:rsid w:val="00B976F6"/>
    <w:rsid w:val="00B97C8B"/>
    <w:rsid w:val="00BB2D7A"/>
    <w:rsid w:val="00BB50AC"/>
    <w:rsid w:val="00BC7303"/>
    <w:rsid w:val="00BC7F1E"/>
    <w:rsid w:val="00BE696B"/>
    <w:rsid w:val="00BF31AD"/>
    <w:rsid w:val="00BF5708"/>
    <w:rsid w:val="00C122C1"/>
    <w:rsid w:val="00C218C2"/>
    <w:rsid w:val="00C23AA8"/>
    <w:rsid w:val="00C7791C"/>
    <w:rsid w:val="00C911AC"/>
    <w:rsid w:val="00CB224F"/>
    <w:rsid w:val="00CB3D66"/>
    <w:rsid w:val="00CC3398"/>
    <w:rsid w:val="00CD0878"/>
    <w:rsid w:val="00CD1620"/>
    <w:rsid w:val="00CD5038"/>
    <w:rsid w:val="00CE0476"/>
    <w:rsid w:val="00D258F0"/>
    <w:rsid w:val="00D31153"/>
    <w:rsid w:val="00D4427C"/>
    <w:rsid w:val="00D6717D"/>
    <w:rsid w:val="00D944BC"/>
    <w:rsid w:val="00DB691D"/>
    <w:rsid w:val="00DC7940"/>
    <w:rsid w:val="00E17501"/>
    <w:rsid w:val="00E3483B"/>
    <w:rsid w:val="00E43FEC"/>
    <w:rsid w:val="00E52916"/>
    <w:rsid w:val="00E52CD1"/>
    <w:rsid w:val="00E5462F"/>
    <w:rsid w:val="00E5651D"/>
    <w:rsid w:val="00E74169"/>
    <w:rsid w:val="00E86B77"/>
    <w:rsid w:val="00E948A0"/>
    <w:rsid w:val="00E96E93"/>
    <w:rsid w:val="00EC068F"/>
    <w:rsid w:val="00EC31F2"/>
    <w:rsid w:val="00EC7109"/>
    <w:rsid w:val="00EE6CF4"/>
    <w:rsid w:val="00EE6D1D"/>
    <w:rsid w:val="00F21EE5"/>
    <w:rsid w:val="00F2587C"/>
    <w:rsid w:val="00F318B0"/>
    <w:rsid w:val="00F36667"/>
    <w:rsid w:val="00F4251D"/>
    <w:rsid w:val="00F61201"/>
    <w:rsid w:val="00F703D1"/>
    <w:rsid w:val="00F866E1"/>
    <w:rsid w:val="00F97F6F"/>
    <w:rsid w:val="00FA52A5"/>
    <w:rsid w:val="00FB1448"/>
    <w:rsid w:val="00FB16D7"/>
    <w:rsid w:val="00FB380F"/>
    <w:rsid w:val="00FB6205"/>
    <w:rsid w:val="00FB6FCA"/>
    <w:rsid w:val="00FC1061"/>
    <w:rsid w:val="00FC5C65"/>
    <w:rsid w:val="00FD3306"/>
    <w:rsid w:val="00FF3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108"/>
    <w:rPr>
      <w:rFonts w:ascii="Times New Roman" w:eastAsia="PMingLiU" w:hAnsi="Times New Roman" w:cs="Times New Roman"/>
      <w:sz w:val="24"/>
      <w:szCs w:val="20"/>
    </w:rPr>
  </w:style>
  <w:style w:type="paragraph" w:styleId="Heading1">
    <w:name w:val="heading 1"/>
    <w:basedOn w:val="Normal"/>
    <w:next w:val="Normal"/>
    <w:link w:val="Heading1Char"/>
    <w:autoRedefine/>
    <w:qFormat/>
    <w:rsid w:val="00916108"/>
    <w:pPr>
      <w:keepNext/>
      <w:spacing w:after="240"/>
      <w:ind w:left="720" w:hanging="720"/>
      <w:outlineLvl w:val="0"/>
    </w:pPr>
    <w:rPr>
      <w:rFonts w:ascii="Times New Roman Bold" w:eastAsia="Times New Roman" w:hAnsi="Times New Roman Bold"/>
      <w:b/>
      <w:caps/>
      <w:szCs w:val="24"/>
    </w:rPr>
  </w:style>
  <w:style w:type="paragraph" w:styleId="Heading2">
    <w:name w:val="heading 2"/>
    <w:basedOn w:val="Normal"/>
    <w:next w:val="Normal"/>
    <w:link w:val="Heading2Char"/>
    <w:autoRedefine/>
    <w:uiPriority w:val="9"/>
    <w:unhideWhenUsed/>
    <w:qFormat/>
    <w:rsid w:val="003E0359"/>
    <w:pPr>
      <w:keepNext/>
      <w:keepLines/>
      <w:spacing w:after="240"/>
      <w:ind w:left="1440" w:right="720" w:hanging="720"/>
      <w:outlineLvl w:val="1"/>
    </w:pPr>
    <w:rPr>
      <w:rFonts w:eastAsiaTheme="majorEastAsia" w:cstheme="majorBidi"/>
      <w:b/>
      <w:bCs/>
      <w:szCs w:val="26"/>
    </w:rPr>
  </w:style>
  <w:style w:type="paragraph" w:styleId="Heading3">
    <w:name w:val="heading 3"/>
    <w:basedOn w:val="Normal"/>
    <w:next w:val="Normal"/>
    <w:link w:val="Heading3Char"/>
    <w:autoRedefine/>
    <w:uiPriority w:val="9"/>
    <w:semiHidden/>
    <w:unhideWhenUsed/>
    <w:qFormat/>
    <w:rsid w:val="00916108"/>
    <w:pPr>
      <w:keepNext/>
      <w:keepLines/>
      <w:spacing w:after="240"/>
      <w:ind w:left="2160" w:hanging="720"/>
      <w:outlineLvl w:val="2"/>
    </w:pPr>
    <w:rPr>
      <w:rFonts w:ascii="Times New Roman Bold" w:eastAsiaTheme="majorEastAsia" w:hAnsi="Times New Roman Bold"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108"/>
    <w:rPr>
      <w:rFonts w:ascii="Times New Roman Bold" w:eastAsia="Times New Roman" w:hAnsi="Times New Roman Bold" w:cs="Times New Roman"/>
      <w:b/>
      <w:caps/>
      <w:sz w:val="24"/>
      <w:szCs w:val="24"/>
    </w:rPr>
  </w:style>
  <w:style w:type="character" w:styleId="Hyperlink">
    <w:name w:val="Hyperlink"/>
    <w:uiPriority w:val="99"/>
    <w:unhideWhenUsed/>
    <w:rsid w:val="00F36667"/>
    <w:rPr>
      <w:color w:val="0000FF"/>
      <w:u w:val="single"/>
    </w:rPr>
  </w:style>
  <w:style w:type="paragraph" w:styleId="HTMLPreformatted">
    <w:name w:val="HTML Preformatted"/>
    <w:basedOn w:val="Normal"/>
    <w:link w:val="HTMLPreformattedChar"/>
    <w:unhideWhenUsed/>
    <w:rsid w:val="00F3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F36667"/>
    <w:rPr>
      <w:rFonts w:ascii="Courier New" w:eastAsia="Courier New" w:hAnsi="Courier New" w:cs="Courier New"/>
      <w:sz w:val="20"/>
      <w:szCs w:val="20"/>
    </w:rPr>
  </w:style>
  <w:style w:type="character" w:customStyle="1" w:styleId="FootnoteTextChar">
    <w:name w:val="Footnote Text Char"/>
    <w:aliases w:val="Footnote Text Char2 Char,Footnote Text Char1 Char1 Char,Footnote Text Char Char Char1 Char,Footnote Text Char Char1 Char,Footnote Text Char1 Char Char Char,Footnote Text Char Char Char Char Char"/>
    <w:basedOn w:val="DefaultParagraphFont"/>
    <w:link w:val="FootnoteText"/>
    <w:uiPriority w:val="99"/>
    <w:locked/>
    <w:rsid w:val="00F36667"/>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
    <w:basedOn w:val="Normal"/>
    <w:link w:val="FootnoteTextChar"/>
    <w:uiPriority w:val="99"/>
    <w:unhideWhenUsed/>
    <w:rsid w:val="00F36667"/>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F36667"/>
    <w:rPr>
      <w:rFonts w:ascii="Times New Roman" w:eastAsia="PMingLiU" w:hAnsi="Times New Roman" w:cs="Times New Roman"/>
      <w:sz w:val="20"/>
      <w:szCs w:val="20"/>
    </w:rPr>
  </w:style>
  <w:style w:type="paragraph" w:styleId="CommentText">
    <w:name w:val="annotation text"/>
    <w:basedOn w:val="Normal"/>
    <w:link w:val="CommentTextChar"/>
    <w:semiHidden/>
    <w:unhideWhenUsed/>
    <w:rsid w:val="00F36667"/>
    <w:rPr>
      <w:szCs w:val="24"/>
      <w:lang w:val="x-none" w:eastAsia="x-none"/>
    </w:rPr>
  </w:style>
  <w:style w:type="character" w:customStyle="1" w:styleId="CommentTextChar">
    <w:name w:val="Comment Text Char"/>
    <w:basedOn w:val="DefaultParagraphFont"/>
    <w:link w:val="CommentText"/>
    <w:semiHidden/>
    <w:rsid w:val="00F36667"/>
    <w:rPr>
      <w:rFonts w:ascii="Times New Roman" w:eastAsia="PMingLiU" w:hAnsi="Times New Roman" w:cs="Times New Roman"/>
      <w:sz w:val="24"/>
      <w:szCs w:val="24"/>
      <w:lang w:val="x-none" w:eastAsia="x-none"/>
    </w:rPr>
  </w:style>
  <w:style w:type="paragraph" w:styleId="Footer">
    <w:name w:val="footer"/>
    <w:basedOn w:val="Normal"/>
    <w:link w:val="FooterChar"/>
    <w:uiPriority w:val="99"/>
    <w:unhideWhenUsed/>
    <w:rsid w:val="00F36667"/>
    <w:pPr>
      <w:tabs>
        <w:tab w:val="center" w:pos="4320"/>
        <w:tab w:val="right" w:pos="8640"/>
      </w:tabs>
    </w:pPr>
    <w:rPr>
      <w:sz w:val="20"/>
    </w:rPr>
  </w:style>
  <w:style w:type="character" w:customStyle="1" w:styleId="FooterChar">
    <w:name w:val="Footer Char"/>
    <w:basedOn w:val="DefaultParagraphFont"/>
    <w:link w:val="Footer"/>
    <w:uiPriority w:val="99"/>
    <w:rsid w:val="00F36667"/>
    <w:rPr>
      <w:rFonts w:ascii="Times New Roman" w:eastAsia="PMingLiU" w:hAnsi="Times New Roman" w:cs="Times New Roman"/>
      <w:sz w:val="20"/>
      <w:szCs w:val="20"/>
    </w:rPr>
  </w:style>
  <w:style w:type="paragraph" w:styleId="BodyText">
    <w:name w:val="Body Text"/>
    <w:basedOn w:val="Normal"/>
    <w:link w:val="BodyTextChar"/>
    <w:unhideWhenUsed/>
    <w:rsid w:val="00F36667"/>
    <w:pPr>
      <w:jc w:val="both"/>
    </w:pPr>
    <w:rPr>
      <w:lang w:val="x-none" w:eastAsia="x-none"/>
    </w:rPr>
  </w:style>
  <w:style w:type="character" w:customStyle="1" w:styleId="BodyTextChar">
    <w:name w:val="Body Text Char"/>
    <w:basedOn w:val="DefaultParagraphFont"/>
    <w:link w:val="BodyText"/>
    <w:rsid w:val="00F36667"/>
    <w:rPr>
      <w:rFonts w:ascii="Times New Roman" w:eastAsia="PMingLiU" w:hAnsi="Times New Roman" w:cs="Times New Roman"/>
      <w:sz w:val="24"/>
      <w:szCs w:val="20"/>
      <w:lang w:val="x-none" w:eastAsia="x-none"/>
    </w:rPr>
  </w:style>
  <w:style w:type="paragraph" w:styleId="BodyTextIndent3">
    <w:name w:val="Body Text Indent 3"/>
    <w:basedOn w:val="Normal"/>
    <w:link w:val="BodyTextIndent3Char"/>
    <w:semiHidden/>
    <w:unhideWhenUsed/>
    <w:rsid w:val="00F36667"/>
    <w:pPr>
      <w:spacing w:line="480" w:lineRule="atLeast"/>
      <w:ind w:firstLine="720"/>
    </w:pPr>
  </w:style>
  <w:style w:type="character" w:customStyle="1" w:styleId="BodyTextIndent3Char">
    <w:name w:val="Body Text Indent 3 Char"/>
    <w:basedOn w:val="DefaultParagraphFont"/>
    <w:link w:val="BodyTextIndent3"/>
    <w:semiHidden/>
    <w:rsid w:val="00F36667"/>
    <w:rPr>
      <w:rFonts w:ascii="Times New Roman" w:eastAsia="PMingLiU" w:hAnsi="Times New Roman" w:cs="Times New Roman"/>
      <w:sz w:val="24"/>
      <w:szCs w:val="20"/>
    </w:rPr>
  </w:style>
  <w:style w:type="paragraph" w:styleId="CommentSubject">
    <w:name w:val="annotation subject"/>
    <w:basedOn w:val="CommentText"/>
    <w:next w:val="CommentText"/>
    <w:link w:val="CommentSubjectChar"/>
    <w:semiHidden/>
    <w:unhideWhenUsed/>
    <w:rsid w:val="00F36667"/>
    <w:rPr>
      <w:szCs w:val="20"/>
    </w:rPr>
  </w:style>
  <w:style w:type="character" w:customStyle="1" w:styleId="CommentSubjectChar">
    <w:name w:val="Comment Subject Char"/>
    <w:basedOn w:val="CommentTextChar"/>
    <w:link w:val="CommentSubject"/>
    <w:semiHidden/>
    <w:rsid w:val="00F36667"/>
    <w:rPr>
      <w:rFonts w:ascii="Times New Roman" w:eastAsia="PMingLiU" w:hAnsi="Times New Roman" w:cs="Times New Roman"/>
      <w:sz w:val="24"/>
      <w:szCs w:val="20"/>
      <w:lang w:val="x-none" w:eastAsia="x-none"/>
    </w:rPr>
  </w:style>
  <w:style w:type="paragraph" w:customStyle="1" w:styleId="ColorfulList-Accent11">
    <w:name w:val="Colorful List - Accent 11"/>
    <w:basedOn w:val="Normal"/>
    <w:uiPriority w:val="99"/>
    <w:qFormat/>
    <w:rsid w:val="00F36667"/>
    <w:pPr>
      <w:ind w:left="720"/>
    </w:pPr>
  </w:style>
  <w:style w:type="character" w:styleId="FootnoteReference">
    <w:name w:val="footnote reference"/>
    <w:aliases w:val="o,fr,Style 3,Style 13,Appel note de bas de p,Style 12,(NECG) Footnote Reference,Style 124"/>
    <w:uiPriority w:val="99"/>
    <w:unhideWhenUsed/>
    <w:rsid w:val="00F36667"/>
    <w:rPr>
      <w:vertAlign w:val="superscript"/>
    </w:rPr>
  </w:style>
  <w:style w:type="paragraph" w:styleId="Header">
    <w:name w:val="header"/>
    <w:basedOn w:val="Normal"/>
    <w:link w:val="HeaderChar"/>
    <w:uiPriority w:val="99"/>
    <w:unhideWhenUsed/>
    <w:rsid w:val="00916108"/>
    <w:pPr>
      <w:tabs>
        <w:tab w:val="center" w:pos="4680"/>
        <w:tab w:val="right" w:pos="9360"/>
      </w:tabs>
    </w:pPr>
  </w:style>
  <w:style w:type="character" w:customStyle="1" w:styleId="HeaderChar">
    <w:name w:val="Header Char"/>
    <w:basedOn w:val="DefaultParagraphFont"/>
    <w:link w:val="Header"/>
    <w:uiPriority w:val="99"/>
    <w:rsid w:val="00916108"/>
    <w:rPr>
      <w:rFonts w:ascii="Times New Roman" w:eastAsia="PMingLiU" w:hAnsi="Times New Roman" w:cs="Times New Roman"/>
      <w:sz w:val="24"/>
      <w:szCs w:val="20"/>
    </w:rPr>
  </w:style>
  <w:style w:type="character" w:customStyle="1" w:styleId="Heading2Char">
    <w:name w:val="Heading 2 Char"/>
    <w:basedOn w:val="DefaultParagraphFont"/>
    <w:link w:val="Heading2"/>
    <w:uiPriority w:val="9"/>
    <w:rsid w:val="003E035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916108"/>
    <w:rPr>
      <w:rFonts w:ascii="Times New Roman Bold" w:eastAsiaTheme="majorEastAsia" w:hAnsi="Times New Roman Bold" w:cstheme="majorBidi"/>
      <w:b/>
      <w:bCs/>
      <w:sz w:val="24"/>
      <w:szCs w:val="20"/>
    </w:rPr>
  </w:style>
  <w:style w:type="paragraph" w:styleId="TOC1">
    <w:name w:val="toc 1"/>
    <w:basedOn w:val="Normal"/>
    <w:next w:val="Normal"/>
    <w:autoRedefine/>
    <w:uiPriority w:val="39"/>
    <w:unhideWhenUsed/>
    <w:qFormat/>
    <w:rsid w:val="00FA52A5"/>
    <w:pPr>
      <w:tabs>
        <w:tab w:val="decimal" w:leader="dot" w:pos="8640"/>
      </w:tabs>
      <w:spacing w:after="240"/>
      <w:ind w:left="720" w:hanging="720"/>
    </w:pPr>
  </w:style>
  <w:style w:type="paragraph" w:styleId="TOC2">
    <w:name w:val="toc 2"/>
    <w:basedOn w:val="Normal"/>
    <w:next w:val="Normal"/>
    <w:autoRedefine/>
    <w:uiPriority w:val="39"/>
    <w:unhideWhenUsed/>
    <w:qFormat/>
    <w:rsid w:val="00FA52A5"/>
    <w:pPr>
      <w:tabs>
        <w:tab w:val="decimal" w:leader="dot" w:pos="8640"/>
      </w:tabs>
      <w:spacing w:after="240"/>
      <w:ind w:left="1440" w:hanging="720"/>
    </w:pPr>
  </w:style>
  <w:style w:type="paragraph" w:styleId="ListParagraph">
    <w:name w:val="List Paragraph"/>
    <w:basedOn w:val="Normal"/>
    <w:uiPriority w:val="34"/>
    <w:qFormat/>
    <w:rsid w:val="008A5EBD"/>
    <w:pPr>
      <w:ind w:left="720"/>
      <w:contextualSpacing/>
    </w:pPr>
  </w:style>
  <w:style w:type="paragraph" w:styleId="BalloonText">
    <w:name w:val="Balloon Text"/>
    <w:basedOn w:val="Normal"/>
    <w:link w:val="BalloonTextChar"/>
    <w:uiPriority w:val="99"/>
    <w:semiHidden/>
    <w:unhideWhenUsed/>
    <w:rsid w:val="00BB50AC"/>
    <w:rPr>
      <w:rFonts w:ascii="Tahoma" w:hAnsi="Tahoma" w:cs="Tahoma"/>
      <w:sz w:val="16"/>
      <w:szCs w:val="16"/>
    </w:rPr>
  </w:style>
  <w:style w:type="character" w:customStyle="1" w:styleId="BalloonTextChar">
    <w:name w:val="Balloon Text Char"/>
    <w:basedOn w:val="DefaultParagraphFont"/>
    <w:link w:val="BalloonText"/>
    <w:uiPriority w:val="99"/>
    <w:semiHidden/>
    <w:rsid w:val="00BB50AC"/>
    <w:rPr>
      <w:rFonts w:ascii="Tahoma" w:eastAsia="PMingLiU" w:hAnsi="Tahoma" w:cs="Tahoma"/>
      <w:sz w:val="16"/>
      <w:szCs w:val="16"/>
    </w:rPr>
  </w:style>
  <w:style w:type="character" w:styleId="CommentReference">
    <w:name w:val="annotation reference"/>
    <w:basedOn w:val="DefaultParagraphFont"/>
    <w:uiPriority w:val="99"/>
    <w:semiHidden/>
    <w:unhideWhenUsed/>
    <w:rsid w:val="00136BCB"/>
    <w:rPr>
      <w:sz w:val="16"/>
      <w:szCs w:val="16"/>
    </w:rPr>
  </w:style>
  <w:style w:type="paragraph" w:styleId="Revision">
    <w:name w:val="Revision"/>
    <w:hidden/>
    <w:uiPriority w:val="99"/>
    <w:semiHidden/>
    <w:rsid w:val="0045175C"/>
    <w:rPr>
      <w:rFonts w:ascii="Times New Roman" w:eastAsia="PMingLiU"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108"/>
    <w:rPr>
      <w:rFonts w:ascii="Times New Roman" w:eastAsia="PMingLiU" w:hAnsi="Times New Roman" w:cs="Times New Roman"/>
      <w:sz w:val="24"/>
      <w:szCs w:val="20"/>
    </w:rPr>
  </w:style>
  <w:style w:type="paragraph" w:styleId="Heading1">
    <w:name w:val="heading 1"/>
    <w:basedOn w:val="Normal"/>
    <w:next w:val="Normal"/>
    <w:link w:val="Heading1Char"/>
    <w:autoRedefine/>
    <w:qFormat/>
    <w:rsid w:val="00916108"/>
    <w:pPr>
      <w:keepNext/>
      <w:spacing w:after="240"/>
      <w:ind w:left="720" w:hanging="720"/>
      <w:outlineLvl w:val="0"/>
    </w:pPr>
    <w:rPr>
      <w:rFonts w:ascii="Times New Roman Bold" w:eastAsia="Times New Roman" w:hAnsi="Times New Roman Bold"/>
      <w:b/>
      <w:caps/>
      <w:szCs w:val="24"/>
    </w:rPr>
  </w:style>
  <w:style w:type="paragraph" w:styleId="Heading2">
    <w:name w:val="heading 2"/>
    <w:basedOn w:val="Normal"/>
    <w:next w:val="Normal"/>
    <w:link w:val="Heading2Char"/>
    <w:autoRedefine/>
    <w:uiPriority w:val="9"/>
    <w:unhideWhenUsed/>
    <w:qFormat/>
    <w:rsid w:val="003E0359"/>
    <w:pPr>
      <w:keepNext/>
      <w:keepLines/>
      <w:spacing w:after="240"/>
      <w:ind w:left="1440" w:right="720" w:hanging="720"/>
      <w:outlineLvl w:val="1"/>
    </w:pPr>
    <w:rPr>
      <w:rFonts w:eastAsiaTheme="majorEastAsia" w:cstheme="majorBidi"/>
      <w:b/>
      <w:bCs/>
      <w:szCs w:val="26"/>
    </w:rPr>
  </w:style>
  <w:style w:type="paragraph" w:styleId="Heading3">
    <w:name w:val="heading 3"/>
    <w:basedOn w:val="Normal"/>
    <w:next w:val="Normal"/>
    <w:link w:val="Heading3Char"/>
    <w:autoRedefine/>
    <w:uiPriority w:val="9"/>
    <w:semiHidden/>
    <w:unhideWhenUsed/>
    <w:qFormat/>
    <w:rsid w:val="00916108"/>
    <w:pPr>
      <w:keepNext/>
      <w:keepLines/>
      <w:spacing w:after="240"/>
      <w:ind w:left="2160" w:hanging="720"/>
      <w:outlineLvl w:val="2"/>
    </w:pPr>
    <w:rPr>
      <w:rFonts w:ascii="Times New Roman Bold" w:eastAsiaTheme="majorEastAsia" w:hAnsi="Times New Roman Bold"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108"/>
    <w:rPr>
      <w:rFonts w:ascii="Times New Roman Bold" w:eastAsia="Times New Roman" w:hAnsi="Times New Roman Bold" w:cs="Times New Roman"/>
      <w:b/>
      <w:caps/>
      <w:sz w:val="24"/>
      <w:szCs w:val="24"/>
    </w:rPr>
  </w:style>
  <w:style w:type="character" w:styleId="Hyperlink">
    <w:name w:val="Hyperlink"/>
    <w:uiPriority w:val="99"/>
    <w:unhideWhenUsed/>
    <w:rsid w:val="00F36667"/>
    <w:rPr>
      <w:color w:val="0000FF"/>
      <w:u w:val="single"/>
    </w:rPr>
  </w:style>
  <w:style w:type="paragraph" w:styleId="HTMLPreformatted">
    <w:name w:val="HTML Preformatted"/>
    <w:basedOn w:val="Normal"/>
    <w:link w:val="HTMLPreformattedChar"/>
    <w:unhideWhenUsed/>
    <w:rsid w:val="00F3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F36667"/>
    <w:rPr>
      <w:rFonts w:ascii="Courier New" w:eastAsia="Courier New" w:hAnsi="Courier New" w:cs="Courier New"/>
      <w:sz w:val="20"/>
      <w:szCs w:val="20"/>
    </w:rPr>
  </w:style>
  <w:style w:type="character" w:customStyle="1" w:styleId="FootnoteTextChar">
    <w:name w:val="Footnote Text Char"/>
    <w:aliases w:val="Footnote Text Char2 Char,Footnote Text Char1 Char1 Char,Footnote Text Char Char Char1 Char,Footnote Text Char Char1 Char,Footnote Text Char1 Char Char Char,Footnote Text Char Char Char Char Char"/>
    <w:basedOn w:val="DefaultParagraphFont"/>
    <w:link w:val="FootnoteText"/>
    <w:uiPriority w:val="99"/>
    <w:locked/>
    <w:rsid w:val="00F36667"/>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
    <w:basedOn w:val="Normal"/>
    <w:link w:val="FootnoteTextChar"/>
    <w:uiPriority w:val="99"/>
    <w:unhideWhenUsed/>
    <w:rsid w:val="00F36667"/>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F36667"/>
    <w:rPr>
      <w:rFonts w:ascii="Times New Roman" w:eastAsia="PMingLiU" w:hAnsi="Times New Roman" w:cs="Times New Roman"/>
      <w:sz w:val="20"/>
      <w:szCs w:val="20"/>
    </w:rPr>
  </w:style>
  <w:style w:type="paragraph" w:styleId="CommentText">
    <w:name w:val="annotation text"/>
    <w:basedOn w:val="Normal"/>
    <w:link w:val="CommentTextChar"/>
    <w:semiHidden/>
    <w:unhideWhenUsed/>
    <w:rsid w:val="00F36667"/>
    <w:rPr>
      <w:szCs w:val="24"/>
      <w:lang w:val="x-none" w:eastAsia="x-none"/>
    </w:rPr>
  </w:style>
  <w:style w:type="character" w:customStyle="1" w:styleId="CommentTextChar">
    <w:name w:val="Comment Text Char"/>
    <w:basedOn w:val="DefaultParagraphFont"/>
    <w:link w:val="CommentText"/>
    <w:semiHidden/>
    <w:rsid w:val="00F36667"/>
    <w:rPr>
      <w:rFonts w:ascii="Times New Roman" w:eastAsia="PMingLiU" w:hAnsi="Times New Roman" w:cs="Times New Roman"/>
      <w:sz w:val="24"/>
      <w:szCs w:val="24"/>
      <w:lang w:val="x-none" w:eastAsia="x-none"/>
    </w:rPr>
  </w:style>
  <w:style w:type="paragraph" w:styleId="Footer">
    <w:name w:val="footer"/>
    <w:basedOn w:val="Normal"/>
    <w:link w:val="FooterChar"/>
    <w:uiPriority w:val="99"/>
    <w:unhideWhenUsed/>
    <w:rsid w:val="00F36667"/>
    <w:pPr>
      <w:tabs>
        <w:tab w:val="center" w:pos="4320"/>
        <w:tab w:val="right" w:pos="8640"/>
      </w:tabs>
    </w:pPr>
    <w:rPr>
      <w:sz w:val="20"/>
    </w:rPr>
  </w:style>
  <w:style w:type="character" w:customStyle="1" w:styleId="FooterChar">
    <w:name w:val="Footer Char"/>
    <w:basedOn w:val="DefaultParagraphFont"/>
    <w:link w:val="Footer"/>
    <w:uiPriority w:val="99"/>
    <w:rsid w:val="00F36667"/>
    <w:rPr>
      <w:rFonts w:ascii="Times New Roman" w:eastAsia="PMingLiU" w:hAnsi="Times New Roman" w:cs="Times New Roman"/>
      <w:sz w:val="20"/>
      <w:szCs w:val="20"/>
    </w:rPr>
  </w:style>
  <w:style w:type="paragraph" w:styleId="BodyText">
    <w:name w:val="Body Text"/>
    <w:basedOn w:val="Normal"/>
    <w:link w:val="BodyTextChar"/>
    <w:unhideWhenUsed/>
    <w:rsid w:val="00F36667"/>
    <w:pPr>
      <w:jc w:val="both"/>
    </w:pPr>
    <w:rPr>
      <w:lang w:val="x-none" w:eastAsia="x-none"/>
    </w:rPr>
  </w:style>
  <w:style w:type="character" w:customStyle="1" w:styleId="BodyTextChar">
    <w:name w:val="Body Text Char"/>
    <w:basedOn w:val="DefaultParagraphFont"/>
    <w:link w:val="BodyText"/>
    <w:rsid w:val="00F36667"/>
    <w:rPr>
      <w:rFonts w:ascii="Times New Roman" w:eastAsia="PMingLiU" w:hAnsi="Times New Roman" w:cs="Times New Roman"/>
      <w:sz w:val="24"/>
      <w:szCs w:val="20"/>
      <w:lang w:val="x-none" w:eastAsia="x-none"/>
    </w:rPr>
  </w:style>
  <w:style w:type="paragraph" w:styleId="BodyTextIndent3">
    <w:name w:val="Body Text Indent 3"/>
    <w:basedOn w:val="Normal"/>
    <w:link w:val="BodyTextIndent3Char"/>
    <w:semiHidden/>
    <w:unhideWhenUsed/>
    <w:rsid w:val="00F36667"/>
    <w:pPr>
      <w:spacing w:line="480" w:lineRule="atLeast"/>
      <w:ind w:firstLine="720"/>
    </w:pPr>
  </w:style>
  <w:style w:type="character" w:customStyle="1" w:styleId="BodyTextIndent3Char">
    <w:name w:val="Body Text Indent 3 Char"/>
    <w:basedOn w:val="DefaultParagraphFont"/>
    <w:link w:val="BodyTextIndent3"/>
    <w:semiHidden/>
    <w:rsid w:val="00F36667"/>
    <w:rPr>
      <w:rFonts w:ascii="Times New Roman" w:eastAsia="PMingLiU" w:hAnsi="Times New Roman" w:cs="Times New Roman"/>
      <w:sz w:val="24"/>
      <w:szCs w:val="20"/>
    </w:rPr>
  </w:style>
  <w:style w:type="paragraph" w:styleId="CommentSubject">
    <w:name w:val="annotation subject"/>
    <w:basedOn w:val="CommentText"/>
    <w:next w:val="CommentText"/>
    <w:link w:val="CommentSubjectChar"/>
    <w:semiHidden/>
    <w:unhideWhenUsed/>
    <w:rsid w:val="00F36667"/>
    <w:rPr>
      <w:szCs w:val="20"/>
    </w:rPr>
  </w:style>
  <w:style w:type="character" w:customStyle="1" w:styleId="CommentSubjectChar">
    <w:name w:val="Comment Subject Char"/>
    <w:basedOn w:val="CommentTextChar"/>
    <w:link w:val="CommentSubject"/>
    <w:semiHidden/>
    <w:rsid w:val="00F36667"/>
    <w:rPr>
      <w:rFonts w:ascii="Times New Roman" w:eastAsia="PMingLiU" w:hAnsi="Times New Roman" w:cs="Times New Roman"/>
      <w:sz w:val="24"/>
      <w:szCs w:val="20"/>
      <w:lang w:val="x-none" w:eastAsia="x-none"/>
    </w:rPr>
  </w:style>
  <w:style w:type="paragraph" w:customStyle="1" w:styleId="ColorfulList-Accent11">
    <w:name w:val="Colorful List - Accent 11"/>
    <w:basedOn w:val="Normal"/>
    <w:uiPriority w:val="99"/>
    <w:qFormat/>
    <w:rsid w:val="00F36667"/>
    <w:pPr>
      <w:ind w:left="720"/>
    </w:pPr>
  </w:style>
  <w:style w:type="character" w:styleId="FootnoteReference">
    <w:name w:val="footnote reference"/>
    <w:aliases w:val="o,fr,Style 3,Style 13,Appel note de bas de p,Style 12,(NECG) Footnote Reference,Style 124"/>
    <w:uiPriority w:val="99"/>
    <w:unhideWhenUsed/>
    <w:rsid w:val="00F36667"/>
    <w:rPr>
      <w:vertAlign w:val="superscript"/>
    </w:rPr>
  </w:style>
  <w:style w:type="paragraph" w:styleId="Header">
    <w:name w:val="header"/>
    <w:basedOn w:val="Normal"/>
    <w:link w:val="HeaderChar"/>
    <w:uiPriority w:val="99"/>
    <w:unhideWhenUsed/>
    <w:rsid w:val="00916108"/>
    <w:pPr>
      <w:tabs>
        <w:tab w:val="center" w:pos="4680"/>
        <w:tab w:val="right" w:pos="9360"/>
      </w:tabs>
    </w:pPr>
  </w:style>
  <w:style w:type="character" w:customStyle="1" w:styleId="HeaderChar">
    <w:name w:val="Header Char"/>
    <w:basedOn w:val="DefaultParagraphFont"/>
    <w:link w:val="Header"/>
    <w:uiPriority w:val="99"/>
    <w:rsid w:val="00916108"/>
    <w:rPr>
      <w:rFonts w:ascii="Times New Roman" w:eastAsia="PMingLiU" w:hAnsi="Times New Roman" w:cs="Times New Roman"/>
      <w:sz w:val="24"/>
      <w:szCs w:val="20"/>
    </w:rPr>
  </w:style>
  <w:style w:type="character" w:customStyle="1" w:styleId="Heading2Char">
    <w:name w:val="Heading 2 Char"/>
    <w:basedOn w:val="DefaultParagraphFont"/>
    <w:link w:val="Heading2"/>
    <w:uiPriority w:val="9"/>
    <w:rsid w:val="003E035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916108"/>
    <w:rPr>
      <w:rFonts w:ascii="Times New Roman Bold" w:eastAsiaTheme="majorEastAsia" w:hAnsi="Times New Roman Bold" w:cstheme="majorBidi"/>
      <w:b/>
      <w:bCs/>
      <w:sz w:val="24"/>
      <w:szCs w:val="20"/>
    </w:rPr>
  </w:style>
  <w:style w:type="paragraph" w:styleId="TOC1">
    <w:name w:val="toc 1"/>
    <w:basedOn w:val="Normal"/>
    <w:next w:val="Normal"/>
    <w:autoRedefine/>
    <w:uiPriority w:val="39"/>
    <w:unhideWhenUsed/>
    <w:qFormat/>
    <w:rsid w:val="00FA52A5"/>
    <w:pPr>
      <w:tabs>
        <w:tab w:val="decimal" w:leader="dot" w:pos="8640"/>
      </w:tabs>
      <w:spacing w:after="240"/>
      <w:ind w:left="720" w:hanging="720"/>
    </w:pPr>
  </w:style>
  <w:style w:type="paragraph" w:styleId="TOC2">
    <w:name w:val="toc 2"/>
    <w:basedOn w:val="Normal"/>
    <w:next w:val="Normal"/>
    <w:autoRedefine/>
    <w:uiPriority w:val="39"/>
    <w:unhideWhenUsed/>
    <w:qFormat/>
    <w:rsid w:val="00FA52A5"/>
    <w:pPr>
      <w:tabs>
        <w:tab w:val="decimal" w:leader="dot" w:pos="8640"/>
      </w:tabs>
      <w:spacing w:after="240"/>
      <w:ind w:left="1440" w:hanging="720"/>
    </w:pPr>
  </w:style>
  <w:style w:type="paragraph" w:styleId="ListParagraph">
    <w:name w:val="List Paragraph"/>
    <w:basedOn w:val="Normal"/>
    <w:uiPriority w:val="34"/>
    <w:qFormat/>
    <w:rsid w:val="008A5EBD"/>
    <w:pPr>
      <w:ind w:left="720"/>
      <w:contextualSpacing/>
    </w:pPr>
  </w:style>
  <w:style w:type="paragraph" w:styleId="BalloonText">
    <w:name w:val="Balloon Text"/>
    <w:basedOn w:val="Normal"/>
    <w:link w:val="BalloonTextChar"/>
    <w:uiPriority w:val="99"/>
    <w:semiHidden/>
    <w:unhideWhenUsed/>
    <w:rsid w:val="00BB50AC"/>
    <w:rPr>
      <w:rFonts w:ascii="Tahoma" w:hAnsi="Tahoma" w:cs="Tahoma"/>
      <w:sz w:val="16"/>
      <w:szCs w:val="16"/>
    </w:rPr>
  </w:style>
  <w:style w:type="character" w:customStyle="1" w:styleId="BalloonTextChar">
    <w:name w:val="Balloon Text Char"/>
    <w:basedOn w:val="DefaultParagraphFont"/>
    <w:link w:val="BalloonText"/>
    <w:uiPriority w:val="99"/>
    <w:semiHidden/>
    <w:rsid w:val="00BB50AC"/>
    <w:rPr>
      <w:rFonts w:ascii="Tahoma" w:eastAsia="PMingLiU" w:hAnsi="Tahoma" w:cs="Tahoma"/>
      <w:sz w:val="16"/>
      <w:szCs w:val="16"/>
    </w:rPr>
  </w:style>
  <w:style w:type="character" w:styleId="CommentReference">
    <w:name w:val="annotation reference"/>
    <w:basedOn w:val="DefaultParagraphFont"/>
    <w:uiPriority w:val="99"/>
    <w:semiHidden/>
    <w:unhideWhenUsed/>
    <w:rsid w:val="00136BCB"/>
    <w:rPr>
      <w:sz w:val="16"/>
      <w:szCs w:val="16"/>
    </w:rPr>
  </w:style>
  <w:style w:type="paragraph" w:styleId="Revision">
    <w:name w:val="Revision"/>
    <w:hidden/>
    <w:uiPriority w:val="99"/>
    <w:semiHidden/>
    <w:rsid w:val="0045175C"/>
    <w:rPr>
      <w:rFonts w:ascii="Times New Roman" w:eastAsia="PMingLiU"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87128">
      <w:bodyDiv w:val="1"/>
      <w:marLeft w:val="0"/>
      <w:marRight w:val="0"/>
      <w:marTop w:val="0"/>
      <w:marBottom w:val="0"/>
      <w:divBdr>
        <w:top w:val="none" w:sz="0" w:space="0" w:color="auto"/>
        <w:left w:val="none" w:sz="0" w:space="0" w:color="auto"/>
        <w:bottom w:val="none" w:sz="0" w:space="0" w:color="auto"/>
        <w:right w:val="none" w:sz="0" w:space="0" w:color="auto"/>
      </w:divBdr>
    </w:div>
    <w:div w:id="127540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uler@occ.state.oh.us"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mailto:Timothy.rice@dplinc.com" TargetMode="External"/><Relationship Id="rId3" Type="http://schemas.microsoft.com/office/2007/relationships/stylesWithEffects" Target="stylesWithEffects.xml"/><Relationship Id="rId21" Type="http://schemas.openxmlformats.org/officeDocument/2006/relationships/hyperlink" Target="mailto:schuler@occ.state.oh.u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mailto:Randall.griffin@dplinc.com"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www.lexis.com/research/buttonTFLink?_m=420c261472962c996c8a96b374356780&amp;_xfercite=%3ccite%20cc%3d%22USA%22%3e%3c%21%5bCDATA%5b32%20Ohio%20St.%203d%20306%5d%5d%3e%3c%2fcite%3e&amp;_butType=4&amp;_butStat=0&amp;_butNum=68&amp;_butInline=1&amp;_butinfo=OHIO%20REV.%20CODE%20ANN.%204903.09&amp;_fmtstr=FULL&amp;docnum=6&amp;_startdoc=1&amp;wchp=dGLbVzk-zSkAA&amp;_md5=bac2b49e407e7464d00872552285468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Judi.sobecki@dplinc.co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William.wright@puc.state.oh.us"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yost@occ.state.oh.us" TargetMode="External"/><Relationship Id="rId14" Type="http://schemas.openxmlformats.org/officeDocument/2006/relationships/header" Target="header3.xml"/><Relationship Id="rId22" Type="http://schemas.openxmlformats.org/officeDocument/2006/relationships/hyperlink" Target="mailto:yost@occ.state.oh.u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exis.com/research/buttonTFLink?_m=4ee2f5ca38e6a3526ef783f9863c00a2&amp;_xfercite=%3ccite%20cc%3d%22USA%22%3e%3c%21%5bCDATA%5b109%20Ohio%20St.%203d%20453%5d%5d%3e%3c%2fcite%3e&amp;_butType=3&amp;_butStat=2&amp;_butNum=81&amp;_butInline=1&amp;_butinfo=%3ccite%20cc%3d%22USA%22%3e%3c%21%5bCDATA%5b70%20Ohio%20St.%203d%20202%2c%20209%5d%5d%3e%3c%2fcite%3e&amp;_fmtstr=FULL&amp;docnum=2&amp;_startdoc=1&amp;wchp=dGLbVzk-zSkAA&amp;_md5=60247c3b5d3133455d2729d3dd0293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3711</Words>
  <Characters>19229</Characters>
  <Application>Microsoft Office Word</Application>
  <DocSecurity>0</DocSecurity>
  <Lines>462</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23015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2013-08-09T19:25:00Z</cp:lastPrinted>
  <dcterms:created xsi:type="dcterms:W3CDTF">2013-08-09T20:25:00Z</dcterms:created>
  <dcterms:modified xsi:type="dcterms:W3CDTF">2013-08-09T20:25:00Z</dcterms:modified>
  <cp:category> </cp:category>
  <cp:contentStatus> </cp:contentStatus>
</cp:coreProperties>
</file>