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DE7114" w:rsidRPr="00E666E3" w:rsidP="00DE7114" w14:paraId="4781389E" w14:textId="77777777">
      <w:pPr>
        <w:jc w:val="center"/>
        <w:rPr>
          <w:b/>
        </w:rPr>
      </w:pPr>
      <w:r w:rsidRPr="00E666E3">
        <w:rPr>
          <w:b/>
        </w:rPr>
        <w:t>BEFORE</w:t>
      </w:r>
    </w:p>
    <w:p w:rsidR="00DE7114" w:rsidP="00DE7114" w14:paraId="4365E0A9" w14:textId="77777777">
      <w:pPr>
        <w:jc w:val="center"/>
        <w:rPr>
          <w:b/>
          <w:bCs/>
        </w:rPr>
      </w:pPr>
      <w:r w:rsidRPr="00E666E3">
        <w:rPr>
          <w:b/>
          <w:bCs/>
        </w:rPr>
        <w:t>THE PUBLIC UTILITIES COMMISSION OF OHIO</w:t>
      </w:r>
    </w:p>
    <w:p w:rsidR="00DE7114" w:rsidP="00DE7114" w14:paraId="36689660" w14:textId="77777777">
      <w:pPr>
        <w:jc w:val="center"/>
        <w:rPr>
          <w:b/>
          <w:bCs/>
        </w:rPr>
      </w:pPr>
    </w:p>
    <w:tbl>
      <w:tblPr>
        <w:tblW w:w="8405" w:type="dxa"/>
        <w:tblLook w:val="01E0"/>
      </w:tblPr>
      <w:tblGrid>
        <w:gridCol w:w="3995"/>
        <w:gridCol w:w="360"/>
        <w:gridCol w:w="4050"/>
      </w:tblGrid>
      <w:tr w14:paraId="7B272972" w14:textId="77777777" w:rsidTr="00DE7114">
        <w:tblPrEx>
          <w:tblW w:w="8405" w:type="dxa"/>
          <w:tblLook w:val="01E0"/>
        </w:tblPrEx>
        <w:trPr>
          <w:trHeight w:val="807"/>
        </w:trPr>
        <w:tc>
          <w:tcPr>
            <w:tcW w:w="3995" w:type="dxa"/>
            <w:shd w:val="clear" w:color="auto" w:fill="auto"/>
          </w:tcPr>
          <w:p w:rsidR="00DE7114" w:rsidP="00DE7114" w14:paraId="655DB8B0" w14:textId="77777777">
            <w:pPr>
              <w:adjustRightInd w:val="0"/>
            </w:pPr>
            <w:r>
              <w:t>In the Matter of the Application of the Dayton Power and Light Company for Approval of its Plan to Modernize its Distribution Grid.</w:t>
            </w:r>
          </w:p>
          <w:p w:rsidR="00DE7114" w:rsidP="00DE7114" w14:paraId="578333A5" w14:textId="77777777">
            <w:pPr>
              <w:adjustRightInd w:val="0"/>
            </w:pPr>
          </w:p>
          <w:p w:rsidR="00DE7114" w:rsidP="00DE7114" w14:paraId="5F611682" w14:textId="77777777">
            <w:pPr>
              <w:adjustRightInd w:val="0"/>
            </w:pPr>
            <w:r>
              <w:t>In the Matter of the Application of the Dayton Power and Light Company for Approval of a Limited Waiver of Ohio Adm. Code 4901:1-18-06(A)(2).</w:t>
            </w:r>
          </w:p>
          <w:p w:rsidR="00DE7114" w:rsidP="00DE7114" w14:paraId="2AA963B4" w14:textId="77777777">
            <w:pPr>
              <w:adjustRightInd w:val="0"/>
            </w:pPr>
          </w:p>
          <w:p w:rsidR="00DE7114" w:rsidP="00DE7114" w14:paraId="3F62A823" w14:textId="77777777">
            <w:pPr>
              <w:adjustRightInd w:val="0"/>
            </w:pPr>
            <w:r>
              <w:t>In the Matter of the Application of the Dayton Power and Light Company for Approval of Certain Accounting Methods.</w:t>
            </w:r>
          </w:p>
          <w:p w:rsidR="00DE7114" w:rsidP="00DE7114" w14:paraId="46D925F3" w14:textId="77777777">
            <w:pPr>
              <w:adjustRightInd w:val="0"/>
            </w:pPr>
          </w:p>
          <w:p w:rsidR="00DE7114" w:rsidP="00DE7114" w14:paraId="1391AFF3" w14:textId="77777777">
            <w:pPr>
              <w:adjustRightInd w:val="0"/>
            </w:pPr>
            <w:r>
              <w:t>In the Matter of the Application of the Dayton Power and Light Company for Administration of the Significantly Excessive Earnings Test Under R.C. 4928.143(F) and Ohio Adm. Code 4901:1-35-10 for 2018.</w:t>
            </w:r>
          </w:p>
          <w:p w:rsidR="00DE7114" w:rsidP="00DE7114" w14:paraId="5717BA7E" w14:textId="77777777">
            <w:pPr>
              <w:adjustRightInd w:val="0"/>
            </w:pPr>
          </w:p>
          <w:p w:rsidR="00DE7114" w:rsidP="00DE7114" w14:paraId="445A5CF9" w14:textId="77777777">
            <w:pPr>
              <w:adjustRightInd w:val="0"/>
            </w:pPr>
            <w:r>
              <w:t>In the Matter of the Application of the Dayton Power and Light Company for Administration of the Significantly Excessive Earnings Test Under R.C. 4928.143(F) and Ohio Adm. Code 4901:1-35-10 for 2019.</w:t>
            </w:r>
          </w:p>
          <w:p w:rsidR="00DE7114" w:rsidP="00DE7114" w14:paraId="59AD9732" w14:textId="77777777">
            <w:pPr>
              <w:adjustRightInd w:val="0"/>
            </w:pPr>
          </w:p>
          <w:p w:rsidR="00DE7114" w:rsidP="00DE7114" w14:paraId="738E31BA" w14:textId="77777777">
            <w:pPr>
              <w:adjustRightInd w:val="0"/>
            </w:pPr>
            <w:r>
              <w:t>In the Matter of the Application of The Dayton Power and Light Company for a Finding that its Current Electric Security Plan Passes the Significantly Excessive Earnings Test and the More Favorable in the Aggregate Test in R.C. 4928.143(E).</w:t>
            </w:r>
          </w:p>
        </w:tc>
        <w:tc>
          <w:tcPr>
            <w:tcW w:w="360" w:type="dxa"/>
            <w:shd w:val="clear" w:color="auto" w:fill="auto"/>
          </w:tcPr>
          <w:p w:rsidR="00DE7114" w:rsidP="00DE7114" w14:paraId="3116A13C" w14:textId="77777777">
            <w:pPr>
              <w:pStyle w:val="HTMLPreformatted"/>
              <w:rPr>
                <w:rFonts w:ascii="Times New Roman" w:hAnsi="Times New Roman"/>
                <w:sz w:val="24"/>
              </w:rPr>
            </w:pPr>
            <w:r>
              <w:rPr>
                <w:rFonts w:ascii="Times New Roman" w:hAnsi="Times New Roman"/>
                <w:sz w:val="24"/>
              </w:rPr>
              <w:t>)</w:t>
            </w:r>
          </w:p>
          <w:p w:rsidR="00DE7114" w:rsidP="00DE7114" w14:paraId="4C344D98" w14:textId="77777777">
            <w:pPr>
              <w:pStyle w:val="HTMLPreformatted"/>
              <w:rPr>
                <w:rFonts w:ascii="Times New Roman" w:hAnsi="Times New Roman"/>
                <w:sz w:val="24"/>
              </w:rPr>
            </w:pPr>
            <w:r>
              <w:rPr>
                <w:rFonts w:ascii="Times New Roman" w:hAnsi="Times New Roman"/>
                <w:sz w:val="24"/>
              </w:rPr>
              <w:t>)</w:t>
            </w:r>
          </w:p>
          <w:p w:rsidR="00DE7114" w:rsidP="00DE7114" w14:paraId="0D918F0C" w14:textId="77777777">
            <w:pPr>
              <w:pStyle w:val="HTMLPreformatted"/>
              <w:rPr>
                <w:rFonts w:ascii="Times New Roman" w:hAnsi="Times New Roman"/>
                <w:sz w:val="24"/>
              </w:rPr>
            </w:pPr>
            <w:r>
              <w:rPr>
                <w:rFonts w:ascii="Times New Roman" w:hAnsi="Times New Roman"/>
                <w:sz w:val="24"/>
              </w:rPr>
              <w:t>)</w:t>
            </w:r>
          </w:p>
          <w:p w:rsidR="00DE7114" w:rsidP="00DE7114" w14:paraId="24297622" w14:textId="77777777">
            <w:r>
              <w:t>)</w:t>
            </w:r>
          </w:p>
          <w:p w:rsidR="00DE7114" w:rsidP="00DE7114" w14:paraId="65A5C7B9" w14:textId="77777777"/>
          <w:p w:rsidR="00DE7114" w:rsidP="00DE7114" w14:paraId="23EBE817" w14:textId="77777777">
            <w:r>
              <w:t>)</w:t>
            </w:r>
          </w:p>
          <w:p w:rsidR="00DE7114" w:rsidP="00DE7114" w14:paraId="2C3372B4" w14:textId="77777777">
            <w:r>
              <w:t>)</w:t>
            </w:r>
          </w:p>
          <w:p w:rsidR="00DE7114" w:rsidP="00DE7114" w14:paraId="4CC42DA5" w14:textId="77777777">
            <w:r>
              <w:t>)</w:t>
            </w:r>
          </w:p>
          <w:p w:rsidR="00DE7114" w:rsidP="00DE7114" w14:paraId="1D17ED02" w14:textId="77777777">
            <w:r>
              <w:t>)</w:t>
            </w:r>
          </w:p>
          <w:p w:rsidR="00DE7114" w:rsidP="00DE7114" w14:paraId="39EC25F1" w14:textId="77777777"/>
          <w:p w:rsidR="00DE7114" w:rsidP="00DE7114" w14:paraId="33785B94" w14:textId="77777777">
            <w:r>
              <w:t>)</w:t>
            </w:r>
          </w:p>
          <w:p w:rsidR="00DE7114" w:rsidP="00DE7114" w14:paraId="2B5E0C1E" w14:textId="77777777">
            <w:r>
              <w:t>)</w:t>
            </w:r>
          </w:p>
          <w:p w:rsidR="00DE7114" w:rsidP="00DE7114" w14:paraId="52039C16" w14:textId="77777777">
            <w:r>
              <w:t>)</w:t>
            </w:r>
          </w:p>
          <w:p w:rsidR="00DE7114" w:rsidP="00DE7114" w14:paraId="6F87D2E1" w14:textId="77777777">
            <w:r>
              <w:t>)</w:t>
            </w:r>
          </w:p>
          <w:p w:rsidR="00DE7114" w:rsidP="00DE7114" w14:paraId="48B1E83D" w14:textId="77777777"/>
          <w:p w:rsidR="00DE7114" w:rsidP="00DE7114" w14:paraId="6C275894" w14:textId="77777777">
            <w:r>
              <w:t>)</w:t>
            </w:r>
          </w:p>
          <w:p w:rsidR="00DE7114" w:rsidP="00DE7114" w14:paraId="3C7E1F99" w14:textId="77777777">
            <w:r>
              <w:t>)</w:t>
            </w:r>
          </w:p>
          <w:p w:rsidR="00DE7114" w:rsidP="00DE7114" w14:paraId="4D8F17E8" w14:textId="77777777">
            <w:r>
              <w:t>)</w:t>
            </w:r>
          </w:p>
          <w:p w:rsidR="00DE7114" w:rsidP="00DE7114" w14:paraId="05950BA2" w14:textId="77777777">
            <w:r>
              <w:t>)</w:t>
            </w:r>
          </w:p>
          <w:p w:rsidR="00DE7114" w:rsidP="00DE7114" w14:paraId="41EBEBFE" w14:textId="77777777">
            <w:r>
              <w:t>)</w:t>
            </w:r>
          </w:p>
          <w:p w:rsidR="00DE7114" w:rsidP="00DE7114" w14:paraId="12C93436" w14:textId="77777777">
            <w:r>
              <w:t>)</w:t>
            </w:r>
          </w:p>
          <w:p w:rsidR="00DE7114" w:rsidP="00DE7114" w14:paraId="4BE4B34A" w14:textId="77777777"/>
          <w:p w:rsidR="00DE7114" w:rsidP="00DE7114" w14:paraId="1FBEF627" w14:textId="77777777">
            <w:r>
              <w:t>)</w:t>
            </w:r>
          </w:p>
          <w:p w:rsidR="00DE7114" w:rsidP="00DE7114" w14:paraId="7BF5E897" w14:textId="77777777">
            <w:r>
              <w:t>)</w:t>
            </w:r>
          </w:p>
          <w:p w:rsidR="00DE7114" w:rsidP="00DE7114" w14:paraId="23E8F26D" w14:textId="77777777">
            <w:r>
              <w:t>)</w:t>
            </w:r>
          </w:p>
          <w:p w:rsidR="00DE7114" w:rsidP="00DE7114" w14:paraId="3AA905F5" w14:textId="77777777">
            <w:r>
              <w:t>)</w:t>
            </w:r>
          </w:p>
          <w:p w:rsidR="00DE7114" w:rsidP="00DE7114" w14:paraId="015650FD" w14:textId="77777777">
            <w:r>
              <w:t>)</w:t>
            </w:r>
          </w:p>
          <w:p w:rsidR="00DE7114" w:rsidP="00DE7114" w14:paraId="676DAA3D" w14:textId="77777777">
            <w:r>
              <w:t>)</w:t>
            </w:r>
          </w:p>
          <w:p w:rsidR="00DE7114" w:rsidP="00DE7114" w14:paraId="7528C611" w14:textId="77777777"/>
          <w:p w:rsidR="00DE7114" w:rsidP="00DE7114" w14:paraId="384372A9" w14:textId="77777777">
            <w:r>
              <w:t>)</w:t>
            </w:r>
          </w:p>
          <w:p w:rsidR="00DE7114" w:rsidP="00DE7114" w14:paraId="0E929A3C" w14:textId="77777777">
            <w:r>
              <w:t>)</w:t>
            </w:r>
          </w:p>
          <w:p w:rsidR="00DE7114" w:rsidP="00DE7114" w14:paraId="2933A54C" w14:textId="77777777">
            <w:r>
              <w:t>)</w:t>
            </w:r>
          </w:p>
          <w:p w:rsidR="00DE7114" w:rsidP="00DE7114" w14:paraId="3D59229C" w14:textId="77777777">
            <w:r>
              <w:t>)</w:t>
            </w:r>
          </w:p>
          <w:p w:rsidR="00DE7114" w:rsidP="00DE7114" w14:paraId="1F9197E3" w14:textId="77777777">
            <w:r>
              <w:t>)</w:t>
            </w:r>
          </w:p>
          <w:p w:rsidR="00DE7114" w:rsidP="00DE7114" w14:paraId="2F7C9171" w14:textId="77777777">
            <w:r>
              <w:t>)</w:t>
            </w:r>
          </w:p>
          <w:p w:rsidR="00DE7114" w:rsidP="00DE7114" w14:paraId="58E47BCF" w14:textId="77777777">
            <w:r>
              <w:t>)</w:t>
            </w:r>
          </w:p>
        </w:tc>
        <w:tc>
          <w:tcPr>
            <w:tcW w:w="4050" w:type="dxa"/>
            <w:shd w:val="clear" w:color="auto" w:fill="auto"/>
          </w:tcPr>
          <w:p w:rsidR="00DE7114" w:rsidP="00DE7114" w14:paraId="506E9348" w14:textId="77777777">
            <w:pPr>
              <w:adjustRightInd w:val="0"/>
            </w:pPr>
          </w:p>
          <w:p w:rsidR="00DE7114" w:rsidP="00DE7114" w14:paraId="3D151E41" w14:textId="77777777">
            <w:pPr>
              <w:adjustRightInd w:val="0"/>
            </w:pPr>
            <w:r>
              <w:t>Case No. 18-1875-EL-GRD</w:t>
            </w:r>
          </w:p>
          <w:p w:rsidR="00DE7114" w:rsidP="00DE7114" w14:paraId="6E366912" w14:textId="77777777">
            <w:pPr>
              <w:adjustRightInd w:val="0"/>
            </w:pPr>
          </w:p>
          <w:p w:rsidR="00DE7114" w:rsidP="00DE7114" w14:paraId="3869BFFD" w14:textId="77777777">
            <w:pPr>
              <w:adjustRightInd w:val="0"/>
            </w:pPr>
          </w:p>
          <w:p w:rsidR="00DE7114" w:rsidP="00DE7114" w14:paraId="4BF72ED7" w14:textId="77777777">
            <w:pPr>
              <w:adjustRightInd w:val="0"/>
            </w:pPr>
          </w:p>
          <w:p w:rsidR="00DE7114" w:rsidP="00DE7114" w14:paraId="64CCD774" w14:textId="77777777">
            <w:pPr>
              <w:adjustRightInd w:val="0"/>
            </w:pPr>
            <w:r>
              <w:t>Case No. 18-1876-EL-WVR</w:t>
            </w:r>
          </w:p>
          <w:p w:rsidR="00DE7114" w:rsidP="00DE7114" w14:paraId="217265D1" w14:textId="77777777">
            <w:pPr>
              <w:adjustRightInd w:val="0"/>
            </w:pPr>
          </w:p>
          <w:p w:rsidR="00DE7114" w:rsidP="00DE7114" w14:paraId="3CB8D340" w14:textId="77777777">
            <w:pPr>
              <w:adjustRightInd w:val="0"/>
            </w:pPr>
          </w:p>
          <w:p w:rsidR="00DE7114" w:rsidP="00DE7114" w14:paraId="198D0D4D" w14:textId="77777777">
            <w:pPr>
              <w:adjustRightInd w:val="0"/>
            </w:pPr>
          </w:p>
          <w:p w:rsidR="00DE7114" w:rsidP="00DE7114" w14:paraId="53440EA6" w14:textId="77777777">
            <w:pPr>
              <w:adjustRightInd w:val="0"/>
            </w:pPr>
          </w:p>
          <w:p w:rsidR="00DE7114" w:rsidP="00DE7114" w14:paraId="74F2E1AD" w14:textId="77777777">
            <w:pPr>
              <w:adjustRightInd w:val="0"/>
            </w:pPr>
            <w:r>
              <w:t>Case No. 18-1877-EL-AAM</w:t>
            </w:r>
          </w:p>
          <w:p w:rsidR="00DE7114" w:rsidP="00DE7114" w14:paraId="24C88EDA" w14:textId="77777777">
            <w:pPr>
              <w:adjustRightInd w:val="0"/>
            </w:pPr>
          </w:p>
          <w:p w:rsidR="00DE7114" w:rsidP="00DE7114" w14:paraId="3D1D1557" w14:textId="77777777">
            <w:pPr>
              <w:adjustRightInd w:val="0"/>
            </w:pPr>
          </w:p>
          <w:p w:rsidR="00DE7114" w:rsidP="00DE7114" w14:paraId="1FC883C6" w14:textId="77777777">
            <w:pPr>
              <w:adjustRightInd w:val="0"/>
            </w:pPr>
          </w:p>
          <w:p w:rsidR="00DE7114" w:rsidP="00DE7114" w14:paraId="6A73FC3F" w14:textId="77777777">
            <w:pPr>
              <w:adjustRightInd w:val="0"/>
            </w:pPr>
          </w:p>
          <w:p w:rsidR="00DE7114" w:rsidP="00DE7114" w14:paraId="7EA0FB5D" w14:textId="77777777">
            <w:pPr>
              <w:adjustRightInd w:val="0"/>
            </w:pPr>
            <w:r>
              <w:t>Case No. 19-1121-EL-UNC</w:t>
            </w:r>
          </w:p>
          <w:p w:rsidR="00DE7114" w:rsidP="00DE7114" w14:paraId="00D81002" w14:textId="77777777">
            <w:pPr>
              <w:adjustRightInd w:val="0"/>
            </w:pPr>
          </w:p>
          <w:p w:rsidR="00DE7114" w:rsidP="00DE7114" w14:paraId="7BEABB85" w14:textId="77777777">
            <w:pPr>
              <w:adjustRightInd w:val="0"/>
            </w:pPr>
          </w:p>
          <w:p w:rsidR="00DE7114" w:rsidP="00DE7114" w14:paraId="7728D041" w14:textId="77777777">
            <w:pPr>
              <w:adjustRightInd w:val="0"/>
            </w:pPr>
          </w:p>
          <w:p w:rsidR="00DE7114" w:rsidP="00DE7114" w14:paraId="73CA4B6A" w14:textId="77777777">
            <w:pPr>
              <w:adjustRightInd w:val="0"/>
            </w:pPr>
          </w:p>
          <w:p w:rsidR="00DE7114" w:rsidP="00DE7114" w14:paraId="32BC20D0" w14:textId="77777777">
            <w:pPr>
              <w:adjustRightInd w:val="0"/>
            </w:pPr>
          </w:p>
          <w:p w:rsidR="00DE7114" w:rsidP="00DE7114" w14:paraId="7643966A" w14:textId="77777777">
            <w:pPr>
              <w:adjustRightInd w:val="0"/>
            </w:pPr>
          </w:p>
          <w:p w:rsidR="00DE7114" w:rsidP="00DE7114" w14:paraId="19EE4BF5" w14:textId="77777777">
            <w:pPr>
              <w:adjustRightInd w:val="0"/>
            </w:pPr>
            <w:r>
              <w:t>Case No. 20-1041-EL-UNC</w:t>
            </w:r>
          </w:p>
          <w:p w:rsidR="00DE7114" w:rsidP="00DE7114" w14:paraId="65E4BBC3" w14:textId="77777777">
            <w:pPr>
              <w:adjustRightInd w:val="0"/>
            </w:pPr>
          </w:p>
          <w:p w:rsidR="00DE7114" w:rsidP="00DE7114" w14:paraId="130405CE" w14:textId="77777777">
            <w:pPr>
              <w:adjustRightInd w:val="0"/>
            </w:pPr>
          </w:p>
          <w:p w:rsidR="00DE7114" w:rsidP="00DE7114" w14:paraId="1C5F5AC6" w14:textId="77777777">
            <w:pPr>
              <w:adjustRightInd w:val="0"/>
            </w:pPr>
          </w:p>
          <w:p w:rsidR="00DE7114" w:rsidP="00DE7114" w14:paraId="112A147B" w14:textId="77777777">
            <w:pPr>
              <w:adjustRightInd w:val="0"/>
            </w:pPr>
          </w:p>
          <w:p w:rsidR="00DE7114" w:rsidP="00DE7114" w14:paraId="16606F27" w14:textId="77777777">
            <w:pPr>
              <w:adjustRightInd w:val="0"/>
            </w:pPr>
          </w:p>
          <w:p w:rsidR="00DE7114" w:rsidP="00DE7114" w14:paraId="0C94F50D" w14:textId="77777777">
            <w:pPr>
              <w:adjustRightInd w:val="0"/>
            </w:pPr>
          </w:p>
          <w:p w:rsidR="00DE7114" w:rsidP="00DE7114" w14:paraId="4989AAF2" w14:textId="77777777">
            <w:pPr>
              <w:adjustRightInd w:val="0"/>
            </w:pPr>
            <w:r>
              <w:t>Case No. 20-680-EL-UNC</w:t>
            </w:r>
          </w:p>
          <w:p w:rsidR="00DE7114" w:rsidP="00DE7114" w14:paraId="416FDABC" w14:textId="77777777">
            <w:pPr>
              <w:adjustRightInd w:val="0"/>
            </w:pPr>
          </w:p>
        </w:tc>
      </w:tr>
    </w:tbl>
    <w:p w:rsidR="00DE7114" w:rsidRPr="00E666E3" w:rsidP="00DE7114" w14:paraId="286E01BD" w14:textId="77777777">
      <w:pPr>
        <w:pStyle w:val="HTMLPreformatted"/>
        <w:pBdr>
          <w:bottom w:val="single" w:sz="12" w:space="1" w:color="auto"/>
        </w:pBdr>
        <w:rPr>
          <w:rFonts w:ascii="Times New Roman" w:hAnsi="Times New Roman" w:cs="Times New Roman"/>
          <w:sz w:val="24"/>
        </w:rPr>
      </w:pPr>
    </w:p>
    <w:p w:rsidR="00DE7114" w:rsidRPr="00E666E3" w:rsidP="00DE7114" w14:paraId="1F4564F0" w14:textId="77777777">
      <w:pPr>
        <w:jc w:val="center"/>
        <w:rPr>
          <w:b/>
        </w:rPr>
      </w:pPr>
    </w:p>
    <w:p w:rsidR="00DE7114" w:rsidRPr="00E666E3" w:rsidP="00DE7114" w14:paraId="443E0448" w14:textId="77777777">
      <w:pPr>
        <w:jc w:val="center"/>
        <w:rPr>
          <w:b/>
        </w:rPr>
      </w:pPr>
      <w:r>
        <w:rPr>
          <w:b/>
        </w:rPr>
        <w:t xml:space="preserve">SECOND </w:t>
      </w:r>
      <w:r w:rsidRPr="00E666E3">
        <w:rPr>
          <w:b/>
        </w:rPr>
        <w:t xml:space="preserve">APPLICATION FOR REHEARING </w:t>
      </w:r>
    </w:p>
    <w:p w:rsidR="00DE7114" w:rsidRPr="00E666E3" w:rsidP="00DE7114" w14:paraId="1A3727BC" w14:textId="77777777">
      <w:pPr>
        <w:jc w:val="center"/>
        <w:rPr>
          <w:b/>
        </w:rPr>
      </w:pPr>
      <w:r w:rsidRPr="00E666E3">
        <w:rPr>
          <w:b/>
        </w:rPr>
        <w:t>BY</w:t>
      </w:r>
    </w:p>
    <w:p w:rsidR="00DE7114" w:rsidRPr="00E666E3" w:rsidP="00DE7114" w14:paraId="50FC0826" w14:textId="77777777">
      <w:pPr>
        <w:jc w:val="center"/>
        <w:rPr>
          <w:b/>
        </w:rPr>
      </w:pPr>
      <w:r w:rsidRPr="00E666E3">
        <w:rPr>
          <w:b/>
        </w:rPr>
        <w:t xml:space="preserve">OFFICE OF THE OHIO CONSUMERS’ COUNSEL </w:t>
      </w:r>
    </w:p>
    <w:p w:rsidR="00DE7114" w:rsidRPr="00E666E3" w:rsidP="00DE7114" w14:paraId="6FD18420" w14:textId="77777777">
      <w:pPr>
        <w:pBdr>
          <w:bottom w:val="single" w:sz="12" w:space="1" w:color="auto"/>
        </w:pBdr>
        <w:jc w:val="center"/>
        <w:rPr>
          <w:b/>
        </w:rPr>
      </w:pPr>
    </w:p>
    <w:p w:rsidR="00DE7114" w:rsidP="00DE7114" w14:paraId="2ADE518C" w14:textId="77777777">
      <w:pPr>
        <w:ind w:left="4320"/>
      </w:pPr>
    </w:p>
    <w:p w:rsidR="00DE7114" w:rsidP="00637041" w14:paraId="70307F12" w14:textId="1AE6FF56">
      <w:pPr>
        <w:ind w:left="3600"/>
      </w:pPr>
      <w:r>
        <w:t>Bruce Weston (0016973)</w:t>
      </w:r>
    </w:p>
    <w:p w:rsidR="00DE7114" w:rsidP="00637041" w14:paraId="0F87CC9A" w14:textId="77777777">
      <w:pPr>
        <w:tabs>
          <w:tab w:val="left" w:pos="4320"/>
        </w:tabs>
        <w:ind w:left="3600"/>
      </w:pPr>
      <w:r>
        <w:t>Ohio Consumers’ Counsel</w:t>
      </w:r>
    </w:p>
    <w:p w:rsidR="00DE7114" w:rsidP="00DE7114" w14:paraId="67C0FB8C" w14:textId="77777777">
      <w:pPr>
        <w:tabs>
          <w:tab w:val="left" w:pos="4320"/>
        </w:tabs>
        <w:ind w:left="4320"/>
      </w:pPr>
    </w:p>
    <w:p w:rsidR="00DE7114" w:rsidP="00637041" w14:paraId="32530977" w14:textId="77777777">
      <w:pPr>
        <w:tabs>
          <w:tab w:val="left" w:pos="3960"/>
        </w:tabs>
        <w:ind w:left="3600"/>
      </w:pPr>
      <w:r>
        <w:t>Christopher Healey (0086027)</w:t>
      </w:r>
    </w:p>
    <w:p w:rsidR="00DE7114" w:rsidP="00637041" w14:paraId="369EEE13" w14:textId="77777777">
      <w:pPr>
        <w:tabs>
          <w:tab w:val="left" w:pos="4320"/>
        </w:tabs>
        <w:ind w:left="3600"/>
      </w:pPr>
      <w:r>
        <w:t>Counsel of Record (Case Nos. 20-680-EL-UNC and 19-1121-EL-UNC)</w:t>
      </w:r>
    </w:p>
    <w:p w:rsidR="00DE7114" w:rsidP="00637041" w14:paraId="0A203290" w14:textId="77777777">
      <w:pPr>
        <w:tabs>
          <w:tab w:val="left" w:pos="4320"/>
        </w:tabs>
        <w:ind w:left="3600"/>
      </w:pPr>
      <w:r>
        <w:t>Angela D. O’Brien (0097579)</w:t>
      </w:r>
    </w:p>
    <w:p w:rsidR="00DE7114" w:rsidP="00637041" w14:paraId="104061C2" w14:textId="77777777">
      <w:pPr>
        <w:tabs>
          <w:tab w:val="left" w:pos="4320"/>
        </w:tabs>
        <w:ind w:left="3600"/>
      </w:pPr>
      <w:r>
        <w:t>Counsel of Record (Case Nos. 18-1875-EL-GRD and 20-1041-EL-UNC)</w:t>
      </w:r>
    </w:p>
    <w:p w:rsidR="00DE7114" w:rsidP="00637041" w14:paraId="10F2FFBC" w14:textId="77777777">
      <w:pPr>
        <w:tabs>
          <w:tab w:val="left" w:pos="4320"/>
        </w:tabs>
        <w:ind w:left="3600"/>
      </w:pPr>
      <w:r>
        <w:t>William J. Michael (0070921)</w:t>
      </w:r>
    </w:p>
    <w:p w:rsidR="00DE7114" w:rsidP="00637041" w14:paraId="554981DF" w14:textId="77777777">
      <w:pPr>
        <w:tabs>
          <w:tab w:val="left" w:pos="4320"/>
        </w:tabs>
        <w:ind w:left="3600"/>
      </w:pPr>
      <w:r>
        <w:t>Amy Botschner O’Brien (0074423)</w:t>
      </w:r>
    </w:p>
    <w:p w:rsidR="00DE7114" w:rsidP="00637041" w14:paraId="00083928" w14:textId="77777777">
      <w:pPr>
        <w:tabs>
          <w:tab w:val="left" w:pos="4320"/>
        </w:tabs>
        <w:ind w:left="3600"/>
      </w:pPr>
      <w:r>
        <w:t>Ambrosia Wilson (0096598)</w:t>
      </w:r>
    </w:p>
    <w:p w:rsidR="00DE7114" w:rsidP="00637041" w14:paraId="568571A5" w14:textId="77777777">
      <w:pPr>
        <w:tabs>
          <w:tab w:val="left" w:pos="4320"/>
        </w:tabs>
        <w:ind w:left="3600"/>
      </w:pPr>
      <w:r>
        <w:t>Assistant Consumers' Counsel</w:t>
      </w:r>
    </w:p>
    <w:p w:rsidR="00DE7114" w:rsidP="00DE7114" w14:paraId="5865B709" w14:textId="77777777">
      <w:pPr>
        <w:tabs>
          <w:tab w:val="left" w:pos="4320"/>
        </w:tabs>
        <w:ind w:left="4320"/>
      </w:pPr>
    </w:p>
    <w:p w:rsidR="00DE7114" w:rsidP="00637041" w14:paraId="512BB18E" w14:textId="77777777">
      <w:pPr>
        <w:ind w:left="3600"/>
        <w:rPr>
          <w:b/>
          <w:bCs/>
        </w:rPr>
      </w:pPr>
      <w:r>
        <w:rPr>
          <w:b/>
          <w:bCs/>
        </w:rPr>
        <w:t>Office of the Ohio Consumers' Counsel</w:t>
      </w:r>
    </w:p>
    <w:p w:rsidR="00DE7114" w:rsidP="00637041" w14:paraId="144773E6" w14:textId="77777777">
      <w:pPr>
        <w:ind w:left="3600"/>
        <w:rPr>
          <w:b/>
        </w:rPr>
      </w:pPr>
      <w:r>
        <w:t>65 East State Street, 7th Floor</w:t>
      </w:r>
    </w:p>
    <w:p w:rsidR="00DE7114" w:rsidP="00637041" w14:paraId="1435F3D5" w14:textId="77777777">
      <w:pPr>
        <w:ind w:left="3600"/>
      </w:pPr>
      <w:r>
        <w:t>Columbus, Ohio 43215</w:t>
      </w:r>
    </w:p>
    <w:p w:rsidR="00DE7114" w:rsidP="00637041" w14:paraId="74D7EB79" w14:textId="77777777">
      <w:pPr>
        <w:tabs>
          <w:tab w:val="left" w:pos="3960"/>
        </w:tabs>
        <w:autoSpaceDE w:val="0"/>
        <w:autoSpaceDN w:val="0"/>
        <w:adjustRightInd w:val="0"/>
        <w:ind w:left="3600"/>
      </w:pPr>
      <w:r>
        <w:t>Telephone [Healey]: (614) 466-9571</w:t>
      </w:r>
    </w:p>
    <w:p w:rsidR="00DE7114" w:rsidP="00637041" w14:paraId="1A716A89" w14:textId="4F4B5F01">
      <w:pPr>
        <w:tabs>
          <w:tab w:val="left" w:pos="3960"/>
        </w:tabs>
        <w:autoSpaceDE w:val="0"/>
        <w:autoSpaceDN w:val="0"/>
        <w:adjustRightInd w:val="0"/>
        <w:ind w:left="3600"/>
      </w:pPr>
      <w:r>
        <w:t>Telephone [O’Brien]: (614) 466-95</w:t>
      </w:r>
      <w:r w:rsidR="005C10C3">
        <w:t>31</w:t>
      </w:r>
    </w:p>
    <w:p w:rsidR="00DE7114" w:rsidP="00637041" w14:paraId="0C10BAB4" w14:textId="77777777">
      <w:pPr>
        <w:autoSpaceDE w:val="0"/>
        <w:autoSpaceDN w:val="0"/>
        <w:adjustRightInd w:val="0"/>
        <w:ind w:left="3600"/>
      </w:pPr>
      <w:r>
        <w:t>Telephone [Michael]: (614) 466-1291</w:t>
      </w:r>
    </w:p>
    <w:p w:rsidR="00DE7114" w:rsidP="00637041" w14:paraId="78D72FF4" w14:textId="77777777">
      <w:pPr>
        <w:autoSpaceDE w:val="0"/>
        <w:autoSpaceDN w:val="0"/>
        <w:adjustRightInd w:val="0"/>
        <w:ind w:left="3600"/>
      </w:pPr>
      <w:r>
        <w:t>Telephone [Botschner O’Brien]: (614) 466-9575</w:t>
      </w:r>
    </w:p>
    <w:p w:rsidR="00DE7114" w:rsidP="00637041" w14:paraId="7257960E" w14:textId="77777777">
      <w:pPr>
        <w:autoSpaceDE w:val="0"/>
        <w:autoSpaceDN w:val="0"/>
        <w:adjustRightInd w:val="0"/>
        <w:ind w:left="3600"/>
      </w:pPr>
      <w:r>
        <w:t>Telephone [Wilson]: (614) 466-1292</w:t>
      </w:r>
    </w:p>
    <w:p w:rsidR="00DE7114" w:rsidP="00637041" w14:paraId="25247F03" w14:textId="77777777">
      <w:pPr>
        <w:ind w:left="3600"/>
        <w:rPr>
          <w:color w:val="0000FF"/>
          <w:u w:val="single"/>
        </w:rPr>
      </w:pPr>
      <w:hyperlink r:id="rId6" w:history="1">
        <w:r>
          <w:rPr>
            <w:rStyle w:val="Hyperlink"/>
          </w:rPr>
          <w:t>christopher.healey@occ.ohio.gov</w:t>
        </w:r>
      </w:hyperlink>
    </w:p>
    <w:p w:rsidR="00DE7114" w:rsidP="00637041" w14:paraId="04296D89" w14:textId="77777777">
      <w:pPr>
        <w:ind w:left="3600"/>
        <w:rPr>
          <w:color w:val="0000FF"/>
          <w:u w:val="single"/>
        </w:rPr>
      </w:pPr>
      <w:r>
        <w:rPr>
          <w:color w:val="0000FF"/>
          <w:u w:val="single"/>
        </w:rPr>
        <w:t>angela.obrien@occ.ohio.gov</w:t>
      </w:r>
    </w:p>
    <w:p w:rsidR="00DE7114" w:rsidP="00637041" w14:paraId="445BD345" w14:textId="77777777">
      <w:pPr>
        <w:ind w:left="3600"/>
        <w:rPr>
          <w:color w:val="0000FF"/>
          <w:u w:val="single"/>
        </w:rPr>
      </w:pPr>
      <w:r>
        <w:rPr>
          <w:color w:val="0000FF"/>
          <w:u w:val="single"/>
        </w:rPr>
        <w:t>william.michael@occ.ohio.gov</w:t>
      </w:r>
    </w:p>
    <w:p w:rsidR="00DE7114" w:rsidP="00637041" w14:paraId="11C4E83E" w14:textId="77777777">
      <w:pPr>
        <w:ind w:left="3600"/>
        <w:rPr>
          <w:color w:val="0000FF"/>
          <w:u w:val="single"/>
        </w:rPr>
      </w:pPr>
      <w:hyperlink r:id="rId7" w:history="1">
        <w:r>
          <w:rPr>
            <w:rStyle w:val="Hyperlink"/>
          </w:rPr>
          <w:t>amy.botschner.obrien@occ.ohio.gov</w:t>
        </w:r>
      </w:hyperlink>
    </w:p>
    <w:p w:rsidR="00DE7114" w:rsidP="00637041" w14:paraId="4A0E54C2" w14:textId="77777777">
      <w:pPr>
        <w:ind w:left="3600"/>
        <w:rPr>
          <w:color w:val="0000FF"/>
          <w:u w:val="single"/>
        </w:rPr>
      </w:pPr>
      <w:hyperlink r:id="rId8" w:history="1">
        <w:r>
          <w:rPr>
            <w:rStyle w:val="Hyperlink"/>
          </w:rPr>
          <w:t>ambrosia.wilson@occ.ohio.gov</w:t>
        </w:r>
      </w:hyperlink>
      <w:r>
        <w:rPr>
          <w:color w:val="0000FF"/>
          <w:u w:val="single"/>
        </w:rPr>
        <w:t xml:space="preserve"> </w:t>
      </w:r>
    </w:p>
    <w:p w:rsidR="00DE7114" w:rsidP="00DE7114" w14:paraId="025EBCCA" w14:textId="2378D6F6">
      <w:pPr>
        <w:spacing w:line="480" w:lineRule="auto"/>
        <w:sectPr w:rsidSect="00DE7114">
          <w:footerReference w:type="default" r:id="rId9"/>
          <w:pgSz w:w="12240" w:h="15840"/>
          <w:pgMar w:top="1440" w:right="1800" w:bottom="1440" w:left="1800" w:header="720" w:footer="720" w:gutter="0"/>
          <w:cols w:space="720"/>
          <w:docGrid w:linePitch="360"/>
        </w:sectPr>
      </w:pPr>
      <w:r>
        <w:t>September 10, 2021</w:t>
      </w:r>
      <w:r>
        <w:tab/>
      </w:r>
      <w:r>
        <w:tab/>
      </w:r>
      <w:r>
        <w:tab/>
        <w:t>(willing to accept service by e-mail)</w:t>
      </w:r>
    </w:p>
    <w:p w:rsidR="00DE7114" w:rsidRPr="00E666E3" w14:paraId="5347B085" w14:textId="0FB692E6">
      <w:pPr>
        <w:jc w:val="center"/>
        <w:rPr>
          <w:b/>
        </w:rPr>
      </w:pPr>
      <w:r w:rsidRPr="00E666E3">
        <w:rPr>
          <w:b/>
        </w:rPr>
        <w:t>BEFORE</w:t>
      </w:r>
    </w:p>
    <w:p w:rsidR="00DE7114" w14:paraId="004BC918" w14:textId="09AF3B42">
      <w:pPr>
        <w:jc w:val="center"/>
        <w:rPr>
          <w:b/>
          <w:bCs/>
        </w:rPr>
      </w:pPr>
      <w:r w:rsidRPr="00E666E3">
        <w:rPr>
          <w:b/>
          <w:bCs/>
        </w:rPr>
        <w:t>THE PUBLIC UTILITIES COMMISSION OF OHIO</w:t>
      </w:r>
    </w:p>
    <w:p w:rsidR="00F4387A" w14:paraId="22810F39" w14:textId="77777777">
      <w:pPr>
        <w:jc w:val="center"/>
        <w:rPr>
          <w:b/>
          <w:bCs/>
        </w:rPr>
      </w:pPr>
    </w:p>
    <w:tbl>
      <w:tblPr>
        <w:tblW w:w="8405" w:type="dxa"/>
        <w:tblLook w:val="01E0"/>
      </w:tblPr>
      <w:tblGrid>
        <w:gridCol w:w="3995"/>
        <w:gridCol w:w="360"/>
        <w:gridCol w:w="4050"/>
      </w:tblGrid>
      <w:tr w14:paraId="5E99CA89" w14:textId="77777777" w:rsidTr="00DE7114">
        <w:tblPrEx>
          <w:tblW w:w="8405" w:type="dxa"/>
          <w:tblLook w:val="01E0"/>
        </w:tblPrEx>
        <w:trPr>
          <w:trHeight w:val="807"/>
        </w:trPr>
        <w:tc>
          <w:tcPr>
            <w:tcW w:w="3995" w:type="dxa"/>
            <w:shd w:val="clear" w:color="auto" w:fill="auto"/>
          </w:tcPr>
          <w:p w:rsidR="00F4387A" w:rsidP="00DE7114" w14:paraId="0E97D44E" w14:textId="77777777">
            <w:pPr>
              <w:adjustRightInd w:val="0"/>
            </w:pPr>
            <w:r>
              <w:t>In the Matter of the Application of the Dayton Power and Light Company for Approval of its Plan to Modernize its Distribution Grid.</w:t>
            </w:r>
          </w:p>
          <w:p w:rsidR="00F4387A" w:rsidP="00DE7114" w14:paraId="71B87ED0" w14:textId="77777777">
            <w:pPr>
              <w:adjustRightInd w:val="0"/>
            </w:pPr>
          </w:p>
          <w:p w:rsidR="00F4387A" w:rsidP="00DE7114" w14:paraId="4DE5E088" w14:textId="77777777">
            <w:pPr>
              <w:adjustRightInd w:val="0"/>
            </w:pPr>
            <w:r>
              <w:t>In the Matter of the Application of the Dayton Power and Light Company for Approval of a Limited Waiver of Ohio Adm. Code 4901:1-18-06(A)(2).</w:t>
            </w:r>
          </w:p>
          <w:p w:rsidR="00F4387A" w:rsidP="00DE7114" w14:paraId="06E39BB3" w14:textId="77777777">
            <w:pPr>
              <w:adjustRightInd w:val="0"/>
            </w:pPr>
          </w:p>
          <w:p w:rsidR="00F4387A" w:rsidP="00DE7114" w14:paraId="64D8D0C8" w14:textId="77777777">
            <w:pPr>
              <w:adjustRightInd w:val="0"/>
            </w:pPr>
            <w:r>
              <w:t>In the Matter of the Application of the Dayton Power and Light Company for Approval of Certain Accounting Methods.</w:t>
            </w:r>
          </w:p>
          <w:p w:rsidR="00F4387A" w:rsidP="00DE7114" w14:paraId="6CCE6FAE" w14:textId="77777777">
            <w:pPr>
              <w:adjustRightInd w:val="0"/>
            </w:pPr>
          </w:p>
          <w:p w:rsidR="00F4387A" w:rsidP="00DE7114" w14:paraId="469F5D0C" w14:textId="77777777">
            <w:pPr>
              <w:adjustRightInd w:val="0"/>
            </w:pPr>
            <w:r>
              <w:t>In the Matter of the Application of the Dayton Power and Light Company for Administration of the Significantly Excessive Earnings Test Under R.C. 4928.143(F) and Ohio Adm. Code 4901:1-35-10 for 2018.</w:t>
            </w:r>
          </w:p>
          <w:p w:rsidR="00F4387A" w:rsidP="00DE7114" w14:paraId="6AC1727E" w14:textId="77777777">
            <w:pPr>
              <w:adjustRightInd w:val="0"/>
            </w:pPr>
          </w:p>
          <w:p w:rsidR="00F4387A" w:rsidP="00DE7114" w14:paraId="1A524383" w14:textId="77777777">
            <w:pPr>
              <w:adjustRightInd w:val="0"/>
            </w:pPr>
            <w:r>
              <w:t>In the Matter of the Application of the Dayton Power and Light Company for Administration of the Significantly Excessive Earnings Test Under R.C. 4928.143(F) and Ohio Adm. Code 4901:1-35-10 for 2019.</w:t>
            </w:r>
          </w:p>
          <w:p w:rsidR="00F4387A" w:rsidP="00DE7114" w14:paraId="60F4B61B" w14:textId="77777777">
            <w:pPr>
              <w:adjustRightInd w:val="0"/>
            </w:pPr>
          </w:p>
          <w:p w:rsidR="00F4387A" w:rsidP="00DE7114" w14:paraId="26FB0885" w14:textId="77777777">
            <w:pPr>
              <w:adjustRightInd w:val="0"/>
            </w:pPr>
            <w:r>
              <w:t>In the Matter of the Application of The Dayton Power and Light Company for a Finding that its Current Electric Security Plan Passes the Significantly Excessive Earnings Test and the More Favorable in the Aggregate Test in R.C. 4928.143(E).</w:t>
            </w:r>
          </w:p>
        </w:tc>
        <w:tc>
          <w:tcPr>
            <w:tcW w:w="360" w:type="dxa"/>
            <w:shd w:val="clear" w:color="auto" w:fill="auto"/>
          </w:tcPr>
          <w:p w:rsidR="00F4387A" w:rsidP="00DE7114" w14:paraId="0782A093" w14:textId="77777777">
            <w:pPr>
              <w:pStyle w:val="HTMLPreformatted"/>
              <w:rPr>
                <w:rFonts w:ascii="Times New Roman" w:hAnsi="Times New Roman"/>
                <w:sz w:val="24"/>
              </w:rPr>
            </w:pPr>
            <w:r>
              <w:rPr>
                <w:rFonts w:ascii="Times New Roman" w:hAnsi="Times New Roman"/>
                <w:sz w:val="24"/>
              </w:rPr>
              <w:t>)</w:t>
            </w:r>
          </w:p>
          <w:p w:rsidR="00F4387A" w:rsidP="00DE7114" w14:paraId="3956DB1B" w14:textId="77777777">
            <w:pPr>
              <w:pStyle w:val="HTMLPreformatted"/>
              <w:rPr>
                <w:rFonts w:ascii="Times New Roman" w:hAnsi="Times New Roman"/>
                <w:sz w:val="24"/>
              </w:rPr>
            </w:pPr>
            <w:r>
              <w:rPr>
                <w:rFonts w:ascii="Times New Roman" w:hAnsi="Times New Roman"/>
                <w:sz w:val="24"/>
              </w:rPr>
              <w:t>)</w:t>
            </w:r>
          </w:p>
          <w:p w:rsidR="00F4387A" w:rsidP="00DE7114" w14:paraId="54205B05" w14:textId="77777777">
            <w:pPr>
              <w:pStyle w:val="HTMLPreformatted"/>
              <w:rPr>
                <w:rFonts w:ascii="Times New Roman" w:hAnsi="Times New Roman"/>
                <w:sz w:val="24"/>
              </w:rPr>
            </w:pPr>
            <w:r>
              <w:rPr>
                <w:rFonts w:ascii="Times New Roman" w:hAnsi="Times New Roman"/>
                <w:sz w:val="24"/>
              </w:rPr>
              <w:t>)</w:t>
            </w:r>
          </w:p>
          <w:p w:rsidR="00F4387A" w:rsidP="00DE7114" w14:paraId="7850C234" w14:textId="77777777">
            <w:r>
              <w:t>)</w:t>
            </w:r>
          </w:p>
          <w:p w:rsidR="00F4387A" w:rsidP="00DE7114" w14:paraId="4D373A9A" w14:textId="77777777"/>
          <w:p w:rsidR="00F4387A" w:rsidP="00DE7114" w14:paraId="5AD00D92" w14:textId="77777777">
            <w:r>
              <w:t>)</w:t>
            </w:r>
          </w:p>
          <w:p w:rsidR="00F4387A" w:rsidP="00DE7114" w14:paraId="7AA57BE4" w14:textId="77777777">
            <w:r>
              <w:t>)</w:t>
            </w:r>
          </w:p>
          <w:p w:rsidR="00F4387A" w:rsidP="00DE7114" w14:paraId="398EE293" w14:textId="77777777">
            <w:r>
              <w:t>)</w:t>
            </w:r>
          </w:p>
          <w:p w:rsidR="00F4387A" w:rsidP="00DE7114" w14:paraId="3996E7E9" w14:textId="77777777">
            <w:r>
              <w:t>)</w:t>
            </w:r>
          </w:p>
          <w:p w:rsidR="00F4387A" w:rsidP="00DE7114" w14:paraId="6D4BAC8F" w14:textId="77777777"/>
          <w:p w:rsidR="00F4387A" w:rsidP="00DE7114" w14:paraId="0B27DEC4" w14:textId="77777777">
            <w:r>
              <w:t>)</w:t>
            </w:r>
          </w:p>
          <w:p w:rsidR="00F4387A" w:rsidP="00DE7114" w14:paraId="1399BF93" w14:textId="77777777">
            <w:r>
              <w:t>)</w:t>
            </w:r>
          </w:p>
          <w:p w:rsidR="00F4387A" w:rsidP="00DE7114" w14:paraId="0C5730FD" w14:textId="77777777">
            <w:r>
              <w:t>)</w:t>
            </w:r>
          </w:p>
          <w:p w:rsidR="00F4387A" w:rsidP="00DE7114" w14:paraId="07FF1170" w14:textId="77777777">
            <w:r>
              <w:t>)</w:t>
            </w:r>
          </w:p>
          <w:p w:rsidR="00F4387A" w:rsidP="00DE7114" w14:paraId="5F4C99A7" w14:textId="77777777"/>
          <w:p w:rsidR="00F4387A" w:rsidP="00DE7114" w14:paraId="18AF7CB4" w14:textId="77777777">
            <w:r>
              <w:t>)</w:t>
            </w:r>
          </w:p>
          <w:p w:rsidR="00F4387A" w:rsidP="00DE7114" w14:paraId="1F4FC17C" w14:textId="77777777">
            <w:r>
              <w:t>)</w:t>
            </w:r>
          </w:p>
          <w:p w:rsidR="00F4387A" w:rsidP="00DE7114" w14:paraId="51BE7F72" w14:textId="77777777">
            <w:r>
              <w:t>)</w:t>
            </w:r>
          </w:p>
          <w:p w:rsidR="00F4387A" w:rsidP="00DE7114" w14:paraId="142C2A9C" w14:textId="77777777">
            <w:r>
              <w:t>)</w:t>
            </w:r>
          </w:p>
          <w:p w:rsidR="00F4387A" w:rsidP="00DE7114" w14:paraId="7D6B4F40" w14:textId="77777777">
            <w:r>
              <w:t>)</w:t>
            </w:r>
          </w:p>
          <w:p w:rsidR="00F4387A" w:rsidP="00DE7114" w14:paraId="18CC4D61" w14:textId="77777777">
            <w:r>
              <w:t>)</w:t>
            </w:r>
          </w:p>
          <w:p w:rsidR="00F4387A" w:rsidP="00DE7114" w14:paraId="70C130EA" w14:textId="77777777"/>
          <w:p w:rsidR="00F4387A" w:rsidP="00DE7114" w14:paraId="3E7E876E" w14:textId="77777777">
            <w:r>
              <w:t>)</w:t>
            </w:r>
          </w:p>
          <w:p w:rsidR="00F4387A" w:rsidP="00DE7114" w14:paraId="171E5BB5" w14:textId="77777777">
            <w:r>
              <w:t>)</w:t>
            </w:r>
          </w:p>
          <w:p w:rsidR="00F4387A" w:rsidP="00DE7114" w14:paraId="02B0F2F1" w14:textId="77777777">
            <w:r>
              <w:t>)</w:t>
            </w:r>
          </w:p>
          <w:p w:rsidR="00F4387A" w:rsidP="00DE7114" w14:paraId="5964C644" w14:textId="77777777">
            <w:r>
              <w:t>)</w:t>
            </w:r>
          </w:p>
          <w:p w:rsidR="00F4387A" w:rsidP="00DE7114" w14:paraId="0A16F9D2" w14:textId="77777777">
            <w:r>
              <w:t>)</w:t>
            </w:r>
          </w:p>
          <w:p w:rsidR="00F4387A" w:rsidP="00DE7114" w14:paraId="2E7AB2F9" w14:textId="77777777">
            <w:r>
              <w:t>)</w:t>
            </w:r>
          </w:p>
          <w:p w:rsidR="00F4387A" w:rsidP="00DE7114" w14:paraId="3430D173" w14:textId="77777777"/>
          <w:p w:rsidR="00F4387A" w:rsidP="00DE7114" w14:paraId="4FDFFE32" w14:textId="77777777">
            <w:r>
              <w:t>)</w:t>
            </w:r>
          </w:p>
          <w:p w:rsidR="00F4387A" w:rsidP="00DE7114" w14:paraId="5F27A0B3" w14:textId="77777777">
            <w:r>
              <w:t>)</w:t>
            </w:r>
          </w:p>
          <w:p w:rsidR="00F4387A" w:rsidP="00DE7114" w14:paraId="0E4CD962" w14:textId="77777777">
            <w:r>
              <w:t>)</w:t>
            </w:r>
          </w:p>
          <w:p w:rsidR="00F4387A" w:rsidP="00DE7114" w14:paraId="353C3CB9" w14:textId="77777777">
            <w:r>
              <w:t>)</w:t>
            </w:r>
          </w:p>
          <w:p w:rsidR="00F4387A" w:rsidP="00DE7114" w14:paraId="62F260EB" w14:textId="77777777">
            <w:r>
              <w:t>)</w:t>
            </w:r>
          </w:p>
          <w:p w:rsidR="00F4387A" w:rsidP="00DE7114" w14:paraId="077CFDCD" w14:textId="77777777">
            <w:r>
              <w:t>)</w:t>
            </w:r>
          </w:p>
          <w:p w:rsidR="00F4387A" w:rsidP="00DE7114" w14:paraId="61216090" w14:textId="77777777">
            <w:r>
              <w:t>)</w:t>
            </w:r>
          </w:p>
        </w:tc>
        <w:tc>
          <w:tcPr>
            <w:tcW w:w="4050" w:type="dxa"/>
            <w:shd w:val="clear" w:color="auto" w:fill="auto"/>
          </w:tcPr>
          <w:p w:rsidR="00F4387A" w:rsidP="00DE7114" w14:paraId="58824BE7" w14:textId="77777777">
            <w:pPr>
              <w:adjustRightInd w:val="0"/>
            </w:pPr>
          </w:p>
          <w:p w:rsidR="00F4387A" w:rsidP="00DE7114" w14:paraId="19A6C3B9" w14:textId="77777777">
            <w:pPr>
              <w:adjustRightInd w:val="0"/>
            </w:pPr>
            <w:r>
              <w:t>Case No. 18-1875-EL-GRD</w:t>
            </w:r>
          </w:p>
          <w:p w:rsidR="00F4387A" w:rsidP="00DE7114" w14:paraId="2DAF4BC7" w14:textId="77777777">
            <w:pPr>
              <w:adjustRightInd w:val="0"/>
            </w:pPr>
          </w:p>
          <w:p w:rsidR="00F4387A" w:rsidP="00DE7114" w14:paraId="38FAD448" w14:textId="77777777">
            <w:pPr>
              <w:adjustRightInd w:val="0"/>
            </w:pPr>
          </w:p>
          <w:p w:rsidR="00F4387A" w:rsidP="00DE7114" w14:paraId="09AE9079" w14:textId="77777777">
            <w:pPr>
              <w:adjustRightInd w:val="0"/>
            </w:pPr>
          </w:p>
          <w:p w:rsidR="00F4387A" w:rsidP="00DE7114" w14:paraId="08E91BEC" w14:textId="77777777">
            <w:pPr>
              <w:adjustRightInd w:val="0"/>
            </w:pPr>
            <w:r>
              <w:t>Case No. 18-1876-EL-WVR</w:t>
            </w:r>
          </w:p>
          <w:p w:rsidR="00F4387A" w:rsidP="00DE7114" w14:paraId="71E0D56B" w14:textId="77777777">
            <w:pPr>
              <w:adjustRightInd w:val="0"/>
            </w:pPr>
          </w:p>
          <w:p w:rsidR="00F4387A" w:rsidP="00DE7114" w14:paraId="59685BE9" w14:textId="77777777">
            <w:pPr>
              <w:adjustRightInd w:val="0"/>
            </w:pPr>
          </w:p>
          <w:p w:rsidR="00F4387A" w:rsidP="00DE7114" w14:paraId="139AE52B" w14:textId="77777777">
            <w:pPr>
              <w:adjustRightInd w:val="0"/>
            </w:pPr>
          </w:p>
          <w:p w:rsidR="00F4387A" w:rsidP="00DE7114" w14:paraId="38566F33" w14:textId="77777777">
            <w:pPr>
              <w:adjustRightInd w:val="0"/>
            </w:pPr>
          </w:p>
          <w:p w:rsidR="00F4387A" w:rsidP="00DE7114" w14:paraId="66F4C36D" w14:textId="77777777">
            <w:pPr>
              <w:adjustRightInd w:val="0"/>
            </w:pPr>
            <w:r>
              <w:t>Case No. 18-1877-EL-AAM</w:t>
            </w:r>
          </w:p>
          <w:p w:rsidR="00F4387A" w:rsidP="00DE7114" w14:paraId="56FA2CE0" w14:textId="77777777">
            <w:pPr>
              <w:adjustRightInd w:val="0"/>
            </w:pPr>
          </w:p>
          <w:p w:rsidR="00F4387A" w:rsidP="00DE7114" w14:paraId="56986604" w14:textId="77777777">
            <w:pPr>
              <w:adjustRightInd w:val="0"/>
            </w:pPr>
          </w:p>
          <w:p w:rsidR="00F4387A" w:rsidP="00DE7114" w14:paraId="2F8E7CB9" w14:textId="77777777">
            <w:pPr>
              <w:adjustRightInd w:val="0"/>
            </w:pPr>
          </w:p>
          <w:p w:rsidR="00F4387A" w:rsidP="00DE7114" w14:paraId="085393CF" w14:textId="77777777">
            <w:pPr>
              <w:adjustRightInd w:val="0"/>
            </w:pPr>
          </w:p>
          <w:p w:rsidR="00F4387A" w:rsidP="00DE7114" w14:paraId="095A346F" w14:textId="77777777">
            <w:pPr>
              <w:adjustRightInd w:val="0"/>
            </w:pPr>
            <w:r>
              <w:t>Case No. 19-1121-EL-UNC</w:t>
            </w:r>
          </w:p>
          <w:p w:rsidR="00F4387A" w:rsidP="00DE7114" w14:paraId="649A3DB2" w14:textId="77777777">
            <w:pPr>
              <w:adjustRightInd w:val="0"/>
            </w:pPr>
          </w:p>
          <w:p w:rsidR="00F4387A" w:rsidP="00DE7114" w14:paraId="0C3DB86C" w14:textId="77777777">
            <w:pPr>
              <w:adjustRightInd w:val="0"/>
            </w:pPr>
          </w:p>
          <w:p w:rsidR="00F4387A" w:rsidP="00DE7114" w14:paraId="36D8CA25" w14:textId="77777777">
            <w:pPr>
              <w:adjustRightInd w:val="0"/>
            </w:pPr>
          </w:p>
          <w:p w:rsidR="00F4387A" w:rsidP="00DE7114" w14:paraId="35CFCF26" w14:textId="77777777">
            <w:pPr>
              <w:adjustRightInd w:val="0"/>
            </w:pPr>
          </w:p>
          <w:p w:rsidR="00F4387A" w:rsidP="00DE7114" w14:paraId="004AB941" w14:textId="77777777">
            <w:pPr>
              <w:adjustRightInd w:val="0"/>
            </w:pPr>
          </w:p>
          <w:p w:rsidR="00F4387A" w:rsidP="00DE7114" w14:paraId="4DB19AED" w14:textId="77777777">
            <w:pPr>
              <w:adjustRightInd w:val="0"/>
            </w:pPr>
          </w:p>
          <w:p w:rsidR="00F4387A" w:rsidP="00DE7114" w14:paraId="3191454D" w14:textId="77777777">
            <w:pPr>
              <w:adjustRightInd w:val="0"/>
            </w:pPr>
            <w:r>
              <w:t>Case No. 20-1041-EL-UNC</w:t>
            </w:r>
          </w:p>
          <w:p w:rsidR="00F4387A" w:rsidP="00DE7114" w14:paraId="2D1C5C9C" w14:textId="77777777">
            <w:pPr>
              <w:adjustRightInd w:val="0"/>
            </w:pPr>
          </w:p>
          <w:p w:rsidR="00F4387A" w:rsidP="00DE7114" w14:paraId="3419AB02" w14:textId="77777777">
            <w:pPr>
              <w:adjustRightInd w:val="0"/>
            </w:pPr>
          </w:p>
          <w:p w:rsidR="00F4387A" w:rsidP="00DE7114" w14:paraId="57C23980" w14:textId="77777777">
            <w:pPr>
              <w:adjustRightInd w:val="0"/>
            </w:pPr>
          </w:p>
          <w:p w:rsidR="00F4387A" w:rsidP="00DE7114" w14:paraId="5124D22B" w14:textId="77777777">
            <w:pPr>
              <w:adjustRightInd w:val="0"/>
            </w:pPr>
          </w:p>
          <w:p w:rsidR="00F4387A" w:rsidP="00DE7114" w14:paraId="0C9FA054" w14:textId="77777777">
            <w:pPr>
              <w:adjustRightInd w:val="0"/>
            </w:pPr>
          </w:p>
          <w:p w:rsidR="00F4387A" w:rsidP="00DE7114" w14:paraId="62D66EC9" w14:textId="77777777">
            <w:pPr>
              <w:adjustRightInd w:val="0"/>
            </w:pPr>
          </w:p>
          <w:p w:rsidR="00F4387A" w:rsidP="00DE7114" w14:paraId="5764FEAB" w14:textId="77777777">
            <w:pPr>
              <w:adjustRightInd w:val="0"/>
            </w:pPr>
            <w:r>
              <w:t>Case No. 20-680-EL-UNC</w:t>
            </w:r>
          </w:p>
          <w:p w:rsidR="00F4387A" w:rsidP="00DE7114" w14:paraId="588AC44E" w14:textId="77777777">
            <w:pPr>
              <w:adjustRightInd w:val="0"/>
            </w:pPr>
          </w:p>
        </w:tc>
      </w:tr>
    </w:tbl>
    <w:p w:rsidR="00DE7114" w:rsidRPr="00E666E3" w:rsidP="00DE7114" w14:paraId="35222F6A" w14:textId="77777777">
      <w:pPr>
        <w:pStyle w:val="HTMLPreformatted"/>
        <w:pBdr>
          <w:bottom w:val="single" w:sz="12" w:space="1" w:color="auto"/>
        </w:pBdr>
        <w:rPr>
          <w:rFonts w:ascii="Times New Roman" w:hAnsi="Times New Roman" w:cs="Times New Roman"/>
          <w:sz w:val="24"/>
        </w:rPr>
      </w:pPr>
    </w:p>
    <w:p w:rsidR="00DE7114" w:rsidRPr="00E666E3" w:rsidP="00DE7114" w14:paraId="7B81CF1E" w14:textId="77777777">
      <w:pPr>
        <w:jc w:val="center"/>
        <w:rPr>
          <w:b/>
        </w:rPr>
      </w:pPr>
    </w:p>
    <w:p w:rsidR="00DE7114" w:rsidRPr="00E666E3" w14:paraId="3DF3BB64" w14:textId="041E028C">
      <w:pPr>
        <w:jc w:val="center"/>
        <w:rPr>
          <w:b/>
        </w:rPr>
      </w:pPr>
      <w:r>
        <w:rPr>
          <w:b/>
        </w:rPr>
        <w:t xml:space="preserve">SECOND </w:t>
      </w:r>
      <w:r w:rsidRPr="00E666E3" w:rsidR="00B75BDC">
        <w:rPr>
          <w:b/>
        </w:rPr>
        <w:t xml:space="preserve">APPLICATION FOR REHEARING </w:t>
      </w:r>
    </w:p>
    <w:p w:rsidR="00DE7114" w:rsidRPr="00E666E3" w14:paraId="4A68D128" w14:textId="77777777">
      <w:pPr>
        <w:jc w:val="center"/>
        <w:rPr>
          <w:b/>
        </w:rPr>
      </w:pPr>
      <w:r w:rsidRPr="00E666E3">
        <w:rPr>
          <w:b/>
        </w:rPr>
        <w:t>BY</w:t>
      </w:r>
    </w:p>
    <w:p w:rsidR="00DE7114" w:rsidRPr="00E666E3" w14:paraId="322CBF9A" w14:textId="70F8CA76">
      <w:pPr>
        <w:jc w:val="center"/>
        <w:rPr>
          <w:b/>
        </w:rPr>
      </w:pPr>
      <w:r w:rsidRPr="00E666E3">
        <w:rPr>
          <w:b/>
        </w:rPr>
        <w:t xml:space="preserve">OFFICE OF THE OHIO CONSUMERS’ COUNSEL </w:t>
      </w:r>
    </w:p>
    <w:p w:rsidR="00DE7114" w:rsidRPr="00E666E3" w:rsidP="00DE7114" w14:paraId="79BF4923" w14:textId="77777777">
      <w:pPr>
        <w:pBdr>
          <w:bottom w:val="single" w:sz="12" w:space="1" w:color="auto"/>
        </w:pBdr>
        <w:jc w:val="center"/>
        <w:rPr>
          <w:b/>
        </w:rPr>
      </w:pPr>
    </w:p>
    <w:p w:rsidR="00D76B65" w:rsidP="00DE7114" w14:paraId="739B3CF6" w14:textId="77777777">
      <w:pPr>
        <w:tabs>
          <w:tab w:val="left" w:pos="4320"/>
        </w:tabs>
        <w:ind w:firstLine="48"/>
        <w:sectPr w:rsidSect="00DE7114">
          <w:pgSz w:w="12240" w:h="15840"/>
          <w:pgMar w:top="1440" w:right="1800" w:bottom="1440" w:left="1800" w:header="720" w:footer="720" w:gutter="0"/>
          <w:cols w:space="720"/>
          <w:docGrid w:linePitch="360"/>
        </w:sectPr>
      </w:pPr>
    </w:p>
    <w:p w:rsidR="00B43B07" w:rsidP="00B43B07" w14:paraId="3A176F69" w14:textId="12B40A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Times New Roman" w:hAnsi="Times New Roman" w:cs="Times New Roman"/>
          <w:sz w:val="24"/>
        </w:rPr>
      </w:pPr>
      <w:r>
        <w:rPr>
          <w:rFonts w:ascii="Times New Roman" w:hAnsi="Times New Roman" w:cs="Times New Roman"/>
          <w:sz w:val="24"/>
        </w:rPr>
        <w:t>T</w:t>
      </w:r>
      <w:r w:rsidRPr="00B43B07" w:rsidR="00B24360">
        <w:rPr>
          <w:rFonts w:ascii="Times New Roman" w:hAnsi="Times New Roman" w:cs="Times New Roman"/>
          <w:sz w:val="24"/>
        </w:rPr>
        <w:t xml:space="preserve">he Public Utilities Commission of Ohio (“PUCO”) </w:t>
      </w:r>
      <w:r>
        <w:rPr>
          <w:rFonts w:ascii="Times New Roman" w:hAnsi="Times New Roman" w:cs="Times New Roman"/>
          <w:sz w:val="24"/>
        </w:rPr>
        <w:t xml:space="preserve">has </w:t>
      </w:r>
      <w:r w:rsidRPr="00B43B07" w:rsidR="00B24360">
        <w:rPr>
          <w:rFonts w:ascii="Times New Roman" w:hAnsi="Times New Roman" w:cs="Times New Roman"/>
          <w:sz w:val="24"/>
        </w:rPr>
        <w:t>approved a settlement among</w:t>
      </w:r>
      <w:r w:rsidR="00342118">
        <w:rPr>
          <w:rFonts w:ascii="Times New Roman" w:hAnsi="Times New Roman" w:cs="Times New Roman"/>
          <w:sz w:val="24"/>
        </w:rPr>
        <w:t xml:space="preserve"> the Dayton Power and Light Company d/b/a AES Ohio (“DP&amp;L”) and others that will </w:t>
      </w:r>
      <w:r w:rsidR="00B649E8">
        <w:rPr>
          <w:rFonts w:ascii="Times New Roman" w:hAnsi="Times New Roman" w:cs="Times New Roman"/>
          <w:sz w:val="24"/>
        </w:rPr>
        <w:t>enrich DP&amp;L</w:t>
      </w:r>
      <w:r w:rsidR="0024684B">
        <w:rPr>
          <w:rFonts w:ascii="Times New Roman" w:hAnsi="Times New Roman" w:cs="Times New Roman"/>
          <w:sz w:val="24"/>
        </w:rPr>
        <w:t>’s</w:t>
      </w:r>
      <w:r w:rsidR="00B649E8">
        <w:rPr>
          <w:rFonts w:ascii="Times New Roman" w:hAnsi="Times New Roman" w:cs="Times New Roman"/>
          <w:sz w:val="24"/>
        </w:rPr>
        <w:t xml:space="preserve"> shareholders and the signatory parties to the detriment of consumers.</w:t>
      </w:r>
      <w:r>
        <w:rPr>
          <w:rStyle w:val="FootnoteReference"/>
          <w:rFonts w:ascii="Times New Roman" w:hAnsi="Times New Roman" w:cs="Times New Roman"/>
          <w:sz w:val="24"/>
        </w:rPr>
        <w:footnoteReference w:id="2"/>
      </w:r>
      <w:r w:rsidR="00B649E8">
        <w:rPr>
          <w:rFonts w:ascii="Times New Roman" w:hAnsi="Times New Roman" w:cs="Times New Roman"/>
          <w:sz w:val="24"/>
        </w:rPr>
        <w:t xml:space="preserve"> </w:t>
      </w:r>
      <w:r>
        <w:rPr>
          <w:rFonts w:ascii="Times New Roman" w:hAnsi="Times New Roman" w:cs="Times New Roman"/>
          <w:sz w:val="24"/>
        </w:rPr>
        <w:t>Under the settlement, consumers will</w:t>
      </w:r>
      <w:r>
        <w:rPr>
          <w:rFonts w:ascii="Times New Roman" w:hAnsi="Times New Roman" w:cs="Times New Roman"/>
          <w:sz w:val="24"/>
        </w:rPr>
        <w:t xml:space="preserve"> pay $300 million in subsidies to DP&amp;L’s shareholders, </w:t>
      </w:r>
      <w:r>
        <w:rPr>
          <w:rFonts w:ascii="Times New Roman" w:hAnsi="Times New Roman" w:cs="Times New Roman"/>
          <w:sz w:val="24"/>
        </w:rPr>
        <w:t>forego</w:t>
      </w:r>
      <w:r>
        <w:rPr>
          <w:rFonts w:ascii="Times New Roman" w:hAnsi="Times New Roman" w:cs="Times New Roman"/>
          <w:sz w:val="24"/>
        </w:rPr>
        <w:t xml:space="preserve"> $150 million in refunds after paying significantly excessive profits to DP&amp;L, and</w:t>
      </w:r>
      <w:r w:rsidR="001A1F36">
        <w:rPr>
          <w:rFonts w:ascii="Times New Roman" w:hAnsi="Times New Roman" w:cs="Times New Roman"/>
          <w:sz w:val="24"/>
        </w:rPr>
        <w:t xml:space="preserve"> pay an additional</w:t>
      </w:r>
      <w:r>
        <w:rPr>
          <w:rFonts w:ascii="Times New Roman" w:hAnsi="Times New Roman" w:cs="Times New Roman"/>
          <w:sz w:val="24"/>
        </w:rPr>
        <w:t xml:space="preserve"> $100 million in new charges for </w:t>
      </w:r>
      <w:r w:rsidR="001A1F36">
        <w:rPr>
          <w:rFonts w:ascii="Times New Roman" w:hAnsi="Times New Roman" w:cs="Times New Roman"/>
          <w:sz w:val="24"/>
        </w:rPr>
        <w:t xml:space="preserve">DP&amp;L’s </w:t>
      </w:r>
      <w:r>
        <w:rPr>
          <w:rFonts w:ascii="Times New Roman" w:hAnsi="Times New Roman" w:cs="Times New Roman"/>
          <w:sz w:val="24"/>
        </w:rPr>
        <w:t>“smart grid”</w:t>
      </w:r>
      <w:r w:rsidR="001A1F36">
        <w:rPr>
          <w:rFonts w:ascii="Times New Roman" w:hAnsi="Times New Roman" w:cs="Times New Roman"/>
          <w:sz w:val="24"/>
        </w:rPr>
        <w:t xml:space="preserve"> investments</w:t>
      </w:r>
      <w:r>
        <w:rPr>
          <w:rFonts w:ascii="Times New Roman" w:hAnsi="Times New Roman" w:cs="Times New Roman"/>
          <w:sz w:val="24"/>
        </w:rPr>
        <w:t xml:space="preserve"> that </w:t>
      </w:r>
      <w:r w:rsidR="001A1F36">
        <w:rPr>
          <w:rFonts w:ascii="Times New Roman" w:hAnsi="Times New Roman" w:cs="Times New Roman"/>
          <w:sz w:val="24"/>
        </w:rPr>
        <w:t>will</w:t>
      </w:r>
      <w:r>
        <w:rPr>
          <w:rFonts w:ascii="Times New Roman" w:hAnsi="Times New Roman" w:cs="Times New Roman"/>
          <w:sz w:val="24"/>
        </w:rPr>
        <w:t xml:space="preserve"> provide few tangible benefits</w:t>
      </w:r>
      <w:r w:rsidR="001A1F36">
        <w:rPr>
          <w:rFonts w:ascii="Times New Roman" w:hAnsi="Times New Roman" w:cs="Times New Roman"/>
          <w:sz w:val="24"/>
        </w:rPr>
        <w:t xml:space="preserve"> and </w:t>
      </w:r>
      <w:r w:rsidR="003F29D2">
        <w:rPr>
          <w:rFonts w:ascii="Times New Roman" w:hAnsi="Times New Roman" w:cs="Times New Roman"/>
          <w:sz w:val="24"/>
        </w:rPr>
        <w:t xml:space="preserve">only speculative </w:t>
      </w:r>
      <w:r w:rsidR="001A1F36">
        <w:rPr>
          <w:rFonts w:ascii="Times New Roman" w:hAnsi="Times New Roman" w:cs="Times New Roman"/>
          <w:sz w:val="24"/>
        </w:rPr>
        <w:t>cost savings</w:t>
      </w:r>
      <w:r>
        <w:rPr>
          <w:rFonts w:ascii="Times New Roman" w:hAnsi="Times New Roman" w:cs="Times New Roman"/>
          <w:sz w:val="24"/>
        </w:rPr>
        <w:t xml:space="preserve"> for consumers.</w:t>
      </w:r>
    </w:p>
    <w:p w:rsidR="00E970CF" w:rsidP="002548D8" w14:paraId="114A7B56" w14:textId="6D8364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pPr>
      <w:r>
        <w:rPr>
          <w:rFonts w:ascii="Times New Roman" w:hAnsi="Times New Roman" w:cs="Times New Roman"/>
          <w:sz w:val="24"/>
        </w:rPr>
        <w:t>On July 16, 2021, t</w:t>
      </w:r>
      <w:r w:rsidR="00B649E8">
        <w:rPr>
          <w:rFonts w:ascii="Times New Roman" w:hAnsi="Times New Roman" w:cs="Times New Roman"/>
          <w:sz w:val="24"/>
        </w:rPr>
        <w:t>he Office of the Ohio Consumers’ Counsel</w:t>
      </w:r>
      <w:r w:rsidR="002E72FC">
        <w:rPr>
          <w:rFonts w:ascii="Times New Roman" w:hAnsi="Times New Roman" w:cs="Times New Roman"/>
          <w:sz w:val="24"/>
        </w:rPr>
        <w:t xml:space="preserve"> </w:t>
      </w:r>
      <w:r w:rsidR="0040538C">
        <w:rPr>
          <w:rFonts w:ascii="Times New Roman" w:hAnsi="Times New Roman" w:cs="Times New Roman"/>
          <w:sz w:val="24"/>
        </w:rPr>
        <w:t xml:space="preserve">(“OCC”) </w:t>
      </w:r>
      <w:r w:rsidR="00B649E8">
        <w:rPr>
          <w:rFonts w:ascii="Times New Roman" w:hAnsi="Times New Roman" w:cs="Times New Roman"/>
          <w:sz w:val="24"/>
        </w:rPr>
        <w:t xml:space="preserve">filed </w:t>
      </w:r>
      <w:r>
        <w:rPr>
          <w:rFonts w:ascii="Times New Roman" w:hAnsi="Times New Roman" w:cs="Times New Roman"/>
          <w:sz w:val="24"/>
        </w:rPr>
        <w:t xml:space="preserve">an </w:t>
      </w:r>
      <w:r w:rsidR="00B649E8">
        <w:rPr>
          <w:rFonts w:ascii="Times New Roman" w:hAnsi="Times New Roman" w:cs="Times New Roman"/>
          <w:sz w:val="24"/>
        </w:rPr>
        <w:t>application for rehearin</w:t>
      </w:r>
      <w:r>
        <w:rPr>
          <w:rFonts w:ascii="Times New Roman" w:hAnsi="Times New Roman" w:cs="Times New Roman"/>
          <w:sz w:val="24"/>
        </w:rPr>
        <w:t>g requesting that the PUCO reconsider its decision to approve the settlement</w:t>
      </w:r>
      <w:r w:rsidR="002E72FC">
        <w:rPr>
          <w:rFonts w:ascii="Times New Roman" w:hAnsi="Times New Roman" w:cs="Times New Roman"/>
          <w:sz w:val="24"/>
        </w:rPr>
        <w:t>.</w:t>
      </w:r>
      <w:r>
        <w:rPr>
          <w:rStyle w:val="FootnoteReference"/>
          <w:rFonts w:ascii="Times New Roman" w:hAnsi="Times New Roman" w:cs="Times New Roman"/>
          <w:sz w:val="24"/>
        </w:rPr>
        <w:footnoteReference w:id="3"/>
      </w:r>
      <w:r w:rsidR="002E72FC">
        <w:rPr>
          <w:rFonts w:ascii="Times New Roman" w:hAnsi="Times New Roman" w:cs="Times New Roman"/>
          <w:sz w:val="24"/>
        </w:rPr>
        <w:t xml:space="preserve"> On August 11, 2021</w:t>
      </w:r>
      <w:r>
        <w:rPr>
          <w:rFonts w:ascii="Times New Roman" w:hAnsi="Times New Roman" w:cs="Times New Roman"/>
          <w:sz w:val="24"/>
        </w:rPr>
        <w:t>,</w:t>
      </w:r>
      <w:r w:rsidR="002E72FC">
        <w:rPr>
          <w:rFonts w:ascii="Times New Roman" w:hAnsi="Times New Roman" w:cs="Times New Roman"/>
          <w:sz w:val="24"/>
        </w:rPr>
        <w:t xml:space="preserve"> the PUCO </w:t>
      </w:r>
      <w:r w:rsidR="002548D8">
        <w:rPr>
          <w:rFonts w:ascii="Times New Roman" w:hAnsi="Times New Roman" w:cs="Times New Roman"/>
          <w:sz w:val="24"/>
        </w:rPr>
        <w:t xml:space="preserve">issued an Entry on Rehearing </w:t>
      </w:r>
      <w:r w:rsidR="002E72FC">
        <w:rPr>
          <w:rFonts w:ascii="Times New Roman" w:hAnsi="Times New Roman" w:cs="Times New Roman"/>
          <w:sz w:val="24"/>
        </w:rPr>
        <w:t>grant</w:t>
      </w:r>
      <w:r w:rsidR="002548D8">
        <w:rPr>
          <w:rFonts w:ascii="Times New Roman" w:hAnsi="Times New Roman" w:cs="Times New Roman"/>
          <w:sz w:val="24"/>
        </w:rPr>
        <w:t>ing</w:t>
      </w:r>
      <w:r w:rsidR="002E72FC">
        <w:rPr>
          <w:rFonts w:ascii="Times New Roman" w:hAnsi="Times New Roman" w:cs="Times New Roman"/>
          <w:sz w:val="24"/>
        </w:rPr>
        <w:t xml:space="preserve"> </w:t>
      </w:r>
      <w:r>
        <w:rPr>
          <w:rFonts w:ascii="Times New Roman" w:hAnsi="Times New Roman" w:cs="Times New Roman"/>
          <w:sz w:val="24"/>
        </w:rPr>
        <w:t>OCC’s</w:t>
      </w:r>
      <w:r w:rsidR="002E72FC">
        <w:rPr>
          <w:rFonts w:ascii="Times New Roman" w:hAnsi="Times New Roman" w:cs="Times New Roman"/>
          <w:sz w:val="24"/>
        </w:rPr>
        <w:t xml:space="preserve"> application for rehearing solely “for the purpose of further consideration of the matters raised in the applications for rehearing.”</w:t>
      </w:r>
      <w:r>
        <w:rPr>
          <w:rStyle w:val="FootnoteReference"/>
          <w:rFonts w:ascii="Times New Roman" w:hAnsi="Times New Roman" w:cs="Times New Roman"/>
          <w:sz w:val="24"/>
        </w:rPr>
        <w:footnoteReference w:id="4"/>
      </w:r>
      <w:r w:rsidR="00B649E8">
        <w:rPr>
          <w:rFonts w:ascii="Times New Roman" w:hAnsi="Times New Roman" w:cs="Times New Roman"/>
          <w:sz w:val="24"/>
        </w:rPr>
        <w:t xml:space="preserve"> </w:t>
      </w:r>
      <w:r>
        <w:rPr>
          <w:rFonts w:ascii="Times New Roman" w:hAnsi="Times New Roman" w:cs="Times New Roman"/>
          <w:sz w:val="24"/>
        </w:rPr>
        <w:t xml:space="preserve">The PUCO otherwise failed to substantively address the issues raised in </w:t>
      </w:r>
      <w:r w:rsidR="002548D8">
        <w:rPr>
          <w:rFonts w:ascii="Times New Roman" w:hAnsi="Times New Roman" w:cs="Times New Roman"/>
          <w:sz w:val="24"/>
        </w:rPr>
        <w:t xml:space="preserve">OCC’s application for rehearing. </w:t>
      </w:r>
      <w:r w:rsidRPr="002548D8" w:rsidR="00B75BDC">
        <w:rPr>
          <w:rFonts w:ascii="Times New Roman" w:hAnsi="Times New Roman" w:cs="Times New Roman"/>
          <w:sz w:val="24"/>
        </w:rPr>
        <w:t>The</w:t>
      </w:r>
      <w:r w:rsidR="002548D8">
        <w:rPr>
          <w:rFonts w:ascii="Times New Roman" w:hAnsi="Times New Roman" w:cs="Times New Roman"/>
          <w:sz w:val="24"/>
        </w:rPr>
        <w:t xml:space="preserve"> PUCO’s August 11</w:t>
      </w:r>
      <w:r w:rsidRPr="002548D8" w:rsidR="00B75BDC">
        <w:rPr>
          <w:rFonts w:ascii="Times New Roman" w:hAnsi="Times New Roman" w:cs="Times New Roman"/>
          <w:sz w:val="24"/>
        </w:rPr>
        <w:t xml:space="preserve"> Entry was unreasonable and unlawful in the following respects</w:t>
      </w:r>
      <w:r w:rsidRPr="002548D8">
        <w:rPr>
          <w:rFonts w:ascii="Times New Roman" w:hAnsi="Times New Roman" w:cs="Times New Roman"/>
          <w:sz w:val="24"/>
        </w:rPr>
        <w:t>:</w:t>
      </w:r>
      <w:r>
        <w:t xml:space="preserve"> </w:t>
      </w:r>
    </w:p>
    <w:p w:rsidR="00DE7114" w:rsidP="00E970CF" w14:paraId="5F49E2D8" w14:textId="205E05BD">
      <w:pPr>
        <w:tabs>
          <w:tab w:val="left" w:pos="4320"/>
        </w:tabs>
        <w:ind w:left="720" w:hanging="720"/>
      </w:pPr>
      <w:r>
        <w:tab/>
      </w:r>
      <w:r w:rsidRPr="00B24360" w:rsidR="00B75BDC">
        <w:rPr>
          <w:u w:val="single"/>
        </w:rPr>
        <w:t>Assignment of Error 1:</w:t>
      </w:r>
      <w:r w:rsidRPr="00E666E3" w:rsidR="00B75BDC">
        <w:t xml:space="preserve"> The PUCO erred by granting rehearing to allow itself more time to issue a final appealable order. By doing so, the PUCO fail</w:t>
      </w:r>
      <w:r w:rsidR="00633D31">
        <w:t>ed</w:t>
      </w:r>
      <w:r w:rsidRPr="00E666E3" w:rsidR="00B75BDC">
        <w:t xml:space="preserve"> to fulfill its duty to hear matters pending before it without unreasonable delay and with due regard to the rights and interests of </w:t>
      </w:r>
      <w:r w:rsidR="00633D31">
        <w:t>Ohio consumers</w:t>
      </w:r>
      <w:r w:rsidRPr="00E666E3" w:rsidR="00B75BDC">
        <w:t>.</w:t>
      </w:r>
      <w:r w:rsidR="005C10C3">
        <w:t xml:space="preserve"> </w:t>
      </w:r>
      <w:r w:rsidRPr="00E666E3" w:rsidR="00B75BDC">
        <w:t xml:space="preserve">The PUCO's </w:t>
      </w:r>
      <w:r w:rsidR="002548D8">
        <w:t>Entry</w:t>
      </w:r>
      <w:r w:rsidRPr="00E666E3" w:rsidR="00B75BDC">
        <w:t xml:space="preserve"> permits it to evade a timely review and reconsideration of its order by the Ohio Supreme Court and </w:t>
      </w:r>
      <w:r w:rsidR="00633D31">
        <w:t>prevents</w:t>
      </w:r>
      <w:r w:rsidRPr="00E666E3" w:rsidR="00B75BDC">
        <w:t xml:space="preserve"> </w:t>
      </w:r>
      <w:r w:rsidR="00633D31">
        <w:t>Ohio consumers</w:t>
      </w:r>
      <w:r w:rsidRPr="00E666E3" w:rsidR="00B75BDC">
        <w:t xml:space="preserve"> from exercising their rights to appeal a PUCO order to the </w:t>
      </w:r>
      <w:r w:rsidR="0024684B">
        <w:t>Ohio</w:t>
      </w:r>
      <w:r w:rsidR="00733ED7">
        <w:t xml:space="preserve"> Supreme Court</w:t>
      </w:r>
      <w:r w:rsidRPr="00E666E3" w:rsidR="00B75BDC">
        <w:t xml:space="preserve"> -- a right that is established under R.C. 4903.10 and 4903.11 and 4903.13.</w:t>
      </w:r>
      <w:r w:rsidR="00700EA7">
        <w:t xml:space="preserve"> </w:t>
      </w:r>
    </w:p>
    <w:p w:rsidR="00E970CF" w:rsidP="00E970CF" w14:paraId="74661A56" w14:textId="77777777">
      <w:pPr>
        <w:tabs>
          <w:tab w:val="left" w:pos="4320"/>
        </w:tabs>
        <w:ind w:left="720" w:hanging="720"/>
      </w:pPr>
    </w:p>
    <w:p w:rsidR="00DE7114" w:rsidP="00DE7114" w14:paraId="3090524F" w14:textId="332BE56D">
      <w:pPr>
        <w:spacing w:line="480" w:lineRule="auto"/>
        <w:ind w:firstLine="720"/>
      </w:pPr>
      <w:r>
        <w:t xml:space="preserve">The reasons in support of this application for rehearing are set forth in the accompanying memorandum in support. </w:t>
      </w:r>
      <w:r w:rsidR="00695754">
        <w:t>Under R.C. 4903.10 and O.A.C. 4901-1-35, t</w:t>
      </w:r>
      <w:r>
        <w:t xml:space="preserve">he PUCO should grant rehearing and abrogate </w:t>
      </w:r>
      <w:r w:rsidR="00014C61">
        <w:t xml:space="preserve">or modify </w:t>
      </w:r>
      <w:r>
        <w:t>its Entry as requested by OCC.</w:t>
      </w:r>
    </w:p>
    <w:p w:rsidR="00DE7114" w:rsidP="008464AA" w14:paraId="7B4FC468" w14:textId="77777777">
      <w:pPr>
        <w:ind w:left="4320"/>
      </w:pPr>
    </w:p>
    <w:p w:rsidR="008464AA" w:rsidP="003330C9" w14:paraId="2AF74424" w14:textId="3C17E242">
      <w:pPr>
        <w:ind w:left="3600"/>
      </w:pPr>
      <w:r>
        <w:t>Bruce Weston (0016973)</w:t>
      </w:r>
    </w:p>
    <w:p w:rsidR="008464AA" w:rsidP="003330C9" w14:paraId="6AFDF623" w14:textId="77777777">
      <w:pPr>
        <w:tabs>
          <w:tab w:val="left" w:pos="4320"/>
        </w:tabs>
        <w:ind w:left="3600"/>
      </w:pPr>
      <w:r>
        <w:t>Ohio Consumers’ Counsel</w:t>
      </w:r>
    </w:p>
    <w:p w:rsidR="008464AA" w:rsidP="008464AA" w14:paraId="2BD88D7C" w14:textId="25C0A425">
      <w:pPr>
        <w:tabs>
          <w:tab w:val="left" w:pos="4320"/>
        </w:tabs>
        <w:ind w:left="4320"/>
      </w:pPr>
    </w:p>
    <w:p w:rsidR="00D76B65" w:rsidRPr="00D76B65" w:rsidP="003330C9" w14:paraId="6A65E68C" w14:textId="78C6C982">
      <w:pPr>
        <w:ind w:left="3600"/>
        <w:rPr>
          <w:i/>
          <w:iCs/>
          <w:u w:val="single"/>
        </w:rPr>
      </w:pPr>
      <w:r>
        <w:rPr>
          <w:i/>
          <w:iCs/>
          <w:u w:val="single"/>
        </w:rPr>
        <w:t>/s/ Angela D. O’Brien</w:t>
      </w:r>
      <w:r>
        <w:rPr>
          <w:i/>
          <w:iCs/>
          <w:u w:val="single"/>
        </w:rPr>
        <w:tab/>
      </w:r>
      <w:r>
        <w:rPr>
          <w:i/>
          <w:iCs/>
          <w:u w:val="single"/>
        </w:rPr>
        <w:tab/>
      </w:r>
    </w:p>
    <w:p w:rsidR="008464AA" w:rsidP="003330C9" w14:paraId="2DB88FC3" w14:textId="77777777">
      <w:pPr>
        <w:tabs>
          <w:tab w:val="left" w:pos="3960"/>
        </w:tabs>
        <w:ind w:left="3600"/>
      </w:pPr>
      <w:r>
        <w:t>Christopher Healey (0086027)</w:t>
      </w:r>
    </w:p>
    <w:p w:rsidR="008464AA" w:rsidP="003330C9" w14:paraId="1C6FEAC8" w14:textId="77777777">
      <w:pPr>
        <w:ind w:left="3600"/>
      </w:pPr>
      <w:r>
        <w:t>Counsel of Record (Case Nos. 20-680-EL-UNC and 19-1121-EL-UNC)</w:t>
      </w:r>
    </w:p>
    <w:p w:rsidR="008464AA" w:rsidP="003330C9" w14:paraId="0C8EC450" w14:textId="77777777">
      <w:pPr>
        <w:ind w:left="3600"/>
      </w:pPr>
      <w:r>
        <w:t>Angela D. O’Brien (0097579)</w:t>
      </w:r>
    </w:p>
    <w:p w:rsidR="008464AA" w:rsidP="003330C9" w14:paraId="5C0DF9BE" w14:textId="77777777">
      <w:pPr>
        <w:ind w:left="3600"/>
      </w:pPr>
      <w:r>
        <w:t>Counsel of Record (Case Nos. 18-1875-EL-GRD and 20-1041-EL-UNC)</w:t>
      </w:r>
    </w:p>
    <w:p w:rsidR="008464AA" w:rsidP="003330C9" w14:paraId="1F32CF35" w14:textId="77777777">
      <w:pPr>
        <w:ind w:left="3600"/>
      </w:pPr>
      <w:r>
        <w:t>William J. Michael (0070921)</w:t>
      </w:r>
    </w:p>
    <w:p w:rsidR="008464AA" w:rsidP="003330C9" w14:paraId="7B43EE48" w14:textId="77777777">
      <w:pPr>
        <w:ind w:left="3600"/>
      </w:pPr>
      <w:r>
        <w:t>Amy Botschner O’Brien (0074423)</w:t>
      </w:r>
    </w:p>
    <w:p w:rsidR="008464AA" w:rsidP="003330C9" w14:paraId="78192BAD" w14:textId="77777777">
      <w:pPr>
        <w:ind w:left="3600"/>
      </w:pPr>
      <w:r>
        <w:t>Ambrosia Wilson (0096598)</w:t>
      </w:r>
    </w:p>
    <w:p w:rsidR="008464AA" w:rsidP="003330C9" w14:paraId="78AD7EDC" w14:textId="77777777">
      <w:pPr>
        <w:ind w:left="3600"/>
      </w:pPr>
      <w:r>
        <w:t>Assistant Consumers' Counsel</w:t>
      </w:r>
    </w:p>
    <w:p w:rsidR="008464AA" w:rsidP="008464AA" w14:paraId="32E8B73B" w14:textId="77777777">
      <w:pPr>
        <w:tabs>
          <w:tab w:val="left" w:pos="4320"/>
        </w:tabs>
        <w:ind w:left="4320"/>
      </w:pPr>
    </w:p>
    <w:p w:rsidR="008464AA" w:rsidP="003330C9" w14:paraId="24CA2F46" w14:textId="77777777">
      <w:pPr>
        <w:ind w:left="3600"/>
        <w:rPr>
          <w:b/>
          <w:bCs/>
        </w:rPr>
      </w:pPr>
      <w:r>
        <w:rPr>
          <w:b/>
          <w:bCs/>
        </w:rPr>
        <w:t>Office of the Ohio Consumers' Counsel</w:t>
      </w:r>
    </w:p>
    <w:p w:rsidR="008464AA" w:rsidP="003330C9" w14:paraId="7B8445ED" w14:textId="77777777">
      <w:pPr>
        <w:ind w:left="3600"/>
        <w:rPr>
          <w:b/>
        </w:rPr>
      </w:pPr>
      <w:r>
        <w:t>65 East State Street, 7th Floor</w:t>
      </w:r>
    </w:p>
    <w:p w:rsidR="008464AA" w:rsidP="003330C9" w14:paraId="1C7B8977" w14:textId="77777777">
      <w:pPr>
        <w:ind w:left="3600"/>
      </w:pPr>
      <w:r>
        <w:t>Columbus, Ohio 43215</w:t>
      </w:r>
    </w:p>
    <w:p w:rsidR="008464AA" w:rsidP="003330C9" w14:paraId="4A555127" w14:textId="77777777">
      <w:pPr>
        <w:tabs>
          <w:tab w:val="left" w:pos="3960"/>
        </w:tabs>
        <w:autoSpaceDE w:val="0"/>
        <w:autoSpaceDN w:val="0"/>
        <w:adjustRightInd w:val="0"/>
        <w:ind w:left="3600"/>
      </w:pPr>
      <w:r>
        <w:t>Telephone [Healey]: (614) 466-9571</w:t>
      </w:r>
    </w:p>
    <w:p w:rsidR="008464AA" w:rsidP="003330C9" w14:paraId="4617247A" w14:textId="20E3D008">
      <w:pPr>
        <w:tabs>
          <w:tab w:val="left" w:pos="3960"/>
        </w:tabs>
        <w:autoSpaceDE w:val="0"/>
        <w:autoSpaceDN w:val="0"/>
        <w:adjustRightInd w:val="0"/>
        <w:ind w:left="3600"/>
      </w:pPr>
      <w:r>
        <w:t>Telephone [O’Brien]: (614) 466-9</w:t>
      </w:r>
      <w:r w:rsidR="0040538C">
        <w:t>531</w:t>
      </w:r>
    </w:p>
    <w:p w:rsidR="008464AA" w:rsidP="003330C9" w14:paraId="00DF37F6" w14:textId="77777777">
      <w:pPr>
        <w:autoSpaceDE w:val="0"/>
        <w:autoSpaceDN w:val="0"/>
        <w:adjustRightInd w:val="0"/>
        <w:ind w:left="3600"/>
      </w:pPr>
      <w:r>
        <w:t>Telephone [Michael]: (614) 466-1291</w:t>
      </w:r>
    </w:p>
    <w:p w:rsidR="008464AA" w:rsidP="003330C9" w14:paraId="0E729177" w14:textId="77777777">
      <w:pPr>
        <w:autoSpaceDE w:val="0"/>
        <w:autoSpaceDN w:val="0"/>
        <w:adjustRightInd w:val="0"/>
        <w:ind w:left="3600"/>
      </w:pPr>
      <w:r>
        <w:t>Telephone [Botschner O’Brien]: (614) 466-9575</w:t>
      </w:r>
    </w:p>
    <w:p w:rsidR="008464AA" w:rsidP="003330C9" w14:paraId="5C434571" w14:textId="77777777">
      <w:pPr>
        <w:autoSpaceDE w:val="0"/>
        <w:autoSpaceDN w:val="0"/>
        <w:adjustRightInd w:val="0"/>
        <w:ind w:left="3600"/>
      </w:pPr>
      <w:r>
        <w:t>Telephone [Wilson]: (614) 466-1292</w:t>
      </w:r>
    </w:p>
    <w:p w:rsidR="008464AA" w:rsidP="003330C9" w14:paraId="1BCBE2C5" w14:textId="77777777">
      <w:pPr>
        <w:ind w:left="3600"/>
        <w:rPr>
          <w:color w:val="0000FF"/>
          <w:u w:val="single"/>
        </w:rPr>
      </w:pPr>
      <w:hyperlink r:id="rId6" w:history="1">
        <w:r>
          <w:rPr>
            <w:rStyle w:val="Hyperlink"/>
          </w:rPr>
          <w:t>christopher.healey@occ.ohio.gov</w:t>
        </w:r>
      </w:hyperlink>
    </w:p>
    <w:p w:rsidR="008464AA" w:rsidP="003330C9" w14:paraId="77C77222" w14:textId="77777777">
      <w:pPr>
        <w:ind w:left="3600"/>
        <w:rPr>
          <w:color w:val="0000FF"/>
          <w:u w:val="single"/>
        </w:rPr>
      </w:pPr>
      <w:r>
        <w:rPr>
          <w:color w:val="0000FF"/>
          <w:u w:val="single"/>
        </w:rPr>
        <w:t>angela.obrien@occ.ohio.gov</w:t>
      </w:r>
    </w:p>
    <w:p w:rsidR="008464AA" w:rsidP="003330C9" w14:paraId="39728900" w14:textId="77777777">
      <w:pPr>
        <w:ind w:left="3600"/>
        <w:rPr>
          <w:color w:val="0000FF"/>
          <w:u w:val="single"/>
        </w:rPr>
      </w:pPr>
      <w:r>
        <w:rPr>
          <w:color w:val="0000FF"/>
          <w:u w:val="single"/>
        </w:rPr>
        <w:t>william.michael@occ.ohio.gov</w:t>
      </w:r>
    </w:p>
    <w:p w:rsidR="008464AA" w:rsidP="003330C9" w14:paraId="79FE8835" w14:textId="77777777">
      <w:pPr>
        <w:ind w:left="3600"/>
        <w:rPr>
          <w:color w:val="0000FF"/>
          <w:u w:val="single"/>
        </w:rPr>
      </w:pPr>
      <w:hyperlink r:id="rId7" w:history="1">
        <w:r>
          <w:rPr>
            <w:rStyle w:val="Hyperlink"/>
          </w:rPr>
          <w:t>amy.botschner.obrien@occ.ohio.gov</w:t>
        </w:r>
      </w:hyperlink>
    </w:p>
    <w:p w:rsidR="008464AA" w:rsidP="003330C9" w14:paraId="34BC56D6" w14:textId="77777777">
      <w:pPr>
        <w:ind w:left="3600"/>
        <w:rPr>
          <w:color w:val="0000FF"/>
          <w:u w:val="single"/>
        </w:rPr>
      </w:pPr>
      <w:hyperlink r:id="rId8" w:history="1">
        <w:r>
          <w:rPr>
            <w:rStyle w:val="Hyperlink"/>
          </w:rPr>
          <w:t>ambrosia.wilson@occ.ohio.gov</w:t>
        </w:r>
      </w:hyperlink>
      <w:r>
        <w:rPr>
          <w:color w:val="0000FF"/>
          <w:u w:val="single"/>
        </w:rPr>
        <w:t xml:space="preserve"> </w:t>
      </w:r>
    </w:p>
    <w:p w:rsidR="008464AA" w:rsidP="003330C9" w14:paraId="5A9F43C2" w14:textId="1A60EB18">
      <w:pPr>
        <w:spacing w:line="480" w:lineRule="auto"/>
        <w:ind w:left="2880" w:firstLine="720"/>
      </w:pPr>
      <w:r>
        <w:t>(willing to accept service by e-mail)</w:t>
      </w:r>
    </w:p>
    <w:p w:rsidR="00DE7114" w:rsidP="00DE7114" w14:paraId="2BB2725F" w14:textId="77777777">
      <w:pPr>
        <w:ind w:left="3600" w:firstLine="720"/>
      </w:pPr>
    </w:p>
    <w:p w:rsidR="00014C61" w:rsidP="00DE7114" w14:paraId="62508E0B" w14:textId="77777777">
      <w:pPr>
        <w:jc w:val="center"/>
        <w:rPr>
          <w:b/>
        </w:rPr>
      </w:pPr>
    </w:p>
    <w:p w:rsidR="00014C61" w:rsidP="00DE7114" w14:paraId="330FDC87" w14:textId="77777777">
      <w:pPr>
        <w:jc w:val="center"/>
        <w:rPr>
          <w:b/>
        </w:rPr>
      </w:pPr>
    </w:p>
    <w:p w:rsidR="00014C61" w:rsidP="00DE7114" w14:paraId="4CCBF526" w14:textId="77777777">
      <w:pPr>
        <w:jc w:val="center"/>
        <w:rPr>
          <w:b/>
        </w:rPr>
      </w:pPr>
    </w:p>
    <w:p w:rsidR="00F4387A" w:rsidP="00DE7114" w14:paraId="20F8FB46" w14:textId="77777777">
      <w:pPr>
        <w:jc w:val="center"/>
        <w:rPr>
          <w:b/>
        </w:rPr>
        <w:sectPr w:rsidSect="00D76B65">
          <w:footerReference w:type="default" r:id="rId10"/>
          <w:pgSz w:w="12240" w:h="15840"/>
          <w:pgMar w:top="1440" w:right="1800" w:bottom="1440" w:left="1800" w:header="720" w:footer="720" w:gutter="0"/>
          <w:pgNumType w:start="1"/>
          <w:cols w:space="720"/>
          <w:docGrid w:linePitch="360"/>
        </w:sectPr>
      </w:pPr>
    </w:p>
    <w:p w:rsidR="00DE7114" w:rsidP="00DE7114" w14:paraId="183FBAF2" w14:textId="77777777">
      <w:pPr>
        <w:jc w:val="center"/>
        <w:rPr>
          <w:b/>
          <w:u w:val="single"/>
        </w:rPr>
      </w:pPr>
      <w:r>
        <w:rPr>
          <w:b/>
          <w:u w:val="single"/>
        </w:rPr>
        <w:t>TABLE OF CONTENTS</w:t>
      </w:r>
    </w:p>
    <w:p w:rsidR="00DE7114" w:rsidP="00DE7114" w14:paraId="02C8FB3D" w14:textId="77777777">
      <w:pPr>
        <w:jc w:val="right"/>
        <w:rPr>
          <w:b/>
        </w:rPr>
      </w:pPr>
    </w:p>
    <w:p w:rsidR="00FD074B" w:rsidP="00DE7114" w14:paraId="762D1AA2" w14:textId="07FF7864">
      <w:pPr>
        <w:jc w:val="right"/>
        <w:rPr>
          <w:b/>
        </w:rPr>
      </w:pPr>
      <w:r>
        <w:rPr>
          <w:b/>
        </w:rPr>
        <w:t>PAGE</w:t>
      </w:r>
    </w:p>
    <w:p w:rsidR="005374FA" w:rsidP="00DE7114" w14:paraId="6EBA3C7D" w14:textId="77777777">
      <w:pPr>
        <w:jc w:val="right"/>
        <w:rPr>
          <w:b/>
        </w:rPr>
      </w:pPr>
    </w:p>
    <w:p w:rsidR="00A83D99" w14:paraId="1340830F" w14:textId="6A3F641C">
      <w:pPr>
        <w:pStyle w:val="TOC1"/>
        <w:rPr>
          <w:rFonts w:asciiTheme="minorHAnsi" w:eastAsiaTheme="minorEastAsia" w:hAnsiTheme="minorHAnsi" w:cstheme="minorBidi"/>
          <w:caps w:val="0"/>
          <w:noProof/>
          <w:sz w:val="22"/>
          <w:szCs w:val="22"/>
        </w:rPr>
      </w:pPr>
      <w:r>
        <w:rPr>
          <w:b/>
        </w:rPr>
        <w:fldChar w:fldCharType="begin"/>
      </w:r>
      <w:r>
        <w:rPr>
          <w:b/>
        </w:rPr>
        <w:instrText xml:space="preserve"> TOC \o "1-3" \h \z \u </w:instrText>
      </w:r>
      <w:r>
        <w:rPr>
          <w:b/>
        </w:rPr>
        <w:fldChar w:fldCharType="separate"/>
      </w:r>
      <w:hyperlink w:anchor="_Toc81309236" w:history="1">
        <w:r w:rsidRPr="00262A47">
          <w:rPr>
            <w:rStyle w:val="Hyperlink"/>
            <w:noProof/>
          </w:rPr>
          <w:t xml:space="preserve">I. </w:t>
        </w:r>
        <w:r>
          <w:rPr>
            <w:rFonts w:asciiTheme="minorHAnsi" w:eastAsiaTheme="minorEastAsia" w:hAnsiTheme="minorHAnsi" w:cstheme="minorBidi"/>
            <w:caps w:val="0"/>
            <w:noProof/>
            <w:sz w:val="22"/>
            <w:szCs w:val="22"/>
          </w:rPr>
          <w:tab/>
        </w:r>
        <w:r w:rsidRPr="00262A47">
          <w:rPr>
            <w:rStyle w:val="Hyperlink"/>
            <w:noProof/>
          </w:rPr>
          <w:t>INTRODUCtioN</w:t>
        </w:r>
        <w:r>
          <w:rPr>
            <w:noProof/>
            <w:webHidden/>
          </w:rPr>
          <w:tab/>
        </w:r>
        <w:r>
          <w:rPr>
            <w:noProof/>
            <w:webHidden/>
          </w:rPr>
          <w:fldChar w:fldCharType="begin"/>
        </w:r>
        <w:r>
          <w:rPr>
            <w:noProof/>
            <w:webHidden/>
          </w:rPr>
          <w:instrText xml:space="preserve"> PAGEREF _Toc81309236 \h </w:instrText>
        </w:r>
        <w:r>
          <w:rPr>
            <w:noProof/>
            <w:webHidden/>
          </w:rPr>
          <w:fldChar w:fldCharType="separate"/>
        </w:r>
        <w:r>
          <w:rPr>
            <w:noProof/>
            <w:webHidden/>
          </w:rPr>
          <w:t>1</w:t>
        </w:r>
        <w:r>
          <w:rPr>
            <w:noProof/>
            <w:webHidden/>
          </w:rPr>
          <w:fldChar w:fldCharType="end"/>
        </w:r>
      </w:hyperlink>
    </w:p>
    <w:p w:rsidR="00A83D99" w14:paraId="2CF0A44D" w14:textId="6D8DBAC2">
      <w:pPr>
        <w:pStyle w:val="TOC1"/>
        <w:rPr>
          <w:rFonts w:asciiTheme="minorHAnsi" w:eastAsiaTheme="minorEastAsia" w:hAnsiTheme="minorHAnsi" w:cstheme="minorBidi"/>
          <w:caps w:val="0"/>
          <w:noProof/>
          <w:sz w:val="22"/>
          <w:szCs w:val="22"/>
        </w:rPr>
      </w:pPr>
      <w:hyperlink w:anchor="_Toc81309237" w:history="1">
        <w:r w:rsidRPr="00262A47">
          <w:rPr>
            <w:rStyle w:val="Hyperlink"/>
            <w:noProof/>
          </w:rPr>
          <w:t>II.</w:t>
        </w:r>
        <w:r>
          <w:rPr>
            <w:rFonts w:asciiTheme="minorHAnsi" w:eastAsiaTheme="minorEastAsia" w:hAnsiTheme="minorHAnsi" w:cstheme="minorBidi"/>
            <w:caps w:val="0"/>
            <w:noProof/>
            <w:sz w:val="22"/>
            <w:szCs w:val="22"/>
          </w:rPr>
          <w:tab/>
        </w:r>
        <w:r w:rsidRPr="00262A47">
          <w:rPr>
            <w:rStyle w:val="Hyperlink"/>
            <w:noProof/>
          </w:rPr>
          <w:t>STANDARD OF REVIEW</w:t>
        </w:r>
        <w:r>
          <w:rPr>
            <w:noProof/>
            <w:webHidden/>
          </w:rPr>
          <w:tab/>
        </w:r>
        <w:r>
          <w:rPr>
            <w:noProof/>
            <w:webHidden/>
          </w:rPr>
          <w:fldChar w:fldCharType="begin"/>
        </w:r>
        <w:r>
          <w:rPr>
            <w:noProof/>
            <w:webHidden/>
          </w:rPr>
          <w:instrText xml:space="preserve"> PAGEREF _Toc81309237 \h </w:instrText>
        </w:r>
        <w:r>
          <w:rPr>
            <w:noProof/>
            <w:webHidden/>
          </w:rPr>
          <w:fldChar w:fldCharType="separate"/>
        </w:r>
        <w:r>
          <w:rPr>
            <w:noProof/>
            <w:webHidden/>
          </w:rPr>
          <w:t>2</w:t>
        </w:r>
        <w:r>
          <w:rPr>
            <w:noProof/>
            <w:webHidden/>
          </w:rPr>
          <w:fldChar w:fldCharType="end"/>
        </w:r>
      </w:hyperlink>
    </w:p>
    <w:p w:rsidR="00A83D99" w14:paraId="26DBED40" w14:textId="34134B7F">
      <w:pPr>
        <w:pStyle w:val="TOC1"/>
        <w:rPr>
          <w:rFonts w:asciiTheme="minorHAnsi" w:eastAsiaTheme="minorEastAsia" w:hAnsiTheme="minorHAnsi" w:cstheme="minorBidi"/>
          <w:caps w:val="0"/>
          <w:noProof/>
          <w:sz w:val="22"/>
          <w:szCs w:val="22"/>
        </w:rPr>
      </w:pPr>
      <w:hyperlink w:anchor="_Toc81309238" w:history="1">
        <w:r w:rsidRPr="00262A47">
          <w:rPr>
            <w:rStyle w:val="Hyperlink"/>
            <w:noProof/>
          </w:rPr>
          <w:t xml:space="preserve">III. </w:t>
        </w:r>
        <w:r>
          <w:rPr>
            <w:rFonts w:asciiTheme="minorHAnsi" w:eastAsiaTheme="minorEastAsia" w:hAnsiTheme="minorHAnsi" w:cstheme="minorBidi"/>
            <w:caps w:val="0"/>
            <w:noProof/>
            <w:sz w:val="22"/>
            <w:szCs w:val="22"/>
          </w:rPr>
          <w:tab/>
        </w:r>
        <w:r w:rsidRPr="00262A47">
          <w:rPr>
            <w:rStyle w:val="Hyperlink"/>
            <w:noProof/>
          </w:rPr>
          <w:t>assignment of ERROR</w:t>
        </w:r>
        <w:r>
          <w:rPr>
            <w:noProof/>
            <w:webHidden/>
          </w:rPr>
          <w:tab/>
        </w:r>
        <w:r>
          <w:rPr>
            <w:noProof/>
            <w:webHidden/>
          </w:rPr>
          <w:fldChar w:fldCharType="begin"/>
        </w:r>
        <w:r>
          <w:rPr>
            <w:noProof/>
            <w:webHidden/>
          </w:rPr>
          <w:instrText xml:space="preserve"> PAGEREF _Toc81309238 \h </w:instrText>
        </w:r>
        <w:r>
          <w:rPr>
            <w:noProof/>
            <w:webHidden/>
          </w:rPr>
          <w:fldChar w:fldCharType="separate"/>
        </w:r>
        <w:r>
          <w:rPr>
            <w:noProof/>
            <w:webHidden/>
          </w:rPr>
          <w:t>3</w:t>
        </w:r>
        <w:r>
          <w:rPr>
            <w:noProof/>
            <w:webHidden/>
          </w:rPr>
          <w:fldChar w:fldCharType="end"/>
        </w:r>
      </w:hyperlink>
    </w:p>
    <w:p w:rsidR="00A83D99" w14:paraId="5E296A78" w14:textId="67AC9E8A">
      <w:pPr>
        <w:pStyle w:val="TOC2"/>
        <w:rPr>
          <w:rFonts w:asciiTheme="minorHAnsi" w:eastAsiaTheme="minorEastAsia" w:hAnsiTheme="minorHAnsi" w:cstheme="minorBidi"/>
          <w:noProof/>
          <w:sz w:val="22"/>
          <w:szCs w:val="22"/>
        </w:rPr>
      </w:pPr>
      <w:hyperlink w:anchor="_Toc81309239" w:history="1">
        <w:r w:rsidRPr="00262A47">
          <w:rPr>
            <w:rStyle w:val="Hyperlink"/>
            <w:noProof/>
          </w:rPr>
          <w:t>Assignment of Error 1:</w:t>
        </w:r>
        <w:r w:rsidR="00700EA7">
          <w:rPr>
            <w:rStyle w:val="Hyperlink"/>
            <w:noProof/>
          </w:rPr>
          <w:t xml:space="preserve"> </w:t>
        </w:r>
        <w:r w:rsidRPr="00262A47">
          <w:rPr>
            <w:rStyle w:val="Hyperlink"/>
            <w:noProof/>
          </w:rPr>
          <w:t>The PUCO erred by granting rehearing to allow itself more time to issue a final appealable order. By doing so, the PUCO failed to fulfill its duty to hear matters pending before it without unreasonable delay and with due regard to the rights and interests of Ohio consumers. The PUCO's Entry permits it to evade a timely review and reconsideration of its order by the Ohio Supreme Court and prevents Ohio consumers from exercising their rights to appeal a PUCO order to the Ohio Supreme Court -- a right that is established under R.C. 4903.10 and 4903.11 and 4903.13.</w:t>
        </w:r>
        <w:r>
          <w:rPr>
            <w:noProof/>
            <w:webHidden/>
          </w:rPr>
          <w:tab/>
        </w:r>
        <w:r>
          <w:rPr>
            <w:noProof/>
            <w:webHidden/>
          </w:rPr>
          <w:fldChar w:fldCharType="begin"/>
        </w:r>
        <w:r>
          <w:rPr>
            <w:noProof/>
            <w:webHidden/>
          </w:rPr>
          <w:instrText xml:space="preserve"> PAGEREF _Toc81309239 \h </w:instrText>
        </w:r>
        <w:r>
          <w:rPr>
            <w:noProof/>
            <w:webHidden/>
          </w:rPr>
          <w:fldChar w:fldCharType="separate"/>
        </w:r>
        <w:r>
          <w:rPr>
            <w:noProof/>
            <w:webHidden/>
          </w:rPr>
          <w:t>3</w:t>
        </w:r>
        <w:r>
          <w:rPr>
            <w:noProof/>
            <w:webHidden/>
          </w:rPr>
          <w:fldChar w:fldCharType="end"/>
        </w:r>
      </w:hyperlink>
    </w:p>
    <w:p w:rsidR="00A83D99" w14:paraId="75E65C9A" w14:textId="6CC70C66">
      <w:pPr>
        <w:pStyle w:val="TOC1"/>
        <w:rPr>
          <w:rFonts w:asciiTheme="minorHAnsi" w:eastAsiaTheme="minorEastAsia" w:hAnsiTheme="minorHAnsi" w:cstheme="minorBidi"/>
          <w:caps w:val="0"/>
          <w:noProof/>
          <w:sz w:val="22"/>
          <w:szCs w:val="22"/>
        </w:rPr>
      </w:pPr>
      <w:hyperlink w:anchor="_Toc81309240" w:history="1">
        <w:r w:rsidRPr="00262A47">
          <w:rPr>
            <w:rStyle w:val="Hyperlink"/>
            <w:noProof/>
          </w:rPr>
          <w:t xml:space="preserve">IV. </w:t>
        </w:r>
        <w:r>
          <w:rPr>
            <w:rFonts w:asciiTheme="minorHAnsi" w:eastAsiaTheme="minorEastAsia" w:hAnsiTheme="minorHAnsi" w:cstheme="minorBidi"/>
            <w:caps w:val="0"/>
            <w:noProof/>
            <w:sz w:val="22"/>
            <w:szCs w:val="22"/>
          </w:rPr>
          <w:tab/>
        </w:r>
        <w:r w:rsidRPr="00262A47">
          <w:rPr>
            <w:rStyle w:val="Hyperlink"/>
            <w:noProof/>
          </w:rPr>
          <w:t>CONCLUSION</w:t>
        </w:r>
        <w:r>
          <w:rPr>
            <w:noProof/>
            <w:webHidden/>
          </w:rPr>
          <w:tab/>
        </w:r>
        <w:r>
          <w:rPr>
            <w:noProof/>
            <w:webHidden/>
          </w:rPr>
          <w:fldChar w:fldCharType="begin"/>
        </w:r>
        <w:r>
          <w:rPr>
            <w:noProof/>
            <w:webHidden/>
          </w:rPr>
          <w:instrText xml:space="preserve"> PAGEREF _Toc81309240 \h </w:instrText>
        </w:r>
        <w:r>
          <w:rPr>
            <w:noProof/>
            <w:webHidden/>
          </w:rPr>
          <w:fldChar w:fldCharType="separate"/>
        </w:r>
        <w:r>
          <w:rPr>
            <w:noProof/>
            <w:webHidden/>
          </w:rPr>
          <w:t>7</w:t>
        </w:r>
        <w:r>
          <w:rPr>
            <w:noProof/>
            <w:webHidden/>
          </w:rPr>
          <w:fldChar w:fldCharType="end"/>
        </w:r>
      </w:hyperlink>
    </w:p>
    <w:p w:rsidR="00FD074B" w:rsidP="00DE7114" w14:paraId="7B6323F8" w14:textId="217B6613">
      <w:pPr>
        <w:jc w:val="right"/>
        <w:rPr>
          <w:b/>
        </w:rPr>
      </w:pPr>
      <w:r>
        <w:rPr>
          <w:b/>
        </w:rPr>
        <w:fldChar w:fldCharType="end"/>
      </w:r>
    </w:p>
    <w:p w:rsidR="00FD074B" w:rsidP="00DE7114" w14:paraId="1F2DBCFA" w14:textId="3B63B6A8">
      <w:pPr>
        <w:jc w:val="right"/>
        <w:rPr>
          <w:b/>
        </w:rPr>
        <w:sectPr w:rsidSect="00DE7114">
          <w:footerReference w:type="default" r:id="rId11"/>
          <w:pgSz w:w="12240" w:h="15840"/>
          <w:pgMar w:top="1440" w:right="1800" w:bottom="1440" w:left="1800" w:header="720" w:footer="720" w:gutter="0"/>
          <w:pgNumType w:fmt="lowerRoman" w:start="1"/>
          <w:cols w:space="720"/>
          <w:docGrid w:linePitch="360"/>
        </w:sectPr>
      </w:pPr>
    </w:p>
    <w:p w:rsidR="00DE7114" w:rsidRPr="00E666E3" w:rsidP="00DE7114" w14:paraId="19879B6B" w14:textId="077D4922">
      <w:pPr>
        <w:jc w:val="center"/>
        <w:rPr>
          <w:b/>
        </w:rPr>
      </w:pPr>
      <w:r w:rsidRPr="00E666E3">
        <w:rPr>
          <w:b/>
        </w:rPr>
        <w:t>BEFORE</w:t>
      </w:r>
    </w:p>
    <w:p w:rsidR="00DE7114" w:rsidP="00DE7114" w14:paraId="0262261A" w14:textId="3255DC5B">
      <w:pPr>
        <w:jc w:val="center"/>
        <w:rPr>
          <w:b/>
          <w:bCs/>
        </w:rPr>
      </w:pPr>
      <w:r w:rsidRPr="00E666E3">
        <w:rPr>
          <w:b/>
          <w:bCs/>
        </w:rPr>
        <w:t>THE PUBLIC UTILITIES COMMISSION OF OHIO</w:t>
      </w:r>
    </w:p>
    <w:p w:rsidR="00016E54" w:rsidRPr="00E666E3" w:rsidP="00DE7114" w14:paraId="22F359B0" w14:textId="77777777">
      <w:pPr>
        <w:jc w:val="center"/>
        <w:rPr>
          <w:b/>
          <w:bCs/>
        </w:rPr>
      </w:pPr>
    </w:p>
    <w:tbl>
      <w:tblPr>
        <w:tblW w:w="8405" w:type="dxa"/>
        <w:tblLook w:val="01E0"/>
      </w:tblPr>
      <w:tblGrid>
        <w:gridCol w:w="3995"/>
        <w:gridCol w:w="360"/>
        <w:gridCol w:w="4050"/>
      </w:tblGrid>
      <w:tr w14:paraId="7582D242" w14:textId="77777777" w:rsidTr="00DE7114">
        <w:tblPrEx>
          <w:tblW w:w="8405" w:type="dxa"/>
          <w:tblLook w:val="01E0"/>
        </w:tblPrEx>
        <w:trPr>
          <w:trHeight w:val="807"/>
        </w:trPr>
        <w:tc>
          <w:tcPr>
            <w:tcW w:w="3995" w:type="dxa"/>
            <w:shd w:val="clear" w:color="auto" w:fill="auto"/>
          </w:tcPr>
          <w:p w:rsidR="00016E54" w:rsidP="00DE7114" w14:paraId="5D3F4D58" w14:textId="77777777">
            <w:pPr>
              <w:adjustRightInd w:val="0"/>
            </w:pPr>
            <w:r>
              <w:t>In the Matter of the Application of the Dayton Power and Light Company for Approval of its Plan to Modernize its Distribution Grid.</w:t>
            </w:r>
          </w:p>
          <w:p w:rsidR="00016E54" w:rsidP="00DE7114" w14:paraId="6087049B" w14:textId="77777777">
            <w:pPr>
              <w:adjustRightInd w:val="0"/>
            </w:pPr>
          </w:p>
          <w:p w:rsidR="00016E54" w:rsidP="00DE7114" w14:paraId="36C88DC5" w14:textId="77777777">
            <w:pPr>
              <w:adjustRightInd w:val="0"/>
            </w:pPr>
            <w:r>
              <w:t>In the Matter of the Application of the Dayton Power and Light Company for Approval of a Limited Waiver of Ohio Adm. Code 4901:1-18-06(A)(2).</w:t>
            </w:r>
          </w:p>
          <w:p w:rsidR="00016E54" w:rsidP="00DE7114" w14:paraId="46F381C7" w14:textId="77777777">
            <w:pPr>
              <w:adjustRightInd w:val="0"/>
            </w:pPr>
          </w:p>
          <w:p w:rsidR="00016E54" w:rsidP="00DE7114" w14:paraId="06C68683" w14:textId="77777777">
            <w:pPr>
              <w:adjustRightInd w:val="0"/>
            </w:pPr>
            <w:r>
              <w:t>In the Matter of the Application of the Dayton Power and Light Company for Approval of Certain Accounting Methods.</w:t>
            </w:r>
          </w:p>
          <w:p w:rsidR="00016E54" w:rsidP="00DE7114" w14:paraId="0923138E" w14:textId="77777777">
            <w:pPr>
              <w:adjustRightInd w:val="0"/>
            </w:pPr>
          </w:p>
          <w:p w:rsidR="00016E54" w:rsidP="00DE7114" w14:paraId="21B1D866" w14:textId="77777777">
            <w:pPr>
              <w:adjustRightInd w:val="0"/>
            </w:pPr>
            <w:r>
              <w:t>In the Matter of the Application of the Dayton Power and Light Company for Administration of the Significantly Excessive Earnings Test Under R.C. 4928.143(F) and Ohio Adm. Code 4901:1-35-10 for 2018.</w:t>
            </w:r>
          </w:p>
          <w:p w:rsidR="00016E54" w:rsidP="00DE7114" w14:paraId="3EC7822B" w14:textId="77777777">
            <w:pPr>
              <w:adjustRightInd w:val="0"/>
            </w:pPr>
          </w:p>
          <w:p w:rsidR="00016E54" w:rsidP="00DE7114" w14:paraId="06D97F8B" w14:textId="77777777">
            <w:pPr>
              <w:adjustRightInd w:val="0"/>
            </w:pPr>
            <w:r>
              <w:t>In the Matter of the Application of the Dayton Power and Light Company for Administration of the Significantly Excessive Earnings Test Under R.C. 4928.143(F) and Ohio Adm. Code 4901:1-35-10 for 2019.</w:t>
            </w:r>
          </w:p>
          <w:p w:rsidR="00016E54" w:rsidP="00DE7114" w14:paraId="60FEBBC1" w14:textId="77777777">
            <w:pPr>
              <w:adjustRightInd w:val="0"/>
            </w:pPr>
          </w:p>
          <w:p w:rsidR="00016E54" w:rsidP="00DE7114" w14:paraId="2775C729" w14:textId="77777777">
            <w:pPr>
              <w:adjustRightInd w:val="0"/>
            </w:pPr>
            <w:r>
              <w:t>In the Matter of the Application of The Dayton Power and Light Company for a Finding that its Current Electric Security Plan Passes the Significantly Excessive Earnings Test and the More Favorable in the Aggregate Test in R.C. 4928.143(E).</w:t>
            </w:r>
          </w:p>
        </w:tc>
        <w:tc>
          <w:tcPr>
            <w:tcW w:w="360" w:type="dxa"/>
            <w:shd w:val="clear" w:color="auto" w:fill="auto"/>
          </w:tcPr>
          <w:p w:rsidR="00016E54" w:rsidP="00DE7114" w14:paraId="6C6646E2" w14:textId="77777777">
            <w:pPr>
              <w:pStyle w:val="HTMLPreformatted"/>
              <w:rPr>
                <w:rFonts w:ascii="Times New Roman" w:hAnsi="Times New Roman"/>
                <w:sz w:val="24"/>
              </w:rPr>
            </w:pPr>
            <w:r>
              <w:rPr>
                <w:rFonts w:ascii="Times New Roman" w:hAnsi="Times New Roman"/>
                <w:sz w:val="24"/>
              </w:rPr>
              <w:t>)</w:t>
            </w:r>
          </w:p>
          <w:p w:rsidR="00016E54" w:rsidP="00DE7114" w14:paraId="2ABA47E2" w14:textId="77777777">
            <w:pPr>
              <w:pStyle w:val="HTMLPreformatted"/>
              <w:rPr>
                <w:rFonts w:ascii="Times New Roman" w:hAnsi="Times New Roman"/>
                <w:sz w:val="24"/>
              </w:rPr>
            </w:pPr>
            <w:r>
              <w:rPr>
                <w:rFonts w:ascii="Times New Roman" w:hAnsi="Times New Roman"/>
                <w:sz w:val="24"/>
              </w:rPr>
              <w:t>)</w:t>
            </w:r>
          </w:p>
          <w:p w:rsidR="00016E54" w:rsidP="00DE7114" w14:paraId="476485A3" w14:textId="77777777">
            <w:pPr>
              <w:pStyle w:val="HTMLPreformatted"/>
              <w:rPr>
                <w:rFonts w:ascii="Times New Roman" w:hAnsi="Times New Roman"/>
                <w:sz w:val="24"/>
              </w:rPr>
            </w:pPr>
            <w:r>
              <w:rPr>
                <w:rFonts w:ascii="Times New Roman" w:hAnsi="Times New Roman"/>
                <w:sz w:val="24"/>
              </w:rPr>
              <w:t>)</w:t>
            </w:r>
          </w:p>
          <w:p w:rsidR="00016E54" w:rsidP="00DE7114" w14:paraId="7667A490" w14:textId="77777777">
            <w:r>
              <w:t>)</w:t>
            </w:r>
          </w:p>
          <w:p w:rsidR="00016E54" w:rsidP="00DE7114" w14:paraId="01212D2A" w14:textId="77777777"/>
          <w:p w:rsidR="00016E54" w:rsidP="00DE7114" w14:paraId="70CE59AE" w14:textId="77777777">
            <w:r>
              <w:t>)</w:t>
            </w:r>
          </w:p>
          <w:p w:rsidR="00016E54" w:rsidP="00DE7114" w14:paraId="3753559C" w14:textId="77777777">
            <w:r>
              <w:t>)</w:t>
            </w:r>
          </w:p>
          <w:p w:rsidR="00016E54" w:rsidP="00DE7114" w14:paraId="1308082F" w14:textId="77777777">
            <w:r>
              <w:t>)</w:t>
            </w:r>
          </w:p>
          <w:p w:rsidR="00016E54" w:rsidP="00DE7114" w14:paraId="362EA3A1" w14:textId="77777777">
            <w:r>
              <w:t>)</w:t>
            </w:r>
          </w:p>
          <w:p w:rsidR="00016E54" w:rsidP="00DE7114" w14:paraId="364825F0" w14:textId="77777777"/>
          <w:p w:rsidR="00016E54" w:rsidP="00DE7114" w14:paraId="08E448D9" w14:textId="77777777">
            <w:r>
              <w:t>)</w:t>
            </w:r>
          </w:p>
          <w:p w:rsidR="00016E54" w:rsidP="00DE7114" w14:paraId="38CB6C72" w14:textId="77777777">
            <w:r>
              <w:t>)</w:t>
            </w:r>
          </w:p>
          <w:p w:rsidR="00016E54" w:rsidP="00DE7114" w14:paraId="6F0C336B" w14:textId="77777777">
            <w:r>
              <w:t>)</w:t>
            </w:r>
          </w:p>
          <w:p w:rsidR="00016E54" w:rsidP="00DE7114" w14:paraId="421D8030" w14:textId="77777777">
            <w:r>
              <w:t>)</w:t>
            </w:r>
          </w:p>
          <w:p w:rsidR="00016E54" w:rsidP="00DE7114" w14:paraId="00CB9612" w14:textId="77777777"/>
          <w:p w:rsidR="00016E54" w:rsidP="00DE7114" w14:paraId="1D48E1D8" w14:textId="77777777">
            <w:r>
              <w:t>)</w:t>
            </w:r>
          </w:p>
          <w:p w:rsidR="00016E54" w:rsidP="00DE7114" w14:paraId="100CE2E1" w14:textId="77777777">
            <w:r>
              <w:t>)</w:t>
            </w:r>
          </w:p>
          <w:p w:rsidR="00016E54" w:rsidP="00DE7114" w14:paraId="596894AF" w14:textId="77777777">
            <w:r>
              <w:t>)</w:t>
            </w:r>
          </w:p>
          <w:p w:rsidR="00016E54" w:rsidP="00DE7114" w14:paraId="1C1CF5F3" w14:textId="77777777">
            <w:r>
              <w:t>)</w:t>
            </w:r>
          </w:p>
          <w:p w:rsidR="00016E54" w:rsidP="00DE7114" w14:paraId="1E142A85" w14:textId="77777777">
            <w:r>
              <w:t>)</w:t>
            </w:r>
          </w:p>
          <w:p w:rsidR="00016E54" w:rsidP="00DE7114" w14:paraId="06AFEF7C" w14:textId="77777777">
            <w:r>
              <w:t>)</w:t>
            </w:r>
          </w:p>
          <w:p w:rsidR="00016E54" w:rsidP="00DE7114" w14:paraId="2683203F" w14:textId="77777777"/>
          <w:p w:rsidR="00016E54" w:rsidP="00DE7114" w14:paraId="0F78CD35" w14:textId="77777777">
            <w:r>
              <w:t>)</w:t>
            </w:r>
          </w:p>
          <w:p w:rsidR="00016E54" w:rsidP="00DE7114" w14:paraId="28652633" w14:textId="77777777">
            <w:r>
              <w:t>)</w:t>
            </w:r>
          </w:p>
          <w:p w:rsidR="00016E54" w:rsidP="00DE7114" w14:paraId="4B7731FE" w14:textId="77777777">
            <w:r>
              <w:t>)</w:t>
            </w:r>
          </w:p>
          <w:p w:rsidR="00016E54" w:rsidP="00DE7114" w14:paraId="36C5B158" w14:textId="77777777">
            <w:r>
              <w:t>)</w:t>
            </w:r>
          </w:p>
          <w:p w:rsidR="00016E54" w:rsidP="00DE7114" w14:paraId="59314F2A" w14:textId="77777777">
            <w:r>
              <w:t>)</w:t>
            </w:r>
          </w:p>
          <w:p w:rsidR="00016E54" w:rsidP="00DE7114" w14:paraId="53B6E210" w14:textId="77777777">
            <w:r>
              <w:t>)</w:t>
            </w:r>
          </w:p>
          <w:p w:rsidR="00016E54" w:rsidP="00DE7114" w14:paraId="2A0B578E" w14:textId="77777777"/>
          <w:p w:rsidR="00016E54" w:rsidP="00DE7114" w14:paraId="102AB0F7" w14:textId="77777777">
            <w:r>
              <w:t>)</w:t>
            </w:r>
          </w:p>
          <w:p w:rsidR="00016E54" w:rsidP="00DE7114" w14:paraId="50D3A70E" w14:textId="77777777">
            <w:r>
              <w:t>)</w:t>
            </w:r>
          </w:p>
          <w:p w:rsidR="00016E54" w:rsidP="00DE7114" w14:paraId="62BCAE2F" w14:textId="77777777">
            <w:r>
              <w:t>)</w:t>
            </w:r>
          </w:p>
          <w:p w:rsidR="00016E54" w:rsidP="00DE7114" w14:paraId="7B7322B4" w14:textId="77777777">
            <w:r>
              <w:t>)</w:t>
            </w:r>
          </w:p>
          <w:p w:rsidR="00016E54" w:rsidP="00DE7114" w14:paraId="0B07473C" w14:textId="77777777">
            <w:r>
              <w:t>)</w:t>
            </w:r>
          </w:p>
          <w:p w:rsidR="00016E54" w:rsidP="00DE7114" w14:paraId="31447561" w14:textId="77777777">
            <w:r>
              <w:t>)</w:t>
            </w:r>
          </w:p>
          <w:p w:rsidR="00016E54" w:rsidP="00DE7114" w14:paraId="2A57E700" w14:textId="77777777">
            <w:r>
              <w:t>)</w:t>
            </w:r>
          </w:p>
        </w:tc>
        <w:tc>
          <w:tcPr>
            <w:tcW w:w="4050" w:type="dxa"/>
            <w:shd w:val="clear" w:color="auto" w:fill="auto"/>
          </w:tcPr>
          <w:p w:rsidR="00016E54" w:rsidP="00DE7114" w14:paraId="0945BFE6" w14:textId="77777777">
            <w:pPr>
              <w:adjustRightInd w:val="0"/>
            </w:pPr>
          </w:p>
          <w:p w:rsidR="00016E54" w:rsidP="00DE7114" w14:paraId="53DF8650" w14:textId="77777777">
            <w:pPr>
              <w:adjustRightInd w:val="0"/>
            </w:pPr>
            <w:r>
              <w:t>Case No. 18-1875-EL-GRD</w:t>
            </w:r>
          </w:p>
          <w:p w:rsidR="00016E54" w:rsidP="00DE7114" w14:paraId="413087E6" w14:textId="77777777">
            <w:pPr>
              <w:adjustRightInd w:val="0"/>
            </w:pPr>
          </w:p>
          <w:p w:rsidR="00016E54" w:rsidP="00DE7114" w14:paraId="7DDA5E6A" w14:textId="77777777">
            <w:pPr>
              <w:adjustRightInd w:val="0"/>
            </w:pPr>
          </w:p>
          <w:p w:rsidR="00016E54" w:rsidP="00DE7114" w14:paraId="3D64FCDF" w14:textId="77777777">
            <w:pPr>
              <w:adjustRightInd w:val="0"/>
            </w:pPr>
          </w:p>
          <w:p w:rsidR="00016E54" w:rsidP="00DE7114" w14:paraId="6645D44C" w14:textId="77777777">
            <w:pPr>
              <w:adjustRightInd w:val="0"/>
            </w:pPr>
            <w:r>
              <w:t>Case No. 18-1876-EL-WVR</w:t>
            </w:r>
          </w:p>
          <w:p w:rsidR="00016E54" w:rsidP="00DE7114" w14:paraId="1FEE46EC" w14:textId="77777777">
            <w:pPr>
              <w:adjustRightInd w:val="0"/>
            </w:pPr>
          </w:p>
          <w:p w:rsidR="00016E54" w:rsidP="00DE7114" w14:paraId="13238103" w14:textId="77777777">
            <w:pPr>
              <w:adjustRightInd w:val="0"/>
            </w:pPr>
          </w:p>
          <w:p w:rsidR="00016E54" w:rsidP="00DE7114" w14:paraId="5419092F" w14:textId="77777777">
            <w:pPr>
              <w:adjustRightInd w:val="0"/>
            </w:pPr>
          </w:p>
          <w:p w:rsidR="00016E54" w:rsidP="00DE7114" w14:paraId="5F8239A6" w14:textId="77777777">
            <w:pPr>
              <w:adjustRightInd w:val="0"/>
            </w:pPr>
          </w:p>
          <w:p w:rsidR="00016E54" w:rsidP="00DE7114" w14:paraId="21EA6C86" w14:textId="77777777">
            <w:pPr>
              <w:adjustRightInd w:val="0"/>
            </w:pPr>
            <w:r>
              <w:t>Case No. 18-1877-EL-AAM</w:t>
            </w:r>
          </w:p>
          <w:p w:rsidR="00016E54" w:rsidP="00DE7114" w14:paraId="395214A4" w14:textId="77777777">
            <w:pPr>
              <w:adjustRightInd w:val="0"/>
            </w:pPr>
          </w:p>
          <w:p w:rsidR="00016E54" w:rsidP="00DE7114" w14:paraId="1CEEA7C1" w14:textId="77777777">
            <w:pPr>
              <w:adjustRightInd w:val="0"/>
            </w:pPr>
          </w:p>
          <w:p w:rsidR="00016E54" w:rsidP="00DE7114" w14:paraId="0AA6583B" w14:textId="77777777">
            <w:pPr>
              <w:adjustRightInd w:val="0"/>
            </w:pPr>
          </w:p>
          <w:p w:rsidR="00016E54" w:rsidP="00DE7114" w14:paraId="2A937CFE" w14:textId="77777777">
            <w:pPr>
              <w:adjustRightInd w:val="0"/>
            </w:pPr>
          </w:p>
          <w:p w:rsidR="00016E54" w:rsidP="00DE7114" w14:paraId="772EE088" w14:textId="77777777">
            <w:pPr>
              <w:adjustRightInd w:val="0"/>
            </w:pPr>
            <w:r>
              <w:t>Case No. 19-1121-EL-UNC</w:t>
            </w:r>
          </w:p>
          <w:p w:rsidR="00016E54" w:rsidP="00DE7114" w14:paraId="5C68AD74" w14:textId="77777777">
            <w:pPr>
              <w:adjustRightInd w:val="0"/>
            </w:pPr>
          </w:p>
          <w:p w:rsidR="00016E54" w:rsidP="00DE7114" w14:paraId="36D31248" w14:textId="77777777">
            <w:pPr>
              <w:adjustRightInd w:val="0"/>
            </w:pPr>
          </w:p>
          <w:p w:rsidR="00016E54" w:rsidP="00DE7114" w14:paraId="5A713783" w14:textId="77777777">
            <w:pPr>
              <w:adjustRightInd w:val="0"/>
            </w:pPr>
          </w:p>
          <w:p w:rsidR="00016E54" w:rsidP="00DE7114" w14:paraId="446B70E2" w14:textId="77777777">
            <w:pPr>
              <w:adjustRightInd w:val="0"/>
            </w:pPr>
          </w:p>
          <w:p w:rsidR="00016E54" w:rsidP="00DE7114" w14:paraId="68D67533" w14:textId="77777777">
            <w:pPr>
              <w:adjustRightInd w:val="0"/>
            </w:pPr>
          </w:p>
          <w:p w:rsidR="00016E54" w:rsidP="00DE7114" w14:paraId="065B2356" w14:textId="77777777">
            <w:pPr>
              <w:adjustRightInd w:val="0"/>
            </w:pPr>
          </w:p>
          <w:p w:rsidR="00016E54" w:rsidP="00DE7114" w14:paraId="71674CBE" w14:textId="77777777">
            <w:pPr>
              <w:adjustRightInd w:val="0"/>
            </w:pPr>
            <w:r>
              <w:t>Case No. 20-1041-EL-UNC</w:t>
            </w:r>
          </w:p>
          <w:p w:rsidR="00016E54" w:rsidP="00DE7114" w14:paraId="22F7FF33" w14:textId="77777777">
            <w:pPr>
              <w:adjustRightInd w:val="0"/>
            </w:pPr>
          </w:p>
          <w:p w:rsidR="00016E54" w:rsidP="00DE7114" w14:paraId="1F0609D7" w14:textId="77777777">
            <w:pPr>
              <w:adjustRightInd w:val="0"/>
            </w:pPr>
          </w:p>
          <w:p w:rsidR="00016E54" w:rsidP="00DE7114" w14:paraId="45B44D6E" w14:textId="77777777">
            <w:pPr>
              <w:adjustRightInd w:val="0"/>
            </w:pPr>
          </w:p>
          <w:p w:rsidR="00016E54" w:rsidP="00DE7114" w14:paraId="310B4403" w14:textId="77777777">
            <w:pPr>
              <w:adjustRightInd w:val="0"/>
            </w:pPr>
          </w:p>
          <w:p w:rsidR="00016E54" w:rsidP="00DE7114" w14:paraId="183CF2C5" w14:textId="77777777">
            <w:pPr>
              <w:adjustRightInd w:val="0"/>
            </w:pPr>
          </w:p>
          <w:p w:rsidR="00016E54" w:rsidP="00DE7114" w14:paraId="753A3493" w14:textId="77777777">
            <w:pPr>
              <w:adjustRightInd w:val="0"/>
            </w:pPr>
          </w:p>
          <w:p w:rsidR="00016E54" w:rsidP="00DE7114" w14:paraId="54FFD068" w14:textId="77777777">
            <w:pPr>
              <w:adjustRightInd w:val="0"/>
            </w:pPr>
            <w:r>
              <w:t>Case No. 20-680-EL-UNC</w:t>
            </w:r>
          </w:p>
          <w:p w:rsidR="00016E54" w:rsidP="00DE7114" w14:paraId="74EAF9EC" w14:textId="77777777">
            <w:pPr>
              <w:adjustRightInd w:val="0"/>
            </w:pPr>
          </w:p>
        </w:tc>
      </w:tr>
    </w:tbl>
    <w:p w:rsidR="00DE7114" w:rsidRPr="00E666E3" w:rsidP="00DE7114" w14:paraId="68D6405F" w14:textId="77777777">
      <w:pPr>
        <w:pStyle w:val="HTMLPreformatted"/>
        <w:pBdr>
          <w:bottom w:val="single" w:sz="12" w:space="1" w:color="auto"/>
        </w:pBdr>
        <w:rPr>
          <w:rFonts w:ascii="Times New Roman" w:hAnsi="Times New Roman" w:cs="Times New Roman"/>
          <w:sz w:val="24"/>
        </w:rPr>
      </w:pPr>
    </w:p>
    <w:p w:rsidR="00DE7114" w:rsidRPr="00E666E3" w:rsidP="00DE7114" w14:paraId="7E706914" w14:textId="77777777">
      <w:pPr>
        <w:jc w:val="center"/>
        <w:rPr>
          <w:b/>
        </w:rPr>
      </w:pPr>
    </w:p>
    <w:p w:rsidR="00DE7114" w:rsidRPr="00E666E3" w:rsidP="00DE7114" w14:paraId="397C2C09" w14:textId="77777777">
      <w:pPr>
        <w:jc w:val="center"/>
        <w:rPr>
          <w:b/>
        </w:rPr>
      </w:pPr>
      <w:r w:rsidRPr="00E666E3">
        <w:rPr>
          <w:b/>
        </w:rPr>
        <w:t>MEMORANDUM IN SUPPORT</w:t>
      </w:r>
    </w:p>
    <w:p w:rsidR="00DE7114" w:rsidRPr="00E666E3" w:rsidP="00DE7114" w14:paraId="6BB23434" w14:textId="77777777">
      <w:pPr>
        <w:pBdr>
          <w:bottom w:val="single" w:sz="12" w:space="1" w:color="auto"/>
        </w:pBdr>
        <w:rPr>
          <w:b/>
        </w:rPr>
      </w:pPr>
    </w:p>
    <w:p w:rsidR="00F4387A" w:rsidP="00DE7114" w14:paraId="4C9D0740" w14:textId="77777777">
      <w:pPr>
        <w:tabs>
          <w:tab w:val="left" w:pos="-720"/>
        </w:tabs>
        <w:suppressAutoHyphens/>
      </w:pPr>
    </w:p>
    <w:p w:rsidR="00490C9E" w:rsidP="00DE7114" w14:paraId="61F4A5FF" w14:textId="38A9292A">
      <w:pPr>
        <w:tabs>
          <w:tab w:val="left" w:pos="-720"/>
        </w:tabs>
        <w:suppressAutoHyphens/>
        <w:sectPr w:rsidSect="00D76B65">
          <w:footerReference w:type="default" r:id="rId12"/>
          <w:pgSz w:w="12240" w:h="15840"/>
          <w:pgMar w:top="1440" w:right="1800" w:bottom="1440" w:left="1800" w:header="720" w:footer="720" w:gutter="0"/>
          <w:pgNumType w:start="1"/>
          <w:cols w:space="720"/>
          <w:docGrid w:linePitch="360"/>
        </w:sectPr>
      </w:pPr>
    </w:p>
    <w:p w:rsidR="00DE7114" w:rsidRPr="00E666E3" w:rsidP="00DE7114" w14:paraId="6E1B5692" w14:textId="591455DC">
      <w:pPr>
        <w:pStyle w:val="Heading1"/>
      </w:pPr>
      <w:bookmarkStart w:id="0" w:name="_Toc462673186"/>
      <w:bookmarkStart w:id="1" w:name="_Toc472579629"/>
      <w:bookmarkStart w:id="2" w:name="_Toc81309236"/>
      <w:r w:rsidRPr="00E666E3">
        <w:t xml:space="preserve">I. </w:t>
      </w:r>
      <w:r w:rsidRPr="00E666E3">
        <w:tab/>
      </w:r>
      <w:r w:rsidRPr="00A95E4A">
        <w:t>INTRODUC</w:t>
      </w:r>
      <w:r w:rsidR="00014C61">
        <w:t>tio</w:t>
      </w:r>
      <w:r w:rsidRPr="00A95E4A">
        <w:t>N</w:t>
      </w:r>
      <w:bookmarkEnd w:id="0"/>
      <w:bookmarkEnd w:id="1"/>
      <w:bookmarkEnd w:id="2"/>
    </w:p>
    <w:p w:rsidR="002641D3" w:rsidP="00BC1063" w14:paraId="5FDB1CF7" w14:textId="630239BC">
      <w:pPr>
        <w:spacing w:line="480" w:lineRule="auto"/>
        <w:ind w:firstLine="720"/>
      </w:pPr>
      <w:bookmarkStart w:id="3" w:name="_Toc314232317"/>
      <w:bookmarkStart w:id="4" w:name="_Toc334799827"/>
      <w:bookmarkStart w:id="5" w:name="_Toc334799903"/>
      <w:bookmarkStart w:id="6" w:name="_Toc414891921"/>
      <w:bookmarkStart w:id="7" w:name="_Toc415237292"/>
      <w:bookmarkStart w:id="8" w:name="_Toc462673187"/>
      <w:r>
        <w:t xml:space="preserve">The </w:t>
      </w:r>
      <w:r w:rsidR="006D08A8">
        <w:t xml:space="preserve">utility-friendly </w:t>
      </w:r>
      <w:r>
        <w:t>settlement approved by the PUCO in this case enriches DP&amp;L and the signatory parties at the expense of consumers who are forced to pay</w:t>
      </w:r>
      <w:r w:rsidR="00633D31">
        <w:t xml:space="preserve"> unjust and unreasonable charges to DP&amp;L</w:t>
      </w:r>
      <w:r>
        <w:t xml:space="preserve">. OCC presented </w:t>
      </w:r>
      <w:r w:rsidR="008D470D">
        <w:t xml:space="preserve">ample </w:t>
      </w:r>
      <w:r>
        <w:t>evidence</w:t>
      </w:r>
      <w:r w:rsidR="007F1631">
        <w:t xml:space="preserve"> </w:t>
      </w:r>
      <w:r w:rsidR="006D08A8">
        <w:t>demonstrat</w:t>
      </w:r>
      <w:r w:rsidR="00633D31">
        <w:t>ing</w:t>
      </w:r>
      <w:r w:rsidR="006D08A8">
        <w:t xml:space="preserve"> that the </w:t>
      </w:r>
      <w:r w:rsidR="007F1631">
        <w:t>settlement violate</w:t>
      </w:r>
      <w:r w:rsidR="006D08A8">
        <w:t>s</w:t>
      </w:r>
      <w:r w:rsidR="007F1631">
        <w:t xml:space="preserve"> each of the three prongs </w:t>
      </w:r>
      <w:r w:rsidR="00837A21">
        <w:t xml:space="preserve">of the test that </w:t>
      </w:r>
      <w:r w:rsidR="007F1631">
        <w:t xml:space="preserve">the PUCO </w:t>
      </w:r>
      <w:r w:rsidR="00837A21">
        <w:t>uses</w:t>
      </w:r>
      <w:r w:rsidR="007F1631">
        <w:t xml:space="preserve"> in evaluating settlements.</w:t>
      </w:r>
      <w:r>
        <w:rPr>
          <w:rStyle w:val="FootnoteReference"/>
        </w:rPr>
        <w:footnoteReference w:id="5"/>
      </w:r>
      <w:r w:rsidR="007F1631">
        <w:t xml:space="preserve"> OCC’s evidence</w:t>
      </w:r>
      <w:r w:rsidR="006D08A8">
        <w:t xml:space="preserve"> </w:t>
      </w:r>
      <w:r w:rsidR="00633D31">
        <w:t xml:space="preserve">was largely ignored </w:t>
      </w:r>
      <w:r w:rsidR="003F29D2">
        <w:t>by the</w:t>
      </w:r>
      <w:r w:rsidR="00B57691">
        <w:t xml:space="preserve"> PUCO</w:t>
      </w:r>
      <w:r w:rsidR="003F29D2">
        <w:t xml:space="preserve"> in the Settlement Order</w:t>
      </w:r>
      <w:r w:rsidR="00466208">
        <w:t xml:space="preserve">. </w:t>
      </w:r>
      <w:r>
        <w:t xml:space="preserve">More egregiously, the </w:t>
      </w:r>
      <w:r w:rsidR="00B57691">
        <w:t>settlement</w:t>
      </w:r>
      <w:r w:rsidR="00837A21">
        <w:t xml:space="preserve"> harms consumers because it</w:t>
      </w:r>
      <w:r>
        <w:t xml:space="preserve"> was the product of</w:t>
      </w:r>
      <w:r w:rsidR="00B57691">
        <w:t xml:space="preserve"> an unfair </w:t>
      </w:r>
      <w:r w:rsidR="00837A21">
        <w:t xml:space="preserve">settlement </w:t>
      </w:r>
      <w:r>
        <w:t xml:space="preserve">process that gave DP&amp;L </w:t>
      </w:r>
      <w:r w:rsidR="00B57691">
        <w:t>superior</w:t>
      </w:r>
      <w:r>
        <w:t xml:space="preserve"> bargaining power and “cash for signature” concessions to other signatory parties.</w:t>
      </w:r>
      <w:r>
        <w:rPr>
          <w:rStyle w:val="FootnoteReference"/>
        </w:rPr>
        <w:footnoteReference w:id="6"/>
      </w:r>
      <w:r>
        <w:t xml:space="preserve"> </w:t>
      </w:r>
    </w:p>
    <w:p w:rsidR="00B75BDC" w:rsidP="004D7A86" w14:paraId="6639A6F8" w14:textId="2F18F1D7">
      <w:pPr>
        <w:spacing w:line="480" w:lineRule="auto"/>
        <w:ind w:firstLine="720"/>
      </w:pPr>
      <w:r>
        <w:t xml:space="preserve">To protect consumers from </w:t>
      </w:r>
      <w:r w:rsidR="00943EF0">
        <w:t>paying</w:t>
      </w:r>
      <w:r w:rsidR="00837A21">
        <w:t xml:space="preserve"> unjust and unreasonable charges to DP&amp;L under the settlement</w:t>
      </w:r>
      <w:r>
        <w:t>,</w:t>
      </w:r>
      <w:r w:rsidR="008D470D">
        <w:t xml:space="preserve"> OC</w:t>
      </w:r>
      <w:r>
        <w:t>C</w:t>
      </w:r>
      <w:r w:rsidR="008D470D">
        <w:t xml:space="preserve"> file</w:t>
      </w:r>
      <w:r>
        <w:t>d</w:t>
      </w:r>
      <w:r w:rsidR="008D470D">
        <w:t xml:space="preserve"> an application for rehearing</w:t>
      </w:r>
      <w:r w:rsidR="006D08A8">
        <w:t xml:space="preserve"> of the </w:t>
      </w:r>
      <w:r w:rsidR="004D7A86">
        <w:t xml:space="preserve">PUCO’s </w:t>
      </w:r>
      <w:r w:rsidR="00B57691">
        <w:t>Settlement Order</w:t>
      </w:r>
      <w:r w:rsidR="008D470D">
        <w:t>. R.C. 4903.10</w:t>
      </w:r>
      <w:r w:rsidR="00060A58">
        <w:t xml:space="preserve"> requires the PUCO to either grant or deny an application for rehearing within 30 days. </w:t>
      </w:r>
      <w:r w:rsidR="004D7A86">
        <w:t>In this case</w:t>
      </w:r>
      <w:r w:rsidR="004A632E">
        <w:t>,</w:t>
      </w:r>
      <w:r w:rsidR="004D7A86">
        <w:t xml:space="preserve"> t</w:t>
      </w:r>
      <w:r>
        <w:t xml:space="preserve">he PUCO granted </w:t>
      </w:r>
      <w:r w:rsidR="00FE5270">
        <w:t>the</w:t>
      </w:r>
      <w:r>
        <w:t xml:space="preserve"> applications for rehearing,</w:t>
      </w:r>
      <w:r>
        <w:rPr>
          <w:rStyle w:val="FootnoteReference"/>
        </w:rPr>
        <w:footnoteReference w:id="7"/>
      </w:r>
      <w:r>
        <w:t xml:space="preserve"> but did not substantively </w:t>
      </w:r>
      <w:r w:rsidR="00837A21">
        <w:t xml:space="preserve">address or </w:t>
      </w:r>
      <w:r>
        <w:t>rule on the issues</w:t>
      </w:r>
      <w:r w:rsidR="00B57691">
        <w:t xml:space="preserve"> raised</w:t>
      </w:r>
      <w:r>
        <w:t xml:space="preserve"> in the applications. Instead, the PUCO stat</w:t>
      </w:r>
      <w:r w:rsidR="00FE5270">
        <w:t>ed that it granted rehearing for further consideration of the matters raised in the applications for rehearing</w:t>
      </w:r>
      <w:r>
        <w:t>.</w:t>
      </w:r>
      <w:r>
        <w:rPr>
          <w:rStyle w:val="FootnoteReference"/>
        </w:rPr>
        <w:footnoteReference w:id="8"/>
      </w:r>
      <w:r w:rsidR="007C59BD">
        <w:t xml:space="preserve"> In other words, the PUCO granted the applications for rehearing to de</w:t>
      </w:r>
      <w:r w:rsidR="00234D98">
        <w:t>lay</w:t>
      </w:r>
      <w:r w:rsidR="007C59BD">
        <w:t xml:space="preserve"> ruling on issues that directly impact the rates DP&amp;L charges consumers.</w:t>
      </w:r>
    </w:p>
    <w:p w:rsidR="00490C9E" w:rsidP="004D7A86" w14:paraId="7954706E" w14:textId="77777777">
      <w:pPr>
        <w:spacing w:line="480" w:lineRule="auto"/>
        <w:ind w:firstLine="720"/>
        <w:sectPr w:rsidSect="00490C9E">
          <w:headerReference w:type="even" r:id="rId13"/>
          <w:headerReference w:type="default" r:id="rId14"/>
          <w:headerReference w:type="first" r:id="rId15"/>
          <w:footerReference w:type="first" r:id="rId16"/>
          <w:pgSz w:w="12240" w:h="15840"/>
          <w:pgMar w:top="903" w:right="1800" w:bottom="1440" w:left="1800" w:header="720" w:footer="720" w:gutter="0"/>
          <w:pgNumType w:start="1"/>
          <w:cols w:space="720"/>
          <w:titlePg/>
          <w:docGrid w:linePitch="65"/>
        </w:sectPr>
      </w:pPr>
      <w:r>
        <w:t>T</w:t>
      </w:r>
      <w:r w:rsidR="007C59BD">
        <w:t>he PUCO’s</w:t>
      </w:r>
      <w:r w:rsidR="00234D98">
        <w:t xml:space="preserve"> act</w:t>
      </w:r>
      <w:r w:rsidR="007C59BD">
        <w:t xml:space="preserve"> of g</w:t>
      </w:r>
      <w:r w:rsidR="00234D98">
        <w:t>ranting</w:t>
      </w:r>
      <w:r w:rsidR="007C59BD">
        <w:t xml:space="preserve"> itself an indefinite time </w:t>
      </w:r>
      <w:r w:rsidR="00234D98">
        <w:t xml:space="preserve">period </w:t>
      </w:r>
      <w:r w:rsidR="007C59BD">
        <w:t>to rule on</w:t>
      </w:r>
      <w:r w:rsidR="00234D98">
        <w:t xml:space="preserve"> the</w:t>
      </w:r>
      <w:r w:rsidR="007C59BD">
        <w:t xml:space="preserve"> applications for rehearing is grossly unfair to </w:t>
      </w:r>
      <w:r w:rsidR="00234D98">
        <w:t xml:space="preserve">the consumers forced to pay DP&amp;L’s </w:t>
      </w:r>
    </w:p>
    <w:p w:rsidR="00DE7114" w:rsidRPr="00E666E3" w:rsidP="00490C9E" w14:paraId="4EBA47B6" w14:textId="7DD4BCE9">
      <w:pPr>
        <w:spacing w:line="480" w:lineRule="auto"/>
      </w:pPr>
      <w:r>
        <w:t>charges</w:t>
      </w:r>
      <w:r w:rsidR="007C59BD">
        <w:t xml:space="preserve">. </w:t>
      </w:r>
      <w:r w:rsidR="00B75BDC">
        <w:t>Because the PUCO did not substantively rule on the issues in the applications for rehearing, there is not a final order that can be appealed to the Ohio Supreme Court</w:t>
      </w:r>
      <w:r w:rsidR="00FE5270">
        <w:t xml:space="preserve">. </w:t>
      </w:r>
      <w:r w:rsidR="00B75BDC">
        <w:t>Th</w:t>
      </w:r>
      <w:r w:rsidR="00FE5270">
        <w:t>e PUCO’s delay in deciding the issues on rehearing and issuing a final appealable order harms consumer</w:t>
      </w:r>
      <w:r w:rsidR="00B75BDC">
        <w:t xml:space="preserve">s because DP&amp;L will </w:t>
      </w:r>
      <w:r w:rsidR="001F4CC8">
        <w:t>continue</w:t>
      </w:r>
      <w:r w:rsidR="00B75BDC">
        <w:t xml:space="preserve"> charging consumers unjust and unreasonable rates under the PUCO-approved settlement.</w:t>
      </w:r>
      <w:r w:rsidRPr="00E666E3" w:rsidR="00B75BDC">
        <w:t xml:space="preserve"> </w:t>
      </w:r>
      <w:r w:rsidR="00B75BDC">
        <w:t xml:space="preserve">Therefore, </w:t>
      </w:r>
      <w:r w:rsidRPr="00E666E3" w:rsidR="00B75BDC">
        <w:t>OCC seeks rehearing</w:t>
      </w:r>
      <w:r w:rsidR="00B75BDC">
        <w:t xml:space="preserve"> of the PUCO’s August 11 Entry granting rehearing solely for the purpose of delaying a substantive resolution of the</w:t>
      </w:r>
      <w:r w:rsidR="00BA4D49">
        <w:t xml:space="preserve"> issues</w:t>
      </w:r>
      <w:r w:rsidR="00B75BDC">
        <w:t>.</w:t>
      </w:r>
      <w:r w:rsidR="00700EA7">
        <w:t xml:space="preserve"> </w:t>
      </w:r>
      <w:r w:rsidRPr="00E666E3" w:rsidR="00B75BDC">
        <w:t xml:space="preserve"> </w:t>
      </w:r>
    </w:p>
    <w:p w:rsidR="00DE7114" w:rsidRPr="00E666E3" w:rsidP="00DE7114" w14:paraId="5B5DEF27" w14:textId="77777777">
      <w:pPr>
        <w:ind w:firstLine="720"/>
      </w:pPr>
    </w:p>
    <w:p w:rsidR="00DE7114" w:rsidRPr="00E666E3" w:rsidP="00DE7114" w14:paraId="3DAC836F" w14:textId="77777777">
      <w:pPr>
        <w:pStyle w:val="Heading1"/>
      </w:pPr>
      <w:bookmarkStart w:id="9" w:name="_Toc472579630"/>
      <w:bookmarkStart w:id="10" w:name="_Toc81309237"/>
      <w:r w:rsidRPr="00E666E3">
        <w:t>II.</w:t>
      </w:r>
      <w:r w:rsidRPr="00E666E3">
        <w:tab/>
        <w:t>STANDARD OF REVIEW</w:t>
      </w:r>
      <w:bookmarkEnd w:id="3"/>
      <w:bookmarkEnd w:id="4"/>
      <w:bookmarkEnd w:id="5"/>
      <w:bookmarkEnd w:id="6"/>
      <w:bookmarkEnd w:id="7"/>
      <w:bookmarkEnd w:id="8"/>
      <w:bookmarkEnd w:id="9"/>
      <w:bookmarkEnd w:id="10"/>
    </w:p>
    <w:p w:rsidR="00695754" w:rsidP="00695754" w14:paraId="2F517A8D" w14:textId="77777777">
      <w:pPr>
        <w:spacing w:line="480" w:lineRule="auto"/>
        <w:ind w:firstLine="720"/>
      </w:pPr>
      <w:r>
        <w:t>After an order is entered, an intervenor in a PUCO proceeding has a statutory right to apply for rehearing “in respect to any matters determined in the proceeding.”</w:t>
      </w:r>
      <w:r>
        <w:rPr>
          <w:rStyle w:val="FootnoteReference"/>
        </w:rPr>
        <w:footnoteReference w:id="9"/>
      </w:r>
      <w:r>
        <w:t xml:space="preserve"> An application for rehearing must “set forth specifically the ground or grounds on which the applicant considers the order to be unreasonable or unlawful.”</w:t>
      </w:r>
      <w:r>
        <w:rPr>
          <w:rStyle w:val="FootnoteReference"/>
        </w:rPr>
        <w:footnoteReference w:id="10"/>
      </w:r>
    </w:p>
    <w:p w:rsidR="00695754" w:rsidP="00695754" w14:paraId="3F28C634" w14:textId="63D732FC">
      <w:pPr>
        <w:spacing w:line="480" w:lineRule="auto"/>
        <w:ind w:firstLine="720"/>
      </w:pPr>
      <w:r>
        <w:t>In considering an application for rehearing, R.C. 4903.10 provides that the PUCO may grant and hold rehearing if there is “sufficient reason” to do so. After such rehearing, the PUCO may “abrogate or modify” the order in question if the PUCO “is of the opinion that the original order or any part thereof is in any respect unjust or unwarranted.”</w:t>
      </w:r>
      <w:r>
        <w:rPr>
          <w:rStyle w:val="FootnoteReference"/>
        </w:rPr>
        <w:footnoteReference w:id="11"/>
      </w:r>
    </w:p>
    <w:p w:rsidR="00FD074B" w:rsidP="009C0540" w14:paraId="4FACE4FF" w14:textId="425666FD">
      <w:pPr>
        <w:spacing w:line="480" w:lineRule="auto"/>
        <w:ind w:firstLine="720"/>
      </w:pPr>
      <w:r w:rsidRPr="00E666E3">
        <w:t xml:space="preserve">The statutory standard for abrogating </w:t>
      </w:r>
      <w:r w:rsidR="006E79F8">
        <w:t xml:space="preserve">or modifying </w:t>
      </w:r>
      <w:r w:rsidRPr="00E666E3">
        <w:t xml:space="preserve">the </w:t>
      </w:r>
      <w:r w:rsidR="006E79F8">
        <w:t>Entry</w:t>
      </w:r>
      <w:r w:rsidRPr="00E666E3">
        <w:t xml:space="preserve"> is met here. The PUCO should grant and hold rehearing on the matters specified in this Application for Rehearing. The PUCO’s ruling was unreasonable </w:t>
      </w:r>
      <w:r w:rsidR="00F91444">
        <w:t>and</w:t>
      </w:r>
      <w:r w:rsidRPr="00E666E3">
        <w:t xml:space="preserve"> unlawful in the following respects.</w:t>
      </w:r>
      <w:bookmarkStart w:id="11" w:name="_Toc462673188"/>
      <w:bookmarkStart w:id="12" w:name="_Toc472579631"/>
    </w:p>
    <w:p w:rsidR="00FD074B" w14:paraId="07B9DB58" w14:textId="77777777">
      <w:r>
        <w:br w:type="page"/>
      </w:r>
    </w:p>
    <w:p w:rsidR="00DE7114" w:rsidRPr="00E666E3" w:rsidP="009C0540" w14:paraId="20B912D3" w14:textId="75E85036">
      <w:pPr>
        <w:pStyle w:val="Heading1"/>
      </w:pPr>
      <w:bookmarkStart w:id="13" w:name="_Toc81309238"/>
      <w:r w:rsidRPr="00E666E3">
        <w:t xml:space="preserve">III. </w:t>
      </w:r>
      <w:r w:rsidRPr="00E666E3">
        <w:tab/>
      </w:r>
      <w:r w:rsidR="009C0540">
        <w:t xml:space="preserve">assignment of </w:t>
      </w:r>
      <w:r w:rsidRPr="00E666E3">
        <w:t>ERROR</w:t>
      </w:r>
      <w:bookmarkEnd w:id="11"/>
      <w:bookmarkEnd w:id="12"/>
      <w:bookmarkEnd w:id="13"/>
    </w:p>
    <w:p w:rsidR="00DE7114" w:rsidRPr="0038535B" w:rsidP="00DE7114" w14:paraId="7713E232" w14:textId="62596921">
      <w:pPr>
        <w:pStyle w:val="Heading2"/>
      </w:pPr>
      <w:bookmarkStart w:id="14" w:name="_Toc472579633"/>
      <w:bookmarkStart w:id="15" w:name="_Toc81309239"/>
      <w:bookmarkStart w:id="16" w:name="_Toc462673193"/>
      <w:r w:rsidRPr="0038535B">
        <w:t>Assignment of Error 1:</w:t>
      </w:r>
      <w:r w:rsidR="00700EA7">
        <w:t xml:space="preserve"> </w:t>
      </w:r>
      <w:bookmarkEnd w:id="14"/>
      <w:r w:rsidRPr="00E666E3" w:rsidR="00F91444">
        <w:t>The PUCO erred by granting rehearing to allow itself more time to issue a final appealable order. By doing so, the PUCO fail</w:t>
      </w:r>
      <w:r w:rsidR="00F91444">
        <w:t>ed</w:t>
      </w:r>
      <w:r w:rsidRPr="00E666E3" w:rsidR="00F91444">
        <w:t xml:space="preserve"> to fulfill its duty to hear matters pending before it without unreasonable delay and with due regard to the rights and interests of </w:t>
      </w:r>
      <w:r w:rsidR="00F91444">
        <w:t>Ohio consumers</w:t>
      </w:r>
      <w:r w:rsidRPr="00E666E3" w:rsidR="00F91444">
        <w:t xml:space="preserve">. The PUCO's </w:t>
      </w:r>
      <w:r w:rsidR="00F91444">
        <w:t>Entry</w:t>
      </w:r>
      <w:r w:rsidRPr="00E666E3" w:rsidR="00F91444">
        <w:t xml:space="preserve"> permits it to evade a timely review and reconsideration of its order by the Ohio Supreme Court and </w:t>
      </w:r>
      <w:r w:rsidR="00F91444">
        <w:t>prevents</w:t>
      </w:r>
      <w:r w:rsidRPr="00E666E3" w:rsidR="00F91444">
        <w:t xml:space="preserve"> </w:t>
      </w:r>
      <w:r w:rsidR="00F91444">
        <w:t>Ohio consumers</w:t>
      </w:r>
      <w:r w:rsidRPr="00E666E3" w:rsidR="00F91444">
        <w:t xml:space="preserve"> from exercising their rights to appeal a PUCO order to the Ohio Supreme Court -- a right that is established under R.C. 4903.10 and 4903.11 and 4903.13.</w:t>
      </w:r>
      <w:bookmarkEnd w:id="15"/>
    </w:p>
    <w:p w:rsidR="00DE7114" w:rsidRPr="00E666E3" w:rsidP="00DE7114" w14:paraId="50D9852F" w14:textId="2A12BD6F">
      <w:pPr>
        <w:spacing w:line="480" w:lineRule="auto"/>
        <w:ind w:firstLine="720"/>
      </w:pPr>
      <w:r w:rsidRPr="00E666E3">
        <w:t xml:space="preserve">The Ohio Supreme Court (“Court”) has held that </w:t>
      </w:r>
      <w:r w:rsidR="00733ED7">
        <w:t>“</w:t>
      </w:r>
      <w:r w:rsidRPr="00E666E3">
        <w:t>[i]t is the duty of the commission to hear matters pending before the commission without unreasonable delay and with due regard to the rights and interests of all litigants before that tribunal.</w:t>
      </w:r>
      <w:r w:rsidR="00733ED7">
        <w:t>”</w:t>
      </w:r>
      <w:r>
        <w:rPr>
          <w:rStyle w:val="FootnoteReference"/>
        </w:rPr>
        <w:footnoteReference w:id="12"/>
      </w:r>
      <w:r w:rsidRPr="00E666E3">
        <w:t xml:space="preserve"> This duty is described, with defined parameters, under R.C. 4903.10.</w:t>
      </w:r>
      <w:r w:rsidR="00700EA7">
        <w:t xml:space="preserve"> </w:t>
      </w:r>
    </w:p>
    <w:p w:rsidR="00DE7114" w:rsidRPr="00E666E3" w:rsidP="00DE7114" w14:paraId="43D74101" w14:textId="6115F86C">
      <w:pPr>
        <w:spacing w:line="480" w:lineRule="auto"/>
        <w:ind w:firstLine="720"/>
      </w:pPr>
      <w:r w:rsidRPr="00E666E3">
        <w:t xml:space="preserve">Under R.C. 4903.10, the General Assembly established a </w:t>
      </w:r>
      <w:r>
        <w:t>30-</w:t>
      </w:r>
      <w:r w:rsidRPr="00E666E3">
        <w:t>day process for the PUCO to either gran</w:t>
      </w:r>
      <w:r>
        <w:t xml:space="preserve">t or deny rehearing. </w:t>
      </w:r>
      <w:r w:rsidRPr="00E666E3">
        <w:t xml:space="preserve">Under the statute, if the PUCO does not grant or deny the applications within </w:t>
      </w:r>
      <w:r>
        <w:t>30</w:t>
      </w:r>
      <w:r w:rsidRPr="00E666E3">
        <w:t xml:space="preserve"> days, the applications are denied by operation of law.</w:t>
      </w:r>
      <w:r w:rsidR="00700EA7">
        <w:t xml:space="preserve"> </w:t>
      </w:r>
      <w:r w:rsidRPr="00E666E3">
        <w:t xml:space="preserve">This provision </w:t>
      </w:r>
      <w:r>
        <w:t>is</w:t>
      </w:r>
      <w:r w:rsidRPr="00E666E3">
        <w:t xml:space="preserve"> to ensure that the PUCO resolve</w:t>
      </w:r>
      <w:r>
        <w:t>s</w:t>
      </w:r>
      <w:r w:rsidRPr="00E666E3">
        <w:t xml:space="preserve"> applications in timely manner</w:t>
      </w:r>
      <w:r w:rsidR="00362E42">
        <w:t>—</w:t>
      </w:r>
      <w:r>
        <w:t>30</w:t>
      </w:r>
      <w:r w:rsidR="00362E42">
        <w:t xml:space="preserve"> </w:t>
      </w:r>
      <w:r w:rsidRPr="00E666E3">
        <w:t>days under the statute.</w:t>
      </w:r>
      <w:r w:rsidR="00700EA7">
        <w:t xml:space="preserve"> </w:t>
      </w:r>
      <w:r w:rsidRPr="00E666E3">
        <w:t xml:space="preserve">The statute is designed to enforce the axiom that </w:t>
      </w:r>
      <w:r w:rsidR="00733ED7">
        <w:t>“</w:t>
      </w:r>
      <w:r w:rsidRPr="00E666E3">
        <w:t>justice delayed is justice denied.</w:t>
      </w:r>
      <w:r w:rsidR="00733ED7">
        <w:t>”</w:t>
      </w:r>
      <w:r>
        <w:rPr>
          <w:rStyle w:val="FootnoteReference"/>
        </w:rPr>
        <w:footnoteReference w:id="13"/>
      </w:r>
    </w:p>
    <w:p w:rsidR="00DE7114" w:rsidRPr="00E666E3" w:rsidP="00DE7114" w14:paraId="33E5908A" w14:textId="64B6431A">
      <w:pPr>
        <w:spacing w:line="480" w:lineRule="auto"/>
        <w:ind w:firstLine="720"/>
      </w:pPr>
      <w:r w:rsidRPr="00E666E3">
        <w:t xml:space="preserve">The timely resolution of applications for rehearing (within 30 days) is important because an order of the PUCO cannot be appealed as a </w:t>
      </w:r>
      <w:r w:rsidR="00733ED7">
        <w:t>“</w:t>
      </w:r>
      <w:r w:rsidRPr="00E666E3">
        <w:t>final order</w:t>
      </w:r>
      <w:r w:rsidR="00733ED7">
        <w:t>”</w:t>
      </w:r>
      <w:r w:rsidRPr="00E666E3">
        <w:t xml:space="preserve"> until the PUCO has </w:t>
      </w:r>
      <w:r>
        <w:t xml:space="preserve">substantively </w:t>
      </w:r>
      <w:r w:rsidRPr="00E666E3">
        <w:t>ruled on all rehearing applications or the rehearing has been denied by operation of law.</w:t>
      </w:r>
      <w:r>
        <w:rPr>
          <w:rStyle w:val="FootnoteReference"/>
        </w:rPr>
        <w:footnoteReference w:id="14"/>
      </w:r>
      <w:r>
        <w:t xml:space="preserve"> </w:t>
      </w:r>
      <w:r w:rsidRPr="00E666E3">
        <w:t xml:space="preserve">Yet </w:t>
      </w:r>
      <w:r>
        <w:t xml:space="preserve">while </w:t>
      </w:r>
      <w:r w:rsidRPr="00E666E3">
        <w:t xml:space="preserve">the Entry on Rehearing </w:t>
      </w:r>
      <w:r>
        <w:t xml:space="preserve">is not a final appealable order, </w:t>
      </w:r>
      <w:r w:rsidRPr="00E666E3">
        <w:t>c</w:t>
      </w:r>
      <w:r w:rsidR="00D11AA3">
        <w:t>onsumers</w:t>
      </w:r>
      <w:r w:rsidRPr="00E666E3">
        <w:t xml:space="preserve"> </w:t>
      </w:r>
      <w:r>
        <w:t>are paying charges</w:t>
      </w:r>
      <w:r w:rsidRPr="00E666E3">
        <w:t xml:space="preserve"> that are </w:t>
      </w:r>
      <w:r>
        <w:t xml:space="preserve">being </w:t>
      </w:r>
      <w:r w:rsidRPr="00E666E3">
        <w:t>challenged on rehearing.</w:t>
      </w:r>
      <w:r>
        <w:rPr>
          <w:rStyle w:val="FootnoteReference"/>
        </w:rPr>
        <w:footnoteReference w:id="15"/>
      </w:r>
      <w:r w:rsidRPr="00E666E3">
        <w:t xml:space="preserve"> </w:t>
      </w:r>
      <w:r w:rsidR="00535434">
        <w:t>Unfortunately, t</w:t>
      </w:r>
      <w:r w:rsidRPr="00E666E3">
        <w:t xml:space="preserve">hat means </w:t>
      </w:r>
      <w:r>
        <w:t>DP&amp;L can charge c</w:t>
      </w:r>
      <w:r w:rsidR="00D11AA3">
        <w:t>onsumers</w:t>
      </w:r>
      <w:r>
        <w:t xml:space="preserve"> </w:t>
      </w:r>
      <w:r w:rsidRPr="00E666E3">
        <w:t>regardless of the fact that OCC is challenging th</w:t>
      </w:r>
      <w:r w:rsidR="00F91444">
        <w:t>e</w:t>
      </w:r>
      <w:r w:rsidRPr="00E666E3">
        <w:t xml:space="preserve"> charge</w:t>
      </w:r>
      <w:r w:rsidR="00F91444">
        <w:t>s</w:t>
      </w:r>
      <w:r w:rsidRPr="00E666E3">
        <w:t xml:space="preserve"> before the PUCO. This happens because under Ohio law</w:t>
      </w:r>
      <w:r w:rsidR="001F4CC8">
        <w:t>,</w:t>
      </w:r>
      <w:r w:rsidRPr="00E666E3">
        <w:t xml:space="preserve"> the PUCO has authority to implement its </w:t>
      </w:r>
      <w:r w:rsidR="00733ED7">
        <w:t>o</w:t>
      </w:r>
      <w:r w:rsidRPr="00E666E3">
        <w:t xml:space="preserve">rder regardless of challenges made through the rehearing process. The law (R.C. 4903.10) makes clear that the filing of an application for rehearing does not excuse compliance with the order or operate to stay or postpone enforcement of the order. </w:t>
      </w:r>
    </w:p>
    <w:p w:rsidR="00DE7114" w:rsidRPr="00E666E3" w:rsidP="00DE7114" w14:paraId="08E6DB6C" w14:textId="726782A2">
      <w:pPr>
        <w:spacing w:line="480" w:lineRule="auto"/>
        <w:ind w:firstLine="720"/>
      </w:pPr>
      <w:r w:rsidRPr="00E666E3">
        <w:t xml:space="preserve">The PUCO, however, has been side-stepping the </w:t>
      </w:r>
      <w:r>
        <w:t>30</w:t>
      </w:r>
      <w:r w:rsidRPr="00E666E3">
        <w:t>-day review by instead employing a process under which rehearing has been extended by months</w:t>
      </w:r>
      <w:r w:rsidR="00F91444">
        <w:t xml:space="preserve"> </w:t>
      </w:r>
      <w:r w:rsidRPr="00E666E3">
        <w:t>and</w:t>
      </w:r>
      <w:r>
        <w:t>,</w:t>
      </w:r>
      <w:r w:rsidRPr="00E666E3">
        <w:t xml:space="preserve"> in some cases, even years.</w:t>
      </w:r>
      <w:r>
        <w:rPr>
          <w:rStyle w:val="FootnoteReference"/>
        </w:rPr>
        <w:footnoteReference w:id="16"/>
      </w:r>
      <w:r>
        <w:t xml:space="preserve"> </w:t>
      </w:r>
      <w:r w:rsidRPr="00E666E3">
        <w:t>And while the Court has ruled that the PUCO may grant applications for rehearing for the limited purpose of allowing additional time to consider them,</w:t>
      </w:r>
      <w:r>
        <w:rPr>
          <w:rStyle w:val="FootnoteReference"/>
        </w:rPr>
        <w:footnoteReference w:id="17"/>
      </w:r>
      <w:r w:rsidRPr="00E666E3">
        <w:t xml:space="preserve"> the Court's ruling</w:t>
      </w:r>
      <w:r w:rsidR="006851F5">
        <w:t xml:space="preserve"> has been </w:t>
      </w:r>
      <w:r w:rsidRPr="00E666E3">
        <w:t>unreasonably applied in a manner that disrupts timely judicial review of PUCO rulings,</w:t>
      </w:r>
      <w:r>
        <w:t xml:space="preserve"> which prejudices would-be appellants.</w:t>
      </w:r>
      <w:r w:rsidR="006851F5">
        <w:t xml:space="preserve"> Indeed, in </w:t>
      </w:r>
      <w:r w:rsidR="006851F5">
        <w:rPr>
          <w:i/>
          <w:iCs/>
        </w:rPr>
        <w:t>Consumers’ Counsel</w:t>
      </w:r>
      <w:r w:rsidR="006851F5">
        <w:t xml:space="preserve">, while the Court upheld </w:t>
      </w:r>
      <w:r w:rsidR="00AC20D5">
        <w:t>a</w:t>
      </w:r>
      <w:r w:rsidR="006851F5">
        <w:t xml:space="preserve"> PUCO entry on rehearing that provided additional time to rule, the PUCO’s</w:t>
      </w:r>
      <w:r w:rsidR="0013338D">
        <w:t xml:space="preserve"> final</w:t>
      </w:r>
      <w:r w:rsidR="006851F5">
        <w:t xml:space="preserve"> denial of the applications for rehearing in that case was issued</w:t>
      </w:r>
      <w:r w:rsidR="0013338D">
        <w:t xml:space="preserve"> within 30 days.</w:t>
      </w:r>
      <w:r>
        <w:rPr>
          <w:rStyle w:val="FootnoteReference"/>
        </w:rPr>
        <w:footnoteReference w:id="18"/>
      </w:r>
      <w:r w:rsidR="006851F5">
        <w:rPr>
          <w:i/>
          <w:iCs/>
        </w:rPr>
        <w:t xml:space="preserve"> </w:t>
      </w:r>
      <w:r w:rsidR="00AC20D5">
        <w:t>By contrast, t</w:t>
      </w:r>
      <w:r w:rsidRPr="00E666E3">
        <w:t xml:space="preserve">he PUCO </w:t>
      </w:r>
      <w:r w:rsidR="00AC20D5">
        <w:t xml:space="preserve">has adopted the practice of regularly </w:t>
      </w:r>
      <w:r w:rsidRPr="00E666E3">
        <w:t>granting itself more time to consider applications</w:t>
      </w:r>
      <w:r w:rsidR="000150C4">
        <w:t xml:space="preserve"> for rehearing</w:t>
      </w:r>
      <w:r w:rsidRPr="00E666E3">
        <w:t xml:space="preserve"> </w:t>
      </w:r>
      <w:r w:rsidR="00617F3B">
        <w:t>and</w:t>
      </w:r>
      <w:r w:rsidR="000150C4">
        <w:t xml:space="preserve"> delaying</w:t>
      </w:r>
      <w:r w:rsidRPr="00E666E3">
        <w:t xml:space="preserve"> a final order</w:t>
      </w:r>
      <w:r w:rsidR="000150C4">
        <w:t xml:space="preserve"> un</w:t>
      </w:r>
      <w:r w:rsidR="00617F3B">
        <w:t>ti</w:t>
      </w:r>
      <w:r w:rsidR="000150C4">
        <w:t>l</w:t>
      </w:r>
      <w:r w:rsidRPr="00E666E3">
        <w:t xml:space="preserve"> months or years down the road</w:t>
      </w:r>
      <w:r w:rsidR="009F6712">
        <w:t>,</w:t>
      </w:r>
      <w:r>
        <w:rPr>
          <w:rStyle w:val="FootnoteReference"/>
        </w:rPr>
        <w:footnoteReference w:id="19"/>
      </w:r>
      <w:r w:rsidR="00617F3B">
        <w:t xml:space="preserve"> while in the meantime consumers are forced to pay</w:t>
      </w:r>
      <w:r w:rsidRPr="00E666E3">
        <w:t xml:space="preserve"> </w:t>
      </w:r>
      <w:r>
        <w:t>uneconomic, un</w:t>
      </w:r>
      <w:r w:rsidR="00733ED7">
        <w:t>just and unreasonable</w:t>
      </w:r>
      <w:r>
        <w:t xml:space="preserve"> </w:t>
      </w:r>
      <w:r w:rsidR="00794169">
        <w:t>charge</w:t>
      </w:r>
      <w:r w:rsidR="00617F3B">
        <w:t>s</w:t>
      </w:r>
      <w:r w:rsidRPr="00E666E3">
        <w:t>.</w:t>
      </w:r>
      <w:r>
        <w:rPr>
          <w:rStyle w:val="FootnoteReference"/>
        </w:rPr>
        <w:footnoteReference w:id="20"/>
      </w:r>
      <w:r w:rsidRPr="00E666E3">
        <w:t xml:space="preserve"> </w:t>
      </w:r>
      <w:r w:rsidR="00AC20D5">
        <w:t>That practice defeats the intended purpose of the 30-day timeframe set forth in R.C. 4903.10 and allow</w:t>
      </w:r>
      <w:r w:rsidR="00EE3F10">
        <w:t>s the PUCO to evade timely judicial review of its decisions. Now</w:t>
      </w:r>
      <w:r w:rsidR="00925F3B">
        <w:t>h</w:t>
      </w:r>
      <w:r w:rsidR="00EE3F10">
        <w:t xml:space="preserve">ere in </w:t>
      </w:r>
      <w:r w:rsidR="00EE3F10">
        <w:rPr>
          <w:i/>
          <w:iCs/>
        </w:rPr>
        <w:t>Consumers’ Counsel</w:t>
      </w:r>
      <w:r w:rsidR="00EE3F10">
        <w:t xml:space="preserve"> does the Court hold that R.C. 4903.10 permits the PUCO to delay final</w:t>
      </w:r>
      <w:r w:rsidR="00925F3B">
        <w:t xml:space="preserve"> appealable</w:t>
      </w:r>
      <w:r w:rsidR="00EE3F10">
        <w:t xml:space="preserve"> </w:t>
      </w:r>
      <w:r w:rsidR="00925F3B">
        <w:t>decisions on rehearing for months or years on end.</w:t>
      </w:r>
      <w:r w:rsidRPr="00E666E3">
        <w:t xml:space="preserve"> </w:t>
      </w:r>
      <w:r w:rsidR="009F6712">
        <w:t>T</w:t>
      </w:r>
      <w:r w:rsidR="000A572E">
        <w:t>o do so would create an unjust and</w:t>
      </w:r>
      <w:r w:rsidR="00034503">
        <w:t xml:space="preserve"> absurd result</w:t>
      </w:r>
      <w:r w:rsidR="00FC3425">
        <w:t xml:space="preserve"> contrary to the purpose of R.C. 4903.10.</w:t>
      </w:r>
      <w:r>
        <w:rPr>
          <w:rStyle w:val="FootnoteReference"/>
        </w:rPr>
        <w:footnoteReference w:id="21"/>
      </w:r>
    </w:p>
    <w:p w:rsidR="00DE7114" w:rsidRPr="00E666E3" w:rsidP="00DE7114" w14:paraId="1B7C772F" w14:textId="42AAB523">
      <w:pPr>
        <w:spacing w:line="480" w:lineRule="auto"/>
        <w:ind w:firstLine="720"/>
      </w:pPr>
      <w:r>
        <w:t>Further, d</w:t>
      </w:r>
      <w:r w:rsidRPr="00E666E3" w:rsidR="00B75BDC">
        <w:t xml:space="preserve">elaying judicial review matters to </w:t>
      </w:r>
      <w:r w:rsidR="00794169">
        <w:t>consumers</w:t>
      </w:r>
      <w:r w:rsidRPr="00E666E3" w:rsidR="00B75BDC">
        <w:t xml:space="preserve"> because of Court precedent</w:t>
      </w:r>
      <w:r>
        <w:rPr>
          <w:rStyle w:val="FootnoteReference"/>
        </w:rPr>
        <w:footnoteReference w:id="22"/>
      </w:r>
      <w:r w:rsidRPr="00E666E3" w:rsidR="00B75BDC">
        <w:t xml:space="preserve"> that generally precludes refunds to c</w:t>
      </w:r>
      <w:r w:rsidR="00733ED7">
        <w:t>onsumers</w:t>
      </w:r>
      <w:r w:rsidRPr="00E666E3" w:rsidR="00B75BDC">
        <w:t xml:space="preserve"> for rates already collected. Each day that the PUCO delays issui</w:t>
      </w:r>
      <w:r w:rsidR="00B75BDC">
        <w:t xml:space="preserve">ng a final order is a day that </w:t>
      </w:r>
      <w:r w:rsidRPr="00E666E3" w:rsidR="00B75BDC">
        <w:t>rates</w:t>
      </w:r>
      <w:r w:rsidR="00B75BDC">
        <w:t xml:space="preserve"> </w:t>
      </w:r>
      <w:r w:rsidRPr="00E666E3" w:rsidR="00B75BDC">
        <w:t>are charged to c</w:t>
      </w:r>
      <w:r w:rsidR="00733ED7">
        <w:t>onsumers</w:t>
      </w:r>
      <w:r w:rsidRPr="00E666E3" w:rsidR="00B75BDC">
        <w:t xml:space="preserve"> without an opportunity to stop the </w:t>
      </w:r>
      <w:r w:rsidR="00B75BDC">
        <w:t xml:space="preserve">unnecessary </w:t>
      </w:r>
      <w:r w:rsidRPr="00E666E3" w:rsidR="00B75BDC">
        <w:t xml:space="preserve">collections and without a likely recourse to a refund </w:t>
      </w:r>
      <w:r w:rsidR="00B75BDC">
        <w:t>for</w:t>
      </w:r>
      <w:r w:rsidRPr="00E666E3" w:rsidR="00B75BDC">
        <w:t xml:space="preserve"> c</w:t>
      </w:r>
      <w:r w:rsidR="00733ED7">
        <w:t>onsumers</w:t>
      </w:r>
      <w:r w:rsidRPr="00E666E3" w:rsidR="00B75BDC">
        <w:t>.</w:t>
      </w:r>
      <w:r w:rsidR="00700EA7">
        <w:t xml:space="preserve"> </w:t>
      </w:r>
    </w:p>
    <w:p w:rsidR="00EB716F" w:rsidP="00DE7114" w14:paraId="68746BE0" w14:textId="0B77E80E">
      <w:pPr>
        <w:spacing w:line="480" w:lineRule="auto"/>
        <w:ind w:firstLine="720"/>
      </w:pPr>
      <w:r w:rsidRPr="00E666E3">
        <w:t>The delay in ruling upon OCC's application for rehearing harms c</w:t>
      </w:r>
      <w:r w:rsidR="00733ED7">
        <w:t>onsumers</w:t>
      </w:r>
      <w:r w:rsidRPr="00E666E3">
        <w:t xml:space="preserve"> because </w:t>
      </w:r>
      <w:r>
        <w:t xml:space="preserve">they are required to </w:t>
      </w:r>
      <w:r w:rsidRPr="00E666E3">
        <w:t xml:space="preserve">pay </w:t>
      </w:r>
      <w:r w:rsidR="00733ED7">
        <w:t>unjust, unreasonable</w:t>
      </w:r>
      <w:r>
        <w:t xml:space="preserve"> charges </w:t>
      </w:r>
      <w:r w:rsidRPr="00E666E3">
        <w:t>that are not paid subject to refund or not stayed.</w:t>
      </w:r>
      <w:r>
        <w:t xml:space="preserve"> </w:t>
      </w:r>
      <w:r w:rsidRPr="00E666E3">
        <w:t>This is prejudicial, and manifestly un</w:t>
      </w:r>
      <w:r w:rsidR="00733ED7">
        <w:t>fair</w:t>
      </w:r>
      <w:r w:rsidRPr="00E666E3">
        <w:t>.</w:t>
      </w:r>
      <w:r>
        <w:rPr>
          <w:rStyle w:val="FootnoteReference"/>
        </w:rPr>
        <w:footnoteReference w:id="23"/>
      </w:r>
      <w:r w:rsidRPr="00E666E3">
        <w:t xml:space="preserve"> The delay in </w:t>
      </w:r>
      <w:r>
        <w:t xml:space="preserve">a substantive </w:t>
      </w:r>
      <w:r w:rsidRPr="00E666E3">
        <w:t xml:space="preserve">ruling on </w:t>
      </w:r>
      <w:r>
        <w:t xml:space="preserve">OCC's </w:t>
      </w:r>
      <w:r w:rsidRPr="00E666E3">
        <w:t>application for rehearing forecloses OCC from seeking rel</w:t>
      </w:r>
      <w:r>
        <w:t>ief from the Court.</w:t>
      </w:r>
      <w:r w:rsidRPr="00E666E3">
        <w:t xml:space="preserve"> While OCC may pursue extraordinary relief</w:t>
      </w:r>
      <w:r>
        <w:rPr>
          <w:rStyle w:val="FootnoteReference"/>
        </w:rPr>
        <w:footnoteReference w:id="24"/>
      </w:r>
      <w:r w:rsidRPr="00E666E3">
        <w:t xml:space="preserve"> from the Court, even without a ruling on rehearing, that relief is</w:t>
      </w:r>
      <w:r>
        <w:t xml:space="preserve"> generally beyond OCC's grasp. </w:t>
      </w:r>
      <w:r w:rsidRPr="00E666E3">
        <w:t>This is because it is likely</w:t>
      </w:r>
      <w:r>
        <w:t xml:space="preserve"> that</w:t>
      </w:r>
      <w:r w:rsidRPr="00E666E3">
        <w:t xml:space="preserve"> the Court will deny such relief </w:t>
      </w:r>
      <w:r>
        <w:t xml:space="preserve">on the theory that </w:t>
      </w:r>
      <w:r w:rsidRPr="00E666E3">
        <w:t>OCC has a so-ca</w:t>
      </w:r>
      <w:r>
        <w:t xml:space="preserve">lled </w:t>
      </w:r>
      <w:r w:rsidR="006632D8">
        <w:t>“</w:t>
      </w:r>
      <w:r>
        <w:t>adequate remedy at law</w:t>
      </w:r>
      <w:r w:rsidR="006632D8">
        <w:t>”</w:t>
      </w:r>
      <w:r>
        <w:t xml:space="preserve">: </w:t>
      </w:r>
      <w:r w:rsidRPr="00E666E3">
        <w:t>an appeal from the PUCO</w:t>
      </w:r>
      <w:r w:rsidR="00162FF1">
        <w:t>’s</w:t>
      </w:r>
      <w:r w:rsidRPr="00E666E3">
        <w:t xml:space="preserve"> final order</w:t>
      </w:r>
      <w:r w:rsidR="00780C7A">
        <w:t>, when and if it is ever issued</w:t>
      </w:r>
      <w:r w:rsidRPr="00E666E3">
        <w:t>.</w:t>
      </w:r>
      <w:r w:rsidR="00700EA7">
        <w:t xml:space="preserve"> </w:t>
      </w:r>
      <w:r w:rsidRPr="00E666E3">
        <w:t xml:space="preserve"> </w:t>
      </w:r>
    </w:p>
    <w:p w:rsidR="005A0887" w:rsidP="00DE7114" w14:paraId="33F1A866" w14:textId="1B4F5283">
      <w:pPr>
        <w:spacing w:line="480" w:lineRule="auto"/>
        <w:ind w:firstLine="720"/>
      </w:pPr>
      <w:r>
        <w:t xml:space="preserve">That is </w:t>
      </w:r>
      <w:r w:rsidR="00780C7A">
        <w:t>exactly</w:t>
      </w:r>
      <w:r>
        <w:t xml:space="preserve"> what happened when OCC</w:t>
      </w:r>
      <w:r w:rsidR="00780C7A">
        <w:t xml:space="preserve"> recently</w:t>
      </w:r>
      <w:r>
        <w:t xml:space="preserve"> filed a </w:t>
      </w:r>
      <w:r w:rsidR="00292CDE">
        <w:t>c</w:t>
      </w:r>
      <w:r>
        <w:t xml:space="preserve">omplaint for </w:t>
      </w:r>
      <w:r w:rsidR="00292CDE">
        <w:t>w</w:t>
      </w:r>
      <w:r>
        <w:t xml:space="preserve">rit of </w:t>
      </w:r>
      <w:r w:rsidR="00292CDE">
        <w:t>p</w:t>
      </w:r>
      <w:r>
        <w:t>rocedendo seeking relief for consumers when the PUCO de</w:t>
      </w:r>
      <w:r w:rsidR="00780C7A">
        <w:t>ferred</w:t>
      </w:r>
      <w:r>
        <w:t xml:space="preserve"> substantively ruling on OCC’s application for rehearing of the </w:t>
      </w:r>
      <w:r w:rsidR="00B26EEE">
        <w:t>PUCO’s Second Finding and Order in PUCO Case No. 08-1094-EL-SSO.</w:t>
      </w:r>
      <w:r>
        <w:rPr>
          <w:rStyle w:val="FootnoteReference"/>
        </w:rPr>
        <w:footnoteReference w:id="25"/>
      </w:r>
      <w:r w:rsidRPr="00E666E3" w:rsidR="00B75BDC">
        <w:t xml:space="preserve"> </w:t>
      </w:r>
      <w:r w:rsidR="00780C7A">
        <w:t>In that case, the PUCO issued an entry on February 14, 2020</w:t>
      </w:r>
      <w:r w:rsidR="009E3C8B">
        <w:t>,</w:t>
      </w:r>
      <w:r w:rsidR="00780C7A">
        <w:t xml:space="preserve"> granting OCC’s </w:t>
      </w:r>
      <w:r w:rsidR="00734658">
        <w:t xml:space="preserve">application for </w:t>
      </w:r>
      <w:r w:rsidR="00780C7A">
        <w:t xml:space="preserve">rehearing for the purpose of giving the PUCO more time to issue a substantive ruling. But after waiting </w:t>
      </w:r>
      <w:r w:rsidRPr="00143F96" w:rsidR="00780C7A">
        <w:rPr>
          <w:i/>
          <w:iCs/>
        </w:rPr>
        <w:t>well over a year</w:t>
      </w:r>
      <w:r w:rsidR="00780C7A">
        <w:t xml:space="preserve"> for the PUCO to</w:t>
      </w:r>
      <w:r w:rsidR="00734658">
        <w:t xml:space="preserve"> act to</w:t>
      </w:r>
      <w:r w:rsidR="00780C7A">
        <w:t xml:space="preserve"> decide the matters, </w:t>
      </w:r>
      <w:r w:rsidR="00352550">
        <w:t>OCC</w:t>
      </w:r>
      <w:r w:rsidR="00143F96">
        <w:t xml:space="preserve"> </w:t>
      </w:r>
      <w:r w:rsidR="009E3C8B">
        <w:t>filed a writ of procedendo with the Court</w:t>
      </w:r>
      <w:r w:rsidR="00143F96">
        <w:t xml:space="preserve"> on April 14, 2021</w:t>
      </w:r>
      <w:r w:rsidR="009E3C8B">
        <w:t>.</w:t>
      </w:r>
      <w:r>
        <w:rPr>
          <w:rStyle w:val="FootnoteReference"/>
        </w:rPr>
        <w:footnoteReference w:id="26"/>
      </w:r>
      <w:r w:rsidR="00143F96">
        <w:t xml:space="preserve"> </w:t>
      </w:r>
      <w:r w:rsidR="009E3C8B">
        <w:t>Once OCC filed the writ,</w:t>
      </w:r>
      <w:r w:rsidR="00647A52">
        <w:t xml:space="preserve"> </w:t>
      </w:r>
      <w:r w:rsidR="009E3C8B">
        <w:t xml:space="preserve">the </w:t>
      </w:r>
      <w:r w:rsidR="00647A52">
        <w:t xml:space="preserve">PUCO </w:t>
      </w:r>
      <w:r w:rsidR="009E3C8B">
        <w:t>issued its</w:t>
      </w:r>
      <w:r w:rsidR="00647A52">
        <w:t xml:space="preserve"> substantive ruling on the matters </w:t>
      </w:r>
      <w:r w:rsidR="009E3C8B">
        <w:t xml:space="preserve">two months later </w:t>
      </w:r>
      <w:r w:rsidR="00647A52">
        <w:t>on June 16, 2021.</w:t>
      </w:r>
      <w:r>
        <w:rPr>
          <w:rStyle w:val="FootnoteReference"/>
        </w:rPr>
        <w:footnoteReference w:id="27"/>
      </w:r>
      <w:r w:rsidR="00292CDE">
        <w:t xml:space="preserve"> </w:t>
      </w:r>
      <w:r w:rsidR="009E3C8B">
        <w:t>Subsequently, the Court</w:t>
      </w:r>
      <w:r w:rsidR="00292CDE">
        <w:t xml:space="preserve"> dismissed OCC’s complaint on August 18, 2021.</w:t>
      </w:r>
      <w:r>
        <w:rPr>
          <w:rStyle w:val="FootnoteReference"/>
        </w:rPr>
        <w:footnoteReference w:id="28"/>
      </w:r>
      <w:r w:rsidR="00143F96">
        <w:t xml:space="preserve"> </w:t>
      </w:r>
      <w:r w:rsidR="00FE6B91">
        <w:t xml:space="preserve">While the </w:t>
      </w:r>
      <w:r w:rsidR="009E3C8B">
        <w:t xml:space="preserve">PUCO ultimately issued a ruling </w:t>
      </w:r>
      <w:r w:rsidR="00734658">
        <w:t>addressing the issues raised by OCC</w:t>
      </w:r>
      <w:r w:rsidR="001E177C">
        <w:t xml:space="preserve"> in</w:t>
      </w:r>
      <w:r w:rsidR="00734658">
        <w:t xml:space="preserve"> the application for rehearing</w:t>
      </w:r>
      <w:r w:rsidR="00FE6B91">
        <w:t xml:space="preserve">, consumers were </w:t>
      </w:r>
      <w:r w:rsidR="00734658">
        <w:t>still required in the</w:t>
      </w:r>
      <w:r w:rsidR="0079538D">
        <w:t xml:space="preserve"> interim</w:t>
      </w:r>
      <w:r w:rsidR="00FE6B91">
        <w:t xml:space="preserve"> to pay DP&amp;L charges that OCC challenges as unlawful.</w:t>
      </w:r>
      <w:r w:rsidR="006E3BF0">
        <w:t xml:space="preserve"> This is not an isolated occurrence for the PUCO.</w:t>
      </w:r>
      <w:r w:rsidR="001E177C">
        <w:t xml:space="preserve"> As noted above,</w:t>
      </w:r>
      <w:r>
        <w:rPr>
          <w:rStyle w:val="FootnoteReference"/>
        </w:rPr>
        <w:footnoteReference w:id="29"/>
      </w:r>
      <w:r w:rsidR="006E3BF0">
        <w:t xml:space="preserve"> the PUCO often takes </w:t>
      </w:r>
      <w:r w:rsidR="006E3BF0">
        <w:rPr>
          <w:i/>
          <w:iCs/>
        </w:rPr>
        <w:t>years</w:t>
      </w:r>
      <w:r w:rsidR="006E3BF0">
        <w:t xml:space="preserve"> to issue a final appealable order on rehearing, routinely </w:t>
      </w:r>
      <w:r w:rsidR="00BB480C">
        <w:t>disregarding</w:t>
      </w:r>
      <w:r w:rsidR="006E3BF0">
        <w:t xml:space="preserve"> the 30-day timeframe set forth in R.C. 4903.10.</w:t>
      </w:r>
      <w:r w:rsidR="00FE6B91">
        <w:t xml:space="preserve"> </w:t>
      </w:r>
    </w:p>
    <w:p w:rsidR="00DE7114" w:rsidRPr="00E666E3" w:rsidP="00721C79" w14:paraId="4A3682F5" w14:textId="4040751B">
      <w:pPr>
        <w:spacing w:line="480" w:lineRule="auto"/>
        <w:ind w:firstLine="720"/>
      </w:pPr>
      <w:r>
        <w:t>To protect consumers, the PUCO should act to substantively address or deny issues on rehearing within the 30</w:t>
      </w:r>
      <w:r w:rsidR="005A0887">
        <w:t>-</w:t>
      </w:r>
      <w:r>
        <w:t>day timeframe set forth in R.C. 4903.10.</w:t>
      </w:r>
      <w:r w:rsidRPr="00E666E3" w:rsidR="00B75BDC">
        <w:t xml:space="preserve"> </w:t>
      </w:r>
      <w:r w:rsidR="00B75BDC">
        <w:t xml:space="preserve">A </w:t>
      </w:r>
      <w:r w:rsidRPr="00E666E3" w:rsidR="00B75BDC">
        <w:t xml:space="preserve">final </w:t>
      </w:r>
      <w:r w:rsidR="00B75BDC">
        <w:t>appealable order should be issued</w:t>
      </w:r>
      <w:r w:rsidR="005A0887">
        <w:t xml:space="preserve"> to allow </w:t>
      </w:r>
      <w:r w:rsidRPr="00E666E3" w:rsidR="005A0887">
        <w:t>parties to exercise their rights under R.C. 4903.11 and 4903.13 to appea</w:t>
      </w:r>
      <w:r w:rsidR="005A0887">
        <w:t>l PUCO decisions to the Court.</w:t>
      </w:r>
      <w:r w:rsidRPr="00E666E3" w:rsidR="00B75BDC">
        <w:t xml:space="preserve"> Granting more time </w:t>
      </w:r>
      <w:r w:rsidR="00B75BDC">
        <w:t xml:space="preserve">ostensibly </w:t>
      </w:r>
      <w:r w:rsidRPr="00E666E3" w:rsidR="00B75BDC">
        <w:t xml:space="preserve">to consider issues raised on rehearing unreasonably delays the issuance of a final order all </w:t>
      </w:r>
      <w:r w:rsidR="00B75BDC">
        <w:t xml:space="preserve">the </w:t>
      </w:r>
      <w:r w:rsidRPr="00E666E3" w:rsidR="00B75BDC">
        <w:t xml:space="preserve">while customers are </w:t>
      </w:r>
      <w:r w:rsidR="00721C79">
        <w:t xml:space="preserve">forced to </w:t>
      </w:r>
      <w:r w:rsidRPr="00E666E3" w:rsidR="00B75BDC">
        <w:t>pay higher</w:t>
      </w:r>
      <w:r w:rsidR="00B75BDC">
        <w:t>,</w:t>
      </w:r>
      <w:r w:rsidRPr="00E666E3" w:rsidR="00B75BDC">
        <w:t xml:space="preserve"> </w:t>
      </w:r>
      <w:r w:rsidR="00B75BDC">
        <w:t xml:space="preserve">unnecessary charges. </w:t>
      </w:r>
      <w:r w:rsidRPr="00E666E3" w:rsidR="00B75BDC">
        <w:t>And because the PUCO has not ordered a stay of the rates</w:t>
      </w:r>
      <w:r w:rsidR="00FE6B91">
        <w:t xml:space="preserve"> </w:t>
      </w:r>
      <w:r w:rsidR="00B75BDC">
        <w:t xml:space="preserve">or ordered that the </w:t>
      </w:r>
      <w:r w:rsidRPr="00E666E3" w:rsidR="00B75BDC">
        <w:t xml:space="preserve">rates be collected subject to refund, its dilatory </w:t>
      </w:r>
      <w:r w:rsidR="00B75BDC">
        <w:t>policies</w:t>
      </w:r>
      <w:r w:rsidRPr="00E666E3" w:rsidR="00B75BDC">
        <w:t xml:space="preserve"> unduly delay any relief customers can seek, providing immediate and material harm to customers.</w:t>
      </w:r>
      <w:r w:rsidR="00700EA7">
        <w:t xml:space="preserve"> </w:t>
      </w:r>
    </w:p>
    <w:p w:rsidR="00DE7114" w:rsidRPr="00E666E3" w:rsidP="00DE7114" w14:paraId="284AC839" w14:textId="77777777">
      <w:pPr>
        <w:ind w:firstLine="720"/>
      </w:pPr>
    </w:p>
    <w:p w:rsidR="00DE7114" w:rsidRPr="00E666E3" w:rsidP="00DE7114" w14:paraId="57EFF6AA" w14:textId="77777777">
      <w:pPr>
        <w:pStyle w:val="Heading1"/>
      </w:pPr>
      <w:bookmarkStart w:id="17" w:name="_Toc472579634"/>
      <w:bookmarkStart w:id="18" w:name="_Toc81309240"/>
      <w:r w:rsidRPr="00E666E3">
        <w:t xml:space="preserve">IV. </w:t>
      </w:r>
      <w:r w:rsidRPr="00E666E3">
        <w:tab/>
        <w:t>CONCLUSION</w:t>
      </w:r>
      <w:bookmarkEnd w:id="16"/>
      <w:bookmarkEnd w:id="17"/>
      <w:bookmarkEnd w:id="18"/>
    </w:p>
    <w:p w:rsidR="00DE7114" w:rsidRPr="00E666E3" w:rsidP="00DE7114" w14:paraId="2BD6CE4C" w14:textId="077A5BCD">
      <w:pPr>
        <w:spacing w:line="480" w:lineRule="auto"/>
        <w:ind w:firstLine="720"/>
      </w:pPr>
      <w:r w:rsidRPr="00E666E3">
        <w:t>To protect customers</w:t>
      </w:r>
      <w:r>
        <w:t xml:space="preserve"> from un</w:t>
      </w:r>
      <w:r w:rsidR="00721C79">
        <w:t xml:space="preserve">just and unreasonable </w:t>
      </w:r>
      <w:r>
        <w:t>charges</w:t>
      </w:r>
      <w:r w:rsidRPr="00E666E3">
        <w:t xml:space="preserve">, the PUCO should grant rehearing and abrogate or modify its </w:t>
      </w:r>
      <w:r w:rsidR="00FE6B91">
        <w:t>August 11</w:t>
      </w:r>
      <w:r w:rsidR="0079538D">
        <w:t xml:space="preserve"> </w:t>
      </w:r>
      <w:r>
        <w:t>Entry on Rehearing</w:t>
      </w:r>
      <w:r w:rsidR="00721C79">
        <w:t xml:space="preserve"> to address the issues raised by OCC in its application for rehearing. This </w:t>
      </w:r>
      <w:r w:rsidRPr="00E666E3">
        <w:t xml:space="preserve">would </w:t>
      </w:r>
      <w:r w:rsidR="00721C79">
        <w:t xml:space="preserve">enable OCC to </w:t>
      </w:r>
      <w:r w:rsidRPr="00E666E3">
        <w:t>exercise</w:t>
      </w:r>
      <w:r w:rsidR="00721C79">
        <w:t xml:space="preserve"> its s</w:t>
      </w:r>
      <w:r w:rsidRPr="00E666E3">
        <w:t>tatutory right to appeal</w:t>
      </w:r>
      <w:r w:rsidR="00721C79">
        <w:t xml:space="preserve"> </w:t>
      </w:r>
      <w:r w:rsidRPr="00E666E3" w:rsidR="00162FF1">
        <w:t>the PUCO decisions</w:t>
      </w:r>
      <w:r w:rsidR="00162FF1">
        <w:t xml:space="preserve"> </w:t>
      </w:r>
      <w:r w:rsidR="00721C79">
        <w:t>on behalf of DP&amp;L’s residential consumers</w:t>
      </w:r>
      <w:r w:rsidRPr="00E666E3">
        <w:t xml:space="preserve"> in a timely manner. </w:t>
      </w:r>
    </w:p>
    <w:p w:rsidR="00A83D99" w:rsidP="00A83D99" w14:paraId="3AEDBEAA" w14:textId="77777777">
      <w:pPr>
        <w:pStyle w:val="BodyTextIndent3"/>
        <w:spacing w:line="480" w:lineRule="auto"/>
        <w:ind w:right="-24" w:firstLine="0"/>
      </w:pPr>
    </w:p>
    <w:p w:rsidR="00A83D99" w:rsidP="00A83D99" w14:paraId="4DB858B3" w14:textId="77777777">
      <w:pPr>
        <w:pStyle w:val="BodyTextIndent3"/>
        <w:spacing w:line="480" w:lineRule="auto"/>
        <w:ind w:left="3600" w:right="-24" w:firstLine="0"/>
      </w:pPr>
      <w:r>
        <w:t>Respectfully submitted,</w:t>
      </w:r>
    </w:p>
    <w:p w:rsidR="00DE7114" w:rsidP="00DE7114" w14:paraId="6AB4FAB8" w14:textId="5C798044">
      <w:pPr>
        <w:ind w:left="3600" w:firstLine="720"/>
      </w:pPr>
    </w:p>
    <w:p w:rsidR="00DE7114" w:rsidRPr="006849DE" w:rsidP="00C34A4E" w14:paraId="3C035F21" w14:textId="45AF54EC">
      <w:pPr>
        <w:ind w:left="3600"/>
        <w:rPr>
          <w:rFonts w:eastAsiaTheme="minorEastAsia"/>
        </w:rPr>
      </w:pPr>
      <w:r>
        <w:rPr>
          <w:rFonts w:eastAsiaTheme="minorEastAsia"/>
        </w:rPr>
        <w:t>B</w:t>
      </w:r>
      <w:r w:rsidR="00F4387A">
        <w:rPr>
          <w:rFonts w:eastAsiaTheme="minorEastAsia"/>
        </w:rPr>
        <w:t>ruce</w:t>
      </w:r>
      <w:r>
        <w:rPr>
          <w:rFonts w:eastAsiaTheme="minorEastAsia"/>
        </w:rPr>
        <w:t xml:space="preserve"> </w:t>
      </w:r>
      <w:r w:rsidRPr="006849DE">
        <w:rPr>
          <w:rFonts w:eastAsiaTheme="minorEastAsia"/>
        </w:rPr>
        <w:t>W</w:t>
      </w:r>
      <w:r w:rsidR="00F4387A">
        <w:rPr>
          <w:rFonts w:eastAsiaTheme="minorEastAsia"/>
        </w:rPr>
        <w:t>eston</w:t>
      </w:r>
      <w:r w:rsidRPr="006849DE">
        <w:rPr>
          <w:rFonts w:eastAsiaTheme="minorEastAsia"/>
        </w:rPr>
        <w:t xml:space="preserve"> (0016973)</w:t>
      </w:r>
    </w:p>
    <w:p w:rsidR="00DE7114" w:rsidRPr="006849DE" w:rsidP="00C34A4E" w14:paraId="6865393F" w14:textId="0CBC4B48">
      <w:pPr>
        <w:rPr>
          <w:rFonts w:eastAsiaTheme="minorEastAsia"/>
        </w:rPr>
      </w:pP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00F4387A">
        <w:rPr>
          <w:rFonts w:eastAsiaTheme="minorEastAsia"/>
        </w:rPr>
        <w:t>Ohio Consumers’ Counsel</w:t>
      </w:r>
    </w:p>
    <w:p w:rsidR="00DE7114" w:rsidP="00C34A4E" w14:paraId="0E5211F0" w14:textId="77777777">
      <w:pPr>
        <w:rPr>
          <w:rFonts w:eastAsiaTheme="minorEastAsia"/>
          <w:i/>
          <w:u w:val="single"/>
        </w:rPr>
      </w:pPr>
    </w:p>
    <w:p w:rsidR="00504B5C" w:rsidP="00C34A4E" w14:paraId="450EE0FD" w14:textId="1242E737">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0150C4" w:rsidR="00925F3B">
        <w:rPr>
          <w:rFonts w:eastAsiaTheme="minorEastAsia"/>
          <w:i/>
          <w:iCs/>
          <w:u w:val="single"/>
        </w:rPr>
        <w:t>/s/ Angela D. O’Brie</w:t>
      </w:r>
      <w:r w:rsidR="00285EAF">
        <w:rPr>
          <w:rFonts w:eastAsiaTheme="minorEastAsia"/>
          <w:i/>
          <w:iCs/>
          <w:u w:val="single"/>
        </w:rPr>
        <w:t>n</w:t>
      </w:r>
      <w:r w:rsidR="00285EAF">
        <w:rPr>
          <w:rFonts w:eastAsiaTheme="minorEastAsia"/>
          <w:i/>
          <w:iCs/>
          <w:u w:val="single"/>
        </w:rPr>
        <w:tab/>
      </w:r>
      <w:r w:rsidR="00285EAF">
        <w:rPr>
          <w:rFonts w:eastAsiaTheme="minorEastAsia"/>
          <w:i/>
          <w:iCs/>
          <w:u w:val="single"/>
        </w:rPr>
        <w:tab/>
      </w:r>
      <w:r>
        <w:rPr>
          <w:rFonts w:eastAsiaTheme="minorEastAsia"/>
        </w:rPr>
        <w:tab/>
      </w:r>
    </w:p>
    <w:p w:rsidR="00504B5C" w:rsidP="00C34A4E" w14:paraId="03942610" w14:textId="331EF0F6">
      <w:pPr>
        <w:tabs>
          <w:tab w:val="left" w:pos="3960"/>
        </w:tabs>
        <w:ind w:left="3600"/>
      </w:pPr>
      <w:r>
        <w:t>Christopher Healey (0086027)</w:t>
      </w:r>
    </w:p>
    <w:p w:rsidR="00504B5C" w:rsidP="00C34A4E" w14:paraId="6584E45D" w14:textId="77777777">
      <w:pPr>
        <w:tabs>
          <w:tab w:val="left" w:pos="4320"/>
        </w:tabs>
        <w:ind w:left="3600"/>
      </w:pPr>
      <w:r>
        <w:t>Counsel of Record (Case Nos. 20-680-EL-UNC and 19-1121-EL-UNC)</w:t>
      </w:r>
    </w:p>
    <w:p w:rsidR="00504B5C" w:rsidP="00C34A4E" w14:paraId="3639B899" w14:textId="77777777">
      <w:pPr>
        <w:tabs>
          <w:tab w:val="left" w:pos="4320"/>
        </w:tabs>
        <w:ind w:left="3600"/>
      </w:pPr>
      <w:r>
        <w:t>Angela D. O’Brien (0097579)</w:t>
      </w:r>
    </w:p>
    <w:p w:rsidR="00504B5C" w:rsidP="00C34A4E" w14:paraId="5F6BA63D" w14:textId="77777777">
      <w:pPr>
        <w:tabs>
          <w:tab w:val="left" w:pos="4320"/>
        </w:tabs>
        <w:ind w:left="3600"/>
      </w:pPr>
      <w:r>
        <w:t>Counsel of Record (Case Nos. 18-1875-EL-GRD and 20-1041-EL-UNC)</w:t>
      </w:r>
    </w:p>
    <w:p w:rsidR="00504B5C" w:rsidP="00C34A4E" w14:paraId="3FD55823" w14:textId="77777777">
      <w:pPr>
        <w:tabs>
          <w:tab w:val="left" w:pos="4320"/>
        </w:tabs>
        <w:ind w:left="3600"/>
      </w:pPr>
      <w:r>
        <w:t>William J. Michael (0070921)</w:t>
      </w:r>
    </w:p>
    <w:p w:rsidR="00504B5C" w:rsidP="00C34A4E" w14:paraId="76A318B8" w14:textId="77777777">
      <w:pPr>
        <w:tabs>
          <w:tab w:val="left" w:pos="4320"/>
        </w:tabs>
        <w:ind w:left="3600"/>
      </w:pPr>
      <w:r>
        <w:t>Amy Botschner O’Brien (0074423)</w:t>
      </w:r>
    </w:p>
    <w:p w:rsidR="00504B5C" w:rsidP="00C34A4E" w14:paraId="69F83B29" w14:textId="77777777">
      <w:pPr>
        <w:tabs>
          <w:tab w:val="left" w:pos="4320"/>
        </w:tabs>
        <w:ind w:left="3600"/>
      </w:pPr>
      <w:r>
        <w:t>Ambrosia Wilson (0096598)</w:t>
      </w:r>
    </w:p>
    <w:p w:rsidR="00504B5C" w:rsidP="00C34A4E" w14:paraId="73027885" w14:textId="77777777">
      <w:pPr>
        <w:tabs>
          <w:tab w:val="left" w:pos="4320"/>
        </w:tabs>
        <w:ind w:left="3600"/>
      </w:pPr>
      <w:r>
        <w:t>Assistant Consumers' Counsel</w:t>
      </w:r>
    </w:p>
    <w:p w:rsidR="00504B5C" w:rsidP="00C34A4E" w14:paraId="40D68459" w14:textId="77777777">
      <w:pPr>
        <w:tabs>
          <w:tab w:val="left" w:pos="4320"/>
        </w:tabs>
        <w:ind w:left="4320"/>
      </w:pPr>
    </w:p>
    <w:p w:rsidR="00504B5C" w:rsidP="00C34A4E" w14:paraId="00A011E5" w14:textId="77777777">
      <w:pPr>
        <w:ind w:left="3600"/>
        <w:rPr>
          <w:b/>
          <w:bCs/>
        </w:rPr>
      </w:pPr>
      <w:r>
        <w:rPr>
          <w:b/>
          <w:bCs/>
        </w:rPr>
        <w:t>Office of the Ohio Consumers' Counsel</w:t>
      </w:r>
    </w:p>
    <w:p w:rsidR="00504B5C" w:rsidP="00C34A4E" w14:paraId="17DB1D37" w14:textId="77777777">
      <w:pPr>
        <w:ind w:left="3600"/>
        <w:rPr>
          <w:b/>
        </w:rPr>
      </w:pPr>
      <w:r>
        <w:t>65 East State Street, 7th Floor</w:t>
      </w:r>
    </w:p>
    <w:p w:rsidR="00504B5C" w:rsidP="00C34A4E" w14:paraId="4BFC821A" w14:textId="77777777">
      <w:pPr>
        <w:ind w:left="3600"/>
      </w:pPr>
      <w:r>
        <w:t>Columbus, Ohio 43215</w:t>
      </w:r>
    </w:p>
    <w:p w:rsidR="00504B5C" w:rsidP="00C34A4E" w14:paraId="3117EA7D" w14:textId="77777777">
      <w:pPr>
        <w:tabs>
          <w:tab w:val="left" w:pos="3960"/>
        </w:tabs>
        <w:autoSpaceDE w:val="0"/>
        <w:autoSpaceDN w:val="0"/>
        <w:adjustRightInd w:val="0"/>
        <w:ind w:left="3600"/>
      </w:pPr>
      <w:r>
        <w:t>Telephone [Healey]: (614) 466-9571</w:t>
      </w:r>
    </w:p>
    <w:p w:rsidR="00504B5C" w:rsidP="00C34A4E" w14:paraId="7D8B80B1" w14:textId="270FE0C3">
      <w:pPr>
        <w:tabs>
          <w:tab w:val="left" w:pos="3960"/>
        </w:tabs>
        <w:autoSpaceDE w:val="0"/>
        <w:autoSpaceDN w:val="0"/>
        <w:adjustRightInd w:val="0"/>
        <w:ind w:left="3600"/>
      </w:pPr>
      <w:r>
        <w:t>Telephone [O’Brien]: (614) 466-95</w:t>
      </w:r>
      <w:r w:rsidR="00BB480C">
        <w:t>31</w:t>
      </w:r>
    </w:p>
    <w:p w:rsidR="00504B5C" w:rsidP="00C34A4E" w14:paraId="6BD50AD9" w14:textId="77777777">
      <w:pPr>
        <w:autoSpaceDE w:val="0"/>
        <w:autoSpaceDN w:val="0"/>
        <w:adjustRightInd w:val="0"/>
        <w:ind w:left="3600"/>
      </w:pPr>
      <w:r>
        <w:t>Telephone [Michael]: (614) 466-1291</w:t>
      </w:r>
    </w:p>
    <w:p w:rsidR="00504B5C" w:rsidP="00C34A4E" w14:paraId="670E0D1B" w14:textId="77777777">
      <w:pPr>
        <w:autoSpaceDE w:val="0"/>
        <w:autoSpaceDN w:val="0"/>
        <w:adjustRightInd w:val="0"/>
        <w:ind w:left="3600"/>
      </w:pPr>
      <w:r>
        <w:t>Telephone [Botschner O’Brien]: (614) 466-9575</w:t>
      </w:r>
    </w:p>
    <w:p w:rsidR="00504B5C" w:rsidP="00C34A4E" w14:paraId="2119C2C4" w14:textId="77777777">
      <w:pPr>
        <w:autoSpaceDE w:val="0"/>
        <w:autoSpaceDN w:val="0"/>
        <w:adjustRightInd w:val="0"/>
        <w:ind w:left="3600"/>
      </w:pPr>
      <w:r>
        <w:t>Telephone [Wilson]: (614) 466-1292</w:t>
      </w:r>
    </w:p>
    <w:p w:rsidR="00504B5C" w:rsidP="00C34A4E" w14:paraId="745199A3" w14:textId="77777777">
      <w:pPr>
        <w:ind w:left="3600"/>
        <w:rPr>
          <w:color w:val="0000FF"/>
          <w:u w:val="single"/>
        </w:rPr>
      </w:pPr>
      <w:hyperlink r:id="rId6" w:history="1">
        <w:r>
          <w:rPr>
            <w:rStyle w:val="Hyperlink"/>
          </w:rPr>
          <w:t>christopher.healey@occ.ohio.gov</w:t>
        </w:r>
      </w:hyperlink>
    </w:p>
    <w:p w:rsidR="00504B5C" w:rsidP="00C34A4E" w14:paraId="79800A82" w14:textId="77777777">
      <w:pPr>
        <w:ind w:left="3600"/>
        <w:rPr>
          <w:color w:val="0000FF"/>
          <w:u w:val="single"/>
        </w:rPr>
      </w:pPr>
      <w:r>
        <w:rPr>
          <w:color w:val="0000FF"/>
          <w:u w:val="single"/>
        </w:rPr>
        <w:t>angela.obrien@occ.ohio.gov</w:t>
      </w:r>
    </w:p>
    <w:p w:rsidR="00504B5C" w:rsidP="00C34A4E" w14:paraId="402006A7" w14:textId="77777777">
      <w:pPr>
        <w:ind w:left="3600"/>
        <w:rPr>
          <w:color w:val="0000FF"/>
          <w:u w:val="single"/>
        </w:rPr>
      </w:pPr>
      <w:r>
        <w:rPr>
          <w:color w:val="0000FF"/>
          <w:u w:val="single"/>
        </w:rPr>
        <w:t>william.michael@occ.ohio.gov</w:t>
      </w:r>
    </w:p>
    <w:p w:rsidR="00504B5C" w:rsidP="00C34A4E" w14:paraId="27ABFE06" w14:textId="77777777">
      <w:pPr>
        <w:ind w:left="3600"/>
        <w:rPr>
          <w:color w:val="0000FF"/>
          <w:u w:val="single"/>
        </w:rPr>
      </w:pPr>
      <w:hyperlink r:id="rId7" w:history="1">
        <w:r>
          <w:rPr>
            <w:rStyle w:val="Hyperlink"/>
          </w:rPr>
          <w:t>amy.botschner.obrien@occ.ohio.gov</w:t>
        </w:r>
      </w:hyperlink>
    </w:p>
    <w:p w:rsidR="00504B5C" w:rsidP="00C34A4E" w14:paraId="0C3CFF5B" w14:textId="77777777">
      <w:pPr>
        <w:ind w:left="3600"/>
        <w:rPr>
          <w:color w:val="0000FF"/>
          <w:u w:val="single"/>
        </w:rPr>
      </w:pPr>
      <w:hyperlink r:id="rId8" w:history="1">
        <w:r>
          <w:rPr>
            <w:rStyle w:val="Hyperlink"/>
          </w:rPr>
          <w:t>ambrosia.wilson@occ.ohio.gov</w:t>
        </w:r>
      </w:hyperlink>
      <w:r>
        <w:rPr>
          <w:color w:val="0000FF"/>
          <w:u w:val="single"/>
        </w:rPr>
        <w:t xml:space="preserve"> </w:t>
      </w:r>
    </w:p>
    <w:p w:rsidR="00F4387A" w14:paraId="2F4EF65A" w14:textId="2B54AA60">
      <w:r>
        <w:br w:type="page"/>
      </w:r>
    </w:p>
    <w:p w:rsidR="00DE7114" w14:paraId="034DA661" w14:textId="77777777">
      <w:pPr>
        <w:jc w:val="center"/>
        <w:rPr>
          <w:b/>
          <w:bCs/>
          <w:u w:val="single"/>
        </w:rPr>
      </w:pPr>
      <w:r w:rsidRPr="00E666E3">
        <w:rPr>
          <w:b/>
          <w:bCs/>
          <w:u w:val="single"/>
        </w:rPr>
        <w:t>CERTIFICATE OF SERVICE</w:t>
      </w:r>
    </w:p>
    <w:p w:rsidR="00DE7114" w:rsidRPr="00E666E3" w14:paraId="54F48162" w14:textId="77777777">
      <w:pPr>
        <w:jc w:val="center"/>
        <w:rPr>
          <w:b/>
          <w:bCs/>
          <w:u w:val="single"/>
        </w:rPr>
      </w:pPr>
    </w:p>
    <w:p w:rsidR="00DE7114" w:rsidP="00DE7114" w14:paraId="43148041" w14:textId="3FE7A1A3">
      <w:pPr>
        <w:spacing w:line="480" w:lineRule="atLeast"/>
        <w:ind w:firstLine="720"/>
      </w:pPr>
      <w:r w:rsidRPr="00E666E3">
        <w:t xml:space="preserve">I hereby certify that a copy of this </w:t>
      </w:r>
      <w:r w:rsidR="00F4387A">
        <w:t xml:space="preserve">Second </w:t>
      </w:r>
      <w:r w:rsidRPr="00E666E3">
        <w:t xml:space="preserve">Application for Rehearing was electronically served via electric transmission on the persons stated below this </w:t>
      </w:r>
      <w:r w:rsidR="009C0540">
        <w:t>10</w:t>
      </w:r>
      <w:r w:rsidRPr="009C0540" w:rsidR="009C0540">
        <w:rPr>
          <w:vertAlign w:val="superscript"/>
        </w:rPr>
        <w:t>th</w:t>
      </w:r>
      <w:r>
        <w:t xml:space="preserve"> day of </w:t>
      </w:r>
      <w:r w:rsidR="009C0540">
        <w:t>September</w:t>
      </w:r>
      <w:r>
        <w:t xml:space="preserve"> 20</w:t>
      </w:r>
      <w:r w:rsidR="009C0540">
        <w:t>21</w:t>
      </w:r>
      <w:r w:rsidRPr="00E666E3">
        <w:t>.</w:t>
      </w:r>
    </w:p>
    <w:p w:rsidR="00DE7114" w:rsidRPr="00E666E3" w:rsidP="00DE7114" w14:paraId="04892924" w14:textId="77777777">
      <w:pPr>
        <w:spacing w:line="480" w:lineRule="atLeast"/>
        <w:ind w:firstLine="720"/>
      </w:pPr>
    </w:p>
    <w:p w:rsidR="00DE7114" w:rsidRPr="006849DE" w:rsidP="00034503" w14:paraId="083E3927" w14:textId="6D6E1AAC">
      <w:pPr>
        <w:ind w:firstLine="720"/>
        <w:rPr>
          <w:rFonts w:eastAsiaTheme="minorEastAsia"/>
        </w:rPr>
      </w:pPr>
      <w:r w:rsidRPr="00E666E3">
        <w:tab/>
      </w:r>
      <w:r>
        <w:tab/>
      </w:r>
      <w:r>
        <w:tab/>
      </w:r>
      <w:r>
        <w:tab/>
      </w:r>
      <w:r>
        <w:tab/>
      </w:r>
      <w:r>
        <w:tab/>
      </w:r>
      <w:r w:rsidR="00925F3B">
        <w:rPr>
          <w:rFonts w:eastAsiaTheme="minorEastAsia"/>
          <w:i/>
          <w:iCs/>
          <w:u w:val="single"/>
        </w:rPr>
        <w:t>/s/ Angela D. O’Brien</w:t>
      </w:r>
      <w:r w:rsidRPr="006849DE">
        <w:rPr>
          <w:rFonts w:eastAsiaTheme="minorEastAsia"/>
        </w:rPr>
        <w:t>_______</w:t>
      </w:r>
    </w:p>
    <w:p w:rsidR="00DE7114" w:rsidP="00DE7114" w14:paraId="562340B8" w14:textId="77777777">
      <w:pPr>
        <w:ind w:firstLine="720"/>
        <w:rPr>
          <w:rFonts w:eastAsiaTheme="minorEastAsia"/>
        </w:rPr>
      </w:pP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t>Assistant Consumers’ Counsel</w:t>
      </w:r>
    </w:p>
    <w:p w:rsidR="00DE7114" w:rsidRPr="00E666E3" w:rsidP="00DE7114" w14:paraId="2176AB7C" w14:textId="77777777">
      <w:pPr>
        <w:ind w:left="2880" w:firstLine="720"/>
        <w:rPr>
          <w:b/>
          <w:u w:val="single"/>
        </w:rPr>
      </w:pPr>
    </w:p>
    <w:p w:rsidR="00F4387A" w:rsidP="00F4387A" w14:paraId="7A936D43" w14:textId="77777777">
      <w:r>
        <w:t>The PUCO’s e-filing system will electronically serve notice of the filing of this document on the following parties:</w:t>
      </w:r>
    </w:p>
    <w:p w:rsidR="00DE7114" w14:paraId="609D8950" w14:textId="77777777">
      <w:pPr>
        <w:pStyle w:val="CommentText"/>
        <w:jc w:val="center"/>
        <w:rPr>
          <w:b/>
          <w:u w:val="single"/>
        </w:rPr>
      </w:pPr>
    </w:p>
    <w:p w:rsidR="00DE7114" w14:paraId="16A9B707" w14:textId="42F4A271">
      <w:pPr>
        <w:pStyle w:val="CommentText"/>
        <w:jc w:val="center"/>
        <w:rPr>
          <w:b/>
          <w:u w:val="single"/>
        </w:rPr>
      </w:pPr>
      <w:r w:rsidRPr="00E666E3">
        <w:rPr>
          <w:b/>
          <w:u w:val="single"/>
        </w:rPr>
        <w:t>SERVICE LIST</w:t>
      </w:r>
    </w:p>
    <w:p w:rsidR="00F4387A" w:rsidRPr="00E666E3" w14:paraId="3E08A30A" w14:textId="77777777">
      <w:pPr>
        <w:pStyle w:val="CommentText"/>
        <w:jc w:val="center"/>
        <w:rPr>
          <w:b/>
          <w:u w:val="single"/>
        </w:rPr>
      </w:pPr>
    </w:p>
    <w:tbl>
      <w:tblPr>
        <w:tblW w:w="0" w:type="auto"/>
        <w:tblLook w:val="04A0"/>
      </w:tblPr>
      <w:tblGrid>
        <w:gridCol w:w="4401"/>
        <w:gridCol w:w="4239"/>
      </w:tblGrid>
      <w:tr w14:paraId="2C514FD3" w14:textId="77777777" w:rsidTr="00F4387A">
        <w:tblPrEx>
          <w:tblW w:w="0" w:type="auto"/>
          <w:tblLook w:val="04A0"/>
        </w:tblPrEx>
        <w:tc>
          <w:tcPr>
            <w:tcW w:w="4401" w:type="dxa"/>
          </w:tcPr>
          <w:p w:rsidR="00F4387A" w:rsidP="00DE7114" w14:paraId="592B0DE4" w14:textId="77777777">
            <w:pPr>
              <w:pStyle w:val="BodyText"/>
            </w:pPr>
            <w:r>
              <w:t>Case No. 18-1875-EL-GRD, et al.</w:t>
            </w:r>
          </w:p>
          <w:p w:rsidR="00F4387A" w:rsidP="00DE7114" w14:paraId="63C0B8CC" w14:textId="77777777">
            <w:pPr>
              <w:pStyle w:val="BodyText"/>
            </w:pPr>
          </w:p>
          <w:p w:rsidR="00F4387A" w:rsidP="00DE7114" w14:paraId="737E4332" w14:textId="77777777">
            <w:pPr>
              <w:pStyle w:val="BodyText"/>
            </w:pPr>
            <w:hyperlink r:id="rId17" w:history="1">
              <w:r>
                <w:rPr>
                  <w:rStyle w:val="Hyperlink"/>
                </w:rPr>
                <w:t>steven.beeler@ohioattorneygeneral.gov</w:t>
              </w:r>
            </w:hyperlink>
          </w:p>
          <w:p w:rsidR="00F4387A" w:rsidP="00DE7114" w14:paraId="4DE4D43E" w14:textId="77777777">
            <w:pPr>
              <w:pStyle w:val="BodyText"/>
            </w:pPr>
            <w:hyperlink r:id="rId18" w:history="1">
              <w:r>
                <w:rPr>
                  <w:rStyle w:val="Hyperlink"/>
                </w:rPr>
                <w:t>Robert.eubanks@ohioattorneygeneral.gov</w:t>
              </w:r>
            </w:hyperlink>
          </w:p>
          <w:p w:rsidR="00F4387A" w:rsidP="00DE7114" w14:paraId="5EAF2AC2" w14:textId="77777777">
            <w:pPr>
              <w:pStyle w:val="BodyText"/>
            </w:pPr>
            <w:hyperlink r:id="rId19" w:history="1">
              <w:r>
                <w:rPr>
                  <w:rStyle w:val="Hyperlink"/>
                </w:rPr>
                <w:t>Bethany.allen@igs.com</w:t>
              </w:r>
            </w:hyperlink>
          </w:p>
          <w:p w:rsidR="00F4387A" w:rsidP="00DE7114" w14:paraId="01084553" w14:textId="77777777">
            <w:pPr>
              <w:pStyle w:val="BodyText"/>
            </w:pPr>
            <w:hyperlink r:id="rId20" w:history="1">
              <w:r>
                <w:rPr>
                  <w:rStyle w:val="Hyperlink"/>
                </w:rPr>
                <w:t>Joe.oliker@igs.com</w:t>
              </w:r>
            </w:hyperlink>
          </w:p>
          <w:p w:rsidR="00F4387A" w:rsidP="00DE7114" w14:paraId="35582365" w14:textId="77777777">
            <w:pPr>
              <w:pStyle w:val="BodyText"/>
            </w:pPr>
            <w:hyperlink r:id="rId21" w:history="1">
              <w:r>
                <w:rPr>
                  <w:rStyle w:val="Hyperlink"/>
                </w:rPr>
                <w:t>Michael.nugent@igs.com</w:t>
              </w:r>
            </w:hyperlink>
          </w:p>
          <w:p w:rsidR="00F4387A" w:rsidP="00DE7114" w14:paraId="1152B3E9" w14:textId="77777777">
            <w:pPr>
              <w:pStyle w:val="BodyText"/>
            </w:pPr>
            <w:hyperlink r:id="rId22" w:history="1">
              <w:r w:rsidRPr="002E67FF">
                <w:rPr>
                  <w:rStyle w:val="Hyperlink"/>
                </w:rPr>
                <w:t>dstinson@bricker.com</w:t>
              </w:r>
            </w:hyperlink>
          </w:p>
          <w:p w:rsidR="00F4387A" w:rsidP="00DE7114" w14:paraId="2CCCA4EF" w14:textId="77777777">
            <w:pPr>
              <w:pStyle w:val="BodyText"/>
            </w:pPr>
            <w:hyperlink r:id="rId23" w:history="1">
              <w:r>
                <w:rPr>
                  <w:rStyle w:val="Hyperlink"/>
                </w:rPr>
                <w:t>kherstein@bricker.com</w:t>
              </w:r>
            </w:hyperlink>
          </w:p>
          <w:p w:rsidR="00F4387A" w:rsidP="00DE7114" w14:paraId="41E03842" w14:textId="77777777">
            <w:pPr>
              <w:pStyle w:val="BodyText"/>
            </w:pPr>
            <w:hyperlink r:id="rId24" w:history="1">
              <w:r>
                <w:rPr>
                  <w:rStyle w:val="Hyperlink"/>
                </w:rPr>
                <w:t>jspottswood@bricker.com</w:t>
              </w:r>
            </w:hyperlink>
          </w:p>
          <w:p w:rsidR="00F4387A" w:rsidP="00DE7114" w14:paraId="51DB0C7C" w14:textId="77777777">
            <w:pPr>
              <w:pStyle w:val="BodyText"/>
            </w:pPr>
            <w:hyperlink r:id="rId25" w:history="1">
              <w:r>
                <w:rPr>
                  <w:rStyle w:val="Hyperlink"/>
                </w:rPr>
                <w:t>jdunnlegal@gmail.com</w:t>
              </w:r>
            </w:hyperlink>
          </w:p>
          <w:p w:rsidR="00F4387A" w:rsidP="00DE7114" w14:paraId="5B7AE4BC" w14:textId="77777777">
            <w:pPr>
              <w:pStyle w:val="BodyText"/>
            </w:pPr>
            <w:hyperlink r:id="rId26" w:history="1">
              <w:r>
                <w:rPr>
                  <w:rStyle w:val="Hyperlink"/>
                </w:rPr>
                <w:t>kevin.oles@thompsonhine.com</w:t>
              </w:r>
            </w:hyperlink>
          </w:p>
          <w:p w:rsidR="00F4387A" w:rsidP="00DE7114" w14:paraId="14A5EB86" w14:textId="77777777">
            <w:pPr>
              <w:pStyle w:val="BodyText"/>
            </w:pPr>
            <w:hyperlink r:id="rId27" w:history="1">
              <w:r>
                <w:rPr>
                  <w:rStyle w:val="Hyperlink"/>
                </w:rPr>
                <w:t>stephanie.chmiel@thompsonhine.com</w:t>
              </w:r>
            </w:hyperlink>
          </w:p>
          <w:p w:rsidR="00F4387A" w:rsidP="00DE7114" w14:paraId="3C492462" w14:textId="77777777">
            <w:pPr>
              <w:pStyle w:val="BodyText"/>
            </w:pPr>
            <w:hyperlink r:id="rId28" w:history="1">
              <w:r>
                <w:rPr>
                  <w:rStyle w:val="Hyperlink"/>
                </w:rPr>
                <w:t>cmooney@opae.org</w:t>
              </w:r>
            </w:hyperlink>
          </w:p>
          <w:p w:rsidR="00F4387A" w:rsidP="00DE7114" w14:paraId="5D059FFD" w14:textId="77777777">
            <w:pPr>
              <w:pStyle w:val="BodyText"/>
            </w:pPr>
            <w:hyperlink r:id="rId29" w:history="1">
              <w:r>
                <w:rPr>
                  <w:rStyle w:val="Hyperlink"/>
                </w:rPr>
                <w:t>whitt@whitt-sturtevant.com</w:t>
              </w:r>
            </w:hyperlink>
          </w:p>
          <w:p w:rsidR="00F4387A" w:rsidP="00DE7114" w14:paraId="3BD78553" w14:textId="77777777">
            <w:pPr>
              <w:pStyle w:val="BodyText"/>
            </w:pPr>
            <w:hyperlink r:id="rId30" w:history="1">
              <w:r>
                <w:rPr>
                  <w:rStyle w:val="Hyperlink"/>
                </w:rPr>
                <w:t>glover@whitt-sturtevant.com</w:t>
              </w:r>
            </w:hyperlink>
          </w:p>
          <w:p w:rsidR="00F4387A" w:rsidP="00DE7114" w14:paraId="5622A7E1" w14:textId="77777777">
            <w:pPr>
              <w:pStyle w:val="BodyText"/>
            </w:pPr>
            <w:hyperlink r:id="rId31" w:history="1">
              <w:r>
                <w:rPr>
                  <w:rStyle w:val="Hyperlink"/>
                </w:rPr>
                <w:t>drinebolt@opae.org</w:t>
              </w:r>
            </w:hyperlink>
          </w:p>
          <w:p w:rsidR="00F4387A" w:rsidP="00DE7114" w14:paraId="0A8F3DB4" w14:textId="77777777">
            <w:pPr>
              <w:pStyle w:val="BodyText"/>
            </w:pPr>
            <w:hyperlink r:id="rId32" w:history="1">
              <w:r>
                <w:rPr>
                  <w:rStyle w:val="Hyperlink"/>
                </w:rPr>
                <w:t>nvijaykar@elpc.org</w:t>
              </w:r>
            </w:hyperlink>
          </w:p>
          <w:p w:rsidR="00F4387A" w:rsidP="00DE7114" w14:paraId="343EE980" w14:textId="77777777">
            <w:pPr>
              <w:pStyle w:val="BodyText"/>
            </w:pPr>
            <w:hyperlink r:id="rId33" w:history="1">
              <w:r>
                <w:rPr>
                  <w:rStyle w:val="Hyperlink"/>
                </w:rPr>
                <w:t>glpetrucci@vorys.com</w:t>
              </w:r>
            </w:hyperlink>
          </w:p>
          <w:p w:rsidR="00F4387A" w:rsidP="00DE7114" w14:paraId="6C90956F" w14:textId="77777777">
            <w:pPr>
              <w:pStyle w:val="BodyText"/>
            </w:pPr>
            <w:hyperlink r:id="rId34" w:history="1">
              <w:r>
                <w:rPr>
                  <w:rStyle w:val="Hyperlink"/>
                </w:rPr>
                <w:t>dparram@bricker.com</w:t>
              </w:r>
            </w:hyperlink>
          </w:p>
          <w:p w:rsidR="00F4387A" w:rsidP="00DE7114" w14:paraId="01C1BD89" w14:textId="77777777">
            <w:pPr>
              <w:pStyle w:val="BodyText"/>
            </w:pPr>
            <w:hyperlink r:id="rId22" w:history="1">
              <w:r>
                <w:rPr>
                  <w:rStyle w:val="Hyperlink"/>
                </w:rPr>
                <w:t>dstinson@bricker.com</w:t>
              </w:r>
            </w:hyperlink>
          </w:p>
          <w:p w:rsidR="00F4387A" w:rsidP="00DE7114" w14:paraId="0090EE24" w14:textId="77777777">
            <w:pPr>
              <w:pStyle w:val="BodyText"/>
            </w:pPr>
          </w:p>
          <w:p w:rsidR="00F4387A" w:rsidP="00DE7114" w14:paraId="530C857D" w14:textId="77777777">
            <w:pPr>
              <w:pStyle w:val="BodyText"/>
            </w:pPr>
            <w:r>
              <w:t>Attorney Examiners:</w:t>
            </w:r>
          </w:p>
          <w:p w:rsidR="00F4387A" w:rsidP="00DE7114" w14:paraId="2269F5E8" w14:textId="77777777">
            <w:pPr>
              <w:pStyle w:val="BodyText"/>
            </w:pPr>
            <w:hyperlink r:id="rId35" w:history="1">
              <w:r w:rsidRPr="002E67FF">
                <w:rPr>
                  <w:rStyle w:val="Hyperlink"/>
                </w:rPr>
                <w:t>Patricia.schabo@puco.ohio.gov</w:t>
              </w:r>
            </w:hyperlink>
          </w:p>
          <w:p w:rsidR="00F4387A" w:rsidRPr="000002F7" w:rsidP="00DE7114" w14:paraId="560B826C" w14:textId="77777777">
            <w:pPr>
              <w:adjustRightInd w:val="0"/>
              <w:ind w:left="-16"/>
              <w:rPr>
                <w:color w:val="0000FF"/>
                <w:u w:val="single"/>
              </w:rPr>
            </w:pPr>
            <w:hyperlink r:id="rId36" w:history="1">
              <w:r w:rsidRPr="000002F7">
                <w:rPr>
                  <w:color w:val="0000FF"/>
                  <w:u w:val="single"/>
                </w:rPr>
                <w:t>gregory.price@puco.ohio.gov</w:t>
              </w:r>
            </w:hyperlink>
          </w:p>
          <w:p w:rsidR="00F4387A" w:rsidP="00DE7114" w14:paraId="12974B78" w14:textId="77777777">
            <w:pPr>
              <w:pStyle w:val="BodyText"/>
            </w:pPr>
          </w:p>
        </w:tc>
        <w:tc>
          <w:tcPr>
            <w:tcW w:w="4239" w:type="dxa"/>
          </w:tcPr>
          <w:p w:rsidR="00F4387A" w:rsidP="00DE7114" w14:paraId="5136F317" w14:textId="77777777">
            <w:pPr>
              <w:pStyle w:val="BodyText"/>
            </w:pPr>
          </w:p>
          <w:p w:rsidR="00F4387A" w:rsidP="00DE7114" w14:paraId="4418918C" w14:textId="77777777">
            <w:pPr>
              <w:pStyle w:val="BodyText"/>
            </w:pPr>
          </w:p>
          <w:p w:rsidR="00F4387A" w:rsidP="00DE7114" w14:paraId="7D9479AD" w14:textId="77777777">
            <w:pPr>
              <w:pStyle w:val="BodyText"/>
            </w:pPr>
            <w:hyperlink r:id="rId37" w:history="1">
              <w:r>
                <w:rPr>
                  <w:rStyle w:val="Hyperlink"/>
                </w:rPr>
                <w:t>ccox@elpc.org</w:t>
              </w:r>
            </w:hyperlink>
          </w:p>
          <w:p w:rsidR="00F4387A" w:rsidP="00DE7114" w14:paraId="440CEF8A" w14:textId="77777777">
            <w:pPr>
              <w:pStyle w:val="BodyText"/>
              <w:rPr>
                <w:rStyle w:val="Hyperlink"/>
              </w:rPr>
            </w:pPr>
            <w:r>
              <w:rPr>
                <w:rStyle w:val="Hyperlink"/>
              </w:rPr>
              <w:t>Michael.schuler@aes.com</w:t>
            </w:r>
          </w:p>
          <w:p w:rsidR="00F4387A" w:rsidP="00DE7114" w14:paraId="3F4E4731" w14:textId="77777777">
            <w:pPr>
              <w:pStyle w:val="BodyText"/>
              <w:rPr>
                <w:rStyle w:val="Hyperlink"/>
              </w:rPr>
            </w:pPr>
            <w:r>
              <w:rPr>
                <w:rStyle w:val="Hyperlink"/>
              </w:rPr>
              <w:t>jsharkey@ficlaw.com</w:t>
            </w:r>
          </w:p>
          <w:p w:rsidR="00F4387A" w:rsidP="00DE7114" w14:paraId="390DF646" w14:textId="77777777">
            <w:pPr>
              <w:pStyle w:val="BodyText"/>
              <w:rPr>
                <w:rStyle w:val="Hyperlink"/>
              </w:rPr>
            </w:pPr>
            <w:r>
              <w:rPr>
                <w:rStyle w:val="Hyperlink"/>
              </w:rPr>
              <w:t>djireland@ficlaw.com</w:t>
            </w:r>
          </w:p>
          <w:p w:rsidR="00F4387A" w:rsidP="00DE7114" w14:paraId="67AD9C3E" w14:textId="77777777">
            <w:pPr>
              <w:pStyle w:val="BodyText"/>
              <w:rPr>
                <w:rStyle w:val="Hyperlink"/>
              </w:rPr>
            </w:pPr>
            <w:r>
              <w:rPr>
                <w:rStyle w:val="Hyperlink"/>
              </w:rPr>
              <w:t>chollon@ficlaw.com</w:t>
            </w:r>
          </w:p>
          <w:p w:rsidR="00F4387A" w:rsidP="00DE7114" w14:paraId="0A4FD4F0" w14:textId="77777777">
            <w:pPr>
              <w:pStyle w:val="BodyText"/>
              <w:rPr>
                <w:rStyle w:val="Hyperlink"/>
              </w:rPr>
            </w:pPr>
            <w:r>
              <w:rPr>
                <w:rStyle w:val="Hyperlink"/>
              </w:rPr>
              <w:t>fdarr@mwncmh.com</w:t>
            </w:r>
          </w:p>
          <w:p w:rsidR="00F4387A" w:rsidP="00DE7114" w14:paraId="33A8A992" w14:textId="77777777">
            <w:pPr>
              <w:pStyle w:val="BodyText"/>
              <w:rPr>
                <w:rStyle w:val="Hyperlink"/>
              </w:rPr>
            </w:pPr>
            <w:r>
              <w:rPr>
                <w:rStyle w:val="Hyperlink"/>
              </w:rPr>
              <w:t>mpritchard@mwncmh.com</w:t>
            </w:r>
          </w:p>
          <w:p w:rsidR="00F4387A" w:rsidP="00DE7114" w14:paraId="687E0A39" w14:textId="77777777">
            <w:pPr>
              <w:pStyle w:val="BodyText"/>
              <w:rPr>
                <w:rStyle w:val="Hyperlink"/>
              </w:rPr>
            </w:pPr>
            <w:hyperlink r:id="rId38" w:history="1">
              <w:r>
                <w:rPr>
                  <w:rStyle w:val="Hyperlink"/>
                </w:rPr>
                <w:t>mfleisher@dickinsonwright.com</w:t>
              </w:r>
            </w:hyperlink>
          </w:p>
          <w:p w:rsidR="00F4387A" w:rsidP="00DE7114" w14:paraId="465B11C9" w14:textId="77777777">
            <w:pPr>
              <w:pStyle w:val="BodyText"/>
              <w:rPr>
                <w:rStyle w:val="Hyperlink"/>
              </w:rPr>
            </w:pPr>
            <w:r>
              <w:rPr>
                <w:rStyle w:val="Hyperlink"/>
              </w:rPr>
              <w:t>cpirik@dickinsonwright.com</w:t>
            </w:r>
          </w:p>
          <w:p w:rsidR="00F4387A" w:rsidP="00DE7114" w14:paraId="2EC62722" w14:textId="77777777">
            <w:pPr>
              <w:pStyle w:val="BodyText"/>
              <w:rPr>
                <w:rStyle w:val="Hyperlink"/>
              </w:rPr>
            </w:pPr>
            <w:r>
              <w:rPr>
                <w:rStyle w:val="Hyperlink"/>
              </w:rPr>
              <w:t>mkurtz@bkllawfirm.com</w:t>
            </w:r>
          </w:p>
          <w:p w:rsidR="00F4387A" w:rsidP="00DE7114" w14:paraId="02D81866" w14:textId="77777777">
            <w:pPr>
              <w:pStyle w:val="BodyText"/>
              <w:rPr>
                <w:rStyle w:val="Hyperlink"/>
              </w:rPr>
            </w:pPr>
            <w:r>
              <w:rPr>
                <w:rStyle w:val="Hyperlink"/>
              </w:rPr>
              <w:t>kboehm@bklawfirm.com</w:t>
            </w:r>
          </w:p>
          <w:p w:rsidR="00F4387A" w:rsidP="00DE7114" w14:paraId="372CBAC0" w14:textId="77777777">
            <w:pPr>
              <w:pStyle w:val="BodyText"/>
              <w:rPr>
                <w:rStyle w:val="Hyperlink"/>
              </w:rPr>
            </w:pPr>
            <w:r>
              <w:rPr>
                <w:rStyle w:val="Hyperlink"/>
              </w:rPr>
              <w:t>jkylercohn@bkllawfirm.com</w:t>
            </w:r>
          </w:p>
          <w:p w:rsidR="00F4387A" w:rsidP="00DE7114" w14:paraId="4A052C59" w14:textId="77777777">
            <w:pPr>
              <w:pStyle w:val="BodyText"/>
              <w:rPr>
                <w:rStyle w:val="Hyperlink"/>
              </w:rPr>
            </w:pPr>
            <w:r>
              <w:rPr>
                <w:rStyle w:val="Hyperlink"/>
              </w:rPr>
              <w:t>Bojko@carpenterlipps.com</w:t>
            </w:r>
          </w:p>
          <w:p w:rsidR="00F4387A" w:rsidP="00DE7114" w14:paraId="43831F95" w14:textId="77777777">
            <w:pPr>
              <w:pStyle w:val="BodyText"/>
              <w:rPr>
                <w:rStyle w:val="Hyperlink"/>
              </w:rPr>
            </w:pPr>
            <w:r>
              <w:rPr>
                <w:rStyle w:val="Hyperlink"/>
              </w:rPr>
              <w:t>Dressel@carpenterlipps.com</w:t>
            </w:r>
          </w:p>
          <w:p w:rsidR="00F4387A" w:rsidP="00DE7114" w14:paraId="185F7B63" w14:textId="77777777">
            <w:pPr>
              <w:pStyle w:val="BodyText"/>
              <w:rPr>
                <w:rStyle w:val="Hyperlink"/>
              </w:rPr>
            </w:pPr>
            <w:r>
              <w:rPr>
                <w:rStyle w:val="Hyperlink"/>
              </w:rPr>
              <w:t>Paul@carpenterlipps.com</w:t>
            </w:r>
          </w:p>
          <w:p w:rsidR="00F4387A" w:rsidP="00DE7114" w14:paraId="220D39CB" w14:textId="77777777">
            <w:pPr>
              <w:pStyle w:val="BodyText"/>
              <w:rPr>
                <w:rStyle w:val="Hyperlink"/>
              </w:rPr>
            </w:pPr>
            <w:r>
              <w:rPr>
                <w:rStyle w:val="Hyperlink"/>
              </w:rPr>
              <w:t>Dutton@carpenterlipps.com</w:t>
            </w:r>
          </w:p>
          <w:p w:rsidR="00F4387A" w:rsidP="00DE7114" w14:paraId="706ED664" w14:textId="77777777">
            <w:pPr>
              <w:pStyle w:val="BodyText"/>
              <w:rPr>
                <w:rStyle w:val="Hyperlink"/>
              </w:rPr>
            </w:pPr>
            <w:r>
              <w:rPr>
                <w:rStyle w:val="Hyperlink"/>
              </w:rPr>
              <w:t>slesser@beneschlaw.com</w:t>
            </w:r>
          </w:p>
          <w:p w:rsidR="00F4387A" w:rsidP="00DE7114" w14:paraId="6723BCA0" w14:textId="77777777">
            <w:pPr>
              <w:pStyle w:val="BodyText"/>
              <w:rPr>
                <w:rStyle w:val="Hyperlink"/>
              </w:rPr>
            </w:pPr>
            <w:r>
              <w:rPr>
                <w:rStyle w:val="Hyperlink"/>
              </w:rPr>
              <w:t>talexander@beneschlaw.com</w:t>
            </w:r>
          </w:p>
          <w:p w:rsidR="00F4387A" w:rsidP="00DE7114" w14:paraId="61084188" w14:textId="77777777">
            <w:pPr>
              <w:pStyle w:val="BodyText"/>
              <w:rPr>
                <w:rStyle w:val="Hyperlink"/>
              </w:rPr>
            </w:pPr>
            <w:r>
              <w:rPr>
                <w:rStyle w:val="Hyperlink"/>
              </w:rPr>
              <w:t>mkeaney@beneschlaw.com</w:t>
            </w:r>
          </w:p>
          <w:p w:rsidR="00F4387A" w:rsidP="00DE7114" w14:paraId="14C6DE78" w14:textId="77777777">
            <w:pPr>
              <w:pStyle w:val="BodyText"/>
            </w:pPr>
          </w:p>
        </w:tc>
      </w:tr>
      <w:tr w14:paraId="4D3206C2" w14:textId="77777777" w:rsidTr="00F4387A">
        <w:tblPrEx>
          <w:tblW w:w="0" w:type="auto"/>
          <w:tblLook w:val="04A0"/>
        </w:tblPrEx>
        <w:tc>
          <w:tcPr>
            <w:tcW w:w="4401" w:type="dxa"/>
          </w:tcPr>
          <w:p w:rsidR="00F4387A" w:rsidP="00DE7114" w14:paraId="46702E43" w14:textId="77777777">
            <w:pPr>
              <w:pStyle w:val="BodyText"/>
            </w:pPr>
          </w:p>
        </w:tc>
        <w:tc>
          <w:tcPr>
            <w:tcW w:w="4239" w:type="dxa"/>
          </w:tcPr>
          <w:p w:rsidR="00F4387A" w:rsidP="00DE7114" w14:paraId="58ABADA9" w14:textId="77777777">
            <w:pPr>
              <w:pStyle w:val="BodyText"/>
            </w:pPr>
          </w:p>
        </w:tc>
      </w:tr>
    </w:tbl>
    <w:p w:rsidR="00F4387A" w:rsidP="00F4387A" w14:paraId="0CEDB8E1" w14:textId="27D12D0E">
      <w:pPr>
        <w:pStyle w:val="EndnoteText"/>
        <w:widowControl/>
      </w:pPr>
    </w:p>
    <w:p w:rsidR="00F4387A" w:rsidP="00F4387A" w14:paraId="1EBA336D" w14:textId="68539F0F">
      <w:pPr>
        <w:pStyle w:val="EndnoteText"/>
        <w:widowControl/>
      </w:pPr>
    </w:p>
    <w:p w:rsidR="00F4387A" w:rsidP="00F4387A" w14:paraId="6B09E0B5" w14:textId="74FE6CEC">
      <w:pPr>
        <w:pStyle w:val="EndnoteText"/>
        <w:widowControl/>
      </w:pPr>
    </w:p>
    <w:p w:rsidR="00F4387A" w:rsidP="00F4387A" w14:paraId="5FA58C99" w14:textId="6D0FB4F4">
      <w:pPr>
        <w:pStyle w:val="EndnoteText"/>
        <w:widowControl/>
      </w:pPr>
    </w:p>
    <w:p w:rsidR="00F4387A" w:rsidP="00F4387A" w14:paraId="0E9DD9A6" w14:textId="77777777">
      <w:pPr>
        <w:pStyle w:val="EndnoteText"/>
        <w:widowControl/>
      </w:pPr>
    </w:p>
    <w:tbl>
      <w:tblPr>
        <w:tblW w:w="0" w:type="auto"/>
        <w:tblLook w:val="01E0"/>
      </w:tblPr>
      <w:tblGrid>
        <w:gridCol w:w="4370"/>
        <w:gridCol w:w="4270"/>
      </w:tblGrid>
      <w:tr w14:paraId="633D91DF" w14:textId="77777777" w:rsidTr="00DE7114">
        <w:tblPrEx>
          <w:tblW w:w="0" w:type="auto"/>
          <w:tblLook w:val="01E0"/>
        </w:tblPrEx>
        <w:tc>
          <w:tcPr>
            <w:tcW w:w="4428" w:type="dxa"/>
          </w:tcPr>
          <w:p w:rsidR="00F4387A" w:rsidP="00DE7114" w14:paraId="16DA3940" w14:textId="77777777">
            <w:pPr>
              <w:tabs>
                <w:tab w:val="left" w:pos="4320"/>
              </w:tabs>
              <w:ind w:left="720" w:hanging="720"/>
            </w:pPr>
            <w:r>
              <w:t>Case No. 19-1121-EL-UNC</w:t>
            </w:r>
          </w:p>
          <w:p w:rsidR="00F4387A" w:rsidP="00DE7114" w14:paraId="4CD317DA" w14:textId="77777777">
            <w:pPr>
              <w:tabs>
                <w:tab w:val="left" w:pos="4320"/>
              </w:tabs>
              <w:ind w:hanging="720"/>
            </w:pPr>
          </w:p>
          <w:p w:rsidR="00F4387A" w:rsidP="00DE7114" w14:paraId="5946EA99" w14:textId="77777777">
            <w:pPr>
              <w:tabs>
                <w:tab w:val="left" w:pos="-720"/>
              </w:tabs>
              <w:suppressAutoHyphens/>
              <w:ind w:left="720" w:hanging="720"/>
              <w:jc w:val="both"/>
              <w:rPr>
                <w:spacing w:val="-3"/>
              </w:rPr>
            </w:pPr>
            <w:hyperlink r:id="rId17" w:history="1">
              <w:r>
                <w:rPr>
                  <w:rStyle w:val="Hyperlink"/>
                  <w:spacing w:val="-3"/>
                </w:rPr>
                <w:t>steven.beeler@ohioattorneygeneral.gov</w:t>
              </w:r>
            </w:hyperlink>
          </w:p>
          <w:p w:rsidR="00F4387A" w:rsidP="00DE7114" w14:paraId="10A2D8B6" w14:textId="77777777">
            <w:pPr>
              <w:tabs>
                <w:tab w:val="left" w:pos="4320"/>
              </w:tabs>
              <w:ind w:left="720" w:hanging="720"/>
            </w:pPr>
            <w:hyperlink r:id="rId39" w:history="1">
              <w:r>
                <w:rPr>
                  <w:rStyle w:val="Hyperlink"/>
                </w:rPr>
                <w:t>Michael.schuler@aes.com</w:t>
              </w:r>
            </w:hyperlink>
          </w:p>
          <w:p w:rsidR="00F4387A" w:rsidP="00DE7114" w14:paraId="52606B86" w14:textId="77777777">
            <w:pPr>
              <w:tabs>
                <w:tab w:val="left" w:pos="4320"/>
              </w:tabs>
              <w:ind w:left="720" w:hanging="720"/>
            </w:pPr>
            <w:hyperlink r:id="rId40" w:history="1">
              <w:r>
                <w:rPr>
                  <w:rStyle w:val="Hyperlink"/>
                </w:rPr>
                <w:t>mkurtz@bkllawfirm.com</w:t>
              </w:r>
            </w:hyperlink>
          </w:p>
          <w:p w:rsidR="00F4387A" w:rsidP="00DE7114" w14:paraId="5809D05D" w14:textId="77777777">
            <w:pPr>
              <w:tabs>
                <w:tab w:val="left" w:pos="4320"/>
              </w:tabs>
              <w:ind w:left="720" w:hanging="720"/>
            </w:pPr>
            <w:hyperlink r:id="rId41" w:history="1">
              <w:r>
                <w:rPr>
                  <w:rStyle w:val="Hyperlink"/>
                </w:rPr>
                <w:t>kboehm@bkllawfirm.com</w:t>
              </w:r>
            </w:hyperlink>
          </w:p>
          <w:p w:rsidR="00F4387A" w:rsidP="00DE7114" w14:paraId="0B8B7414" w14:textId="77777777">
            <w:pPr>
              <w:tabs>
                <w:tab w:val="left" w:pos="4320"/>
              </w:tabs>
              <w:ind w:left="720" w:hanging="720"/>
            </w:pPr>
            <w:hyperlink r:id="rId42" w:history="1">
              <w:r w:rsidRPr="002E67FF">
                <w:rPr>
                  <w:rStyle w:val="Hyperlink"/>
                </w:rPr>
                <w:t>talexander@beneschlaw.com</w:t>
              </w:r>
            </w:hyperlink>
          </w:p>
          <w:p w:rsidR="00F4387A" w:rsidP="00DE7114" w14:paraId="7FF0D324" w14:textId="77777777">
            <w:pPr>
              <w:tabs>
                <w:tab w:val="left" w:pos="4320"/>
              </w:tabs>
            </w:pPr>
          </w:p>
          <w:p w:rsidR="00F4387A" w:rsidP="00DE7114" w14:paraId="54E10EE7" w14:textId="77777777">
            <w:pPr>
              <w:pStyle w:val="BodyText"/>
            </w:pPr>
            <w:r>
              <w:t>Attorney Examiners:</w:t>
            </w:r>
          </w:p>
          <w:p w:rsidR="00F4387A" w:rsidP="00DE7114" w14:paraId="59059373" w14:textId="77777777">
            <w:pPr>
              <w:pStyle w:val="BodyText"/>
            </w:pPr>
            <w:hyperlink r:id="rId35" w:history="1">
              <w:r w:rsidRPr="002E67FF">
                <w:rPr>
                  <w:rStyle w:val="Hyperlink"/>
                </w:rPr>
                <w:t>Patricia.schabo@puco.ohio.gov</w:t>
              </w:r>
            </w:hyperlink>
          </w:p>
          <w:p w:rsidR="00F4387A" w:rsidRPr="000002F7" w:rsidP="00DE7114" w14:paraId="45F69352" w14:textId="77777777">
            <w:pPr>
              <w:adjustRightInd w:val="0"/>
              <w:rPr>
                <w:color w:val="0000FF"/>
                <w:u w:val="single"/>
              </w:rPr>
            </w:pPr>
            <w:hyperlink r:id="rId36" w:history="1">
              <w:r w:rsidRPr="000002F7">
                <w:rPr>
                  <w:color w:val="0000FF"/>
                  <w:u w:val="single"/>
                </w:rPr>
                <w:t>gregory.price@puco.ohio.gov</w:t>
              </w:r>
            </w:hyperlink>
          </w:p>
          <w:p w:rsidR="00F4387A" w:rsidP="00DE7114" w14:paraId="1F7E83E3" w14:textId="77777777">
            <w:pPr>
              <w:tabs>
                <w:tab w:val="left" w:pos="4320"/>
              </w:tabs>
            </w:pPr>
          </w:p>
          <w:p w:rsidR="00F4387A" w:rsidP="00DE7114" w14:paraId="53965FCC" w14:textId="77777777">
            <w:pPr>
              <w:autoSpaceDE w:val="0"/>
              <w:autoSpaceDN w:val="0"/>
              <w:adjustRightInd w:val="0"/>
              <w:rPr>
                <w:bCs/>
              </w:rPr>
            </w:pPr>
          </w:p>
        </w:tc>
        <w:tc>
          <w:tcPr>
            <w:tcW w:w="4428" w:type="dxa"/>
          </w:tcPr>
          <w:p w:rsidR="00F4387A" w:rsidP="00DE7114" w14:paraId="4AE60820" w14:textId="77777777">
            <w:pPr>
              <w:autoSpaceDE w:val="0"/>
              <w:autoSpaceDN w:val="0"/>
              <w:adjustRightInd w:val="0"/>
              <w:ind w:left="1113"/>
              <w:rPr>
                <w:bCs/>
              </w:rPr>
            </w:pPr>
          </w:p>
          <w:p w:rsidR="00F4387A" w:rsidP="00DE7114" w14:paraId="75D2867E" w14:textId="77777777">
            <w:pPr>
              <w:autoSpaceDE w:val="0"/>
              <w:autoSpaceDN w:val="0"/>
              <w:adjustRightInd w:val="0"/>
              <w:ind w:left="1113"/>
              <w:rPr>
                <w:bCs/>
                <w:color w:val="0000FF"/>
                <w:u w:val="single"/>
              </w:rPr>
            </w:pPr>
          </w:p>
          <w:p w:rsidR="00F4387A" w:rsidP="00DE7114" w14:paraId="287E8BEE" w14:textId="77777777">
            <w:pPr>
              <w:autoSpaceDE w:val="0"/>
              <w:autoSpaceDN w:val="0"/>
              <w:adjustRightInd w:val="0"/>
              <w:ind w:left="4"/>
              <w:rPr>
                <w:bCs/>
                <w:color w:val="0000FF"/>
                <w:u w:val="single"/>
              </w:rPr>
            </w:pPr>
            <w:r>
              <w:rPr>
                <w:bCs/>
                <w:color w:val="0000FF"/>
                <w:u w:val="single"/>
              </w:rPr>
              <w:t>jkylercohn@bkllawfirm.com</w:t>
            </w:r>
          </w:p>
          <w:p w:rsidR="00F4387A" w:rsidP="00DE7114" w14:paraId="19CB028E" w14:textId="77777777">
            <w:pPr>
              <w:autoSpaceDE w:val="0"/>
              <w:autoSpaceDN w:val="0"/>
              <w:adjustRightInd w:val="0"/>
              <w:ind w:left="4"/>
              <w:rPr>
                <w:bCs/>
              </w:rPr>
            </w:pPr>
            <w:hyperlink r:id="rId43" w:history="1">
              <w:r>
                <w:rPr>
                  <w:rStyle w:val="Hyperlink"/>
                  <w:bCs/>
                </w:rPr>
                <w:t>bojko@carpenterlipps.com</w:t>
              </w:r>
            </w:hyperlink>
          </w:p>
          <w:p w:rsidR="00F4387A" w:rsidP="00DE7114" w14:paraId="1C2DB3F1" w14:textId="77777777">
            <w:pPr>
              <w:autoSpaceDE w:val="0"/>
              <w:autoSpaceDN w:val="0"/>
              <w:adjustRightInd w:val="0"/>
              <w:ind w:left="4"/>
              <w:rPr>
                <w:bCs/>
              </w:rPr>
            </w:pPr>
            <w:hyperlink r:id="rId44" w:history="1">
              <w:r>
                <w:rPr>
                  <w:rStyle w:val="Hyperlink"/>
                  <w:bCs/>
                </w:rPr>
                <w:t>paul@carpenterlipps.com</w:t>
              </w:r>
            </w:hyperlink>
          </w:p>
          <w:p w:rsidR="00F4387A" w:rsidP="00DE7114" w14:paraId="205CDA6D" w14:textId="77777777">
            <w:pPr>
              <w:autoSpaceDE w:val="0"/>
              <w:autoSpaceDN w:val="0"/>
              <w:adjustRightInd w:val="0"/>
              <w:ind w:left="4"/>
              <w:rPr>
                <w:bCs/>
              </w:rPr>
            </w:pPr>
            <w:hyperlink r:id="rId45" w:history="1">
              <w:r>
                <w:rPr>
                  <w:rStyle w:val="Hyperlink"/>
                  <w:bCs/>
                </w:rPr>
                <w:t>mpritchard@mcneeslaw.com</w:t>
              </w:r>
            </w:hyperlink>
          </w:p>
          <w:p w:rsidR="00F4387A" w:rsidP="00DE7114" w14:paraId="25345214" w14:textId="77777777">
            <w:pPr>
              <w:autoSpaceDE w:val="0"/>
              <w:autoSpaceDN w:val="0"/>
              <w:adjustRightInd w:val="0"/>
              <w:ind w:left="4"/>
              <w:rPr>
                <w:bCs/>
              </w:rPr>
            </w:pPr>
            <w:hyperlink r:id="rId46" w:history="1">
              <w:r>
                <w:rPr>
                  <w:rStyle w:val="Hyperlink"/>
                  <w:bCs/>
                </w:rPr>
                <w:t>rglover@mcneeslaw.com</w:t>
              </w:r>
            </w:hyperlink>
          </w:p>
        </w:tc>
      </w:tr>
      <w:tr w14:paraId="5CE539DE" w14:textId="77777777" w:rsidTr="00DE7114">
        <w:tblPrEx>
          <w:tblW w:w="0" w:type="auto"/>
          <w:tblLook w:val="01E0"/>
        </w:tblPrEx>
        <w:tc>
          <w:tcPr>
            <w:tcW w:w="4428" w:type="dxa"/>
          </w:tcPr>
          <w:p w:rsidR="00F4387A" w:rsidP="00DE7114" w14:paraId="4C11F23A" w14:textId="77777777">
            <w:pPr>
              <w:tabs>
                <w:tab w:val="left" w:pos="4320"/>
              </w:tabs>
            </w:pPr>
            <w:r>
              <w:t>Case No. 20-1041-EL-UNC</w:t>
            </w:r>
          </w:p>
          <w:p w:rsidR="00F4387A" w:rsidP="00DE7114" w14:paraId="67866938" w14:textId="77777777">
            <w:pPr>
              <w:tabs>
                <w:tab w:val="left" w:pos="4320"/>
              </w:tabs>
              <w:rPr>
                <w:color w:val="0000FF"/>
                <w:u w:val="single"/>
              </w:rPr>
            </w:pPr>
          </w:p>
          <w:p w:rsidR="00F4387A" w:rsidP="00DE7114" w14:paraId="2A7F747E" w14:textId="77777777">
            <w:pPr>
              <w:tabs>
                <w:tab w:val="left" w:pos="-720"/>
              </w:tabs>
              <w:suppressAutoHyphens/>
              <w:jc w:val="both"/>
              <w:rPr>
                <w:spacing w:val="-3"/>
              </w:rPr>
            </w:pPr>
            <w:hyperlink r:id="rId17" w:history="1">
              <w:r>
                <w:rPr>
                  <w:rStyle w:val="Hyperlink"/>
                  <w:spacing w:val="-3"/>
                </w:rPr>
                <w:t>steven.beeler@ohioattorneygeneral.gov</w:t>
              </w:r>
            </w:hyperlink>
          </w:p>
          <w:p w:rsidR="00F4387A" w:rsidP="00DE7114" w14:paraId="76A4D5DE" w14:textId="77777777">
            <w:pPr>
              <w:tabs>
                <w:tab w:val="left" w:pos="4320"/>
              </w:tabs>
              <w:rPr>
                <w:color w:val="0000FF"/>
                <w:u w:val="single"/>
              </w:rPr>
            </w:pPr>
            <w:r>
              <w:rPr>
                <w:color w:val="0000FF"/>
                <w:u w:val="single"/>
              </w:rPr>
              <w:t>Michael.schuler@aes.com</w:t>
            </w:r>
          </w:p>
          <w:p w:rsidR="00F4387A" w:rsidP="00DE7114" w14:paraId="2CADAC85" w14:textId="77777777">
            <w:pPr>
              <w:tabs>
                <w:tab w:val="left" w:pos="4320"/>
              </w:tabs>
            </w:pPr>
            <w:hyperlink r:id="rId43" w:history="1">
              <w:r>
                <w:rPr>
                  <w:rStyle w:val="Hyperlink"/>
                </w:rPr>
                <w:t>Bojko@carpenterlipps.com</w:t>
              </w:r>
            </w:hyperlink>
          </w:p>
          <w:p w:rsidR="00F4387A" w:rsidP="00DE7114" w14:paraId="1DC0425C" w14:textId="77777777">
            <w:pPr>
              <w:tabs>
                <w:tab w:val="left" w:pos="4320"/>
              </w:tabs>
            </w:pPr>
            <w:hyperlink r:id="rId44" w:history="1">
              <w:r>
                <w:rPr>
                  <w:rStyle w:val="Hyperlink"/>
                </w:rPr>
                <w:t>Paul@carpenterlipps.com</w:t>
              </w:r>
            </w:hyperlink>
          </w:p>
          <w:p w:rsidR="00F4387A" w:rsidP="00DE7114" w14:paraId="73BE874E" w14:textId="77777777">
            <w:pPr>
              <w:autoSpaceDE w:val="0"/>
              <w:autoSpaceDN w:val="0"/>
              <w:adjustRightInd w:val="0"/>
              <w:rPr>
                <w:bCs/>
              </w:rPr>
            </w:pPr>
          </w:p>
          <w:p w:rsidR="00F4387A" w:rsidP="00DE7114" w14:paraId="6F59AAE7" w14:textId="77777777">
            <w:pPr>
              <w:pStyle w:val="BodyText"/>
            </w:pPr>
            <w:r>
              <w:t>Attorney Examiners:</w:t>
            </w:r>
          </w:p>
          <w:p w:rsidR="00F4387A" w:rsidP="00DE7114" w14:paraId="5DFE4B97" w14:textId="77777777">
            <w:pPr>
              <w:pStyle w:val="BodyText"/>
            </w:pPr>
            <w:hyperlink r:id="rId35" w:history="1">
              <w:r w:rsidRPr="002E67FF">
                <w:rPr>
                  <w:rStyle w:val="Hyperlink"/>
                </w:rPr>
                <w:t>Patricia.schabo@puco.ohio.gov</w:t>
              </w:r>
            </w:hyperlink>
          </w:p>
          <w:p w:rsidR="00F4387A" w:rsidRPr="000002F7" w:rsidP="00DE7114" w14:paraId="7FA6BA71" w14:textId="77777777">
            <w:pPr>
              <w:rPr>
                <w:color w:val="0000FF"/>
                <w:u w:val="single"/>
              </w:rPr>
            </w:pPr>
            <w:r w:rsidRPr="000002F7">
              <w:rPr>
                <w:color w:val="0000FF"/>
                <w:u w:val="single"/>
              </w:rPr>
              <w:t>Michael.williams@puco.ohio.gov</w:t>
            </w:r>
          </w:p>
          <w:p w:rsidR="00F4387A" w:rsidP="00DE7114" w14:paraId="3A4B720B" w14:textId="77777777">
            <w:pPr>
              <w:autoSpaceDE w:val="0"/>
              <w:autoSpaceDN w:val="0"/>
              <w:adjustRightInd w:val="0"/>
              <w:rPr>
                <w:bCs/>
              </w:rPr>
            </w:pPr>
          </w:p>
        </w:tc>
        <w:tc>
          <w:tcPr>
            <w:tcW w:w="4428" w:type="dxa"/>
          </w:tcPr>
          <w:p w:rsidR="00F4387A" w:rsidP="00DE7114" w14:paraId="7B62E689" w14:textId="77777777">
            <w:pPr>
              <w:autoSpaceDE w:val="0"/>
              <w:autoSpaceDN w:val="0"/>
              <w:adjustRightInd w:val="0"/>
              <w:rPr>
                <w:bCs/>
              </w:rPr>
            </w:pPr>
          </w:p>
          <w:p w:rsidR="00F4387A" w:rsidP="00DE7114" w14:paraId="1C330E1B" w14:textId="77777777">
            <w:pPr>
              <w:autoSpaceDE w:val="0"/>
              <w:autoSpaceDN w:val="0"/>
              <w:adjustRightInd w:val="0"/>
              <w:rPr>
                <w:bCs/>
              </w:rPr>
            </w:pPr>
          </w:p>
          <w:p w:rsidR="00F4387A" w:rsidP="00DE7114" w14:paraId="6DB0F0DB" w14:textId="77777777">
            <w:pPr>
              <w:autoSpaceDE w:val="0"/>
              <w:autoSpaceDN w:val="0"/>
              <w:adjustRightInd w:val="0"/>
              <w:ind w:left="13"/>
              <w:rPr>
                <w:bCs/>
              </w:rPr>
            </w:pPr>
            <w:hyperlink r:id="rId45" w:history="1">
              <w:r>
                <w:rPr>
                  <w:rStyle w:val="Hyperlink"/>
                  <w:bCs/>
                </w:rPr>
                <w:t>mpritchard@mcneeslaw.com</w:t>
              </w:r>
            </w:hyperlink>
          </w:p>
          <w:p w:rsidR="00F4387A" w:rsidP="00DE7114" w14:paraId="3814F39A" w14:textId="77777777">
            <w:pPr>
              <w:autoSpaceDE w:val="0"/>
              <w:autoSpaceDN w:val="0"/>
              <w:adjustRightInd w:val="0"/>
              <w:ind w:left="13"/>
              <w:rPr>
                <w:bCs/>
              </w:rPr>
            </w:pPr>
            <w:hyperlink r:id="rId46" w:history="1">
              <w:r>
                <w:rPr>
                  <w:rStyle w:val="Hyperlink"/>
                  <w:bCs/>
                </w:rPr>
                <w:t>rglover@mcneeslaw.com</w:t>
              </w:r>
            </w:hyperlink>
          </w:p>
          <w:p w:rsidR="00F4387A" w:rsidP="00DE7114" w14:paraId="16D2201B" w14:textId="77777777">
            <w:pPr>
              <w:tabs>
                <w:tab w:val="left" w:pos="4320"/>
              </w:tabs>
              <w:ind w:left="13"/>
            </w:pPr>
            <w:hyperlink r:id="rId42" w:history="1">
              <w:r w:rsidRPr="002E67FF">
                <w:rPr>
                  <w:rStyle w:val="Hyperlink"/>
                </w:rPr>
                <w:t>talexander@beneschlaw.com</w:t>
              </w:r>
            </w:hyperlink>
          </w:p>
          <w:p w:rsidR="00F4387A" w:rsidP="00DE7114" w14:paraId="16267863" w14:textId="77777777">
            <w:pPr>
              <w:autoSpaceDE w:val="0"/>
              <w:autoSpaceDN w:val="0"/>
              <w:adjustRightInd w:val="0"/>
              <w:rPr>
                <w:bCs/>
              </w:rPr>
            </w:pPr>
          </w:p>
        </w:tc>
      </w:tr>
    </w:tbl>
    <w:p w:rsidR="00F4387A" w:rsidP="00F4387A" w14:paraId="60E9D390" w14:textId="77777777">
      <w:pPr>
        <w:jc w:val="center"/>
        <w:rPr>
          <w:b/>
          <w:bCs/>
        </w:rPr>
      </w:pPr>
    </w:p>
    <w:tbl>
      <w:tblPr>
        <w:tblW w:w="0" w:type="auto"/>
        <w:tblLook w:val="04A0"/>
      </w:tblPr>
      <w:tblGrid>
        <w:gridCol w:w="4315"/>
        <w:gridCol w:w="4315"/>
      </w:tblGrid>
      <w:tr w14:paraId="4BEEEB99" w14:textId="77777777" w:rsidTr="00DE7114">
        <w:tblPrEx>
          <w:tblW w:w="0" w:type="auto"/>
          <w:tblLook w:val="04A0"/>
        </w:tblPrEx>
        <w:tc>
          <w:tcPr>
            <w:tcW w:w="4315" w:type="dxa"/>
          </w:tcPr>
          <w:p w:rsidR="00F4387A" w:rsidP="00DE7114" w14:paraId="056613F5" w14:textId="77777777">
            <w:pPr>
              <w:widowControl w:val="0"/>
              <w:autoSpaceDE w:val="0"/>
              <w:autoSpaceDN w:val="0"/>
              <w:adjustRightInd w:val="0"/>
              <w:ind w:left="-16"/>
            </w:pPr>
            <w:r>
              <w:t>Case No. 20-680-EL-UNC</w:t>
            </w:r>
          </w:p>
          <w:p w:rsidR="00F4387A" w:rsidP="00DE7114" w14:paraId="38184CE9" w14:textId="77777777">
            <w:pPr>
              <w:widowControl w:val="0"/>
              <w:autoSpaceDE w:val="0"/>
              <w:autoSpaceDN w:val="0"/>
              <w:adjustRightInd w:val="0"/>
              <w:ind w:left="-16"/>
              <w:rPr>
                <w:color w:val="0000FF"/>
                <w:u w:val="single"/>
              </w:rPr>
            </w:pPr>
          </w:p>
          <w:p w:rsidR="00F4387A" w:rsidP="00DE7114" w14:paraId="174B553F" w14:textId="77777777">
            <w:pPr>
              <w:widowControl w:val="0"/>
              <w:autoSpaceDE w:val="0"/>
              <w:autoSpaceDN w:val="0"/>
              <w:adjustRightInd w:val="0"/>
              <w:ind w:left="-16"/>
              <w:rPr>
                <w:color w:val="0000FF"/>
                <w:u w:val="single"/>
              </w:rPr>
            </w:pPr>
            <w:r>
              <w:rPr>
                <w:color w:val="0000FF"/>
                <w:u w:val="single"/>
              </w:rPr>
              <w:t>thomas.lindgren@ohioattorneygeneral.gov</w:t>
            </w:r>
          </w:p>
          <w:p w:rsidR="00F4387A" w:rsidP="00DE7114" w14:paraId="40121A1E" w14:textId="77777777">
            <w:pPr>
              <w:widowControl w:val="0"/>
              <w:autoSpaceDE w:val="0"/>
              <w:autoSpaceDN w:val="0"/>
              <w:adjustRightInd w:val="0"/>
              <w:ind w:left="-16"/>
              <w:rPr>
                <w:szCs w:val="20"/>
              </w:rPr>
            </w:pPr>
            <w:hyperlink r:id="rId34" w:history="1">
              <w:r>
                <w:rPr>
                  <w:rStyle w:val="Hyperlink"/>
                </w:rPr>
                <w:t>dparram@bricker.com</w:t>
              </w:r>
            </w:hyperlink>
          </w:p>
          <w:p w:rsidR="00F4387A" w:rsidP="00DE7114" w14:paraId="1180CEA3" w14:textId="77777777">
            <w:pPr>
              <w:widowControl w:val="0"/>
              <w:autoSpaceDE w:val="0"/>
              <w:autoSpaceDN w:val="0"/>
              <w:adjustRightInd w:val="0"/>
              <w:ind w:left="-16"/>
              <w:rPr>
                <w:szCs w:val="20"/>
              </w:rPr>
            </w:pPr>
            <w:hyperlink r:id="rId22" w:history="1">
              <w:r>
                <w:rPr>
                  <w:rStyle w:val="Hyperlink"/>
                </w:rPr>
                <w:t>dstinson@bricker.com</w:t>
              </w:r>
            </w:hyperlink>
          </w:p>
          <w:p w:rsidR="00F4387A" w:rsidP="00DE7114" w14:paraId="1583FF9C" w14:textId="77777777">
            <w:pPr>
              <w:widowControl w:val="0"/>
              <w:autoSpaceDE w:val="0"/>
              <w:autoSpaceDN w:val="0"/>
              <w:adjustRightInd w:val="0"/>
              <w:ind w:left="-16"/>
              <w:rPr>
                <w:szCs w:val="20"/>
              </w:rPr>
            </w:pPr>
            <w:hyperlink r:id="rId24" w:history="1">
              <w:r>
                <w:rPr>
                  <w:rStyle w:val="Hyperlink"/>
                </w:rPr>
                <w:t>jspottswood@bricker.com</w:t>
              </w:r>
            </w:hyperlink>
          </w:p>
          <w:p w:rsidR="00F4387A" w:rsidP="00DE7114" w14:paraId="03F1C696" w14:textId="77777777">
            <w:pPr>
              <w:widowControl w:val="0"/>
              <w:autoSpaceDE w:val="0"/>
              <w:autoSpaceDN w:val="0"/>
              <w:adjustRightInd w:val="0"/>
              <w:ind w:left="-16"/>
              <w:rPr>
                <w:szCs w:val="20"/>
              </w:rPr>
            </w:pPr>
            <w:hyperlink r:id="rId43" w:history="1">
              <w:r>
                <w:rPr>
                  <w:rStyle w:val="Hyperlink"/>
                </w:rPr>
                <w:t>bojko@carpenterlipps.com</w:t>
              </w:r>
            </w:hyperlink>
          </w:p>
          <w:p w:rsidR="00F4387A" w:rsidP="00DE7114" w14:paraId="6D5C23D5" w14:textId="77777777">
            <w:pPr>
              <w:widowControl w:val="0"/>
              <w:autoSpaceDE w:val="0"/>
              <w:autoSpaceDN w:val="0"/>
              <w:adjustRightInd w:val="0"/>
              <w:ind w:left="-16"/>
              <w:rPr>
                <w:szCs w:val="20"/>
              </w:rPr>
            </w:pPr>
            <w:hyperlink r:id="rId19" w:history="1">
              <w:r>
                <w:rPr>
                  <w:rStyle w:val="Hyperlink"/>
                </w:rPr>
                <w:t>Bethany.allen@igs.com</w:t>
              </w:r>
            </w:hyperlink>
          </w:p>
          <w:p w:rsidR="00F4387A" w:rsidP="00DE7114" w14:paraId="02D79D31" w14:textId="77777777">
            <w:pPr>
              <w:widowControl w:val="0"/>
              <w:autoSpaceDE w:val="0"/>
              <w:autoSpaceDN w:val="0"/>
              <w:adjustRightInd w:val="0"/>
              <w:ind w:left="-16"/>
              <w:rPr>
                <w:szCs w:val="20"/>
              </w:rPr>
            </w:pPr>
            <w:hyperlink r:id="rId20" w:history="1">
              <w:r>
                <w:rPr>
                  <w:rStyle w:val="Hyperlink"/>
                </w:rPr>
                <w:t>Joe.oliker@igs.com</w:t>
              </w:r>
            </w:hyperlink>
          </w:p>
          <w:p w:rsidR="00F4387A" w:rsidP="00DE7114" w14:paraId="24B60930" w14:textId="77777777">
            <w:pPr>
              <w:widowControl w:val="0"/>
              <w:autoSpaceDE w:val="0"/>
              <w:autoSpaceDN w:val="0"/>
              <w:adjustRightInd w:val="0"/>
              <w:ind w:left="-16"/>
              <w:rPr>
                <w:szCs w:val="20"/>
              </w:rPr>
            </w:pPr>
            <w:hyperlink r:id="rId21" w:history="1">
              <w:r>
                <w:rPr>
                  <w:rStyle w:val="Hyperlink"/>
                </w:rPr>
                <w:t>Michael.nugent@igs.com</w:t>
              </w:r>
            </w:hyperlink>
          </w:p>
          <w:p w:rsidR="00F4387A" w:rsidP="00DE7114" w14:paraId="768B4C9B" w14:textId="77777777">
            <w:pPr>
              <w:widowControl w:val="0"/>
              <w:autoSpaceDE w:val="0"/>
              <w:autoSpaceDN w:val="0"/>
              <w:adjustRightInd w:val="0"/>
              <w:ind w:left="-16"/>
              <w:rPr>
                <w:szCs w:val="20"/>
              </w:rPr>
            </w:pPr>
            <w:hyperlink r:id="rId47" w:history="1">
              <w:r>
                <w:rPr>
                  <w:rStyle w:val="Hyperlink"/>
                </w:rPr>
                <w:t>Fdarr2019@gmail.com</w:t>
              </w:r>
            </w:hyperlink>
          </w:p>
          <w:p w:rsidR="00F4387A" w:rsidP="00DE7114" w14:paraId="5906C2CE" w14:textId="77777777">
            <w:pPr>
              <w:widowControl w:val="0"/>
              <w:autoSpaceDE w:val="0"/>
              <w:autoSpaceDN w:val="0"/>
              <w:adjustRightInd w:val="0"/>
              <w:ind w:left="-16"/>
              <w:rPr>
                <w:szCs w:val="20"/>
              </w:rPr>
            </w:pPr>
            <w:hyperlink r:id="rId48" w:history="1">
              <w:r>
                <w:rPr>
                  <w:rStyle w:val="Hyperlink"/>
                </w:rPr>
                <w:t>paul@carptenterlipps.com</w:t>
              </w:r>
            </w:hyperlink>
          </w:p>
          <w:p w:rsidR="00F4387A" w:rsidP="00DE7114" w14:paraId="736C3346" w14:textId="77777777">
            <w:pPr>
              <w:widowControl w:val="0"/>
              <w:autoSpaceDE w:val="0"/>
              <w:autoSpaceDN w:val="0"/>
              <w:adjustRightInd w:val="0"/>
              <w:ind w:left="-16"/>
            </w:pPr>
            <w:hyperlink r:id="rId26" w:history="1">
              <w:r>
                <w:rPr>
                  <w:rStyle w:val="Hyperlink"/>
                </w:rPr>
                <w:t>kevin.oles@thompsonhine.com</w:t>
              </w:r>
            </w:hyperlink>
          </w:p>
          <w:p w:rsidR="00F4387A" w:rsidP="00DE7114" w14:paraId="18F7E77D" w14:textId="77777777">
            <w:pPr>
              <w:widowControl w:val="0"/>
              <w:autoSpaceDE w:val="0"/>
              <w:autoSpaceDN w:val="0"/>
              <w:adjustRightInd w:val="0"/>
              <w:spacing w:line="480" w:lineRule="auto"/>
              <w:ind w:left="-16"/>
            </w:pPr>
            <w:hyperlink r:id="rId27" w:history="1">
              <w:r>
                <w:rPr>
                  <w:rStyle w:val="Hyperlink"/>
                </w:rPr>
                <w:t>stephanie.chmiel@thompsonhine.com</w:t>
              </w:r>
            </w:hyperlink>
          </w:p>
          <w:p w:rsidR="00F4387A" w:rsidP="00DE7114" w14:paraId="79785EFA" w14:textId="77777777">
            <w:pPr>
              <w:pStyle w:val="BodyText"/>
            </w:pPr>
            <w:r>
              <w:t>Attorney Examiners:</w:t>
            </w:r>
          </w:p>
          <w:p w:rsidR="00F4387A" w:rsidP="00DE7114" w14:paraId="19E0A258" w14:textId="77777777">
            <w:pPr>
              <w:pStyle w:val="BodyText"/>
            </w:pPr>
            <w:hyperlink r:id="rId35" w:history="1">
              <w:r w:rsidRPr="002E67FF">
                <w:rPr>
                  <w:rStyle w:val="Hyperlink"/>
                </w:rPr>
                <w:t>Patricia.schabo@puco.ohio.gov</w:t>
              </w:r>
            </w:hyperlink>
          </w:p>
          <w:p w:rsidR="00F4387A" w:rsidP="00DE7114" w14:paraId="59C0D7D1" w14:textId="77777777">
            <w:r w:rsidRPr="000002F7">
              <w:rPr>
                <w:color w:val="0000FF"/>
                <w:u w:val="single"/>
              </w:rPr>
              <w:t>Michael.williams@puco.ohio.gov</w:t>
            </w:r>
          </w:p>
        </w:tc>
        <w:tc>
          <w:tcPr>
            <w:tcW w:w="4315" w:type="dxa"/>
          </w:tcPr>
          <w:p w:rsidR="00F4387A" w:rsidP="00DE7114" w14:paraId="56246290" w14:textId="77777777">
            <w:pPr>
              <w:widowControl w:val="0"/>
              <w:autoSpaceDE w:val="0"/>
              <w:autoSpaceDN w:val="0"/>
              <w:adjustRightInd w:val="0"/>
            </w:pPr>
          </w:p>
          <w:p w:rsidR="00F4387A" w:rsidP="00DE7114" w14:paraId="4CE60EE5" w14:textId="77777777">
            <w:pPr>
              <w:widowControl w:val="0"/>
              <w:autoSpaceDE w:val="0"/>
              <w:autoSpaceDN w:val="0"/>
              <w:adjustRightInd w:val="0"/>
            </w:pPr>
          </w:p>
          <w:p w:rsidR="00F4387A" w:rsidP="00DE7114" w14:paraId="30D64634" w14:textId="77777777">
            <w:pPr>
              <w:widowControl w:val="0"/>
              <w:autoSpaceDE w:val="0"/>
              <w:autoSpaceDN w:val="0"/>
              <w:adjustRightInd w:val="0"/>
            </w:pPr>
            <w:hyperlink r:id="rId49" w:history="1">
              <w:r>
                <w:rPr>
                  <w:rStyle w:val="Hyperlink"/>
                </w:rPr>
                <w:t>jsharkey@ficlaw.com</w:t>
              </w:r>
            </w:hyperlink>
          </w:p>
          <w:p w:rsidR="00F4387A" w:rsidP="00DE7114" w14:paraId="274FF8A8" w14:textId="77777777">
            <w:pPr>
              <w:widowControl w:val="0"/>
              <w:autoSpaceDE w:val="0"/>
              <w:autoSpaceDN w:val="0"/>
              <w:adjustRightInd w:val="0"/>
            </w:pPr>
            <w:hyperlink r:id="rId50" w:history="1">
              <w:r>
                <w:rPr>
                  <w:rStyle w:val="Hyperlink"/>
                </w:rPr>
                <w:t>djireland@ficlaw.com</w:t>
              </w:r>
            </w:hyperlink>
          </w:p>
          <w:p w:rsidR="00F4387A" w:rsidP="00DE7114" w14:paraId="42030E9C" w14:textId="77777777">
            <w:pPr>
              <w:widowControl w:val="0"/>
              <w:autoSpaceDE w:val="0"/>
              <w:autoSpaceDN w:val="0"/>
              <w:adjustRightInd w:val="0"/>
            </w:pPr>
            <w:hyperlink r:id="rId51" w:history="1">
              <w:r>
                <w:rPr>
                  <w:rStyle w:val="Hyperlink"/>
                </w:rPr>
                <w:t>chollon@ficlaw.com</w:t>
              </w:r>
            </w:hyperlink>
          </w:p>
          <w:p w:rsidR="00F4387A" w:rsidP="00DE7114" w14:paraId="0A545EC0" w14:textId="77777777">
            <w:pPr>
              <w:widowControl w:val="0"/>
              <w:autoSpaceDE w:val="0"/>
              <w:autoSpaceDN w:val="0"/>
              <w:adjustRightInd w:val="0"/>
            </w:pPr>
            <w:hyperlink r:id="rId39" w:history="1">
              <w:r>
                <w:rPr>
                  <w:rStyle w:val="Hyperlink"/>
                </w:rPr>
                <w:t>michael.schuler@aes.com</w:t>
              </w:r>
            </w:hyperlink>
          </w:p>
          <w:p w:rsidR="00F4387A" w:rsidP="00DE7114" w14:paraId="61C3AAB0" w14:textId="77777777">
            <w:pPr>
              <w:widowControl w:val="0"/>
              <w:autoSpaceDE w:val="0"/>
              <w:autoSpaceDN w:val="0"/>
              <w:adjustRightInd w:val="0"/>
            </w:pPr>
            <w:hyperlink r:id="rId40" w:history="1">
              <w:r>
                <w:rPr>
                  <w:rStyle w:val="Hyperlink"/>
                </w:rPr>
                <w:t>mkurtz@bkllawfirm.com</w:t>
              </w:r>
            </w:hyperlink>
          </w:p>
          <w:p w:rsidR="00F4387A" w:rsidP="00DE7114" w14:paraId="2A7811F5" w14:textId="77777777">
            <w:pPr>
              <w:widowControl w:val="0"/>
              <w:autoSpaceDE w:val="0"/>
              <w:autoSpaceDN w:val="0"/>
              <w:adjustRightInd w:val="0"/>
            </w:pPr>
            <w:hyperlink r:id="rId41" w:history="1">
              <w:r>
                <w:rPr>
                  <w:rStyle w:val="Hyperlink"/>
                </w:rPr>
                <w:t>kboehm@bkllawfirm.com</w:t>
              </w:r>
            </w:hyperlink>
          </w:p>
          <w:p w:rsidR="00F4387A" w:rsidP="00DE7114" w14:paraId="5B55ACAF" w14:textId="77777777">
            <w:pPr>
              <w:widowControl w:val="0"/>
              <w:autoSpaceDE w:val="0"/>
              <w:autoSpaceDN w:val="0"/>
              <w:adjustRightInd w:val="0"/>
            </w:pPr>
            <w:hyperlink r:id="rId52" w:history="1">
              <w:r>
                <w:rPr>
                  <w:rStyle w:val="Hyperlink"/>
                </w:rPr>
                <w:t>jkylercohn@bkllawfirm.com</w:t>
              </w:r>
            </w:hyperlink>
          </w:p>
          <w:p w:rsidR="00F4387A" w:rsidP="00DE7114" w14:paraId="00CE96C3" w14:textId="77777777">
            <w:pPr>
              <w:widowControl w:val="0"/>
              <w:autoSpaceDE w:val="0"/>
              <w:autoSpaceDN w:val="0"/>
              <w:adjustRightInd w:val="0"/>
            </w:pPr>
            <w:hyperlink r:id="rId45" w:history="1">
              <w:r>
                <w:rPr>
                  <w:rStyle w:val="Hyperlink"/>
                </w:rPr>
                <w:t>mpritchard@mcneeslaw.com</w:t>
              </w:r>
            </w:hyperlink>
          </w:p>
          <w:p w:rsidR="00F4387A" w:rsidP="00DE7114" w14:paraId="107A5A82" w14:textId="77777777">
            <w:pPr>
              <w:widowControl w:val="0"/>
              <w:autoSpaceDE w:val="0"/>
              <w:autoSpaceDN w:val="0"/>
              <w:adjustRightInd w:val="0"/>
            </w:pPr>
            <w:hyperlink r:id="rId46" w:history="1">
              <w:r>
                <w:rPr>
                  <w:rStyle w:val="Hyperlink"/>
                </w:rPr>
                <w:t>rglover@mcneeslaw.com</w:t>
              </w:r>
            </w:hyperlink>
          </w:p>
          <w:p w:rsidR="00F4387A" w:rsidP="00DE7114" w14:paraId="40EEF263" w14:textId="77777777">
            <w:pPr>
              <w:widowControl w:val="0"/>
              <w:autoSpaceDE w:val="0"/>
              <w:autoSpaceDN w:val="0"/>
              <w:adjustRightInd w:val="0"/>
            </w:pPr>
            <w:hyperlink r:id="rId53" w:history="1">
              <w:r w:rsidRPr="002E67FF">
                <w:rPr>
                  <w:rStyle w:val="Hyperlink"/>
                </w:rPr>
                <w:t>slesser@beneschlaw.com</w:t>
              </w:r>
            </w:hyperlink>
          </w:p>
          <w:p w:rsidR="00F4387A" w:rsidP="00DE7114" w14:paraId="29D5980B" w14:textId="77777777">
            <w:pPr>
              <w:widowControl w:val="0"/>
              <w:autoSpaceDE w:val="0"/>
              <w:autoSpaceDN w:val="0"/>
              <w:adjustRightInd w:val="0"/>
            </w:pPr>
            <w:hyperlink r:id="rId42" w:history="1">
              <w:r w:rsidRPr="002E67FF">
                <w:rPr>
                  <w:rStyle w:val="Hyperlink"/>
                </w:rPr>
                <w:t>talexander@beneschlaw.com</w:t>
              </w:r>
            </w:hyperlink>
          </w:p>
          <w:p w:rsidR="00F4387A" w:rsidP="00DE7114" w14:paraId="0236B883" w14:textId="77777777">
            <w:pPr>
              <w:widowControl w:val="0"/>
              <w:autoSpaceDE w:val="0"/>
              <w:autoSpaceDN w:val="0"/>
              <w:adjustRightInd w:val="0"/>
            </w:pPr>
            <w:hyperlink r:id="rId54" w:history="1">
              <w:r w:rsidRPr="002E67FF">
                <w:rPr>
                  <w:rStyle w:val="Hyperlink"/>
                </w:rPr>
                <w:t>mkeaney@beneschlaw.com</w:t>
              </w:r>
            </w:hyperlink>
          </w:p>
          <w:p w:rsidR="00F4387A" w:rsidP="00DE7114" w14:paraId="08513D41" w14:textId="77777777">
            <w:pPr>
              <w:widowControl w:val="0"/>
              <w:autoSpaceDE w:val="0"/>
              <w:autoSpaceDN w:val="0"/>
              <w:adjustRightInd w:val="0"/>
            </w:pPr>
            <w:hyperlink r:id="rId55" w:history="1">
              <w:r w:rsidRPr="002E67FF">
                <w:rPr>
                  <w:rStyle w:val="Hyperlink"/>
                </w:rPr>
                <w:t>khehmeyer@beneschlaw.com</w:t>
              </w:r>
            </w:hyperlink>
          </w:p>
          <w:p w:rsidR="00F4387A" w:rsidP="00DE7114" w14:paraId="2FA79AEB" w14:textId="77777777">
            <w:pPr>
              <w:widowControl w:val="0"/>
              <w:autoSpaceDE w:val="0"/>
              <w:autoSpaceDN w:val="0"/>
              <w:adjustRightInd w:val="0"/>
              <w:spacing w:line="480" w:lineRule="auto"/>
            </w:pPr>
          </w:p>
        </w:tc>
      </w:tr>
    </w:tbl>
    <w:p w:rsidR="00DE7114" w:rsidRPr="00E666E3" w:rsidP="00DE7114" w14:paraId="07DF4FC7" w14:textId="77777777">
      <w:pPr>
        <w:pStyle w:val="BodyText"/>
        <w:rPr>
          <w:b/>
          <w:bCs/>
        </w:rPr>
      </w:pPr>
    </w:p>
    <w:sectPr w:rsidSect="00490C9E">
      <w:footerReference w:type="default" r:id="rId56"/>
      <w:pgSz w:w="12240" w:h="15840"/>
      <w:pgMar w:top="903" w:right="1800" w:bottom="1440" w:left="1800" w:header="720" w:footer="720" w:gutter="0"/>
      <w:pgNumType w:start="2"/>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7114" w:rsidRPr="005423D4" w14:paraId="2C6C9B5D" w14:textId="56571DEE">
    <w:pPr>
      <w:pStyle w:val="Footer"/>
      <w:jc w:val="cen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17287313"/>
      <w:docPartObj>
        <w:docPartGallery w:val="Page Numbers (Bottom of Page)"/>
        <w:docPartUnique/>
      </w:docPartObj>
    </w:sdtPr>
    <w:sdtEndPr>
      <w:rPr>
        <w:noProof/>
        <w:sz w:val="24"/>
      </w:rPr>
    </w:sdtEndPr>
    <w:sdtContent>
      <w:p w:rsidR="00DE7114" w:rsidRPr="00F4387A" w14:paraId="4E21D067" w14:textId="25EAEF2D">
        <w:pPr>
          <w:pStyle w:val="Footer"/>
          <w:jc w:val="center"/>
          <w:rPr>
            <w:sz w:val="24"/>
          </w:rPr>
        </w:pPr>
        <w:r w:rsidRPr="00F4387A">
          <w:rPr>
            <w:sz w:val="24"/>
          </w:rPr>
          <w:fldChar w:fldCharType="begin"/>
        </w:r>
        <w:r w:rsidRPr="00F4387A">
          <w:rPr>
            <w:sz w:val="24"/>
          </w:rPr>
          <w:instrText xml:space="preserve"> PAGE   \* MERGEFORMAT </w:instrText>
        </w:r>
        <w:r w:rsidRPr="00F4387A">
          <w:rPr>
            <w:sz w:val="24"/>
          </w:rPr>
          <w:fldChar w:fldCharType="separate"/>
        </w:r>
        <w:r w:rsidRPr="00F4387A">
          <w:rPr>
            <w:noProof/>
            <w:sz w:val="24"/>
          </w:rPr>
          <w:t>2</w:t>
        </w:r>
        <w:r w:rsidRPr="00F4387A">
          <w:rPr>
            <w:noProof/>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17321615"/>
      <w:docPartObj>
        <w:docPartGallery w:val="Page Numbers (Bottom of Page)"/>
        <w:docPartUnique/>
      </w:docPartObj>
    </w:sdtPr>
    <w:sdtEndPr>
      <w:rPr>
        <w:noProof/>
        <w:sz w:val="24"/>
      </w:rPr>
    </w:sdtEndPr>
    <w:sdtContent>
      <w:p w:rsidR="00FD074B" w:rsidRPr="00FD074B" w14:paraId="68A08DB9" w14:textId="62D95698">
        <w:pPr>
          <w:pStyle w:val="Footer"/>
          <w:jc w:val="center"/>
          <w:rPr>
            <w:sz w:val="24"/>
          </w:rPr>
        </w:pPr>
        <w:r w:rsidRPr="00FD074B">
          <w:rPr>
            <w:sz w:val="24"/>
          </w:rPr>
          <w:fldChar w:fldCharType="begin"/>
        </w:r>
        <w:r w:rsidRPr="00FD074B">
          <w:rPr>
            <w:sz w:val="24"/>
          </w:rPr>
          <w:instrText xml:space="preserve"> PAGE   \* MERGEFORMAT </w:instrText>
        </w:r>
        <w:r w:rsidRPr="00FD074B">
          <w:rPr>
            <w:sz w:val="24"/>
          </w:rPr>
          <w:fldChar w:fldCharType="separate"/>
        </w:r>
        <w:r w:rsidRPr="00FD074B">
          <w:rPr>
            <w:noProof/>
            <w:sz w:val="24"/>
          </w:rPr>
          <w:t>2</w:t>
        </w:r>
        <w:r w:rsidRPr="00FD074B">
          <w:rPr>
            <w:noProof/>
            <w:sz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74B" w:rsidRPr="00DE7114" w14:paraId="67A36BDE" w14:textId="7815F84D">
    <w:pPr>
      <w:pStyle w:val="Footer"/>
      <w:jc w:val="center"/>
      <w:rPr>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37882396"/>
      <w:docPartObj>
        <w:docPartGallery w:val="Page Numbers (Bottom of Page)"/>
        <w:docPartUnique/>
      </w:docPartObj>
    </w:sdtPr>
    <w:sdtEndPr>
      <w:rPr>
        <w:noProof/>
        <w:sz w:val="24"/>
      </w:rPr>
    </w:sdtEndPr>
    <w:sdtContent>
      <w:p w:rsidR="00DE7114" w:rsidRPr="00490C9E" w14:paraId="1445FDE0" w14:textId="34CABF1B">
        <w:pPr>
          <w:pStyle w:val="Footer"/>
          <w:jc w:val="center"/>
          <w:rPr>
            <w:sz w:val="24"/>
          </w:rPr>
        </w:pPr>
        <w:r w:rsidRPr="00490C9E">
          <w:rPr>
            <w:sz w:val="24"/>
          </w:rPr>
          <w:fldChar w:fldCharType="begin"/>
        </w:r>
        <w:r w:rsidRPr="00490C9E">
          <w:rPr>
            <w:sz w:val="24"/>
          </w:rPr>
          <w:instrText xml:space="preserve"> PAGE   \* MERGEFORMAT </w:instrText>
        </w:r>
        <w:r w:rsidRPr="00490C9E">
          <w:rPr>
            <w:sz w:val="24"/>
          </w:rPr>
          <w:fldChar w:fldCharType="separate"/>
        </w:r>
        <w:r w:rsidRPr="00490C9E">
          <w:rPr>
            <w:noProof/>
            <w:sz w:val="24"/>
          </w:rPr>
          <w:t>2</w:t>
        </w:r>
        <w:r w:rsidRPr="00490C9E">
          <w:rPr>
            <w:noProof/>
            <w:sz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08258215"/>
      <w:docPartObj>
        <w:docPartGallery w:val="Page Numbers (Bottom of Page)"/>
        <w:docPartUnique/>
      </w:docPartObj>
    </w:sdtPr>
    <w:sdtEndPr>
      <w:rPr>
        <w:noProof/>
        <w:sz w:val="24"/>
      </w:rPr>
    </w:sdtEndPr>
    <w:sdtContent>
      <w:p w:rsidR="00DE7114" w:rsidRPr="00E74D05" w14:paraId="5EDF7FF1" w14:textId="0287C094">
        <w:pPr>
          <w:pStyle w:val="Footer"/>
          <w:jc w:val="center"/>
          <w:rPr>
            <w:sz w:val="24"/>
          </w:rPr>
        </w:pPr>
        <w:r w:rsidRPr="00E74D05">
          <w:rPr>
            <w:sz w:val="24"/>
          </w:rPr>
          <w:fldChar w:fldCharType="begin"/>
        </w:r>
        <w:r w:rsidRPr="00E74D05">
          <w:rPr>
            <w:sz w:val="24"/>
          </w:rPr>
          <w:instrText xml:space="preserve"> PAGE   \* MERGEFORMAT </w:instrText>
        </w:r>
        <w:r w:rsidRPr="00E74D05">
          <w:rPr>
            <w:sz w:val="24"/>
          </w:rPr>
          <w:fldChar w:fldCharType="separate"/>
        </w:r>
        <w:r w:rsidRPr="00E74D05">
          <w:rPr>
            <w:noProof/>
            <w:sz w:val="24"/>
          </w:rPr>
          <w:t>2</w:t>
        </w:r>
        <w:r w:rsidRPr="00E74D05">
          <w:rPr>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F6B2B" w14:paraId="172EBFAC" w14:textId="77777777">
      <w:r>
        <w:separator/>
      </w:r>
    </w:p>
  </w:footnote>
  <w:footnote w:type="continuationSeparator" w:id="1">
    <w:p w:rsidR="009F6B2B" w14:paraId="689BBB39" w14:textId="77777777">
      <w:r>
        <w:continuationSeparator/>
      </w:r>
    </w:p>
  </w:footnote>
  <w:footnote w:id="2">
    <w:p w:rsidR="00DE7114" w:rsidRPr="00B649E8" w:rsidP="00700EA7" w14:paraId="0C8A06AA" w14:textId="012EAF4A">
      <w:pPr>
        <w:pStyle w:val="FootnoteText"/>
        <w:spacing w:after="120"/>
      </w:pPr>
      <w:r>
        <w:rPr>
          <w:rStyle w:val="FootnoteReference"/>
        </w:rPr>
        <w:footnoteRef/>
      </w:r>
      <w:r>
        <w:t xml:space="preserve"> PUCO Opinion and Order (June 16, 2021) (“Settlement Order”). </w:t>
      </w:r>
    </w:p>
  </w:footnote>
  <w:footnote w:id="3">
    <w:p w:rsidR="00DE7114" w:rsidP="00700EA7" w14:paraId="04CB4FCC" w14:textId="77076D9D">
      <w:pPr>
        <w:pStyle w:val="FootnoteText"/>
        <w:spacing w:after="120"/>
      </w:pPr>
      <w:r>
        <w:rPr>
          <w:rStyle w:val="FootnoteReference"/>
        </w:rPr>
        <w:footnoteRef/>
      </w:r>
      <w:r>
        <w:t xml:space="preserve"> OCC Application for Rehearing (July 16, 2021). </w:t>
      </w:r>
    </w:p>
  </w:footnote>
  <w:footnote w:id="4">
    <w:p w:rsidR="00DE7114" w:rsidP="00700EA7" w14:paraId="1251A83D" w14:textId="263D0B45">
      <w:pPr>
        <w:pStyle w:val="FootnoteText"/>
        <w:spacing w:after="120"/>
      </w:pPr>
      <w:r>
        <w:rPr>
          <w:rStyle w:val="FootnoteReference"/>
        </w:rPr>
        <w:footnoteRef/>
      </w:r>
      <w:r>
        <w:t xml:space="preserve"> PUCO Entry on Rehearing, August 11, 2021 (“August 11 Entry”). </w:t>
      </w:r>
    </w:p>
  </w:footnote>
  <w:footnote w:id="5">
    <w:p w:rsidR="00DE7114" w:rsidRPr="006D08A8" w:rsidP="00700EA7" w14:paraId="4AF4CAA1" w14:textId="39F14F78">
      <w:pPr>
        <w:pStyle w:val="FootnoteText"/>
        <w:spacing w:after="120"/>
      </w:pPr>
      <w:r>
        <w:rPr>
          <w:rStyle w:val="FootnoteReference"/>
        </w:rPr>
        <w:footnoteRef/>
      </w:r>
      <w:r>
        <w:t xml:space="preserve"> </w:t>
      </w:r>
      <w:r>
        <w:rPr>
          <w:i/>
          <w:iCs/>
        </w:rPr>
        <w:t xml:space="preserve">See </w:t>
      </w:r>
      <w:r>
        <w:t xml:space="preserve">OCC Initial Brief (February 12, 2021); OCC Reply Brief (March 8, 2021). </w:t>
      </w:r>
    </w:p>
  </w:footnote>
  <w:footnote w:id="6">
    <w:p w:rsidR="00DE7114" w:rsidRPr="002641D3" w:rsidP="00700EA7" w14:paraId="1B9F925C" w14:textId="27DD93FF">
      <w:pPr>
        <w:pStyle w:val="FootnoteText"/>
        <w:spacing w:after="120"/>
      </w:pPr>
      <w:r>
        <w:rPr>
          <w:rStyle w:val="FootnoteReference"/>
        </w:rPr>
        <w:footnoteRef/>
      </w:r>
      <w:r>
        <w:t xml:space="preserve"> </w:t>
      </w:r>
      <w:r>
        <w:rPr>
          <w:i/>
          <w:iCs/>
        </w:rPr>
        <w:t>See</w:t>
      </w:r>
      <w:r>
        <w:t xml:space="preserve"> OCC Initial Brief at 37-44.</w:t>
      </w:r>
    </w:p>
  </w:footnote>
  <w:footnote w:id="7">
    <w:p w:rsidR="00DE7114" w:rsidP="00700EA7" w14:paraId="4E1C69A1" w14:textId="7A83766C">
      <w:pPr>
        <w:pStyle w:val="FootnoteText"/>
        <w:spacing w:after="120"/>
      </w:pPr>
      <w:r>
        <w:rPr>
          <w:rStyle w:val="FootnoteReference"/>
        </w:rPr>
        <w:footnoteRef/>
      </w:r>
      <w:r>
        <w:t xml:space="preserve"> Even though the PUCO approved the settlement between DP&amp;L and the signatory parties, DP&amp;L filed an application for rehearing of the PUCO’s Settlement Order as well. </w:t>
      </w:r>
    </w:p>
  </w:footnote>
  <w:footnote w:id="8">
    <w:p w:rsidR="00DE7114" w:rsidRPr="005423D4" w:rsidP="00700EA7" w14:paraId="7192D5D7" w14:textId="55D74522">
      <w:pPr>
        <w:pStyle w:val="FootnoteText"/>
        <w:spacing w:after="120"/>
        <w:rPr>
          <w:szCs w:val="20"/>
        </w:rPr>
      </w:pPr>
      <w:r w:rsidRPr="005423D4">
        <w:rPr>
          <w:rStyle w:val="FootnoteReference"/>
          <w:szCs w:val="20"/>
        </w:rPr>
        <w:footnoteRef/>
      </w:r>
      <w:r w:rsidRPr="005423D4">
        <w:rPr>
          <w:szCs w:val="20"/>
        </w:rPr>
        <w:t xml:space="preserve"> </w:t>
      </w:r>
      <w:r>
        <w:rPr>
          <w:szCs w:val="20"/>
        </w:rPr>
        <w:t xml:space="preserve">August 11 </w:t>
      </w:r>
      <w:r w:rsidRPr="005423D4">
        <w:rPr>
          <w:szCs w:val="20"/>
        </w:rPr>
        <w:t xml:space="preserve">Entry at </w:t>
      </w:r>
      <w:r>
        <w:rPr>
          <w:szCs w:val="20"/>
        </w:rPr>
        <w:t>¶1</w:t>
      </w:r>
      <w:r w:rsidRPr="005423D4">
        <w:rPr>
          <w:szCs w:val="20"/>
        </w:rPr>
        <w:t>.</w:t>
      </w:r>
    </w:p>
  </w:footnote>
  <w:footnote w:id="9">
    <w:p w:rsidR="00DE7114" w:rsidP="00700EA7" w14:paraId="51CBDD7D" w14:textId="77777777">
      <w:pPr>
        <w:pStyle w:val="FootnoteText"/>
        <w:spacing w:after="120"/>
      </w:pPr>
      <w:r>
        <w:rPr>
          <w:rStyle w:val="FootnoteReference"/>
        </w:rPr>
        <w:footnoteRef/>
      </w:r>
      <w:r>
        <w:t xml:space="preserve"> R.C. 4903.10.</w:t>
      </w:r>
    </w:p>
  </w:footnote>
  <w:footnote w:id="10">
    <w:p w:rsidR="00DE7114" w:rsidP="00700EA7" w14:paraId="14FCEC7D" w14:textId="77777777">
      <w:pPr>
        <w:pStyle w:val="FootnoteText"/>
        <w:spacing w:after="120"/>
      </w:pPr>
      <w:r>
        <w:rPr>
          <w:rStyle w:val="FootnoteReference"/>
        </w:rPr>
        <w:footnoteRef/>
      </w:r>
      <w:r>
        <w:t xml:space="preserve"> R.C. 4903.10(B). </w:t>
      </w:r>
      <w:r>
        <w:rPr>
          <w:i/>
        </w:rPr>
        <w:t>See also</w:t>
      </w:r>
      <w:r>
        <w:t xml:space="preserve"> Ohio Admin. Code 4901-1-35(A).</w:t>
      </w:r>
    </w:p>
  </w:footnote>
  <w:footnote w:id="11">
    <w:p w:rsidR="00DE7114" w:rsidP="00700EA7" w14:paraId="4609365A" w14:textId="77777777">
      <w:pPr>
        <w:pStyle w:val="FootnoteText"/>
        <w:spacing w:after="120"/>
      </w:pPr>
      <w:r>
        <w:rPr>
          <w:rStyle w:val="FootnoteReference"/>
        </w:rPr>
        <w:footnoteRef/>
      </w:r>
      <w:r>
        <w:t xml:space="preserve"> R.C. 4903.10(B).</w:t>
      </w:r>
    </w:p>
  </w:footnote>
  <w:footnote w:id="12">
    <w:p w:rsidR="00DE7114" w:rsidRPr="005423D4" w:rsidP="00700EA7" w14:paraId="7B156C57" w14:textId="479130F9">
      <w:pPr>
        <w:pStyle w:val="FootnoteText"/>
        <w:spacing w:after="120"/>
        <w:rPr>
          <w:szCs w:val="20"/>
        </w:rPr>
      </w:pPr>
      <w:r w:rsidRPr="005423D4">
        <w:rPr>
          <w:rStyle w:val="FootnoteReference"/>
          <w:szCs w:val="20"/>
        </w:rPr>
        <w:footnoteRef/>
      </w:r>
      <w:r w:rsidRPr="005423D4">
        <w:rPr>
          <w:szCs w:val="20"/>
        </w:rPr>
        <w:t xml:space="preserve"> </w:t>
      </w:r>
      <w:r w:rsidRPr="005423D4">
        <w:rPr>
          <w:i/>
          <w:szCs w:val="20"/>
        </w:rPr>
        <w:t>State ex rel. Columbus Gas &amp; Fuel Col. v. Pub. Util. Comm.</w:t>
      </w:r>
      <w:r w:rsidRPr="005423D4">
        <w:rPr>
          <w:szCs w:val="20"/>
        </w:rPr>
        <w:t xml:space="preserve"> (1930), 122 Ohio St. 473, 475.</w:t>
      </w:r>
      <w:r w:rsidR="00700EA7">
        <w:rPr>
          <w:szCs w:val="20"/>
        </w:rPr>
        <w:t xml:space="preserve"> </w:t>
      </w:r>
    </w:p>
  </w:footnote>
  <w:footnote w:id="13">
    <w:p w:rsidR="00DE7114" w:rsidRPr="005423D4" w:rsidP="00700EA7" w14:paraId="7FEA4F3F" w14:textId="2304445E">
      <w:pPr>
        <w:pStyle w:val="FootnoteText"/>
        <w:spacing w:after="120"/>
        <w:rPr>
          <w:szCs w:val="20"/>
        </w:rPr>
      </w:pPr>
      <w:r w:rsidRPr="005423D4">
        <w:rPr>
          <w:rStyle w:val="FootnoteReference"/>
          <w:szCs w:val="20"/>
        </w:rPr>
        <w:footnoteRef/>
      </w:r>
      <w:r w:rsidRPr="005423D4">
        <w:rPr>
          <w:szCs w:val="20"/>
        </w:rPr>
        <w:t xml:space="preserve"> </w:t>
      </w:r>
      <w:r w:rsidRPr="009933E3">
        <w:rPr>
          <w:i/>
          <w:iCs/>
          <w:szCs w:val="20"/>
        </w:rPr>
        <w:t>See, e.g.,</w:t>
      </w:r>
      <w:r w:rsidRPr="005423D4">
        <w:rPr>
          <w:szCs w:val="20"/>
        </w:rPr>
        <w:t xml:space="preserve"> </w:t>
      </w:r>
      <w:r w:rsidRPr="005423D4">
        <w:rPr>
          <w:i/>
          <w:szCs w:val="20"/>
        </w:rPr>
        <w:t>Moeller v. Moeller</w:t>
      </w:r>
      <w:r w:rsidRPr="005423D4">
        <w:rPr>
          <w:szCs w:val="20"/>
        </w:rPr>
        <w:t xml:space="preserve"> (C.A. 9th Dist.), 1993 Ohio App. LEXIS 50</w:t>
      </w:r>
      <w:r w:rsidR="00702376">
        <w:rPr>
          <w:szCs w:val="20"/>
        </w:rPr>
        <w:t>, *7</w:t>
      </w:r>
      <w:r w:rsidRPr="005423D4">
        <w:rPr>
          <w:szCs w:val="20"/>
        </w:rPr>
        <w:t xml:space="preserve"> (finding that a similar statute, R.C. 2701.02, setting forth the time limit in which courts must render decisions on certain matters, was designed to enforce the axiom that </w:t>
      </w:r>
      <w:r>
        <w:rPr>
          <w:szCs w:val="20"/>
        </w:rPr>
        <w:t>“</w:t>
      </w:r>
      <w:r w:rsidRPr="005423D4">
        <w:rPr>
          <w:szCs w:val="20"/>
        </w:rPr>
        <w:t>justice delayed is justice denied.</w:t>
      </w:r>
      <w:r>
        <w:rPr>
          <w:szCs w:val="20"/>
        </w:rPr>
        <w:t>”)</w:t>
      </w:r>
      <w:r w:rsidR="00700EA7">
        <w:rPr>
          <w:szCs w:val="20"/>
        </w:rPr>
        <w:t xml:space="preserve"> </w:t>
      </w:r>
      <w:r w:rsidRPr="005423D4">
        <w:rPr>
          <w:szCs w:val="20"/>
        </w:rPr>
        <w:t xml:space="preserve"> </w:t>
      </w:r>
    </w:p>
  </w:footnote>
  <w:footnote w:id="14">
    <w:p w:rsidR="00DE7114" w:rsidRPr="005423D4" w:rsidP="00700EA7" w14:paraId="5AEF17A6" w14:textId="4E2C35D5">
      <w:pPr>
        <w:pStyle w:val="FootnoteText"/>
        <w:spacing w:after="120"/>
        <w:rPr>
          <w:szCs w:val="20"/>
        </w:rPr>
      </w:pPr>
      <w:r w:rsidRPr="005423D4">
        <w:rPr>
          <w:rStyle w:val="FootnoteReference"/>
          <w:szCs w:val="20"/>
        </w:rPr>
        <w:footnoteRef/>
      </w:r>
      <w:r w:rsidRPr="005423D4">
        <w:rPr>
          <w:szCs w:val="20"/>
        </w:rPr>
        <w:t xml:space="preserve"> </w:t>
      </w:r>
      <w:r w:rsidRPr="009933E3">
        <w:rPr>
          <w:i/>
          <w:iCs/>
          <w:szCs w:val="20"/>
        </w:rPr>
        <w:t>See</w:t>
      </w:r>
      <w:r w:rsidRPr="005423D4">
        <w:rPr>
          <w:szCs w:val="20"/>
        </w:rPr>
        <w:t xml:space="preserve"> R.C. 4903.11.</w:t>
      </w:r>
      <w:r w:rsidR="00700EA7">
        <w:rPr>
          <w:szCs w:val="20"/>
        </w:rPr>
        <w:t xml:space="preserve"> </w:t>
      </w:r>
    </w:p>
  </w:footnote>
  <w:footnote w:id="15">
    <w:p w:rsidR="00DE7114" w:rsidRPr="005423D4" w:rsidP="00700EA7" w14:paraId="216B2D93" w14:textId="42B8F9F6">
      <w:pPr>
        <w:pStyle w:val="FootnoteText"/>
        <w:spacing w:after="120"/>
        <w:rPr>
          <w:szCs w:val="20"/>
        </w:rPr>
      </w:pPr>
      <w:r w:rsidRPr="005423D4">
        <w:rPr>
          <w:rStyle w:val="FootnoteReference"/>
          <w:szCs w:val="20"/>
        </w:rPr>
        <w:footnoteRef/>
      </w:r>
      <w:r w:rsidRPr="005423D4">
        <w:rPr>
          <w:szCs w:val="20"/>
        </w:rPr>
        <w:t xml:space="preserve"> There are few exceptions to this.</w:t>
      </w:r>
      <w:r w:rsidR="00700EA7">
        <w:rPr>
          <w:szCs w:val="20"/>
        </w:rPr>
        <w:t xml:space="preserve"> </w:t>
      </w:r>
      <w:r w:rsidRPr="005423D4">
        <w:rPr>
          <w:szCs w:val="20"/>
        </w:rPr>
        <w:t>The exceptions provide that through a special order of the PUCO, the filing of an application may stay the order.</w:t>
      </w:r>
      <w:r w:rsidR="00700EA7">
        <w:rPr>
          <w:szCs w:val="20"/>
        </w:rPr>
        <w:t xml:space="preserve"> </w:t>
      </w:r>
      <w:r w:rsidRPr="005423D4">
        <w:rPr>
          <w:szCs w:val="20"/>
        </w:rPr>
        <w:t>Also, if parties file an application prior to the effective date of the order the order is stayed, "unless otherwise ordered by the commission."</w:t>
      </w:r>
      <w:r w:rsidR="00700EA7">
        <w:rPr>
          <w:szCs w:val="20"/>
        </w:rPr>
        <w:t xml:space="preserve"> </w:t>
      </w:r>
    </w:p>
  </w:footnote>
  <w:footnote w:id="16">
    <w:p w:rsidR="00DE7114" w:rsidRPr="005423D4" w:rsidP="00700EA7" w14:paraId="27C013F4" w14:textId="57793D55">
      <w:pPr>
        <w:spacing w:after="120"/>
        <w:rPr>
          <w:sz w:val="20"/>
          <w:szCs w:val="20"/>
        </w:rPr>
      </w:pPr>
      <w:r w:rsidRPr="005423D4">
        <w:rPr>
          <w:rStyle w:val="FootnoteReference"/>
          <w:sz w:val="20"/>
          <w:szCs w:val="20"/>
        </w:rPr>
        <w:footnoteRef/>
      </w:r>
      <w:r w:rsidRPr="005423D4">
        <w:rPr>
          <w:sz w:val="20"/>
          <w:szCs w:val="20"/>
        </w:rPr>
        <w:t xml:space="preserve"> </w:t>
      </w:r>
      <w:r w:rsidRPr="009933E3">
        <w:rPr>
          <w:i/>
          <w:iCs/>
          <w:sz w:val="20"/>
          <w:szCs w:val="20"/>
        </w:rPr>
        <w:t>See, e.g.,</w:t>
      </w:r>
      <w:r w:rsidRPr="005423D4">
        <w:rPr>
          <w:sz w:val="20"/>
          <w:szCs w:val="20"/>
        </w:rPr>
        <w:t xml:space="preserve"> </w:t>
      </w:r>
      <w:r w:rsidRPr="007D0F2B">
        <w:rPr>
          <w:i/>
          <w:iCs/>
          <w:sz w:val="20"/>
          <w:szCs w:val="20"/>
        </w:rPr>
        <w:t>In the Matter of the Application of the Dayton Power and Light Company to Establish a Standard Service Offer in the Form of an Electric Security Plan</w:t>
      </w:r>
      <w:r w:rsidRPr="007D0F2B">
        <w:rPr>
          <w:sz w:val="20"/>
          <w:szCs w:val="20"/>
        </w:rPr>
        <w:t xml:space="preserve">, Case No. 08-1094-EL-SSO </w:t>
      </w:r>
      <w:r w:rsidRPr="007D0F2B">
        <w:rPr>
          <w:i/>
          <w:iCs/>
          <w:sz w:val="20"/>
          <w:szCs w:val="20"/>
        </w:rPr>
        <w:t>et al.</w:t>
      </w:r>
      <w:r>
        <w:rPr>
          <w:sz w:val="20"/>
          <w:szCs w:val="20"/>
        </w:rPr>
        <w:t xml:space="preserve"> Fourth Entry on Rehearing (February 14, 2020) (granting rehearing for the purpose of allowing PUCO more time to consider OCC’s application for rehearing). The PUCO issued a substantive </w:t>
      </w:r>
      <w:r w:rsidRPr="007D0F2B">
        <w:rPr>
          <w:sz w:val="20"/>
          <w:szCs w:val="20"/>
        </w:rPr>
        <w:t xml:space="preserve">Entry on Rehearing </w:t>
      </w:r>
      <w:r>
        <w:rPr>
          <w:sz w:val="20"/>
          <w:szCs w:val="20"/>
        </w:rPr>
        <w:t xml:space="preserve">over a year later on </w:t>
      </w:r>
      <w:r w:rsidRPr="007D0F2B">
        <w:rPr>
          <w:sz w:val="20"/>
          <w:szCs w:val="20"/>
        </w:rPr>
        <w:t>June 16, 2021</w:t>
      </w:r>
      <w:r>
        <w:rPr>
          <w:sz w:val="20"/>
          <w:szCs w:val="20"/>
        </w:rPr>
        <w:t>, after OCC filed a complaint for writ of procedendo with the Supreme Court of Ohio</w:t>
      </w:r>
      <w:r w:rsidRPr="007D0F2B">
        <w:rPr>
          <w:sz w:val="20"/>
          <w:szCs w:val="20"/>
        </w:rPr>
        <w:t xml:space="preserve">. </w:t>
      </w:r>
      <w:r w:rsidRPr="005423D4">
        <w:rPr>
          <w:i/>
          <w:sz w:val="20"/>
          <w:szCs w:val="20"/>
        </w:rPr>
        <w:t>In the Matter of the Application of Ohio Power Company</w:t>
      </w:r>
      <w:r w:rsidRPr="005423D4">
        <w:rPr>
          <w:sz w:val="20"/>
          <w:szCs w:val="20"/>
        </w:rPr>
        <w:t xml:space="preserve">, Case No. 13-2385, Third Entry on Rehearing (July 27, 2015) (granting rehearing allowing PUCO more time to consider OCC and others' application for rehearing). A substantive </w:t>
      </w:r>
      <w:r w:rsidR="00F454A6">
        <w:rPr>
          <w:sz w:val="20"/>
          <w:szCs w:val="20"/>
        </w:rPr>
        <w:t>e</w:t>
      </w:r>
      <w:r w:rsidRPr="005423D4">
        <w:rPr>
          <w:sz w:val="20"/>
          <w:szCs w:val="20"/>
        </w:rPr>
        <w:t xml:space="preserve">ntry on </w:t>
      </w:r>
      <w:r w:rsidR="00F454A6">
        <w:rPr>
          <w:sz w:val="20"/>
          <w:szCs w:val="20"/>
        </w:rPr>
        <w:t>r</w:t>
      </w:r>
      <w:r w:rsidRPr="005423D4">
        <w:rPr>
          <w:sz w:val="20"/>
          <w:szCs w:val="20"/>
        </w:rPr>
        <w:t xml:space="preserve">ehearing was finally issued on November 3, 2016, more than a year later. </w:t>
      </w:r>
      <w:r w:rsidRPr="005423D4">
        <w:rPr>
          <w:i/>
          <w:sz w:val="20"/>
          <w:szCs w:val="20"/>
        </w:rPr>
        <w:t>In re: Duke Energy Ohio,</w:t>
      </w:r>
      <w:r w:rsidRPr="005423D4">
        <w:rPr>
          <w:sz w:val="20"/>
          <w:szCs w:val="20"/>
        </w:rPr>
        <w:t xml:space="preserve"> Case No.</w:t>
      </w:r>
      <w:r w:rsidR="00700EA7">
        <w:rPr>
          <w:sz w:val="20"/>
          <w:szCs w:val="20"/>
        </w:rPr>
        <w:t xml:space="preserve"> </w:t>
      </w:r>
      <w:r w:rsidRPr="005423D4">
        <w:rPr>
          <w:sz w:val="20"/>
          <w:szCs w:val="20"/>
        </w:rPr>
        <w:t xml:space="preserve">14-841-EL-SSO, Entry on Rehearing (May 28, 2015) (granting rehearing allowing PUCO more time to consider OCC and others' application for rehearing). </w:t>
      </w:r>
      <w:r w:rsidR="002326E0">
        <w:rPr>
          <w:sz w:val="20"/>
          <w:szCs w:val="20"/>
        </w:rPr>
        <w:t>S</w:t>
      </w:r>
      <w:r w:rsidRPr="005423D4">
        <w:rPr>
          <w:sz w:val="20"/>
          <w:szCs w:val="20"/>
        </w:rPr>
        <w:t xml:space="preserve">ubstantive </w:t>
      </w:r>
      <w:r w:rsidR="002326E0">
        <w:rPr>
          <w:sz w:val="20"/>
          <w:szCs w:val="20"/>
        </w:rPr>
        <w:t>e</w:t>
      </w:r>
      <w:r w:rsidRPr="005423D4">
        <w:rPr>
          <w:sz w:val="20"/>
          <w:szCs w:val="20"/>
        </w:rPr>
        <w:t xml:space="preserve">ntry on </w:t>
      </w:r>
      <w:r w:rsidR="002326E0">
        <w:rPr>
          <w:sz w:val="20"/>
          <w:szCs w:val="20"/>
        </w:rPr>
        <w:t>r</w:t>
      </w:r>
      <w:r w:rsidRPr="005423D4">
        <w:rPr>
          <w:sz w:val="20"/>
          <w:szCs w:val="20"/>
        </w:rPr>
        <w:t>ehearing issued</w:t>
      </w:r>
      <w:r w:rsidR="002326E0">
        <w:rPr>
          <w:sz w:val="20"/>
          <w:szCs w:val="20"/>
        </w:rPr>
        <w:t xml:space="preserve"> </w:t>
      </w:r>
      <w:r w:rsidR="002D4189">
        <w:rPr>
          <w:sz w:val="20"/>
          <w:szCs w:val="20"/>
        </w:rPr>
        <w:t>almost three years later</w:t>
      </w:r>
      <w:r w:rsidR="00F454A6">
        <w:rPr>
          <w:sz w:val="20"/>
          <w:szCs w:val="20"/>
        </w:rPr>
        <w:t>,</w:t>
      </w:r>
      <w:r w:rsidR="002D4189">
        <w:rPr>
          <w:sz w:val="20"/>
          <w:szCs w:val="20"/>
        </w:rPr>
        <w:t xml:space="preserve"> </w:t>
      </w:r>
      <w:r w:rsidR="00F61AB7">
        <w:rPr>
          <w:sz w:val="20"/>
          <w:szCs w:val="20"/>
        </w:rPr>
        <w:t xml:space="preserve">on </w:t>
      </w:r>
      <w:r w:rsidR="002326E0">
        <w:rPr>
          <w:sz w:val="20"/>
          <w:szCs w:val="20"/>
        </w:rPr>
        <w:t>March 21, 2018</w:t>
      </w:r>
      <w:r w:rsidRPr="005423D4">
        <w:rPr>
          <w:sz w:val="20"/>
          <w:szCs w:val="20"/>
        </w:rPr>
        <w:t>.</w:t>
      </w:r>
      <w:r w:rsidR="00700EA7">
        <w:rPr>
          <w:sz w:val="20"/>
          <w:szCs w:val="20"/>
        </w:rPr>
        <w:t xml:space="preserve"> </w:t>
      </w:r>
      <w:r w:rsidRPr="005423D4">
        <w:rPr>
          <w:i/>
          <w:sz w:val="20"/>
          <w:szCs w:val="20"/>
        </w:rPr>
        <w:t xml:space="preserve">In the Matter of the Application of The Dayton Power and Light Company for Authority to Issue and Sell and Amount Not to Exceed $490 Million of First Mortgage Bonds, Debentures, Notes, or Other Evidences of Indebtedness or Unsecured Note, </w:t>
      </w:r>
      <w:r w:rsidRPr="005423D4">
        <w:rPr>
          <w:sz w:val="20"/>
          <w:szCs w:val="20"/>
        </w:rPr>
        <w:t>Case No. 13-0893-EL-AIS, Entry on rehearing (Sept</w:t>
      </w:r>
      <w:r>
        <w:rPr>
          <w:sz w:val="20"/>
          <w:szCs w:val="20"/>
        </w:rPr>
        <w:t>ember</w:t>
      </w:r>
      <w:r w:rsidRPr="005423D4">
        <w:rPr>
          <w:sz w:val="20"/>
          <w:szCs w:val="20"/>
        </w:rPr>
        <w:t xml:space="preserve"> 4, 2013) (Granting application for rehearing filed by OCC for the limited purpose of further consideration)</w:t>
      </w:r>
      <w:r w:rsidR="00F454A6">
        <w:rPr>
          <w:sz w:val="20"/>
          <w:szCs w:val="20"/>
        </w:rPr>
        <w:t>.</w:t>
      </w:r>
      <w:r w:rsidRPr="005423D4">
        <w:rPr>
          <w:sz w:val="20"/>
          <w:szCs w:val="20"/>
        </w:rPr>
        <w:t xml:space="preserve"> No final entry.</w:t>
      </w:r>
      <w:r w:rsidRPr="005423D4">
        <w:rPr>
          <w:i/>
          <w:sz w:val="20"/>
          <w:szCs w:val="20"/>
        </w:rPr>
        <w:t xml:space="preserve"> In the Matter of the Application of Ohio Edison Company, The Cleveland Electric Illuminating Company, and The Toledo Edison Company For Approval of Their Energy Efficiency and Peak Demand Reduction Program Portfolio Plans for 2013-2015, </w:t>
      </w:r>
      <w:r w:rsidRPr="005423D4">
        <w:rPr>
          <w:sz w:val="20"/>
          <w:szCs w:val="20"/>
        </w:rPr>
        <w:t>Case Nos. 12-2190-EL-POR, 12-2191-El-POR, and 12-2192-EL-POR, Entry on rehearing (Jan. 14, 2015) (Granting the application for rehearing by FirstEnergy, OCC, OMAEG, and Environmental Groups be granted for further consideration)</w:t>
      </w:r>
      <w:r w:rsidR="002326E0">
        <w:rPr>
          <w:sz w:val="20"/>
          <w:szCs w:val="20"/>
        </w:rPr>
        <w:t>. Substantive</w:t>
      </w:r>
      <w:r w:rsidRPr="005423D4">
        <w:rPr>
          <w:sz w:val="20"/>
          <w:szCs w:val="20"/>
        </w:rPr>
        <w:t xml:space="preserve"> entry</w:t>
      </w:r>
      <w:r w:rsidR="002326E0">
        <w:rPr>
          <w:sz w:val="20"/>
          <w:szCs w:val="20"/>
        </w:rPr>
        <w:t xml:space="preserve"> on rehearing issued</w:t>
      </w:r>
      <w:r w:rsidR="002D4189">
        <w:rPr>
          <w:sz w:val="20"/>
          <w:szCs w:val="20"/>
        </w:rPr>
        <w:t xml:space="preserve"> over four years later</w:t>
      </w:r>
      <w:r w:rsidR="00F454A6">
        <w:rPr>
          <w:sz w:val="20"/>
          <w:szCs w:val="20"/>
        </w:rPr>
        <w:t>,</w:t>
      </w:r>
      <w:r w:rsidR="002D4189">
        <w:rPr>
          <w:sz w:val="20"/>
          <w:szCs w:val="20"/>
        </w:rPr>
        <w:t xml:space="preserve"> on</w:t>
      </w:r>
      <w:r w:rsidR="002326E0">
        <w:rPr>
          <w:sz w:val="20"/>
          <w:szCs w:val="20"/>
        </w:rPr>
        <w:t xml:space="preserve"> April 10, 2019</w:t>
      </w:r>
      <w:r w:rsidRPr="005423D4">
        <w:rPr>
          <w:sz w:val="20"/>
          <w:szCs w:val="20"/>
        </w:rPr>
        <w:t>.</w:t>
      </w:r>
      <w:r w:rsidR="00700EA7">
        <w:rPr>
          <w:sz w:val="20"/>
          <w:szCs w:val="20"/>
        </w:rPr>
        <w:t xml:space="preserve"> </w:t>
      </w:r>
      <w:r w:rsidRPr="005423D4">
        <w:rPr>
          <w:sz w:val="20"/>
          <w:szCs w:val="20"/>
        </w:rPr>
        <w:t xml:space="preserve"> </w:t>
      </w:r>
    </w:p>
  </w:footnote>
  <w:footnote w:id="17">
    <w:p w:rsidR="00DE7114" w:rsidRPr="005423D4" w:rsidP="00700EA7" w14:paraId="0ECA5049" w14:textId="72F1C783">
      <w:pPr>
        <w:pStyle w:val="FootnoteText"/>
        <w:spacing w:after="120"/>
        <w:rPr>
          <w:szCs w:val="20"/>
        </w:rPr>
      </w:pPr>
      <w:r w:rsidRPr="005423D4">
        <w:rPr>
          <w:rStyle w:val="FootnoteReference"/>
          <w:szCs w:val="20"/>
        </w:rPr>
        <w:footnoteRef/>
      </w:r>
      <w:r w:rsidRPr="005423D4">
        <w:rPr>
          <w:szCs w:val="20"/>
        </w:rPr>
        <w:t xml:space="preserve"> </w:t>
      </w:r>
      <w:r w:rsidRPr="009933E3">
        <w:rPr>
          <w:i/>
          <w:iCs/>
          <w:szCs w:val="20"/>
        </w:rPr>
        <w:t>See,</w:t>
      </w:r>
      <w:r w:rsidRPr="005423D4">
        <w:rPr>
          <w:szCs w:val="20"/>
        </w:rPr>
        <w:t xml:space="preserve"> </w:t>
      </w:r>
      <w:r w:rsidRPr="005423D4">
        <w:rPr>
          <w:i/>
          <w:szCs w:val="20"/>
        </w:rPr>
        <w:t>State ex rel. Consumers' Counsel v. Pub. Util. Comm</w:t>
      </w:r>
      <w:r w:rsidRPr="005423D4">
        <w:rPr>
          <w:szCs w:val="20"/>
        </w:rPr>
        <w:t>., 102 Ohio St.3d 301, 304</w:t>
      </w:r>
      <w:r>
        <w:rPr>
          <w:szCs w:val="20"/>
        </w:rPr>
        <w:t xml:space="preserve"> </w:t>
      </w:r>
      <w:r w:rsidRPr="005423D4">
        <w:rPr>
          <w:szCs w:val="20"/>
        </w:rPr>
        <w:t>(2004).</w:t>
      </w:r>
      <w:r w:rsidR="00700EA7">
        <w:rPr>
          <w:szCs w:val="20"/>
        </w:rPr>
        <w:t xml:space="preserve"> </w:t>
      </w:r>
    </w:p>
  </w:footnote>
  <w:footnote w:id="18">
    <w:p w:rsidR="00DE7114" w:rsidRPr="0013338D" w:rsidP="00700EA7" w14:paraId="6DF3ADA9" w14:textId="474A5D7F">
      <w:pPr>
        <w:pStyle w:val="FootnoteText"/>
        <w:spacing w:after="120"/>
      </w:pPr>
      <w:r>
        <w:rPr>
          <w:rStyle w:val="FootnoteReference"/>
        </w:rPr>
        <w:footnoteRef/>
      </w:r>
      <w:r>
        <w:t xml:space="preserve"> </w:t>
      </w:r>
      <w:r>
        <w:rPr>
          <w:i/>
          <w:iCs/>
        </w:rPr>
        <w:t xml:space="preserve">Id. </w:t>
      </w:r>
      <w:r>
        <w:t>at 303 (PUCO entry on rehearing granting it more time issued on February 11, 2004 and denial of applications for rehearing was subsequently issued on March 11, 2004).</w:t>
      </w:r>
    </w:p>
  </w:footnote>
  <w:footnote w:id="19">
    <w:p w:rsidR="00DE7114" w:rsidRPr="000150C4" w:rsidP="00700EA7" w14:paraId="49DC4BE9" w14:textId="0AF1A1C3">
      <w:pPr>
        <w:pStyle w:val="FootnoteText"/>
        <w:spacing w:after="120"/>
      </w:pPr>
      <w:r>
        <w:rPr>
          <w:rStyle w:val="FootnoteReference"/>
        </w:rPr>
        <w:footnoteRef/>
      </w:r>
      <w:r>
        <w:t xml:space="preserve"> </w:t>
      </w:r>
      <w:r>
        <w:rPr>
          <w:i/>
          <w:iCs/>
        </w:rPr>
        <w:t>See supra</w:t>
      </w:r>
      <w:r>
        <w:t xml:space="preserve"> note 15.</w:t>
      </w:r>
    </w:p>
  </w:footnote>
  <w:footnote w:id="20">
    <w:p w:rsidR="00DE7114" w:rsidRPr="005423D4" w:rsidP="00700EA7" w14:paraId="0276AF6E" w14:textId="1378FC3E">
      <w:pPr>
        <w:pStyle w:val="FootnoteText"/>
        <w:spacing w:after="120"/>
        <w:rPr>
          <w:szCs w:val="20"/>
        </w:rPr>
      </w:pPr>
      <w:r w:rsidRPr="005423D4">
        <w:rPr>
          <w:rStyle w:val="FootnoteReference"/>
          <w:szCs w:val="20"/>
        </w:rPr>
        <w:footnoteRef/>
      </w:r>
      <w:r w:rsidRPr="005423D4">
        <w:rPr>
          <w:szCs w:val="20"/>
        </w:rPr>
        <w:t xml:space="preserve"> A factor that contributes to harm to customers is that the PUCO as a matter of course denies requests to stay rates or collect rates subject to refund. A ruling granting a stay of rates or collecting rates subject to refund would potentially limit the harm to customers that is occurring when the PUCO delays issuing a final order.</w:t>
      </w:r>
      <w:r w:rsidR="00700EA7">
        <w:rPr>
          <w:szCs w:val="20"/>
        </w:rPr>
        <w:t xml:space="preserve"> </w:t>
      </w:r>
      <w:r w:rsidRPr="005423D4">
        <w:rPr>
          <w:szCs w:val="20"/>
        </w:rPr>
        <w:t>Typically, the PUCO has not ordered such relief.</w:t>
      </w:r>
      <w:r w:rsidR="00700EA7">
        <w:rPr>
          <w:szCs w:val="20"/>
        </w:rPr>
        <w:t xml:space="preserve"> </w:t>
      </w:r>
    </w:p>
  </w:footnote>
  <w:footnote w:id="21">
    <w:p w:rsidR="00DE7114" w:rsidRPr="00FC3425" w:rsidP="00700EA7" w14:paraId="62D707DE" w14:textId="591307B8">
      <w:pPr>
        <w:pStyle w:val="FootnoteText"/>
        <w:spacing w:after="120"/>
      </w:pPr>
      <w:r>
        <w:rPr>
          <w:rStyle w:val="FootnoteReference"/>
        </w:rPr>
        <w:footnoteRef/>
      </w:r>
      <w:r>
        <w:t xml:space="preserve"> </w:t>
      </w:r>
      <w:r>
        <w:rPr>
          <w:i/>
          <w:iCs/>
        </w:rPr>
        <w:t>See e.g. Mishr v. Board of Zoning Appeals of Village of Poland</w:t>
      </w:r>
      <w:r>
        <w:t xml:space="preserve">, (1996) 76 Ohio St.3d 238, 240 (quoting </w:t>
      </w:r>
      <w:r>
        <w:rPr>
          <w:i/>
          <w:iCs/>
        </w:rPr>
        <w:t xml:space="preserve">Slater v. Cave </w:t>
      </w:r>
      <w:r>
        <w:t>(1853) 3 Ohio St. 80, 83-84 (“It is a cardinal rule of statutory construction that a statute should not be interpreted to yield an absurd result” and where literal construction of a statue leads to “great absurdity or injustice” it “may be rejected.”)).</w:t>
      </w:r>
    </w:p>
  </w:footnote>
  <w:footnote w:id="22">
    <w:p w:rsidR="00DE7114" w:rsidRPr="005423D4" w:rsidP="00700EA7" w14:paraId="1E34B733" w14:textId="56E766BD">
      <w:pPr>
        <w:pStyle w:val="FootnoteText"/>
        <w:spacing w:after="120"/>
        <w:rPr>
          <w:szCs w:val="20"/>
        </w:rPr>
      </w:pPr>
      <w:r w:rsidRPr="005423D4">
        <w:rPr>
          <w:rStyle w:val="FootnoteReference"/>
          <w:szCs w:val="20"/>
        </w:rPr>
        <w:footnoteRef/>
      </w:r>
      <w:r w:rsidRPr="005423D4">
        <w:rPr>
          <w:i/>
          <w:szCs w:val="20"/>
        </w:rPr>
        <w:t xml:space="preserve"> Keco Industries v. Cincinnati &amp; Suburban Bell Tel. Co.,</w:t>
      </w:r>
      <w:r w:rsidRPr="005423D4">
        <w:rPr>
          <w:szCs w:val="20"/>
        </w:rPr>
        <w:t xml:space="preserve"> 166 Ohio St. 254, 257, 141 N.E.2d 4</w:t>
      </w:r>
      <w:r w:rsidR="00702376">
        <w:rPr>
          <w:szCs w:val="20"/>
        </w:rPr>
        <w:t>6</w:t>
      </w:r>
      <w:r w:rsidRPr="005423D4">
        <w:rPr>
          <w:szCs w:val="20"/>
        </w:rPr>
        <w:t>5 (1957).</w:t>
      </w:r>
      <w:r w:rsidR="00700EA7">
        <w:rPr>
          <w:szCs w:val="20"/>
        </w:rPr>
        <w:t xml:space="preserve"> </w:t>
      </w:r>
    </w:p>
  </w:footnote>
  <w:footnote w:id="23">
    <w:p w:rsidR="00DE7114" w:rsidRPr="005423D4" w:rsidP="00700EA7" w14:paraId="6764E7C2" w14:textId="430441E0">
      <w:pPr>
        <w:pStyle w:val="FootnoteText"/>
        <w:spacing w:after="120"/>
        <w:rPr>
          <w:szCs w:val="20"/>
        </w:rPr>
      </w:pPr>
      <w:r w:rsidRPr="005423D4">
        <w:rPr>
          <w:rStyle w:val="FootnoteReference"/>
          <w:szCs w:val="20"/>
        </w:rPr>
        <w:footnoteRef/>
      </w:r>
      <w:r w:rsidRPr="005423D4">
        <w:rPr>
          <w:szCs w:val="20"/>
        </w:rPr>
        <w:t xml:space="preserve"> </w:t>
      </w:r>
      <w:r w:rsidRPr="009933E3">
        <w:rPr>
          <w:i/>
          <w:iCs/>
          <w:szCs w:val="20"/>
        </w:rPr>
        <w:t>See, e.g.,</w:t>
      </w:r>
      <w:r w:rsidRPr="005423D4">
        <w:rPr>
          <w:szCs w:val="20"/>
        </w:rPr>
        <w:t xml:space="preserve"> </w:t>
      </w:r>
      <w:r w:rsidRPr="005423D4">
        <w:rPr>
          <w:i/>
          <w:szCs w:val="20"/>
        </w:rPr>
        <w:t>Knox v. Knox</w:t>
      </w:r>
      <w:r w:rsidRPr="005423D4">
        <w:rPr>
          <w:szCs w:val="20"/>
        </w:rPr>
        <w:t>, (C.A. 5th Dist), 26 Ohio App. 3d 236, where the appellate court held that the trial court's delay in rendering a judgment was an abuse of discretion considering that the delay foreclosed the relief that appellant otherwise would have been afforded.</w:t>
      </w:r>
      <w:r w:rsidR="00700EA7">
        <w:rPr>
          <w:szCs w:val="20"/>
        </w:rPr>
        <w:t xml:space="preserve"> </w:t>
      </w:r>
    </w:p>
  </w:footnote>
  <w:footnote w:id="24">
    <w:p w:rsidR="00DE7114" w:rsidRPr="005423D4" w:rsidP="00700EA7" w14:paraId="251BF238" w14:textId="22C2D9A7">
      <w:pPr>
        <w:pStyle w:val="FootnoteText"/>
        <w:spacing w:after="120"/>
        <w:rPr>
          <w:szCs w:val="20"/>
        </w:rPr>
      </w:pPr>
      <w:r w:rsidRPr="005423D4">
        <w:rPr>
          <w:rStyle w:val="FootnoteReference"/>
          <w:szCs w:val="20"/>
        </w:rPr>
        <w:footnoteRef/>
      </w:r>
      <w:r w:rsidRPr="005423D4">
        <w:rPr>
          <w:szCs w:val="20"/>
        </w:rPr>
        <w:t xml:space="preserve"> Through a writ of procedendo or prohibition.</w:t>
      </w:r>
      <w:r w:rsidR="00700EA7">
        <w:rPr>
          <w:szCs w:val="20"/>
        </w:rPr>
        <w:t xml:space="preserve"> </w:t>
      </w:r>
    </w:p>
  </w:footnote>
  <w:footnote w:id="25">
    <w:p w:rsidR="00DE7114" w:rsidRPr="00B26EEE" w:rsidP="00700EA7" w14:paraId="5E6B5A9B" w14:textId="4F7F7C9C">
      <w:pPr>
        <w:pStyle w:val="FootnoteText"/>
        <w:spacing w:after="120"/>
      </w:pPr>
      <w:r>
        <w:rPr>
          <w:rStyle w:val="FootnoteReference"/>
        </w:rPr>
        <w:footnoteRef/>
      </w:r>
      <w:r>
        <w:t xml:space="preserve"> </w:t>
      </w:r>
      <w:r>
        <w:rPr>
          <w:i/>
          <w:iCs/>
        </w:rPr>
        <w:t>See State of Ohio ex rel. Office of the Ohio Consumers’ Counsel v. Jenifer French Chairperson Public Utilities Commission of Ohio et al.</w:t>
      </w:r>
      <w:r>
        <w:t xml:space="preserve">, Supreme Court of Ohio Case No. 2021-0456, OCC Complaint for Writ of Procedendo (April 14, 2021). </w:t>
      </w:r>
    </w:p>
  </w:footnote>
  <w:footnote w:id="26">
    <w:p w:rsidR="00DE7114" w:rsidRPr="00143F96" w:rsidP="00700EA7" w14:paraId="0AC6D194" w14:textId="68DC59B1">
      <w:pPr>
        <w:pStyle w:val="FootnoteText"/>
        <w:spacing w:after="120"/>
        <w:rPr>
          <w:i/>
          <w:iCs/>
        </w:rPr>
      </w:pPr>
      <w:r>
        <w:rPr>
          <w:rStyle w:val="FootnoteReference"/>
        </w:rPr>
        <w:footnoteRef/>
      </w:r>
      <w:r>
        <w:t xml:space="preserve"> </w:t>
      </w:r>
      <w:r>
        <w:rPr>
          <w:i/>
          <w:iCs/>
        </w:rPr>
        <w:t>Id.</w:t>
      </w:r>
    </w:p>
  </w:footnote>
  <w:footnote w:id="27">
    <w:p w:rsidR="00DE7114" w:rsidRPr="00382901" w:rsidP="00700EA7" w14:paraId="1B088486" w14:textId="6869C027">
      <w:pPr>
        <w:pStyle w:val="FootnoteText"/>
        <w:spacing w:after="120"/>
      </w:pPr>
      <w:r>
        <w:rPr>
          <w:rStyle w:val="FootnoteReference"/>
        </w:rPr>
        <w:footnoteRef/>
      </w:r>
      <w:r>
        <w:t xml:space="preserve"> </w:t>
      </w:r>
      <w:r>
        <w:rPr>
          <w:i/>
          <w:iCs/>
        </w:rPr>
        <w:t>See In the Matter of the Application of the Dayton Power and Light Company to Establish a Standard Service Offer in the Form of an Electric Security Plan</w:t>
      </w:r>
      <w:r>
        <w:t xml:space="preserve">, Case No. 08-1094-EL-SSO </w:t>
      </w:r>
      <w:r>
        <w:rPr>
          <w:i/>
          <w:iCs/>
        </w:rPr>
        <w:t>et al.</w:t>
      </w:r>
      <w:r>
        <w:t>, Fifth Entry on Rehearing (June 16, 2021).</w:t>
      </w:r>
    </w:p>
  </w:footnote>
  <w:footnote w:id="28">
    <w:p w:rsidR="00DE7114" w:rsidP="00700EA7" w14:paraId="405E4FE5" w14:textId="666C78FC">
      <w:pPr>
        <w:pStyle w:val="FootnoteText"/>
        <w:spacing w:after="120"/>
      </w:pPr>
      <w:r>
        <w:rPr>
          <w:rStyle w:val="FootnoteReference"/>
        </w:rPr>
        <w:footnoteRef/>
      </w:r>
      <w:r>
        <w:t xml:space="preserve"> </w:t>
      </w:r>
      <w:r>
        <w:rPr>
          <w:i/>
          <w:iCs/>
        </w:rPr>
        <w:t>See State of Ohio ex rel. Office of the Ohio Consumers’ Counsel v. Jenifer French Chairperson Public Utilities Commission of Ohio et al.</w:t>
      </w:r>
      <w:r>
        <w:t>, Supreme Court of Ohio Case No. 2021-0456, Merit Decision Without Opinion, (August 18, 2021) (Granting PUCO’s motion to dismiss OCC’s complaint).</w:t>
      </w:r>
    </w:p>
  </w:footnote>
  <w:footnote w:id="29">
    <w:p w:rsidR="001E177C" w:rsidRPr="001E177C" w:rsidP="00700EA7" w14:paraId="7C14C2D7" w14:textId="5255898C">
      <w:pPr>
        <w:pStyle w:val="FootnoteText"/>
        <w:spacing w:after="120"/>
      </w:pPr>
      <w:r>
        <w:rPr>
          <w:rStyle w:val="FootnoteReference"/>
        </w:rPr>
        <w:footnoteRef/>
      </w:r>
      <w:r>
        <w:t xml:space="preserve"> </w:t>
      </w:r>
      <w:r>
        <w:rPr>
          <w:i/>
          <w:iCs/>
        </w:rPr>
        <w:t xml:space="preserve">Supra </w:t>
      </w:r>
      <w:r>
        <w:t>note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7114" w14:paraId="2136F1A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7114" w14:paraId="703A310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7114" w14:paraId="24C74A2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860057C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C42282"/>
    <w:multiLevelType w:val="hybridMultilevel"/>
    <w:tmpl w:val="DA4291C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3280183B"/>
    <w:multiLevelType w:val="hybridMultilevel"/>
    <w:tmpl w:val="3F343114"/>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47984573"/>
    <w:multiLevelType w:val="hybridMultilevel"/>
    <w:tmpl w:val="AB7099C2"/>
    <w:lvl w:ilvl="0">
      <w:start w:val="1"/>
      <w:numFmt w:val="decimal"/>
      <w:pStyle w:val="Heading3"/>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4FD561EF"/>
    <w:multiLevelType w:val="hybridMultilevel"/>
    <w:tmpl w:val="3870846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57A5196A"/>
    <w:multiLevelType w:val="hybridMultilevel"/>
    <w:tmpl w:val="7E60C19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B112E73"/>
    <w:multiLevelType w:val="hybridMultilevel"/>
    <w:tmpl w:val="256C0856"/>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A5E"/>
    <w:rsid w:val="000002F7"/>
    <w:rsid w:val="00014C61"/>
    <w:rsid w:val="000150C4"/>
    <w:rsid w:val="00016E54"/>
    <w:rsid w:val="00034503"/>
    <w:rsid w:val="00060A58"/>
    <w:rsid w:val="000940F5"/>
    <w:rsid w:val="000A572E"/>
    <w:rsid w:val="0013338D"/>
    <w:rsid w:val="00143F96"/>
    <w:rsid w:val="00162FF1"/>
    <w:rsid w:val="001A1F36"/>
    <w:rsid w:val="001D382F"/>
    <w:rsid w:val="001E177C"/>
    <w:rsid w:val="001F4CC8"/>
    <w:rsid w:val="00202324"/>
    <w:rsid w:val="002326E0"/>
    <w:rsid w:val="00234D98"/>
    <w:rsid w:val="0024684B"/>
    <w:rsid w:val="002548D8"/>
    <w:rsid w:val="00257521"/>
    <w:rsid w:val="00262A47"/>
    <w:rsid w:val="002641D3"/>
    <w:rsid w:val="00280B63"/>
    <w:rsid w:val="00285EAF"/>
    <w:rsid w:val="00292CDE"/>
    <w:rsid w:val="002C7376"/>
    <w:rsid w:val="002D4189"/>
    <w:rsid w:val="002E67FF"/>
    <w:rsid w:val="002E72FC"/>
    <w:rsid w:val="00310C59"/>
    <w:rsid w:val="00312545"/>
    <w:rsid w:val="003330C9"/>
    <w:rsid w:val="00342118"/>
    <w:rsid w:val="00352550"/>
    <w:rsid w:val="00362E42"/>
    <w:rsid w:val="0037347A"/>
    <w:rsid w:val="00382901"/>
    <w:rsid w:val="0038535B"/>
    <w:rsid w:val="003D3A8A"/>
    <w:rsid w:val="003F29D2"/>
    <w:rsid w:val="0040538C"/>
    <w:rsid w:val="00466208"/>
    <w:rsid w:val="00490C9E"/>
    <w:rsid w:val="004A632E"/>
    <w:rsid w:val="004D7A86"/>
    <w:rsid w:val="004E2FE7"/>
    <w:rsid w:val="004F3BA9"/>
    <w:rsid w:val="00504B5C"/>
    <w:rsid w:val="00535434"/>
    <w:rsid w:val="005374FA"/>
    <w:rsid w:val="005423D4"/>
    <w:rsid w:val="005A0887"/>
    <w:rsid w:val="005C10C3"/>
    <w:rsid w:val="00617F3B"/>
    <w:rsid w:val="00633D31"/>
    <w:rsid w:val="00637041"/>
    <w:rsid w:val="00647A52"/>
    <w:rsid w:val="006632D8"/>
    <w:rsid w:val="006849DE"/>
    <w:rsid w:val="006851F5"/>
    <w:rsid w:val="00695754"/>
    <w:rsid w:val="006D08A8"/>
    <w:rsid w:val="006E3BF0"/>
    <w:rsid w:val="006E79F8"/>
    <w:rsid w:val="00700EA7"/>
    <w:rsid w:val="00702376"/>
    <w:rsid w:val="00712FA1"/>
    <w:rsid w:val="00721C79"/>
    <w:rsid w:val="00733ED7"/>
    <w:rsid w:val="00734658"/>
    <w:rsid w:val="00780C7A"/>
    <w:rsid w:val="007851F7"/>
    <w:rsid w:val="00794169"/>
    <w:rsid w:val="0079538D"/>
    <w:rsid w:val="007C4B7D"/>
    <w:rsid w:val="007C59BD"/>
    <w:rsid w:val="007D0F2B"/>
    <w:rsid w:val="007F1631"/>
    <w:rsid w:val="007F7B7B"/>
    <w:rsid w:val="008137B4"/>
    <w:rsid w:val="00815374"/>
    <w:rsid w:val="00837A21"/>
    <w:rsid w:val="008464AA"/>
    <w:rsid w:val="00897543"/>
    <w:rsid w:val="008B4A30"/>
    <w:rsid w:val="008D470D"/>
    <w:rsid w:val="00925F3B"/>
    <w:rsid w:val="00943EF0"/>
    <w:rsid w:val="009933E3"/>
    <w:rsid w:val="009C0540"/>
    <w:rsid w:val="009E3C8B"/>
    <w:rsid w:val="009F6712"/>
    <w:rsid w:val="009F6B2B"/>
    <w:rsid w:val="00A56587"/>
    <w:rsid w:val="00A83D99"/>
    <w:rsid w:val="00A95E4A"/>
    <w:rsid w:val="00AC20D5"/>
    <w:rsid w:val="00B148E5"/>
    <w:rsid w:val="00B24360"/>
    <w:rsid w:val="00B26EEE"/>
    <w:rsid w:val="00B35A5E"/>
    <w:rsid w:val="00B43B07"/>
    <w:rsid w:val="00B47E1B"/>
    <w:rsid w:val="00B57691"/>
    <w:rsid w:val="00B60C4D"/>
    <w:rsid w:val="00B649E8"/>
    <w:rsid w:val="00B75BDC"/>
    <w:rsid w:val="00BA4D49"/>
    <w:rsid w:val="00BB480C"/>
    <w:rsid w:val="00BC1063"/>
    <w:rsid w:val="00C34A4E"/>
    <w:rsid w:val="00C84F3E"/>
    <w:rsid w:val="00CB7209"/>
    <w:rsid w:val="00CF101C"/>
    <w:rsid w:val="00D11AA3"/>
    <w:rsid w:val="00D76B65"/>
    <w:rsid w:val="00D91587"/>
    <w:rsid w:val="00DE7114"/>
    <w:rsid w:val="00DF717F"/>
    <w:rsid w:val="00E2069D"/>
    <w:rsid w:val="00E666E3"/>
    <w:rsid w:val="00E74D05"/>
    <w:rsid w:val="00E970CF"/>
    <w:rsid w:val="00EB716F"/>
    <w:rsid w:val="00EE3F10"/>
    <w:rsid w:val="00EF2ABE"/>
    <w:rsid w:val="00EF7124"/>
    <w:rsid w:val="00F4387A"/>
    <w:rsid w:val="00F454A6"/>
    <w:rsid w:val="00F51A82"/>
    <w:rsid w:val="00F61AB7"/>
    <w:rsid w:val="00F91444"/>
    <w:rsid w:val="00FC3425"/>
    <w:rsid w:val="00FD074B"/>
    <w:rsid w:val="00FE5270"/>
    <w:rsid w:val="00FE6B91"/>
  </w:rsids>
  <m:mathPr>
    <m:mathFont m:val="Cambria Math"/>
    <m:dispDef m:val="0"/>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114"/>
  </w:style>
  <w:style w:type="paragraph" w:styleId="Heading1">
    <w:name w:val="heading 1"/>
    <w:basedOn w:val="Normal"/>
    <w:next w:val="Normal"/>
    <w:link w:val="Heading1Char"/>
    <w:autoRedefine/>
    <w:qFormat/>
    <w:rsid w:val="00A95E4A"/>
    <w:pPr>
      <w:keepNext/>
      <w:spacing w:after="240"/>
      <w:outlineLvl w:val="0"/>
    </w:pPr>
    <w:rPr>
      <w:b/>
      <w:caps/>
    </w:rPr>
  </w:style>
  <w:style w:type="paragraph" w:styleId="Heading2">
    <w:name w:val="heading 2"/>
    <w:basedOn w:val="Normal"/>
    <w:next w:val="Normal"/>
    <w:autoRedefine/>
    <w:qFormat/>
    <w:rsid w:val="004E2FE7"/>
    <w:pPr>
      <w:keepNext/>
      <w:spacing w:after="240"/>
      <w:ind w:left="720"/>
      <w:outlineLvl w:val="1"/>
    </w:pPr>
    <w:rPr>
      <w:b/>
    </w:rPr>
  </w:style>
  <w:style w:type="paragraph" w:styleId="Heading3">
    <w:name w:val="heading 3"/>
    <w:basedOn w:val="Normal"/>
    <w:next w:val="Normal"/>
    <w:autoRedefine/>
    <w:qFormat/>
    <w:rsid w:val="00F97A77"/>
    <w:pPr>
      <w:keepNext/>
      <w:numPr>
        <w:numId w:val="2"/>
      </w:numPr>
      <w:spacing w:after="240"/>
      <w:ind w:left="0" w:firstLine="0"/>
      <w:outlineLvl w:val="2"/>
    </w:pPr>
    <w:rPr>
      <w:rFonts w:cs="Arial"/>
      <w:b/>
      <w:bCs/>
    </w:rPr>
  </w:style>
  <w:style w:type="paragraph" w:styleId="Heading4">
    <w:name w:val="heading 4"/>
    <w:basedOn w:val="Normal"/>
    <w:next w:val="Normal"/>
    <w:autoRedefine/>
    <w:qFormat/>
    <w:rsid w:val="00276D5D"/>
    <w:pPr>
      <w:keepNext/>
      <w:tabs>
        <w:tab w:val="decimal" w:leader="dot" w:pos="7920"/>
      </w:tabs>
      <w:spacing w:after="240"/>
      <w:ind w:left="2880" w:hanging="720"/>
      <w:outlineLvl w:val="3"/>
    </w:pPr>
    <w:rPr>
      <w:rFonts w:ascii="Times New Roman Bold" w:hAnsi="Times New Roman Bold"/>
      <w:bCs/>
    </w:rPr>
  </w:style>
  <w:style w:type="paragraph" w:styleId="Heading5">
    <w:name w:val="heading 5"/>
    <w:basedOn w:val="Normal"/>
    <w:next w:val="Normal"/>
    <w:autoRedefine/>
    <w:qFormat/>
    <w:rsid w:val="00B642F9"/>
    <w:pPr>
      <w:spacing w:after="240"/>
      <w:ind w:left="3600" w:hanging="720"/>
      <w:outlineLvl w:val="4"/>
    </w:pPr>
    <w:rPr>
      <w:rFonts w:ascii="Times New Roman Bold" w:hAnsi="Times New Roman Bold"/>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aliases w:val=" Char"/>
    <w:basedOn w:val="Normal"/>
    <w:link w:val="HTMLPreformattedChar"/>
    <w:rsid w:val="00B64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B642F9"/>
    <w:pPr>
      <w:tabs>
        <w:tab w:val="center" w:pos="4320"/>
        <w:tab w:val="right" w:pos="8640"/>
      </w:tabs>
    </w:pPr>
    <w:rPr>
      <w:sz w:val="20"/>
    </w:rPr>
  </w:style>
  <w:style w:type="paragraph" w:styleId="FootnoteText">
    <w:name w:val="footnote text"/>
    <w:aliases w:val="ALTS FOOTNOTE,Car,Footnote Text Char,Footnote Text Char Char,Footnote Text Char Char Char Char,Footnote Text Char1,Footnote Text Char1 Char Char1,Footnote Text Char1 Char Char1 Char Char Char,Footnote Text Char2 Char Char Char Char1,fn"/>
    <w:basedOn w:val="Normal"/>
    <w:link w:val="FootnoteTextChar2"/>
    <w:uiPriority w:val="99"/>
    <w:qFormat/>
    <w:rsid w:val="00B642F9"/>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qFormat/>
    <w:rsid w:val="00B642F9"/>
    <w:rPr>
      <w:vertAlign w:val="superscript"/>
    </w:rPr>
  </w:style>
  <w:style w:type="paragraph" w:styleId="BodyTextIndent">
    <w:name w:val="Body Text Indent"/>
    <w:basedOn w:val="Normal"/>
    <w:link w:val="BodyTextIndentChar"/>
    <w:rsid w:val="00B642F9"/>
    <w:pPr>
      <w:spacing w:line="480" w:lineRule="auto"/>
      <w:ind w:firstLine="720"/>
    </w:pPr>
  </w:style>
  <w:style w:type="paragraph" w:styleId="BodyTextIndent3">
    <w:name w:val="Body Text Indent 3"/>
    <w:basedOn w:val="Normal"/>
    <w:rsid w:val="00B642F9"/>
    <w:pPr>
      <w:spacing w:line="480" w:lineRule="atLeast"/>
      <w:ind w:firstLine="720"/>
    </w:pPr>
  </w:style>
  <w:style w:type="paragraph" w:styleId="BodyTextIndent2">
    <w:name w:val="Body Text Indent 2"/>
    <w:basedOn w:val="Normal"/>
    <w:rsid w:val="00B642F9"/>
    <w:pPr>
      <w:tabs>
        <w:tab w:val="left" w:pos="720"/>
      </w:tabs>
      <w:spacing w:before="240" w:after="240"/>
      <w:ind w:left="1464" w:hanging="744"/>
    </w:pPr>
  </w:style>
  <w:style w:type="character" w:styleId="PageNumber">
    <w:name w:val="page number"/>
    <w:basedOn w:val="DefaultParagraphFont"/>
    <w:rsid w:val="00B642F9"/>
  </w:style>
  <w:style w:type="paragraph" w:styleId="BodyText">
    <w:name w:val="Body Text"/>
    <w:basedOn w:val="Normal"/>
    <w:link w:val="BodyTextChar"/>
    <w:rsid w:val="00B642F9"/>
    <w:pPr>
      <w:jc w:val="both"/>
    </w:pPr>
  </w:style>
  <w:style w:type="paragraph" w:styleId="CommentText">
    <w:name w:val="annotation text"/>
    <w:basedOn w:val="Normal"/>
    <w:link w:val="CommentTextChar"/>
    <w:uiPriority w:val="99"/>
    <w:semiHidden/>
    <w:rsid w:val="00B642F9"/>
  </w:style>
  <w:style w:type="paragraph" w:styleId="CommentSubject">
    <w:name w:val="annotation subject"/>
    <w:basedOn w:val="CommentText"/>
    <w:next w:val="CommentText"/>
    <w:semiHidden/>
    <w:rsid w:val="00B642F9"/>
    <w:rPr>
      <w:szCs w:val="20"/>
    </w:rPr>
  </w:style>
  <w:style w:type="table" w:styleId="TableGrid">
    <w:name w:val="Table Grid"/>
    <w:basedOn w:val="TableNormal"/>
    <w:rsid w:val="00B64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B642F9"/>
    <w:pPr>
      <w:suppressAutoHyphens/>
      <w:spacing w:line="480" w:lineRule="atLeast"/>
      <w:ind w:firstLine="720"/>
    </w:pPr>
    <w:rPr>
      <w:lang w:eastAsia="ar-SA"/>
    </w:rPr>
  </w:style>
  <w:style w:type="paragraph" w:styleId="BalloonText">
    <w:name w:val="Balloon Text"/>
    <w:basedOn w:val="Normal"/>
    <w:semiHidden/>
    <w:rsid w:val="00B642F9"/>
    <w:rPr>
      <w:rFonts w:ascii="Tahoma" w:hAnsi="Tahoma" w:cs="Tahoma"/>
      <w:sz w:val="16"/>
      <w:szCs w:val="16"/>
    </w:rPr>
  </w:style>
  <w:style w:type="character" w:styleId="CommentReference">
    <w:name w:val="annotation reference"/>
    <w:uiPriority w:val="99"/>
    <w:semiHidden/>
    <w:rsid w:val="00B642F9"/>
    <w:rPr>
      <w:sz w:val="18"/>
    </w:rPr>
  </w:style>
  <w:style w:type="character" w:styleId="Hyperlink">
    <w:name w:val="Hyperlink"/>
    <w:uiPriority w:val="99"/>
    <w:rsid w:val="00B642F9"/>
    <w:rPr>
      <w:color w:val="0000FF"/>
      <w:u w:val="single"/>
    </w:rPr>
  </w:style>
  <w:style w:type="character" w:customStyle="1" w:styleId="FootnoteTextChar2">
    <w:name w:val="Footnote Text Char2"/>
    <w:aliases w:val="ALTS FOOTNOTE Char,Car Char,Footnote Text Char Char Char,Footnote Text Char Char Char Char Char,Footnote Text Char Char2,Footnote Text Char1 Char,Footnote Text Char1 Char Char1 Char,Footnote Text Char1 Char Char1 Char Char Char Char"/>
    <w:link w:val="FootnoteText"/>
    <w:uiPriority w:val="99"/>
    <w:locked/>
    <w:rsid w:val="00B642F9"/>
    <w:rPr>
      <w:lang w:val="en-US" w:eastAsia="en-US" w:bidi="ar-SA"/>
    </w:rPr>
  </w:style>
  <w:style w:type="character" w:customStyle="1" w:styleId="FootnoteTextChar4CharChar">
    <w:name w:val="Footnote Text Char4 Char Char"/>
    <w:aliases w:val="Footnote Text Char Char4 Char Char,Footnote Text Char Char4 Char1 Char Char Char,Footnote Text Char2 Char,Footnote Text Char4 Char1 Char Char Char,Footnote Text Char5 Char1 Char Char Char Char Char Char"/>
    <w:locked/>
    <w:rsid w:val="00B642F9"/>
    <w:rPr>
      <w:lang w:val="en-US" w:eastAsia="en-US" w:bidi="ar-SA"/>
    </w:rPr>
  </w:style>
  <w:style w:type="character" w:customStyle="1" w:styleId="Heading1Char">
    <w:name w:val="Heading 1 Char"/>
    <w:link w:val="Heading1"/>
    <w:rsid w:val="00A95E4A"/>
    <w:rPr>
      <w:b/>
      <w:caps/>
    </w:rPr>
  </w:style>
  <w:style w:type="paragraph" w:styleId="Header">
    <w:name w:val="header"/>
    <w:basedOn w:val="Normal"/>
    <w:link w:val="HeaderChar"/>
    <w:uiPriority w:val="99"/>
    <w:rsid w:val="00B642F9"/>
    <w:pPr>
      <w:tabs>
        <w:tab w:val="center" w:pos="4320"/>
        <w:tab w:val="right" w:pos="8640"/>
      </w:tabs>
    </w:pPr>
  </w:style>
  <w:style w:type="paragraph" w:customStyle="1" w:styleId="Testimony">
    <w:name w:val="Testimony"/>
    <w:basedOn w:val="A"/>
    <w:rsid w:val="00B642F9"/>
    <w:pPr>
      <w:ind w:firstLine="547"/>
    </w:pPr>
  </w:style>
  <w:style w:type="paragraph" w:styleId="TOC1">
    <w:name w:val="toc 1"/>
    <w:basedOn w:val="Normal"/>
    <w:next w:val="Normal"/>
    <w:autoRedefine/>
    <w:uiPriority w:val="39"/>
    <w:qFormat/>
    <w:rsid w:val="005374FA"/>
    <w:pPr>
      <w:tabs>
        <w:tab w:val="decimal" w:leader="dot" w:pos="9360"/>
      </w:tabs>
      <w:spacing w:after="240"/>
      <w:ind w:left="720" w:hanging="720"/>
    </w:pPr>
    <w:rPr>
      <w:caps/>
    </w:rPr>
  </w:style>
  <w:style w:type="paragraph" w:styleId="TOC2">
    <w:name w:val="toc 2"/>
    <w:basedOn w:val="Normal"/>
    <w:next w:val="Normal"/>
    <w:autoRedefine/>
    <w:uiPriority w:val="39"/>
    <w:qFormat/>
    <w:rsid w:val="005374FA"/>
    <w:pPr>
      <w:tabs>
        <w:tab w:val="decimal" w:leader="dot" w:pos="9360"/>
      </w:tabs>
      <w:spacing w:after="240"/>
      <w:ind w:left="720"/>
    </w:pPr>
  </w:style>
  <w:style w:type="paragraph" w:styleId="TOC3">
    <w:name w:val="toc 3"/>
    <w:basedOn w:val="Normal"/>
    <w:next w:val="Normal"/>
    <w:autoRedefine/>
    <w:uiPriority w:val="39"/>
    <w:qFormat/>
    <w:rsid w:val="00F97A77"/>
    <w:pPr>
      <w:tabs>
        <w:tab w:val="decimal" w:leader="dot" w:pos="8640"/>
      </w:tabs>
      <w:spacing w:after="240"/>
    </w:pPr>
  </w:style>
  <w:style w:type="paragraph" w:customStyle="1" w:styleId="A">
    <w:name w:val="A:"/>
    <w:basedOn w:val="Normal"/>
    <w:next w:val="Testimony"/>
    <w:link w:val="AChar"/>
    <w:rsid w:val="00B642F9"/>
    <w:pPr>
      <w:spacing w:line="480" w:lineRule="exact"/>
      <w:ind w:left="547" w:hanging="547"/>
      <w:jc w:val="both"/>
    </w:pPr>
    <w:rPr>
      <w:kern w:val="22"/>
      <w:sz w:val="26"/>
    </w:rPr>
  </w:style>
  <w:style w:type="character" w:customStyle="1" w:styleId="AChar">
    <w:name w:val="A: Char"/>
    <w:link w:val="A"/>
    <w:rsid w:val="00B642F9"/>
    <w:rPr>
      <w:kern w:val="22"/>
      <w:sz w:val="26"/>
      <w:lang w:val="en-US" w:eastAsia="en-US" w:bidi="ar-SA"/>
    </w:rPr>
  </w:style>
  <w:style w:type="paragraph" w:customStyle="1" w:styleId="Q">
    <w:name w:val="Q:"/>
    <w:basedOn w:val="A"/>
    <w:next w:val="A"/>
    <w:rsid w:val="00B642F9"/>
    <w:pPr>
      <w:spacing w:before="120"/>
    </w:pPr>
    <w:rPr>
      <w:b/>
    </w:rPr>
  </w:style>
  <w:style w:type="paragraph" w:styleId="BlockText">
    <w:name w:val="Block Text"/>
    <w:basedOn w:val="Normal"/>
    <w:rsid w:val="00B642F9"/>
    <w:pPr>
      <w:tabs>
        <w:tab w:val="left" w:pos="864"/>
        <w:tab w:val="left" w:pos="1584"/>
        <w:tab w:val="left" w:pos="6768"/>
      </w:tabs>
      <w:spacing w:line="480" w:lineRule="atLeast"/>
      <w:ind w:left="864" w:right="-720" w:hanging="864"/>
    </w:pPr>
    <w:rPr>
      <w:b/>
      <w:i/>
    </w:rPr>
  </w:style>
  <w:style w:type="paragraph" w:styleId="TOC4">
    <w:name w:val="toc 4"/>
    <w:basedOn w:val="Normal"/>
    <w:next w:val="Normal"/>
    <w:autoRedefine/>
    <w:uiPriority w:val="39"/>
    <w:rsid w:val="00B642F9"/>
    <w:pPr>
      <w:tabs>
        <w:tab w:val="left" w:pos="720"/>
        <w:tab w:val="left" w:pos="1440"/>
        <w:tab w:val="left" w:pos="2160"/>
        <w:tab w:val="decimal" w:leader="dot" w:pos="8640"/>
      </w:tabs>
      <w:spacing w:after="240"/>
      <w:ind w:left="2880" w:hanging="720"/>
    </w:pPr>
  </w:style>
  <w:style w:type="paragraph" w:customStyle="1" w:styleId="Document1">
    <w:name w:val="Document 1"/>
    <w:rsid w:val="00B642F9"/>
    <w:pPr>
      <w:keepNext/>
      <w:keepLines/>
      <w:widowControl w:val="0"/>
      <w:tabs>
        <w:tab w:val="left" w:pos="-720"/>
      </w:tabs>
      <w:suppressAutoHyphens/>
      <w:autoSpaceDE w:val="0"/>
      <w:autoSpaceDN w:val="0"/>
      <w:adjustRightInd w:val="0"/>
      <w:spacing w:line="240" w:lineRule="atLeast"/>
    </w:pPr>
    <w:rPr>
      <w:rFonts w:ascii="Courier" w:hAnsi="Courier"/>
    </w:rPr>
  </w:style>
  <w:style w:type="paragraph" w:styleId="PlainText">
    <w:name w:val="Plain Text"/>
    <w:basedOn w:val="Normal"/>
    <w:link w:val="PlainTextChar"/>
    <w:unhideWhenUsed/>
    <w:rsid w:val="00B642F9"/>
    <w:rPr>
      <w:rFonts w:ascii="Consolas" w:eastAsia="Calibri" w:hAnsi="Consolas"/>
      <w:sz w:val="21"/>
      <w:szCs w:val="21"/>
    </w:rPr>
  </w:style>
  <w:style w:type="character" w:customStyle="1" w:styleId="PlainTextChar">
    <w:name w:val="Plain Text Char"/>
    <w:link w:val="PlainText"/>
    <w:rsid w:val="00B642F9"/>
    <w:rPr>
      <w:rFonts w:ascii="Consolas" w:eastAsia="Calibri" w:hAnsi="Consolas"/>
      <w:sz w:val="21"/>
      <w:szCs w:val="21"/>
      <w:lang w:val="en-US" w:eastAsia="en-US" w:bidi="ar-SA"/>
    </w:rPr>
  </w:style>
  <w:style w:type="character" w:customStyle="1" w:styleId="FootnoteTextChar1Char1">
    <w:name w:val="Footnote Text Char1 Char1"/>
    <w:aliases w:val="ALTS FOOTNOTE Char1,Footnote Text Char Char Char Char Char1,Footnote Text Char Char Char1,Footnote Text Char1 Char Char1 Char Char Char Char1,Footnote Text Char1 Char Char1 Char1,Footnote Text Char2 Char Char Char Char1 Char1"/>
    <w:uiPriority w:val="99"/>
    <w:semiHidden/>
    <w:locked/>
    <w:rsid w:val="00B642F9"/>
    <w:rPr>
      <w:lang w:val="en-US" w:eastAsia="en-US"/>
    </w:rPr>
  </w:style>
  <w:style w:type="character" w:customStyle="1" w:styleId="FootnoteTextCharChar1">
    <w:name w:val="Footnote Text Char Char1"/>
    <w:aliases w:val="Footnote Text Char Char4 Char Char1,Footnote Text Char Char4 Char1 Char Char Char1,Footnote Text Char4 Char Char1,Footnote Text Char4 Char1 Char Char Char1,Footnote Text Char5 Char1 Char Char Char Char Char Char1"/>
    <w:uiPriority w:val="99"/>
    <w:locked/>
    <w:rsid w:val="00B642F9"/>
    <w:rPr>
      <w:lang w:val="en-US" w:eastAsia="en-US" w:bidi="ar-SA"/>
    </w:rPr>
  </w:style>
  <w:style w:type="paragraph" w:customStyle="1" w:styleId="Level2">
    <w:name w:val="Level 2"/>
    <w:basedOn w:val="Normal"/>
    <w:rsid w:val="00B642F9"/>
    <w:rPr>
      <w:rFonts w:eastAsia="SimSun"/>
      <w:lang w:eastAsia="zh-CN"/>
    </w:rPr>
  </w:style>
  <w:style w:type="character" w:customStyle="1" w:styleId="HTMLPreformattedChar">
    <w:name w:val="HTML Preformatted Char"/>
    <w:aliases w:val=" Char Char"/>
    <w:link w:val="HTMLPreformatted"/>
    <w:rsid w:val="00910F01"/>
    <w:rPr>
      <w:rFonts w:ascii="Courier New" w:eastAsia="Courier New" w:hAnsi="Courier New" w:cs="Courier New"/>
    </w:rPr>
  </w:style>
  <w:style w:type="paragraph" w:styleId="TOC5">
    <w:name w:val="toc 5"/>
    <w:basedOn w:val="Normal"/>
    <w:next w:val="Normal"/>
    <w:autoRedefine/>
    <w:semiHidden/>
    <w:rsid w:val="00B642F9"/>
    <w:pPr>
      <w:tabs>
        <w:tab w:val="left" w:pos="720"/>
        <w:tab w:val="left" w:pos="1440"/>
        <w:tab w:val="left" w:pos="2160"/>
        <w:tab w:val="left" w:pos="2880"/>
        <w:tab w:val="decimal" w:leader="dot" w:pos="8640"/>
      </w:tabs>
      <w:spacing w:after="240"/>
      <w:ind w:left="3600" w:hanging="720"/>
    </w:pPr>
  </w:style>
  <w:style w:type="paragraph" w:customStyle="1" w:styleId="LightGrid-Accent31">
    <w:name w:val="Light Grid - Accent 31"/>
    <w:basedOn w:val="Normal"/>
    <w:uiPriority w:val="34"/>
    <w:qFormat/>
    <w:rsid w:val="000B4EC8"/>
    <w:pPr>
      <w:spacing w:after="200" w:line="276" w:lineRule="auto"/>
      <w:ind w:left="720"/>
      <w:contextualSpacing/>
    </w:pPr>
    <w:rPr>
      <w:rFonts w:eastAsia="Calibri"/>
      <w:szCs w:val="22"/>
    </w:rPr>
  </w:style>
  <w:style w:type="character" w:customStyle="1" w:styleId="FooterChar">
    <w:name w:val="Footer Char"/>
    <w:link w:val="Footer"/>
    <w:uiPriority w:val="99"/>
    <w:locked/>
    <w:rsid w:val="00006821"/>
  </w:style>
  <w:style w:type="character" w:customStyle="1" w:styleId="pnote">
    <w:name w:val="pnote"/>
    <w:rsid w:val="003173C8"/>
  </w:style>
  <w:style w:type="character" w:customStyle="1" w:styleId="ssrfcpassagedeactivated">
    <w:name w:val="ss_rfcpassage_deactivated"/>
    <w:rsid w:val="003173C8"/>
  </w:style>
  <w:style w:type="character" w:customStyle="1" w:styleId="sh161715753">
    <w:name w:val="sh_161715753"/>
    <w:rsid w:val="003173C8"/>
  </w:style>
  <w:style w:type="character" w:customStyle="1" w:styleId="ssit2">
    <w:name w:val="ss_it2"/>
    <w:rsid w:val="003173C8"/>
    <w:rPr>
      <w:i/>
      <w:iCs/>
    </w:rPr>
  </w:style>
  <w:style w:type="character" w:customStyle="1" w:styleId="sspaghide1">
    <w:name w:val="ss_pag_hide1"/>
    <w:rsid w:val="003173C8"/>
    <w:rPr>
      <w:vanish/>
      <w:webHidden w:val="0"/>
      <w:specVanish w:val="0"/>
    </w:rPr>
  </w:style>
  <w:style w:type="character" w:customStyle="1" w:styleId="sspagshow4">
    <w:name w:val="ss_pag_show4"/>
    <w:rsid w:val="003173C8"/>
    <w:rPr>
      <w:b/>
      <w:bCs/>
    </w:rPr>
  </w:style>
  <w:style w:type="paragraph" w:customStyle="1" w:styleId="ColorfulList-Accent12">
    <w:name w:val="Colorful List - Accent 12"/>
    <w:basedOn w:val="Normal"/>
    <w:qFormat/>
    <w:rsid w:val="00915B45"/>
    <w:pPr>
      <w:ind w:left="720"/>
    </w:pPr>
  </w:style>
  <w:style w:type="character" w:customStyle="1" w:styleId="HeaderChar">
    <w:name w:val="Header Char"/>
    <w:link w:val="Header"/>
    <w:uiPriority w:val="99"/>
    <w:rsid w:val="00BA5627"/>
    <w:rPr>
      <w:sz w:val="24"/>
    </w:rPr>
  </w:style>
  <w:style w:type="character" w:customStyle="1" w:styleId="CommentTextChar">
    <w:name w:val="Comment Text Char"/>
    <w:link w:val="CommentText"/>
    <w:uiPriority w:val="99"/>
    <w:semiHidden/>
    <w:rsid w:val="00BA5627"/>
    <w:rPr>
      <w:sz w:val="24"/>
      <w:szCs w:val="24"/>
    </w:rPr>
  </w:style>
  <w:style w:type="paragraph" w:customStyle="1" w:styleId="DefaultParagraphFontParaCharCharCharCharCharCharChar">
    <w:name w:val="Default Paragraph Font Para Char Char Char Char Char Char Char"/>
    <w:basedOn w:val="Normal"/>
    <w:rsid w:val="003441B9"/>
    <w:pPr>
      <w:widowControl w:val="0"/>
      <w:spacing w:line="280" w:lineRule="atLeast"/>
    </w:pPr>
    <w:rPr>
      <w:rFonts w:eastAsia="MS Mincho"/>
      <w:sz w:val="22"/>
      <w:lang w:val="en-GB" w:eastAsia="en-GB"/>
    </w:rPr>
  </w:style>
  <w:style w:type="character" w:customStyle="1" w:styleId="BodyTextChar">
    <w:name w:val="Body Text Char"/>
    <w:link w:val="BodyText"/>
    <w:rsid w:val="003338AE"/>
    <w:rPr>
      <w:sz w:val="24"/>
    </w:rPr>
  </w:style>
  <w:style w:type="character" w:customStyle="1" w:styleId="BodyTextIndentChar">
    <w:name w:val="Body Text Indent Char"/>
    <w:link w:val="BodyTextIndent"/>
    <w:rsid w:val="003338AE"/>
    <w:rPr>
      <w:sz w:val="24"/>
    </w:rPr>
  </w:style>
  <w:style w:type="paragraph" w:styleId="BodyText2">
    <w:name w:val="Body Text 2"/>
    <w:basedOn w:val="Normal"/>
    <w:link w:val="BodyText2Char"/>
    <w:rsid w:val="000151A6"/>
    <w:pPr>
      <w:spacing w:after="120" w:line="480" w:lineRule="auto"/>
    </w:pPr>
  </w:style>
  <w:style w:type="character" w:customStyle="1" w:styleId="BodyText2Char">
    <w:name w:val="Body Text 2 Char"/>
    <w:link w:val="BodyText2"/>
    <w:rsid w:val="000151A6"/>
    <w:rPr>
      <w:sz w:val="24"/>
    </w:rPr>
  </w:style>
  <w:style w:type="paragraph" w:styleId="NormalWeb">
    <w:name w:val="Normal (Web)"/>
    <w:basedOn w:val="Normal"/>
    <w:rsid w:val="00AA5D23"/>
  </w:style>
  <w:style w:type="paragraph" w:customStyle="1" w:styleId="LightList-Accent31">
    <w:name w:val="Light List - Accent 31"/>
    <w:hidden/>
    <w:uiPriority w:val="99"/>
    <w:semiHidden/>
    <w:rsid w:val="008F3B3C"/>
  </w:style>
  <w:style w:type="character" w:styleId="Strong">
    <w:name w:val="Strong"/>
    <w:qFormat/>
    <w:rsid w:val="00F0492A"/>
    <w:rPr>
      <w:b/>
      <w:bCs/>
    </w:rPr>
  </w:style>
  <w:style w:type="paragraph" w:styleId="ListParagraph">
    <w:name w:val="List Paragraph"/>
    <w:basedOn w:val="Normal"/>
    <w:uiPriority w:val="72"/>
    <w:rsid w:val="00BA0BEC"/>
    <w:pPr>
      <w:ind w:left="720"/>
      <w:contextualSpacing/>
    </w:pPr>
  </w:style>
  <w:style w:type="paragraph" w:styleId="EndnoteText">
    <w:name w:val="endnote text"/>
    <w:basedOn w:val="Normal"/>
    <w:link w:val="EndnoteTextChar"/>
    <w:rsid w:val="00F4387A"/>
    <w:pPr>
      <w:widowControl w:val="0"/>
    </w:pPr>
    <w:rPr>
      <w:sz w:val="20"/>
      <w:szCs w:val="20"/>
    </w:rPr>
  </w:style>
  <w:style w:type="character" w:customStyle="1" w:styleId="EndnoteTextChar">
    <w:name w:val="Endnote Text Char"/>
    <w:basedOn w:val="DefaultParagraphFont"/>
    <w:link w:val="EndnoteText"/>
    <w:rsid w:val="00F438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header" Target="header3.xml" /><Relationship Id="rId16" Type="http://schemas.openxmlformats.org/officeDocument/2006/relationships/footer" Target="footer5.xml" /><Relationship Id="rId17" Type="http://schemas.openxmlformats.org/officeDocument/2006/relationships/hyperlink" Target="mailto:steven.beeler@ohioattorneygeneral.gov" TargetMode="External" /><Relationship Id="rId18" Type="http://schemas.openxmlformats.org/officeDocument/2006/relationships/hyperlink" Target="mailto:Robert.eubanks@ohioattorneygeneral.gov" TargetMode="External" /><Relationship Id="rId19" Type="http://schemas.openxmlformats.org/officeDocument/2006/relationships/hyperlink" Target="mailto:Bethany.allen@igs.com" TargetMode="External" /><Relationship Id="rId2" Type="http://schemas.openxmlformats.org/officeDocument/2006/relationships/settings" Target="settings.xml" /><Relationship Id="rId20" Type="http://schemas.openxmlformats.org/officeDocument/2006/relationships/hyperlink" Target="mailto:Joe.oliker@igs.com" TargetMode="External" /><Relationship Id="rId21" Type="http://schemas.openxmlformats.org/officeDocument/2006/relationships/hyperlink" Target="mailto:Michael.nugent@igs.com" TargetMode="External" /><Relationship Id="rId22" Type="http://schemas.openxmlformats.org/officeDocument/2006/relationships/hyperlink" Target="mailto:dstinson@bricker.com" TargetMode="External" /><Relationship Id="rId23" Type="http://schemas.openxmlformats.org/officeDocument/2006/relationships/hyperlink" Target="mailto:kherstein@bricker.com" TargetMode="External" /><Relationship Id="rId24" Type="http://schemas.openxmlformats.org/officeDocument/2006/relationships/hyperlink" Target="mailto:jspottswood@bricker.com" TargetMode="External" /><Relationship Id="rId25" Type="http://schemas.openxmlformats.org/officeDocument/2006/relationships/hyperlink" Target="mailto:jdunnlegal@gmail.com" TargetMode="External" /><Relationship Id="rId26" Type="http://schemas.openxmlformats.org/officeDocument/2006/relationships/hyperlink" Target="mailto:kevin.oles@thompsonhine.com" TargetMode="External" /><Relationship Id="rId27" Type="http://schemas.openxmlformats.org/officeDocument/2006/relationships/hyperlink" Target="mailto:stephanie.chmiel@thompsonhine.com" TargetMode="External" /><Relationship Id="rId28" Type="http://schemas.openxmlformats.org/officeDocument/2006/relationships/hyperlink" Target="mailto:cmooney@opae.org" TargetMode="External" /><Relationship Id="rId29" Type="http://schemas.openxmlformats.org/officeDocument/2006/relationships/hyperlink" Target="mailto:whitt@whitt-sturtevant.com" TargetMode="External" /><Relationship Id="rId3" Type="http://schemas.openxmlformats.org/officeDocument/2006/relationships/webSettings" Target="webSettings.xml" /><Relationship Id="rId30" Type="http://schemas.openxmlformats.org/officeDocument/2006/relationships/hyperlink" Target="mailto:glover@whitt-sturtevant.com" TargetMode="External" /><Relationship Id="rId31" Type="http://schemas.openxmlformats.org/officeDocument/2006/relationships/hyperlink" Target="mailto:rdove@keglerbrown.com" TargetMode="External" /><Relationship Id="rId32" Type="http://schemas.openxmlformats.org/officeDocument/2006/relationships/hyperlink" Target="mailto:nvijaykar@elpc.org" TargetMode="External" /><Relationship Id="rId33" Type="http://schemas.openxmlformats.org/officeDocument/2006/relationships/hyperlink" Target="mailto:glpetrucci@vorys.com" TargetMode="External" /><Relationship Id="rId34" Type="http://schemas.openxmlformats.org/officeDocument/2006/relationships/hyperlink" Target="mailto:dparram@bricker.com" TargetMode="External" /><Relationship Id="rId35" Type="http://schemas.openxmlformats.org/officeDocument/2006/relationships/hyperlink" Target="mailto:Patricia.schabo@puco.ohio.gov" TargetMode="External" /><Relationship Id="rId36" Type="http://schemas.openxmlformats.org/officeDocument/2006/relationships/hyperlink" Target="mailto:gregory.price@puco.ohio.gov" TargetMode="External" /><Relationship Id="rId37" Type="http://schemas.openxmlformats.org/officeDocument/2006/relationships/hyperlink" Target="mailto:ccox@elpc.org" TargetMode="External" /><Relationship Id="rId38" Type="http://schemas.openxmlformats.org/officeDocument/2006/relationships/hyperlink" Target="mailto:mfleisher@dickinsonwright.com" TargetMode="External" /><Relationship Id="rId39" Type="http://schemas.openxmlformats.org/officeDocument/2006/relationships/hyperlink" Target="mailto:Michael.schuler@aes.com" TargetMode="External" /><Relationship Id="rId4" Type="http://schemas.openxmlformats.org/officeDocument/2006/relationships/fontTable" Target="fontTable.xml" /><Relationship Id="rId40" Type="http://schemas.openxmlformats.org/officeDocument/2006/relationships/hyperlink" Target="mailto:mkurtz@bkllawfirm.com" TargetMode="External" /><Relationship Id="rId41" Type="http://schemas.openxmlformats.org/officeDocument/2006/relationships/hyperlink" Target="mailto:kboehm@bkllawfirm.com" TargetMode="External" /><Relationship Id="rId42" Type="http://schemas.openxmlformats.org/officeDocument/2006/relationships/hyperlink" Target="mailto:talexander@beneschlaw.com" TargetMode="External" /><Relationship Id="rId43" Type="http://schemas.openxmlformats.org/officeDocument/2006/relationships/hyperlink" Target="mailto:bojko@carpenterlipps.com" TargetMode="External" /><Relationship Id="rId44" Type="http://schemas.openxmlformats.org/officeDocument/2006/relationships/hyperlink" Target="mailto:paul@carpenterlipps.com" TargetMode="External" /><Relationship Id="rId45" Type="http://schemas.openxmlformats.org/officeDocument/2006/relationships/hyperlink" Target="mailto:mpritchard@mcneeslaw.com" TargetMode="External" /><Relationship Id="rId46" Type="http://schemas.openxmlformats.org/officeDocument/2006/relationships/hyperlink" Target="mailto:rglover@mcneeslaw.com" TargetMode="External" /><Relationship Id="rId47" Type="http://schemas.openxmlformats.org/officeDocument/2006/relationships/hyperlink" Target="mailto:Fdarr2019@gmail.com" TargetMode="External" /><Relationship Id="rId48" Type="http://schemas.openxmlformats.org/officeDocument/2006/relationships/hyperlink" Target="mailto:paul@carptenterlipps.com" TargetMode="External" /><Relationship Id="rId49" Type="http://schemas.openxmlformats.org/officeDocument/2006/relationships/hyperlink" Target="mailto:jsharkey@ficlaw.com" TargetMode="External" /><Relationship Id="rId5" Type="http://schemas.openxmlformats.org/officeDocument/2006/relationships/customXml" Target="../customXml/item1.xml" /><Relationship Id="rId50" Type="http://schemas.openxmlformats.org/officeDocument/2006/relationships/hyperlink" Target="mailto:djireland@ficlaw.com" TargetMode="External" /><Relationship Id="rId51" Type="http://schemas.openxmlformats.org/officeDocument/2006/relationships/hyperlink" Target="mailto:chollon@ficlaw.com" TargetMode="External" /><Relationship Id="rId52" Type="http://schemas.openxmlformats.org/officeDocument/2006/relationships/hyperlink" Target="mailto:jkylercohn@bkllawfirm.com" TargetMode="External" /><Relationship Id="rId53" Type="http://schemas.openxmlformats.org/officeDocument/2006/relationships/hyperlink" Target="mailto:slesser@beneschlaw.com" TargetMode="External" /><Relationship Id="rId54" Type="http://schemas.openxmlformats.org/officeDocument/2006/relationships/hyperlink" Target="mailto:mkeaney@beneschlaw.com" TargetMode="External" /><Relationship Id="rId55" Type="http://schemas.openxmlformats.org/officeDocument/2006/relationships/hyperlink" Target="mailto:khehmeyer@beneschlaw.com" TargetMode="External" /><Relationship Id="rId56" Type="http://schemas.openxmlformats.org/officeDocument/2006/relationships/footer" Target="footer6.xml" /><Relationship Id="rId57" Type="http://schemas.openxmlformats.org/officeDocument/2006/relationships/theme" Target="theme/theme1.xml" /><Relationship Id="rId58" Type="http://schemas.openxmlformats.org/officeDocument/2006/relationships/numbering" Target="numbering.xml" /><Relationship Id="rId59" Type="http://schemas.openxmlformats.org/officeDocument/2006/relationships/styles" Target="styles.xml" /><Relationship Id="rId6" Type="http://schemas.openxmlformats.org/officeDocument/2006/relationships/hyperlink" Target="mailto:christopher.healey@occ.ohio.gov" TargetMode="External" /><Relationship Id="rId7" Type="http://schemas.openxmlformats.org/officeDocument/2006/relationships/hyperlink" Target="mailto:amy.botschner.obrien@occ.ohio.gov" TargetMode="External" /><Relationship Id="rId8" Type="http://schemas.openxmlformats.org/officeDocument/2006/relationships/hyperlink" Target="mailto:ambrosia.wilson@occ.ohio.gov"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7102A-922F-430F-853E-467E46727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3910</Words>
  <Characters>22290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2021-09-10T14:30:37Z</dcterms:created>
  <dcterms:modified xsi:type="dcterms:W3CDTF">2021-09-10T14:30:37Z</dcterms:modified>
</cp:coreProperties>
</file>