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546B5B" w:rsidRPr="004D46E5" w14:paraId="79970A64" w14:textId="77777777">
      <w:pPr>
        <w:pStyle w:val="HTMLPreformatted"/>
        <w:jc w:val="center"/>
        <w:rPr>
          <w:rFonts w:ascii="Times New Roman" w:hAnsi="Times New Roman" w:cs="Times New Roman"/>
          <w:b/>
          <w:bCs/>
          <w:sz w:val="24"/>
          <w:szCs w:val="24"/>
        </w:rPr>
      </w:pPr>
      <w:r w:rsidRPr="004D46E5">
        <w:rPr>
          <w:rFonts w:ascii="Times New Roman" w:hAnsi="Times New Roman" w:cs="Times New Roman"/>
          <w:b/>
          <w:bCs/>
          <w:sz w:val="24"/>
          <w:szCs w:val="24"/>
        </w:rPr>
        <w:t>BEFORE</w:t>
      </w:r>
    </w:p>
    <w:p w:rsidR="00546B5B" w:rsidRPr="004D46E5" w:rsidP="00EF2811" w14:paraId="0C141480" w14:textId="4AD216D8">
      <w:pPr>
        <w:pStyle w:val="HTMLPreformatted"/>
        <w:jc w:val="center"/>
        <w:rPr>
          <w:rFonts w:ascii="Times New Roman" w:hAnsi="Times New Roman" w:cs="Times New Roman"/>
          <w:sz w:val="24"/>
          <w:szCs w:val="24"/>
        </w:rPr>
      </w:pPr>
      <w:r w:rsidRPr="004D46E5">
        <w:rPr>
          <w:rFonts w:ascii="Times New Roman" w:hAnsi="Times New Roman" w:cs="Times New Roman"/>
          <w:b/>
          <w:bCs/>
          <w:sz w:val="24"/>
          <w:szCs w:val="24"/>
        </w:rPr>
        <w:t>THE PUBLIC UTILITIES COMMISSION OF OHIO</w:t>
      </w:r>
    </w:p>
    <w:tbl>
      <w:tblPr>
        <w:tblW w:w="8820" w:type="dxa"/>
        <w:tblLook w:val="01E0"/>
      </w:tblPr>
      <w:tblGrid>
        <w:gridCol w:w="4332"/>
        <w:gridCol w:w="360"/>
        <w:gridCol w:w="4128"/>
      </w:tblGrid>
      <w:tr w14:paraId="412B45A5" w14:textId="77777777" w:rsidTr="00F95619">
        <w:tblPrEx>
          <w:tblW w:w="8820" w:type="dxa"/>
          <w:tblLook w:val="01E0"/>
        </w:tblPrEx>
        <w:trPr>
          <w:trHeight w:val="807"/>
        </w:trPr>
        <w:tc>
          <w:tcPr>
            <w:tcW w:w="4332" w:type="dxa"/>
            <w:shd w:val="clear" w:color="auto" w:fill="auto"/>
          </w:tcPr>
          <w:p w:rsidR="000D457A" w:rsidRPr="004D46E5" w:rsidP="00B71464" w14:paraId="403FB12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p>
          <w:p w:rsidR="000D457A" w:rsidRPr="004D46E5" w:rsidP="00B71464" w14:paraId="667ADF2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r w:rsidRPr="004D46E5">
              <w:rPr>
                <w:rFonts w:eastAsia="Courier New"/>
                <w:szCs w:val="24"/>
              </w:rPr>
              <w:t>In the Matter of the Application of Columbia Gas of Ohio, Inc. for Authority to Amend its Filed Tariffs to Increase the Rates and Charges for Gas Services and Related Matters.</w:t>
            </w:r>
          </w:p>
          <w:p w:rsidR="000D457A" w:rsidRPr="004D46E5" w:rsidP="00B71464" w14:paraId="12CEF24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p>
          <w:p w:rsidR="000D457A" w:rsidRPr="004D46E5" w:rsidP="00B71464" w14:paraId="28310F8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r w:rsidRPr="004D46E5">
              <w:rPr>
                <w:rFonts w:eastAsia="Courier New"/>
                <w:szCs w:val="24"/>
              </w:rPr>
              <w:t>In the Matter of the Application of Columbia Gas of Ohio, Inc. for Approval of an Alternative Form of Regulation.</w:t>
            </w:r>
          </w:p>
          <w:p w:rsidR="000D457A" w:rsidRPr="004D46E5" w:rsidP="00B71464" w14:paraId="7D2D1B9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p>
          <w:p w:rsidR="000D457A" w:rsidRPr="004D46E5" w:rsidP="00B71464" w14:paraId="468915A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r w:rsidRPr="004D46E5">
              <w:rPr>
                <w:rFonts w:eastAsia="Courier New"/>
                <w:szCs w:val="24"/>
              </w:rPr>
              <w:t>In the Matter of the Application of Columbia Gas of Ohio, Inc. for Approval of a Demand Side Management Program for its Residential and Commercial Customers.</w:t>
            </w:r>
          </w:p>
          <w:p w:rsidR="000D457A" w:rsidRPr="004D46E5" w:rsidP="00B71464" w14:paraId="1410636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p>
          <w:p w:rsidR="000D457A" w:rsidRPr="004D46E5" w:rsidP="00B71464" w14:paraId="53C19DE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r w:rsidRPr="004D46E5">
              <w:rPr>
                <w:rFonts w:eastAsia="Courier New"/>
                <w:szCs w:val="24"/>
              </w:rPr>
              <w:t>In the Matter of the Application of Columbia Gas of Ohio, Inc. for Approval to Change Accounting Methods.</w:t>
            </w:r>
          </w:p>
        </w:tc>
        <w:tc>
          <w:tcPr>
            <w:tcW w:w="360" w:type="dxa"/>
            <w:shd w:val="clear" w:color="auto" w:fill="auto"/>
          </w:tcPr>
          <w:p w:rsidR="000D457A" w:rsidRPr="004D46E5" w:rsidP="00B71464" w14:paraId="45D2EDE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p>
          <w:p w:rsidR="000D457A" w:rsidRPr="004D46E5" w:rsidP="00B71464" w14:paraId="47FD61A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r w:rsidRPr="004D46E5">
              <w:rPr>
                <w:rFonts w:eastAsia="Courier New"/>
                <w:szCs w:val="24"/>
              </w:rPr>
              <w:t>)</w:t>
            </w:r>
          </w:p>
          <w:p w:rsidR="000D457A" w:rsidRPr="004D46E5" w:rsidP="00B71464" w14:paraId="5E97257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r w:rsidRPr="004D46E5">
              <w:rPr>
                <w:rFonts w:eastAsia="Courier New"/>
                <w:szCs w:val="24"/>
              </w:rPr>
              <w:t>)</w:t>
            </w:r>
          </w:p>
          <w:p w:rsidR="000D457A" w:rsidRPr="004D46E5" w:rsidP="00B71464" w14:paraId="678641F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r w:rsidRPr="004D46E5">
              <w:rPr>
                <w:rFonts w:eastAsia="Courier New"/>
                <w:szCs w:val="24"/>
              </w:rPr>
              <w:t>)</w:t>
            </w:r>
          </w:p>
          <w:p w:rsidR="000D457A" w:rsidP="00B71464" w14:paraId="249D8FDA" w14:textId="290A8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r w:rsidRPr="004D46E5">
              <w:rPr>
                <w:rFonts w:eastAsia="Courier New"/>
                <w:szCs w:val="24"/>
              </w:rPr>
              <w:t>)</w:t>
            </w:r>
          </w:p>
          <w:p w:rsidR="00D972AD" w:rsidRPr="004D46E5" w:rsidP="00B71464" w14:paraId="14FC6130" w14:textId="31291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r>
              <w:rPr>
                <w:rFonts w:eastAsia="Courier New"/>
                <w:szCs w:val="24"/>
              </w:rPr>
              <w:t>)</w:t>
            </w:r>
          </w:p>
          <w:p w:rsidR="000D457A" w:rsidRPr="004D46E5" w:rsidP="00B71464" w14:paraId="4BA45FF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p>
          <w:p w:rsidR="000D457A" w:rsidRPr="004D46E5" w:rsidP="00B71464" w14:paraId="7C030C7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r w:rsidRPr="004D46E5">
              <w:rPr>
                <w:rFonts w:eastAsia="Courier New"/>
                <w:szCs w:val="24"/>
              </w:rPr>
              <w:t>)</w:t>
            </w:r>
          </w:p>
          <w:p w:rsidR="000D457A" w:rsidRPr="004D46E5" w:rsidP="00B71464" w14:paraId="1C01AA0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r w:rsidRPr="004D46E5">
              <w:rPr>
                <w:rFonts w:eastAsia="Courier New"/>
                <w:szCs w:val="24"/>
              </w:rPr>
              <w:t>)</w:t>
            </w:r>
          </w:p>
          <w:p w:rsidR="000D457A" w:rsidRPr="004D46E5" w:rsidP="00B71464" w14:paraId="06E50AB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r w:rsidRPr="004D46E5">
              <w:rPr>
                <w:rFonts w:eastAsia="Courier New"/>
                <w:szCs w:val="24"/>
              </w:rPr>
              <w:t>)</w:t>
            </w:r>
          </w:p>
          <w:p w:rsidR="000D457A" w:rsidRPr="004D46E5" w:rsidP="00B71464" w14:paraId="1BD7DF9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p>
          <w:p w:rsidR="000D457A" w:rsidRPr="004D46E5" w:rsidP="00B71464" w14:paraId="43A9CC5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r w:rsidRPr="004D46E5">
              <w:rPr>
                <w:rFonts w:eastAsia="Courier New"/>
                <w:szCs w:val="24"/>
              </w:rPr>
              <w:t>)</w:t>
            </w:r>
          </w:p>
          <w:p w:rsidR="000D457A" w:rsidRPr="004D46E5" w:rsidP="00B71464" w14:paraId="64121F8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r w:rsidRPr="004D46E5">
              <w:rPr>
                <w:rFonts w:eastAsia="Courier New"/>
                <w:szCs w:val="24"/>
              </w:rPr>
              <w:t>)</w:t>
            </w:r>
          </w:p>
          <w:p w:rsidR="000D457A" w:rsidRPr="004D46E5" w:rsidP="00B71464" w14:paraId="2650F8D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r w:rsidRPr="004D46E5">
              <w:rPr>
                <w:rFonts w:eastAsia="Courier New"/>
                <w:szCs w:val="24"/>
              </w:rPr>
              <w:t>)</w:t>
            </w:r>
          </w:p>
          <w:p w:rsidR="000D457A" w:rsidRPr="004D46E5" w:rsidP="00B71464" w14:paraId="0B66B4F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r w:rsidRPr="004D46E5">
              <w:rPr>
                <w:rFonts w:eastAsia="Courier New"/>
                <w:szCs w:val="24"/>
              </w:rPr>
              <w:t>)</w:t>
            </w:r>
          </w:p>
          <w:p w:rsidR="000D457A" w:rsidRPr="004D46E5" w:rsidP="00B71464" w14:paraId="7E39E47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r w:rsidRPr="004D46E5">
              <w:rPr>
                <w:rFonts w:eastAsia="Courier New"/>
                <w:szCs w:val="24"/>
              </w:rPr>
              <w:t>)</w:t>
            </w:r>
          </w:p>
          <w:p w:rsidR="000D457A" w:rsidRPr="004D46E5" w:rsidP="00B71464" w14:paraId="0DFE768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p>
          <w:p w:rsidR="000D457A" w:rsidRPr="004D46E5" w:rsidP="00B71464" w14:paraId="761710C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r w:rsidRPr="004D46E5">
              <w:rPr>
                <w:rFonts w:eastAsia="Courier New"/>
                <w:szCs w:val="24"/>
              </w:rPr>
              <w:t>)</w:t>
            </w:r>
          </w:p>
          <w:p w:rsidR="000D457A" w:rsidRPr="004D46E5" w:rsidP="00B71464" w14:paraId="6DECAC4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r w:rsidRPr="004D46E5">
              <w:rPr>
                <w:rFonts w:eastAsia="Courier New"/>
                <w:szCs w:val="24"/>
              </w:rPr>
              <w:t>)</w:t>
            </w:r>
          </w:p>
          <w:p w:rsidR="000D457A" w:rsidRPr="004D46E5" w:rsidP="00B71464" w14:paraId="2B99893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r w:rsidRPr="004D46E5">
              <w:rPr>
                <w:rFonts w:eastAsia="Courier New"/>
                <w:szCs w:val="24"/>
              </w:rPr>
              <w:t>)</w:t>
            </w:r>
          </w:p>
        </w:tc>
        <w:tc>
          <w:tcPr>
            <w:tcW w:w="4128" w:type="dxa"/>
            <w:shd w:val="clear" w:color="auto" w:fill="auto"/>
          </w:tcPr>
          <w:p w:rsidR="000D457A" w:rsidRPr="004D46E5" w:rsidP="00B71464" w14:paraId="3C32CF9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p>
          <w:p w:rsidR="000D457A" w:rsidRPr="004D46E5" w:rsidP="00B71464" w14:paraId="045292F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p>
          <w:p w:rsidR="000D457A" w:rsidRPr="004D46E5" w:rsidP="00B71464" w14:paraId="6EDC258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r w:rsidRPr="004D46E5">
              <w:rPr>
                <w:rFonts w:eastAsia="Courier New"/>
                <w:szCs w:val="24"/>
              </w:rPr>
              <w:t>Case No. 21-637-GA-AIR</w:t>
            </w:r>
          </w:p>
          <w:p w:rsidR="000D457A" w:rsidRPr="004D46E5" w:rsidP="00B71464" w14:paraId="0E97ACA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p>
          <w:p w:rsidR="000D457A" w:rsidRPr="004D46E5" w:rsidP="00B71464" w14:paraId="6BC7D7B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p>
          <w:p w:rsidR="000D457A" w:rsidRPr="004D46E5" w:rsidP="00B71464" w14:paraId="6CAA644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p>
          <w:p w:rsidR="000D457A" w:rsidRPr="004D46E5" w:rsidP="00B71464" w14:paraId="5FD62D5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p>
          <w:p w:rsidR="000D457A" w:rsidRPr="004D46E5" w:rsidP="00B71464" w14:paraId="3696674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r w:rsidRPr="004D46E5">
              <w:rPr>
                <w:rFonts w:eastAsia="Courier New"/>
                <w:szCs w:val="24"/>
              </w:rPr>
              <w:t>Case No. 21-638-GA-ALT</w:t>
            </w:r>
          </w:p>
          <w:p w:rsidR="000D457A" w:rsidRPr="004D46E5" w:rsidP="00B71464" w14:paraId="4305E91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p>
          <w:p w:rsidR="000D457A" w:rsidRPr="004D46E5" w:rsidP="00B71464" w14:paraId="54CCC5D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p>
          <w:p w:rsidR="000D457A" w:rsidRPr="004D46E5" w:rsidP="00B71464" w14:paraId="4ECEADC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p>
          <w:p w:rsidR="000D457A" w:rsidRPr="004D46E5" w:rsidP="00B71464" w14:paraId="69EEBCD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p>
          <w:p w:rsidR="000D457A" w:rsidRPr="004D46E5" w:rsidP="00B71464" w14:paraId="06CF210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r w:rsidRPr="004D46E5">
              <w:rPr>
                <w:rFonts w:eastAsia="Courier New"/>
                <w:szCs w:val="24"/>
              </w:rPr>
              <w:t>Case No. 21-639-GA-UNC</w:t>
            </w:r>
          </w:p>
          <w:p w:rsidR="000D457A" w:rsidRPr="004D46E5" w:rsidP="00B71464" w14:paraId="5332E7B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p>
          <w:p w:rsidR="000D457A" w:rsidRPr="004D46E5" w:rsidP="00B71464" w14:paraId="62F0B0C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p>
          <w:p w:rsidR="000D457A" w:rsidRPr="004D46E5" w:rsidP="00B71464" w14:paraId="46BA6C7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p>
          <w:p w:rsidR="000D457A" w:rsidRPr="004D46E5" w:rsidP="00B71464" w14:paraId="78E0684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p>
          <w:p w:rsidR="000D457A" w:rsidRPr="004D46E5" w:rsidP="00B71464" w14:paraId="540D2B1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r w:rsidRPr="004D46E5">
              <w:rPr>
                <w:rFonts w:eastAsia="Courier New"/>
                <w:szCs w:val="24"/>
              </w:rPr>
              <w:t>Case No. 21-640-GA-AAM</w:t>
            </w:r>
          </w:p>
          <w:p w:rsidR="000D457A" w:rsidRPr="004D46E5" w:rsidP="00B71464" w14:paraId="183B976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p>
        </w:tc>
      </w:tr>
    </w:tbl>
    <w:p w:rsidR="00546B5B" w:rsidRPr="004D46E5" w14:paraId="6C700678" w14:textId="77777777">
      <w:pPr>
        <w:pStyle w:val="HTMLPreformatted"/>
        <w:rPr>
          <w:rFonts w:ascii="Times New Roman" w:hAnsi="Times New Roman" w:cs="Times New Roman"/>
          <w:sz w:val="24"/>
          <w:szCs w:val="24"/>
        </w:rPr>
      </w:pPr>
      <w:r w:rsidRPr="004D46E5">
        <w:rPr>
          <w:rFonts w:ascii="Times New Roman" w:hAnsi="Times New Roman" w:cs="Times New Roman"/>
          <w:sz w:val="24"/>
          <w:szCs w:val="24"/>
        </w:rPr>
        <w:tab/>
      </w:r>
    </w:p>
    <w:p w:rsidR="00546B5B" w:rsidRPr="004D46E5" w14:paraId="20B514D2" w14:textId="77777777">
      <w:pPr>
        <w:pStyle w:val="HTMLPreformatted"/>
        <w:pBdr>
          <w:top w:val="single" w:sz="12" w:space="1" w:color="auto"/>
        </w:pBdr>
        <w:rPr>
          <w:rFonts w:ascii="Times New Roman" w:hAnsi="Times New Roman" w:cs="Times New Roman"/>
          <w:sz w:val="24"/>
          <w:szCs w:val="24"/>
        </w:rPr>
      </w:pPr>
    </w:p>
    <w:p w:rsidR="00546B5B" w:rsidRPr="004D46E5" w14:paraId="5DEC6D11" w14:textId="173798C6">
      <w:pPr>
        <w:jc w:val="center"/>
        <w:rPr>
          <w:b/>
          <w:bCs/>
          <w:szCs w:val="24"/>
        </w:rPr>
      </w:pPr>
      <w:r w:rsidRPr="004D46E5">
        <w:rPr>
          <w:b/>
          <w:bCs/>
          <w:szCs w:val="24"/>
        </w:rPr>
        <w:t xml:space="preserve">REPLY TO </w:t>
      </w:r>
      <w:r w:rsidRPr="004D46E5" w:rsidR="007323D7">
        <w:rPr>
          <w:b/>
          <w:bCs/>
          <w:szCs w:val="24"/>
        </w:rPr>
        <w:t xml:space="preserve">COLUMBIA’S MEMORANDUM CONTRA OCC’S </w:t>
      </w:r>
      <w:r w:rsidRPr="004D46E5" w:rsidR="00EA54EC">
        <w:rPr>
          <w:b/>
          <w:bCs/>
          <w:szCs w:val="24"/>
        </w:rPr>
        <w:t>MOTION</w:t>
      </w:r>
      <w:r w:rsidRPr="004D46E5" w:rsidR="00B41DE7">
        <w:rPr>
          <w:b/>
          <w:bCs/>
          <w:szCs w:val="24"/>
        </w:rPr>
        <w:t xml:space="preserve"> FOR </w:t>
      </w:r>
      <w:r w:rsidRPr="004D46E5" w:rsidR="00E8053C">
        <w:rPr>
          <w:b/>
          <w:bCs/>
          <w:szCs w:val="24"/>
        </w:rPr>
        <w:t xml:space="preserve">A </w:t>
      </w:r>
      <w:r w:rsidRPr="004D46E5" w:rsidR="00EA54EC">
        <w:rPr>
          <w:b/>
          <w:bCs/>
          <w:szCs w:val="24"/>
        </w:rPr>
        <w:t xml:space="preserve">LOCAL PUBLIC HEARING </w:t>
      </w:r>
      <w:r w:rsidRPr="004D46E5" w:rsidR="00E8053C">
        <w:rPr>
          <w:b/>
          <w:bCs/>
          <w:szCs w:val="24"/>
        </w:rPr>
        <w:t xml:space="preserve">IN TOLEDO </w:t>
      </w:r>
    </w:p>
    <w:p w:rsidR="00546B5B" w:rsidRPr="004D46E5" w14:paraId="3AED4321" w14:textId="77777777">
      <w:pPr>
        <w:jc w:val="center"/>
        <w:rPr>
          <w:b/>
          <w:bCs/>
          <w:szCs w:val="24"/>
        </w:rPr>
      </w:pPr>
      <w:r w:rsidRPr="004D46E5">
        <w:rPr>
          <w:b/>
          <w:bCs/>
          <w:szCs w:val="24"/>
        </w:rPr>
        <w:t>BY</w:t>
      </w:r>
    </w:p>
    <w:p w:rsidR="00546B5B" w:rsidRPr="004D46E5" w14:paraId="3B35206E" w14:textId="77777777">
      <w:pPr>
        <w:jc w:val="center"/>
        <w:rPr>
          <w:b/>
          <w:bCs/>
          <w:szCs w:val="24"/>
        </w:rPr>
      </w:pPr>
      <w:r w:rsidRPr="004D46E5">
        <w:rPr>
          <w:b/>
          <w:bCs/>
          <w:szCs w:val="24"/>
        </w:rPr>
        <w:t>OFFICE OF THE OHIO CONSUMERS’ COUNSEL</w:t>
      </w:r>
    </w:p>
    <w:p w:rsidR="00546B5B" w:rsidRPr="004D46E5" w14:paraId="0029F4D5" w14:textId="77777777">
      <w:pPr>
        <w:pBdr>
          <w:bottom w:val="single" w:sz="12" w:space="1" w:color="auto"/>
        </w:pBdr>
        <w:tabs>
          <w:tab w:val="left" w:pos="4320"/>
        </w:tabs>
        <w:rPr>
          <w:szCs w:val="24"/>
        </w:rPr>
      </w:pPr>
    </w:p>
    <w:p w:rsidR="00546B5B" w:rsidRPr="004D46E5" w14:paraId="64A22CD3" w14:textId="77777777">
      <w:pPr>
        <w:tabs>
          <w:tab w:val="left" w:pos="4320"/>
        </w:tabs>
        <w:rPr>
          <w:szCs w:val="24"/>
        </w:rPr>
      </w:pPr>
    </w:p>
    <w:p w:rsidR="00EB454D" w:rsidRPr="004D46E5" w:rsidP="00B835F5" w14:paraId="6DDD61F4" w14:textId="21229F28">
      <w:pPr>
        <w:pStyle w:val="HTMLPreformatted"/>
        <w:spacing w:line="480" w:lineRule="auto"/>
        <w:ind w:firstLine="720"/>
        <w:rPr>
          <w:rFonts w:ascii="Times New Roman" w:hAnsi="Times New Roman" w:cs="Times New Roman"/>
          <w:sz w:val="24"/>
          <w:szCs w:val="24"/>
        </w:rPr>
      </w:pPr>
      <w:r w:rsidRPr="004D46E5">
        <w:rPr>
          <w:rFonts w:ascii="Times New Roman" w:hAnsi="Times New Roman" w:cs="Times New Roman"/>
          <w:sz w:val="24"/>
          <w:szCs w:val="24"/>
        </w:rPr>
        <w:t xml:space="preserve">On </w:t>
      </w:r>
      <w:r w:rsidRPr="004D46E5" w:rsidR="003C3FC9">
        <w:rPr>
          <w:rFonts w:ascii="Times New Roman" w:hAnsi="Times New Roman" w:cs="Times New Roman"/>
          <w:sz w:val="24"/>
          <w:szCs w:val="24"/>
        </w:rPr>
        <w:t>September 1</w:t>
      </w:r>
      <w:r w:rsidRPr="004D46E5">
        <w:rPr>
          <w:rFonts w:ascii="Times New Roman" w:hAnsi="Times New Roman" w:cs="Times New Roman"/>
          <w:sz w:val="24"/>
          <w:szCs w:val="24"/>
        </w:rPr>
        <w:t xml:space="preserve">, 2022, OCC filed a motion for the PUCO to hold a local hearing in Toledo for public testimony. On September 2, 2022, </w:t>
      </w:r>
      <w:r w:rsidRPr="004D46E5" w:rsidR="00A70270">
        <w:rPr>
          <w:rFonts w:ascii="Times New Roman" w:hAnsi="Times New Roman" w:cs="Times New Roman"/>
          <w:sz w:val="24"/>
          <w:szCs w:val="24"/>
        </w:rPr>
        <w:t>Columbia</w:t>
      </w:r>
      <w:r w:rsidRPr="004D46E5">
        <w:rPr>
          <w:rFonts w:ascii="Times New Roman" w:hAnsi="Times New Roman" w:cs="Times New Roman"/>
          <w:sz w:val="24"/>
          <w:szCs w:val="24"/>
        </w:rPr>
        <w:t xml:space="preserve"> filed </w:t>
      </w:r>
      <w:r w:rsidRPr="004D46E5" w:rsidR="00C906D5">
        <w:rPr>
          <w:rFonts w:ascii="Times New Roman" w:hAnsi="Times New Roman" w:cs="Times New Roman"/>
          <w:sz w:val="24"/>
          <w:szCs w:val="24"/>
        </w:rPr>
        <w:t xml:space="preserve">a </w:t>
      </w:r>
      <w:r w:rsidRPr="004D46E5">
        <w:rPr>
          <w:rFonts w:ascii="Times New Roman" w:hAnsi="Times New Roman" w:cs="Times New Roman"/>
          <w:sz w:val="24"/>
          <w:szCs w:val="24"/>
        </w:rPr>
        <w:t>pleading</w:t>
      </w:r>
      <w:r w:rsidRPr="004D46E5" w:rsidR="00C906D5">
        <w:rPr>
          <w:rFonts w:ascii="Times New Roman" w:hAnsi="Times New Roman" w:cs="Times New Roman"/>
          <w:sz w:val="24"/>
          <w:szCs w:val="24"/>
        </w:rPr>
        <w:t xml:space="preserve"> opposing OCC’s motion. </w:t>
      </w:r>
      <w:r w:rsidRPr="004D46E5" w:rsidR="00542D62">
        <w:rPr>
          <w:rFonts w:ascii="Times New Roman" w:hAnsi="Times New Roman" w:cs="Times New Roman"/>
          <w:sz w:val="24"/>
          <w:szCs w:val="24"/>
        </w:rPr>
        <w:t xml:space="preserve">Today </w:t>
      </w:r>
      <w:r w:rsidRPr="004D46E5" w:rsidR="00C906D5">
        <w:rPr>
          <w:rFonts w:ascii="Times New Roman" w:hAnsi="Times New Roman" w:cs="Times New Roman"/>
          <w:sz w:val="24"/>
          <w:szCs w:val="24"/>
        </w:rPr>
        <w:t xml:space="preserve">the PUCO issued an Entry granting OCC’s motion and setting a local public hearing for Toledo as required by </w:t>
      </w:r>
      <w:r w:rsidRPr="004D46E5" w:rsidR="00B60663">
        <w:rPr>
          <w:rFonts w:ascii="Times New Roman" w:hAnsi="Times New Roman" w:cs="Times New Roman"/>
          <w:sz w:val="24"/>
          <w:szCs w:val="24"/>
        </w:rPr>
        <w:t xml:space="preserve">R.C. 4903.083. However, </w:t>
      </w:r>
      <w:r w:rsidRPr="004D46E5" w:rsidR="00D313EB">
        <w:rPr>
          <w:rFonts w:ascii="Times New Roman" w:hAnsi="Times New Roman" w:cs="Times New Roman"/>
          <w:sz w:val="24"/>
          <w:szCs w:val="24"/>
        </w:rPr>
        <w:t xml:space="preserve">in its Entry, the PUCO </w:t>
      </w:r>
      <w:r w:rsidRPr="004D46E5" w:rsidR="00542D62">
        <w:rPr>
          <w:rFonts w:ascii="Times New Roman" w:hAnsi="Times New Roman" w:cs="Times New Roman"/>
          <w:sz w:val="24"/>
          <w:szCs w:val="24"/>
        </w:rPr>
        <w:t>commented</w:t>
      </w:r>
      <w:r w:rsidRPr="004D46E5" w:rsidR="00D313EB">
        <w:rPr>
          <w:rFonts w:ascii="Times New Roman" w:hAnsi="Times New Roman" w:cs="Times New Roman"/>
          <w:sz w:val="24"/>
          <w:szCs w:val="24"/>
        </w:rPr>
        <w:t xml:space="preserve"> that “Columbia’s arguments are well taken.”</w:t>
      </w:r>
      <w:r>
        <w:rPr>
          <w:rStyle w:val="FootnoteReference"/>
          <w:rFonts w:ascii="Times New Roman" w:hAnsi="Times New Roman" w:cs="Times New Roman"/>
          <w:sz w:val="24"/>
          <w:szCs w:val="24"/>
        </w:rPr>
        <w:footnoteReference w:id="2"/>
      </w:r>
      <w:r w:rsidRPr="004D46E5" w:rsidR="00D313EB">
        <w:rPr>
          <w:rFonts w:ascii="Times New Roman" w:hAnsi="Times New Roman" w:cs="Times New Roman"/>
          <w:sz w:val="24"/>
          <w:szCs w:val="24"/>
        </w:rPr>
        <w:t xml:space="preserve"> </w:t>
      </w:r>
      <w:r w:rsidRPr="004D46E5" w:rsidR="00B83818">
        <w:rPr>
          <w:rFonts w:ascii="Times New Roman" w:hAnsi="Times New Roman" w:cs="Times New Roman"/>
          <w:sz w:val="24"/>
          <w:szCs w:val="24"/>
        </w:rPr>
        <w:t xml:space="preserve">OCC </w:t>
      </w:r>
      <w:r w:rsidRPr="004D46E5" w:rsidR="009E4B32">
        <w:rPr>
          <w:rFonts w:ascii="Times New Roman" w:hAnsi="Times New Roman" w:cs="Times New Roman"/>
          <w:sz w:val="24"/>
          <w:szCs w:val="24"/>
        </w:rPr>
        <w:t>is exercising its right, per O.A.C. 4901-1-12(B)(2), to</w:t>
      </w:r>
      <w:r w:rsidRPr="004D46E5" w:rsidR="00B60663">
        <w:rPr>
          <w:rFonts w:ascii="Times New Roman" w:hAnsi="Times New Roman" w:cs="Times New Roman"/>
          <w:sz w:val="24"/>
          <w:szCs w:val="24"/>
        </w:rPr>
        <w:t xml:space="preserve"> reply to Columbia’s meritless</w:t>
      </w:r>
      <w:r w:rsidRPr="004D46E5" w:rsidR="006A2D31">
        <w:rPr>
          <w:rFonts w:ascii="Times New Roman" w:hAnsi="Times New Roman" w:cs="Times New Roman"/>
          <w:sz w:val="24"/>
          <w:szCs w:val="24"/>
        </w:rPr>
        <w:t xml:space="preserve"> (and anti-consumer)</w:t>
      </w:r>
      <w:r w:rsidRPr="004D46E5" w:rsidR="00B60663">
        <w:rPr>
          <w:rFonts w:ascii="Times New Roman" w:hAnsi="Times New Roman" w:cs="Times New Roman"/>
          <w:sz w:val="24"/>
          <w:szCs w:val="24"/>
        </w:rPr>
        <w:t xml:space="preserve"> </w:t>
      </w:r>
      <w:r w:rsidRPr="004D46E5" w:rsidR="008E1590">
        <w:rPr>
          <w:rFonts w:ascii="Times New Roman" w:hAnsi="Times New Roman" w:cs="Times New Roman"/>
          <w:sz w:val="24"/>
          <w:szCs w:val="24"/>
        </w:rPr>
        <w:t>arguments in opposition to OCC’s motion</w:t>
      </w:r>
      <w:r w:rsidRPr="004D46E5">
        <w:rPr>
          <w:rFonts w:ascii="Times New Roman" w:hAnsi="Times New Roman" w:cs="Times New Roman"/>
          <w:sz w:val="24"/>
          <w:szCs w:val="24"/>
        </w:rPr>
        <w:t>.</w:t>
      </w:r>
      <w:r w:rsidR="004D46E5">
        <w:rPr>
          <w:rFonts w:ascii="Times New Roman" w:hAnsi="Times New Roman" w:cs="Times New Roman"/>
          <w:sz w:val="24"/>
          <w:szCs w:val="24"/>
        </w:rPr>
        <w:t xml:space="preserve"> </w:t>
      </w:r>
    </w:p>
    <w:p w:rsidR="00B835F5" w:rsidRPr="004D46E5" w:rsidP="00B835F5" w14:paraId="284CFA6E" w14:textId="20E9AF88">
      <w:pPr>
        <w:pStyle w:val="HTMLPreformatted"/>
        <w:spacing w:line="480" w:lineRule="auto"/>
        <w:ind w:firstLine="720"/>
        <w:rPr>
          <w:rFonts w:ascii="Times New Roman" w:hAnsi="Times New Roman" w:cs="Times New Roman"/>
          <w:sz w:val="24"/>
          <w:szCs w:val="24"/>
        </w:rPr>
      </w:pPr>
      <w:r w:rsidRPr="004D46E5">
        <w:rPr>
          <w:rFonts w:ascii="Times New Roman" w:hAnsi="Times New Roman" w:cs="Times New Roman"/>
          <w:sz w:val="24"/>
          <w:szCs w:val="24"/>
        </w:rPr>
        <w:t xml:space="preserve">Columbia’s memorandum contra OCC’s motion wrongly fails to </w:t>
      </w:r>
      <w:r w:rsidRPr="004D46E5" w:rsidR="005B2989">
        <w:rPr>
          <w:rFonts w:ascii="Times New Roman" w:hAnsi="Times New Roman" w:cs="Times New Roman"/>
          <w:sz w:val="24"/>
          <w:szCs w:val="24"/>
        </w:rPr>
        <w:t xml:space="preserve">concede the obvious – that R.C. 4903.083 requires the hearing for Columbia’s consumers in Toledo because Toledo’s population is over 100,000 people. It’s </w:t>
      </w:r>
      <w:r w:rsidRPr="004D46E5" w:rsidR="003E4233">
        <w:rPr>
          <w:rFonts w:ascii="Times New Roman" w:hAnsi="Times New Roman" w:cs="Times New Roman"/>
          <w:sz w:val="24"/>
          <w:szCs w:val="24"/>
        </w:rPr>
        <w:t>the</w:t>
      </w:r>
      <w:r w:rsidRPr="004D46E5" w:rsidR="005B2989">
        <w:rPr>
          <w:rFonts w:ascii="Times New Roman" w:hAnsi="Times New Roman" w:cs="Times New Roman"/>
          <w:sz w:val="24"/>
          <w:szCs w:val="24"/>
        </w:rPr>
        <w:t xml:space="preserve"> law</w:t>
      </w:r>
      <w:r w:rsidRPr="004D46E5" w:rsidR="00AE753A">
        <w:rPr>
          <w:rFonts w:ascii="Times New Roman" w:hAnsi="Times New Roman" w:cs="Times New Roman"/>
          <w:sz w:val="24"/>
          <w:szCs w:val="24"/>
        </w:rPr>
        <w:t>. It’s been the law for decades. There</w:t>
      </w:r>
      <w:r w:rsidRPr="004D46E5" w:rsidR="003C3FC9">
        <w:rPr>
          <w:rFonts w:ascii="Times New Roman" w:hAnsi="Times New Roman" w:cs="Times New Roman"/>
          <w:sz w:val="24"/>
          <w:szCs w:val="24"/>
        </w:rPr>
        <w:t xml:space="preserve"> </w:t>
      </w:r>
      <w:r w:rsidRPr="004D46E5">
        <w:rPr>
          <w:rFonts w:ascii="Times New Roman" w:hAnsi="Times New Roman" w:cs="Times New Roman"/>
          <w:sz w:val="24"/>
          <w:szCs w:val="24"/>
        </w:rPr>
        <w:t xml:space="preserve">was </w:t>
      </w:r>
      <w:r w:rsidRPr="004D46E5" w:rsidR="00AE753A">
        <w:rPr>
          <w:rFonts w:ascii="Times New Roman" w:hAnsi="Times New Roman" w:cs="Times New Roman"/>
          <w:sz w:val="24"/>
          <w:szCs w:val="24"/>
        </w:rPr>
        <w:t>no real legal point for Columbia to argue</w:t>
      </w:r>
      <w:r w:rsidRPr="004D46E5">
        <w:rPr>
          <w:rFonts w:ascii="Times New Roman" w:hAnsi="Times New Roman" w:cs="Times New Roman"/>
          <w:sz w:val="24"/>
          <w:szCs w:val="24"/>
        </w:rPr>
        <w:t xml:space="preserve"> in the first place</w:t>
      </w:r>
      <w:r w:rsidRPr="004D46E5" w:rsidR="00AE753A">
        <w:rPr>
          <w:rFonts w:ascii="Times New Roman" w:hAnsi="Times New Roman" w:cs="Times New Roman"/>
          <w:sz w:val="24"/>
          <w:szCs w:val="24"/>
        </w:rPr>
        <w:t>.</w:t>
      </w:r>
      <w:r w:rsidRPr="004D46E5" w:rsidR="005B2989">
        <w:rPr>
          <w:rFonts w:ascii="Times New Roman" w:hAnsi="Times New Roman" w:cs="Times New Roman"/>
          <w:sz w:val="24"/>
          <w:szCs w:val="24"/>
        </w:rPr>
        <w:t xml:space="preserve"> </w:t>
      </w:r>
    </w:p>
    <w:p w:rsidR="00A85A8E" w:rsidRPr="004D46E5" w:rsidP="00B835F5" w14:paraId="316621A9" w14:textId="23E53037">
      <w:pPr>
        <w:pStyle w:val="HTMLPreformatted"/>
        <w:spacing w:line="480" w:lineRule="auto"/>
        <w:ind w:firstLine="720"/>
        <w:rPr>
          <w:rFonts w:ascii="Times New Roman" w:hAnsi="Times New Roman" w:cs="Times New Roman"/>
          <w:sz w:val="24"/>
          <w:szCs w:val="24"/>
        </w:rPr>
      </w:pPr>
      <w:r w:rsidRPr="004D46E5">
        <w:rPr>
          <w:rFonts w:ascii="Times New Roman" w:hAnsi="Times New Roman" w:cs="Times New Roman"/>
          <w:sz w:val="24"/>
          <w:szCs w:val="24"/>
        </w:rPr>
        <w:t>Columbia</w:t>
      </w:r>
      <w:r w:rsidRPr="004D46E5" w:rsidR="008E1590">
        <w:rPr>
          <w:rFonts w:ascii="Times New Roman" w:hAnsi="Times New Roman" w:cs="Times New Roman"/>
          <w:sz w:val="24"/>
          <w:szCs w:val="24"/>
        </w:rPr>
        <w:t xml:space="preserve"> was also wrong to</w:t>
      </w:r>
      <w:r w:rsidRPr="004D46E5">
        <w:rPr>
          <w:rFonts w:ascii="Times New Roman" w:hAnsi="Times New Roman" w:cs="Times New Roman"/>
          <w:sz w:val="24"/>
          <w:szCs w:val="24"/>
        </w:rPr>
        <w:t xml:space="preserve"> blame OCC for the lack of a hearing in Toledo. OCC did not write the Entries for local hearings that excluded Toledo. And OCC did not prevent Columbia, a giant utility with legal and regulatory relations resources, from informing the PUCO that the law requires a hearing in Toledo. </w:t>
      </w:r>
    </w:p>
    <w:p w:rsidR="00C74562" w:rsidRPr="004D46E5" w:rsidP="00B835F5" w14:paraId="04F09C6F" w14:textId="30C43D33">
      <w:pPr>
        <w:pStyle w:val="HTMLPreformatted"/>
        <w:spacing w:line="480" w:lineRule="auto"/>
        <w:ind w:firstLine="720"/>
        <w:rPr>
          <w:rFonts w:ascii="Times New Roman" w:hAnsi="Times New Roman" w:cs="Times New Roman"/>
          <w:sz w:val="24"/>
          <w:szCs w:val="24"/>
        </w:rPr>
      </w:pPr>
      <w:r w:rsidRPr="004D46E5">
        <w:rPr>
          <w:rFonts w:ascii="Times New Roman" w:hAnsi="Times New Roman" w:cs="Times New Roman"/>
          <w:sz w:val="24"/>
          <w:szCs w:val="24"/>
        </w:rPr>
        <w:t xml:space="preserve">Columbia </w:t>
      </w:r>
      <w:r w:rsidRPr="004D46E5" w:rsidR="008E1590">
        <w:rPr>
          <w:rFonts w:ascii="Times New Roman" w:hAnsi="Times New Roman" w:cs="Times New Roman"/>
          <w:sz w:val="24"/>
          <w:szCs w:val="24"/>
        </w:rPr>
        <w:t xml:space="preserve">claimed that </w:t>
      </w:r>
      <w:r w:rsidRPr="004D46E5">
        <w:rPr>
          <w:rFonts w:ascii="Times New Roman" w:hAnsi="Times New Roman" w:cs="Times New Roman"/>
          <w:sz w:val="24"/>
          <w:szCs w:val="24"/>
        </w:rPr>
        <w:t xml:space="preserve">“OCC has forfeited its rights under statute.” </w:t>
      </w:r>
      <w:r w:rsidRPr="004D46E5" w:rsidR="004A1E5F">
        <w:rPr>
          <w:rFonts w:ascii="Times New Roman" w:hAnsi="Times New Roman" w:cs="Times New Roman"/>
          <w:sz w:val="24"/>
          <w:szCs w:val="24"/>
        </w:rPr>
        <w:t xml:space="preserve">That’s wrong on two counts. OCC may raise this procedural issue per O.A.C. 4901-1-14. More importantly, it’s the </w:t>
      </w:r>
      <w:r w:rsidRPr="004D46E5" w:rsidR="004A1E5F">
        <w:rPr>
          <w:rFonts w:ascii="Times New Roman" w:hAnsi="Times New Roman" w:cs="Times New Roman"/>
          <w:i/>
          <w:iCs/>
          <w:sz w:val="24"/>
          <w:szCs w:val="24"/>
        </w:rPr>
        <w:t xml:space="preserve">right of the public </w:t>
      </w:r>
      <w:r w:rsidRPr="004D46E5" w:rsidR="004A1E5F">
        <w:rPr>
          <w:rFonts w:ascii="Times New Roman" w:hAnsi="Times New Roman" w:cs="Times New Roman"/>
          <w:sz w:val="24"/>
          <w:szCs w:val="24"/>
        </w:rPr>
        <w:t xml:space="preserve">to have this hearing, per R.C. 4903.083. The public did not </w:t>
      </w:r>
      <w:r w:rsidRPr="004D46E5" w:rsidR="008A5C06">
        <w:rPr>
          <w:rFonts w:ascii="Times New Roman" w:hAnsi="Times New Roman" w:cs="Times New Roman"/>
          <w:sz w:val="24"/>
          <w:szCs w:val="24"/>
        </w:rPr>
        <w:t>forfeit</w:t>
      </w:r>
      <w:r w:rsidRPr="004D46E5" w:rsidR="004A1E5F">
        <w:rPr>
          <w:rFonts w:ascii="Times New Roman" w:hAnsi="Times New Roman" w:cs="Times New Roman"/>
          <w:sz w:val="24"/>
          <w:szCs w:val="24"/>
        </w:rPr>
        <w:t xml:space="preserve"> its rights. </w:t>
      </w:r>
      <w:r w:rsidRPr="004D46E5" w:rsidR="003E4233">
        <w:rPr>
          <w:rFonts w:ascii="Times New Roman" w:hAnsi="Times New Roman" w:cs="Times New Roman"/>
          <w:sz w:val="24"/>
          <w:szCs w:val="24"/>
        </w:rPr>
        <w:t>It’s the law.</w:t>
      </w:r>
    </w:p>
    <w:p w:rsidR="00A70270" w:rsidRPr="004D46E5" w:rsidP="00AF6099" w14:paraId="7A6B34D2" w14:textId="322286E1">
      <w:pPr>
        <w:pStyle w:val="HTMLPreformatted"/>
        <w:spacing w:line="480" w:lineRule="auto"/>
        <w:ind w:firstLine="720"/>
        <w:rPr>
          <w:rFonts w:ascii="Times New Roman" w:hAnsi="Times New Roman" w:cs="Times New Roman"/>
          <w:sz w:val="24"/>
          <w:szCs w:val="24"/>
        </w:rPr>
      </w:pPr>
      <w:r w:rsidRPr="004D46E5">
        <w:rPr>
          <w:rFonts w:ascii="Times New Roman" w:hAnsi="Times New Roman" w:cs="Times New Roman"/>
          <w:sz w:val="24"/>
          <w:szCs w:val="24"/>
        </w:rPr>
        <w:t>Indeed, Columbia</w:t>
      </w:r>
      <w:r w:rsidRPr="004D46E5" w:rsidR="008E1590">
        <w:rPr>
          <w:rFonts w:ascii="Times New Roman" w:hAnsi="Times New Roman" w:cs="Times New Roman"/>
          <w:sz w:val="24"/>
          <w:szCs w:val="24"/>
        </w:rPr>
        <w:t xml:space="preserve"> should be defending </w:t>
      </w:r>
      <w:r w:rsidRPr="004D46E5">
        <w:rPr>
          <w:rFonts w:ascii="Times New Roman" w:hAnsi="Times New Roman" w:cs="Times New Roman"/>
          <w:sz w:val="24"/>
          <w:szCs w:val="24"/>
        </w:rPr>
        <w:t>the rights of its consumers to have their statutorily guaranteed hearing.</w:t>
      </w:r>
      <w:r w:rsidRPr="004D46E5" w:rsidR="00C74562">
        <w:rPr>
          <w:rFonts w:ascii="Times New Roman" w:hAnsi="Times New Roman" w:cs="Times New Roman"/>
          <w:sz w:val="24"/>
          <w:szCs w:val="24"/>
        </w:rPr>
        <w:t xml:space="preserve"> After all, </w:t>
      </w:r>
      <w:r w:rsidRPr="004D46E5">
        <w:rPr>
          <w:rFonts w:ascii="Times New Roman" w:hAnsi="Times New Roman" w:cs="Times New Roman"/>
          <w:sz w:val="24"/>
          <w:szCs w:val="24"/>
        </w:rPr>
        <w:t xml:space="preserve">Columbia’s proposal </w:t>
      </w:r>
      <w:r w:rsidRPr="004D46E5" w:rsidR="00C74562">
        <w:rPr>
          <w:rFonts w:ascii="Times New Roman" w:hAnsi="Times New Roman" w:cs="Times New Roman"/>
          <w:sz w:val="24"/>
          <w:szCs w:val="24"/>
        </w:rPr>
        <w:t xml:space="preserve">is </w:t>
      </w:r>
      <w:r w:rsidRPr="004D46E5">
        <w:rPr>
          <w:rFonts w:ascii="Times New Roman" w:hAnsi="Times New Roman" w:cs="Times New Roman"/>
          <w:sz w:val="24"/>
          <w:szCs w:val="24"/>
        </w:rPr>
        <w:t xml:space="preserve">for a $212 million rate increase </w:t>
      </w:r>
      <w:r w:rsidRPr="004D46E5" w:rsidR="00C74562">
        <w:rPr>
          <w:rFonts w:ascii="Times New Roman" w:hAnsi="Times New Roman" w:cs="Times New Roman"/>
          <w:sz w:val="24"/>
          <w:szCs w:val="24"/>
        </w:rPr>
        <w:t xml:space="preserve">that </w:t>
      </w:r>
      <w:r w:rsidRPr="004D46E5">
        <w:rPr>
          <w:rFonts w:ascii="Times New Roman" w:hAnsi="Times New Roman" w:cs="Times New Roman"/>
          <w:sz w:val="24"/>
          <w:szCs w:val="24"/>
        </w:rPr>
        <w:t xml:space="preserve">would dramatically increase the fixed charges that residential consumers pay. Columbia’s proposal is for $46.31 (up from $16.75) monthly now and then an increase to $80 per month at the end of five years. </w:t>
      </w:r>
    </w:p>
    <w:p w:rsidR="00C43C0E" w:rsidRPr="004D46E5" w:rsidP="00AF6099" w14:paraId="28279ED4" w14:textId="6F33E9B2">
      <w:pPr>
        <w:pStyle w:val="HTMLPreformatted"/>
        <w:spacing w:line="480" w:lineRule="auto"/>
        <w:ind w:firstLine="720"/>
        <w:rPr>
          <w:rFonts w:ascii="Times New Roman" w:hAnsi="Times New Roman" w:cs="Times New Roman"/>
          <w:sz w:val="24"/>
          <w:szCs w:val="24"/>
        </w:rPr>
      </w:pPr>
      <w:r w:rsidRPr="004D46E5">
        <w:rPr>
          <w:rFonts w:ascii="Times New Roman" w:hAnsi="Times New Roman" w:cs="Times New Roman"/>
          <w:sz w:val="24"/>
          <w:szCs w:val="24"/>
        </w:rPr>
        <w:t xml:space="preserve">The authority cited by Columbia is also off-base. </w:t>
      </w:r>
      <w:r w:rsidRPr="004D46E5" w:rsidR="005B2989">
        <w:rPr>
          <w:rFonts w:ascii="Times New Roman" w:hAnsi="Times New Roman" w:cs="Times New Roman"/>
          <w:sz w:val="24"/>
          <w:szCs w:val="24"/>
        </w:rPr>
        <w:t xml:space="preserve">Columbia first cites </w:t>
      </w:r>
      <w:r w:rsidRPr="004D46E5" w:rsidR="005B2989">
        <w:rPr>
          <w:rFonts w:ascii="Times New Roman" w:hAnsi="Times New Roman" w:cs="Times New Roman"/>
          <w:i/>
          <w:iCs/>
          <w:sz w:val="24"/>
          <w:szCs w:val="24"/>
        </w:rPr>
        <w:t>Liberty Hwy. Co. v. Pub. Util. Com.</w:t>
      </w:r>
      <w:r w:rsidRPr="004D46E5" w:rsidR="005B2989">
        <w:rPr>
          <w:rFonts w:ascii="Times New Roman" w:hAnsi="Times New Roman" w:cs="Times New Roman"/>
          <w:sz w:val="24"/>
          <w:szCs w:val="24"/>
        </w:rPr>
        <w:t>, 128</w:t>
      </w:r>
      <w:r w:rsidRPr="004D46E5" w:rsidR="008520D8">
        <w:rPr>
          <w:rFonts w:ascii="Times New Roman" w:hAnsi="Times New Roman" w:cs="Times New Roman"/>
          <w:sz w:val="24"/>
          <w:szCs w:val="24"/>
        </w:rPr>
        <w:t xml:space="preserve"> Ohio St. 586, 193 N.E. 407 (1934)</w:t>
      </w:r>
      <w:r w:rsidRPr="004D46E5" w:rsidR="00DB73BA">
        <w:rPr>
          <w:rFonts w:ascii="Times New Roman" w:hAnsi="Times New Roman" w:cs="Times New Roman"/>
          <w:sz w:val="24"/>
          <w:szCs w:val="24"/>
        </w:rPr>
        <w:t xml:space="preserve">. That </w:t>
      </w:r>
      <w:r w:rsidRPr="004D46E5" w:rsidR="00D50DA7">
        <w:rPr>
          <w:rFonts w:ascii="Times New Roman" w:hAnsi="Times New Roman" w:cs="Times New Roman"/>
          <w:sz w:val="24"/>
          <w:szCs w:val="24"/>
        </w:rPr>
        <w:t xml:space="preserve">case </w:t>
      </w:r>
      <w:r w:rsidRPr="004D46E5" w:rsidR="008520D8">
        <w:rPr>
          <w:rFonts w:ascii="Times New Roman" w:hAnsi="Times New Roman" w:cs="Times New Roman"/>
          <w:sz w:val="24"/>
          <w:szCs w:val="24"/>
        </w:rPr>
        <w:t xml:space="preserve">held that </w:t>
      </w:r>
      <w:r w:rsidRPr="004D46E5" w:rsidR="00F1206D">
        <w:rPr>
          <w:rFonts w:ascii="Times New Roman" w:hAnsi="Times New Roman" w:cs="Times New Roman"/>
          <w:sz w:val="24"/>
          <w:szCs w:val="24"/>
        </w:rPr>
        <w:t>transportation companies</w:t>
      </w:r>
      <w:r w:rsidRPr="004D46E5" w:rsidR="008520D8">
        <w:rPr>
          <w:rFonts w:ascii="Times New Roman" w:hAnsi="Times New Roman" w:cs="Times New Roman"/>
          <w:sz w:val="24"/>
          <w:szCs w:val="24"/>
        </w:rPr>
        <w:t xml:space="preserve"> waived objections to </w:t>
      </w:r>
      <w:r w:rsidRPr="004D46E5" w:rsidR="00F1206D">
        <w:rPr>
          <w:rFonts w:ascii="Times New Roman" w:hAnsi="Times New Roman" w:cs="Times New Roman"/>
          <w:sz w:val="24"/>
          <w:szCs w:val="24"/>
        </w:rPr>
        <w:t xml:space="preserve">competing </w:t>
      </w:r>
      <w:r w:rsidRPr="004D46E5" w:rsidR="008520D8">
        <w:rPr>
          <w:rFonts w:ascii="Times New Roman" w:hAnsi="Times New Roman" w:cs="Times New Roman"/>
          <w:sz w:val="24"/>
          <w:szCs w:val="24"/>
        </w:rPr>
        <w:t xml:space="preserve">certificates of public convenience and necessity by waiting </w:t>
      </w:r>
      <w:r w:rsidRPr="004D46E5" w:rsidR="00F1206D">
        <w:rPr>
          <w:rFonts w:ascii="Times New Roman" w:hAnsi="Times New Roman" w:cs="Times New Roman"/>
          <w:b/>
          <w:bCs/>
          <w:i/>
          <w:iCs/>
          <w:sz w:val="24"/>
          <w:szCs w:val="24"/>
        </w:rPr>
        <w:t>two years and seven months</w:t>
      </w:r>
      <w:r w:rsidRPr="004D46E5" w:rsidR="008520D8">
        <w:rPr>
          <w:rFonts w:ascii="Times New Roman" w:hAnsi="Times New Roman" w:cs="Times New Roman"/>
          <w:sz w:val="24"/>
          <w:szCs w:val="24"/>
        </w:rPr>
        <w:t xml:space="preserve"> to challenge the certificates</w:t>
      </w:r>
      <w:r w:rsidRPr="004D46E5" w:rsidR="00775D2A">
        <w:rPr>
          <w:rFonts w:ascii="Times New Roman" w:hAnsi="Times New Roman" w:cs="Times New Roman"/>
          <w:sz w:val="24"/>
          <w:szCs w:val="24"/>
        </w:rPr>
        <w:t xml:space="preserve"> </w:t>
      </w:r>
      <w:r w:rsidRPr="004D46E5" w:rsidR="00775D2A">
        <w:rPr>
          <w:rFonts w:ascii="Times New Roman" w:hAnsi="Times New Roman" w:cs="Times New Roman"/>
          <w:b/>
          <w:bCs/>
          <w:i/>
          <w:iCs/>
          <w:sz w:val="24"/>
          <w:szCs w:val="24"/>
        </w:rPr>
        <w:t>after they were granted</w:t>
      </w:r>
      <w:r w:rsidRPr="004D46E5" w:rsidR="008520D8">
        <w:rPr>
          <w:rFonts w:ascii="Times New Roman" w:hAnsi="Times New Roman" w:cs="Times New Roman"/>
          <w:sz w:val="24"/>
          <w:szCs w:val="24"/>
        </w:rPr>
        <w:t xml:space="preserve">. </w:t>
      </w:r>
      <w:r w:rsidRPr="004D46E5" w:rsidR="00DB73BA">
        <w:rPr>
          <w:rFonts w:ascii="Times New Roman" w:hAnsi="Times New Roman" w:cs="Times New Roman"/>
          <w:sz w:val="24"/>
          <w:szCs w:val="24"/>
        </w:rPr>
        <w:t>H</w:t>
      </w:r>
      <w:r w:rsidRPr="004D46E5" w:rsidR="00D50DA7">
        <w:rPr>
          <w:rFonts w:ascii="Times New Roman" w:hAnsi="Times New Roman" w:cs="Times New Roman"/>
          <w:sz w:val="24"/>
          <w:szCs w:val="24"/>
        </w:rPr>
        <w:t>ere, t</w:t>
      </w:r>
      <w:r w:rsidRPr="004D46E5" w:rsidR="00DB73BA">
        <w:rPr>
          <w:rFonts w:ascii="Times New Roman" w:hAnsi="Times New Roman" w:cs="Times New Roman"/>
          <w:sz w:val="24"/>
          <w:szCs w:val="24"/>
        </w:rPr>
        <w:t>he</w:t>
      </w:r>
      <w:r w:rsidRPr="004D46E5" w:rsidR="00AF5E77">
        <w:rPr>
          <w:rFonts w:ascii="Times New Roman" w:hAnsi="Times New Roman" w:cs="Times New Roman"/>
          <w:sz w:val="24"/>
          <w:szCs w:val="24"/>
        </w:rPr>
        <w:t xml:space="preserve"> proceedings </w:t>
      </w:r>
      <w:r w:rsidRPr="004D46E5" w:rsidR="00DB73BA">
        <w:rPr>
          <w:rFonts w:ascii="Times New Roman" w:hAnsi="Times New Roman" w:cs="Times New Roman"/>
          <w:sz w:val="24"/>
          <w:szCs w:val="24"/>
        </w:rPr>
        <w:t xml:space="preserve">concerning Columbia’s proposed rate increase </w:t>
      </w:r>
      <w:r w:rsidRPr="004D46E5" w:rsidR="00AF5E77">
        <w:rPr>
          <w:rFonts w:ascii="Times New Roman" w:hAnsi="Times New Roman" w:cs="Times New Roman"/>
          <w:sz w:val="24"/>
          <w:szCs w:val="24"/>
        </w:rPr>
        <w:t>are still pending.</w:t>
      </w:r>
      <w:r w:rsidRPr="004D46E5" w:rsidR="00775D2A">
        <w:rPr>
          <w:rFonts w:ascii="Times New Roman" w:hAnsi="Times New Roman" w:cs="Times New Roman"/>
          <w:sz w:val="24"/>
          <w:szCs w:val="24"/>
        </w:rPr>
        <w:t xml:space="preserve"> </w:t>
      </w:r>
      <w:r w:rsidRPr="004D46E5" w:rsidR="00DB73BA">
        <w:rPr>
          <w:rFonts w:ascii="Times New Roman" w:hAnsi="Times New Roman" w:cs="Times New Roman"/>
          <w:sz w:val="24"/>
          <w:szCs w:val="24"/>
        </w:rPr>
        <w:t>T</w:t>
      </w:r>
      <w:r w:rsidRPr="004D46E5" w:rsidR="00775D2A">
        <w:rPr>
          <w:rFonts w:ascii="Times New Roman" w:hAnsi="Times New Roman" w:cs="Times New Roman"/>
          <w:sz w:val="24"/>
          <w:szCs w:val="24"/>
        </w:rPr>
        <w:t xml:space="preserve">he evidentiary hearing in this case is </w:t>
      </w:r>
      <w:r w:rsidRPr="004D46E5" w:rsidR="00AF5E77">
        <w:rPr>
          <w:rFonts w:ascii="Times New Roman" w:hAnsi="Times New Roman" w:cs="Times New Roman"/>
          <w:sz w:val="24"/>
          <w:szCs w:val="24"/>
        </w:rPr>
        <w:t xml:space="preserve">not </w:t>
      </w:r>
      <w:r w:rsidRPr="004D46E5" w:rsidR="00775D2A">
        <w:rPr>
          <w:rFonts w:ascii="Times New Roman" w:hAnsi="Times New Roman" w:cs="Times New Roman"/>
          <w:sz w:val="24"/>
          <w:szCs w:val="24"/>
        </w:rPr>
        <w:t xml:space="preserve">scheduled to begin </w:t>
      </w:r>
      <w:r w:rsidRPr="004D46E5" w:rsidR="00AF5E77">
        <w:rPr>
          <w:rFonts w:ascii="Times New Roman" w:hAnsi="Times New Roman" w:cs="Times New Roman"/>
          <w:sz w:val="24"/>
          <w:szCs w:val="24"/>
        </w:rPr>
        <w:t>until</w:t>
      </w:r>
      <w:r w:rsidRPr="004D46E5" w:rsidR="00775D2A">
        <w:rPr>
          <w:rFonts w:ascii="Times New Roman" w:hAnsi="Times New Roman" w:cs="Times New Roman"/>
          <w:sz w:val="24"/>
          <w:szCs w:val="24"/>
        </w:rPr>
        <w:t xml:space="preserve"> October 18, 2022</w:t>
      </w:r>
      <w:r w:rsidRPr="004D46E5" w:rsidR="00477DE3">
        <w:rPr>
          <w:rFonts w:ascii="Times New Roman" w:hAnsi="Times New Roman" w:cs="Times New Roman"/>
          <w:sz w:val="24"/>
          <w:szCs w:val="24"/>
        </w:rPr>
        <w:t xml:space="preserve"> – </w:t>
      </w:r>
      <w:r w:rsidRPr="004D46E5" w:rsidR="00775D2A">
        <w:rPr>
          <w:rFonts w:ascii="Times New Roman" w:hAnsi="Times New Roman" w:cs="Times New Roman"/>
          <w:sz w:val="24"/>
          <w:szCs w:val="24"/>
        </w:rPr>
        <w:t>almost six weeks</w:t>
      </w:r>
      <w:r w:rsidRPr="004D46E5" w:rsidR="00AF5E77">
        <w:rPr>
          <w:rFonts w:ascii="Times New Roman" w:hAnsi="Times New Roman" w:cs="Times New Roman"/>
          <w:sz w:val="24"/>
          <w:szCs w:val="24"/>
        </w:rPr>
        <w:t xml:space="preserve"> from now. </w:t>
      </w:r>
      <w:r w:rsidRPr="004D46E5" w:rsidR="00E2744B">
        <w:rPr>
          <w:rFonts w:ascii="Times New Roman" w:hAnsi="Times New Roman" w:cs="Times New Roman"/>
          <w:sz w:val="24"/>
          <w:szCs w:val="24"/>
        </w:rPr>
        <w:t xml:space="preserve">And the local hearing could even be held after the evidentiary hearing. </w:t>
      </w:r>
      <w:r w:rsidRPr="004D46E5" w:rsidR="00DB73BA">
        <w:rPr>
          <w:rFonts w:ascii="Times New Roman" w:hAnsi="Times New Roman" w:cs="Times New Roman"/>
          <w:sz w:val="24"/>
          <w:szCs w:val="24"/>
        </w:rPr>
        <w:t>T</w:t>
      </w:r>
      <w:r w:rsidRPr="004D46E5" w:rsidR="00477DE3">
        <w:rPr>
          <w:rFonts w:ascii="Times New Roman" w:hAnsi="Times New Roman" w:cs="Times New Roman"/>
          <w:sz w:val="24"/>
          <w:szCs w:val="24"/>
        </w:rPr>
        <w:t>he PUCO has issued</w:t>
      </w:r>
      <w:r w:rsidRPr="004D46E5" w:rsidR="00DB73BA">
        <w:rPr>
          <w:rFonts w:ascii="Times New Roman" w:hAnsi="Times New Roman" w:cs="Times New Roman"/>
          <w:sz w:val="24"/>
          <w:szCs w:val="24"/>
        </w:rPr>
        <w:t xml:space="preserve"> no order on Columbia’s application to increase rates. </w:t>
      </w:r>
      <w:r w:rsidRPr="004D46E5" w:rsidR="00E56887">
        <w:rPr>
          <w:rFonts w:ascii="Times New Roman" w:hAnsi="Times New Roman" w:cs="Times New Roman"/>
          <w:sz w:val="24"/>
          <w:szCs w:val="24"/>
        </w:rPr>
        <w:t>T</w:t>
      </w:r>
      <w:r w:rsidRPr="004D46E5" w:rsidR="00775D2A">
        <w:rPr>
          <w:rFonts w:ascii="Times New Roman" w:hAnsi="Times New Roman" w:cs="Times New Roman"/>
          <w:sz w:val="24"/>
          <w:szCs w:val="24"/>
        </w:rPr>
        <w:t xml:space="preserve">here is </w:t>
      </w:r>
      <w:r w:rsidRPr="004D46E5" w:rsidR="00D50DA7">
        <w:rPr>
          <w:rFonts w:ascii="Times New Roman" w:hAnsi="Times New Roman" w:cs="Times New Roman"/>
          <w:sz w:val="24"/>
          <w:szCs w:val="24"/>
        </w:rPr>
        <w:t xml:space="preserve">still </w:t>
      </w:r>
      <w:r w:rsidRPr="004D46E5" w:rsidR="00775D2A">
        <w:rPr>
          <w:rFonts w:ascii="Times New Roman" w:hAnsi="Times New Roman" w:cs="Times New Roman"/>
          <w:sz w:val="24"/>
          <w:szCs w:val="24"/>
        </w:rPr>
        <w:t>time for the PUCO to set</w:t>
      </w:r>
      <w:r w:rsidRPr="004D46E5" w:rsidR="00477DE3">
        <w:rPr>
          <w:rFonts w:ascii="Times New Roman" w:hAnsi="Times New Roman" w:cs="Times New Roman"/>
          <w:sz w:val="24"/>
          <w:szCs w:val="24"/>
        </w:rPr>
        <w:t xml:space="preserve"> and for Columbia to </w:t>
      </w:r>
      <w:r w:rsidRPr="004D46E5" w:rsidR="00E2744B">
        <w:rPr>
          <w:rFonts w:ascii="Times New Roman" w:hAnsi="Times New Roman" w:cs="Times New Roman"/>
          <w:sz w:val="24"/>
          <w:szCs w:val="24"/>
        </w:rPr>
        <w:t xml:space="preserve">publish </w:t>
      </w:r>
      <w:r w:rsidRPr="004D46E5" w:rsidR="00477DE3">
        <w:rPr>
          <w:rFonts w:ascii="Times New Roman" w:hAnsi="Times New Roman" w:cs="Times New Roman"/>
          <w:sz w:val="24"/>
          <w:szCs w:val="24"/>
        </w:rPr>
        <w:t>notice</w:t>
      </w:r>
      <w:r w:rsidRPr="004D46E5" w:rsidR="00E2744B">
        <w:rPr>
          <w:rFonts w:ascii="Times New Roman" w:hAnsi="Times New Roman" w:cs="Times New Roman"/>
          <w:sz w:val="24"/>
          <w:szCs w:val="24"/>
        </w:rPr>
        <w:t xml:space="preserve"> of</w:t>
      </w:r>
      <w:r w:rsidRPr="004D46E5" w:rsidR="00775D2A">
        <w:rPr>
          <w:rFonts w:ascii="Times New Roman" w:hAnsi="Times New Roman" w:cs="Times New Roman"/>
          <w:sz w:val="24"/>
          <w:szCs w:val="24"/>
        </w:rPr>
        <w:t xml:space="preserve"> </w:t>
      </w:r>
      <w:r w:rsidRPr="004D46E5" w:rsidR="00B60117">
        <w:rPr>
          <w:rFonts w:ascii="Times New Roman" w:hAnsi="Times New Roman" w:cs="Times New Roman"/>
          <w:sz w:val="24"/>
          <w:szCs w:val="24"/>
        </w:rPr>
        <w:t>the required</w:t>
      </w:r>
      <w:r w:rsidRPr="004D46E5" w:rsidR="00775D2A">
        <w:rPr>
          <w:rFonts w:ascii="Times New Roman" w:hAnsi="Times New Roman" w:cs="Times New Roman"/>
          <w:sz w:val="24"/>
          <w:szCs w:val="24"/>
        </w:rPr>
        <w:t xml:space="preserve"> local public hearing in Toledo</w:t>
      </w:r>
      <w:r w:rsidRPr="004D46E5" w:rsidR="00D50DA7">
        <w:rPr>
          <w:rFonts w:ascii="Times New Roman" w:hAnsi="Times New Roman" w:cs="Times New Roman"/>
          <w:sz w:val="24"/>
          <w:szCs w:val="24"/>
        </w:rPr>
        <w:t>,</w:t>
      </w:r>
      <w:r w:rsidRPr="004D46E5" w:rsidR="00477DE3">
        <w:rPr>
          <w:rFonts w:ascii="Times New Roman" w:hAnsi="Times New Roman" w:cs="Times New Roman"/>
          <w:sz w:val="24"/>
          <w:szCs w:val="24"/>
        </w:rPr>
        <w:t xml:space="preserve"> </w:t>
      </w:r>
      <w:r w:rsidRPr="004D46E5" w:rsidR="00A543DC">
        <w:rPr>
          <w:rFonts w:ascii="Times New Roman" w:hAnsi="Times New Roman" w:cs="Times New Roman"/>
          <w:sz w:val="24"/>
          <w:szCs w:val="24"/>
        </w:rPr>
        <w:t xml:space="preserve">as the PUCO </w:t>
      </w:r>
      <w:r w:rsidRPr="004D46E5" w:rsidR="00F143EE">
        <w:rPr>
          <w:rFonts w:ascii="Times New Roman" w:hAnsi="Times New Roman" w:cs="Times New Roman"/>
          <w:sz w:val="24"/>
          <w:szCs w:val="24"/>
        </w:rPr>
        <w:t>scheduled</w:t>
      </w:r>
      <w:r w:rsidRPr="004D46E5" w:rsidR="00A543DC">
        <w:rPr>
          <w:rFonts w:ascii="Times New Roman" w:hAnsi="Times New Roman" w:cs="Times New Roman"/>
          <w:sz w:val="24"/>
          <w:szCs w:val="24"/>
        </w:rPr>
        <w:t xml:space="preserve"> today</w:t>
      </w:r>
      <w:r w:rsidRPr="004D46E5" w:rsidR="00C40FA3">
        <w:rPr>
          <w:rFonts w:ascii="Times New Roman" w:hAnsi="Times New Roman" w:cs="Times New Roman"/>
          <w:sz w:val="24"/>
          <w:szCs w:val="24"/>
        </w:rPr>
        <w:t>.</w:t>
      </w:r>
    </w:p>
    <w:p w:rsidR="0037252B" w:rsidRPr="004D46E5" w:rsidP="00AF6099" w14:paraId="7152990A" w14:textId="77777777">
      <w:pPr>
        <w:pStyle w:val="HTMLPreformatted"/>
        <w:spacing w:line="480" w:lineRule="auto"/>
        <w:ind w:firstLine="720"/>
        <w:rPr>
          <w:rFonts w:ascii="Times New Roman" w:hAnsi="Times New Roman" w:cs="Times New Roman"/>
          <w:sz w:val="24"/>
          <w:szCs w:val="24"/>
        </w:rPr>
      </w:pPr>
      <w:r w:rsidRPr="004D46E5">
        <w:rPr>
          <w:rFonts w:ascii="Times New Roman" w:hAnsi="Times New Roman" w:cs="Times New Roman"/>
          <w:sz w:val="24"/>
          <w:szCs w:val="24"/>
        </w:rPr>
        <w:t xml:space="preserve">Columbia next cites </w:t>
      </w:r>
      <w:r w:rsidRPr="004D46E5">
        <w:rPr>
          <w:rFonts w:ascii="Times New Roman" w:hAnsi="Times New Roman" w:cs="Times New Roman"/>
          <w:i/>
          <w:iCs/>
          <w:sz w:val="24"/>
          <w:szCs w:val="24"/>
        </w:rPr>
        <w:t>In re Buckeye Wind, L.L.C.</w:t>
      </w:r>
      <w:r w:rsidRPr="004D46E5">
        <w:rPr>
          <w:rFonts w:ascii="Times New Roman" w:hAnsi="Times New Roman" w:cs="Times New Roman"/>
          <w:sz w:val="24"/>
          <w:szCs w:val="24"/>
        </w:rPr>
        <w:t>, 148 Ohio St.3d 69, 2016-Ohio-5664. That case doesn’t apply either. Columbia itself states</w:t>
      </w:r>
      <w:r w:rsidRPr="004D46E5" w:rsidR="00D50DA7">
        <w:rPr>
          <w:rFonts w:ascii="Times New Roman" w:hAnsi="Times New Roman" w:cs="Times New Roman"/>
          <w:sz w:val="24"/>
          <w:szCs w:val="24"/>
        </w:rPr>
        <w:t xml:space="preserve"> that</w:t>
      </w:r>
      <w:r w:rsidRPr="004D46E5">
        <w:rPr>
          <w:rFonts w:ascii="Times New Roman" w:hAnsi="Times New Roman" w:cs="Times New Roman"/>
          <w:sz w:val="24"/>
          <w:szCs w:val="24"/>
        </w:rPr>
        <w:t xml:space="preserve"> </w:t>
      </w:r>
      <w:r w:rsidRPr="004D46E5">
        <w:rPr>
          <w:rFonts w:ascii="Times New Roman" w:hAnsi="Times New Roman" w:cs="Times New Roman"/>
          <w:i/>
          <w:iCs/>
          <w:sz w:val="24"/>
          <w:szCs w:val="24"/>
        </w:rPr>
        <w:t>Buckeye Wind</w:t>
      </w:r>
      <w:r w:rsidRPr="004D46E5">
        <w:rPr>
          <w:rFonts w:ascii="Times New Roman" w:hAnsi="Times New Roman" w:cs="Times New Roman"/>
          <w:sz w:val="24"/>
          <w:szCs w:val="24"/>
        </w:rPr>
        <w:t xml:space="preserve"> stands for the proposition that a party “forfeits its statutory arguments if it fails to raise those arguments at a time </w:t>
      </w:r>
      <w:r w:rsidRPr="004D46E5" w:rsidR="006B4579">
        <w:rPr>
          <w:rFonts w:ascii="Times New Roman" w:hAnsi="Times New Roman" w:cs="Times New Roman"/>
          <w:sz w:val="24"/>
          <w:szCs w:val="24"/>
        </w:rPr>
        <w:t>when the Commission or Board can act on them.”</w:t>
      </w:r>
      <w:r>
        <w:rPr>
          <w:rStyle w:val="FootnoteReference"/>
          <w:rFonts w:ascii="Times New Roman" w:hAnsi="Times New Roman" w:cs="Times New Roman"/>
          <w:sz w:val="24"/>
          <w:szCs w:val="24"/>
        </w:rPr>
        <w:footnoteReference w:id="3"/>
      </w:r>
      <w:r w:rsidRPr="004D46E5">
        <w:rPr>
          <w:rFonts w:ascii="Times New Roman" w:hAnsi="Times New Roman" w:cs="Times New Roman"/>
          <w:sz w:val="24"/>
          <w:szCs w:val="24"/>
        </w:rPr>
        <w:t xml:space="preserve"> </w:t>
      </w:r>
      <w:r w:rsidRPr="004D46E5" w:rsidR="006B4579">
        <w:rPr>
          <w:rFonts w:ascii="Times New Roman" w:hAnsi="Times New Roman" w:cs="Times New Roman"/>
          <w:sz w:val="24"/>
          <w:szCs w:val="24"/>
        </w:rPr>
        <w:t xml:space="preserve">However, in </w:t>
      </w:r>
      <w:r w:rsidRPr="004D46E5" w:rsidR="00477DE3">
        <w:rPr>
          <w:rFonts w:ascii="Times New Roman" w:hAnsi="Times New Roman" w:cs="Times New Roman"/>
          <w:i/>
          <w:iCs/>
          <w:sz w:val="24"/>
          <w:szCs w:val="24"/>
        </w:rPr>
        <w:t>Buckeye Wind</w:t>
      </w:r>
      <w:r w:rsidRPr="004D46E5" w:rsidR="006B4579">
        <w:rPr>
          <w:rFonts w:ascii="Times New Roman" w:hAnsi="Times New Roman" w:cs="Times New Roman"/>
          <w:sz w:val="24"/>
          <w:szCs w:val="24"/>
        </w:rPr>
        <w:t xml:space="preserve"> – as Columbia acknowledges – the objection in question was not raised until the application for rehearing stage</w:t>
      </w:r>
      <w:r w:rsidRPr="004D46E5" w:rsidR="002E0233">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sidRPr="004D46E5" w:rsidR="002E0233">
        <w:rPr>
          <w:rFonts w:ascii="Times New Roman" w:hAnsi="Times New Roman" w:cs="Times New Roman"/>
          <w:sz w:val="24"/>
          <w:szCs w:val="24"/>
        </w:rPr>
        <w:t xml:space="preserve"> </w:t>
      </w:r>
      <w:r w:rsidRPr="004D46E5" w:rsidR="00477DE3">
        <w:rPr>
          <w:rFonts w:ascii="Times New Roman" w:hAnsi="Times New Roman" w:cs="Times New Roman"/>
          <w:sz w:val="24"/>
          <w:szCs w:val="24"/>
        </w:rPr>
        <w:t xml:space="preserve">which is </w:t>
      </w:r>
      <w:r w:rsidRPr="004D46E5" w:rsidR="002E0233">
        <w:rPr>
          <w:rFonts w:ascii="Times New Roman" w:hAnsi="Times New Roman" w:cs="Times New Roman"/>
          <w:i/>
          <w:iCs/>
          <w:sz w:val="24"/>
          <w:szCs w:val="24"/>
        </w:rPr>
        <w:t>after</w:t>
      </w:r>
      <w:r w:rsidRPr="004D46E5" w:rsidR="002E0233">
        <w:rPr>
          <w:rFonts w:ascii="Times New Roman" w:hAnsi="Times New Roman" w:cs="Times New Roman"/>
          <w:sz w:val="24"/>
          <w:szCs w:val="24"/>
        </w:rPr>
        <w:t xml:space="preserve"> </w:t>
      </w:r>
      <w:r w:rsidRPr="004D46E5" w:rsidR="00477DE3">
        <w:rPr>
          <w:rFonts w:ascii="Times New Roman" w:hAnsi="Times New Roman" w:cs="Times New Roman"/>
          <w:sz w:val="24"/>
          <w:szCs w:val="24"/>
        </w:rPr>
        <w:t>the</w:t>
      </w:r>
      <w:r w:rsidRPr="004D46E5" w:rsidR="002E0233">
        <w:rPr>
          <w:rFonts w:ascii="Times New Roman" w:hAnsi="Times New Roman" w:cs="Times New Roman"/>
          <w:sz w:val="24"/>
          <w:szCs w:val="24"/>
        </w:rPr>
        <w:t xml:space="preserve"> evidentiary hearing and order.</w:t>
      </w:r>
      <w:r w:rsidRPr="004D46E5" w:rsidR="000D5410">
        <w:rPr>
          <w:rFonts w:ascii="Times New Roman" w:hAnsi="Times New Roman" w:cs="Times New Roman"/>
          <w:sz w:val="24"/>
          <w:szCs w:val="24"/>
        </w:rPr>
        <w:t xml:space="preserve"> </w:t>
      </w:r>
    </w:p>
    <w:p w:rsidR="00C43C0E" w:rsidRPr="004D46E5" w:rsidP="00264261" w14:paraId="3FC697B1" w14:textId="56CD8C14">
      <w:pPr>
        <w:pStyle w:val="HTMLPreformatted"/>
        <w:spacing w:line="480" w:lineRule="auto"/>
        <w:rPr>
          <w:rFonts w:ascii="Times New Roman" w:hAnsi="Times New Roman" w:cs="Times New Roman"/>
          <w:sz w:val="24"/>
          <w:szCs w:val="24"/>
        </w:rPr>
      </w:pPr>
      <w:r w:rsidRPr="004D46E5">
        <w:rPr>
          <w:rFonts w:ascii="Times New Roman" w:hAnsi="Times New Roman" w:cs="Times New Roman"/>
          <w:sz w:val="24"/>
          <w:szCs w:val="24"/>
        </w:rPr>
        <w:t xml:space="preserve">Columbia </w:t>
      </w:r>
      <w:r w:rsidRPr="004D46E5" w:rsidR="002E0233">
        <w:rPr>
          <w:rFonts w:ascii="Times New Roman" w:hAnsi="Times New Roman" w:cs="Times New Roman"/>
          <w:sz w:val="24"/>
          <w:szCs w:val="24"/>
        </w:rPr>
        <w:t xml:space="preserve">also </w:t>
      </w:r>
      <w:r w:rsidRPr="004D46E5">
        <w:rPr>
          <w:rFonts w:ascii="Times New Roman" w:hAnsi="Times New Roman" w:cs="Times New Roman"/>
          <w:sz w:val="24"/>
          <w:szCs w:val="24"/>
        </w:rPr>
        <w:t xml:space="preserve">relies on </w:t>
      </w:r>
      <w:r w:rsidRPr="004D46E5">
        <w:rPr>
          <w:rFonts w:ascii="Times New Roman" w:hAnsi="Times New Roman" w:cs="Times New Roman"/>
          <w:i/>
          <w:iCs/>
          <w:sz w:val="24"/>
          <w:szCs w:val="24"/>
        </w:rPr>
        <w:t>Parma v. Pub. Util. Comm.</w:t>
      </w:r>
      <w:r w:rsidRPr="004D46E5">
        <w:rPr>
          <w:rFonts w:ascii="Times New Roman" w:hAnsi="Times New Roman" w:cs="Times New Roman"/>
          <w:sz w:val="24"/>
          <w:szCs w:val="24"/>
        </w:rPr>
        <w:t>, 1999-Ohio-141, but there too</w:t>
      </w:r>
      <w:r w:rsidRPr="004D46E5" w:rsidR="00D50DA7">
        <w:rPr>
          <w:rFonts w:ascii="Times New Roman" w:hAnsi="Times New Roman" w:cs="Times New Roman"/>
          <w:sz w:val="24"/>
          <w:szCs w:val="24"/>
        </w:rPr>
        <w:t>,</w:t>
      </w:r>
      <w:r w:rsidRPr="004D46E5">
        <w:rPr>
          <w:rFonts w:ascii="Times New Roman" w:hAnsi="Times New Roman" w:cs="Times New Roman"/>
          <w:sz w:val="24"/>
          <w:szCs w:val="24"/>
        </w:rPr>
        <w:t xml:space="preserve"> the objection</w:t>
      </w:r>
      <w:r w:rsidRPr="004D46E5" w:rsidR="002E0233">
        <w:rPr>
          <w:rFonts w:ascii="Times New Roman" w:hAnsi="Times New Roman" w:cs="Times New Roman"/>
          <w:sz w:val="24"/>
          <w:szCs w:val="24"/>
        </w:rPr>
        <w:t xml:space="preserve"> at issue was not raised until the application for rehearing stage.</w:t>
      </w:r>
      <w:r>
        <w:rPr>
          <w:rStyle w:val="FootnoteReference"/>
          <w:rFonts w:ascii="Times New Roman" w:hAnsi="Times New Roman" w:cs="Times New Roman"/>
          <w:sz w:val="24"/>
          <w:szCs w:val="24"/>
        </w:rPr>
        <w:footnoteReference w:id="5"/>
      </w:r>
      <w:r w:rsidRPr="004D46E5">
        <w:rPr>
          <w:rFonts w:ascii="Times New Roman" w:hAnsi="Times New Roman" w:cs="Times New Roman"/>
          <w:sz w:val="24"/>
          <w:szCs w:val="24"/>
        </w:rPr>
        <w:t xml:space="preserve"> </w:t>
      </w:r>
    </w:p>
    <w:p w:rsidR="0007081F" w:rsidRPr="004D46E5" w:rsidP="00DF472C" w14:paraId="7300E1E1" w14:textId="7324BC3E">
      <w:pPr>
        <w:pStyle w:val="HTMLPreformatted"/>
        <w:spacing w:line="480" w:lineRule="auto"/>
        <w:ind w:firstLine="720"/>
        <w:rPr>
          <w:rFonts w:ascii="Times New Roman" w:hAnsi="Times New Roman" w:cs="Times New Roman"/>
          <w:sz w:val="24"/>
          <w:szCs w:val="24"/>
        </w:rPr>
      </w:pPr>
      <w:r w:rsidRPr="004D46E5">
        <w:rPr>
          <w:rFonts w:ascii="Times New Roman" w:hAnsi="Times New Roman" w:cs="Times New Roman"/>
          <w:sz w:val="24"/>
          <w:szCs w:val="24"/>
        </w:rPr>
        <w:t xml:space="preserve">Columbia’s reliance on </w:t>
      </w:r>
      <w:r w:rsidRPr="004D46E5">
        <w:rPr>
          <w:rFonts w:ascii="Times New Roman" w:hAnsi="Times New Roman" w:cs="Times New Roman"/>
          <w:i/>
          <w:iCs/>
          <w:sz w:val="24"/>
          <w:szCs w:val="24"/>
        </w:rPr>
        <w:t>Ohio Consumers’ Counsel v. Pub. Util. Comm.</w:t>
      </w:r>
      <w:r w:rsidRPr="004D46E5">
        <w:rPr>
          <w:rFonts w:ascii="Times New Roman" w:hAnsi="Times New Roman" w:cs="Times New Roman"/>
          <w:sz w:val="24"/>
          <w:szCs w:val="24"/>
        </w:rPr>
        <w:t>, 2010-Ohio-6239</w:t>
      </w:r>
      <w:r w:rsidRPr="004D46E5" w:rsidR="00E11C0E">
        <w:rPr>
          <w:rFonts w:ascii="Times New Roman" w:hAnsi="Times New Roman" w:cs="Times New Roman"/>
          <w:sz w:val="24"/>
          <w:szCs w:val="24"/>
        </w:rPr>
        <w:t xml:space="preserve"> </w:t>
      </w:r>
      <w:r w:rsidRPr="004D46E5" w:rsidR="00DF472C">
        <w:rPr>
          <w:rFonts w:ascii="Times New Roman" w:hAnsi="Times New Roman" w:cs="Times New Roman"/>
          <w:sz w:val="24"/>
          <w:szCs w:val="24"/>
        </w:rPr>
        <w:t>is</w:t>
      </w:r>
      <w:r w:rsidRPr="004D46E5" w:rsidR="00E27C23">
        <w:rPr>
          <w:rFonts w:ascii="Times New Roman" w:hAnsi="Times New Roman" w:cs="Times New Roman"/>
          <w:sz w:val="24"/>
          <w:szCs w:val="24"/>
        </w:rPr>
        <w:t xml:space="preserve"> also</w:t>
      </w:r>
      <w:r w:rsidRPr="004D46E5" w:rsidR="00DF472C">
        <w:rPr>
          <w:rFonts w:ascii="Times New Roman" w:hAnsi="Times New Roman" w:cs="Times New Roman"/>
          <w:sz w:val="24"/>
          <w:szCs w:val="24"/>
        </w:rPr>
        <w:t xml:space="preserve"> misplaced</w:t>
      </w:r>
      <w:r w:rsidRPr="004D46E5">
        <w:rPr>
          <w:rFonts w:ascii="Times New Roman" w:hAnsi="Times New Roman" w:cs="Times New Roman"/>
          <w:sz w:val="24"/>
          <w:szCs w:val="24"/>
        </w:rPr>
        <w:t xml:space="preserve">. </w:t>
      </w:r>
      <w:r w:rsidRPr="004D46E5" w:rsidR="007C73F4">
        <w:rPr>
          <w:rFonts w:ascii="Times New Roman" w:hAnsi="Times New Roman" w:cs="Times New Roman"/>
          <w:sz w:val="24"/>
          <w:szCs w:val="24"/>
        </w:rPr>
        <w:t xml:space="preserve">That case involved OCC’s challenge to a Vectren public notice that did not convey the substance of </w:t>
      </w:r>
      <w:r w:rsidRPr="004D46E5" w:rsidR="00E11C0E">
        <w:rPr>
          <w:rFonts w:ascii="Times New Roman" w:hAnsi="Times New Roman" w:cs="Times New Roman"/>
          <w:sz w:val="24"/>
          <w:szCs w:val="24"/>
        </w:rPr>
        <w:t>Vectren’s</w:t>
      </w:r>
      <w:r w:rsidRPr="004D46E5" w:rsidR="007C73F4">
        <w:rPr>
          <w:rFonts w:ascii="Times New Roman" w:hAnsi="Times New Roman" w:cs="Times New Roman"/>
          <w:sz w:val="24"/>
          <w:szCs w:val="24"/>
        </w:rPr>
        <w:t xml:space="preserve"> proposed straight fixed variable rate design.</w:t>
      </w:r>
      <w:r>
        <w:rPr>
          <w:rStyle w:val="FootnoteReference"/>
          <w:rFonts w:ascii="Times New Roman" w:hAnsi="Times New Roman" w:cs="Times New Roman"/>
          <w:sz w:val="24"/>
          <w:szCs w:val="24"/>
        </w:rPr>
        <w:footnoteReference w:id="6"/>
      </w:r>
      <w:r w:rsidRPr="004D46E5" w:rsidR="007C73F4">
        <w:rPr>
          <w:rFonts w:ascii="Times New Roman" w:hAnsi="Times New Roman" w:cs="Times New Roman"/>
          <w:sz w:val="24"/>
          <w:szCs w:val="24"/>
        </w:rPr>
        <w:t xml:space="preserve"> T</w:t>
      </w:r>
      <w:r w:rsidRPr="004D46E5" w:rsidR="009A1E24">
        <w:rPr>
          <w:rFonts w:ascii="Times New Roman" w:hAnsi="Times New Roman" w:cs="Times New Roman"/>
          <w:sz w:val="24"/>
          <w:szCs w:val="24"/>
        </w:rPr>
        <w:t xml:space="preserve">he Ohio Supreme Court held that OCC forfeited </w:t>
      </w:r>
      <w:r w:rsidRPr="004D46E5" w:rsidR="007C73F4">
        <w:rPr>
          <w:rFonts w:ascii="Times New Roman" w:hAnsi="Times New Roman" w:cs="Times New Roman"/>
          <w:sz w:val="24"/>
          <w:szCs w:val="24"/>
        </w:rPr>
        <w:t>its</w:t>
      </w:r>
      <w:r w:rsidRPr="004D46E5" w:rsidR="009A1E24">
        <w:rPr>
          <w:rFonts w:ascii="Times New Roman" w:hAnsi="Times New Roman" w:cs="Times New Roman"/>
          <w:sz w:val="24"/>
          <w:szCs w:val="24"/>
        </w:rPr>
        <w:t xml:space="preserve"> objection to Vectren’s public notice by not challenging it in time for the PUCO “to cure any error </w:t>
      </w:r>
      <w:r w:rsidRPr="004D46E5" w:rsidR="00A55145">
        <w:rPr>
          <w:rFonts w:ascii="Times New Roman" w:hAnsi="Times New Roman" w:cs="Times New Roman"/>
          <w:sz w:val="24"/>
          <w:szCs w:val="24"/>
        </w:rPr>
        <w:t>when it reasonably could have.”</w:t>
      </w:r>
      <w:r>
        <w:rPr>
          <w:rStyle w:val="FootnoteReference"/>
          <w:rFonts w:ascii="Times New Roman" w:hAnsi="Times New Roman" w:cs="Times New Roman"/>
          <w:sz w:val="24"/>
          <w:szCs w:val="24"/>
        </w:rPr>
        <w:footnoteReference w:id="7"/>
      </w:r>
      <w:r w:rsidRPr="004D46E5">
        <w:rPr>
          <w:rFonts w:ascii="Times New Roman" w:hAnsi="Times New Roman" w:cs="Times New Roman"/>
          <w:i/>
          <w:iCs/>
          <w:sz w:val="24"/>
          <w:szCs w:val="24"/>
        </w:rPr>
        <w:t xml:space="preserve"> </w:t>
      </w:r>
      <w:r w:rsidRPr="004D46E5" w:rsidR="00477DE3">
        <w:rPr>
          <w:rFonts w:ascii="Times New Roman" w:hAnsi="Times New Roman" w:cs="Times New Roman"/>
          <w:sz w:val="24"/>
          <w:szCs w:val="24"/>
        </w:rPr>
        <w:t>But here,</w:t>
      </w:r>
      <w:r w:rsidRPr="004D46E5" w:rsidR="007A0960">
        <w:rPr>
          <w:rFonts w:ascii="Times New Roman" w:hAnsi="Times New Roman" w:cs="Times New Roman"/>
          <w:sz w:val="24"/>
          <w:szCs w:val="24"/>
        </w:rPr>
        <w:t xml:space="preserve"> OCC’s motion for a local public hearing in Toledo does not</w:t>
      </w:r>
      <w:r w:rsidRPr="004D46E5" w:rsidR="00477DE3">
        <w:rPr>
          <w:rFonts w:ascii="Times New Roman" w:hAnsi="Times New Roman" w:cs="Times New Roman"/>
          <w:sz w:val="24"/>
          <w:szCs w:val="24"/>
        </w:rPr>
        <w:t xml:space="preserve"> challenge</w:t>
      </w:r>
      <w:r w:rsidRPr="004D46E5" w:rsidR="007A0960">
        <w:rPr>
          <w:rFonts w:ascii="Times New Roman" w:hAnsi="Times New Roman" w:cs="Times New Roman"/>
          <w:sz w:val="24"/>
          <w:szCs w:val="24"/>
        </w:rPr>
        <w:t xml:space="preserve"> </w:t>
      </w:r>
      <w:r w:rsidRPr="004D46E5" w:rsidR="007C73F4">
        <w:rPr>
          <w:rFonts w:ascii="Times New Roman" w:hAnsi="Times New Roman" w:cs="Times New Roman"/>
          <w:sz w:val="24"/>
          <w:szCs w:val="24"/>
        </w:rPr>
        <w:t>in any way the public notices the PUCO issued for the previous local public hearings</w:t>
      </w:r>
      <w:r w:rsidRPr="004D46E5" w:rsidR="00F860F0">
        <w:rPr>
          <w:rFonts w:ascii="Times New Roman" w:hAnsi="Times New Roman" w:cs="Times New Roman"/>
          <w:sz w:val="24"/>
          <w:szCs w:val="24"/>
        </w:rPr>
        <w:t xml:space="preserve">. </w:t>
      </w:r>
      <w:r w:rsidRPr="004D46E5" w:rsidR="004F420D">
        <w:rPr>
          <w:rFonts w:ascii="Times New Roman" w:hAnsi="Times New Roman" w:cs="Times New Roman"/>
          <w:sz w:val="24"/>
          <w:szCs w:val="24"/>
        </w:rPr>
        <w:t>Rather</w:t>
      </w:r>
      <w:r w:rsidRPr="004D46E5" w:rsidR="00F860F0">
        <w:rPr>
          <w:rFonts w:ascii="Times New Roman" w:hAnsi="Times New Roman" w:cs="Times New Roman"/>
          <w:sz w:val="24"/>
          <w:szCs w:val="24"/>
        </w:rPr>
        <w:t>, OCC’s motion simply requests that the PUCO</w:t>
      </w:r>
      <w:r w:rsidRPr="004D46E5" w:rsidR="006E07E1">
        <w:rPr>
          <w:rFonts w:ascii="Times New Roman" w:hAnsi="Times New Roman" w:cs="Times New Roman"/>
          <w:sz w:val="24"/>
          <w:szCs w:val="24"/>
        </w:rPr>
        <w:t xml:space="preserve"> comply with the law by</w:t>
      </w:r>
      <w:r w:rsidRPr="004D46E5" w:rsidR="00F860F0">
        <w:rPr>
          <w:rFonts w:ascii="Times New Roman" w:hAnsi="Times New Roman" w:cs="Times New Roman"/>
          <w:sz w:val="24"/>
          <w:szCs w:val="24"/>
        </w:rPr>
        <w:t xml:space="preserve"> set</w:t>
      </w:r>
      <w:r w:rsidRPr="004D46E5" w:rsidR="006E07E1">
        <w:rPr>
          <w:rFonts w:ascii="Times New Roman" w:hAnsi="Times New Roman" w:cs="Times New Roman"/>
          <w:sz w:val="24"/>
          <w:szCs w:val="24"/>
        </w:rPr>
        <w:t>ting</w:t>
      </w:r>
      <w:r w:rsidRPr="004D46E5" w:rsidR="00F860F0">
        <w:rPr>
          <w:rFonts w:ascii="Times New Roman" w:hAnsi="Times New Roman" w:cs="Times New Roman"/>
          <w:sz w:val="24"/>
          <w:szCs w:val="24"/>
        </w:rPr>
        <w:t xml:space="preserve"> an additional local public hearing in Toledo. </w:t>
      </w:r>
      <w:r w:rsidRPr="004D46E5" w:rsidR="00756AA3">
        <w:rPr>
          <w:rFonts w:ascii="Times New Roman" w:hAnsi="Times New Roman" w:cs="Times New Roman"/>
          <w:sz w:val="24"/>
          <w:szCs w:val="24"/>
        </w:rPr>
        <w:t xml:space="preserve">Unlike the facts in </w:t>
      </w:r>
      <w:r w:rsidRPr="004D46E5" w:rsidR="00F860F0">
        <w:rPr>
          <w:rFonts w:ascii="Times New Roman" w:hAnsi="Times New Roman" w:cs="Times New Roman"/>
          <w:sz w:val="24"/>
          <w:szCs w:val="24"/>
        </w:rPr>
        <w:t>in the cases Columbia</w:t>
      </w:r>
      <w:r w:rsidRPr="004D46E5" w:rsidR="00DE4DAD">
        <w:rPr>
          <w:rFonts w:ascii="Times New Roman" w:hAnsi="Times New Roman" w:cs="Times New Roman"/>
          <w:sz w:val="24"/>
          <w:szCs w:val="24"/>
        </w:rPr>
        <w:t xml:space="preserve"> cites</w:t>
      </w:r>
      <w:r w:rsidRPr="004D46E5" w:rsidR="00F860F0">
        <w:rPr>
          <w:rFonts w:ascii="Times New Roman" w:hAnsi="Times New Roman" w:cs="Times New Roman"/>
          <w:sz w:val="24"/>
          <w:szCs w:val="24"/>
        </w:rPr>
        <w:t>, there is</w:t>
      </w:r>
      <w:r w:rsidRPr="004D46E5" w:rsidR="004F420D">
        <w:rPr>
          <w:rFonts w:ascii="Times New Roman" w:hAnsi="Times New Roman" w:cs="Times New Roman"/>
          <w:sz w:val="24"/>
          <w:szCs w:val="24"/>
        </w:rPr>
        <w:t xml:space="preserve"> adequate</w:t>
      </w:r>
      <w:r w:rsidRPr="004D46E5" w:rsidR="00F860F0">
        <w:rPr>
          <w:rFonts w:ascii="Times New Roman" w:hAnsi="Times New Roman" w:cs="Times New Roman"/>
          <w:sz w:val="24"/>
          <w:szCs w:val="24"/>
        </w:rPr>
        <w:t xml:space="preserve"> time for the PUCO </w:t>
      </w:r>
      <w:r w:rsidRPr="004D46E5" w:rsidR="00756AA3">
        <w:rPr>
          <w:rFonts w:ascii="Times New Roman" w:hAnsi="Times New Roman" w:cs="Times New Roman"/>
          <w:sz w:val="24"/>
          <w:szCs w:val="24"/>
        </w:rPr>
        <w:t xml:space="preserve">“to cure any error” </w:t>
      </w:r>
      <w:r w:rsidRPr="004D46E5" w:rsidR="00A543DC">
        <w:rPr>
          <w:rFonts w:ascii="Times New Roman" w:hAnsi="Times New Roman" w:cs="Times New Roman"/>
          <w:sz w:val="24"/>
          <w:szCs w:val="24"/>
        </w:rPr>
        <w:t>through</w:t>
      </w:r>
      <w:r w:rsidRPr="004D46E5" w:rsidR="00F860F0">
        <w:rPr>
          <w:rFonts w:ascii="Times New Roman" w:hAnsi="Times New Roman" w:cs="Times New Roman"/>
          <w:sz w:val="24"/>
          <w:szCs w:val="24"/>
        </w:rPr>
        <w:t xml:space="preserve"> se</w:t>
      </w:r>
      <w:r w:rsidRPr="004D46E5" w:rsidR="00756AA3">
        <w:rPr>
          <w:rFonts w:ascii="Times New Roman" w:hAnsi="Times New Roman" w:cs="Times New Roman"/>
          <w:sz w:val="24"/>
          <w:szCs w:val="24"/>
        </w:rPr>
        <w:t>tting</w:t>
      </w:r>
      <w:r w:rsidRPr="004D46E5" w:rsidR="00F860F0">
        <w:rPr>
          <w:rFonts w:ascii="Times New Roman" w:hAnsi="Times New Roman" w:cs="Times New Roman"/>
          <w:sz w:val="24"/>
          <w:szCs w:val="24"/>
        </w:rPr>
        <w:t xml:space="preserve"> an additional local public hearing</w:t>
      </w:r>
      <w:r w:rsidRPr="004D46E5" w:rsidR="004F420D">
        <w:rPr>
          <w:rFonts w:ascii="Times New Roman" w:hAnsi="Times New Roman" w:cs="Times New Roman"/>
          <w:sz w:val="24"/>
          <w:szCs w:val="24"/>
        </w:rPr>
        <w:t xml:space="preserve"> in Toledo</w:t>
      </w:r>
      <w:r w:rsidRPr="004D46E5" w:rsidR="00F860F0">
        <w:rPr>
          <w:rFonts w:ascii="Times New Roman" w:hAnsi="Times New Roman" w:cs="Times New Roman"/>
          <w:sz w:val="24"/>
          <w:szCs w:val="24"/>
        </w:rPr>
        <w:t>.</w:t>
      </w:r>
      <w:r w:rsidRPr="004D46E5" w:rsidR="00EF4309">
        <w:rPr>
          <w:rFonts w:ascii="Times New Roman" w:hAnsi="Times New Roman" w:cs="Times New Roman"/>
          <w:sz w:val="24"/>
          <w:szCs w:val="24"/>
        </w:rPr>
        <w:t xml:space="preserve"> </w:t>
      </w:r>
    </w:p>
    <w:p w:rsidR="004226D2" w:rsidRPr="004D46E5" w:rsidP="00AF6099" w14:paraId="647E2D47" w14:textId="63569527">
      <w:pPr>
        <w:pStyle w:val="BodyTextIndent3"/>
        <w:spacing w:line="480" w:lineRule="auto"/>
        <w:ind w:firstLine="0"/>
        <w:rPr>
          <w:szCs w:val="24"/>
        </w:rPr>
      </w:pPr>
      <w:r w:rsidRPr="004D46E5">
        <w:rPr>
          <w:szCs w:val="24"/>
        </w:rPr>
        <w:tab/>
        <w:t>Finally,</w:t>
      </w:r>
      <w:r w:rsidRPr="004D46E5" w:rsidR="008941E7">
        <w:rPr>
          <w:szCs w:val="24"/>
        </w:rPr>
        <w:t xml:space="preserve"> Columbia’s suggest</w:t>
      </w:r>
      <w:r w:rsidRPr="004D46E5" w:rsidR="00802F86">
        <w:rPr>
          <w:szCs w:val="24"/>
        </w:rPr>
        <w:t>ion</w:t>
      </w:r>
      <w:r w:rsidRPr="004D46E5" w:rsidR="008941E7">
        <w:rPr>
          <w:szCs w:val="24"/>
        </w:rPr>
        <w:t xml:space="preserve"> that the Bowling Green local public hearing </w:t>
      </w:r>
      <w:r w:rsidRPr="004D46E5" w:rsidR="007B4A9D">
        <w:rPr>
          <w:szCs w:val="24"/>
        </w:rPr>
        <w:t>“satisf[ies] the statute’s intent”</w:t>
      </w:r>
      <w:r>
        <w:rPr>
          <w:rStyle w:val="FootnoteReference"/>
          <w:szCs w:val="24"/>
        </w:rPr>
        <w:footnoteReference w:id="8"/>
      </w:r>
      <w:r w:rsidRPr="004D46E5" w:rsidR="00802F86">
        <w:rPr>
          <w:szCs w:val="24"/>
        </w:rPr>
        <w:t xml:space="preserve"> is </w:t>
      </w:r>
      <w:r w:rsidRPr="004D46E5" w:rsidR="00A543DC">
        <w:rPr>
          <w:szCs w:val="24"/>
        </w:rPr>
        <w:t xml:space="preserve">plainly </w:t>
      </w:r>
      <w:r w:rsidRPr="004D46E5" w:rsidR="00E92113">
        <w:rPr>
          <w:szCs w:val="24"/>
        </w:rPr>
        <w:t>wrong</w:t>
      </w:r>
      <w:r w:rsidRPr="004D46E5" w:rsidR="00802F86">
        <w:rPr>
          <w:szCs w:val="24"/>
        </w:rPr>
        <w:t>.</w:t>
      </w:r>
      <w:r w:rsidRPr="004D46E5" w:rsidR="007B4A9D">
        <w:rPr>
          <w:szCs w:val="24"/>
        </w:rPr>
        <w:t xml:space="preserve"> Columbia repeatedly </w:t>
      </w:r>
      <w:r w:rsidRPr="004D46E5" w:rsidR="00DD464A">
        <w:rPr>
          <w:szCs w:val="24"/>
        </w:rPr>
        <w:t xml:space="preserve">references </w:t>
      </w:r>
      <w:r w:rsidRPr="004D46E5" w:rsidR="007B4A9D">
        <w:rPr>
          <w:szCs w:val="24"/>
        </w:rPr>
        <w:t xml:space="preserve">that Bowling Green is </w:t>
      </w:r>
      <w:r w:rsidRPr="004D46E5" w:rsidR="00F07E08">
        <w:rPr>
          <w:szCs w:val="24"/>
        </w:rPr>
        <w:t xml:space="preserve">only </w:t>
      </w:r>
      <w:r w:rsidRPr="004D46E5" w:rsidR="007B4A9D">
        <w:rPr>
          <w:szCs w:val="24"/>
        </w:rPr>
        <w:t>20 miles from Toledo</w:t>
      </w:r>
      <w:r w:rsidRPr="004D46E5" w:rsidR="00DE4DAD">
        <w:rPr>
          <w:szCs w:val="24"/>
        </w:rPr>
        <w:t>. But again,</w:t>
      </w:r>
      <w:r w:rsidRPr="004D46E5" w:rsidR="000476B6">
        <w:rPr>
          <w:szCs w:val="24"/>
        </w:rPr>
        <w:t xml:space="preserve"> that does not </w:t>
      </w:r>
      <w:r w:rsidRPr="004D46E5" w:rsidR="00A749D1">
        <w:rPr>
          <w:szCs w:val="24"/>
        </w:rPr>
        <w:t xml:space="preserve">satisfy </w:t>
      </w:r>
      <w:r w:rsidRPr="004D46E5" w:rsidR="00F07E08">
        <w:rPr>
          <w:szCs w:val="24"/>
        </w:rPr>
        <w:t>the PUCO’s duty under R.C. 4903.083 to hold a local public hearing in Toledo.</w:t>
      </w:r>
      <w:r>
        <w:rPr>
          <w:rStyle w:val="FootnoteReference"/>
          <w:szCs w:val="24"/>
        </w:rPr>
        <w:footnoteReference w:id="9"/>
      </w:r>
      <w:r w:rsidRPr="004D46E5" w:rsidR="007B4A9D">
        <w:rPr>
          <w:szCs w:val="24"/>
        </w:rPr>
        <w:t xml:space="preserve"> </w:t>
      </w:r>
      <w:r w:rsidRPr="004D46E5" w:rsidR="000476B6">
        <w:rPr>
          <w:szCs w:val="24"/>
        </w:rPr>
        <w:t>Further, a 20-mile distance</w:t>
      </w:r>
      <w:r w:rsidRPr="004D46E5" w:rsidR="00C509F2">
        <w:rPr>
          <w:szCs w:val="24"/>
        </w:rPr>
        <w:t xml:space="preserve"> and travel time</w:t>
      </w:r>
      <w:r w:rsidRPr="004D46E5" w:rsidR="00F42389">
        <w:rPr>
          <w:szCs w:val="24"/>
        </w:rPr>
        <w:t xml:space="preserve"> may </w:t>
      </w:r>
      <w:r w:rsidRPr="004D46E5" w:rsidR="00F07E08">
        <w:rPr>
          <w:szCs w:val="24"/>
        </w:rPr>
        <w:t>inconvenie</w:t>
      </w:r>
      <w:r w:rsidRPr="004D46E5" w:rsidR="00DE4DAD">
        <w:rPr>
          <w:szCs w:val="24"/>
        </w:rPr>
        <w:t xml:space="preserve">nce </w:t>
      </w:r>
      <w:r w:rsidRPr="004D46E5" w:rsidR="000476B6">
        <w:rPr>
          <w:szCs w:val="24"/>
        </w:rPr>
        <w:t>consumers</w:t>
      </w:r>
      <w:r w:rsidRPr="004D46E5" w:rsidR="00C509F2">
        <w:rPr>
          <w:szCs w:val="24"/>
        </w:rPr>
        <w:t>, such as those</w:t>
      </w:r>
      <w:r w:rsidRPr="004D46E5" w:rsidR="00F42389">
        <w:rPr>
          <w:szCs w:val="24"/>
        </w:rPr>
        <w:t xml:space="preserve"> who </w:t>
      </w:r>
      <w:r w:rsidRPr="004D46E5" w:rsidR="00AA03F8">
        <w:rPr>
          <w:szCs w:val="24"/>
        </w:rPr>
        <w:t xml:space="preserve">lack personal transportation, those who </w:t>
      </w:r>
      <w:r w:rsidRPr="004D46E5" w:rsidR="00F42389">
        <w:rPr>
          <w:szCs w:val="24"/>
        </w:rPr>
        <w:t>rely on public transportation</w:t>
      </w:r>
      <w:r w:rsidRPr="004D46E5" w:rsidR="00FF3921">
        <w:rPr>
          <w:szCs w:val="24"/>
        </w:rPr>
        <w:t>,</w:t>
      </w:r>
      <w:r w:rsidRPr="004D46E5" w:rsidR="00C509F2">
        <w:rPr>
          <w:szCs w:val="24"/>
        </w:rPr>
        <w:t xml:space="preserve"> and those with family obligations among other things</w:t>
      </w:r>
      <w:r w:rsidRPr="004D46E5" w:rsidR="000476B6">
        <w:rPr>
          <w:szCs w:val="24"/>
        </w:rPr>
        <w:t xml:space="preserve">. </w:t>
      </w:r>
      <w:r w:rsidRPr="004D46E5" w:rsidR="00AA03F8">
        <w:rPr>
          <w:szCs w:val="24"/>
        </w:rPr>
        <w:t>In this regard, t</w:t>
      </w:r>
      <w:r w:rsidRPr="004D46E5" w:rsidR="00F07E08">
        <w:rPr>
          <w:szCs w:val="24"/>
        </w:rPr>
        <w:t xml:space="preserve">he poverty rate in Toledo </w:t>
      </w:r>
      <w:r w:rsidRPr="004D46E5" w:rsidR="000476B6">
        <w:rPr>
          <w:szCs w:val="24"/>
        </w:rPr>
        <w:t>exceeds</w:t>
      </w:r>
      <w:r w:rsidRPr="004D46E5" w:rsidR="00F07E08">
        <w:rPr>
          <w:szCs w:val="24"/>
        </w:rPr>
        <w:t xml:space="preserve"> 25%. </w:t>
      </w:r>
      <w:r w:rsidRPr="004D46E5" w:rsidR="006E07E1">
        <w:rPr>
          <w:szCs w:val="24"/>
        </w:rPr>
        <w:t xml:space="preserve">The law gives </w:t>
      </w:r>
      <w:r w:rsidRPr="004D46E5" w:rsidR="000476B6">
        <w:rPr>
          <w:szCs w:val="24"/>
        </w:rPr>
        <w:t>consumers</w:t>
      </w:r>
      <w:r w:rsidRPr="004D46E5" w:rsidR="006E07E1">
        <w:rPr>
          <w:szCs w:val="24"/>
        </w:rPr>
        <w:t xml:space="preserve"> in Toledo</w:t>
      </w:r>
      <w:r w:rsidRPr="004D46E5" w:rsidR="000476B6">
        <w:rPr>
          <w:szCs w:val="24"/>
        </w:rPr>
        <w:t xml:space="preserve"> </w:t>
      </w:r>
      <w:r w:rsidRPr="004D46E5" w:rsidR="006E07E1">
        <w:rPr>
          <w:szCs w:val="24"/>
        </w:rPr>
        <w:t>a local public hearing</w:t>
      </w:r>
      <w:r w:rsidRPr="004D46E5" w:rsidR="00AF6099">
        <w:rPr>
          <w:szCs w:val="24"/>
        </w:rPr>
        <w:t>.</w:t>
      </w:r>
      <w:r w:rsidRPr="004D46E5" w:rsidR="00A543DC">
        <w:rPr>
          <w:szCs w:val="24"/>
        </w:rPr>
        <w:t xml:space="preserve"> Columbia</w:t>
      </w:r>
      <w:r w:rsidRPr="004D46E5" w:rsidR="00AA03F8">
        <w:rPr>
          <w:szCs w:val="24"/>
        </w:rPr>
        <w:t>’s arguments are beside the point.</w:t>
      </w:r>
      <w:r w:rsidRPr="004D46E5" w:rsidR="00A543DC">
        <w:rPr>
          <w:szCs w:val="24"/>
        </w:rPr>
        <w:t xml:space="preserve"> </w:t>
      </w:r>
    </w:p>
    <w:p w:rsidR="00BE1825" w:rsidRPr="004D46E5" w:rsidP="00861A50" w14:paraId="36944ED7" w14:textId="5360E6B0">
      <w:pPr>
        <w:pStyle w:val="BodyTextIndent3"/>
        <w:spacing w:line="480" w:lineRule="auto"/>
        <w:rPr>
          <w:szCs w:val="24"/>
        </w:rPr>
      </w:pPr>
      <w:r w:rsidRPr="004D46E5">
        <w:rPr>
          <w:szCs w:val="24"/>
        </w:rPr>
        <w:t>For the reasons</w:t>
      </w:r>
      <w:r w:rsidRPr="004D46E5" w:rsidR="00AF6099">
        <w:rPr>
          <w:szCs w:val="24"/>
        </w:rPr>
        <w:t xml:space="preserve"> set forth above and in OCC’s motion, </w:t>
      </w:r>
      <w:r w:rsidRPr="004D46E5" w:rsidR="00AA03F8">
        <w:rPr>
          <w:szCs w:val="24"/>
        </w:rPr>
        <w:t>OCC’s motion for a local hearing in Toledo is well made.</w:t>
      </w:r>
      <w:r w:rsidR="004D46E5">
        <w:rPr>
          <w:szCs w:val="24"/>
        </w:rPr>
        <w:t xml:space="preserve"> </w:t>
      </w:r>
    </w:p>
    <w:p w:rsidR="003D446D" w14:paraId="3CFBFC3E" w14:textId="77777777">
      <w:pPr>
        <w:rPr>
          <w:szCs w:val="24"/>
        </w:rPr>
      </w:pPr>
      <w:r>
        <w:rPr>
          <w:szCs w:val="24"/>
        </w:rPr>
        <w:br w:type="page"/>
      </w:r>
    </w:p>
    <w:p w:rsidR="00576646" w:rsidRPr="004D46E5" w:rsidP="00C3052E" w14:paraId="4760A5B3" w14:textId="130B8BB9">
      <w:pPr>
        <w:ind w:left="3600" w:firstLine="720"/>
        <w:rPr>
          <w:szCs w:val="24"/>
        </w:rPr>
      </w:pPr>
      <w:r w:rsidRPr="004D46E5">
        <w:rPr>
          <w:szCs w:val="24"/>
        </w:rPr>
        <w:t>Respectfully submitted,</w:t>
      </w:r>
    </w:p>
    <w:p w:rsidR="00BE1825" w:rsidRPr="004D46E5" w:rsidP="00C3052E" w14:paraId="16BD233C" w14:textId="77777777">
      <w:pPr>
        <w:ind w:left="3600" w:firstLine="720"/>
        <w:rPr>
          <w:szCs w:val="24"/>
        </w:rPr>
      </w:pPr>
    </w:p>
    <w:p w:rsidR="00576646" w:rsidRPr="004D46E5" w:rsidP="00C3052E" w14:paraId="61C1AAE7" w14:textId="77777777">
      <w:pPr>
        <w:tabs>
          <w:tab w:val="right" w:pos="8640"/>
        </w:tabs>
        <w:ind w:left="4320"/>
        <w:rPr>
          <w:szCs w:val="24"/>
        </w:rPr>
      </w:pPr>
      <w:r w:rsidRPr="004D46E5">
        <w:rPr>
          <w:szCs w:val="24"/>
        </w:rPr>
        <w:t>Bruce Weston (0016973)</w:t>
      </w:r>
    </w:p>
    <w:p w:rsidR="00576646" w:rsidRPr="004D46E5" w:rsidP="00C3052E" w14:paraId="5DC648D1" w14:textId="77777777">
      <w:pPr>
        <w:ind w:left="4320"/>
        <w:contextualSpacing/>
        <w:rPr>
          <w:rFonts w:eastAsia="Calibri"/>
          <w:szCs w:val="24"/>
        </w:rPr>
      </w:pPr>
      <w:r w:rsidRPr="004D46E5">
        <w:rPr>
          <w:rFonts w:eastAsia="Calibri"/>
          <w:szCs w:val="24"/>
        </w:rPr>
        <w:t>Ohio Consumers’ Counsel</w:t>
      </w:r>
    </w:p>
    <w:p w:rsidR="00576646" w:rsidRPr="004D46E5" w:rsidP="00C3052E" w14:paraId="1AE45F28" w14:textId="77777777">
      <w:pPr>
        <w:ind w:left="4320"/>
        <w:contextualSpacing/>
        <w:rPr>
          <w:rFonts w:eastAsia="Calibri"/>
          <w:szCs w:val="24"/>
        </w:rPr>
      </w:pPr>
    </w:p>
    <w:p w:rsidR="00576646" w:rsidRPr="004D46E5" w:rsidP="00C3052E" w14:paraId="46234438" w14:textId="77777777">
      <w:pPr>
        <w:ind w:left="4320"/>
        <w:contextualSpacing/>
        <w:rPr>
          <w:rFonts w:eastAsia="Calibri"/>
          <w:szCs w:val="24"/>
        </w:rPr>
      </w:pPr>
      <w:r w:rsidRPr="004D46E5">
        <w:rPr>
          <w:rFonts w:eastAsia="Calibri"/>
          <w:i/>
          <w:iCs/>
          <w:szCs w:val="24"/>
          <w:u w:val="single"/>
        </w:rPr>
        <w:t>/s/ Angela D. O’Brien</w:t>
      </w:r>
      <w:r w:rsidRPr="004D46E5">
        <w:rPr>
          <w:rFonts w:eastAsia="Calibri"/>
          <w:i/>
          <w:iCs/>
          <w:szCs w:val="24"/>
          <w:u w:val="single"/>
        </w:rPr>
        <w:tab/>
      </w:r>
      <w:r w:rsidRPr="004D46E5">
        <w:rPr>
          <w:rFonts w:eastAsia="Calibri"/>
          <w:i/>
          <w:iCs/>
          <w:szCs w:val="24"/>
          <w:u w:val="single"/>
        </w:rPr>
        <w:tab/>
      </w:r>
      <w:r w:rsidRPr="004D46E5">
        <w:rPr>
          <w:rFonts w:eastAsia="Calibri"/>
          <w:szCs w:val="24"/>
        </w:rPr>
        <w:tab/>
      </w:r>
    </w:p>
    <w:p w:rsidR="00576646" w:rsidRPr="004D46E5" w:rsidP="00C3052E" w14:paraId="51FCE525" w14:textId="77777777">
      <w:pPr>
        <w:ind w:left="4320"/>
        <w:rPr>
          <w:szCs w:val="24"/>
        </w:rPr>
      </w:pPr>
      <w:r w:rsidRPr="004D46E5">
        <w:rPr>
          <w:szCs w:val="24"/>
        </w:rPr>
        <w:t>Angela D. O’Brien (0097579)</w:t>
      </w:r>
    </w:p>
    <w:p w:rsidR="00576646" w:rsidRPr="004D46E5" w:rsidP="00C3052E" w14:paraId="6DEF9D3F" w14:textId="77777777">
      <w:pPr>
        <w:ind w:left="4320"/>
        <w:rPr>
          <w:szCs w:val="24"/>
        </w:rPr>
      </w:pPr>
      <w:r w:rsidRPr="004D46E5">
        <w:rPr>
          <w:szCs w:val="24"/>
        </w:rPr>
        <w:t xml:space="preserve">Counsel of Record </w:t>
      </w:r>
    </w:p>
    <w:p w:rsidR="00576646" w:rsidRPr="004D46E5" w:rsidP="00C3052E" w14:paraId="1C706DCE" w14:textId="3467998C">
      <w:pPr>
        <w:tabs>
          <w:tab w:val="left" w:pos="4320"/>
        </w:tabs>
        <w:ind w:left="4320"/>
        <w:rPr>
          <w:szCs w:val="24"/>
        </w:rPr>
      </w:pPr>
      <w:r w:rsidRPr="004D46E5">
        <w:rPr>
          <w:szCs w:val="24"/>
        </w:rPr>
        <w:t>William J. Michael (0070921)</w:t>
      </w:r>
    </w:p>
    <w:p w:rsidR="00AD6FE2" w:rsidRPr="004D46E5" w:rsidP="00C3052E" w14:paraId="057A68F4" w14:textId="44E00BF8">
      <w:pPr>
        <w:tabs>
          <w:tab w:val="left" w:pos="4320"/>
        </w:tabs>
        <w:ind w:left="4320"/>
        <w:rPr>
          <w:szCs w:val="24"/>
        </w:rPr>
      </w:pPr>
      <w:r w:rsidRPr="004D46E5">
        <w:rPr>
          <w:szCs w:val="24"/>
        </w:rPr>
        <w:t>Connor D. Semple (0101102)</w:t>
      </w:r>
    </w:p>
    <w:p w:rsidR="00576646" w:rsidP="00C3052E" w14:paraId="20312B50" w14:textId="67C4B098">
      <w:pPr>
        <w:ind w:left="4320"/>
        <w:rPr>
          <w:szCs w:val="24"/>
        </w:rPr>
      </w:pPr>
      <w:r w:rsidRPr="004D46E5">
        <w:rPr>
          <w:szCs w:val="24"/>
        </w:rPr>
        <w:t>Assistant Consumers’ Counsel</w:t>
      </w:r>
    </w:p>
    <w:p w:rsidR="00545635" w:rsidRPr="004D46E5" w:rsidP="00C3052E" w14:paraId="7FB7B731" w14:textId="77777777">
      <w:pPr>
        <w:ind w:left="4320"/>
        <w:rPr>
          <w:szCs w:val="24"/>
        </w:rPr>
      </w:pPr>
    </w:p>
    <w:p w:rsidR="00576646" w:rsidRPr="004D46E5" w:rsidP="00C3052E" w14:paraId="4A199EB0" w14:textId="77777777">
      <w:pPr>
        <w:ind w:left="4320"/>
        <w:rPr>
          <w:b/>
          <w:szCs w:val="24"/>
        </w:rPr>
      </w:pPr>
      <w:r w:rsidRPr="004D46E5">
        <w:rPr>
          <w:b/>
          <w:szCs w:val="24"/>
        </w:rPr>
        <w:t>Office of the Ohio Consumers’ Counsel</w:t>
      </w:r>
    </w:p>
    <w:p w:rsidR="00576646" w:rsidRPr="004D46E5" w:rsidP="00C3052E" w14:paraId="53E99429" w14:textId="77777777">
      <w:pPr>
        <w:ind w:left="4320"/>
        <w:rPr>
          <w:szCs w:val="24"/>
        </w:rPr>
      </w:pPr>
      <w:r w:rsidRPr="004D46E5">
        <w:rPr>
          <w:szCs w:val="24"/>
        </w:rPr>
        <w:t>65 East State Street, Suite 700</w:t>
      </w:r>
    </w:p>
    <w:p w:rsidR="00576646" w:rsidRPr="004D46E5" w:rsidP="00C3052E" w14:paraId="42E5DB03" w14:textId="77777777">
      <w:pPr>
        <w:ind w:left="4320"/>
        <w:rPr>
          <w:szCs w:val="24"/>
        </w:rPr>
      </w:pPr>
      <w:r w:rsidRPr="004D46E5">
        <w:rPr>
          <w:szCs w:val="24"/>
        </w:rPr>
        <w:t>Columbus, Ohio 43215</w:t>
      </w:r>
    </w:p>
    <w:p w:rsidR="00576646" w:rsidRPr="004D46E5" w:rsidP="00C3052E" w14:paraId="070FCE12" w14:textId="77777777">
      <w:pPr>
        <w:ind w:left="4320"/>
        <w:rPr>
          <w:szCs w:val="24"/>
        </w:rPr>
      </w:pPr>
      <w:r w:rsidRPr="004D46E5">
        <w:rPr>
          <w:color w:val="000000"/>
          <w:szCs w:val="24"/>
        </w:rPr>
        <w:t>Telephone [O’Brien]: (614) 499-9531</w:t>
      </w:r>
      <w:r w:rsidRPr="004D46E5">
        <w:rPr>
          <w:szCs w:val="24"/>
        </w:rPr>
        <w:tab/>
      </w:r>
    </w:p>
    <w:p w:rsidR="00576646" w:rsidRPr="004D46E5" w:rsidP="00C3052E" w14:paraId="04614310" w14:textId="6237FAEA">
      <w:pPr>
        <w:ind w:left="4320"/>
        <w:rPr>
          <w:color w:val="000000"/>
          <w:szCs w:val="24"/>
        </w:rPr>
      </w:pPr>
      <w:r w:rsidRPr="004D46E5">
        <w:rPr>
          <w:szCs w:val="24"/>
        </w:rPr>
        <w:t>Telephone [Michael]: (</w:t>
      </w:r>
      <w:r w:rsidRPr="004D46E5">
        <w:rPr>
          <w:color w:val="000000"/>
          <w:szCs w:val="24"/>
        </w:rPr>
        <w:t>614) 466-1291</w:t>
      </w:r>
    </w:p>
    <w:p w:rsidR="00AD6FE2" w:rsidRPr="004D46E5" w:rsidP="00C3052E" w14:paraId="18A1CA56" w14:textId="43391060">
      <w:pPr>
        <w:ind w:left="4320"/>
        <w:rPr>
          <w:color w:val="000000"/>
          <w:szCs w:val="24"/>
        </w:rPr>
      </w:pPr>
      <w:r w:rsidRPr="004D46E5">
        <w:rPr>
          <w:color w:val="000000"/>
          <w:szCs w:val="24"/>
        </w:rPr>
        <w:t>Telephone [Semple]:</w:t>
      </w:r>
      <w:r w:rsidRPr="004D46E5">
        <w:rPr>
          <w:color w:val="000000"/>
          <w:szCs w:val="24"/>
        </w:rPr>
        <w:tab/>
        <w:t>(614) 466-9565</w:t>
      </w:r>
    </w:p>
    <w:p w:rsidR="00576646" w:rsidRPr="004D46E5" w:rsidP="00C3052E" w14:paraId="22566AF8" w14:textId="77777777">
      <w:pPr>
        <w:ind w:left="4320"/>
        <w:rPr>
          <w:szCs w:val="24"/>
        </w:rPr>
      </w:pPr>
      <w:hyperlink r:id="rId6" w:history="1">
        <w:r w:rsidRPr="004D46E5" w:rsidR="00AA35C3">
          <w:rPr>
            <w:rStyle w:val="Hyperlink"/>
            <w:szCs w:val="24"/>
          </w:rPr>
          <w:t>angela.obrien@occ.ohio.gov</w:t>
        </w:r>
      </w:hyperlink>
    </w:p>
    <w:p w:rsidR="00576646" w:rsidRPr="004D46E5" w:rsidP="00C3052E" w14:paraId="685281BC" w14:textId="7F3615DA">
      <w:pPr>
        <w:ind w:left="4320"/>
        <w:rPr>
          <w:rStyle w:val="Hyperlink"/>
          <w:rFonts w:eastAsia="Courier New"/>
          <w:szCs w:val="24"/>
        </w:rPr>
      </w:pPr>
      <w:hyperlink r:id="rId7" w:history="1">
        <w:r w:rsidRPr="004D46E5" w:rsidR="00AA35C3">
          <w:rPr>
            <w:rStyle w:val="Hyperlink"/>
            <w:rFonts w:eastAsia="Courier New"/>
            <w:szCs w:val="24"/>
          </w:rPr>
          <w:t>william.michael@occ.ohio.gov</w:t>
        </w:r>
      </w:hyperlink>
    </w:p>
    <w:p w:rsidR="00AD6FE2" w:rsidRPr="004D46E5" w:rsidP="00C3052E" w14:paraId="58F14A60" w14:textId="1BB778B3">
      <w:pPr>
        <w:ind w:left="4320"/>
        <w:rPr>
          <w:rFonts w:eastAsia="Courier New"/>
          <w:szCs w:val="24"/>
        </w:rPr>
      </w:pPr>
      <w:r w:rsidRPr="004D46E5">
        <w:rPr>
          <w:rStyle w:val="Hyperlink"/>
          <w:rFonts w:eastAsia="Courier New"/>
          <w:szCs w:val="24"/>
        </w:rPr>
        <w:t>connor.semple@occ.ohio.gov</w:t>
      </w:r>
    </w:p>
    <w:p w:rsidR="00546B5B" w:rsidRPr="004D46E5" w:rsidP="00D07532" w14:paraId="2139633C" w14:textId="348048E7">
      <w:pPr>
        <w:ind w:left="4320"/>
        <w:rPr>
          <w:szCs w:val="24"/>
        </w:rPr>
      </w:pPr>
      <w:r w:rsidRPr="004D46E5">
        <w:rPr>
          <w:szCs w:val="24"/>
        </w:rPr>
        <w:t>(willing to accept service by e-mail)</w:t>
      </w:r>
    </w:p>
    <w:p w:rsidR="00363050" w:rsidRPr="004D46E5" w:rsidP="00D07532" w14:paraId="3879A2FB" w14:textId="77777777">
      <w:pPr>
        <w:ind w:left="4320"/>
        <w:rPr>
          <w:b/>
          <w:bCs/>
          <w:szCs w:val="24"/>
          <w:u w:val="single"/>
        </w:rPr>
      </w:pPr>
    </w:p>
    <w:p w:rsidR="003D446D" w14:paraId="54210D64" w14:textId="77777777">
      <w:pPr>
        <w:rPr>
          <w:b/>
          <w:bCs/>
          <w:szCs w:val="24"/>
          <w:u w:val="single"/>
        </w:rPr>
      </w:pPr>
      <w:r>
        <w:rPr>
          <w:b/>
          <w:bCs/>
          <w:szCs w:val="24"/>
          <w:u w:val="single"/>
        </w:rPr>
        <w:br w:type="page"/>
      </w:r>
    </w:p>
    <w:p w:rsidR="00546B5B" w:rsidRPr="004D46E5" w14:paraId="31A0AD98" w14:textId="3E1559C1">
      <w:pPr>
        <w:jc w:val="center"/>
        <w:rPr>
          <w:b/>
          <w:bCs/>
          <w:szCs w:val="24"/>
          <w:u w:val="single"/>
        </w:rPr>
      </w:pPr>
      <w:r w:rsidRPr="004D46E5">
        <w:rPr>
          <w:b/>
          <w:bCs/>
          <w:szCs w:val="24"/>
          <w:u w:val="single"/>
        </w:rPr>
        <w:t>CERTIFICATE OF SERVICE</w:t>
      </w:r>
    </w:p>
    <w:p w:rsidR="00546B5B" w:rsidRPr="004D46E5" w14:paraId="68F5B812" w14:textId="18DAE2A2">
      <w:pPr>
        <w:spacing w:line="480" w:lineRule="atLeast"/>
        <w:rPr>
          <w:szCs w:val="24"/>
        </w:rPr>
      </w:pPr>
      <w:r w:rsidRPr="004D46E5">
        <w:rPr>
          <w:szCs w:val="24"/>
        </w:rPr>
        <w:tab/>
        <w:t xml:space="preserve">I hereby certify that a copy of this </w:t>
      </w:r>
      <w:r w:rsidRPr="004D46E5" w:rsidR="00D07532">
        <w:rPr>
          <w:szCs w:val="24"/>
        </w:rPr>
        <w:t>Reply</w:t>
      </w:r>
      <w:r w:rsidRPr="004D46E5">
        <w:rPr>
          <w:szCs w:val="24"/>
        </w:rPr>
        <w:t xml:space="preserve"> was served on the persons stated below via electronic transmission, this </w:t>
      </w:r>
      <w:r w:rsidRPr="004D46E5" w:rsidR="00C27B3F">
        <w:rPr>
          <w:szCs w:val="24"/>
        </w:rPr>
        <w:t>9</w:t>
      </w:r>
      <w:r w:rsidRPr="004D46E5" w:rsidR="00C27B3F">
        <w:rPr>
          <w:szCs w:val="24"/>
          <w:vertAlign w:val="superscript"/>
        </w:rPr>
        <w:t>th</w:t>
      </w:r>
      <w:r w:rsidRPr="004D46E5" w:rsidR="0002518C">
        <w:rPr>
          <w:szCs w:val="24"/>
        </w:rPr>
        <w:t xml:space="preserve"> </w:t>
      </w:r>
      <w:r w:rsidRPr="004D46E5">
        <w:rPr>
          <w:szCs w:val="24"/>
        </w:rPr>
        <w:t xml:space="preserve">day of </w:t>
      </w:r>
      <w:r w:rsidRPr="004D46E5" w:rsidR="00510BA6">
        <w:rPr>
          <w:szCs w:val="24"/>
        </w:rPr>
        <w:t>September</w:t>
      </w:r>
      <w:r w:rsidRPr="004D46E5" w:rsidR="00576646">
        <w:rPr>
          <w:szCs w:val="24"/>
        </w:rPr>
        <w:t xml:space="preserve"> 2022</w:t>
      </w:r>
      <w:r w:rsidRPr="004D46E5">
        <w:rPr>
          <w:szCs w:val="24"/>
        </w:rPr>
        <w:t>.</w:t>
      </w:r>
    </w:p>
    <w:p w:rsidR="00576646" w:rsidRPr="004D46E5" w:rsidP="00576646" w14:paraId="3A6A53AE" w14:textId="77777777">
      <w:pPr>
        <w:rPr>
          <w:szCs w:val="24"/>
        </w:rPr>
      </w:pPr>
    </w:p>
    <w:p w:rsidR="00546B5B" w:rsidRPr="004D46E5" w:rsidP="00576646" w14:paraId="5A8D950B" w14:textId="07DD389D">
      <w:pPr>
        <w:tabs>
          <w:tab w:val="left" w:pos="4320"/>
        </w:tabs>
        <w:rPr>
          <w:szCs w:val="24"/>
        </w:rPr>
      </w:pPr>
      <w:r w:rsidRPr="004D46E5">
        <w:rPr>
          <w:szCs w:val="24"/>
        </w:rPr>
        <w:tab/>
      </w:r>
      <w:r w:rsidRPr="004D46E5" w:rsidR="00576646">
        <w:rPr>
          <w:i/>
          <w:szCs w:val="24"/>
          <w:u w:val="single"/>
        </w:rPr>
        <w:t>/s/ Angela</w:t>
      </w:r>
      <w:r w:rsidRPr="004D46E5" w:rsidR="00F95619">
        <w:rPr>
          <w:i/>
          <w:szCs w:val="24"/>
          <w:u w:val="single"/>
        </w:rPr>
        <w:t xml:space="preserve"> D.</w:t>
      </w:r>
      <w:r w:rsidRPr="004D46E5" w:rsidR="00576646">
        <w:rPr>
          <w:i/>
          <w:szCs w:val="24"/>
          <w:u w:val="single"/>
        </w:rPr>
        <w:t xml:space="preserve"> O’Brien</w:t>
      </w:r>
      <w:r w:rsidRPr="004D46E5" w:rsidR="00576646">
        <w:rPr>
          <w:i/>
          <w:szCs w:val="24"/>
          <w:u w:val="single"/>
        </w:rPr>
        <w:tab/>
      </w:r>
      <w:r w:rsidRPr="004D46E5" w:rsidR="00576646">
        <w:rPr>
          <w:i/>
          <w:szCs w:val="24"/>
          <w:u w:val="single"/>
        </w:rPr>
        <w:tab/>
      </w:r>
      <w:r w:rsidRPr="004D46E5" w:rsidR="00576646">
        <w:rPr>
          <w:szCs w:val="24"/>
        </w:rPr>
        <w:tab/>
      </w:r>
      <w:r w:rsidRPr="004D46E5" w:rsidR="00576646">
        <w:rPr>
          <w:szCs w:val="24"/>
        </w:rPr>
        <w:tab/>
      </w:r>
      <w:r w:rsidRPr="004D46E5" w:rsidR="00576646">
        <w:rPr>
          <w:szCs w:val="24"/>
        </w:rPr>
        <w:tab/>
        <w:t xml:space="preserve">Angela </w:t>
      </w:r>
      <w:r w:rsidRPr="004D46E5" w:rsidR="00F95619">
        <w:rPr>
          <w:szCs w:val="24"/>
        </w:rPr>
        <w:t xml:space="preserve">D. </w:t>
      </w:r>
      <w:r w:rsidRPr="004D46E5" w:rsidR="00576646">
        <w:rPr>
          <w:szCs w:val="24"/>
        </w:rPr>
        <w:t>O’Brien</w:t>
      </w:r>
    </w:p>
    <w:p w:rsidR="00546B5B" w:rsidRPr="004D46E5" w14:paraId="049BB42C" w14:textId="77777777">
      <w:pPr>
        <w:tabs>
          <w:tab w:val="left" w:pos="4320"/>
        </w:tabs>
        <w:rPr>
          <w:szCs w:val="24"/>
        </w:rPr>
      </w:pPr>
      <w:r w:rsidRPr="004D46E5">
        <w:rPr>
          <w:szCs w:val="24"/>
        </w:rPr>
        <w:tab/>
        <w:t>Assistant Consumers’ Counsel</w:t>
      </w:r>
    </w:p>
    <w:p w:rsidR="00546B5B" w:rsidRPr="004D46E5" w14:paraId="645BA20C" w14:textId="77777777">
      <w:pPr>
        <w:tabs>
          <w:tab w:val="left" w:pos="4320"/>
        </w:tabs>
        <w:rPr>
          <w:szCs w:val="24"/>
        </w:rPr>
      </w:pPr>
    </w:p>
    <w:p w:rsidR="00546B5B" w:rsidRPr="004D46E5" w14:paraId="2A648AB1" w14:textId="77777777">
      <w:pPr>
        <w:pStyle w:val="CommentText"/>
      </w:pPr>
      <w:r w:rsidRPr="004D46E5">
        <w:t>The PUCO’s e-filing system will electronically serve notice of the filing of this document on the following parties:</w:t>
      </w:r>
    </w:p>
    <w:p w:rsidR="00546B5B" w:rsidRPr="004D46E5" w14:paraId="6E296417" w14:textId="77777777">
      <w:pPr>
        <w:pStyle w:val="CommentText"/>
      </w:pPr>
    </w:p>
    <w:p w:rsidR="00546B5B" w:rsidRPr="004D46E5" w14:paraId="44F1C49C" w14:textId="77777777">
      <w:pPr>
        <w:pStyle w:val="CommentText"/>
        <w:jc w:val="center"/>
        <w:rPr>
          <w:b/>
          <w:bCs/>
          <w:u w:val="single"/>
        </w:rPr>
      </w:pPr>
      <w:r w:rsidRPr="004D46E5">
        <w:rPr>
          <w:b/>
          <w:bCs/>
          <w:u w:val="single"/>
        </w:rPr>
        <w:t>SERVICE LIST</w:t>
      </w:r>
    </w:p>
    <w:p w:rsidR="00546B5B" w:rsidRPr="004D46E5" w14:paraId="0A107110" w14:textId="77777777">
      <w:pPr>
        <w:pStyle w:val="CommentText"/>
        <w:jc w:val="center"/>
        <w:rPr>
          <w:b/>
          <w:u w:val="single"/>
        </w:rPr>
      </w:pPr>
    </w:p>
    <w:tbl>
      <w:tblPr>
        <w:tblW w:w="0" w:type="auto"/>
        <w:tblLook w:val="01E0"/>
      </w:tblPr>
      <w:tblGrid>
        <w:gridCol w:w="4322"/>
        <w:gridCol w:w="4318"/>
      </w:tblGrid>
      <w:tr w14:paraId="496B8900" w14:textId="77777777" w:rsidTr="00F71E1D">
        <w:tblPrEx>
          <w:tblW w:w="0" w:type="auto"/>
          <w:tblLook w:val="01E0"/>
        </w:tblPrEx>
        <w:tc>
          <w:tcPr>
            <w:tcW w:w="4322" w:type="dxa"/>
            <w:shd w:val="clear" w:color="auto" w:fill="auto"/>
          </w:tcPr>
          <w:p w:rsidR="00F95619" w:rsidRPr="004D46E5" w:rsidP="00F71E1D" w14:paraId="76D9BD16" w14:textId="55F926FB">
            <w:pPr>
              <w:rPr>
                <w:color w:val="0000FF"/>
                <w:szCs w:val="24"/>
                <w:u w:val="single"/>
              </w:rPr>
            </w:pPr>
            <w:hyperlink r:id="rId8" w:history="1">
              <w:r w:rsidRPr="004D46E5" w:rsidR="00AA35C3">
                <w:rPr>
                  <w:color w:val="0000FF"/>
                  <w:szCs w:val="24"/>
                  <w:u w:val="single"/>
                </w:rPr>
                <w:t>werner.margard@OhioAGO.gov</w:t>
              </w:r>
            </w:hyperlink>
          </w:p>
          <w:p w:rsidR="000A77E7" w:rsidRPr="004D46E5" w:rsidP="00F71E1D" w14:paraId="52595F79" w14:textId="5C989F92">
            <w:pPr>
              <w:rPr>
                <w:szCs w:val="24"/>
              </w:rPr>
            </w:pPr>
            <w:r w:rsidRPr="004D46E5">
              <w:rPr>
                <w:color w:val="0000FF"/>
                <w:szCs w:val="24"/>
                <w:u w:val="single"/>
              </w:rPr>
              <w:t>shaun.lyons@OhioAGO.gov</w:t>
            </w:r>
          </w:p>
          <w:bookmarkStart w:id="0" w:name="_Hlk76570769"/>
          <w:p w:rsidR="00F95619" w:rsidRPr="004D46E5" w:rsidP="00F71E1D" w14:paraId="6BBE5F43" w14:textId="77777777">
            <w:pPr>
              <w:tabs>
                <w:tab w:val="left" w:pos="-720"/>
              </w:tabs>
              <w:suppressAutoHyphens/>
              <w:jc w:val="both"/>
              <w:rPr>
                <w:bCs/>
                <w:color w:val="0000FF"/>
                <w:szCs w:val="24"/>
                <w:u w:val="single"/>
              </w:rPr>
            </w:pPr>
            <w:hyperlink r:id="rId9" w:history="1">
              <w:r w:rsidRPr="004D46E5" w:rsidR="00AA35C3">
                <w:rPr>
                  <w:bCs/>
                  <w:color w:val="0000FF"/>
                  <w:szCs w:val="24"/>
                  <w:u w:val="single"/>
                </w:rPr>
                <w:t>mjsettineri@vorys.com</w:t>
              </w:r>
            </w:hyperlink>
          </w:p>
          <w:p w:rsidR="00F95619" w:rsidRPr="004D46E5" w:rsidP="00F71E1D" w14:paraId="01597C63" w14:textId="77777777">
            <w:pPr>
              <w:tabs>
                <w:tab w:val="left" w:pos="-720"/>
              </w:tabs>
              <w:suppressAutoHyphens/>
              <w:jc w:val="both"/>
              <w:rPr>
                <w:color w:val="0000FF"/>
                <w:szCs w:val="24"/>
                <w:u w:val="single"/>
              </w:rPr>
            </w:pPr>
            <w:hyperlink r:id="rId10" w:history="1">
              <w:r w:rsidRPr="004D46E5" w:rsidR="00AA35C3">
                <w:rPr>
                  <w:color w:val="0000FF"/>
                  <w:szCs w:val="24"/>
                  <w:u w:val="single"/>
                </w:rPr>
                <w:t>glpetrucci@vorys.com</w:t>
              </w:r>
            </w:hyperlink>
          </w:p>
          <w:p w:rsidR="00F95619" w:rsidRPr="004D46E5" w:rsidP="00F71E1D" w14:paraId="61059CEF" w14:textId="77777777">
            <w:pPr>
              <w:tabs>
                <w:tab w:val="left" w:pos="-720"/>
              </w:tabs>
              <w:suppressAutoHyphens/>
              <w:jc w:val="both"/>
              <w:rPr>
                <w:color w:val="0000FF"/>
                <w:szCs w:val="24"/>
                <w:u w:val="single"/>
              </w:rPr>
            </w:pPr>
            <w:r w:rsidRPr="004D46E5">
              <w:rPr>
                <w:color w:val="0000FF"/>
                <w:szCs w:val="24"/>
                <w:u w:val="single"/>
              </w:rPr>
              <w:t>stacie.cathcart@igs.com</w:t>
            </w:r>
          </w:p>
          <w:p w:rsidR="00F95619" w:rsidRPr="004D46E5" w:rsidP="00F71E1D" w14:paraId="2F6254CB" w14:textId="77777777">
            <w:pPr>
              <w:tabs>
                <w:tab w:val="left" w:pos="-720"/>
              </w:tabs>
              <w:suppressAutoHyphens/>
              <w:jc w:val="both"/>
              <w:rPr>
                <w:color w:val="0000FF"/>
                <w:szCs w:val="24"/>
                <w:u w:val="single"/>
              </w:rPr>
            </w:pPr>
            <w:hyperlink r:id="rId11" w:history="1">
              <w:r w:rsidRPr="004D46E5" w:rsidR="00AA35C3">
                <w:rPr>
                  <w:color w:val="0000FF"/>
                  <w:szCs w:val="24"/>
                  <w:u w:val="single"/>
                </w:rPr>
                <w:t>michael.nugent@igs.com</w:t>
              </w:r>
            </w:hyperlink>
          </w:p>
          <w:p w:rsidR="00F95619" w:rsidRPr="004D46E5" w:rsidP="00F71E1D" w14:paraId="6A5BB820" w14:textId="77777777">
            <w:pPr>
              <w:tabs>
                <w:tab w:val="left" w:pos="-720"/>
              </w:tabs>
              <w:suppressAutoHyphens/>
              <w:jc w:val="both"/>
              <w:rPr>
                <w:bCs/>
                <w:szCs w:val="24"/>
              </w:rPr>
            </w:pPr>
            <w:hyperlink r:id="rId12" w:history="1">
              <w:r w:rsidRPr="004D46E5" w:rsidR="00AA35C3">
                <w:rPr>
                  <w:bCs/>
                  <w:color w:val="0000FF"/>
                  <w:szCs w:val="24"/>
                  <w:u w:val="single"/>
                </w:rPr>
                <w:t>evan.betterton@igs.com</w:t>
              </w:r>
            </w:hyperlink>
          </w:p>
          <w:p w:rsidR="00F95619" w:rsidRPr="004D46E5" w:rsidP="00F71E1D" w14:paraId="5BB38F4C" w14:textId="77777777">
            <w:pPr>
              <w:tabs>
                <w:tab w:val="left" w:pos="-720"/>
              </w:tabs>
              <w:suppressAutoHyphens/>
              <w:jc w:val="both"/>
              <w:rPr>
                <w:bCs/>
                <w:szCs w:val="24"/>
              </w:rPr>
            </w:pPr>
            <w:hyperlink r:id="rId13" w:history="1">
              <w:r w:rsidRPr="004D46E5" w:rsidR="00AA35C3">
                <w:rPr>
                  <w:bCs/>
                  <w:color w:val="0000FF"/>
                  <w:szCs w:val="24"/>
                  <w:u w:val="single"/>
                </w:rPr>
                <w:t>joe.oliker@igs.com</w:t>
              </w:r>
            </w:hyperlink>
          </w:p>
          <w:p w:rsidR="00F95619" w:rsidRPr="004D46E5" w:rsidP="00F71E1D" w14:paraId="128D3120" w14:textId="77777777">
            <w:pPr>
              <w:tabs>
                <w:tab w:val="left" w:pos="-720"/>
              </w:tabs>
              <w:suppressAutoHyphens/>
              <w:jc w:val="both"/>
              <w:rPr>
                <w:bCs/>
                <w:color w:val="0000FF"/>
                <w:szCs w:val="24"/>
                <w:u w:val="single"/>
              </w:rPr>
            </w:pPr>
            <w:hyperlink r:id="rId14" w:history="1">
              <w:r w:rsidRPr="004D46E5" w:rsidR="00AA35C3">
                <w:rPr>
                  <w:bCs/>
                  <w:color w:val="0000FF"/>
                  <w:szCs w:val="24"/>
                  <w:u w:val="single"/>
                </w:rPr>
                <w:t>rdove@keglerbrown.com</w:t>
              </w:r>
            </w:hyperlink>
          </w:p>
          <w:p w:rsidR="00F95619" w:rsidRPr="004D46E5" w:rsidP="00F71E1D" w14:paraId="4DA25C49" w14:textId="77777777">
            <w:pPr>
              <w:tabs>
                <w:tab w:val="left" w:pos="-720"/>
              </w:tabs>
              <w:suppressAutoHyphens/>
              <w:jc w:val="both"/>
              <w:rPr>
                <w:bCs/>
                <w:color w:val="0000FF"/>
                <w:szCs w:val="24"/>
                <w:u w:val="single"/>
              </w:rPr>
            </w:pPr>
            <w:r w:rsidRPr="004D46E5">
              <w:rPr>
                <w:bCs/>
                <w:color w:val="0000FF"/>
                <w:szCs w:val="24"/>
                <w:u w:val="single"/>
              </w:rPr>
              <w:t>jweber@elpc.org</w:t>
            </w:r>
          </w:p>
          <w:p w:rsidR="00F95619" w:rsidRPr="004D46E5" w:rsidP="00F71E1D" w14:paraId="68BB372E" w14:textId="77777777">
            <w:pPr>
              <w:tabs>
                <w:tab w:val="left" w:pos="-720"/>
              </w:tabs>
              <w:suppressAutoHyphens/>
              <w:jc w:val="both"/>
              <w:rPr>
                <w:bCs/>
                <w:color w:val="0000FF"/>
                <w:szCs w:val="24"/>
                <w:u w:val="single"/>
              </w:rPr>
            </w:pPr>
            <w:hyperlink r:id="rId15" w:history="1">
              <w:r w:rsidRPr="004D46E5" w:rsidR="00AA35C3">
                <w:rPr>
                  <w:rStyle w:val="Hyperlink"/>
                  <w:bCs/>
                  <w:szCs w:val="24"/>
                </w:rPr>
                <w:t>mpritchard@mcneeslaw.com</w:t>
              </w:r>
            </w:hyperlink>
          </w:p>
          <w:p w:rsidR="00F95619" w:rsidRPr="004D46E5" w:rsidP="00F71E1D" w14:paraId="7140D7AB" w14:textId="77777777">
            <w:pPr>
              <w:tabs>
                <w:tab w:val="left" w:pos="-720"/>
              </w:tabs>
              <w:suppressAutoHyphens/>
              <w:jc w:val="both"/>
              <w:rPr>
                <w:bCs/>
                <w:color w:val="0000FF"/>
                <w:szCs w:val="24"/>
                <w:u w:val="single"/>
              </w:rPr>
            </w:pPr>
            <w:r w:rsidRPr="004D46E5">
              <w:rPr>
                <w:bCs/>
                <w:color w:val="0000FF"/>
                <w:szCs w:val="24"/>
                <w:u w:val="single"/>
              </w:rPr>
              <w:t>bmckenney@mcneeslaw.com</w:t>
            </w:r>
          </w:p>
          <w:p w:rsidR="00F95619" w:rsidRPr="004D46E5" w:rsidP="00F71E1D" w14:paraId="5F9EB3E7" w14:textId="77777777">
            <w:pPr>
              <w:tabs>
                <w:tab w:val="left" w:pos="-720"/>
              </w:tabs>
              <w:suppressAutoHyphens/>
              <w:jc w:val="both"/>
              <w:rPr>
                <w:bCs/>
                <w:color w:val="0000FF"/>
                <w:szCs w:val="24"/>
                <w:u w:val="single"/>
              </w:rPr>
            </w:pPr>
          </w:p>
          <w:p w:rsidR="00F95619" w:rsidRPr="004D46E5" w:rsidP="00F71E1D" w14:paraId="5330C846" w14:textId="582C7AD9">
            <w:pPr>
              <w:tabs>
                <w:tab w:val="left" w:pos="-720"/>
              </w:tabs>
              <w:suppressAutoHyphens/>
              <w:jc w:val="both"/>
              <w:rPr>
                <w:bCs/>
                <w:szCs w:val="24"/>
              </w:rPr>
            </w:pPr>
            <w:r w:rsidRPr="004D46E5">
              <w:rPr>
                <w:bCs/>
                <w:szCs w:val="24"/>
              </w:rPr>
              <w:t>Attorney Examiners:</w:t>
            </w:r>
          </w:p>
          <w:p w:rsidR="00F95619" w:rsidRPr="004D46E5" w:rsidP="00F71E1D" w14:paraId="5673F4DD" w14:textId="77777777">
            <w:pPr>
              <w:rPr>
                <w:color w:val="0000FF"/>
                <w:szCs w:val="24"/>
                <w:u w:val="single"/>
              </w:rPr>
            </w:pPr>
            <w:hyperlink r:id="rId16" w:history="1">
              <w:r w:rsidRPr="004D46E5" w:rsidR="00AA35C3">
                <w:rPr>
                  <w:color w:val="0000FF"/>
                  <w:szCs w:val="24"/>
                  <w:u w:val="single"/>
                </w:rPr>
                <w:t>jacqueline.st.john@puco.ohio.gov</w:t>
              </w:r>
            </w:hyperlink>
          </w:p>
          <w:p w:rsidR="00F95619" w:rsidRPr="004D46E5" w:rsidP="00F71E1D" w14:paraId="3985B826" w14:textId="77777777">
            <w:pPr>
              <w:adjustRightInd w:val="0"/>
              <w:rPr>
                <w:color w:val="0000FF"/>
                <w:szCs w:val="24"/>
                <w:u w:val="single"/>
              </w:rPr>
            </w:pPr>
            <w:hyperlink r:id="rId17" w:history="1">
              <w:r w:rsidRPr="004D46E5" w:rsidR="00AA35C3">
                <w:rPr>
                  <w:color w:val="0000FF"/>
                  <w:szCs w:val="24"/>
                  <w:u w:val="single"/>
                </w:rPr>
                <w:t>gregory.price@puco.ohio.gov</w:t>
              </w:r>
            </w:hyperlink>
          </w:p>
          <w:p w:rsidR="00F95619" w:rsidRPr="004D46E5" w:rsidP="00F71E1D" w14:paraId="59F658ED" w14:textId="77777777">
            <w:pPr>
              <w:autoSpaceDE w:val="0"/>
              <w:autoSpaceDN w:val="0"/>
              <w:adjustRightInd w:val="0"/>
              <w:rPr>
                <w:bCs/>
                <w:szCs w:val="24"/>
              </w:rPr>
            </w:pPr>
          </w:p>
          <w:p w:rsidR="00F95619" w:rsidRPr="004D46E5" w:rsidP="00F71E1D" w14:paraId="5ABE751B" w14:textId="77777777">
            <w:pPr>
              <w:autoSpaceDE w:val="0"/>
              <w:autoSpaceDN w:val="0"/>
              <w:adjustRightInd w:val="0"/>
              <w:rPr>
                <w:bCs/>
                <w:szCs w:val="24"/>
              </w:rPr>
            </w:pPr>
          </w:p>
          <w:bookmarkEnd w:id="0"/>
          <w:p w:rsidR="00F95619" w:rsidRPr="004D46E5" w:rsidP="00F71E1D" w14:paraId="579F740F" w14:textId="77777777">
            <w:pPr>
              <w:autoSpaceDE w:val="0"/>
              <w:autoSpaceDN w:val="0"/>
              <w:adjustRightInd w:val="0"/>
              <w:rPr>
                <w:bCs/>
                <w:szCs w:val="24"/>
              </w:rPr>
            </w:pPr>
          </w:p>
        </w:tc>
        <w:tc>
          <w:tcPr>
            <w:tcW w:w="4318" w:type="dxa"/>
            <w:shd w:val="clear" w:color="auto" w:fill="auto"/>
          </w:tcPr>
          <w:p w:rsidR="00F95619" w:rsidRPr="004D46E5" w:rsidP="00F71E1D" w14:paraId="1B3448D4" w14:textId="77777777">
            <w:pPr>
              <w:tabs>
                <w:tab w:val="left" w:pos="-720"/>
              </w:tabs>
              <w:suppressAutoHyphens/>
              <w:jc w:val="both"/>
              <w:rPr>
                <w:bCs/>
                <w:szCs w:val="24"/>
              </w:rPr>
            </w:pPr>
            <w:hyperlink r:id="rId18" w:history="1">
              <w:r w:rsidRPr="004D46E5" w:rsidR="00AA35C3">
                <w:rPr>
                  <w:bCs/>
                  <w:color w:val="0000FF"/>
                  <w:szCs w:val="24"/>
                  <w:u w:val="single"/>
                </w:rPr>
                <w:t>mkurtz@bkllawfirm.com</w:t>
              </w:r>
            </w:hyperlink>
          </w:p>
          <w:p w:rsidR="00F95619" w:rsidRPr="004D46E5" w:rsidP="00F71E1D" w14:paraId="3FDABDA4" w14:textId="77777777">
            <w:pPr>
              <w:tabs>
                <w:tab w:val="left" w:pos="-720"/>
              </w:tabs>
              <w:suppressAutoHyphens/>
              <w:jc w:val="both"/>
              <w:rPr>
                <w:bCs/>
                <w:szCs w:val="24"/>
              </w:rPr>
            </w:pPr>
            <w:hyperlink r:id="rId19" w:history="1">
              <w:r w:rsidRPr="004D46E5" w:rsidR="00AA35C3">
                <w:rPr>
                  <w:bCs/>
                  <w:color w:val="0000FF"/>
                  <w:szCs w:val="24"/>
                  <w:u w:val="single"/>
                </w:rPr>
                <w:t>kboehm@bkllawfirm.com</w:t>
              </w:r>
            </w:hyperlink>
          </w:p>
          <w:p w:rsidR="00F95619" w:rsidRPr="004D46E5" w:rsidP="00F71E1D" w14:paraId="45AA0123" w14:textId="77777777">
            <w:pPr>
              <w:tabs>
                <w:tab w:val="left" w:pos="-720"/>
              </w:tabs>
              <w:suppressAutoHyphens/>
              <w:jc w:val="both"/>
              <w:rPr>
                <w:bCs/>
                <w:szCs w:val="24"/>
              </w:rPr>
            </w:pPr>
            <w:hyperlink r:id="rId20" w:history="1">
              <w:r w:rsidRPr="004D46E5" w:rsidR="00AA35C3">
                <w:rPr>
                  <w:bCs/>
                  <w:color w:val="0000FF"/>
                  <w:szCs w:val="24"/>
                  <w:u w:val="single"/>
                </w:rPr>
                <w:t>jkylercohn@bkllawfirm.com</w:t>
              </w:r>
            </w:hyperlink>
          </w:p>
          <w:p w:rsidR="00F95619" w:rsidRPr="004D46E5" w:rsidP="00F71E1D" w14:paraId="25FA7D46" w14:textId="77777777">
            <w:pPr>
              <w:tabs>
                <w:tab w:val="left" w:pos="-720"/>
              </w:tabs>
              <w:suppressAutoHyphens/>
              <w:jc w:val="both"/>
              <w:rPr>
                <w:bCs/>
                <w:szCs w:val="24"/>
              </w:rPr>
            </w:pPr>
            <w:hyperlink r:id="rId21" w:history="1">
              <w:r w:rsidRPr="004D46E5" w:rsidR="00AA35C3">
                <w:rPr>
                  <w:bCs/>
                  <w:color w:val="0000FF"/>
                  <w:szCs w:val="24"/>
                  <w:u w:val="single"/>
                </w:rPr>
                <w:t>josephclark@nisource.com</w:t>
              </w:r>
            </w:hyperlink>
          </w:p>
          <w:p w:rsidR="00F95619" w:rsidRPr="004D46E5" w:rsidP="00F71E1D" w14:paraId="15A4ACF1" w14:textId="77777777">
            <w:pPr>
              <w:tabs>
                <w:tab w:val="left" w:pos="-720"/>
              </w:tabs>
              <w:suppressAutoHyphens/>
              <w:jc w:val="both"/>
              <w:rPr>
                <w:bCs/>
                <w:szCs w:val="24"/>
              </w:rPr>
            </w:pPr>
            <w:hyperlink r:id="rId22" w:history="1">
              <w:r w:rsidRPr="004D46E5" w:rsidR="00AA35C3">
                <w:rPr>
                  <w:bCs/>
                  <w:color w:val="0000FF"/>
                  <w:szCs w:val="24"/>
                  <w:u w:val="single"/>
                </w:rPr>
                <w:t>mlthompson@nisource.com</w:t>
              </w:r>
            </w:hyperlink>
          </w:p>
          <w:p w:rsidR="00F95619" w:rsidRPr="004D46E5" w:rsidP="00F71E1D" w14:paraId="698B4A1A" w14:textId="77777777">
            <w:pPr>
              <w:tabs>
                <w:tab w:val="left" w:pos="-720"/>
              </w:tabs>
              <w:suppressAutoHyphens/>
              <w:jc w:val="both"/>
              <w:rPr>
                <w:bCs/>
                <w:szCs w:val="24"/>
              </w:rPr>
            </w:pPr>
            <w:hyperlink r:id="rId23" w:history="1">
              <w:r w:rsidRPr="004D46E5" w:rsidR="00AA35C3">
                <w:rPr>
                  <w:bCs/>
                  <w:color w:val="0000FF"/>
                  <w:szCs w:val="24"/>
                  <w:u w:val="single"/>
                </w:rPr>
                <w:t>johnryan@nisource.com</w:t>
              </w:r>
            </w:hyperlink>
          </w:p>
          <w:p w:rsidR="00F95619" w:rsidRPr="004D46E5" w:rsidP="00F71E1D" w14:paraId="1FA6BC43" w14:textId="77777777">
            <w:pPr>
              <w:tabs>
                <w:tab w:val="left" w:pos="-720"/>
              </w:tabs>
              <w:suppressAutoHyphens/>
              <w:jc w:val="both"/>
              <w:rPr>
                <w:bCs/>
                <w:szCs w:val="24"/>
              </w:rPr>
            </w:pPr>
            <w:hyperlink r:id="rId24" w:history="1">
              <w:r w:rsidRPr="004D46E5" w:rsidR="00AA35C3">
                <w:rPr>
                  <w:bCs/>
                  <w:color w:val="0000FF"/>
                  <w:szCs w:val="24"/>
                  <w:u w:val="single"/>
                </w:rPr>
                <w:t>egallon@porterwright.com</w:t>
              </w:r>
            </w:hyperlink>
          </w:p>
          <w:p w:rsidR="00F95619" w:rsidRPr="004D46E5" w:rsidP="00F71E1D" w14:paraId="5A9110A2" w14:textId="77777777">
            <w:pPr>
              <w:tabs>
                <w:tab w:val="left" w:pos="-720"/>
              </w:tabs>
              <w:suppressAutoHyphens/>
              <w:jc w:val="both"/>
              <w:rPr>
                <w:bCs/>
                <w:szCs w:val="24"/>
              </w:rPr>
            </w:pPr>
            <w:hyperlink r:id="rId25" w:history="1">
              <w:r w:rsidRPr="004D46E5" w:rsidR="00AA35C3">
                <w:rPr>
                  <w:bCs/>
                  <w:color w:val="0000FF"/>
                  <w:szCs w:val="24"/>
                  <w:u w:val="single"/>
                </w:rPr>
                <w:t>mstemm@porterwright.com</w:t>
              </w:r>
            </w:hyperlink>
          </w:p>
          <w:p w:rsidR="00F95619" w:rsidRPr="004D46E5" w:rsidP="00F71E1D" w14:paraId="0A37FCD5" w14:textId="77777777">
            <w:pPr>
              <w:tabs>
                <w:tab w:val="left" w:pos="-720"/>
              </w:tabs>
              <w:suppressAutoHyphens/>
              <w:jc w:val="both"/>
              <w:rPr>
                <w:bCs/>
                <w:szCs w:val="24"/>
              </w:rPr>
            </w:pPr>
            <w:hyperlink r:id="rId26" w:history="1">
              <w:r w:rsidRPr="004D46E5" w:rsidR="00AA35C3">
                <w:rPr>
                  <w:bCs/>
                  <w:color w:val="0000FF"/>
                  <w:szCs w:val="24"/>
                  <w:u w:val="single"/>
                </w:rPr>
                <w:t>bhughes@porterwright.com</w:t>
              </w:r>
            </w:hyperlink>
          </w:p>
          <w:p w:rsidR="00F95619" w:rsidRPr="004D46E5" w:rsidP="00F71E1D" w14:paraId="20EB3306" w14:textId="77777777">
            <w:pPr>
              <w:tabs>
                <w:tab w:val="left" w:pos="-720"/>
              </w:tabs>
              <w:suppressAutoHyphens/>
              <w:jc w:val="both"/>
              <w:rPr>
                <w:bCs/>
                <w:color w:val="0000FF"/>
                <w:szCs w:val="24"/>
                <w:u w:val="single"/>
              </w:rPr>
            </w:pPr>
            <w:hyperlink r:id="rId27" w:history="1">
              <w:r w:rsidRPr="004D46E5" w:rsidR="00AA35C3">
                <w:rPr>
                  <w:bCs/>
                  <w:color w:val="0000FF"/>
                  <w:szCs w:val="24"/>
                  <w:u w:val="single"/>
                </w:rPr>
                <w:t>dflahive@porterwright.com</w:t>
              </w:r>
            </w:hyperlink>
          </w:p>
          <w:p w:rsidR="00F95619" w:rsidRPr="004D46E5" w:rsidP="00F71E1D" w14:paraId="7A113721" w14:textId="77777777">
            <w:pPr>
              <w:tabs>
                <w:tab w:val="left" w:pos="-720"/>
              </w:tabs>
              <w:suppressAutoHyphens/>
              <w:jc w:val="both"/>
              <w:rPr>
                <w:bCs/>
                <w:szCs w:val="24"/>
              </w:rPr>
            </w:pPr>
            <w:hyperlink r:id="rId28" w:history="1">
              <w:r w:rsidRPr="004D46E5" w:rsidR="00AA35C3">
                <w:rPr>
                  <w:bCs/>
                  <w:color w:val="0000FF"/>
                  <w:szCs w:val="24"/>
                  <w:u w:val="single"/>
                </w:rPr>
                <w:t>dparram@bricker.com</w:t>
              </w:r>
            </w:hyperlink>
          </w:p>
          <w:p w:rsidR="00F95619" w:rsidRPr="004D46E5" w:rsidP="00F71E1D" w14:paraId="017CF7E9" w14:textId="77777777">
            <w:pPr>
              <w:tabs>
                <w:tab w:val="left" w:pos="-720"/>
              </w:tabs>
              <w:suppressAutoHyphens/>
              <w:jc w:val="both"/>
              <w:rPr>
                <w:bCs/>
                <w:szCs w:val="24"/>
              </w:rPr>
            </w:pPr>
            <w:hyperlink r:id="rId29" w:history="1">
              <w:r w:rsidRPr="004D46E5" w:rsidR="00AA35C3">
                <w:rPr>
                  <w:bCs/>
                  <w:color w:val="0000FF"/>
                  <w:szCs w:val="24"/>
                  <w:u w:val="single"/>
                </w:rPr>
                <w:t>gkrassen@nopec.org</w:t>
              </w:r>
            </w:hyperlink>
          </w:p>
          <w:p w:rsidR="00F95619" w:rsidRPr="004D46E5" w:rsidP="00F71E1D" w14:paraId="323F5021" w14:textId="3A8B5E42">
            <w:pPr>
              <w:tabs>
                <w:tab w:val="left" w:pos="-720"/>
              </w:tabs>
              <w:suppressAutoHyphens/>
              <w:jc w:val="both"/>
              <w:rPr>
                <w:bCs/>
                <w:color w:val="0000FF"/>
                <w:szCs w:val="24"/>
                <w:u w:val="single"/>
              </w:rPr>
            </w:pPr>
            <w:hyperlink r:id="rId30" w:history="1">
              <w:r w:rsidRPr="004D46E5" w:rsidR="00AA35C3">
                <w:rPr>
                  <w:bCs/>
                  <w:color w:val="0000FF"/>
                  <w:szCs w:val="24"/>
                  <w:u w:val="single"/>
                </w:rPr>
                <w:t>dstinson@bricker.com</w:t>
              </w:r>
            </w:hyperlink>
          </w:p>
          <w:p w:rsidR="00AB67AB" w:rsidRPr="004D46E5" w:rsidP="00F71E1D" w14:paraId="0FABCB18" w14:textId="2E842847">
            <w:pPr>
              <w:tabs>
                <w:tab w:val="left" w:pos="-720"/>
              </w:tabs>
              <w:suppressAutoHyphens/>
              <w:jc w:val="both"/>
              <w:rPr>
                <w:bCs/>
                <w:szCs w:val="24"/>
              </w:rPr>
            </w:pPr>
            <w:r w:rsidRPr="004D46E5">
              <w:rPr>
                <w:bCs/>
                <w:color w:val="0000FF"/>
                <w:szCs w:val="24"/>
                <w:u w:val="single"/>
              </w:rPr>
              <w:t>rmains@bricker.com</w:t>
            </w:r>
          </w:p>
          <w:p w:rsidR="00F95619" w:rsidRPr="004D46E5" w:rsidP="00F71E1D" w14:paraId="41F1DB74" w14:textId="3F5F0465">
            <w:pPr>
              <w:tabs>
                <w:tab w:val="left" w:pos="-720"/>
              </w:tabs>
              <w:suppressAutoHyphens/>
              <w:jc w:val="both"/>
              <w:rPr>
                <w:bCs/>
                <w:szCs w:val="24"/>
              </w:rPr>
            </w:pPr>
            <w:hyperlink r:id="rId29" w:history="1">
              <w:r w:rsidRPr="004D46E5" w:rsidR="00AB67AB">
                <w:rPr>
                  <w:rStyle w:val="Hyperlink"/>
                  <w:bCs/>
                  <w:szCs w:val="24"/>
                </w:rPr>
                <w:t>gkrassen@nopec.org</w:t>
              </w:r>
            </w:hyperlink>
          </w:p>
          <w:p w:rsidR="00F95619" w:rsidRPr="004D46E5" w:rsidP="00F71E1D" w14:paraId="767CD1D5" w14:textId="77777777">
            <w:pPr>
              <w:tabs>
                <w:tab w:val="left" w:pos="-720"/>
              </w:tabs>
              <w:suppressAutoHyphens/>
              <w:jc w:val="both"/>
              <w:rPr>
                <w:bCs/>
                <w:color w:val="0000FF"/>
                <w:szCs w:val="24"/>
                <w:u w:val="single"/>
              </w:rPr>
            </w:pPr>
            <w:hyperlink r:id="rId31" w:history="1">
              <w:r w:rsidRPr="004D46E5" w:rsidR="00AA35C3">
                <w:rPr>
                  <w:bCs/>
                  <w:color w:val="0000FF"/>
                  <w:szCs w:val="24"/>
                  <w:u w:val="single"/>
                </w:rPr>
                <w:t>bojko@carpenterlipps.com</w:t>
              </w:r>
            </w:hyperlink>
          </w:p>
          <w:p w:rsidR="00F95619" w:rsidRPr="004D46E5" w:rsidP="00F71E1D" w14:paraId="2D8AD510" w14:textId="77777777">
            <w:pPr>
              <w:tabs>
                <w:tab w:val="left" w:pos="-720"/>
              </w:tabs>
              <w:suppressAutoHyphens/>
              <w:jc w:val="both"/>
              <w:rPr>
                <w:bCs/>
                <w:szCs w:val="24"/>
              </w:rPr>
            </w:pPr>
            <w:hyperlink r:id="rId32" w:history="1">
              <w:r w:rsidRPr="004D46E5" w:rsidR="00AA35C3">
                <w:rPr>
                  <w:rStyle w:val="Hyperlink"/>
                  <w:bCs/>
                  <w:szCs w:val="24"/>
                </w:rPr>
                <w:t>paul@carpenterlipps.com</w:t>
              </w:r>
            </w:hyperlink>
          </w:p>
          <w:p w:rsidR="00F95619" w:rsidRPr="004D46E5" w:rsidP="00F71E1D" w14:paraId="421C83E1" w14:textId="77777777">
            <w:pPr>
              <w:tabs>
                <w:tab w:val="left" w:pos="-720"/>
              </w:tabs>
              <w:suppressAutoHyphens/>
              <w:jc w:val="both"/>
              <w:rPr>
                <w:bCs/>
                <w:szCs w:val="24"/>
              </w:rPr>
            </w:pPr>
            <w:hyperlink r:id="rId33" w:history="1">
              <w:r w:rsidRPr="004D46E5" w:rsidR="00AA35C3">
                <w:rPr>
                  <w:bCs/>
                  <w:color w:val="0000FF"/>
                  <w:szCs w:val="24"/>
                  <w:u w:val="single"/>
                </w:rPr>
                <w:t>wygonski@carpenterlipps.com</w:t>
              </w:r>
            </w:hyperlink>
          </w:p>
          <w:p w:rsidR="00F95619" w:rsidRPr="004D46E5" w:rsidP="00F71E1D" w14:paraId="5AFC2A00" w14:textId="77777777">
            <w:pPr>
              <w:tabs>
                <w:tab w:val="left" w:pos="-720"/>
              </w:tabs>
              <w:suppressAutoHyphens/>
              <w:jc w:val="both"/>
              <w:rPr>
                <w:bCs/>
                <w:szCs w:val="24"/>
              </w:rPr>
            </w:pPr>
            <w:hyperlink r:id="rId34" w:history="1">
              <w:r w:rsidRPr="004D46E5" w:rsidR="00AA35C3">
                <w:rPr>
                  <w:rStyle w:val="Hyperlink"/>
                  <w:bCs/>
                  <w:szCs w:val="24"/>
                </w:rPr>
                <w:t>trent@hubaydougherty.com</w:t>
              </w:r>
            </w:hyperlink>
          </w:p>
          <w:p w:rsidR="00F95619" w:rsidRPr="004D46E5" w:rsidP="00F71E1D" w14:paraId="16E424FC" w14:textId="77777777">
            <w:pPr>
              <w:tabs>
                <w:tab w:val="left" w:pos="-720"/>
              </w:tabs>
              <w:suppressAutoHyphens/>
              <w:jc w:val="both"/>
              <w:rPr>
                <w:bCs/>
                <w:szCs w:val="24"/>
              </w:rPr>
            </w:pPr>
          </w:p>
        </w:tc>
      </w:tr>
    </w:tbl>
    <w:p w:rsidR="00546B5B" w:rsidRPr="004D46E5" w14:paraId="344BA034" w14:textId="77777777">
      <w:pPr>
        <w:pStyle w:val="CommentSubject"/>
        <w:rPr>
          <w:szCs w:val="24"/>
        </w:rPr>
      </w:pPr>
    </w:p>
    <w:sectPr w:rsidSect="00973DC5">
      <w:footerReference w:type="default" r:id="rId35"/>
      <w:footerReference w:type="first" r:id="rId36"/>
      <w:pgSz w:w="12240" w:h="15840"/>
      <w:pgMar w:top="1440" w:right="1800" w:bottom="1440" w:left="1800" w:header="720" w:footer="720"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32854241"/>
      <w:docPartObj>
        <w:docPartGallery w:val="Page Numbers (Bottom of Page)"/>
        <w:docPartUnique/>
      </w:docPartObj>
    </w:sdtPr>
    <w:sdtEndPr>
      <w:rPr>
        <w:noProof/>
        <w:sz w:val="24"/>
        <w:szCs w:val="24"/>
      </w:rPr>
    </w:sdtEndPr>
    <w:sdtContent>
      <w:p w:rsidR="00973DC5" w:rsidRPr="00973DC5" w14:paraId="596465F0" w14:textId="2B334D4B">
        <w:pPr>
          <w:pStyle w:val="Footer"/>
          <w:jc w:val="center"/>
          <w:rPr>
            <w:sz w:val="24"/>
            <w:szCs w:val="24"/>
          </w:rPr>
        </w:pPr>
        <w:r w:rsidRPr="00973DC5">
          <w:rPr>
            <w:sz w:val="24"/>
            <w:szCs w:val="24"/>
          </w:rPr>
          <w:fldChar w:fldCharType="begin"/>
        </w:r>
        <w:r w:rsidRPr="00973DC5">
          <w:rPr>
            <w:sz w:val="24"/>
            <w:szCs w:val="24"/>
          </w:rPr>
          <w:instrText xml:space="preserve"> PAGE   \* MERGEFORMAT </w:instrText>
        </w:r>
        <w:r w:rsidRPr="00973DC5">
          <w:rPr>
            <w:sz w:val="24"/>
            <w:szCs w:val="24"/>
          </w:rPr>
          <w:fldChar w:fldCharType="separate"/>
        </w:r>
        <w:r w:rsidRPr="00973DC5">
          <w:rPr>
            <w:noProof/>
            <w:sz w:val="24"/>
            <w:szCs w:val="24"/>
          </w:rPr>
          <w:t>2</w:t>
        </w:r>
        <w:r w:rsidRPr="00973DC5">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1825" w:rsidRPr="00BE1825" w14:paraId="55F71BD5" w14:textId="5B7A67E6">
    <w:pPr>
      <w:pStyle w:val="Footer"/>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71331" w14:paraId="05DE70FF" w14:textId="77777777">
      <w:r>
        <w:separator/>
      </w:r>
    </w:p>
  </w:footnote>
  <w:footnote w:type="continuationSeparator" w:id="1">
    <w:p w:rsidR="00E71331" w14:paraId="6F040351" w14:textId="77777777">
      <w:r>
        <w:continuationSeparator/>
      </w:r>
    </w:p>
  </w:footnote>
  <w:footnote w:id="2">
    <w:p w:rsidR="00D313EB" w:rsidP="007059C9" w14:paraId="084BDEF0" w14:textId="4156EB2A">
      <w:pPr>
        <w:pStyle w:val="FootnoteText"/>
        <w:spacing w:after="120"/>
      </w:pPr>
      <w:r>
        <w:rPr>
          <w:rStyle w:val="FootnoteReference"/>
        </w:rPr>
        <w:footnoteRef/>
      </w:r>
      <w:r>
        <w:t xml:space="preserve"> </w:t>
      </w:r>
      <w:r w:rsidR="00C64A8E">
        <w:t xml:space="preserve">Sept. 9, 2022 </w:t>
      </w:r>
      <w:r>
        <w:t>Entry</w:t>
      </w:r>
      <w:r w:rsidR="00C64A8E">
        <w:t>, at ¶</w:t>
      </w:r>
      <w:r>
        <w:t xml:space="preserve"> 23.</w:t>
      </w:r>
    </w:p>
  </w:footnote>
  <w:footnote w:id="3">
    <w:p w:rsidR="00477DE3" w:rsidP="007059C9" w14:paraId="305CF926" w14:textId="34E20D70">
      <w:pPr>
        <w:pStyle w:val="FootnoteText"/>
        <w:spacing w:after="120"/>
      </w:pPr>
      <w:r>
        <w:rPr>
          <w:rStyle w:val="FootnoteReference"/>
        </w:rPr>
        <w:footnoteRef/>
      </w:r>
      <w:r>
        <w:t xml:space="preserve"> Columbia Memo Contra, at 3.</w:t>
      </w:r>
    </w:p>
  </w:footnote>
  <w:footnote w:id="4">
    <w:p w:rsidR="00477DE3" w:rsidRPr="006B4579" w:rsidP="007059C9" w14:paraId="151F0E34" w14:textId="5F2A4725">
      <w:pPr>
        <w:pStyle w:val="FootnoteText"/>
        <w:spacing w:after="120"/>
        <w:rPr>
          <w:i/>
          <w:iCs/>
        </w:rPr>
      </w:pPr>
      <w:r>
        <w:rPr>
          <w:rStyle w:val="FootnoteReference"/>
        </w:rPr>
        <w:footnoteRef/>
      </w:r>
      <w:r>
        <w:t xml:space="preserve"> </w:t>
      </w:r>
      <w:r>
        <w:rPr>
          <w:i/>
          <w:iCs/>
        </w:rPr>
        <w:t>Id.</w:t>
      </w:r>
    </w:p>
  </w:footnote>
  <w:footnote w:id="5">
    <w:p w:rsidR="00477DE3" w:rsidRPr="002E0233" w:rsidP="007059C9" w14:paraId="71C7A282" w14:textId="73F83EE3">
      <w:pPr>
        <w:pStyle w:val="FootnoteText"/>
        <w:spacing w:after="120"/>
        <w:rPr>
          <w:i/>
          <w:iCs/>
        </w:rPr>
      </w:pPr>
      <w:r>
        <w:rPr>
          <w:rStyle w:val="FootnoteReference"/>
        </w:rPr>
        <w:footnoteRef/>
      </w:r>
      <w:r>
        <w:t xml:space="preserve"> </w:t>
      </w:r>
      <w:r>
        <w:rPr>
          <w:i/>
          <w:iCs/>
        </w:rPr>
        <w:t>Id.</w:t>
      </w:r>
    </w:p>
  </w:footnote>
  <w:footnote w:id="6">
    <w:p w:rsidR="005963EF" w:rsidP="007059C9" w14:paraId="01326FDE" w14:textId="1591929D">
      <w:pPr>
        <w:pStyle w:val="FootnoteText"/>
        <w:spacing w:after="120"/>
      </w:pPr>
      <w:r>
        <w:rPr>
          <w:rStyle w:val="FootnoteReference"/>
        </w:rPr>
        <w:footnoteRef/>
      </w:r>
      <w:r>
        <w:t xml:space="preserve"> </w:t>
      </w:r>
      <w:r>
        <w:rPr>
          <w:i/>
          <w:iCs/>
        </w:rPr>
        <w:t>Ohio Consumers’ Counsel</w:t>
      </w:r>
      <w:r>
        <w:t xml:space="preserve">, </w:t>
      </w:r>
      <w:r w:rsidRPr="00D23ED3">
        <w:t>2010-Ohio-6239</w:t>
      </w:r>
      <w:r>
        <w:t>, ¶ 14.</w:t>
      </w:r>
    </w:p>
  </w:footnote>
  <w:footnote w:id="7">
    <w:p w:rsidR="00AF6099" w:rsidRPr="00D23ED3" w:rsidP="007059C9" w14:paraId="2E4A6CE3" w14:textId="0CB2462A">
      <w:pPr>
        <w:pStyle w:val="FootnoteText"/>
        <w:spacing w:after="120"/>
      </w:pPr>
      <w:r>
        <w:rPr>
          <w:rStyle w:val="FootnoteReference"/>
        </w:rPr>
        <w:footnoteRef/>
      </w:r>
      <w:r>
        <w:t xml:space="preserve"> </w:t>
      </w:r>
      <w:r w:rsidR="00D23ED3">
        <w:rPr>
          <w:i/>
          <w:iCs/>
        </w:rPr>
        <w:t>Ohio Consumers’ Counsel</w:t>
      </w:r>
      <w:r w:rsidR="00D23ED3">
        <w:t xml:space="preserve">, </w:t>
      </w:r>
      <w:r w:rsidRPr="00D23ED3" w:rsidR="00D23ED3">
        <w:t>2010-Ohio-6239</w:t>
      </w:r>
      <w:r w:rsidR="00D23ED3">
        <w:t xml:space="preserve">, ¶ 18. </w:t>
      </w:r>
    </w:p>
  </w:footnote>
  <w:footnote w:id="8">
    <w:p w:rsidR="005963EF" w:rsidP="007059C9" w14:paraId="48AE387E" w14:textId="112B2854">
      <w:pPr>
        <w:pStyle w:val="FootnoteText"/>
        <w:spacing w:after="120"/>
      </w:pPr>
      <w:r>
        <w:rPr>
          <w:rStyle w:val="FootnoteReference"/>
        </w:rPr>
        <w:footnoteRef/>
      </w:r>
      <w:r>
        <w:t xml:space="preserve"> Columbia Memo Contra, at 2.</w:t>
      </w:r>
    </w:p>
  </w:footnote>
  <w:footnote w:id="9">
    <w:p w:rsidR="00F42389" w:rsidP="007059C9" w14:paraId="6B6ACAC7" w14:textId="1BCC22D1">
      <w:pPr>
        <w:pStyle w:val="FootnoteText"/>
        <w:spacing w:after="120"/>
      </w:pPr>
      <w:r>
        <w:rPr>
          <w:rStyle w:val="FootnoteReference"/>
        </w:rPr>
        <w:footnoteRef/>
      </w:r>
      <w:r>
        <w:t xml:space="preserve"> Columbia Memo Contra, at 1, 2, and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AF00AED"/>
    <w:multiLevelType w:val="hybridMultilevel"/>
    <w:tmpl w:val="A1C0AE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3"/>
  </w:num>
  <w:num w:numId="2">
    <w:abstractNumId w:val="2"/>
  </w:num>
  <w:num w:numId="3">
    <w:abstractNumId w:val="5"/>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5B"/>
    <w:rsid w:val="0002518C"/>
    <w:rsid w:val="00025EB3"/>
    <w:rsid w:val="0002655A"/>
    <w:rsid w:val="00041595"/>
    <w:rsid w:val="0004480B"/>
    <w:rsid w:val="000476B6"/>
    <w:rsid w:val="000705AA"/>
    <w:rsid w:val="0007069A"/>
    <w:rsid w:val="0007081F"/>
    <w:rsid w:val="00072C03"/>
    <w:rsid w:val="00092A09"/>
    <w:rsid w:val="000A77E7"/>
    <w:rsid w:val="000D243A"/>
    <w:rsid w:val="000D457A"/>
    <w:rsid w:val="000D5410"/>
    <w:rsid w:val="000E6FAA"/>
    <w:rsid w:val="001028E3"/>
    <w:rsid w:val="001412EE"/>
    <w:rsid w:val="00155958"/>
    <w:rsid w:val="00161BC3"/>
    <w:rsid w:val="001653B4"/>
    <w:rsid w:val="001725CF"/>
    <w:rsid w:val="001B390B"/>
    <w:rsid w:val="001C350F"/>
    <w:rsid w:val="001C4BB4"/>
    <w:rsid w:val="001F72C3"/>
    <w:rsid w:val="001F7309"/>
    <w:rsid w:val="001F7D57"/>
    <w:rsid w:val="00200DE3"/>
    <w:rsid w:val="00211CA9"/>
    <w:rsid w:val="002222B9"/>
    <w:rsid w:val="00242C8A"/>
    <w:rsid w:val="0024542F"/>
    <w:rsid w:val="002506B1"/>
    <w:rsid w:val="00252FC2"/>
    <w:rsid w:val="00264261"/>
    <w:rsid w:val="002715F0"/>
    <w:rsid w:val="00277B67"/>
    <w:rsid w:val="002A305A"/>
    <w:rsid w:val="002A31A6"/>
    <w:rsid w:val="002A5662"/>
    <w:rsid w:val="002A7265"/>
    <w:rsid w:val="002B21A3"/>
    <w:rsid w:val="002D00A9"/>
    <w:rsid w:val="002D12BE"/>
    <w:rsid w:val="002D76F1"/>
    <w:rsid w:val="002E0233"/>
    <w:rsid w:val="00302572"/>
    <w:rsid w:val="00316E00"/>
    <w:rsid w:val="003250B4"/>
    <w:rsid w:val="00334ABE"/>
    <w:rsid w:val="00363050"/>
    <w:rsid w:val="003664A1"/>
    <w:rsid w:val="0037252B"/>
    <w:rsid w:val="00373CAE"/>
    <w:rsid w:val="00374950"/>
    <w:rsid w:val="003802E6"/>
    <w:rsid w:val="0038361C"/>
    <w:rsid w:val="00386ED1"/>
    <w:rsid w:val="00391BDD"/>
    <w:rsid w:val="003B2E80"/>
    <w:rsid w:val="003B3B17"/>
    <w:rsid w:val="003B7E06"/>
    <w:rsid w:val="003C351F"/>
    <w:rsid w:val="003C3FC9"/>
    <w:rsid w:val="003C4E3D"/>
    <w:rsid w:val="003D446D"/>
    <w:rsid w:val="003E4233"/>
    <w:rsid w:val="003F1251"/>
    <w:rsid w:val="003F543D"/>
    <w:rsid w:val="004022D3"/>
    <w:rsid w:val="004069AD"/>
    <w:rsid w:val="004074B3"/>
    <w:rsid w:val="004226D2"/>
    <w:rsid w:val="004547FB"/>
    <w:rsid w:val="00472DA3"/>
    <w:rsid w:val="00477DE3"/>
    <w:rsid w:val="00477E1D"/>
    <w:rsid w:val="00486AF3"/>
    <w:rsid w:val="004922BA"/>
    <w:rsid w:val="00496386"/>
    <w:rsid w:val="004A1E5F"/>
    <w:rsid w:val="004C085E"/>
    <w:rsid w:val="004C4C20"/>
    <w:rsid w:val="004C632E"/>
    <w:rsid w:val="004D0BF3"/>
    <w:rsid w:val="004D46E5"/>
    <w:rsid w:val="004E1350"/>
    <w:rsid w:val="004F3507"/>
    <w:rsid w:val="004F420D"/>
    <w:rsid w:val="00510BA6"/>
    <w:rsid w:val="00522208"/>
    <w:rsid w:val="00524856"/>
    <w:rsid w:val="00535DD9"/>
    <w:rsid w:val="00542D62"/>
    <w:rsid w:val="00545635"/>
    <w:rsid w:val="00546B5B"/>
    <w:rsid w:val="00563D23"/>
    <w:rsid w:val="00576646"/>
    <w:rsid w:val="005963EF"/>
    <w:rsid w:val="00596F9B"/>
    <w:rsid w:val="005A2AF4"/>
    <w:rsid w:val="005B1809"/>
    <w:rsid w:val="005B2989"/>
    <w:rsid w:val="005F15FE"/>
    <w:rsid w:val="005F5641"/>
    <w:rsid w:val="005F7B53"/>
    <w:rsid w:val="0060230D"/>
    <w:rsid w:val="006117FA"/>
    <w:rsid w:val="00612DDE"/>
    <w:rsid w:val="0061390A"/>
    <w:rsid w:val="00631F97"/>
    <w:rsid w:val="00645C0D"/>
    <w:rsid w:val="00674AA8"/>
    <w:rsid w:val="00681838"/>
    <w:rsid w:val="006839C0"/>
    <w:rsid w:val="00694FC9"/>
    <w:rsid w:val="006A2D31"/>
    <w:rsid w:val="006A2DC8"/>
    <w:rsid w:val="006A5B5B"/>
    <w:rsid w:val="006A7CC4"/>
    <w:rsid w:val="006B4579"/>
    <w:rsid w:val="006B7DFA"/>
    <w:rsid w:val="006C4371"/>
    <w:rsid w:val="006D0BC0"/>
    <w:rsid w:val="006E07E1"/>
    <w:rsid w:val="006E6AA4"/>
    <w:rsid w:val="006F451A"/>
    <w:rsid w:val="007059C9"/>
    <w:rsid w:val="0071011D"/>
    <w:rsid w:val="00725159"/>
    <w:rsid w:val="007323D7"/>
    <w:rsid w:val="00756AA3"/>
    <w:rsid w:val="00767F6F"/>
    <w:rsid w:val="007739D5"/>
    <w:rsid w:val="00775D2A"/>
    <w:rsid w:val="00777E28"/>
    <w:rsid w:val="007A0960"/>
    <w:rsid w:val="007B4A9D"/>
    <w:rsid w:val="007B77A7"/>
    <w:rsid w:val="007C31A6"/>
    <w:rsid w:val="007C73F4"/>
    <w:rsid w:val="007D57A3"/>
    <w:rsid w:val="007D7FA1"/>
    <w:rsid w:val="007E04B2"/>
    <w:rsid w:val="00802F86"/>
    <w:rsid w:val="008060AB"/>
    <w:rsid w:val="008074A7"/>
    <w:rsid w:val="008219B9"/>
    <w:rsid w:val="008351C0"/>
    <w:rsid w:val="00841134"/>
    <w:rsid w:val="008515F6"/>
    <w:rsid w:val="008520D8"/>
    <w:rsid w:val="00861A50"/>
    <w:rsid w:val="00864ABD"/>
    <w:rsid w:val="008861F8"/>
    <w:rsid w:val="008908E5"/>
    <w:rsid w:val="008941E7"/>
    <w:rsid w:val="008965AF"/>
    <w:rsid w:val="008A3447"/>
    <w:rsid w:val="008A5C06"/>
    <w:rsid w:val="008D39D7"/>
    <w:rsid w:val="008D6784"/>
    <w:rsid w:val="008E1590"/>
    <w:rsid w:val="008E4731"/>
    <w:rsid w:val="008F0F8E"/>
    <w:rsid w:val="008F6771"/>
    <w:rsid w:val="00906EF1"/>
    <w:rsid w:val="009145EC"/>
    <w:rsid w:val="0093691C"/>
    <w:rsid w:val="00941BAB"/>
    <w:rsid w:val="0094406C"/>
    <w:rsid w:val="009562C4"/>
    <w:rsid w:val="009649B0"/>
    <w:rsid w:val="00973DC5"/>
    <w:rsid w:val="009868B5"/>
    <w:rsid w:val="00990241"/>
    <w:rsid w:val="009924B6"/>
    <w:rsid w:val="009A1E24"/>
    <w:rsid w:val="009B182B"/>
    <w:rsid w:val="009E095F"/>
    <w:rsid w:val="009E4B32"/>
    <w:rsid w:val="00A10342"/>
    <w:rsid w:val="00A115A3"/>
    <w:rsid w:val="00A15B9B"/>
    <w:rsid w:val="00A27235"/>
    <w:rsid w:val="00A522D1"/>
    <w:rsid w:val="00A52515"/>
    <w:rsid w:val="00A53DBD"/>
    <w:rsid w:val="00A543DC"/>
    <w:rsid w:val="00A55145"/>
    <w:rsid w:val="00A55A49"/>
    <w:rsid w:val="00A66480"/>
    <w:rsid w:val="00A70270"/>
    <w:rsid w:val="00A749D1"/>
    <w:rsid w:val="00A85A8E"/>
    <w:rsid w:val="00AA03F8"/>
    <w:rsid w:val="00AA35C3"/>
    <w:rsid w:val="00AB67AB"/>
    <w:rsid w:val="00AC1294"/>
    <w:rsid w:val="00AC309B"/>
    <w:rsid w:val="00AD16B6"/>
    <w:rsid w:val="00AD3302"/>
    <w:rsid w:val="00AD5B9A"/>
    <w:rsid w:val="00AD6FE2"/>
    <w:rsid w:val="00AE286A"/>
    <w:rsid w:val="00AE753A"/>
    <w:rsid w:val="00AF0332"/>
    <w:rsid w:val="00AF5E77"/>
    <w:rsid w:val="00AF6099"/>
    <w:rsid w:val="00B05426"/>
    <w:rsid w:val="00B10B6D"/>
    <w:rsid w:val="00B15252"/>
    <w:rsid w:val="00B232F9"/>
    <w:rsid w:val="00B41DE7"/>
    <w:rsid w:val="00B50CB0"/>
    <w:rsid w:val="00B53951"/>
    <w:rsid w:val="00B60117"/>
    <w:rsid w:val="00B60663"/>
    <w:rsid w:val="00B71464"/>
    <w:rsid w:val="00B77CF5"/>
    <w:rsid w:val="00B835F5"/>
    <w:rsid w:val="00B835FE"/>
    <w:rsid w:val="00B83818"/>
    <w:rsid w:val="00B97AA6"/>
    <w:rsid w:val="00BC27F6"/>
    <w:rsid w:val="00BC4E8A"/>
    <w:rsid w:val="00BD40A3"/>
    <w:rsid w:val="00BE1825"/>
    <w:rsid w:val="00BE4BA0"/>
    <w:rsid w:val="00BE7341"/>
    <w:rsid w:val="00BF62C5"/>
    <w:rsid w:val="00BF6E81"/>
    <w:rsid w:val="00C06EDA"/>
    <w:rsid w:val="00C1377B"/>
    <w:rsid w:val="00C258E8"/>
    <w:rsid w:val="00C26A2B"/>
    <w:rsid w:val="00C27B3F"/>
    <w:rsid w:val="00C3052E"/>
    <w:rsid w:val="00C35F40"/>
    <w:rsid w:val="00C40FA3"/>
    <w:rsid w:val="00C43C0E"/>
    <w:rsid w:val="00C509F2"/>
    <w:rsid w:val="00C63D48"/>
    <w:rsid w:val="00C64A8E"/>
    <w:rsid w:val="00C66292"/>
    <w:rsid w:val="00C7292B"/>
    <w:rsid w:val="00C74562"/>
    <w:rsid w:val="00C84534"/>
    <w:rsid w:val="00C84EEB"/>
    <w:rsid w:val="00C906D5"/>
    <w:rsid w:val="00CB1250"/>
    <w:rsid w:val="00D0036C"/>
    <w:rsid w:val="00D05567"/>
    <w:rsid w:val="00D07532"/>
    <w:rsid w:val="00D16169"/>
    <w:rsid w:val="00D175D8"/>
    <w:rsid w:val="00D2038C"/>
    <w:rsid w:val="00D23ED3"/>
    <w:rsid w:val="00D24DE1"/>
    <w:rsid w:val="00D313EB"/>
    <w:rsid w:val="00D44AAB"/>
    <w:rsid w:val="00D50DA7"/>
    <w:rsid w:val="00D5362B"/>
    <w:rsid w:val="00D825A7"/>
    <w:rsid w:val="00D830D1"/>
    <w:rsid w:val="00D972AD"/>
    <w:rsid w:val="00DB3FA6"/>
    <w:rsid w:val="00DB73BA"/>
    <w:rsid w:val="00DC5ADA"/>
    <w:rsid w:val="00DD464A"/>
    <w:rsid w:val="00DE1E9A"/>
    <w:rsid w:val="00DE4DAD"/>
    <w:rsid w:val="00DF472C"/>
    <w:rsid w:val="00DF78B2"/>
    <w:rsid w:val="00E01AC1"/>
    <w:rsid w:val="00E11C0E"/>
    <w:rsid w:val="00E2051C"/>
    <w:rsid w:val="00E254EC"/>
    <w:rsid w:val="00E2744B"/>
    <w:rsid w:val="00E27C23"/>
    <w:rsid w:val="00E31FFE"/>
    <w:rsid w:val="00E56887"/>
    <w:rsid w:val="00E71331"/>
    <w:rsid w:val="00E8053C"/>
    <w:rsid w:val="00E85E64"/>
    <w:rsid w:val="00E92113"/>
    <w:rsid w:val="00EA34AA"/>
    <w:rsid w:val="00EA54EC"/>
    <w:rsid w:val="00EB454D"/>
    <w:rsid w:val="00EE1E50"/>
    <w:rsid w:val="00EF2811"/>
    <w:rsid w:val="00EF4309"/>
    <w:rsid w:val="00EF4C61"/>
    <w:rsid w:val="00F07E08"/>
    <w:rsid w:val="00F1206D"/>
    <w:rsid w:val="00F143EE"/>
    <w:rsid w:val="00F15423"/>
    <w:rsid w:val="00F2246D"/>
    <w:rsid w:val="00F31803"/>
    <w:rsid w:val="00F42389"/>
    <w:rsid w:val="00F42F36"/>
    <w:rsid w:val="00F43E22"/>
    <w:rsid w:val="00F474FB"/>
    <w:rsid w:val="00F71E1D"/>
    <w:rsid w:val="00F816BB"/>
    <w:rsid w:val="00F860F0"/>
    <w:rsid w:val="00F95619"/>
    <w:rsid w:val="00FA57B6"/>
    <w:rsid w:val="00FB0D25"/>
    <w:rsid w:val="00FC100A"/>
    <w:rsid w:val="00FC157E"/>
    <w:rsid w:val="00FC1C7E"/>
    <w:rsid w:val="00FD1554"/>
    <w:rsid w:val="00FE0952"/>
    <w:rsid w:val="00FE336F"/>
    <w:rsid w:val="00FF39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646"/>
    <w:rPr>
      <w:sz w:val="24"/>
    </w:rPr>
  </w:style>
  <w:style w:type="paragraph" w:styleId="Heading1">
    <w:name w:val="heading 1"/>
    <w:basedOn w:val="Normal"/>
    <w:next w:val="Normal"/>
    <w:link w:val="Heading1Char"/>
    <w:qFormat/>
    <w:pPr>
      <w:keepNext/>
      <w:spacing w:after="240"/>
      <w:ind w:left="720" w:hanging="720"/>
      <w:outlineLvl w:val="0"/>
    </w:pPr>
    <w:rPr>
      <w:b/>
      <w:szCs w:val="24"/>
    </w:rPr>
  </w:style>
  <w:style w:type="paragraph" w:styleId="Heading2">
    <w:name w:val="heading 2"/>
    <w:basedOn w:val="Normal"/>
    <w:next w:val="Normal"/>
    <w:qFormat/>
    <w:pPr>
      <w:keepNext/>
      <w:tabs>
        <w:tab w:val="left" w:pos="4320"/>
      </w:tabs>
      <w:spacing w:after="240"/>
      <w:ind w:left="1440" w:hanging="720"/>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basedOn w:val="Normal"/>
    <w:link w:val="FootnoteTextChar"/>
    <w:uiPriority w:val="99"/>
    <w:rPr>
      <w:sz w:val="20"/>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uiPriority w:val="99"/>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FooterChar">
    <w:name w:val="Footer Char"/>
    <w:basedOn w:val="DefaultParagraphFont"/>
    <w:link w:val="Footer"/>
    <w:uiPriority w:val="99"/>
  </w:style>
  <w:style w:type="character" w:customStyle="1" w:styleId="FootnoteTextChar">
    <w:name w:val="Footnote Text Char"/>
    <w:aliases w:val="Footnote Text Cha Char,Footnote Text Char Char4 Char Char,Footnote Text Char Char4 Char1 Char Char Char,Footnote Text Char2 Char,Footnote Text Char4 Char Char,Footnote Text Char4 Char1 Char Char Char"/>
    <w:basedOn w:val="DefaultParagraphFont"/>
    <w:link w:val="FootnoteText"/>
    <w:uiPriority w:val="99"/>
  </w:style>
  <w:style w:type="character" w:customStyle="1" w:styleId="BodyTextIndent3Char">
    <w:name w:val="Body Text Indent 3 Char"/>
    <w:basedOn w:val="DefaultParagraphFont"/>
    <w:link w:val="BodyTextIndent3"/>
    <w:rPr>
      <w:sz w:val="24"/>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HTMLPreformattedChar">
    <w:name w:val="HTML Preformatted Char"/>
    <w:basedOn w:val="DefaultParagraphFont"/>
    <w:link w:val="HTMLPreformatted"/>
    <w:rPr>
      <w:rFonts w:ascii="Courier New" w:eastAsia="Courier New" w:hAnsi="Courier New" w:cs="Courier New"/>
    </w:rPr>
  </w:style>
  <w:style w:type="character" w:customStyle="1" w:styleId="Heading1Char">
    <w:name w:val="Heading 1 Char"/>
    <w:basedOn w:val="DefaultParagraphFont"/>
    <w:link w:val="Heading1"/>
    <w:rPr>
      <w:b/>
      <w:sz w:val="24"/>
      <w:szCs w:val="24"/>
    </w:rPr>
  </w:style>
  <w:style w:type="paragraph" w:styleId="TOC1">
    <w:name w:val="toc 1"/>
    <w:basedOn w:val="Normal"/>
    <w:next w:val="Normal"/>
    <w:autoRedefine/>
    <w:uiPriority w:val="39"/>
    <w:unhideWhenUsed/>
    <w:pPr>
      <w:tabs>
        <w:tab w:val="decimal" w:leader="dot" w:pos="9360"/>
      </w:tabs>
      <w:spacing w:after="240"/>
      <w:ind w:left="720" w:hanging="720"/>
    </w:pPr>
  </w:style>
  <w:style w:type="paragraph" w:styleId="TOC2">
    <w:name w:val="toc 2"/>
    <w:basedOn w:val="Normal"/>
    <w:next w:val="Normal"/>
    <w:autoRedefine/>
    <w:uiPriority w:val="39"/>
    <w:unhideWhenUsed/>
    <w:pPr>
      <w:tabs>
        <w:tab w:val="left" w:pos="2126"/>
        <w:tab w:val="decimal" w:leader="dot" w:pos="9360"/>
      </w:tabs>
      <w:spacing w:after="240"/>
      <w:ind w:left="1440" w:hanging="720"/>
    </w:pPr>
  </w:style>
  <w:style w:type="character" w:customStyle="1" w:styleId="markedcontent">
    <w:name w:val="markedcontent"/>
    <w:basedOn w:val="DefaultParagraphFont"/>
  </w:style>
  <w:style w:type="character" w:customStyle="1" w:styleId="UnresolvedMention3">
    <w:name w:val="Unresolved Mention3"/>
    <w:basedOn w:val="DefaultParagraphFont"/>
    <w:rPr>
      <w:color w:val="605E5C"/>
      <w:shd w:val="clear" w:color="auto" w:fill="E1DFDD"/>
    </w:rPr>
  </w:style>
  <w:style w:type="character" w:customStyle="1" w:styleId="CommentTextChar">
    <w:name w:val="Comment Text Char"/>
    <w:basedOn w:val="DefaultParagraphFont"/>
    <w:link w:val="CommentText"/>
    <w:rPr>
      <w:sz w:val="24"/>
      <w:szCs w:val="24"/>
    </w:rPr>
  </w:style>
  <w:style w:type="character" w:customStyle="1" w:styleId="UnresolvedMention4">
    <w:name w:val="Unresolved Mention4"/>
    <w:basedOn w:val="DefaultParagraphFont"/>
    <w:rsid w:val="00CB1250"/>
    <w:rPr>
      <w:color w:val="605E5C"/>
      <w:shd w:val="clear" w:color="auto" w:fill="E1DFDD"/>
    </w:rPr>
  </w:style>
  <w:style w:type="paragraph" w:styleId="Revision">
    <w:name w:val="Revision"/>
    <w:hidden/>
    <w:uiPriority w:val="99"/>
    <w:semiHidden/>
    <w:rsid w:val="00EA34AA"/>
    <w:rPr>
      <w:sz w:val="24"/>
    </w:rPr>
  </w:style>
  <w:style w:type="character" w:customStyle="1" w:styleId="UnresolvedMention5">
    <w:name w:val="Unresolved Mention5"/>
    <w:basedOn w:val="DefaultParagraphFont"/>
    <w:rsid w:val="001C4BB4"/>
    <w:rPr>
      <w:color w:val="605E5C"/>
      <w:shd w:val="clear" w:color="auto" w:fill="E1DFDD"/>
    </w:rPr>
  </w:style>
  <w:style w:type="character" w:customStyle="1" w:styleId="UnresolvedMention6">
    <w:name w:val="Unresolved Mention6"/>
    <w:basedOn w:val="DefaultParagraphFont"/>
    <w:rsid w:val="00AB6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glpetrucci@vorys.com" TargetMode="External" /><Relationship Id="rId11" Type="http://schemas.openxmlformats.org/officeDocument/2006/relationships/hyperlink" Target="mailto:michael.nugent@igs.com" TargetMode="External" /><Relationship Id="rId12" Type="http://schemas.openxmlformats.org/officeDocument/2006/relationships/hyperlink" Target="mailto:evan.betterton@igs.com" TargetMode="External" /><Relationship Id="rId13" Type="http://schemas.openxmlformats.org/officeDocument/2006/relationships/hyperlink" Target="mailto:joe.oliker@igs.com" TargetMode="External" /><Relationship Id="rId14" Type="http://schemas.openxmlformats.org/officeDocument/2006/relationships/hyperlink" Target="mailto:rdove@keglerbrown.com" TargetMode="External" /><Relationship Id="rId15" Type="http://schemas.openxmlformats.org/officeDocument/2006/relationships/hyperlink" Target="mailto:mpritchard@mcneeslaw.com" TargetMode="External" /><Relationship Id="rId16" Type="http://schemas.openxmlformats.org/officeDocument/2006/relationships/hyperlink" Target="mailto:jacqueline.st.john@puco.ohio.gov" TargetMode="External" /><Relationship Id="rId17" Type="http://schemas.openxmlformats.org/officeDocument/2006/relationships/hyperlink" Target="mailto:gregory.price@puco.ohio.gov" TargetMode="External" /><Relationship Id="rId18" Type="http://schemas.openxmlformats.org/officeDocument/2006/relationships/hyperlink" Target="mailto:mkurtz@bkllawfirm.com" TargetMode="External" /><Relationship Id="rId19" Type="http://schemas.openxmlformats.org/officeDocument/2006/relationships/hyperlink" Target="mailto:kboehm@bkllawfirm.com" TargetMode="External" /><Relationship Id="rId2" Type="http://schemas.openxmlformats.org/officeDocument/2006/relationships/settings" Target="settings.xml" /><Relationship Id="rId20" Type="http://schemas.openxmlformats.org/officeDocument/2006/relationships/hyperlink" Target="mailto:jkylercohn@bkllawfirm.com" TargetMode="External" /><Relationship Id="rId21" Type="http://schemas.openxmlformats.org/officeDocument/2006/relationships/hyperlink" Target="mailto:josephclark@nisource.com" TargetMode="External" /><Relationship Id="rId22" Type="http://schemas.openxmlformats.org/officeDocument/2006/relationships/hyperlink" Target="mailto:mlthompson@nisource.com" TargetMode="External" /><Relationship Id="rId23" Type="http://schemas.openxmlformats.org/officeDocument/2006/relationships/hyperlink" Target="mailto:johnryan@nisource.com" TargetMode="External" /><Relationship Id="rId24" Type="http://schemas.openxmlformats.org/officeDocument/2006/relationships/hyperlink" Target="mailto:egallon@porterwright.com" TargetMode="External" /><Relationship Id="rId25" Type="http://schemas.openxmlformats.org/officeDocument/2006/relationships/hyperlink" Target="mailto:mstemm@porterwright.com" TargetMode="External" /><Relationship Id="rId26" Type="http://schemas.openxmlformats.org/officeDocument/2006/relationships/hyperlink" Target="mailto:bhughes@porterwright.com" TargetMode="External" /><Relationship Id="rId27" Type="http://schemas.openxmlformats.org/officeDocument/2006/relationships/hyperlink" Target="mailto:dflahive@porterwright.com" TargetMode="External" /><Relationship Id="rId28" Type="http://schemas.openxmlformats.org/officeDocument/2006/relationships/hyperlink" Target="mailto:dparram@bricker.com" TargetMode="External" /><Relationship Id="rId29" Type="http://schemas.openxmlformats.org/officeDocument/2006/relationships/hyperlink" Target="mailto:gkrassen@nopec.org" TargetMode="External" /><Relationship Id="rId3" Type="http://schemas.openxmlformats.org/officeDocument/2006/relationships/webSettings" Target="webSettings.xml" /><Relationship Id="rId30" Type="http://schemas.openxmlformats.org/officeDocument/2006/relationships/hyperlink" Target="mailto:dstinson@bricker.com" TargetMode="External" /><Relationship Id="rId31" Type="http://schemas.openxmlformats.org/officeDocument/2006/relationships/hyperlink" Target="mailto:bojko@carpenterlipps.com" TargetMode="External" /><Relationship Id="rId32" Type="http://schemas.openxmlformats.org/officeDocument/2006/relationships/hyperlink" Target="mailto:paul@carpenterlipps.com" TargetMode="External" /><Relationship Id="rId33" Type="http://schemas.openxmlformats.org/officeDocument/2006/relationships/hyperlink" Target="mailto:wygonski@carpenterlipps.com" TargetMode="External" /><Relationship Id="rId34" Type="http://schemas.openxmlformats.org/officeDocument/2006/relationships/hyperlink" Target="mailto:trent@hubaydougherty.com" TargetMode="External" /><Relationship Id="rId35" Type="http://schemas.openxmlformats.org/officeDocument/2006/relationships/footer" Target="footer1.xml" /><Relationship Id="rId36" Type="http://schemas.openxmlformats.org/officeDocument/2006/relationships/footer" Target="footer2.xml" /><Relationship Id="rId37" Type="http://schemas.openxmlformats.org/officeDocument/2006/relationships/theme" Target="theme/theme1.xml" /><Relationship Id="rId38" Type="http://schemas.openxmlformats.org/officeDocument/2006/relationships/numbering" Target="numbering.xml" /><Relationship Id="rId39"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ngela.obrien@occ.ohio.gov" TargetMode="External" /><Relationship Id="rId7" Type="http://schemas.openxmlformats.org/officeDocument/2006/relationships/hyperlink" Target="mailto:william.michael@occ.ohio.gov" TargetMode="External" /><Relationship Id="rId8" Type="http://schemas.openxmlformats.org/officeDocument/2006/relationships/hyperlink" Target="mailto:werner.margard@OhioAGO.gov" TargetMode="External" /><Relationship Id="rId9" Type="http://schemas.openxmlformats.org/officeDocument/2006/relationships/hyperlink" Target="mailto:mjsettineri@vory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F750D0-8694-4B73-829D-E2579D3A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OCC's Reply to Memo Contra Motion for Public Hearing  21-637 et al. 090922c.docx  -  Read-Only.docx</vt:lpstr>
    </vt:vector>
  </TitlesOfParts>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2022-09-09T18:45:20Z</dcterms:created>
  <dcterms:modified xsi:type="dcterms:W3CDTF">2022-09-09T18:45:20Z</dcterms:modified>
</cp:coreProperties>
</file>