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00" w:rsidRDefault="000A5100" w:rsidP="004A40F2">
      <w:pPr>
        <w:spacing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>BEFORE</w:t>
      </w:r>
    </w:p>
    <w:p w:rsidR="000A5100" w:rsidRDefault="000A5100" w:rsidP="00AB12BA">
      <w:pPr>
        <w:pStyle w:val="List"/>
        <w:ind w:left="0" w:firstLine="0"/>
        <w:jc w:val="center"/>
      </w:pPr>
      <w:r>
        <w:rPr>
          <w:b/>
        </w:rPr>
        <w:t xml:space="preserve">THE 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b/>
            </w:rPr>
            <w:t>OHIO</w:t>
          </w:r>
        </w:smartTag>
      </w:smartTag>
    </w:p>
    <w:p w:rsidR="000A5100" w:rsidRDefault="000A5100" w:rsidP="000A5100">
      <w:pPr>
        <w:pStyle w:val="HTMLPreformatted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68"/>
        <w:gridCol w:w="480"/>
        <w:gridCol w:w="3708"/>
      </w:tblGrid>
      <w:tr w:rsidR="000A5100" w:rsidTr="00A448E9">
        <w:tc>
          <w:tcPr>
            <w:tcW w:w="4668" w:type="dxa"/>
          </w:tcPr>
          <w:p w:rsidR="000A5100" w:rsidRDefault="000A5100" w:rsidP="00C823D7">
            <w:pPr>
              <w:rPr>
                <w:szCs w:val="24"/>
              </w:rPr>
            </w:pPr>
            <w:r>
              <w:t>In the Matter of the Commission</w:t>
            </w:r>
            <w:r w:rsidR="00356993">
              <w:t>’</w:t>
            </w:r>
            <w:r>
              <w:t>s Review of Its Rules for the Alternative Energy Portfolio Standard Contained in Chapter 4901:1-40 of the Ohio Administrative Code.</w:t>
            </w:r>
          </w:p>
        </w:tc>
        <w:tc>
          <w:tcPr>
            <w:tcW w:w="480" w:type="dxa"/>
          </w:tcPr>
          <w:p w:rsidR="00C823D7" w:rsidRDefault="000A5100" w:rsidP="00C823D7">
            <w:pPr>
              <w:rPr>
                <w:szCs w:val="24"/>
              </w:rPr>
            </w:pPr>
            <w:r>
              <w:rPr>
                <w:szCs w:val="24"/>
              </w:rPr>
              <w:t>)</w:t>
            </w:r>
            <w:r>
              <w:rPr>
                <w:szCs w:val="24"/>
              </w:rPr>
              <w:br/>
              <w:t>)</w:t>
            </w:r>
            <w:r>
              <w:rPr>
                <w:szCs w:val="24"/>
              </w:rPr>
              <w:br/>
              <w:t>)</w:t>
            </w:r>
            <w:r>
              <w:rPr>
                <w:szCs w:val="24"/>
              </w:rPr>
              <w:br/>
              <w:t>)</w:t>
            </w:r>
          </w:p>
          <w:p w:rsidR="0015000C" w:rsidRDefault="0015000C" w:rsidP="00A448E9">
            <w:pPr>
              <w:rPr>
                <w:szCs w:val="24"/>
              </w:rPr>
            </w:pPr>
          </w:p>
        </w:tc>
        <w:tc>
          <w:tcPr>
            <w:tcW w:w="3708" w:type="dxa"/>
          </w:tcPr>
          <w:p w:rsidR="000A5100" w:rsidRDefault="000A5100" w:rsidP="00A448E9">
            <w:pPr>
              <w:rPr>
                <w:szCs w:val="24"/>
              </w:rPr>
            </w:pPr>
          </w:p>
          <w:p w:rsidR="00C823D7" w:rsidRDefault="0015000C" w:rsidP="00C823D7">
            <w:pPr>
              <w:rPr>
                <w:szCs w:val="24"/>
              </w:rPr>
            </w:pPr>
            <w:r>
              <w:rPr>
                <w:szCs w:val="24"/>
              </w:rPr>
              <w:t>Case No. 13-652-EL-ORD</w:t>
            </w:r>
          </w:p>
          <w:p w:rsidR="0015000C" w:rsidRDefault="0015000C" w:rsidP="0015000C">
            <w:pPr>
              <w:rPr>
                <w:szCs w:val="24"/>
              </w:rPr>
            </w:pPr>
          </w:p>
        </w:tc>
      </w:tr>
    </w:tbl>
    <w:p w:rsidR="0075247B" w:rsidRDefault="0075247B" w:rsidP="0075247B">
      <w:pPr>
        <w:rPr>
          <w:b/>
        </w:rPr>
      </w:pPr>
      <w:r>
        <w:rPr>
          <w:b/>
        </w:rPr>
        <w:t>________________________________________________________________________</w:t>
      </w:r>
    </w:p>
    <w:p w:rsidR="0075247B" w:rsidRDefault="0075247B" w:rsidP="0075247B">
      <w:pPr>
        <w:jc w:val="center"/>
        <w:rPr>
          <w:b/>
        </w:rPr>
      </w:pPr>
    </w:p>
    <w:p w:rsidR="0075247B" w:rsidRPr="0075247B" w:rsidRDefault="007A3111" w:rsidP="0075247B">
      <w:pPr>
        <w:jc w:val="center"/>
        <w:rPr>
          <w:b/>
        </w:rPr>
      </w:pPr>
      <w:r>
        <w:rPr>
          <w:b/>
        </w:rPr>
        <w:t xml:space="preserve">REPLY </w:t>
      </w:r>
      <w:r w:rsidR="0075247B" w:rsidRPr="0075247B">
        <w:rPr>
          <w:b/>
        </w:rPr>
        <w:t>COMMENTS</w:t>
      </w:r>
      <w:r w:rsidR="00C823D7">
        <w:rPr>
          <w:b/>
        </w:rPr>
        <w:t xml:space="preserve"> REGARDING THE IN-STATE ALTERNATIVE ENERGY REQUIREMENT FOR 2014</w:t>
      </w:r>
    </w:p>
    <w:p w:rsidR="0075247B" w:rsidRPr="0075247B" w:rsidRDefault="0075247B" w:rsidP="0075247B">
      <w:pPr>
        <w:jc w:val="center"/>
        <w:rPr>
          <w:b/>
        </w:rPr>
      </w:pPr>
      <w:r w:rsidRPr="0075247B">
        <w:rPr>
          <w:b/>
        </w:rPr>
        <w:t>BY</w:t>
      </w:r>
    </w:p>
    <w:p w:rsidR="0075247B" w:rsidRDefault="0075247B" w:rsidP="0075247B">
      <w:pPr>
        <w:jc w:val="center"/>
        <w:rPr>
          <w:b/>
        </w:rPr>
      </w:pPr>
      <w:r>
        <w:rPr>
          <w:b/>
        </w:rPr>
        <w:t xml:space="preserve">THE OFFICE OF THE </w:t>
      </w:r>
      <w:smartTag w:uri="urn:schemas-microsoft-com:office:smarttags" w:element="place">
        <w:smartTag w:uri="urn:schemas-microsoft-com:office:smarttags" w:element="State">
          <w:r>
            <w:rPr>
              <w:b/>
            </w:rPr>
            <w:t>OHIO</w:t>
          </w:r>
        </w:smartTag>
      </w:smartTag>
      <w:r>
        <w:rPr>
          <w:b/>
        </w:rPr>
        <w:t xml:space="preserve"> CONSUMERS’ COUNSEL</w:t>
      </w:r>
    </w:p>
    <w:p w:rsidR="0075247B" w:rsidRDefault="0075247B" w:rsidP="0075247B">
      <w:pPr>
        <w:rPr>
          <w:b/>
        </w:rPr>
      </w:pPr>
      <w:r>
        <w:rPr>
          <w:b/>
        </w:rPr>
        <w:t>________________________________________________________________________</w:t>
      </w:r>
    </w:p>
    <w:p w:rsidR="00484336" w:rsidRDefault="00484336" w:rsidP="008373C7">
      <w:pPr>
        <w:spacing w:before="240" w:line="480" w:lineRule="auto"/>
        <w:ind w:firstLine="720"/>
        <w:rPr>
          <w:szCs w:val="24"/>
        </w:rPr>
      </w:pPr>
      <w:r>
        <w:rPr>
          <w:rFonts w:eastAsiaTheme="minorHAnsi"/>
          <w:szCs w:val="24"/>
        </w:rPr>
        <w:t xml:space="preserve">Ohio law </w:t>
      </w:r>
      <w:r w:rsidR="005C15C9">
        <w:rPr>
          <w:rFonts w:eastAsiaTheme="minorHAnsi"/>
          <w:szCs w:val="24"/>
        </w:rPr>
        <w:t>requires electric companies to use renewable energy sources for a portion of the companies’ generation offered to customers.</w:t>
      </w:r>
      <w:r w:rsidR="005C15C9">
        <w:rPr>
          <w:rStyle w:val="FootnoteReference"/>
          <w:rFonts w:eastAsiaTheme="minorHAnsi"/>
          <w:szCs w:val="24"/>
        </w:rPr>
        <w:footnoteReference w:id="1"/>
      </w:r>
      <w:r w:rsidR="005C15C9">
        <w:rPr>
          <w:rFonts w:eastAsiaTheme="minorHAnsi"/>
          <w:szCs w:val="24"/>
        </w:rPr>
        <w:t xml:space="preserve">  </w:t>
      </w:r>
      <w:r>
        <w:rPr>
          <w:rFonts w:eastAsiaTheme="minorHAnsi"/>
          <w:szCs w:val="24"/>
        </w:rPr>
        <w:t xml:space="preserve">Currently, </w:t>
      </w:r>
      <w:r w:rsidRPr="007A2657">
        <w:rPr>
          <w:rFonts w:eastAsiaTheme="minorHAnsi"/>
          <w:szCs w:val="24"/>
        </w:rPr>
        <w:t>R.C. 4928.64(B)(3)</w:t>
      </w:r>
      <w:r>
        <w:rPr>
          <w:rFonts w:eastAsiaTheme="minorHAnsi"/>
          <w:szCs w:val="24"/>
        </w:rPr>
        <w:t xml:space="preserve"> </w:t>
      </w:r>
      <w:r w:rsidR="005C15C9">
        <w:rPr>
          <w:rFonts w:eastAsiaTheme="minorHAnsi"/>
          <w:szCs w:val="24"/>
        </w:rPr>
        <w:t xml:space="preserve">and </w:t>
      </w:r>
      <w:r w:rsidR="005C15C9" w:rsidRPr="00E52B79">
        <w:rPr>
          <w:szCs w:val="24"/>
        </w:rPr>
        <w:t>Ohio Adm.</w:t>
      </w:r>
      <w:r w:rsidR="005C15C9">
        <w:rPr>
          <w:szCs w:val="24"/>
        </w:rPr>
        <w:t xml:space="preserve"> </w:t>
      </w:r>
      <w:r w:rsidR="005C15C9" w:rsidRPr="00E52B79">
        <w:rPr>
          <w:szCs w:val="24"/>
        </w:rPr>
        <w:t>Code 4901:1-40-03</w:t>
      </w:r>
      <w:r w:rsidR="00A2591B">
        <w:rPr>
          <w:szCs w:val="24"/>
        </w:rPr>
        <w:t xml:space="preserve">(A)(2)(a) </w:t>
      </w:r>
      <w:r>
        <w:rPr>
          <w:rFonts w:eastAsiaTheme="minorHAnsi"/>
          <w:szCs w:val="24"/>
        </w:rPr>
        <w:t xml:space="preserve">require </w:t>
      </w:r>
      <w:r w:rsidRPr="00E52B79">
        <w:rPr>
          <w:szCs w:val="24"/>
        </w:rPr>
        <w:t xml:space="preserve">electric companies </w:t>
      </w:r>
      <w:r>
        <w:rPr>
          <w:szCs w:val="24"/>
        </w:rPr>
        <w:t xml:space="preserve">to </w:t>
      </w:r>
      <w:r w:rsidRPr="00E52B79">
        <w:rPr>
          <w:szCs w:val="24"/>
        </w:rPr>
        <w:t xml:space="preserve">purchase at least one-half of their </w:t>
      </w:r>
      <w:r>
        <w:rPr>
          <w:szCs w:val="24"/>
        </w:rPr>
        <w:t>alternative</w:t>
      </w:r>
      <w:r w:rsidRPr="00E52B79">
        <w:rPr>
          <w:szCs w:val="24"/>
        </w:rPr>
        <w:t xml:space="preserve"> energy resources through facilities located in the state of Ohio</w:t>
      </w:r>
      <w:r>
        <w:rPr>
          <w:szCs w:val="24"/>
        </w:rPr>
        <w:t xml:space="preserve">. </w:t>
      </w:r>
      <w:r w:rsidR="005C15C9">
        <w:rPr>
          <w:szCs w:val="24"/>
        </w:rPr>
        <w:t xml:space="preserve"> That is about to change.</w:t>
      </w:r>
    </w:p>
    <w:p w:rsidR="00C823D7" w:rsidRDefault="00C823D7" w:rsidP="00C94479">
      <w:pPr>
        <w:spacing w:line="480" w:lineRule="auto"/>
        <w:ind w:firstLine="720"/>
      </w:pPr>
      <w:r w:rsidRPr="00E52B79">
        <w:rPr>
          <w:szCs w:val="24"/>
        </w:rPr>
        <w:t>Substitute Senate Bill 310 (</w:t>
      </w:r>
      <w:r>
        <w:rPr>
          <w:szCs w:val="24"/>
        </w:rPr>
        <w:t>“</w:t>
      </w:r>
      <w:r w:rsidRPr="00E52B79">
        <w:rPr>
          <w:szCs w:val="24"/>
        </w:rPr>
        <w:t>Sub.</w:t>
      </w:r>
      <w:r>
        <w:rPr>
          <w:szCs w:val="24"/>
        </w:rPr>
        <w:t xml:space="preserve"> </w:t>
      </w:r>
      <w:r w:rsidRPr="00E52B79">
        <w:rPr>
          <w:szCs w:val="24"/>
        </w:rPr>
        <w:t>S.B. 310</w:t>
      </w:r>
      <w:r>
        <w:rPr>
          <w:szCs w:val="24"/>
        </w:rPr>
        <w:t>”</w:t>
      </w:r>
      <w:r w:rsidRPr="00E52B79">
        <w:rPr>
          <w:szCs w:val="24"/>
        </w:rPr>
        <w:t>)</w:t>
      </w:r>
      <w:r w:rsidR="005C15C9">
        <w:rPr>
          <w:szCs w:val="24"/>
        </w:rPr>
        <w:t xml:space="preserve"> was enacted in June 2014.  A</w:t>
      </w:r>
      <w:r>
        <w:rPr>
          <w:szCs w:val="24"/>
        </w:rPr>
        <w:t xml:space="preserve">mong other things, Sub. S.B. 310 </w:t>
      </w:r>
      <w:r w:rsidRPr="00E52B79">
        <w:rPr>
          <w:szCs w:val="24"/>
        </w:rPr>
        <w:t xml:space="preserve">eliminates the requirement </w:t>
      </w:r>
      <w:r w:rsidR="00A2591B">
        <w:rPr>
          <w:szCs w:val="24"/>
        </w:rPr>
        <w:t xml:space="preserve">in R.C. </w:t>
      </w:r>
      <w:r w:rsidR="00A2591B" w:rsidRPr="007A2657">
        <w:rPr>
          <w:rFonts w:eastAsiaTheme="minorHAnsi"/>
          <w:szCs w:val="24"/>
        </w:rPr>
        <w:t>4928.64(B)(3)</w:t>
      </w:r>
      <w:r w:rsidR="00A2591B">
        <w:rPr>
          <w:rFonts w:eastAsiaTheme="minorHAnsi"/>
          <w:szCs w:val="24"/>
        </w:rPr>
        <w:t xml:space="preserve"> </w:t>
      </w:r>
      <w:r w:rsidR="005C15C9">
        <w:rPr>
          <w:rFonts w:eastAsiaTheme="minorHAnsi"/>
          <w:szCs w:val="24"/>
        </w:rPr>
        <w:t xml:space="preserve">that </w:t>
      </w:r>
      <w:r w:rsidR="005C15C9" w:rsidRPr="00E52B79">
        <w:rPr>
          <w:szCs w:val="24"/>
        </w:rPr>
        <w:t xml:space="preserve">electric companies purchase at least one-half of their </w:t>
      </w:r>
      <w:r w:rsidR="005C15C9">
        <w:rPr>
          <w:szCs w:val="24"/>
        </w:rPr>
        <w:t>alternative</w:t>
      </w:r>
      <w:r w:rsidR="005C15C9" w:rsidRPr="00E52B79">
        <w:rPr>
          <w:szCs w:val="24"/>
        </w:rPr>
        <w:t xml:space="preserve"> energy resources through facilities located in Ohio</w:t>
      </w:r>
      <w:r w:rsidR="005C15C9">
        <w:rPr>
          <w:szCs w:val="24"/>
        </w:rPr>
        <w:t xml:space="preserve">.  </w:t>
      </w:r>
      <w:r>
        <w:rPr>
          <w:szCs w:val="24"/>
        </w:rPr>
        <w:t>Sub. S.B. 310 will become effective on September 12, 2014.</w:t>
      </w:r>
    </w:p>
    <w:p w:rsidR="00D63CFD" w:rsidRDefault="005C15C9" w:rsidP="00C94479">
      <w:pPr>
        <w:spacing w:line="480" w:lineRule="auto"/>
        <w:ind w:firstLine="720"/>
        <w:rPr>
          <w:rFonts w:eastAsiaTheme="minorHAnsi"/>
          <w:szCs w:val="24"/>
        </w:rPr>
      </w:pPr>
      <w:r>
        <w:t xml:space="preserve">Because </w:t>
      </w:r>
      <w:r w:rsidR="00A2591B">
        <w:t xml:space="preserve">current R.C. </w:t>
      </w:r>
      <w:r w:rsidR="00A2591B" w:rsidRPr="007A2657">
        <w:rPr>
          <w:rFonts w:eastAsiaTheme="minorHAnsi"/>
          <w:szCs w:val="24"/>
        </w:rPr>
        <w:t>4928.64(B)(3)</w:t>
      </w:r>
      <w:r w:rsidR="00A2591B">
        <w:rPr>
          <w:rFonts w:eastAsiaTheme="minorHAnsi"/>
          <w:szCs w:val="24"/>
        </w:rPr>
        <w:t xml:space="preserve"> is in effect for most</w:t>
      </w:r>
      <w:r w:rsidR="008373C7">
        <w:rPr>
          <w:rFonts w:eastAsiaTheme="minorHAnsi"/>
          <w:szCs w:val="24"/>
        </w:rPr>
        <w:t>, but not all,</w:t>
      </w:r>
      <w:r w:rsidR="00A2591B">
        <w:rPr>
          <w:rFonts w:eastAsiaTheme="minorHAnsi"/>
          <w:szCs w:val="24"/>
        </w:rPr>
        <w:t xml:space="preserve"> of calendar year 2014, t</w:t>
      </w:r>
      <w:r w:rsidR="00C94479">
        <w:t xml:space="preserve">he </w:t>
      </w:r>
      <w:r>
        <w:rPr>
          <w:szCs w:val="24"/>
        </w:rPr>
        <w:t>Public Utilities Commission of Ohio (“</w:t>
      </w:r>
      <w:r w:rsidR="00C94479">
        <w:t>PUCO</w:t>
      </w:r>
      <w:r>
        <w:t>”)</w:t>
      </w:r>
      <w:r w:rsidR="00944116">
        <w:t xml:space="preserve"> </w:t>
      </w:r>
      <w:r w:rsidR="00D63CFD">
        <w:t xml:space="preserve">seeks comment on how it should apply </w:t>
      </w:r>
      <w:r w:rsidR="00EA76A5" w:rsidRPr="00E52B79">
        <w:rPr>
          <w:szCs w:val="24"/>
        </w:rPr>
        <w:t>Ohio Adm.</w:t>
      </w:r>
      <w:r w:rsidR="00EA76A5">
        <w:rPr>
          <w:szCs w:val="24"/>
        </w:rPr>
        <w:t xml:space="preserve"> </w:t>
      </w:r>
      <w:r w:rsidR="00EA76A5" w:rsidRPr="00E52B79">
        <w:rPr>
          <w:szCs w:val="24"/>
        </w:rPr>
        <w:t>Code 4901:1-40-03</w:t>
      </w:r>
      <w:r w:rsidR="00A2591B">
        <w:rPr>
          <w:szCs w:val="24"/>
        </w:rPr>
        <w:t xml:space="preserve">(A)(2)(a) </w:t>
      </w:r>
      <w:r w:rsidR="00A2591B">
        <w:rPr>
          <w:rFonts w:eastAsiaTheme="minorHAnsi"/>
          <w:szCs w:val="24"/>
        </w:rPr>
        <w:t>in reviewing</w:t>
      </w:r>
      <w:r w:rsidR="00D63CFD">
        <w:rPr>
          <w:rFonts w:eastAsiaTheme="minorHAnsi"/>
          <w:szCs w:val="24"/>
        </w:rPr>
        <w:t xml:space="preserve"> electric companies’ </w:t>
      </w:r>
      <w:r w:rsidR="00566E03">
        <w:rPr>
          <w:rFonts w:eastAsiaTheme="minorHAnsi"/>
          <w:szCs w:val="24"/>
        </w:rPr>
        <w:t>alternative</w:t>
      </w:r>
      <w:r w:rsidR="00D63CFD">
        <w:rPr>
          <w:rFonts w:eastAsiaTheme="minorHAnsi"/>
          <w:szCs w:val="24"/>
        </w:rPr>
        <w:t xml:space="preserve"> energy purchases for 2014.  The PUCO has asked interested persons to respond to two specific questions:</w:t>
      </w:r>
    </w:p>
    <w:p w:rsidR="00D63CFD" w:rsidRPr="00E52B79" w:rsidRDefault="00D63CFD" w:rsidP="00E911FB">
      <w:pPr>
        <w:autoSpaceDE w:val="0"/>
        <w:autoSpaceDN w:val="0"/>
        <w:adjustRightInd w:val="0"/>
        <w:spacing w:after="240"/>
        <w:ind w:left="1440" w:right="720" w:hanging="720"/>
        <w:rPr>
          <w:szCs w:val="24"/>
        </w:rPr>
      </w:pPr>
      <w:r>
        <w:rPr>
          <w:szCs w:val="24"/>
        </w:rPr>
        <w:lastRenderedPageBreak/>
        <w:t>(A)</w:t>
      </w:r>
      <w:r>
        <w:rPr>
          <w:szCs w:val="24"/>
        </w:rPr>
        <w:tab/>
      </w:r>
      <w:r w:rsidRPr="00E52B79">
        <w:rPr>
          <w:szCs w:val="24"/>
        </w:rPr>
        <w:t>Does the General Assembly’s amendment to R.C. 4928.64(B)(3) by Sub.</w:t>
      </w:r>
      <w:r>
        <w:rPr>
          <w:szCs w:val="24"/>
        </w:rPr>
        <w:t xml:space="preserve"> </w:t>
      </w:r>
      <w:r w:rsidRPr="00E52B79">
        <w:rPr>
          <w:szCs w:val="24"/>
        </w:rPr>
        <w:t>S.B. 310 require the Commission to amend Ohio Adm.</w:t>
      </w:r>
      <w:r>
        <w:rPr>
          <w:szCs w:val="24"/>
        </w:rPr>
        <w:t xml:space="preserve"> </w:t>
      </w:r>
      <w:r w:rsidRPr="00E52B79">
        <w:rPr>
          <w:szCs w:val="24"/>
        </w:rPr>
        <w:t>Code 4901:1-40-03 to eliminate the in-state requirement in its entirety, including the portion of 2014 prior to the effective date of Sub.</w:t>
      </w:r>
      <w:r>
        <w:rPr>
          <w:szCs w:val="24"/>
        </w:rPr>
        <w:t xml:space="preserve"> </w:t>
      </w:r>
      <w:r w:rsidRPr="00E52B79">
        <w:rPr>
          <w:szCs w:val="24"/>
        </w:rPr>
        <w:t>S.B. 310?</w:t>
      </w:r>
    </w:p>
    <w:p w:rsidR="00D63CFD" w:rsidRDefault="00D63CFD" w:rsidP="00E911FB">
      <w:pPr>
        <w:spacing w:after="240"/>
        <w:ind w:left="1440" w:right="720" w:hanging="720"/>
        <w:rPr>
          <w:rFonts w:eastAsiaTheme="minorHAnsi"/>
          <w:szCs w:val="24"/>
        </w:rPr>
      </w:pPr>
      <w:r>
        <w:rPr>
          <w:szCs w:val="24"/>
        </w:rPr>
        <w:t>(B)</w:t>
      </w:r>
      <w:r>
        <w:rPr>
          <w:szCs w:val="24"/>
        </w:rPr>
        <w:tab/>
      </w:r>
      <w:r w:rsidRPr="00E52B79">
        <w:rPr>
          <w:szCs w:val="24"/>
        </w:rPr>
        <w:t>Does the General Assembly’s amendment to R.C. 4928.64(B)(3) by Sub.</w:t>
      </w:r>
      <w:r>
        <w:rPr>
          <w:szCs w:val="24"/>
        </w:rPr>
        <w:t xml:space="preserve"> </w:t>
      </w:r>
      <w:r w:rsidRPr="00E52B79">
        <w:rPr>
          <w:szCs w:val="24"/>
        </w:rPr>
        <w:t>S.B. 310 require the Commission to amend Ohio Adm.</w:t>
      </w:r>
      <w:r>
        <w:rPr>
          <w:szCs w:val="24"/>
        </w:rPr>
        <w:t xml:space="preserve"> </w:t>
      </w:r>
      <w:r w:rsidRPr="00E52B79">
        <w:rPr>
          <w:szCs w:val="24"/>
        </w:rPr>
        <w:t>Code 4901:1-40-03 to prorate the in-state requirement for 2014 based upon the effective date of Sub.</w:t>
      </w:r>
      <w:r>
        <w:rPr>
          <w:szCs w:val="24"/>
        </w:rPr>
        <w:t xml:space="preserve"> </w:t>
      </w:r>
      <w:r w:rsidRPr="00E52B79">
        <w:rPr>
          <w:szCs w:val="24"/>
        </w:rPr>
        <w:t>S.B. 310 and to eliminate the requirement thereafter?</w:t>
      </w:r>
      <w:r w:rsidR="00EA76A5">
        <w:rPr>
          <w:rStyle w:val="FootnoteReference"/>
          <w:szCs w:val="24"/>
        </w:rPr>
        <w:footnoteReference w:id="2"/>
      </w:r>
    </w:p>
    <w:p w:rsidR="00F60D63" w:rsidRDefault="005B5488" w:rsidP="00840184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By </w:t>
      </w:r>
      <w:r w:rsidR="002F75F9">
        <w:rPr>
          <w:szCs w:val="24"/>
        </w:rPr>
        <w:t xml:space="preserve">July 31, 2014, </w:t>
      </w:r>
      <w:r w:rsidR="009339BA">
        <w:rPr>
          <w:szCs w:val="24"/>
        </w:rPr>
        <w:t xml:space="preserve">ten interested persons filed </w:t>
      </w:r>
      <w:r w:rsidR="00A07BED">
        <w:rPr>
          <w:szCs w:val="24"/>
        </w:rPr>
        <w:t>C</w:t>
      </w:r>
      <w:r w:rsidR="009339BA">
        <w:rPr>
          <w:szCs w:val="24"/>
        </w:rPr>
        <w:t xml:space="preserve">omments in response to the Entry.  </w:t>
      </w:r>
      <w:r w:rsidR="00D15327">
        <w:rPr>
          <w:szCs w:val="24"/>
        </w:rPr>
        <w:t xml:space="preserve">Some of the commenters recommended that, to fulfill the terms of the new law, the PUCO should not </w:t>
      </w:r>
      <w:r w:rsidR="00840184">
        <w:rPr>
          <w:szCs w:val="24"/>
        </w:rPr>
        <w:t xml:space="preserve">change the in-state </w:t>
      </w:r>
      <w:r w:rsidR="00566E03">
        <w:rPr>
          <w:szCs w:val="24"/>
        </w:rPr>
        <w:t>alternative</w:t>
      </w:r>
      <w:r w:rsidR="00840184">
        <w:rPr>
          <w:szCs w:val="24"/>
        </w:rPr>
        <w:t xml:space="preserve"> energy purchase requirement of </w:t>
      </w:r>
      <w:r w:rsidR="00840184" w:rsidRPr="00E52B79">
        <w:rPr>
          <w:szCs w:val="24"/>
        </w:rPr>
        <w:t>Ohio Adm.</w:t>
      </w:r>
      <w:r w:rsidR="00840184">
        <w:rPr>
          <w:szCs w:val="24"/>
        </w:rPr>
        <w:t xml:space="preserve"> </w:t>
      </w:r>
      <w:r w:rsidR="00840184" w:rsidRPr="00E52B79">
        <w:rPr>
          <w:szCs w:val="24"/>
        </w:rPr>
        <w:t>Code 4901:1-40-03</w:t>
      </w:r>
      <w:r w:rsidR="00785DDF">
        <w:rPr>
          <w:szCs w:val="24"/>
        </w:rPr>
        <w:t>(A)(2)(a)</w:t>
      </w:r>
      <w:r w:rsidR="00840184" w:rsidRPr="00E52B79">
        <w:rPr>
          <w:szCs w:val="24"/>
        </w:rPr>
        <w:t xml:space="preserve"> </w:t>
      </w:r>
      <w:r w:rsidR="001647AD">
        <w:rPr>
          <w:szCs w:val="24"/>
        </w:rPr>
        <w:t>for 2014</w:t>
      </w:r>
      <w:r w:rsidR="00840184">
        <w:rPr>
          <w:szCs w:val="24"/>
        </w:rPr>
        <w:t xml:space="preserve">.  </w:t>
      </w:r>
      <w:r w:rsidR="00785DDF">
        <w:rPr>
          <w:szCs w:val="24"/>
        </w:rPr>
        <w:t>Other commenters argued that the PUCO should eliminate the rule</w:t>
      </w:r>
      <w:r w:rsidR="00F60D63">
        <w:rPr>
          <w:szCs w:val="24"/>
        </w:rPr>
        <w:t>.</w:t>
      </w:r>
    </w:p>
    <w:p w:rsidR="004339A7" w:rsidRDefault="00785DDF" w:rsidP="00840184">
      <w:pPr>
        <w:spacing w:line="480" w:lineRule="auto"/>
        <w:ind w:firstLine="720"/>
        <w:rPr>
          <w:szCs w:val="24"/>
        </w:rPr>
      </w:pPr>
      <w:r>
        <w:rPr>
          <w:szCs w:val="24"/>
        </w:rPr>
        <w:t>The Office of the Ohio Consumers’ Counsel (“OCC”) files these Reply Comments.</w:t>
      </w:r>
      <w:r w:rsidR="004339A7">
        <w:rPr>
          <w:rStyle w:val="FootnoteReference"/>
          <w:szCs w:val="24"/>
        </w:rPr>
        <w:footnoteReference w:id="3"/>
      </w:r>
      <w:r>
        <w:rPr>
          <w:szCs w:val="24"/>
        </w:rPr>
        <w:t xml:space="preserve">  </w:t>
      </w:r>
      <w:r w:rsidR="00CF6943">
        <w:rPr>
          <w:szCs w:val="24"/>
        </w:rPr>
        <w:t xml:space="preserve">OCC is replying to one of the Comments, in which </w:t>
      </w:r>
      <w:r w:rsidR="008373C7">
        <w:rPr>
          <w:szCs w:val="24"/>
        </w:rPr>
        <w:t>several</w:t>
      </w:r>
      <w:r w:rsidR="00CF6943">
        <w:rPr>
          <w:szCs w:val="24"/>
        </w:rPr>
        <w:t xml:space="preserve"> point</w:t>
      </w:r>
      <w:r w:rsidR="008373C7">
        <w:rPr>
          <w:szCs w:val="24"/>
        </w:rPr>
        <w:t>s are</w:t>
      </w:r>
      <w:r w:rsidR="00CF6943">
        <w:rPr>
          <w:szCs w:val="24"/>
        </w:rPr>
        <w:t xml:space="preserve"> advocated that, if adopted, could affect the future implementation of Ohio law.  The Industrial Energy Users-Ohio (“</w:t>
      </w:r>
      <w:r w:rsidR="00F60D63">
        <w:rPr>
          <w:szCs w:val="24"/>
        </w:rPr>
        <w:t>IEU-Ohio</w:t>
      </w:r>
      <w:r w:rsidR="00CF6943">
        <w:rPr>
          <w:szCs w:val="24"/>
        </w:rPr>
        <w:t>”)</w:t>
      </w:r>
      <w:r w:rsidR="00F60D63">
        <w:rPr>
          <w:szCs w:val="24"/>
        </w:rPr>
        <w:t xml:space="preserve"> claims that there is no annual in-state requirement under current law.</w:t>
      </w:r>
      <w:r w:rsidR="00F60D63">
        <w:rPr>
          <w:rStyle w:val="FootnoteReference"/>
          <w:szCs w:val="24"/>
        </w:rPr>
        <w:footnoteReference w:id="4"/>
      </w:r>
      <w:r w:rsidR="00F60D63">
        <w:rPr>
          <w:szCs w:val="24"/>
        </w:rPr>
        <w:t xml:space="preserve"> </w:t>
      </w:r>
      <w:r w:rsidR="00CF6943">
        <w:rPr>
          <w:szCs w:val="24"/>
        </w:rPr>
        <w:t xml:space="preserve"> </w:t>
      </w:r>
      <w:r w:rsidR="00A61626">
        <w:rPr>
          <w:szCs w:val="24"/>
        </w:rPr>
        <w:t>This interpretation is mistaken</w:t>
      </w:r>
      <w:r w:rsidR="004339A7">
        <w:rPr>
          <w:szCs w:val="24"/>
        </w:rPr>
        <w:t>.</w:t>
      </w:r>
    </w:p>
    <w:p w:rsidR="00840184" w:rsidRDefault="00F60D63" w:rsidP="00840184">
      <w:pPr>
        <w:spacing w:line="480" w:lineRule="auto"/>
        <w:ind w:firstLine="720"/>
        <w:rPr>
          <w:szCs w:val="24"/>
        </w:rPr>
      </w:pPr>
      <w:r>
        <w:rPr>
          <w:szCs w:val="24"/>
        </w:rPr>
        <w:t>IEU-Ohio’s assertion is contradicted by R.C. 4928.64(D)(1)(a), which requires the PUCO to report annually on “</w:t>
      </w:r>
      <w:r w:rsidR="0007738E">
        <w:rPr>
          <w:szCs w:val="24"/>
        </w:rPr>
        <w:t>[t]</w:t>
      </w:r>
      <w:r>
        <w:t>he compliance of electric distribution utilities and electric services companies with division (B) of this section.”</w:t>
      </w:r>
      <w:r>
        <w:rPr>
          <w:szCs w:val="24"/>
        </w:rPr>
        <w:t xml:space="preserve"> </w:t>
      </w:r>
      <w:r w:rsidR="0007738E">
        <w:rPr>
          <w:szCs w:val="24"/>
        </w:rPr>
        <w:t xml:space="preserve"> The annual report provision applies to </w:t>
      </w:r>
      <w:r w:rsidR="0007738E" w:rsidRPr="0007738E">
        <w:rPr>
          <w:i/>
          <w:szCs w:val="24"/>
        </w:rPr>
        <w:t>all</w:t>
      </w:r>
      <w:r w:rsidR="0007738E">
        <w:rPr>
          <w:szCs w:val="24"/>
        </w:rPr>
        <w:t xml:space="preserve"> of 4928.64(B), including the in-state requirement.  Thus, the law requires electric utilities to comply with the in-state requirement annually.</w:t>
      </w:r>
      <w:r w:rsidR="0061434C">
        <w:rPr>
          <w:szCs w:val="24"/>
        </w:rPr>
        <w:t xml:space="preserve">  In addition, the PUCO’s annual report to the General Assembly includes data regarding the in-state requirement</w:t>
      </w:r>
      <w:r w:rsidR="00B154D9">
        <w:rPr>
          <w:szCs w:val="24"/>
        </w:rPr>
        <w:t xml:space="preserve"> for each compliance year</w:t>
      </w:r>
      <w:r w:rsidR="0061434C">
        <w:rPr>
          <w:szCs w:val="24"/>
        </w:rPr>
        <w:t>.</w:t>
      </w:r>
      <w:r w:rsidR="0061434C">
        <w:rPr>
          <w:rStyle w:val="FootnoteReference"/>
          <w:szCs w:val="24"/>
        </w:rPr>
        <w:footnoteReference w:id="5"/>
      </w:r>
    </w:p>
    <w:p w:rsidR="006578AA" w:rsidRDefault="0007738E" w:rsidP="00840184">
      <w:pPr>
        <w:spacing w:line="480" w:lineRule="auto"/>
        <w:ind w:firstLine="720"/>
        <w:rPr>
          <w:szCs w:val="24"/>
        </w:rPr>
      </w:pPr>
      <w:r>
        <w:rPr>
          <w:szCs w:val="24"/>
        </w:rPr>
        <w:t>IEU-Ohio also claims that “a</w:t>
      </w:r>
      <w:r w:rsidRPr="0007738E">
        <w:rPr>
          <w:szCs w:val="24"/>
        </w:rPr>
        <w:t>ny annual compliance quantity is an installment towards the total compliance quantity required for the entire compliance period.  Over-compliance in any particular year is bankable for use in future years.</w:t>
      </w:r>
      <w:r>
        <w:rPr>
          <w:szCs w:val="24"/>
        </w:rPr>
        <w:t>”</w:t>
      </w:r>
      <w:r>
        <w:rPr>
          <w:rStyle w:val="FootnoteReference"/>
          <w:szCs w:val="24"/>
        </w:rPr>
        <w:footnoteReference w:id="6"/>
      </w:r>
      <w:r w:rsidR="00892886">
        <w:rPr>
          <w:szCs w:val="24"/>
        </w:rPr>
        <w:t xml:space="preserve">  These </w:t>
      </w:r>
      <w:r w:rsidR="00CF6943">
        <w:rPr>
          <w:szCs w:val="24"/>
        </w:rPr>
        <w:t>claims</w:t>
      </w:r>
      <w:r w:rsidR="00892886">
        <w:rPr>
          <w:szCs w:val="24"/>
        </w:rPr>
        <w:t xml:space="preserve"> are </w:t>
      </w:r>
      <w:r w:rsidR="00CF6943">
        <w:rPr>
          <w:szCs w:val="24"/>
        </w:rPr>
        <w:t>not grounded in the law for two reasons</w:t>
      </w:r>
      <w:r w:rsidR="00892886">
        <w:rPr>
          <w:szCs w:val="24"/>
        </w:rPr>
        <w:t xml:space="preserve">.  </w:t>
      </w:r>
      <w:r w:rsidR="006578AA">
        <w:rPr>
          <w:szCs w:val="24"/>
        </w:rPr>
        <w:t>First, t</w:t>
      </w:r>
      <w:r w:rsidR="00892886">
        <w:rPr>
          <w:szCs w:val="24"/>
        </w:rPr>
        <w:t>he annual compliance quantities are not “installments” toward the overall compliance quantity that electric utilities must achieve by 202</w:t>
      </w:r>
      <w:r w:rsidR="006578AA">
        <w:rPr>
          <w:szCs w:val="24"/>
        </w:rPr>
        <w:t>6</w:t>
      </w:r>
      <w:r w:rsidR="00892886">
        <w:rPr>
          <w:szCs w:val="24"/>
        </w:rPr>
        <w:t xml:space="preserve"> under SB 310.  Instead, each year’s compliance benchmark is distinct from </w:t>
      </w:r>
      <w:r w:rsidR="001B1767">
        <w:rPr>
          <w:szCs w:val="24"/>
        </w:rPr>
        <w:t>every other year’s benchmark</w:t>
      </w:r>
      <w:r w:rsidR="00174557">
        <w:rPr>
          <w:szCs w:val="24"/>
        </w:rPr>
        <w:t>,</w:t>
      </w:r>
      <w:r w:rsidR="00892886">
        <w:rPr>
          <w:szCs w:val="24"/>
        </w:rPr>
        <w:t xml:space="preserve"> because </w:t>
      </w:r>
      <w:r w:rsidR="001B1767">
        <w:rPr>
          <w:szCs w:val="24"/>
        </w:rPr>
        <w:t xml:space="preserve">the benchmarks are </w:t>
      </w:r>
      <w:r w:rsidR="00B60AA4">
        <w:rPr>
          <w:szCs w:val="24"/>
        </w:rPr>
        <w:t>percentages of</w:t>
      </w:r>
      <w:r w:rsidR="00892886">
        <w:rPr>
          <w:szCs w:val="24"/>
        </w:rPr>
        <w:t xml:space="preserve"> </w:t>
      </w:r>
      <w:r w:rsidR="00341340" w:rsidRPr="00341340">
        <w:rPr>
          <w:szCs w:val="24"/>
        </w:rPr>
        <w:t>the</w:t>
      </w:r>
      <w:r w:rsidR="00892886">
        <w:rPr>
          <w:szCs w:val="24"/>
        </w:rPr>
        <w:t xml:space="preserve"> amount of</w:t>
      </w:r>
      <w:r w:rsidR="00341340">
        <w:rPr>
          <w:szCs w:val="24"/>
        </w:rPr>
        <w:t xml:space="preserve"> generation the electric company provides each year.  The amount of generation a company provides will vary from year to year</w:t>
      </w:r>
      <w:r w:rsidR="00892886">
        <w:rPr>
          <w:szCs w:val="24"/>
        </w:rPr>
        <w:t xml:space="preserve">.  </w:t>
      </w:r>
      <w:r w:rsidR="00341340">
        <w:rPr>
          <w:szCs w:val="24"/>
        </w:rPr>
        <w:t>Whether an electric company meets</w:t>
      </w:r>
      <w:r w:rsidR="006578AA">
        <w:rPr>
          <w:szCs w:val="24"/>
        </w:rPr>
        <w:t xml:space="preserve"> the benchmark for 2014 </w:t>
      </w:r>
      <w:r w:rsidR="00341340">
        <w:rPr>
          <w:szCs w:val="24"/>
        </w:rPr>
        <w:t>has no bearing on the company’s</w:t>
      </w:r>
      <w:r w:rsidR="006578AA">
        <w:rPr>
          <w:szCs w:val="24"/>
        </w:rPr>
        <w:t xml:space="preserve"> obligation to have 12.5% of its generation come from renewable resources by 2026.</w:t>
      </w:r>
    </w:p>
    <w:p w:rsidR="008853C4" w:rsidRDefault="00062907" w:rsidP="00840184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Second, over-compliance in any particular year is not bankable for use in future years.  </w:t>
      </w:r>
      <w:r w:rsidR="008853C4">
        <w:rPr>
          <w:szCs w:val="24"/>
        </w:rPr>
        <w:t>O</w:t>
      </w:r>
      <w:r>
        <w:rPr>
          <w:szCs w:val="24"/>
        </w:rPr>
        <w:t xml:space="preserve">ver-compliance for one year has no effect on the amount of generation from renewable energy resources that a utility must </w:t>
      </w:r>
      <w:r w:rsidR="00B60AA4">
        <w:rPr>
          <w:szCs w:val="24"/>
        </w:rPr>
        <w:t>provide</w:t>
      </w:r>
      <w:r>
        <w:rPr>
          <w:szCs w:val="24"/>
        </w:rPr>
        <w:t xml:space="preserve"> the next year.  The utility still must meet the next year’s benchmark </w:t>
      </w:r>
      <w:r w:rsidR="00B60AA4">
        <w:rPr>
          <w:szCs w:val="24"/>
        </w:rPr>
        <w:t>of</w:t>
      </w:r>
      <w:r>
        <w:rPr>
          <w:szCs w:val="24"/>
        </w:rPr>
        <w:t xml:space="preserve"> generation from renewable resources the utility use</w:t>
      </w:r>
      <w:r w:rsidR="00B60AA4">
        <w:rPr>
          <w:szCs w:val="24"/>
        </w:rPr>
        <w:t>s</w:t>
      </w:r>
      <w:r>
        <w:rPr>
          <w:szCs w:val="24"/>
        </w:rPr>
        <w:t xml:space="preserve"> in that year.</w:t>
      </w:r>
      <w:r w:rsidR="00A86B68">
        <w:rPr>
          <w:rStyle w:val="FootnoteReference"/>
          <w:szCs w:val="24"/>
        </w:rPr>
        <w:footnoteReference w:id="7"/>
      </w:r>
      <w:r>
        <w:rPr>
          <w:szCs w:val="24"/>
        </w:rPr>
        <w:t xml:space="preserve">  </w:t>
      </w:r>
    </w:p>
    <w:p w:rsidR="006578AA" w:rsidRDefault="008853C4" w:rsidP="00840184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OCC appreciates the PUCO’s invitation to comment on these matters affecting Ohio consumers. </w:t>
      </w:r>
    </w:p>
    <w:p w:rsidR="009F4FCD" w:rsidRDefault="009F4FCD" w:rsidP="00DE18E2">
      <w:pPr>
        <w:spacing w:after="200" w:line="276" w:lineRule="auto"/>
        <w:ind w:left="4320"/>
      </w:pPr>
      <w:r>
        <w:t>Respectfully submitted,</w:t>
      </w:r>
    </w:p>
    <w:p w:rsidR="009F4FCD" w:rsidRDefault="009F4FCD" w:rsidP="009F4FCD">
      <w:pPr>
        <w:ind w:left="4320"/>
      </w:pPr>
      <w:r>
        <w:t>BRUCE J. WESTON</w:t>
      </w:r>
    </w:p>
    <w:p w:rsidR="009F4FCD" w:rsidRDefault="009F4FCD" w:rsidP="009F4FCD">
      <w:pPr>
        <w:ind w:left="4320"/>
      </w:pPr>
      <w:r>
        <w:t>OHIO CONSUMERS</w:t>
      </w:r>
      <w:r w:rsidR="00356993">
        <w:t>’</w:t>
      </w:r>
      <w:r>
        <w:t xml:space="preserve"> COUNSEL</w:t>
      </w:r>
    </w:p>
    <w:p w:rsidR="009F4FCD" w:rsidRDefault="009F4FCD" w:rsidP="009F4FCD">
      <w:pPr>
        <w:ind w:left="4320"/>
        <w:rPr>
          <w:b/>
          <w:bCs/>
        </w:rPr>
      </w:pPr>
    </w:p>
    <w:p w:rsidR="009F4FCD" w:rsidRDefault="009F4FCD" w:rsidP="009F4FCD">
      <w:pPr>
        <w:ind w:left="4320"/>
        <w:rPr>
          <w:u w:val="single"/>
        </w:rPr>
      </w:pPr>
    </w:p>
    <w:p w:rsidR="009F4FCD" w:rsidRDefault="009F4FCD" w:rsidP="009F4FCD">
      <w:pPr>
        <w:ind w:left="4320"/>
      </w:pPr>
      <w:r>
        <w:rPr>
          <w:u w:val="single"/>
        </w:rPr>
        <w:t xml:space="preserve">/s/ </w:t>
      </w:r>
      <w:r w:rsidRPr="0075247B">
        <w:rPr>
          <w:i/>
          <w:u w:val="single"/>
        </w:rPr>
        <w:t>Terry L. Etter</w:t>
      </w:r>
      <w:r w:rsidR="008853C4">
        <w:rPr>
          <w:i/>
          <w:u w:val="single"/>
        </w:rPr>
        <w:t>                             </w:t>
      </w:r>
    </w:p>
    <w:p w:rsidR="009F4FCD" w:rsidRDefault="009F4FCD" w:rsidP="009F4FCD">
      <w:pPr>
        <w:ind w:left="4320"/>
      </w:pPr>
      <w:r>
        <w:t>Terry L. Etter</w:t>
      </w:r>
    </w:p>
    <w:p w:rsidR="009F4FCD" w:rsidRDefault="009F4FCD" w:rsidP="009F4FCD">
      <w:pPr>
        <w:tabs>
          <w:tab w:val="left" w:pos="4320"/>
        </w:tabs>
        <w:ind w:left="4320"/>
      </w:pPr>
      <w:r>
        <w:t>Assistant Consumers</w:t>
      </w:r>
      <w:r w:rsidR="00356993">
        <w:t>’</w:t>
      </w:r>
      <w:r>
        <w:t xml:space="preserve"> Counsel</w:t>
      </w:r>
    </w:p>
    <w:p w:rsidR="009F4FCD" w:rsidRDefault="009F4FCD" w:rsidP="009F4FCD">
      <w:pPr>
        <w:spacing w:before="120"/>
        <w:ind w:left="4320"/>
        <w:rPr>
          <w:b/>
          <w:bCs/>
        </w:rPr>
      </w:pPr>
      <w:r>
        <w:rPr>
          <w:b/>
          <w:bCs/>
        </w:rPr>
        <w:t>Office of the Ohio Consumers</w:t>
      </w:r>
      <w:r w:rsidR="00356993">
        <w:rPr>
          <w:b/>
          <w:bCs/>
        </w:rPr>
        <w:t>’</w:t>
      </w:r>
      <w:r>
        <w:rPr>
          <w:b/>
          <w:bCs/>
        </w:rPr>
        <w:t xml:space="preserve"> Counsel</w:t>
      </w:r>
    </w:p>
    <w:p w:rsidR="009F4FCD" w:rsidRDefault="009F4FCD" w:rsidP="009F4FCD">
      <w:pPr>
        <w:ind w:left="4320"/>
      </w:pPr>
      <w:r>
        <w:t>10 West Broad Street, Suite 1800</w:t>
      </w:r>
    </w:p>
    <w:p w:rsidR="009F4FCD" w:rsidRDefault="009F4FCD" w:rsidP="009F4FCD">
      <w:pPr>
        <w:ind w:left="4320"/>
      </w:pPr>
      <w:r>
        <w:t>Columbus, Ohio 43215-3485</w:t>
      </w:r>
    </w:p>
    <w:p w:rsidR="009F4FCD" w:rsidRDefault="009F4FCD" w:rsidP="009F4FCD">
      <w:pPr>
        <w:autoSpaceDE w:val="0"/>
        <w:autoSpaceDN w:val="0"/>
        <w:adjustRightInd w:val="0"/>
        <w:ind w:left="3600" w:firstLine="720"/>
      </w:pPr>
      <w:r>
        <w:t>Telephone:  (614) 466-7964 (Etter direct)</w:t>
      </w:r>
    </w:p>
    <w:p w:rsidR="008A6BCE" w:rsidRDefault="00EF5BA7" w:rsidP="009F4FCD">
      <w:pPr>
        <w:ind w:left="4320"/>
      </w:pPr>
      <w:hyperlink r:id="rId8" w:history="1">
        <w:r w:rsidR="00A06B51" w:rsidRPr="00F65F10">
          <w:rPr>
            <w:rStyle w:val="Hyperlink"/>
          </w:rPr>
          <w:t>terry.etter@occ.ohio.gov</w:t>
        </w:r>
      </w:hyperlink>
    </w:p>
    <w:p w:rsidR="004A40F2" w:rsidRDefault="004A40F2" w:rsidP="00AB12BA">
      <w:pPr>
        <w:jc w:val="center"/>
        <w:rPr>
          <w:b/>
        </w:rPr>
        <w:sectPr w:rsidR="004A40F2" w:rsidSect="00575C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:rsidR="00A06B51" w:rsidRPr="00AB12BA" w:rsidRDefault="00AB12BA" w:rsidP="00AB12BA">
      <w:pPr>
        <w:jc w:val="center"/>
        <w:rPr>
          <w:b/>
        </w:rPr>
      </w:pPr>
      <w:r w:rsidRPr="00AB12BA">
        <w:rPr>
          <w:b/>
        </w:rPr>
        <w:t>CERTIFICATE OF SERVICE</w:t>
      </w:r>
    </w:p>
    <w:p w:rsidR="0075247B" w:rsidRDefault="0075247B" w:rsidP="009F4FCD">
      <w:pPr>
        <w:ind w:left="4320"/>
      </w:pPr>
    </w:p>
    <w:p w:rsidR="000A6E79" w:rsidRPr="000A6E79" w:rsidRDefault="000A6E79" w:rsidP="000A6E79">
      <w:pPr>
        <w:suppressAutoHyphens/>
        <w:spacing w:line="480" w:lineRule="auto"/>
        <w:ind w:firstLine="720"/>
        <w:rPr>
          <w:szCs w:val="24"/>
        </w:rPr>
      </w:pPr>
      <w:r w:rsidRPr="000A6E79">
        <w:rPr>
          <w:szCs w:val="24"/>
        </w:rPr>
        <w:t xml:space="preserve">It is hereby certified that a true copy of the foregoing </w:t>
      </w:r>
      <w:r w:rsidR="00062907">
        <w:rPr>
          <w:szCs w:val="24"/>
        </w:rPr>
        <w:t xml:space="preserve">Reply </w:t>
      </w:r>
      <w:r w:rsidR="00AB12BA">
        <w:rPr>
          <w:szCs w:val="24"/>
        </w:rPr>
        <w:t xml:space="preserve">Comments </w:t>
      </w:r>
      <w:r w:rsidRPr="000A6E79">
        <w:rPr>
          <w:szCs w:val="24"/>
        </w:rPr>
        <w:t>w</w:t>
      </w:r>
      <w:r w:rsidR="00AB12BA">
        <w:rPr>
          <w:szCs w:val="24"/>
        </w:rPr>
        <w:t xml:space="preserve">ere </w:t>
      </w:r>
      <w:r w:rsidRPr="000A6E79">
        <w:rPr>
          <w:szCs w:val="24"/>
        </w:rPr>
        <w:t xml:space="preserve">served upon the persons listed below via electronic service this </w:t>
      </w:r>
      <w:r w:rsidR="00062907">
        <w:rPr>
          <w:szCs w:val="24"/>
        </w:rPr>
        <w:t>12</w:t>
      </w:r>
      <w:r w:rsidR="00062907" w:rsidRPr="00062907">
        <w:rPr>
          <w:szCs w:val="24"/>
          <w:vertAlign w:val="superscript"/>
        </w:rPr>
        <w:t>th</w:t>
      </w:r>
      <w:r w:rsidR="00062907">
        <w:rPr>
          <w:szCs w:val="24"/>
        </w:rPr>
        <w:t xml:space="preserve"> </w:t>
      </w:r>
      <w:r w:rsidRPr="000A6E79">
        <w:rPr>
          <w:szCs w:val="24"/>
        </w:rPr>
        <w:t>day of</w:t>
      </w:r>
      <w:r w:rsidR="00DD6F1D">
        <w:rPr>
          <w:szCs w:val="24"/>
        </w:rPr>
        <w:t xml:space="preserve"> </w:t>
      </w:r>
      <w:r w:rsidR="00062907">
        <w:rPr>
          <w:szCs w:val="24"/>
        </w:rPr>
        <w:t>August</w:t>
      </w:r>
      <w:r w:rsidRPr="000A6E79">
        <w:rPr>
          <w:szCs w:val="24"/>
        </w:rPr>
        <w:t xml:space="preserve"> 2014.</w:t>
      </w:r>
    </w:p>
    <w:p w:rsidR="00AB12BA" w:rsidRDefault="000A6E79" w:rsidP="00AB12BA">
      <w:pPr>
        <w:rPr>
          <w:szCs w:val="24"/>
          <w:u w:val="single"/>
        </w:rPr>
      </w:pPr>
      <w:r w:rsidRPr="000A6E79">
        <w:rPr>
          <w:szCs w:val="24"/>
        </w:rPr>
        <w:tab/>
      </w:r>
      <w:r w:rsidRPr="000A6E79">
        <w:rPr>
          <w:szCs w:val="24"/>
        </w:rPr>
        <w:tab/>
      </w:r>
      <w:r w:rsidRPr="000A6E79">
        <w:rPr>
          <w:szCs w:val="24"/>
        </w:rPr>
        <w:tab/>
      </w:r>
      <w:r w:rsidRPr="000A6E79">
        <w:rPr>
          <w:szCs w:val="24"/>
        </w:rPr>
        <w:tab/>
      </w:r>
      <w:r w:rsidRPr="000A6E79">
        <w:rPr>
          <w:szCs w:val="24"/>
        </w:rPr>
        <w:tab/>
      </w:r>
      <w:r w:rsidRPr="000A6E79">
        <w:rPr>
          <w:szCs w:val="24"/>
        </w:rPr>
        <w:tab/>
      </w:r>
      <w:r w:rsidRPr="000A6E79">
        <w:rPr>
          <w:szCs w:val="24"/>
        </w:rPr>
        <w:tab/>
      </w:r>
      <w:r w:rsidRPr="000A6E79">
        <w:rPr>
          <w:szCs w:val="24"/>
        </w:rPr>
        <w:tab/>
      </w:r>
      <w:r w:rsidRPr="000A6E79">
        <w:rPr>
          <w:szCs w:val="24"/>
        </w:rPr>
        <w:tab/>
      </w:r>
      <w:r w:rsidRPr="000A6E79">
        <w:rPr>
          <w:szCs w:val="24"/>
        </w:rPr>
        <w:tab/>
      </w:r>
      <w:r w:rsidRPr="000A6E79">
        <w:rPr>
          <w:szCs w:val="24"/>
        </w:rPr>
        <w:tab/>
      </w:r>
      <w:r w:rsidRPr="000A6E79">
        <w:rPr>
          <w:szCs w:val="24"/>
        </w:rPr>
        <w:tab/>
      </w:r>
      <w:r w:rsidR="00AB12BA">
        <w:rPr>
          <w:szCs w:val="24"/>
        </w:rPr>
        <w:tab/>
      </w:r>
      <w:r w:rsidR="00AB12BA">
        <w:rPr>
          <w:szCs w:val="24"/>
        </w:rPr>
        <w:tab/>
      </w:r>
      <w:r w:rsidR="00AB12BA">
        <w:rPr>
          <w:szCs w:val="24"/>
        </w:rPr>
        <w:tab/>
      </w:r>
      <w:r w:rsidR="00AB12BA">
        <w:rPr>
          <w:szCs w:val="24"/>
        </w:rPr>
        <w:tab/>
      </w:r>
      <w:r w:rsidR="00AB12BA">
        <w:rPr>
          <w:szCs w:val="24"/>
        </w:rPr>
        <w:tab/>
      </w:r>
      <w:r w:rsidR="00AB12BA">
        <w:rPr>
          <w:szCs w:val="24"/>
        </w:rPr>
        <w:tab/>
      </w:r>
      <w:r w:rsidRPr="000A6E79">
        <w:rPr>
          <w:szCs w:val="24"/>
          <w:u w:val="single"/>
        </w:rPr>
        <w:t xml:space="preserve">/s/ </w:t>
      </w:r>
      <w:r w:rsidR="00AB12BA" w:rsidRPr="00ED489A">
        <w:rPr>
          <w:i/>
          <w:szCs w:val="24"/>
          <w:u w:val="single"/>
        </w:rPr>
        <w:t>Terry L. Etter</w:t>
      </w:r>
    </w:p>
    <w:p w:rsidR="000A6E79" w:rsidRPr="000A6E79" w:rsidRDefault="00AB12BA" w:rsidP="00AB12BA">
      <w:pPr>
        <w:ind w:left="3600" w:firstLine="720"/>
        <w:rPr>
          <w:szCs w:val="24"/>
        </w:rPr>
      </w:pPr>
      <w:r w:rsidRPr="00AB12BA">
        <w:rPr>
          <w:szCs w:val="24"/>
        </w:rPr>
        <w:t>Terry L. Etter</w:t>
      </w:r>
    </w:p>
    <w:p w:rsidR="000A6E79" w:rsidRPr="000A6E79" w:rsidRDefault="000A6E79" w:rsidP="00AB12BA">
      <w:pPr>
        <w:rPr>
          <w:szCs w:val="24"/>
        </w:rPr>
      </w:pPr>
      <w:r w:rsidRPr="000A6E79">
        <w:rPr>
          <w:szCs w:val="24"/>
        </w:rPr>
        <w:tab/>
      </w:r>
      <w:r w:rsidRPr="000A6E79">
        <w:rPr>
          <w:szCs w:val="24"/>
        </w:rPr>
        <w:tab/>
      </w:r>
      <w:r w:rsidRPr="000A6E79">
        <w:rPr>
          <w:szCs w:val="24"/>
        </w:rPr>
        <w:tab/>
      </w:r>
      <w:r w:rsidRPr="000A6E79">
        <w:rPr>
          <w:szCs w:val="24"/>
        </w:rPr>
        <w:tab/>
      </w:r>
      <w:r w:rsidRPr="000A6E79">
        <w:rPr>
          <w:szCs w:val="24"/>
        </w:rPr>
        <w:tab/>
      </w:r>
      <w:r w:rsidRPr="000A6E79">
        <w:rPr>
          <w:szCs w:val="24"/>
        </w:rPr>
        <w:tab/>
        <w:t>Assistant Consumers’ Counsel</w:t>
      </w:r>
    </w:p>
    <w:p w:rsidR="000A6E79" w:rsidRPr="000A6E79" w:rsidRDefault="000A6E79" w:rsidP="000A6E79">
      <w:pPr>
        <w:tabs>
          <w:tab w:val="left" w:pos="-720"/>
        </w:tabs>
        <w:suppressAutoHyphens/>
        <w:spacing w:line="240" w:lineRule="atLeast"/>
        <w:jc w:val="center"/>
        <w:rPr>
          <w:b/>
          <w:color w:val="000000"/>
          <w:szCs w:val="24"/>
          <w:u w:val="single"/>
        </w:rPr>
      </w:pPr>
    </w:p>
    <w:p w:rsidR="000A6E79" w:rsidRDefault="000A6E79" w:rsidP="000A6E79">
      <w:pPr>
        <w:tabs>
          <w:tab w:val="left" w:pos="-720"/>
        </w:tabs>
        <w:suppressAutoHyphens/>
        <w:spacing w:line="240" w:lineRule="atLeast"/>
        <w:jc w:val="center"/>
        <w:rPr>
          <w:b/>
          <w:color w:val="000000"/>
          <w:szCs w:val="24"/>
          <w:u w:val="single"/>
        </w:rPr>
      </w:pPr>
    </w:p>
    <w:p w:rsidR="000A6E79" w:rsidRPr="000A6E79" w:rsidRDefault="000A6E79" w:rsidP="000A6E79">
      <w:pPr>
        <w:tabs>
          <w:tab w:val="left" w:pos="-720"/>
        </w:tabs>
        <w:suppressAutoHyphens/>
        <w:spacing w:line="240" w:lineRule="atLeast"/>
        <w:jc w:val="center"/>
        <w:rPr>
          <w:b/>
          <w:color w:val="000000"/>
          <w:szCs w:val="24"/>
          <w:u w:val="single"/>
        </w:rPr>
      </w:pPr>
      <w:r w:rsidRPr="000A6E79">
        <w:rPr>
          <w:b/>
          <w:color w:val="000000"/>
          <w:szCs w:val="24"/>
          <w:u w:val="single"/>
        </w:rPr>
        <w:t>SERVICE LIST</w:t>
      </w:r>
    </w:p>
    <w:p w:rsidR="000A6E79" w:rsidRPr="000A6E79" w:rsidRDefault="000A6E79" w:rsidP="000A6E79">
      <w:pPr>
        <w:jc w:val="center"/>
        <w:rPr>
          <w:b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0A6E79" w:rsidRPr="000A6E79" w:rsidTr="00B14A04">
        <w:tc>
          <w:tcPr>
            <w:tcW w:w="4428" w:type="dxa"/>
            <w:shd w:val="clear" w:color="auto" w:fill="auto"/>
          </w:tcPr>
          <w:p w:rsidR="00AB12BA" w:rsidRPr="00E709E2" w:rsidRDefault="00EF5BA7" w:rsidP="000A6E79">
            <w:pPr>
              <w:autoSpaceDE w:val="0"/>
              <w:autoSpaceDN w:val="0"/>
              <w:adjustRightInd w:val="0"/>
              <w:rPr>
                <w:rFonts w:eastAsiaTheme="minorHAnsi"/>
                <w:color w:val="0000FF"/>
                <w:szCs w:val="24"/>
              </w:rPr>
            </w:pPr>
            <w:hyperlink r:id="rId15" w:history="1">
              <w:r w:rsidR="00AB12BA" w:rsidRPr="00E709E2">
                <w:rPr>
                  <w:rStyle w:val="Hyperlink"/>
                  <w:rFonts w:eastAsiaTheme="minorHAnsi"/>
                  <w:szCs w:val="24"/>
                </w:rPr>
                <w:t>William.wright@puc.state.oh.us</w:t>
              </w:r>
            </w:hyperlink>
          </w:p>
          <w:p w:rsidR="000A6E79" w:rsidRPr="00E709E2" w:rsidRDefault="00EF5BA7" w:rsidP="000A6E79">
            <w:pPr>
              <w:autoSpaceDE w:val="0"/>
              <w:autoSpaceDN w:val="0"/>
              <w:adjustRightInd w:val="0"/>
              <w:rPr>
                <w:rFonts w:eastAsiaTheme="minorHAnsi"/>
                <w:color w:val="0000FF"/>
                <w:szCs w:val="24"/>
              </w:rPr>
            </w:pPr>
            <w:hyperlink r:id="rId16" w:history="1">
              <w:r w:rsidR="000A6E79" w:rsidRPr="00E709E2">
                <w:rPr>
                  <w:rStyle w:val="Hyperlink"/>
                  <w:rFonts w:eastAsiaTheme="minorHAnsi"/>
                  <w:szCs w:val="24"/>
                </w:rPr>
                <w:t>amy.spiller@duke-energy.com</w:t>
              </w:r>
            </w:hyperlink>
          </w:p>
          <w:p w:rsidR="000A6E79" w:rsidRPr="00E709E2" w:rsidRDefault="00EF5BA7" w:rsidP="000A6E79">
            <w:pPr>
              <w:jc w:val="both"/>
              <w:rPr>
                <w:rFonts w:eastAsiaTheme="minorHAnsi"/>
                <w:color w:val="0000FF"/>
                <w:szCs w:val="24"/>
              </w:rPr>
            </w:pPr>
            <w:hyperlink r:id="rId17" w:history="1">
              <w:r w:rsidR="000A6E79" w:rsidRPr="00E709E2">
                <w:rPr>
                  <w:rStyle w:val="Hyperlink"/>
                  <w:rFonts w:eastAsiaTheme="minorHAnsi"/>
                  <w:szCs w:val="24"/>
                </w:rPr>
                <w:t>Elizabeth.watts@duke-energy.com</w:t>
              </w:r>
            </w:hyperlink>
          </w:p>
          <w:p w:rsidR="000A6E79" w:rsidRPr="00E709E2" w:rsidRDefault="00EF5BA7" w:rsidP="000A6E79">
            <w:pPr>
              <w:jc w:val="both"/>
              <w:rPr>
                <w:rFonts w:eastAsiaTheme="minorHAnsi"/>
                <w:color w:val="0000FF"/>
                <w:szCs w:val="24"/>
              </w:rPr>
            </w:pPr>
            <w:hyperlink r:id="rId18" w:history="1">
              <w:r w:rsidR="000A6E79" w:rsidRPr="00E709E2">
                <w:rPr>
                  <w:rStyle w:val="Hyperlink"/>
                  <w:rFonts w:eastAsiaTheme="minorHAnsi"/>
                  <w:szCs w:val="24"/>
                </w:rPr>
                <w:t>ricks@ohanet.org</w:t>
              </w:r>
            </w:hyperlink>
          </w:p>
          <w:p w:rsidR="000A6E79" w:rsidRPr="00E709E2" w:rsidRDefault="00EF5BA7" w:rsidP="000A6E79">
            <w:pPr>
              <w:jc w:val="both"/>
              <w:rPr>
                <w:rFonts w:eastAsiaTheme="minorHAnsi"/>
                <w:color w:val="0000FF"/>
                <w:szCs w:val="24"/>
              </w:rPr>
            </w:pPr>
            <w:hyperlink r:id="rId19" w:history="1">
              <w:r w:rsidR="000A6E79" w:rsidRPr="00E709E2">
                <w:rPr>
                  <w:rStyle w:val="Hyperlink"/>
                  <w:rFonts w:eastAsiaTheme="minorHAnsi"/>
                  <w:szCs w:val="24"/>
                </w:rPr>
                <w:t>obrien@bricker.com</w:t>
              </w:r>
            </w:hyperlink>
          </w:p>
          <w:p w:rsidR="000A6E79" w:rsidRPr="00E709E2" w:rsidRDefault="00EF5BA7" w:rsidP="000A6E79">
            <w:pPr>
              <w:jc w:val="both"/>
              <w:rPr>
                <w:rFonts w:eastAsiaTheme="minorHAnsi"/>
                <w:color w:val="0000FF"/>
                <w:szCs w:val="24"/>
              </w:rPr>
            </w:pPr>
            <w:hyperlink r:id="rId20" w:history="1">
              <w:r w:rsidR="000A6E79" w:rsidRPr="00E709E2">
                <w:rPr>
                  <w:rStyle w:val="Hyperlink"/>
                  <w:rFonts w:eastAsiaTheme="minorHAnsi"/>
                  <w:szCs w:val="24"/>
                </w:rPr>
                <w:t>haydenm@firstenergycorp.com</w:t>
              </w:r>
            </w:hyperlink>
          </w:p>
          <w:p w:rsidR="00E911FB" w:rsidRPr="00E709E2" w:rsidRDefault="00EF5BA7" w:rsidP="00E911FB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  <w:hyperlink r:id="rId21" w:history="1">
              <w:r w:rsidR="00E911FB" w:rsidRPr="00E709E2">
                <w:rPr>
                  <w:rStyle w:val="Hyperlink"/>
                  <w:rFonts w:eastAsiaTheme="minorHAnsi"/>
                  <w:szCs w:val="24"/>
                </w:rPr>
                <w:t>sam@mwncmh.com</w:t>
              </w:r>
            </w:hyperlink>
          </w:p>
          <w:p w:rsidR="00E911FB" w:rsidRPr="00E709E2" w:rsidRDefault="00EF5BA7" w:rsidP="00E911FB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  <w:hyperlink r:id="rId22" w:history="1">
              <w:r w:rsidR="00E911FB" w:rsidRPr="00E709E2">
                <w:rPr>
                  <w:rStyle w:val="Hyperlink"/>
                  <w:rFonts w:eastAsiaTheme="minorHAnsi"/>
                  <w:szCs w:val="24"/>
                </w:rPr>
                <w:t>fdarr@mwncmh.com</w:t>
              </w:r>
            </w:hyperlink>
          </w:p>
          <w:p w:rsidR="00E911FB" w:rsidRPr="00E709E2" w:rsidRDefault="00EF5BA7" w:rsidP="00E911FB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  <w:hyperlink r:id="rId23" w:history="1">
              <w:r w:rsidR="00E911FB" w:rsidRPr="00E709E2">
                <w:rPr>
                  <w:rStyle w:val="Hyperlink"/>
                  <w:rFonts w:eastAsiaTheme="minorHAnsi"/>
                  <w:szCs w:val="24"/>
                </w:rPr>
                <w:t>mpritchard@mwncmh.com</w:t>
              </w:r>
            </w:hyperlink>
          </w:p>
          <w:p w:rsidR="00E911FB" w:rsidRPr="00E709E2" w:rsidRDefault="00EF5BA7" w:rsidP="00E911FB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  <w:hyperlink r:id="rId24" w:history="1">
              <w:r w:rsidR="00E911FB" w:rsidRPr="00E709E2">
                <w:rPr>
                  <w:rStyle w:val="Hyperlink"/>
                  <w:rFonts w:eastAsiaTheme="minorHAnsi"/>
                  <w:szCs w:val="24"/>
                </w:rPr>
                <w:t>mhpetricoff@vorys.com</w:t>
              </w:r>
            </w:hyperlink>
          </w:p>
          <w:p w:rsidR="00E911FB" w:rsidRPr="00E709E2" w:rsidRDefault="00EF5BA7" w:rsidP="00E911FB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  <w:hyperlink r:id="rId25" w:history="1">
              <w:r w:rsidR="00E911FB" w:rsidRPr="00E709E2">
                <w:rPr>
                  <w:rStyle w:val="Hyperlink"/>
                  <w:rFonts w:eastAsiaTheme="minorHAnsi"/>
                  <w:szCs w:val="24"/>
                </w:rPr>
                <w:t>glpetrucci@vorys.com</w:t>
              </w:r>
            </w:hyperlink>
          </w:p>
          <w:p w:rsidR="00E911FB" w:rsidRDefault="00EF5BA7" w:rsidP="00E911FB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  <w:hyperlink r:id="rId26" w:history="1">
              <w:r w:rsidR="00E709E2" w:rsidRPr="00E709E2">
                <w:rPr>
                  <w:rStyle w:val="Hyperlink"/>
                  <w:rFonts w:eastAsiaTheme="minorHAnsi"/>
                  <w:szCs w:val="24"/>
                </w:rPr>
                <w:t>cuttica@uic.edu</w:t>
              </w:r>
            </w:hyperlink>
          </w:p>
          <w:p w:rsidR="00E709E2" w:rsidRPr="00E709E2" w:rsidRDefault="00EF5BA7" w:rsidP="00E911FB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  <w:hyperlink r:id="rId27" w:history="1">
              <w:r w:rsidR="00E709E2" w:rsidRPr="00E709E2">
                <w:rPr>
                  <w:rStyle w:val="Hyperlink"/>
                  <w:rFonts w:eastAsiaTheme="minorHAnsi"/>
                  <w:szCs w:val="24"/>
                </w:rPr>
                <w:t>evelyn.robinson@pjm.com</w:t>
              </w:r>
            </w:hyperlink>
          </w:p>
          <w:p w:rsidR="00E709E2" w:rsidRDefault="00EF5BA7" w:rsidP="00E911FB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  <w:hyperlink r:id="rId28" w:history="1">
              <w:r w:rsidR="00E709E2" w:rsidRPr="006F3C34">
                <w:rPr>
                  <w:rStyle w:val="Hyperlink"/>
                  <w:rFonts w:eastAsiaTheme="minorHAnsi"/>
                  <w:szCs w:val="24"/>
                </w:rPr>
                <w:t>Bojko@carpenterlipps.com</w:t>
              </w:r>
            </w:hyperlink>
          </w:p>
          <w:p w:rsidR="00E709E2" w:rsidRDefault="00EF5BA7" w:rsidP="00E911FB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  <w:hyperlink r:id="rId29" w:history="1">
              <w:r w:rsidR="00E709E2" w:rsidRPr="006F3C34">
                <w:rPr>
                  <w:rStyle w:val="Hyperlink"/>
                  <w:rFonts w:eastAsiaTheme="minorHAnsi"/>
                  <w:szCs w:val="24"/>
                </w:rPr>
                <w:t>hussey@carpenterlipps.com</w:t>
              </w:r>
            </w:hyperlink>
          </w:p>
          <w:p w:rsidR="00E709E2" w:rsidRDefault="00EF5BA7" w:rsidP="00E911FB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  <w:hyperlink r:id="rId30" w:history="1">
              <w:r w:rsidR="00E709E2" w:rsidRPr="006F3C34">
                <w:rPr>
                  <w:rStyle w:val="Hyperlink"/>
                  <w:rFonts w:eastAsiaTheme="minorHAnsi"/>
                  <w:szCs w:val="24"/>
                </w:rPr>
                <w:t>mohler@carpenterlipps.com</w:t>
              </w:r>
            </w:hyperlink>
          </w:p>
          <w:p w:rsidR="00E709E2" w:rsidRPr="00E709E2" w:rsidRDefault="00EF5BA7" w:rsidP="00E911F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FF"/>
                <w:szCs w:val="24"/>
              </w:rPr>
            </w:pPr>
            <w:hyperlink r:id="rId31" w:history="1">
              <w:r w:rsidR="00E709E2" w:rsidRPr="00E709E2">
                <w:rPr>
                  <w:rStyle w:val="Hyperlink"/>
                  <w:rFonts w:eastAsiaTheme="minorHAnsi"/>
                  <w:bCs/>
                  <w:szCs w:val="24"/>
                </w:rPr>
                <w:t>drinebolt@ohiopartners.org</w:t>
              </w:r>
            </w:hyperlink>
          </w:p>
          <w:p w:rsidR="00E709E2" w:rsidRPr="00E709E2" w:rsidRDefault="00E709E2" w:rsidP="00E911FB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</w:p>
          <w:p w:rsidR="00E709E2" w:rsidRPr="00E709E2" w:rsidRDefault="00E709E2" w:rsidP="00E911FB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</w:p>
          <w:p w:rsidR="00E911FB" w:rsidRPr="00E709E2" w:rsidRDefault="00E911FB" w:rsidP="00E911FB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</w:p>
          <w:p w:rsidR="00AB12BA" w:rsidRPr="00E709E2" w:rsidRDefault="00AB12BA" w:rsidP="00AB12BA">
            <w:pPr>
              <w:jc w:val="both"/>
              <w:rPr>
                <w:rFonts w:eastAsia="Calibri"/>
                <w:bCs/>
                <w:szCs w:val="24"/>
              </w:rPr>
            </w:pPr>
          </w:p>
          <w:p w:rsidR="00AB12BA" w:rsidRPr="00E709E2" w:rsidRDefault="00AB12BA" w:rsidP="00AB12BA">
            <w:pPr>
              <w:jc w:val="both"/>
              <w:rPr>
                <w:rFonts w:eastAsia="Calibri"/>
                <w:bCs/>
                <w:szCs w:val="24"/>
              </w:rPr>
            </w:pPr>
            <w:r w:rsidRPr="00E709E2">
              <w:rPr>
                <w:rFonts w:eastAsia="Calibri"/>
                <w:bCs/>
                <w:szCs w:val="24"/>
              </w:rPr>
              <w:t>Attorney Examiners:</w:t>
            </w:r>
          </w:p>
          <w:p w:rsidR="00AB12BA" w:rsidRPr="00E709E2" w:rsidRDefault="00AB12BA" w:rsidP="00AB12BA">
            <w:pPr>
              <w:jc w:val="both"/>
              <w:rPr>
                <w:rFonts w:eastAsia="Calibri"/>
                <w:bCs/>
                <w:szCs w:val="24"/>
              </w:rPr>
            </w:pPr>
          </w:p>
          <w:p w:rsidR="00AB12BA" w:rsidRPr="00E709E2" w:rsidRDefault="00EF5BA7" w:rsidP="00AB12BA">
            <w:pPr>
              <w:jc w:val="both"/>
              <w:rPr>
                <w:rFonts w:eastAsia="Calibri"/>
                <w:bCs/>
                <w:szCs w:val="24"/>
              </w:rPr>
            </w:pPr>
            <w:hyperlink r:id="rId32" w:history="1">
              <w:r w:rsidR="00AB12BA" w:rsidRPr="00E709E2">
                <w:rPr>
                  <w:rStyle w:val="Hyperlink"/>
                  <w:rFonts w:eastAsia="Calibri"/>
                  <w:bCs/>
                  <w:szCs w:val="24"/>
                </w:rPr>
                <w:t>Richard.bulgrin@puc.state.oh.us</w:t>
              </w:r>
            </w:hyperlink>
          </w:p>
          <w:p w:rsidR="00AB12BA" w:rsidRPr="00E709E2" w:rsidRDefault="00EF5BA7" w:rsidP="00AB12BA">
            <w:pPr>
              <w:jc w:val="both"/>
              <w:rPr>
                <w:rFonts w:eastAsia="Calibri"/>
                <w:bCs/>
                <w:szCs w:val="24"/>
              </w:rPr>
            </w:pPr>
            <w:hyperlink r:id="rId33" w:history="1">
              <w:r w:rsidR="00AB12BA" w:rsidRPr="00E709E2">
                <w:rPr>
                  <w:rStyle w:val="Hyperlink"/>
                  <w:rFonts w:eastAsia="Calibri"/>
                  <w:bCs/>
                  <w:szCs w:val="24"/>
                </w:rPr>
                <w:t>Bryce.mckenney@puc.state.oh.us</w:t>
              </w:r>
            </w:hyperlink>
          </w:p>
          <w:p w:rsidR="00AB12BA" w:rsidRPr="00E709E2" w:rsidRDefault="00AB12BA" w:rsidP="00AB12BA">
            <w:pPr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AB12BA" w:rsidRPr="00E709E2" w:rsidRDefault="00EF5BA7" w:rsidP="00AB12BA">
            <w:pPr>
              <w:jc w:val="both"/>
              <w:rPr>
                <w:rFonts w:eastAsiaTheme="minorHAnsi"/>
                <w:color w:val="0000FF"/>
                <w:szCs w:val="24"/>
              </w:rPr>
            </w:pPr>
            <w:hyperlink r:id="rId34" w:history="1">
              <w:r w:rsidR="00AB12BA" w:rsidRPr="00E709E2">
                <w:rPr>
                  <w:rStyle w:val="Hyperlink"/>
                  <w:rFonts w:eastAsiaTheme="minorHAnsi"/>
                  <w:szCs w:val="24"/>
                </w:rPr>
                <w:t>scasto@firstenergycorp.com</w:t>
              </w:r>
            </w:hyperlink>
          </w:p>
          <w:p w:rsidR="00AB12BA" w:rsidRPr="00E709E2" w:rsidRDefault="00EF5BA7" w:rsidP="00AB12BA">
            <w:pPr>
              <w:jc w:val="both"/>
              <w:rPr>
                <w:rFonts w:eastAsiaTheme="minorHAnsi"/>
                <w:color w:val="0000FF"/>
                <w:szCs w:val="24"/>
              </w:rPr>
            </w:pPr>
            <w:hyperlink r:id="rId35" w:history="1">
              <w:r w:rsidR="00AB12BA" w:rsidRPr="00E709E2">
                <w:rPr>
                  <w:rStyle w:val="Hyperlink"/>
                  <w:rFonts w:eastAsiaTheme="minorHAnsi"/>
                  <w:szCs w:val="24"/>
                </w:rPr>
                <w:t>judi.sobecki@aes.com</w:t>
              </w:r>
            </w:hyperlink>
          </w:p>
          <w:p w:rsidR="00AB12BA" w:rsidRPr="00E709E2" w:rsidRDefault="00EF5BA7" w:rsidP="00AB12BA">
            <w:pPr>
              <w:jc w:val="both"/>
              <w:rPr>
                <w:rFonts w:eastAsiaTheme="minorHAnsi"/>
                <w:color w:val="0000FF"/>
                <w:szCs w:val="24"/>
              </w:rPr>
            </w:pPr>
            <w:hyperlink r:id="rId36" w:history="1">
              <w:r w:rsidR="00AB12BA" w:rsidRPr="00E709E2">
                <w:rPr>
                  <w:rStyle w:val="Hyperlink"/>
                  <w:rFonts w:eastAsiaTheme="minorHAnsi"/>
                  <w:szCs w:val="24"/>
                </w:rPr>
                <w:t>todonnel@dickinsonwright.com</w:t>
              </w:r>
            </w:hyperlink>
          </w:p>
          <w:p w:rsidR="00AB12BA" w:rsidRPr="00E709E2" w:rsidRDefault="00EF5BA7" w:rsidP="00AB12BA">
            <w:pPr>
              <w:jc w:val="both"/>
              <w:rPr>
                <w:rFonts w:eastAsiaTheme="minorHAnsi"/>
                <w:color w:val="0000FF"/>
                <w:szCs w:val="24"/>
              </w:rPr>
            </w:pPr>
            <w:hyperlink r:id="rId37" w:history="1">
              <w:r w:rsidR="00AB12BA" w:rsidRPr="00E709E2">
                <w:rPr>
                  <w:rStyle w:val="Hyperlink"/>
                  <w:rFonts w:eastAsiaTheme="minorHAnsi"/>
                  <w:szCs w:val="24"/>
                </w:rPr>
                <w:t>cmontgomery@dickinsonwright.com</w:t>
              </w:r>
            </w:hyperlink>
          </w:p>
          <w:p w:rsidR="00AB12BA" w:rsidRPr="00E709E2" w:rsidRDefault="00EF5BA7" w:rsidP="00AB12BA">
            <w:pPr>
              <w:jc w:val="both"/>
              <w:rPr>
                <w:rFonts w:eastAsiaTheme="minorHAnsi"/>
                <w:szCs w:val="24"/>
              </w:rPr>
            </w:pPr>
            <w:hyperlink r:id="rId38" w:history="1">
              <w:r w:rsidR="00AB12BA" w:rsidRPr="00E709E2">
                <w:rPr>
                  <w:rStyle w:val="Hyperlink"/>
                  <w:rFonts w:eastAsiaTheme="minorHAnsi"/>
                  <w:szCs w:val="24"/>
                </w:rPr>
                <w:t>mswhite@igsenergy.com</w:t>
              </w:r>
            </w:hyperlink>
          </w:p>
          <w:p w:rsidR="000A6E79" w:rsidRPr="00E709E2" w:rsidRDefault="00EF5BA7" w:rsidP="000A6E79">
            <w:pPr>
              <w:rPr>
                <w:bCs/>
                <w:szCs w:val="24"/>
              </w:rPr>
            </w:pPr>
            <w:hyperlink r:id="rId39" w:history="1">
              <w:r w:rsidR="00E911FB" w:rsidRPr="00E709E2">
                <w:rPr>
                  <w:rStyle w:val="Hyperlink"/>
                  <w:bCs/>
                  <w:szCs w:val="24"/>
                </w:rPr>
                <w:t>Allyson.umberger@srectrade.com</w:t>
              </w:r>
            </w:hyperlink>
          </w:p>
          <w:p w:rsidR="00E911FB" w:rsidRPr="00E709E2" w:rsidRDefault="00EF5BA7" w:rsidP="000A6E79">
            <w:pPr>
              <w:rPr>
                <w:rFonts w:eastAsiaTheme="minorHAnsi"/>
                <w:color w:val="0000FF"/>
                <w:szCs w:val="24"/>
              </w:rPr>
            </w:pPr>
            <w:hyperlink r:id="rId40" w:history="1">
              <w:r w:rsidR="00E911FB" w:rsidRPr="00E709E2">
                <w:rPr>
                  <w:rStyle w:val="Hyperlink"/>
                  <w:rFonts w:eastAsiaTheme="minorHAnsi"/>
                  <w:szCs w:val="24"/>
                </w:rPr>
                <w:t>joseph.clark@directenergy.com</w:t>
              </w:r>
            </w:hyperlink>
          </w:p>
          <w:p w:rsidR="00E709E2" w:rsidRPr="00E709E2" w:rsidRDefault="00EF5BA7" w:rsidP="000A6E79">
            <w:pPr>
              <w:rPr>
                <w:rFonts w:eastAsiaTheme="minorHAnsi"/>
                <w:szCs w:val="24"/>
              </w:rPr>
            </w:pPr>
            <w:hyperlink r:id="rId41" w:history="1">
              <w:r w:rsidR="00E709E2" w:rsidRPr="00E709E2">
                <w:rPr>
                  <w:rStyle w:val="Hyperlink"/>
                  <w:rFonts w:eastAsiaTheme="minorHAnsi"/>
                  <w:szCs w:val="24"/>
                </w:rPr>
                <w:t>mswhite@igsenergy.com</w:t>
              </w:r>
            </w:hyperlink>
          </w:p>
          <w:p w:rsidR="00E911FB" w:rsidRDefault="00EF5BA7" w:rsidP="000A6E79">
            <w:pPr>
              <w:rPr>
                <w:rFonts w:eastAsiaTheme="minorHAnsi"/>
                <w:szCs w:val="24"/>
              </w:rPr>
            </w:pPr>
            <w:hyperlink r:id="rId42" w:history="1">
              <w:r w:rsidR="00E911FB" w:rsidRPr="00E709E2">
                <w:rPr>
                  <w:rStyle w:val="Hyperlink"/>
                  <w:rFonts w:eastAsiaTheme="minorHAnsi"/>
                  <w:szCs w:val="24"/>
                </w:rPr>
                <w:t>cdunn@firstenergycorp.com</w:t>
              </w:r>
            </w:hyperlink>
          </w:p>
          <w:p w:rsidR="00E709E2" w:rsidRDefault="00EF5BA7" w:rsidP="000A6E79">
            <w:pPr>
              <w:rPr>
                <w:rFonts w:eastAsiaTheme="minorHAnsi"/>
                <w:szCs w:val="24"/>
              </w:rPr>
            </w:pPr>
            <w:hyperlink r:id="rId43" w:history="1">
              <w:r w:rsidR="00E709E2" w:rsidRPr="006F3C34">
                <w:rPr>
                  <w:rStyle w:val="Hyperlink"/>
                  <w:rFonts w:eastAsiaTheme="minorHAnsi"/>
                  <w:szCs w:val="24"/>
                </w:rPr>
                <w:t>kjkolich@firstenergycorp.com</w:t>
              </w:r>
            </w:hyperlink>
          </w:p>
          <w:p w:rsidR="00E911FB" w:rsidRPr="00E709E2" w:rsidRDefault="00EF5BA7" w:rsidP="000A6E79">
            <w:pPr>
              <w:rPr>
                <w:rFonts w:eastAsiaTheme="minorHAnsi"/>
                <w:color w:val="0000FF"/>
                <w:szCs w:val="24"/>
              </w:rPr>
            </w:pPr>
            <w:hyperlink r:id="rId44" w:history="1">
              <w:r w:rsidR="00E911FB" w:rsidRPr="00E709E2">
                <w:rPr>
                  <w:rStyle w:val="Hyperlink"/>
                  <w:rFonts w:eastAsiaTheme="minorHAnsi"/>
                  <w:szCs w:val="24"/>
                </w:rPr>
                <w:t>tdougherty@theoec.org</w:t>
              </w:r>
            </w:hyperlink>
          </w:p>
          <w:p w:rsidR="00E911FB" w:rsidRPr="00E709E2" w:rsidRDefault="00EF5BA7" w:rsidP="000A6E79">
            <w:pPr>
              <w:rPr>
                <w:rFonts w:eastAsiaTheme="minorHAnsi"/>
                <w:color w:val="0000FF"/>
                <w:szCs w:val="24"/>
              </w:rPr>
            </w:pPr>
            <w:hyperlink r:id="rId45" w:history="1">
              <w:r w:rsidR="00E911FB" w:rsidRPr="00E709E2">
                <w:rPr>
                  <w:rStyle w:val="Hyperlink"/>
                  <w:rFonts w:eastAsiaTheme="minorHAnsi"/>
                  <w:szCs w:val="24"/>
                </w:rPr>
                <w:t>callwein@wamenergylaw.com</w:t>
              </w:r>
            </w:hyperlink>
          </w:p>
          <w:p w:rsidR="00E911FB" w:rsidRPr="00E709E2" w:rsidRDefault="00EF5BA7" w:rsidP="000A6E79">
            <w:pPr>
              <w:rPr>
                <w:rFonts w:eastAsiaTheme="minorHAnsi"/>
                <w:color w:val="0000FF"/>
                <w:szCs w:val="24"/>
              </w:rPr>
            </w:pPr>
            <w:hyperlink r:id="rId46" w:history="1">
              <w:r w:rsidR="00E709E2" w:rsidRPr="00E709E2">
                <w:rPr>
                  <w:rStyle w:val="Hyperlink"/>
                  <w:rFonts w:eastAsiaTheme="minorHAnsi"/>
                  <w:szCs w:val="24"/>
                </w:rPr>
                <w:t>Susan@heatispower.org</w:t>
              </w:r>
            </w:hyperlink>
          </w:p>
          <w:p w:rsidR="00E709E2" w:rsidRPr="00E709E2" w:rsidRDefault="00EF5BA7" w:rsidP="000A6E79">
            <w:pPr>
              <w:rPr>
                <w:rFonts w:eastAsiaTheme="minorHAnsi"/>
                <w:szCs w:val="24"/>
              </w:rPr>
            </w:pPr>
            <w:hyperlink r:id="rId47" w:history="1">
              <w:r w:rsidR="00E709E2" w:rsidRPr="00E709E2">
                <w:rPr>
                  <w:rStyle w:val="Hyperlink"/>
                  <w:rFonts w:eastAsiaTheme="minorHAnsi"/>
                  <w:szCs w:val="24"/>
                </w:rPr>
                <w:t>mkl@bbrslaw.com</w:t>
              </w:r>
            </w:hyperlink>
          </w:p>
          <w:p w:rsidR="00E709E2" w:rsidRDefault="00EF5BA7" w:rsidP="00E709E2">
            <w:pPr>
              <w:autoSpaceDE w:val="0"/>
              <w:autoSpaceDN w:val="0"/>
              <w:adjustRightInd w:val="0"/>
              <w:rPr>
                <w:rFonts w:eastAsiaTheme="minorHAnsi"/>
                <w:color w:val="0000FF"/>
                <w:szCs w:val="24"/>
              </w:rPr>
            </w:pPr>
            <w:hyperlink r:id="rId48" w:history="1">
              <w:r w:rsidR="00E709E2" w:rsidRPr="006F3C34">
                <w:rPr>
                  <w:rStyle w:val="Hyperlink"/>
                  <w:rFonts w:eastAsiaTheme="minorHAnsi"/>
                  <w:szCs w:val="24"/>
                </w:rPr>
                <w:t>stnourse@aep.com</w:t>
              </w:r>
            </w:hyperlink>
          </w:p>
          <w:p w:rsidR="00E709E2" w:rsidRDefault="00EF5BA7" w:rsidP="00E709E2">
            <w:pPr>
              <w:rPr>
                <w:rFonts w:eastAsiaTheme="minorHAnsi"/>
                <w:color w:val="0000FF"/>
                <w:szCs w:val="24"/>
              </w:rPr>
            </w:pPr>
            <w:hyperlink r:id="rId49" w:history="1">
              <w:r w:rsidR="00E709E2" w:rsidRPr="006F3C34">
                <w:rPr>
                  <w:rStyle w:val="Hyperlink"/>
                  <w:rFonts w:eastAsiaTheme="minorHAnsi"/>
                  <w:szCs w:val="24"/>
                </w:rPr>
                <w:t>mjsatterwhite@aep.com</w:t>
              </w:r>
            </w:hyperlink>
          </w:p>
          <w:p w:rsidR="00E709E2" w:rsidRDefault="00EF5BA7" w:rsidP="00E709E2">
            <w:pPr>
              <w:rPr>
                <w:rFonts w:eastAsiaTheme="minorHAnsi"/>
                <w:color w:val="0000FF"/>
                <w:szCs w:val="24"/>
              </w:rPr>
            </w:pPr>
            <w:hyperlink r:id="rId50" w:history="1">
              <w:r w:rsidR="00E709E2" w:rsidRPr="006F3C34">
                <w:rPr>
                  <w:rStyle w:val="Hyperlink"/>
                  <w:rFonts w:eastAsiaTheme="minorHAnsi"/>
                  <w:szCs w:val="24"/>
                </w:rPr>
                <w:t>NMcDaniel@elpc.org</w:t>
              </w:r>
            </w:hyperlink>
          </w:p>
          <w:p w:rsidR="00E709E2" w:rsidRPr="00E709E2" w:rsidRDefault="00E709E2" w:rsidP="00E709E2">
            <w:pPr>
              <w:rPr>
                <w:bCs/>
                <w:szCs w:val="24"/>
              </w:rPr>
            </w:pPr>
          </w:p>
        </w:tc>
      </w:tr>
    </w:tbl>
    <w:p w:rsidR="000A6E79" w:rsidRPr="000A6E79" w:rsidRDefault="000A6E79" w:rsidP="000A6E79">
      <w:pPr>
        <w:jc w:val="center"/>
        <w:rPr>
          <w:b/>
          <w:color w:val="000000"/>
          <w:szCs w:val="24"/>
          <w:u w:val="single"/>
        </w:rPr>
      </w:pPr>
    </w:p>
    <w:p w:rsidR="0075247B" w:rsidRDefault="0075247B" w:rsidP="009F4FCD">
      <w:pPr>
        <w:ind w:left="4320"/>
      </w:pPr>
    </w:p>
    <w:p w:rsidR="0075247B" w:rsidRDefault="0075247B" w:rsidP="0075247B">
      <w:pPr>
        <w:jc w:val="both"/>
      </w:pPr>
    </w:p>
    <w:sectPr w:rsidR="0075247B" w:rsidSect="0075247B">
      <w:headerReference w:type="even" r:id="rId51"/>
      <w:headerReference w:type="default" r:id="rId52"/>
      <w:headerReference w:type="first" r:id="rId53"/>
      <w:footerReference w:type="first" r:id="rId5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CEA" w:rsidRDefault="00631CEA" w:rsidP="00C94479">
      <w:r>
        <w:separator/>
      </w:r>
    </w:p>
  </w:endnote>
  <w:endnote w:type="continuationSeparator" w:id="0">
    <w:p w:rsidR="00631CEA" w:rsidRDefault="00631CEA" w:rsidP="00C9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B7" w:rsidRDefault="00A475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87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C3D" w:rsidRDefault="00575C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5B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75C3D" w:rsidRDefault="00575C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F2" w:rsidRDefault="004A40F2">
    <w:pPr>
      <w:pStyle w:val="Footer"/>
      <w:jc w:val="center"/>
    </w:pPr>
  </w:p>
  <w:p w:rsidR="00403F22" w:rsidRDefault="00403F2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F2" w:rsidRDefault="004A40F2">
    <w:pPr>
      <w:pStyle w:val="Footer"/>
      <w:jc w:val="center"/>
    </w:pPr>
  </w:p>
  <w:p w:rsidR="004A40F2" w:rsidRDefault="004A40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CEA" w:rsidRDefault="00631CEA" w:rsidP="00C94479">
      <w:r>
        <w:separator/>
      </w:r>
    </w:p>
  </w:footnote>
  <w:footnote w:type="continuationSeparator" w:id="0">
    <w:p w:rsidR="00631CEA" w:rsidRDefault="00631CEA" w:rsidP="00C94479">
      <w:r>
        <w:continuationSeparator/>
      </w:r>
    </w:p>
  </w:footnote>
  <w:footnote w:id="1">
    <w:p w:rsidR="005C15C9" w:rsidRDefault="005C15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eastAsiaTheme="minorHAnsi"/>
          <w:szCs w:val="24"/>
        </w:rPr>
        <w:t>R.C. 4928.64(B)(2).</w:t>
      </w:r>
      <w:r w:rsidR="00A2591B">
        <w:rPr>
          <w:rFonts w:eastAsiaTheme="minorHAnsi"/>
          <w:szCs w:val="24"/>
        </w:rPr>
        <w:t xml:space="preserve">  In these Reply Comments, the term “electric companies” includes both “electric distribution utilities” and “electric services companies,” as the terms are used in R.C. 4928.64(B)(2).</w:t>
      </w:r>
    </w:p>
  </w:footnote>
  <w:footnote w:id="2">
    <w:p w:rsidR="00EA76A5" w:rsidRDefault="00EA76A5">
      <w:pPr>
        <w:pStyle w:val="FootnoteText"/>
      </w:pPr>
      <w:r>
        <w:rPr>
          <w:rStyle w:val="FootnoteReference"/>
        </w:rPr>
        <w:footnoteRef/>
      </w:r>
      <w:r>
        <w:t xml:space="preserve"> Entry (July 11, 2014) at 2.</w:t>
      </w:r>
    </w:p>
  </w:footnote>
  <w:footnote w:id="3">
    <w:p w:rsidR="004339A7" w:rsidRDefault="004339A7" w:rsidP="004339A7">
      <w:pPr>
        <w:pStyle w:val="FootnoteText"/>
      </w:pPr>
      <w:r>
        <w:rPr>
          <w:rStyle w:val="FootnoteReference"/>
        </w:rPr>
        <w:footnoteRef/>
      </w:r>
      <w:r>
        <w:t xml:space="preserve"> If OCC does not address a particular issue raised by other commenters, that fact should not be construed to mean that OCC acquiesces to the commenters</w:t>
      </w:r>
      <w:r w:rsidR="00B154D9">
        <w:t>’</w:t>
      </w:r>
      <w:r>
        <w:t xml:space="preserve"> position</w:t>
      </w:r>
      <w:r w:rsidR="00B154D9">
        <w:t>s</w:t>
      </w:r>
      <w:r>
        <w:t>.</w:t>
      </w:r>
    </w:p>
  </w:footnote>
  <w:footnote w:id="4">
    <w:p w:rsidR="00F60D63" w:rsidRDefault="00F60D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7738E">
        <w:t>IEU-Ohio Comments (July 30, 2014) at 2-4.</w:t>
      </w:r>
    </w:p>
  </w:footnote>
  <w:footnote w:id="5">
    <w:p w:rsidR="0061434C" w:rsidRDefault="0061434C">
      <w:pPr>
        <w:pStyle w:val="FootnoteText"/>
      </w:pPr>
      <w:r>
        <w:rPr>
          <w:rStyle w:val="FootnoteReference"/>
        </w:rPr>
        <w:footnoteRef/>
      </w:r>
      <w:r>
        <w:t xml:space="preserve"> See, e.g., </w:t>
      </w:r>
      <w:r w:rsidRPr="0061434C">
        <w:rPr>
          <w:i/>
        </w:rPr>
        <w:t>In the Matter of the Commission’s Alternative Energy Portfolio Standard Report to the General Assembly for the 2012 Compliance Year</w:t>
      </w:r>
      <w:r>
        <w:t>, Case No. 13-1909-EL-ACP, Staff’s Draft Alternative Energy Portfolio Standard Report to the General Assembly for the 2012 Compliance Year (January 14, 2014) at 11.</w:t>
      </w:r>
    </w:p>
  </w:footnote>
  <w:footnote w:id="6">
    <w:p w:rsidR="0007738E" w:rsidRDefault="000773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1434C">
        <w:t>IEU-Ohio Comments</w:t>
      </w:r>
      <w:r>
        <w:t xml:space="preserve"> at 3.</w:t>
      </w:r>
    </w:p>
  </w:footnote>
  <w:footnote w:id="7">
    <w:p w:rsidR="00A86B68" w:rsidRDefault="00A86B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0AA4">
        <w:t>Further, a</w:t>
      </w:r>
      <w:r>
        <w:t>n electric utility must use renewable energy credits within five years after they are obtained by the utility.  See R.C. 4928.645.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B7" w:rsidRDefault="00A475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B7" w:rsidRDefault="00A475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B7" w:rsidRDefault="00A475B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3D" w:rsidRDefault="00575C3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3D" w:rsidRDefault="00575C3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3D" w:rsidRDefault="00575C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7514E4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9E64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0"/>
    <w:multiLevelType w:val="singleLevel"/>
    <w:tmpl w:val="39BE9D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6B8425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15E4F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FCE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F800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E16F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00"/>
    <w:rsid w:val="00012B5F"/>
    <w:rsid w:val="00023C2A"/>
    <w:rsid w:val="00062907"/>
    <w:rsid w:val="0007738E"/>
    <w:rsid w:val="0008401D"/>
    <w:rsid w:val="00092165"/>
    <w:rsid w:val="000A2658"/>
    <w:rsid w:val="000A5100"/>
    <w:rsid w:val="000A6E79"/>
    <w:rsid w:val="000B456F"/>
    <w:rsid w:val="000B5E70"/>
    <w:rsid w:val="000C7932"/>
    <w:rsid w:val="000F1543"/>
    <w:rsid w:val="0010038E"/>
    <w:rsid w:val="0010264E"/>
    <w:rsid w:val="00110C5F"/>
    <w:rsid w:val="0015000C"/>
    <w:rsid w:val="001647AD"/>
    <w:rsid w:val="0016489C"/>
    <w:rsid w:val="00174557"/>
    <w:rsid w:val="001870A4"/>
    <w:rsid w:val="00193C76"/>
    <w:rsid w:val="001B1767"/>
    <w:rsid w:val="001C125A"/>
    <w:rsid w:val="001E33E3"/>
    <w:rsid w:val="001F2D2F"/>
    <w:rsid w:val="00213D1F"/>
    <w:rsid w:val="00250F98"/>
    <w:rsid w:val="00255BF8"/>
    <w:rsid w:val="00277BEE"/>
    <w:rsid w:val="00287BF9"/>
    <w:rsid w:val="002A574E"/>
    <w:rsid w:val="002B5849"/>
    <w:rsid w:val="002E0A7E"/>
    <w:rsid w:val="002F75F9"/>
    <w:rsid w:val="00300B89"/>
    <w:rsid w:val="0031247C"/>
    <w:rsid w:val="00341340"/>
    <w:rsid w:val="0034305F"/>
    <w:rsid w:val="00356993"/>
    <w:rsid w:val="00371DDD"/>
    <w:rsid w:val="0037207B"/>
    <w:rsid w:val="0037626D"/>
    <w:rsid w:val="003B07CB"/>
    <w:rsid w:val="003B29BD"/>
    <w:rsid w:val="003C3BE9"/>
    <w:rsid w:val="003C4C08"/>
    <w:rsid w:val="003D2169"/>
    <w:rsid w:val="003D36DB"/>
    <w:rsid w:val="003E7978"/>
    <w:rsid w:val="003F1183"/>
    <w:rsid w:val="003F333A"/>
    <w:rsid w:val="003F5772"/>
    <w:rsid w:val="00403F22"/>
    <w:rsid w:val="004131DC"/>
    <w:rsid w:val="0041619E"/>
    <w:rsid w:val="004171E9"/>
    <w:rsid w:val="004339A7"/>
    <w:rsid w:val="00435114"/>
    <w:rsid w:val="00440398"/>
    <w:rsid w:val="00441F7C"/>
    <w:rsid w:val="00445122"/>
    <w:rsid w:val="00452E64"/>
    <w:rsid w:val="00453875"/>
    <w:rsid w:val="00484336"/>
    <w:rsid w:val="00490ABC"/>
    <w:rsid w:val="00496339"/>
    <w:rsid w:val="004A40F2"/>
    <w:rsid w:val="004B2BE5"/>
    <w:rsid w:val="004C0A19"/>
    <w:rsid w:val="004D1EC9"/>
    <w:rsid w:val="004E2FC7"/>
    <w:rsid w:val="004E57DD"/>
    <w:rsid w:val="00520A8B"/>
    <w:rsid w:val="00532FBD"/>
    <w:rsid w:val="005372EF"/>
    <w:rsid w:val="00560375"/>
    <w:rsid w:val="00566E03"/>
    <w:rsid w:val="0057521C"/>
    <w:rsid w:val="00575C3D"/>
    <w:rsid w:val="0058553A"/>
    <w:rsid w:val="005B3063"/>
    <w:rsid w:val="005B5488"/>
    <w:rsid w:val="005C15C9"/>
    <w:rsid w:val="005E2C34"/>
    <w:rsid w:val="006046FD"/>
    <w:rsid w:val="00613F4A"/>
    <w:rsid w:val="0061434C"/>
    <w:rsid w:val="00615A14"/>
    <w:rsid w:val="00631CEA"/>
    <w:rsid w:val="0063246E"/>
    <w:rsid w:val="0064030B"/>
    <w:rsid w:val="00640A03"/>
    <w:rsid w:val="00644A96"/>
    <w:rsid w:val="006578AA"/>
    <w:rsid w:val="0066025B"/>
    <w:rsid w:val="0067562D"/>
    <w:rsid w:val="00677D1A"/>
    <w:rsid w:val="006A24EE"/>
    <w:rsid w:val="006C10E8"/>
    <w:rsid w:val="006E43BF"/>
    <w:rsid w:val="006E7C74"/>
    <w:rsid w:val="006F6EA7"/>
    <w:rsid w:val="00722BBE"/>
    <w:rsid w:val="00723B57"/>
    <w:rsid w:val="0075247B"/>
    <w:rsid w:val="00757EB3"/>
    <w:rsid w:val="00766DD5"/>
    <w:rsid w:val="00785DDF"/>
    <w:rsid w:val="007A2657"/>
    <w:rsid w:val="007A3111"/>
    <w:rsid w:val="007B2CEA"/>
    <w:rsid w:val="007C11F4"/>
    <w:rsid w:val="007E030F"/>
    <w:rsid w:val="007E34E1"/>
    <w:rsid w:val="007E353C"/>
    <w:rsid w:val="007E7387"/>
    <w:rsid w:val="00801323"/>
    <w:rsid w:val="00803D2E"/>
    <w:rsid w:val="00804A1D"/>
    <w:rsid w:val="00804E53"/>
    <w:rsid w:val="00813A39"/>
    <w:rsid w:val="00815558"/>
    <w:rsid w:val="00816251"/>
    <w:rsid w:val="00830A9F"/>
    <w:rsid w:val="008373C7"/>
    <w:rsid w:val="00840184"/>
    <w:rsid w:val="008462BA"/>
    <w:rsid w:val="00850F63"/>
    <w:rsid w:val="00854A53"/>
    <w:rsid w:val="00882BED"/>
    <w:rsid w:val="008853C4"/>
    <w:rsid w:val="00892886"/>
    <w:rsid w:val="008941C4"/>
    <w:rsid w:val="008A09BF"/>
    <w:rsid w:val="008A3EA9"/>
    <w:rsid w:val="008A6BCE"/>
    <w:rsid w:val="008B41A2"/>
    <w:rsid w:val="008C52F3"/>
    <w:rsid w:val="008E1816"/>
    <w:rsid w:val="008E3BF0"/>
    <w:rsid w:val="008F3462"/>
    <w:rsid w:val="008F470F"/>
    <w:rsid w:val="00911151"/>
    <w:rsid w:val="00913D69"/>
    <w:rsid w:val="00913DB5"/>
    <w:rsid w:val="009210EA"/>
    <w:rsid w:val="009249CF"/>
    <w:rsid w:val="00926BF8"/>
    <w:rsid w:val="009339BA"/>
    <w:rsid w:val="00940555"/>
    <w:rsid w:val="00940B13"/>
    <w:rsid w:val="00943C1B"/>
    <w:rsid w:val="00944116"/>
    <w:rsid w:val="009A4D01"/>
    <w:rsid w:val="009B4C5A"/>
    <w:rsid w:val="009B7F24"/>
    <w:rsid w:val="009C1442"/>
    <w:rsid w:val="009C3F4C"/>
    <w:rsid w:val="009E7276"/>
    <w:rsid w:val="009F4FCD"/>
    <w:rsid w:val="00A06B51"/>
    <w:rsid w:val="00A07BED"/>
    <w:rsid w:val="00A20CB5"/>
    <w:rsid w:val="00A25733"/>
    <w:rsid w:val="00A2591B"/>
    <w:rsid w:val="00A31AA6"/>
    <w:rsid w:val="00A325D4"/>
    <w:rsid w:val="00A448E9"/>
    <w:rsid w:val="00A475B7"/>
    <w:rsid w:val="00A61626"/>
    <w:rsid w:val="00A66875"/>
    <w:rsid w:val="00A85519"/>
    <w:rsid w:val="00A86B68"/>
    <w:rsid w:val="00A93D86"/>
    <w:rsid w:val="00A93FAD"/>
    <w:rsid w:val="00AB1298"/>
    <w:rsid w:val="00AB12BA"/>
    <w:rsid w:val="00AB6CD3"/>
    <w:rsid w:val="00AC4247"/>
    <w:rsid w:val="00AC5EE0"/>
    <w:rsid w:val="00AD3148"/>
    <w:rsid w:val="00AE00D6"/>
    <w:rsid w:val="00AE2C28"/>
    <w:rsid w:val="00AF79EB"/>
    <w:rsid w:val="00B025FA"/>
    <w:rsid w:val="00B04932"/>
    <w:rsid w:val="00B10F57"/>
    <w:rsid w:val="00B154D9"/>
    <w:rsid w:val="00B25436"/>
    <w:rsid w:val="00B542B5"/>
    <w:rsid w:val="00B60AA4"/>
    <w:rsid w:val="00B73565"/>
    <w:rsid w:val="00C04569"/>
    <w:rsid w:val="00C06800"/>
    <w:rsid w:val="00C36D66"/>
    <w:rsid w:val="00C42F85"/>
    <w:rsid w:val="00C4425D"/>
    <w:rsid w:val="00C50E50"/>
    <w:rsid w:val="00C64060"/>
    <w:rsid w:val="00C732E4"/>
    <w:rsid w:val="00C7782D"/>
    <w:rsid w:val="00C823D7"/>
    <w:rsid w:val="00C8364E"/>
    <w:rsid w:val="00C84CBE"/>
    <w:rsid w:val="00C8707E"/>
    <w:rsid w:val="00C94479"/>
    <w:rsid w:val="00CA478D"/>
    <w:rsid w:val="00CA7F78"/>
    <w:rsid w:val="00CB392A"/>
    <w:rsid w:val="00CD2F14"/>
    <w:rsid w:val="00CF3EF2"/>
    <w:rsid w:val="00CF6943"/>
    <w:rsid w:val="00D05B07"/>
    <w:rsid w:val="00D14F78"/>
    <w:rsid w:val="00D15327"/>
    <w:rsid w:val="00D24DFB"/>
    <w:rsid w:val="00D43194"/>
    <w:rsid w:val="00D63CFD"/>
    <w:rsid w:val="00D6461B"/>
    <w:rsid w:val="00D74599"/>
    <w:rsid w:val="00D9059D"/>
    <w:rsid w:val="00DB02B2"/>
    <w:rsid w:val="00DC135B"/>
    <w:rsid w:val="00DD0B79"/>
    <w:rsid w:val="00DD2177"/>
    <w:rsid w:val="00DD3432"/>
    <w:rsid w:val="00DD66BE"/>
    <w:rsid w:val="00DD6F1D"/>
    <w:rsid w:val="00DD7931"/>
    <w:rsid w:val="00DE18E2"/>
    <w:rsid w:val="00DE52FB"/>
    <w:rsid w:val="00DF6B22"/>
    <w:rsid w:val="00E1103D"/>
    <w:rsid w:val="00E170E9"/>
    <w:rsid w:val="00E26FAE"/>
    <w:rsid w:val="00E51D9D"/>
    <w:rsid w:val="00E709E2"/>
    <w:rsid w:val="00E77A0A"/>
    <w:rsid w:val="00E911FB"/>
    <w:rsid w:val="00E92F02"/>
    <w:rsid w:val="00EA76A5"/>
    <w:rsid w:val="00EC1C31"/>
    <w:rsid w:val="00ED2AC3"/>
    <w:rsid w:val="00ED489A"/>
    <w:rsid w:val="00EF5BA7"/>
    <w:rsid w:val="00F10810"/>
    <w:rsid w:val="00F43C31"/>
    <w:rsid w:val="00F60C66"/>
    <w:rsid w:val="00F60D63"/>
    <w:rsid w:val="00F66743"/>
    <w:rsid w:val="00F70055"/>
    <w:rsid w:val="00F70482"/>
    <w:rsid w:val="00F815C3"/>
    <w:rsid w:val="00FA4719"/>
    <w:rsid w:val="00FC7455"/>
    <w:rsid w:val="00FE5A0A"/>
    <w:rsid w:val="00FE5B3A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3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440398"/>
    <w:pPr>
      <w:keepNext/>
      <w:pBdr>
        <w:top w:val="single" w:sz="6" w:space="1" w:color="auto"/>
        <w:bottom w:val="single" w:sz="6" w:space="1" w:color="auto"/>
      </w:pBdr>
      <w:spacing w:after="240"/>
      <w:ind w:left="720" w:hanging="720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5247B"/>
    <w:pPr>
      <w:keepNext/>
      <w:keepLines/>
      <w:spacing w:after="240"/>
      <w:ind w:left="1440" w:right="720" w:hanging="72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5247B"/>
    <w:pPr>
      <w:keepNext/>
      <w:keepLines/>
      <w:spacing w:after="240"/>
      <w:ind w:left="2160" w:right="720" w:hanging="720"/>
      <w:outlineLvl w:val="2"/>
    </w:pPr>
    <w:rPr>
      <w:rFonts w:ascii="Times New Roman Bold" w:eastAsiaTheme="majorEastAsia" w:hAnsi="Times New Roman Bold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75247B"/>
    <w:pPr>
      <w:keepNext/>
      <w:keepLines/>
      <w:spacing w:after="240"/>
      <w:ind w:left="2880" w:hanging="720"/>
      <w:outlineLvl w:val="3"/>
    </w:pPr>
    <w:rPr>
      <w:rFonts w:ascii="Times New Roman Bold" w:eastAsiaTheme="majorEastAsia" w:hAnsi="Times New Roman Bold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0398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List">
    <w:name w:val="List"/>
    <w:basedOn w:val="Normal"/>
    <w:rsid w:val="000A5100"/>
    <w:pPr>
      <w:ind w:left="360" w:hanging="360"/>
    </w:pPr>
  </w:style>
  <w:style w:type="paragraph" w:styleId="HTMLPreformatted">
    <w:name w:val="HTML Preformatted"/>
    <w:basedOn w:val="Normal"/>
    <w:link w:val="HTMLPreformattedChar"/>
    <w:rsid w:val="000A5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0A5100"/>
    <w:rPr>
      <w:rFonts w:ascii="Courier New" w:eastAsia="Courier New" w:hAnsi="Courier New" w:cs="Courier New"/>
      <w:sz w:val="24"/>
      <w:szCs w:val="20"/>
    </w:rPr>
  </w:style>
  <w:style w:type="table" w:styleId="TableGrid">
    <w:name w:val="Table Grid"/>
    <w:basedOn w:val="TableNormal"/>
    <w:rsid w:val="000A5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44116"/>
    <w:pPr>
      <w:spacing w:before="12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1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447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3B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7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0E9"/>
    <w:pPr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0E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6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BC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A6B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BC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BF8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BF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8B41A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5247B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247B"/>
    <w:rPr>
      <w:rFonts w:ascii="Times New Roman Bold" w:eastAsiaTheme="majorEastAsia" w:hAnsi="Times New Roman Bold" w:cstheme="majorBidi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47B"/>
    <w:rPr>
      <w:rFonts w:ascii="Times New Roman Bold" w:eastAsiaTheme="majorEastAsia" w:hAnsi="Times New Roman Bold" w:cstheme="majorBidi"/>
      <w:b/>
      <w:bCs/>
      <w:iCs/>
      <w:sz w:val="24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12BA"/>
    <w:pPr>
      <w:tabs>
        <w:tab w:val="decimal" w:leader="dot" w:pos="8640"/>
      </w:tabs>
      <w:spacing w:after="240"/>
      <w:ind w:left="720" w:hanging="720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B12BA"/>
    <w:pPr>
      <w:tabs>
        <w:tab w:val="decimal" w:leader="dot" w:pos="8640"/>
      </w:tabs>
      <w:spacing w:after="240"/>
      <w:ind w:left="1440" w:hanging="7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AB12BA"/>
    <w:pPr>
      <w:tabs>
        <w:tab w:val="decimal" w:leader="dot" w:pos="8640"/>
      </w:tabs>
      <w:spacing w:after="240"/>
      <w:ind w:left="216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3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440398"/>
    <w:pPr>
      <w:keepNext/>
      <w:pBdr>
        <w:top w:val="single" w:sz="6" w:space="1" w:color="auto"/>
        <w:bottom w:val="single" w:sz="6" w:space="1" w:color="auto"/>
      </w:pBdr>
      <w:spacing w:after="240"/>
      <w:ind w:left="720" w:hanging="720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5247B"/>
    <w:pPr>
      <w:keepNext/>
      <w:keepLines/>
      <w:spacing w:after="240"/>
      <w:ind w:left="1440" w:right="720" w:hanging="72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5247B"/>
    <w:pPr>
      <w:keepNext/>
      <w:keepLines/>
      <w:spacing w:after="240"/>
      <w:ind w:left="2160" w:right="720" w:hanging="720"/>
      <w:outlineLvl w:val="2"/>
    </w:pPr>
    <w:rPr>
      <w:rFonts w:ascii="Times New Roman Bold" w:eastAsiaTheme="majorEastAsia" w:hAnsi="Times New Roman Bold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75247B"/>
    <w:pPr>
      <w:keepNext/>
      <w:keepLines/>
      <w:spacing w:after="240"/>
      <w:ind w:left="2880" w:hanging="720"/>
      <w:outlineLvl w:val="3"/>
    </w:pPr>
    <w:rPr>
      <w:rFonts w:ascii="Times New Roman Bold" w:eastAsiaTheme="majorEastAsia" w:hAnsi="Times New Roman Bold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0398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List">
    <w:name w:val="List"/>
    <w:basedOn w:val="Normal"/>
    <w:rsid w:val="000A5100"/>
    <w:pPr>
      <w:ind w:left="360" w:hanging="360"/>
    </w:pPr>
  </w:style>
  <w:style w:type="paragraph" w:styleId="HTMLPreformatted">
    <w:name w:val="HTML Preformatted"/>
    <w:basedOn w:val="Normal"/>
    <w:link w:val="HTMLPreformattedChar"/>
    <w:rsid w:val="000A5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0A5100"/>
    <w:rPr>
      <w:rFonts w:ascii="Courier New" w:eastAsia="Courier New" w:hAnsi="Courier New" w:cs="Courier New"/>
      <w:sz w:val="24"/>
      <w:szCs w:val="20"/>
    </w:rPr>
  </w:style>
  <w:style w:type="table" w:styleId="TableGrid">
    <w:name w:val="Table Grid"/>
    <w:basedOn w:val="TableNormal"/>
    <w:rsid w:val="000A5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44116"/>
    <w:pPr>
      <w:spacing w:before="12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1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447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3B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7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0E9"/>
    <w:pPr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0E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6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BC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A6B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BC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BF8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BF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8B41A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5247B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247B"/>
    <w:rPr>
      <w:rFonts w:ascii="Times New Roman Bold" w:eastAsiaTheme="majorEastAsia" w:hAnsi="Times New Roman Bold" w:cstheme="majorBidi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47B"/>
    <w:rPr>
      <w:rFonts w:ascii="Times New Roman Bold" w:eastAsiaTheme="majorEastAsia" w:hAnsi="Times New Roman Bold" w:cstheme="majorBidi"/>
      <w:b/>
      <w:bCs/>
      <w:iCs/>
      <w:sz w:val="24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12BA"/>
    <w:pPr>
      <w:tabs>
        <w:tab w:val="decimal" w:leader="dot" w:pos="8640"/>
      </w:tabs>
      <w:spacing w:after="240"/>
      <w:ind w:left="720" w:hanging="720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B12BA"/>
    <w:pPr>
      <w:tabs>
        <w:tab w:val="decimal" w:leader="dot" w:pos="8640"/>
      </w:tabs>
      <w:spacing w:after="240"/>
      <w:ind w:left="1440" w:hanging="7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AB12BA"/>
    <w:pPr>
      <w:tabs>
        <w:tab w:val="decimal" w:leader="dot" w:pos="8640"/>
      </w:tabs>
      <w:spacing w:after="240"/>
      <w:ind w:left="216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mailto:ricks@ohanet.org" TargetMode="External"/><Relationship Id="rId26" Type="http://schemas.openxmlformats.org/officeDocument/2006/relationships/hyperlink" Target="mailto:cuttica@uic.edu" TargetMode="External"/><Relationship Id="rId39" Type="http://schemas.openxmlformats.org/officeDocument/2006/relationships/hyperlink" Target="mailto:Allyson.umberger@srectrade.com" TargetMode="External"/><Relationship Id="rId21" Type="http://schemas.openxmlformats.org/officeDocument/2006/relationships/hyperlink" Target="mailto:sam@mwncmh.com" TargetMode="External"/><Relationship Id="rId34" Type="http://schemas.openxmlformats.org/officeDocument/2006/relationships/hyperlink" Target="mailto:SCASTO@FIRSTENERGYCORP.COM" TargetMode="External"/><Relationship Id="rId42" Type="http://schemas.openxmlformats.org/officeDocument/2006/relationships/hyperlink" Target="mailto:cdunn@firstenergycorp.com" TargetMode="External"/><Relationship Id="rId47" Type="http://schemas.openxmlformats.org/officeDocument/2006/relationships/hyperlink" Target="mailto:mkl@bbrslaw.com" TargetMode="External"/><Relationship Id="rId50" Type="http://schemas.openxmlformats.org/officeDocument/2006/relationships/hyperlink" Target="mailto:NMcDaniel@elpc.org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Elizabeth.watts@duke-energy.com" TargetMode="External"/><Relationship Id="rId25" Type="http://schemas.openxmlformats.org/officeDocument/2006/relationships/hyperlink" Target="mailto:glpetrucci@vorys.com" TargetMode="External"/><Relationship Id="rId33" Type="http://schemas.openxmlformats.org/officeDocument/2006/relationships/hyperlink" Target="mailto:Bryce.mckenney@puc.state.oh.us" TargetMode="External"/><Relationship Id="rId38" Type="http://schemas.openxmlformats.org/officeDocument/2006/relationships/hyperlink" Target="mailto:mswhite@igsenergy.com" TargetMode="External"/><Relationship Id="rId46" Type="http://schemas.openxmlformats.org/officeDocument/2006/relationships/hyperlink" Target="mailto:Susan@heatispower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amy.spiller@duke-energy.com" TargetMode="External"/><Relationship Id="rId20" Type="http://schemas.openxmlformats.org/officeDocument/2006/relationships/hyperlink" Target="mailto:HAYDENM@FIRSTENERGYCORP.COM" TargetMode="External"/><Relationship Id="rId29" Type="http://schemas.openxmlformats.org/officeDocument/2006/relationships/hyperlink" Target="mailto:hussey@carpenterlipps.com" TargetMode="External"/><Relationship Id="rId41" Type="http://schemas.openxmlformats.org/officeDocument/2006/relationships/hyperlink" Target="mailto:mswhite@igsenergy.com" TargetMode="External"/><Relationship Id="rId54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mhpetricoff@vorys.com" TargetMode="External"/><Relationship Id="rId32" Type="http://schemas.openxmlformats.org/officeDocument/2006/relationships/hyperlink" Target="mailto:Richard.bulgrin@puc.state.oh.us" TargetMode="External"/><Relationship Id="rId37" Type="http://schemas.openxmlformats.org/officeDocument/2006/relationships/hyperlink" Target="mailto:cmontgomery@dickinsonwright.com" TargetMode="External"/><Relationship Id="rId40" Type="http://schemas.openxmlformats.org/officeDocument/2006/relationships/hyperlink" Target="mailto:joseph.clark@directenergy.com" TargetMode="External"/><Relationship Id="rId45" Type="http://schemas.openxmlformats.org/officeDocument/2006/relationships/hyperlink" Target="mailto:callwein@wamenergylaw.com" TargetMode="External"/><Relationship Id="rId53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mailto:William.wright@puc.state.oh.us" TargetMode="External"/><Relationship Id="rId23" Type="http://schemas.openxmlformats.org/officeDocument/2006/relationships/hyperlink" Target="mailto:mpritchard@mwncmh.com" TargetMode="External"/><Relationship Id="rId28" Type="http://schemas.openxmlformats.org/officeDocument/2006/relationships/hyperlink" Target="mailto:Bojko@carpenterlipps.com" TargetMode="External"/><Relationship Id="rId36" Type="http://schemas.openxmlformats.org/officeDocument/2006/relationships/hyperlink" Target="mailto:todonnel@dickinsonwright.com" TargetMode="External"/><Relationship Id="rId49" Type="http://schemas.openxmlformats.org/officeDocument/2006/relationships/hyperlink" Target="mailto:mjsatterwhite@aep.com" TargetMode="External"/><Relationship Id="rId10" Type="http://schemas.openxmlformats.org/officeDocument/2006/relationships/header" Target="header2.xml"/><Relationship Id="rId19" Type="http://schemas.openxmlformats.org/officeDocument/2006/relationships/hyperlink" Target="mailto:obrien@bricker.com" TargetMode="External"/><Relationship Id="rId31" Type="http://schemas.openxmlformats.org/officeDocument/2006/relationships/hyperlink" Target="mailto:drinebolt@ohiopartners.org" TargetMode="External"/><Relationship Id="rId44" Type="http://schemas.openxmlformats.org/officeDocument/2006/relationships/hyperlink" Target="mailto:tdougherty@theoec.org" TargetMode="External"/><Relationship Id="rId52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mailto:fdarr@mwncmh.com" TargetMode="External"/><Relationship Id="rId27" Type="http://schemas.openxmlformats.org/officeDocument/2006/relationships/hyperlink" Target="mailto:evelyn.robinson@pjm.com" TargetMode="External"/><Relationship Id="rId30" Type="http://schemas.openxmlformats.org/officeDocument/2006/relationships/hyperlink" Target="mailto:mohler@carpenterlipps.com" TargetMode="External"/><Relationship Id="rId35" Type="http://schemas.openxmlformats.org/officeDocument/2006/relationships/hyperlink" Target="mailto:judi.sobecki@aes.com" TargetMode="External"/><Relationship Id="rId43" Type="http://schemas.openxmlformats.org/officeDocument/2006/relationships/hyperlink" Target="mailto:kjkolich@firstenergycorp.com" TargetMode="External"/><Relationship Id="rId48" Type="http://schemas.openxmlformats.org/officeDocument/2006/relationships/hyperlink" Target="mailto:stnourse@aep.com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terry.etter@occ.ohio.gov" TargetMode="External"/><Relationship Id="rId51" Type="http://schemas.openxmlformats.org/officeDocument/2006/relationships/header" Target="header4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5395</Characters>
  <Application>Microsoft Office Word</Application>
  <DocSecurity>0</DocSecurity>
  <Lines>153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6223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dcterms:created xsi:type="dcterms:W3CDTF">2014-08-12T20:01:00Z</dcterms:created>
  <dcterms:modified xsi:type="dcterms:W3CDTF">2014-08-12T20:01:00Z</dcterms:modified>
  <cp:category> </cp:category>
  <cp:contentStatus> </cp:contentStatus>
</cp:coreProperties>
</file>