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C0" w:rsidRDefault="009623C0" w:rsidP="009623C0">
      <w:pPr>
        <w:jc w:val="center"/>
        <w:rPr>
          <w:b/>
        </w:rPr>
      </w:pPr>
      <w:bookmarkStart w:id="0" w:name="_GoBack"/>
      <w:bookmarkEnd w:id="0"/>
      <w:r>
        <w:rPr>
          <w:b/>
        </w:rPr>
        <w:t>BEFORE</w:t>
      </w:r>
    </w:p>
    <w:p w:rsidR="009623C0" w:rsidRDefault="009623C0" w:rsidP="009623C0">
      <w:pPr>
        <w:jc w:val="center"/>
        <w:rPr>
          <w:b/>
        </w:rPr>
      </w:pPr>
      <w:r>
        <w:rPr>
          <w:b/>
        </w:rPr>
        <w:t xml:space="preserve">THE PUBLIC UTILITIES COMMISSION OF </w:t>
      </w:r>
      <w:smartTag w:uri="urn:schemas-microsoft-com:office:smarttags" w:element="place">
        <w:smartTag w:uri="urn:schemas-microsoft-com:office:smarttags" w:element="State">
          <w:r>
            <w:rPr>
              <w:b/>
            </w:rPr>
            <w:t>OHIO</w:t>
          </w:r>
        </w:smartTag>
      </w:smartTag>
    </w:p>
    <w:p w:rsidR="009623C0" w:rsidRDefault="009623C0" w:rsidP="009623C0">
      <w:pPr>
        <w:jc w:val="center"/>
        <w:rPr>
          <w:b/>
        </w:rPr>
      </w:pPr>
    </w:p>
    <w:tbl>
      <w:tblPr>
        <w:tblW w:w="9092" w:type="dxa"/>
        <w:tblLook w:val="01E0" w:firstRow="1" w:lastRow="1" w:firstColumn="1" w:lastColumn="1" w:noHBand="0" w:noVBand="0"/>
      </w:tblPr>
      <w:tblGrid>
        <w:gridCol w:w="4332"/>
        <w:gridCol w:w="360"/>
        <w:gridCol w:w="4400"/>
      </w:tblGrid>
      <w:tr w:rsidR="009623C0" w:rsidTr="003E3BAA">
        <w:trPr>
          <w:trHeight w:val="807"/>
        </w:trPr>
        <w:tc>
          <w:tcPr>
            <w:tcW w:w="4332" w:type="dxa"/>
          </w:tcPr>
          <w:p w:rsidR="009623C0" w:rsidRDefault="009623C0" w:rsidP="003E3BAA">
            <w:pPr>
              <w:autoSpaceDE w:val="0"/>
              <w:autoSpaceDN w:val="0"/>
              <w:adjustRightInd w:val="0"/>
            </w:pPr>
            <w:r>
              <w:t>In the Matter of the Application of The</w:t>
            </w:r>
          </w:p>
          <w:p w:rsidR="009623C0" w:rsidRDefault="009623C0"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9623C0" w:rsidRDefault="009623C0" w:rsidP="003E3BAA">
            <w:pPr>
              <w:autoSpaceDE w:val="0"/>
              <w:autoSpaceDN w:val="0"/>
              <w:adjustRightInd w:val="0"/>
            </w:pPr>
            <w:r>
              <w:t>Approval of its Market Rate Offer.</w:t>
            </w:r>
          </w:p>
          <w:p w:rsidR="009623C0" w:rsidRDefault="009623C0" w:rsidP="003E3BAA">
            <w:pPr>
              <w:autoSpaceDE w:val="0"/>
              <w:autoSpaceDN w:val="0"/>
              <w:adjustRightInd w:val="0"/>
            </w:pPr>
          </w:p>
          <w:p w:rsidR="009623C0" w:rsidRDefault="009623C0" w:rsidP="003E3BAA">
            <w:pPr>
              <w:autoSpaceDE w:val="0"/>
              <w:autoSpaceDN w:val="0"/>
              <w:adjustRightInd w:val="0"/>
            </w:pPr>
            <w:r>
              <w:t>In the Matter of the Application of The</w:t>
            </w:r>
          </w:p>
          <w:p w:rsidR="009623C0" w:rsidRDefault="009623C0"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9623C0" w:rsidRDefault="009623C0" w:rsidP="003E3BAA">
            <w:pPr>
              <w:autoSpaceDE w:val="0"/>
              <w:autoSpaceDN w:val="0"/>
              <w:adjustRightInd w:val="0"/>
            </w:pPr>
            <w:r>
              <w:t>Approval of Revised Tariffs.</w:t>
            </w:r>
          </w:p>
          <w:p w:rsidR="009623C0" w:rsidRDefault="009623C0" w:rsidP="003E3BAA">
            <w:pPr>
              <w:autoSpaceDE w:val="0"/>
              <w:autoSpaceDN w:val="0"/>
              <w:adjustRightInd w:val="0"/>
            </w:pPr>
          </w:p>
          <w:p w:rsidR="009623C0" w:rsidRDefault="009623C0" w:rsidP="003E3BAA">
            <w:pPr>
              <w:autoSpaceDE w:val="0"/>
              <w:autoSpaceDN w:val="0"/>
              <w:adjustRightInd w:val="0"/>
            </w:pPr>
            <w:r>
              <w:t>In the Matter of the Application of The</w:t>
            </w:r>
          </w:p>
          <w:p w:rsidR="009623C0" w:rsidRDefault="009623C0"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9623C0" w:rsidRDefault="009623C0" w:rsidP="003E3BAA">
            <w:pPr>
              <w:autoSpaceDE w:val="0"/>
              <w:autoSpaceDN w:val="0"/>
              <w:adjustRightInd w:val="0"/>
            </w:pPr>
            <w:r>
              <w:t>Approval of Certain Accounting</w:t>
            </w:r>
          </w:p>
          <w:p w:rsidR="009623C0" w:rsidRDefault="009623C0" w:rsidP="003E3BAA">
            <w:pPr>
              <w:autoSpaceDE w:val="0"/>
              <w:autoSpaceDN w:val="0"/>
              <w:adjustRightInd w:val="0"/>
            </w:pPr>
            <w:r>
              <w:t>Authority.</w:t>
            </w:r>
          </w:p>
          <w:p w:rsidR="009623C0" w:rsidRDefault="009623C0" w:rsidP="003E3BAA">
            <w:pPr>
              <w:autoSpaceDE w:val="0"/>
              <w:autoSpaceDN w:val="0"/>
              <w:adjustRightInd w:val="0"/>
            </w:pPr>
          </w:p>
          <w:p w:rsidR="009623C0" w:rsidRDefault="009623C0" w:rsidP="003E3BAA">
            <w:pPr>
              <w:autoSpaceDE w:val="0"/>
              <w:autoSpaceDN w:val="0"/>
              <w:adjustRightInd w:val="0"/>
            </w:pPr>
            <w:r>
              <w:t>In the Matter of the Application of The</w:t>
            </w:r>
          </w:p>
          <w:p w:rsidR="009623C0" w:rsidRDefault="009623C0"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9623C0" w:rsidRDefault="009623C0" w:rsidP="003E3BAA">
            <w:pPr>
              <w:autoSpaceDE w:val="0"/>
              <w:autoSpaceDN w:val="0"/>
              <w:adjustRightInd w:val="0"/>
            </w:pPr>
            <w:r>
              <w:t>Waiver of Certain Commission Rules.</w:t>
            </w:r>
          </w:p>
          <w:p w:rsidR="009623C0" w:rsidRDefault="009623C0" w:rsidP="003E3BAA">
            <w:pPr>
              <w:autoSpaceDE w:val="0"/>
              <w:autoSpaceDN w:val="0"/>
              <w:adjustRightInd w:val="0"/>
            </w:pPr>
          </w:p>
          <w:p w:rsidR="009623C0" w:rsidRDefault="009623C0" w:rsidP="003E3BAA">
            <w:pPr>
              <w:autoSpaceDE w:val="0"/>
              <w:autoSpaceDN w:val="0"/>
              <w:adjustRightInd w:val="0"/>
            </w:pPr>
            <w:r>
              <w:t>In the Matter of the Application of The</w:t>
            </w:r>
          </w:p>
          <w:p w:rsidR="009623C0" w:rsidRDefault="009623C0"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to</w:t>
            </w:r>
          </w:p>
          <w:p w:rsidR="009623C0" w:rsidRDefault="009623C0" w:rsidP="003E3BAA">
            <w:pPr>
              <w:autoSpaceDE w:val="0"/>
              <w:autoSpaceDN w:val="0"/>
              <w:adjustRightInd w:val="0"/>
            </w:pPr>
            <w:r>
              <w:t>Establish Tariff Riders.</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60" w:type="dxa"/>
          </w:tcPr>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tc>
        <w:tc>
          <w:tcPr>
            <w:tcW w:w="4400" w:type="dxa"/>
          </w:tcPr>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autoSpaceDE w:val="0"/>
              <w:autoSpaceDN w:val="0"/>
              <w:adjustRightInd w:val="0"/>
              <w:rPr>
                <w:lang w:val="es-ES"/>
              </w:rPr>
            </w:pPr>
            <w:r>
              <w:rPr>
                <w:lang w:val="es-ES"/>
              </w:rPr>
              <w:t>Case No. 12-426-EL-SSO</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autoSpaceDE w:val="0"/>
              <w:autoSpaceDN w:val="0"/>
              <w:adjustRightInd w:val="0"/>
              <w:rPr>
                <w:lang w:val="es-ES"/>
              </w:rPr>
            </w:pPr>
            <w:r>
              <w:rPr>
                <w:lang w:val="es-ES"/>
              </w:rPr>
              <w:t>Case No. 12-427-EL-ATA</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autoSpaceDE w:val="0"/>
              <w:autoSpaceDN w:val="0"/>
              <w:adjustRightInd w:val="0"/>
              <w:rPr>
                <w:lang w:val="es-ES"/>
              </w:rPr>
            </w:pPr>
            <w:r>
              <w:rPr>
                <w:lang w:val="es-ES"/>
              </w:rPr>
              <w:t>Case No. 12-428-EL-AAM</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autoSpaceDE w:val="0"/>
              <w:autoSpaceDN w:val="0"/>
              <w:adjustRightInd w:val="0"/>
              <w:rPr>
                <w:lang w:val="es-ES"/>
              </w:rPr>
            </w:pPr>
            <w:r>
              <w:rPr>
                <w:lang w:val="es-ES"/>
              </w:rPr>
              <w:t>Case No. 12-429-EL-WVR</w:t>
            </w: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9623C0" w:rsidRDefault="009623C0" w:rsidP="003E3BAA">
            <w:pPr>
              <w:autoSpaceDE w:val="0"/>
              <w:autoSpaceDN w:val="0"/>
              <w:adjustRightInd w:val="0"/>
              <w:rPr>
                <w:lang w:val="es-ES"/>
              </w:rPr>
            </w:pPr>
          </w:p>
          <w:p w:rsidR="009623C0" w:rsidRDefault="009623C0" w:rsidP="003E3BAA">
            <w:pPr>
              <w:autoSpaceDE w:val="0"/>
              <w:autoSpaceDN w:val="0"/>
              <w:adjustRightInd w:val="0"/>
              <w:rPr>
                <w:lang w:val="es-ES"/>
              </w:rPr>
            </w:pPr>
          </w:p>
          <w:p w:rsidR="009623C0" w:rsidRDefault="009623C0"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12-672-EL-RDR</w:t>
            </w:r>
          </w:p>
          <w:p w:rsidR="009623C0" w:rsidRDefault="009623C0" w:rsidP="003E3BAA">
            <w:pPr>
              <w:autoSpaceDE w:val="0"/>
              <w:autoSpaceDN w:val="0"/>
              <w:adjustRightInd w:val="0"/>
            </w:pPr>
          </w:p>
        </w:tc>
      </w:tr>
    </w:tbl>
    <w:p w:rsidR="009623C0" w:rsidRPr="004F0D2B" w:rsidRDefault="009623C0" w:rsidP="009623C0">
      <w:pPr>
        <w:pStyle w:val="InsideAddress"/>
        <w:rPr>
          <w:rFonts w:ascii="Times New Roman" w:eastAsia="Times New Roman" w:hAnsi="Times New Roman"/>
          <w:szCs w:val="24"/>
        </w:rPr>
      </w:pPr>
    </w:p>
    <w:p w:rsidR="009623C0" w:rsidRDefault="009623C0" w:rsidP="009623C0">
      <w:pPr>
        <w:pBdr>
          <w:top w:val="single" w:sz="12" w:space="1" w:color="auto"/>
        </w:pBdr>
        <w:tabs>
          <w:tab w:val="left" w:pos="4320"/>
        </w:tabs>
        <w:jc w:val="center"/>
        <w:rPr>
          <w:b/>
          <w:bCs/>
          <w:szCs w:val="24"/>
        </w:rPr>
      </w:pPr>
    </w:p>
    <w:p w:rsidR="009623C0" w:rsidRDefault="00AD1D0C" w:rsidP="009623C0">
      <w:pPr>
        <w:pBdr>
          <w:top w:val="single" w:sz="12" w:space="1" w:color="auto"/>
        </w:pBdr>
        <w:tabs>
          <w:tab w:val="left" w:pos="4320"/>
        </w:tabs>
        <w:jc w:val="center"/>
        <w:rPr>
          <w:b/>
          <w:bCs/>
          <w:szCs w:val="24"/>
        </w:rPr>
      </w:pPr>
      <w:r>
        <w:rPr>
          <w:b/>
          <w:bCs/>
          <w:szCs w:val="24"/>
        </w:rPr>
        <w:t xml:space="preserve">JOINT </w:t>
      </w:r>
      <w:r w:rsidR="009623C0">
        <w:rPr>
          <w:b/>
          <w:bCs/>
          <w:szCs w:val="24"/>
        </w:rPr>
        <w:t xml:space="preserve">MOTION FOR A STAY TO PREVENT DP&amp;L FROM CHARGING CUSTOMERS THE </w:t>
      </w:r>
      <w:r w:rsidR="00930D75">
        <w:rPr>
          <w:b/>
          <w:bCs/>
          <w:szCs w:val="24"/>
        </w:rPr>
        <w:t xml:space="preserve">SERVICE STABILITY RIDER </w:t>
      </w:r>
      <w:r w:rsidR="009623C0">
        <w:rPr>
          <w:b/>
          <w:bCs/>
        </w:rPr>
        <w:t>WHILE APPEALS</w:t>
      </w:r>
    </w:p>
    <w:p w:rsidR="009623C0" w:rsidRDefault="008D5849" w:rsidP="009623C0">
      <w:pPr>
        <w:pBdr>
          <w:top w:val="single" w:sz="12" w:space="1" w:color="auto"/>
        </w:pBdr>
        <w:tabs>
          <w:tab w:val="left" w:pos="4320"/>
        </w:tabs>
        <w:jc w:val="center"/>
        <w:rPr>
          <w:b/>
          <w:bCs/>
          <w:szCs w:val="24"/>
        </w:rPr>
      </w:pPr>
      <w:r>
        <w:rPr>
          <w:b/>
          <w:bCs/>
          <w:szCs w:val="24"/>
        </w:rPr>
        <w:t xml:space="preserve">ARE PENDING </w:t>
      </w:r>
      <w:r w:rsidR="009623C0">
        <w:rPr>
          <w:b/>
          <w:bCs/>
          <w:szCs w:val="24"/>
        </w:rPr>
        <w:t xml:space="preserve">OR, IN THE ALTERNATIVE, </w:t>
      </w:r>
    </w:p>
    <w:p w:rsidR="009623C0" w:rsidRDefault="009623C0" w:rsidP="009623C0">
      <w:pPr>
        <w:pBdr>
          <w:top w:val="single" w:sz="12" w:space="1" w:color="auto"/>
        </w:pBdr>
        <w:tabs>
          <w:tab w:val="left" w:pos="4320"/>
        </w:tabs>
        <w:jc w:val="center"/>
        <w:rPr>
          <w:b/>
          <w:bCs/>
          <w:szCs w:val="24"/>
        </w:rPr>
      </w:pPr>
      <w:r>
        <w:rPr>
          <w:b/>
          <w:bCs/>
          <w:szCs w:val="24"/>
        </w:rPr>
        <w:t xml:space="preserve">MOTION TO MAKE </w:t>
      </w:r>
      <w:r w:rsidR="00930D75">
        <w:rPr>
          <w:b/>
          <w:bCs/>
          <w:szCs w:val="24"/>
        </w:rPr>
        <w:t xml:space="preserve">DP&amp;L’S </w:t>
      </w:r>
      <w:r>
        <w:rPr>
          <w:b/>
          <w:bCs/>
          <w:szCs w:val="24"/>
        </w:rPr>
        <w:t>RATES</w:t>
      </w:r>
      <w:r w:rsidRPr="00AB62DD">
        <w:rPr>
          <w:b/>
          <w:bCs/>
          <w:szCs w:val="24"/>
        </w:rPr>
        <w:t xml:space="preserve"> </w:t>
      </w:r>
      <w:r>
        <w:rPr>
          <w:b/>
          <w:bCs/>
          <w:szCs w:val="24"/>
        </w:rPr>
        <w:t xml:space="preserve">FOR CHARGING </w:t>
      </w:r>
      <w:r w:rsidR="00930D75">
        <w:rPr>
          <w:b/>
          <w:bCs/>
          <w:szCs w:val="24"/>
        </w:rPr>
        <w:t xml:space="preserve">THE SERVICE STABILITY RIDER COSTS </w:t>
      </w:r>
      <w:r>
        <w:rPr>
          <w:b/>
          <w:bCs/>
          <w:szCs w:val="24"/>
        </w:rPr>
        <w:t>TO CUSTOMERS SUBJECT TO REFUND PENDING THE OUTCOME OF REHEARING AND ANY APPEALS</w:t>
      </w:r>
    </w:p>
    <w:p w:rsidR="009623C0" w:rsidRDefault="009623C0" w:rsidP="009623C0">
      <w:pPr>
        <w:jc w:val="center"/>
        <w:rPr>
          <w:b/>
          <w:bCs/>
        </w:rPr>
      </w:pPr>
      <w:r>
        <w:rPr>
          <w:b/>
          <w:bCs/>
        </w:rPr>
        <w:t>BY</w:t>
      </w:r>
    </w:p>
    <w:p w:rsidR="00AD1D0C" w:rsidRDefault="00AD1D0C" w:rsidP="009623C0">
      <w:pPr>
        <w:jc w:val="center"/>
        <w:rPr>
          <w:b/>
          <w:bCs/>
        </w:rPr>
      </w:pPr>
      <w:r>
        <w:rPr>
          <w:b/>
          <w:bCs/>
        </w:rPr>
        <w:t>INDUSTRIAL ENERGY USERS-OHIO,</w:t>
      </w:r>
    </w:p>
    <w:p w:rsidR="009623C0" w:rsidRDefault="009623C0" w:rsidP="009623C0">
      <w:pPr>
        <w:jc w:val="center"/>
        <w:rPr>
          <w:b/>
          <w:bCs/>
        </w:rPr>
      </w:pPr>
      <w:r>
        <w:rPr>
          <w:b/>
          <w:bCs/>
        </w:rPr>
        <w:t>OFFICE OF THE OHIO CONSUMERS’ COUNSEL</w:t>
      </w:r>
      <w:r w:rsidR="00AD1D0C">
        <w:rPr>
          <w:b/>
          <w:bCs/>
        </w:rPr>
        <w:t>,</w:t>
      </w:r>
    </w:p>
    <w:p w:rsidR="00AD1D0C" w:rsidRDefault="00AD1D0C" w:rsidP="009623C0">
      <w:pPr>
        <w:jc w:val="center"/>
        <w:rPr>
          <w:b/>
          <w:bCs/>
        </w:rPr>
      </w:pPr>
      <w:r>
        <w:rPr>
          <w:b/>
          <w:bCs/>
        </w:rPr>
        <w:t>OHIO ENERGY GROUP</w:t>
      </w:r>
    </w:p>
    <w:p w:rsidR="00AD1D0C" w:rsidRDefault="00AD1D0C" w:rsidP="009623C0">
      <w:pPr>
        <w:jc w:val="center"/>
        <w:rPr>
          <w:b/>
          <w:bCs/>
        </w:rPr>
      </w:pPr>
      <w:r>
        <w:rPr>
          <w:b/>
          <w:bCs/>
        </w:rPr>
        <w:t>AND</w:t>
      </w:r>
    </w:p>
    <w:p w:rsidR="00AD1D0C" w:rsidRDefault="00AD1D0C" w:rsidP="009623C0">
      <w:pPr>
        <w:jc w:val="center"/>
        <w:rPr>
          <w:b/>
          <w:bCs/>
        </w:rPr>
      </w:pPr>
      <w:r>
        <w:rPr>
          <w:b/>
          <w:bCs/>
        </w:rPr>
        <w:t>OHIO PARTNERS FOR AFFORDABLE ENERGY</w:t>
      </w:r>
    </w:p>
    <w:p w:rsidR="009623C0" w:rsidRPr="002E74E3" w:rsidRDefault="009623C0" w:rsidP="009623C0">
      <w:pPr>
        <w:tabs>
          <w:tab w:val="left" w:pos="4680"/>
        </w:tabs>
        <w:rPr>
          <w:b/>
          <w:bCs/>
          <w:szCs w:val="24"/>
        </w:rPr>
      </w:pPr>
    </w:p>
    <w:p w:rsidR="009623C0" w:rsidRPr="002E74E3" w:rsidRDefault="009623C0" w:rsidP="009623C0">
      <w:pPr>
        <w:pBdr>
          <w:top w:val="single" w:sz="12" w:space="1" w:color="auto"/>
        </w:pBdr>
        <w:tabs>
          <w:tab w:val="left" w:pos="4320"/>
        </w:tabs>
        <w:rPr>
          <w:b/>
          <w:bCs/>
          <w:szCs w:val="24"/>
        </w:rPr>
      </w:pPr>
    </w:p>
    <w:p w:rsidR="009623C0" w:rsidRDefault="009623C0" w:rsidP="009623C0">
      <w:pPr>
        <w:pStyle w:val="Footer"/>
        <w:tabs>
          <w:tab w:val="clear" w:pos="4320"/>
          <w:tab w:val="left" w:pos="720"/>
        </w:tabs>
        <w:spacing w:line="480" w:lineRule="auto"/>
        <w:rPr>
          <w:sz w:val="24"/>
          <w:szCs w:val="24"/>
        </w:rPr>
      </w:pPr>
      <w:r w:rsidRPr="002E74E3">
        <w:rPr>
          <w:sz w:val="24"/>
          <w:szCs w:val="24"/>
        </w:rPr>
        <w:tab/>
      </w:r>
      <w:r>
        <w:rPr>
          <w:sz w:val="24"/>
          <w:szCs w:val="24"/>
        </w:rPr>
        <w:t xml:space="preserve">For the purpose of protecting </w:t>
      </w:r>
      <w:r w:rsidR="00930D75">
        <w:rPr>
          <w:sz w:val="24"/>
          <w:szCs w:val="24"/>
        </w:rPr>
        <w:t xml:space="preserve">DP&amp;L’s </w:t>
      </w:r>
      <w:r>
        <w:rPr>
          <w:sz w:val="24"/>
          <w:szCs w:val="24"/>
        </w:rPr>
        <w:t xml:space="preserve"> approximately </w:t>
      </w:r>
      <w:r w:rsidR="00930D75">
        <w:rPr>
          <w:sz w:val="24"/>
          <w:szCs w:val="24"/>
        </w:rPr>
        <w:t xml:space="preserve">500,000 electric </w:t>
      </w:r>
      <w:r>
        <w:rPr>
          <w:sz w:val="24"/>
          <w:szCs w:val="24"/>
        </w:rPr>
        <w:t xml:space="preserve"> customers, </w:t>
      </w:r>
      <w:r w:rsidR="00AD1D0C">
        <w:rPr>
          <w:sz w:val="24"/>
          <w:szCs w:val="24"/>
        </w:rPr>
        <w:t xml:space="preserve">Industrial Energy Users-Ohio (“IEU”), </w:t>
      </w:r>
      <w:r>
        <w:rPr>
          <w:sz w:val="24"/>
          <w:szCs w:val="24"/>
        </w:rPr>
        <w:t>t</w:t>
      </w:r>
      <w:r w:rsidRPr="002E74E3">
        <w:rPr>
          <w:sz w:val="24"/>
          <w:szCs w:val="24"/>
        </w:rPr>
        <w:t>he Office of the Ohio Consumers’ Counsel</w:t>
      </w:r>
      <w:r>
        <w:rPr>
          <w:sz w:val="24"/>
          <w:szCs w:val="24"/>
        </w:rPr>
        <w:t xml:space="preserve"> (“OCC”)</w:t>
      </w:r>
      <w:r w:rsidRPr="002E74E3">
        <w:rPr>
          <w:sz w:val="24"/>
          <w:szCs w:val="24"/>
        </w:rPr>
        <w:t xml:space="preserve">, </w:t>
      </w:r>
      <w:r w:rsidR="00AD1D0C">
        <w:rPr>
          <w:sz w:val="24"/>
          <w:szCs w:val="24"/>
        </w:rPr>
        <w:t xml:space="preserve">Ohio Energy Group (“OEG”) and Ohio Partners for Affordable </w:t>
      </w:r>
      <w:r w:rsidR="00AD1D0C">
        <w:rPr>
          <w:sz w:val="24"/>
          <w:szCs w:val="24"/>
        </w:rPr>
        <w:lastRenderedPageBreak/>
        <w:t xml:space="preserve">Energy (“OPAE”), (collectively “Joint Movants”), </w:t>
      </w:r>
      <w:r>
        <w:rPr>
          <w:sz w:val="24"/>
          <w:szCs w:val="24"/>
        </w:rPr>
        <w:t>respectively move</w:t>
      </w:r>
      <w:r w:rsidRPr="002E74E3">
        <w:rPr>
          <w:sz w:val="24"/>
          <w:szCs w:val="24"/>
        </w:rPr>
        <w:t xml:space="preserve"> </w:t>
      </w:r>
      <w:r>
        <w:rPr>
          <w:sz w:val="24"/>
          <w:szCs w:val="24"/>
        </w:rPr>
        <w:t>for a</w:t>
      </w:r>
      <w:r w:rsidRPr="002E74E3">
        <w:rPr>
          <w:sz w:val="24"/>
          <w:szCs w:val="24"/>
        </w:rPr>
        <w:t xml:space="preserve"> </w:t>
      </w:r>
      <w:r>
        <w:rPr>
          <w:sz w:val="24"/>
          <w:szCs w:val="24"/>
        </w:rPr>
        <w:t>S</w:t>
      </w:r>
      <w:r w:rsidRPr="002E74E3">
        <w:rPr>
          <w:sz w:val="24"/>
          <w:szCs w:val="24"/>
        </w:rPr>
        <w:t xml:space="preserve">tay </w:t>
      </w:r>
      <w:r>
        <w:rPr>
          <w:sz w:val="24"/>
          <w:szCs w:val="24"/>
        </w:rPr>
        <w:t xml:space="preserve">of the </w:t>
      </w:r>
      <w:r w:rsidR="00930D75">
        <w:rPr>
          <w:sz w:val="24"/>
          <w:szCs w:val="24"/>
        </w:rPr>
        <w:t xml:space="preserve">September 4, 2013 </w:t>
      </w:r>
      <w:r>
        <w:rPr>
          <w:sz w:val="24"/>
          <w:szCs w:val="24"/>
        </w:rPr>
        <w:t>Opinion and Order (“</w:t>
      </w:r>
      <w:r w:rsidR="00930D75">
        <w:rPr>
          <w:sz w:val="24"/>
          <w:szCs w:val="24"/>
        </w:rPr>
        <w:t>September 4</w:t>
      </w:r>
      <w:r>
        <w:rPr>
          <w:sz w:val="24"/>
          <w:szCs w:val="24"/>
        </w:rPr>
        <w:t xml:space="preserve">, 2013 Order” or “Order”) of the Public Utilities Commission of Ohio (“Commission” or “PUCO”).  The Stay is requested with regard to the PUCO’s authorization for </w:t>
      </w:r>
      <w:r w:rsidR="00930D75">
        <w:rPr>
          <w:sz w:val="24"/>
          <w:szCs w:val="24"/>
        </w:rPr>
        <w:t xml:space="preserve">Dayton Power &amp; Light Company (“DP&amp;L” or </w:t>
      </w:r>
      <w:r>
        <w:rPr>
          <w:sz w:val="24"/>
          <w:szCs w:val="24"/>
        </w:rPr>
        <w:t xml:space="preserve"> “Utility”) to collect more money from its customers for their </w:t>
      </w:r>
      <w:r w:rsidR="00930D75">
        <w:rPr>
          <w:sz w:val="24"/>
          <w:szCs w:val="24"/>
        </w:rPr>
        <w:t xml:space="preserve">electric service </w:t>
      </w:r>
      <w:r w:rsidR="004C5B26">
        <w:rPr>
          <w:sz w:val="24"/>
          <w:szCs w:val="24"/>
        </w:rPr>
        <w:t>t</w:t>
      </w:r>
      <w:r>
        <w:rPr>
          <w:sz w:val="24"/>
          <w:szCs w:val="24"/>
        </w:rPr>
        <w:t>hrough the</w:t>
      </w:r>
      <w:r w:rsidR="00930D75">
        <w:rPr>
          <w:sz w:val="24"/>
          <w:szCs w:val="24"/>
        </w:rPr>
        <w:t xml:space="preserve"> Service Stability Rider (“SSR”).  </w:t>
      </w:r>
      <w:r>
        <w:rPr>
          <w:sz w:val="24"/>
          <w:szCs w:val="24"/>
        </w:rPr>
        <w:t xml:space="preserve"> A Stay is necessary in order to prevent irreparable harm to the Utility’s customers during the pendency of the appeal</w:t>
      </w:r>
      <w:r w:rsidR="008D5849">
        <w:rPr>
          <w:sz w:val="24"/>
          <w:szCs w:val="24"/>
        </w:rPr>
        <w:t>(s)</w:t>
      </w:r>
      <w:r>
        <w:rPr>
          <w:sz w:val="24"/>
          <w:szCs w:val="24"/>
        </w:rPr>
        <w:t xml:space="preserve"> of the Order.  In the alternative, </w:t>
      </w:r>
      <w:r w:rsidR="00DF4F46">
        <w:rPr>
          <w:sz w:val="24"/>
          <w:szCs w:val="24"/>
        </w:rPr>
        <w:t xml:space="preserve">Joint Movants </w:t>
      </w:r>
      <w:r w:rsidR="00930D75">
        <w:rPr>
          <w:sz w:val="24"/>
          <w:szCs w:val="24"/>
        </w:rPr>
        <w:t xml:space="preserve">request </w:t>
      </w:r>
      <w:r w:rsidRPr="00FC04D6">
        <w:rPr>
          <w:sz w:val="24"/>
          <w:szCs w:val="24"/>
        </w:rPr>
        <w:t xml:space="preserve">that the PUCO </w:t>
      </w:r>
      <w:r>
        <w:rPr>
          <w:sz w:val="24"/>
          <w:szCs w:val="24"/>
        </w:rPr>
        <w:t xml:space="preserve">order that the rates paid by customers for </w:t>
      </w:r>
      <w:r w:rsidR="00930D75">
        <w:rPr>
          <w:sz w:val="24"/>
          <w:szCs w:val="24"/>
        </w:rPr>
        <w:t>DP&amp;L’s Service Stability Rider be</w:t>
      </w:r>
      <w:r>
        <w:rPr>
          <w:sz w:val="24"/>
          <w:szCs w:val="24"/>
        </w:rPr>
        <w:t xml:space="preserve"> collected subject to refund to customers.</w:t>
      </w:r>
    </w:p>
    <w:p w:rsidR="009623C0" w:rsidRPr="002E74E3" w:rsidRDefault="009623C0" w:rsidP="009623C0">
      <w:pPr>
        <w:pStyle w:val="Footer"/>
        <w:tabs>
          <w:tab w:val="clear" w:pos="4320"/>
          <w:tab w:val="left" w:pos="720"/>
        </w:tabs>
        <w:spacing w:line="480" w:lineRule="auto"/>
        <w:ind w:firstLine="720"/>
        <w:rPr>
          <w:sz w:val="24"/>
          <w:szCs w:val="24"/>
        </w:rPr>
      </w:pPr>
      <w:r w:rsidRPr="002E74E3">
        <w:rPr>
          <w:sz w:val="24"/>
          <w:szCs w:val="24"/>
        </w:rPr>
        <w:t xml:space="preserve">The reasons for granting </w:t>
      </w:r>
      <w:r>
        <w:rPr>
          <w:sz w:val="24"/>
          <w:szCs w:val="24"/>
        </w:rPr>
        <w:t xml:space="preserve">this </w:t>
      </w:r>
      <w:r w:rsidRPr="002E74E3">
        <w:rPr>
          <w:sz w:val="24"/>
          <w:szCs w:val="24"/>
        </w:rPr>
        <w:t>Motion are further set forth in the attached Memorandum in Support.</w:t>
      </w:r>
    </w:p>
    <w:p w:rsidR="009623C0" w:rsidRDefault="009623C0" w:rsidP="009623C0">
      <w:pPr>
        <w:pStyle w:val="BodyTextIndent3"/>
        <w:widowControl w:val="0"/>
        <w:spacing w:line="240" w:lineRule="auto"/>
        <w:ind w:left="3600" w:right="-672"/>
      </w:pPr>
      <w:r>
        <w:rPr>
          <w:szCs w:val="24"/>
        </w:rPr>
        <w:tab/>
      </w:r>
      <w:r>
        <w:t>Respectfully submitted,</w:t>
      </w:r>
    </w:p>
    <w:p w:rsidR="009623C0" w:rsidRDefault="009623C0" w:rsidP="009623C0">
      <w:pPr>
        <w:pStyle w:val="BodyTextIndent3"/>
        <w:widowControl w:val="0"/>
        <w:spacing w:line="240" w:lineRule="auto"/>
        <w:ind w:left="3600" w:right="-672"/>
      </w:pPr>
    </w:p>
    <w:p w:rsidR="00FB690D" w:rsidRDefault="00FB690D" w:rsidP="009623C0">
      <w:pPr>
        <w:pStyle w:val="BodyTextIndent3"/>
        <w:widowControl w:val="0"/>
        <w:spacing w:line="240" w:lineRule="auto"/>
        <w:ind w:left="3600" w:right="-672"/>
      </w:pPr>
    </w:p>
    <w:p w:rsidR="000337AD" w:rsidRPr="000337AD" w:rsidRDefault="000337AD" w:rsidP="00FB690D">
      <w:pPr>
        <w:tabs>
          <w:tab w:val="left" w:pos="4320"/>
        </w:tabs>
        <w:ind w:left="4320"/>
        <w:rPr>
          <w:i/>
          <w:szCs w:val="24"/>
          <w:u w:val="single"/>
        </w:rPr>
      </w:pPr>
      <w:r w:rsidRPr="000337AD">
        <w:rPr>
          <w:i/>
          <w:szCs w:val="24"/>
          <w:u w:val="single"/>
        </w:rPr>
        <w:t>/s/ Samuel C. Randazzo</w:t>
      </w:r>
    </w:p>
    <w:p w:rsidR="000337AD" w:rsidRPr="00FB690D" w:rsidRDefault="000337AD" w:rsidP="00FB690D">
      <w:pPr>
        <w:tabs>
          <w:tab w:val="left" w:pos="4320"/>
        </w:tabs>
        <w:ind w:left="4320"/>
        <w:rPr>
          <w:rFonts w:eastAsiaTheme="minorHAnsi"/>
          <w:szCs w:val="24"/>
        </w:rPr>
      </w:pPr>
      <w:r w:rsidRPr="00FB690D">
        <w:rPr>
          <w:rFonts w:eastAsiaTheme="minorHAnsi"/>
          <w:szCs w:val="24"/>
        </w:rPr>
        <w:t>Samuel C. Randazzo</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(Counsel of Record)</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Frank P. Darr</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Matthew R. Pritchard</w:t>
      </w:r>
    </w:p>
    <w:p w:rsidR="000337AD" w:rsidRPr="00FB690D" w:rsidRDefault="000337AD" w:rsidP="00FB690D">
      <w:pPr>
        <w:autoSpaceDE w:val="0"/>
        <w:autoSpaceDN w:val="0"/>
        <w:adjustRightInd w:val="0"/>
        <w:ind w:left="4320"/>
        <w:rPr>
          <w:rFonts w:eastAsiaTheme="minorHAnsi"/>
          <w:szCs w:val="24"/>
        </w:rPr>
      </w:pPr>
      <w:r w:rsidRPr="000337AD">
        <w:rPr>
          <w:rFonts w:eastAsiaTheme="minorHAnsi"/>
          <w:szCs w:val="24"/>
        </w:rPr>
        <w:t>Mc</w:t>
      </w:r>
      <w:r>
        <w:rPr>
          <w:rFonts w:eastAsiaTheme="minorHAnsi"/>
          <w:szCs w:val="24"/>
        </w:rPr>
        <w:t>N</w:t>
      </w:r>
      <w:r w:rsidRPr="000337AD">
        <w:rPr>
          <w:rFonts w:eastAsiaTheme="minorHAnsi"/>
          <w:szCs w:val="24"/>
        </w:rPr>
        <w:t xml:space="preserve">ees Wallace &amp; Nurick </w:t>
      </w:r>
      <w:r w:rsidRPr="00FB690D">
        <w:rPr>
          <w:rFonts w:eastAsiaTheme="minorHAnsi"/>
          <w:szCs w:val="24"/>
        </w:rPr>
        <w:t>LLC</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21 East State Street, 17th Floor</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Columbus, OH 43215-4228</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 xml:space="preserve">Telephone: </w:t>
      </w:r>
      <w:r w:rsidR="006311D0">
        <w:rPr>
          <w:rFonts w:eastAsiaTheme="minorHAnsi"/>
          <w:szCs w:val="24"/>
        </w:rPr>
        <w:t xml:space="preserve"> </w:t>
      </w:r>
      <w:r w:rsidRPr="00FB690D">
        <w:rPr>
          <w:rFonts w:eastAsiaTheme="minorHAnsi"/>
          <w:szCs w:val="24"/>
        </w:rPr>
        <w:t>(614) 469-8000</w:t>
      </w:r>
    </w:p>
    <w:p w:rsidR="000337AD" w:rsidRPr="00FB690D" w:rsidRDefault="000337AD" w:rsidP="00FB690D">
      <w:pPr>
        <w:autoSpaceDE w:val="0"/>
        <w:autoSpaceDN w:val="0"/>
        <w:adjustRightInd w:val="0"/>
        <w:ind w:left="4320"/>
        <w:rPr>
          <w:rFonts w:eastAsiaTheme="minorHAnsi"/>
          <w:szCs w:val="24"/>
        </w:rPr>
      </w:pPr>
      <w:r w:rsidRPr="00FB690D">
        <w:rPr>
          <w:rFonts w:eastAsiaTheme="minorHAnsi"/>
          <w:szCs w:val="24"/>
        </w:rPr>
        <w:t xml:space="preserve">Telecopier: </w:t>
      </w:r>
      <w:r w:rsidR="006311D0">
        <w:rPr>
          <w:rFonts w:eastAsiaTheme="minorHAnsi"/>
          <w:szCs w:val="24"/>
        </w:rPr>
        <w:t xml:space="preserve"> </w:t>
      </w:r>
      <w:r w:rsidRPr="00FB690D">
        <w:rPr>
          <w:rFonts w:eastAsiaTheme="minorHAnsi"/>
          <w:szCs w:val="24"/>
        </w:rPr>
        <w:t>(614) 469-4653</w:t>
      </w:r>
    </w:p>
    <w:p w:rsidR="000337AD" w:rsidRDefault="00971A8E" w:rsidP="00FB690D">
      <w:pPr>
        <w:autoSpaceDE w:val="0"/>
        <w:autoSpaceDN w:val="0"/>
        <w:adjustRightInd w:val="0"/>
        <w:ind w:left="4320"/>
        <w:rPr>
          <w:rFonts w:eastAsiaTheme="minorHAnsi"/>
          <w:szCs w:val="24"/>
        </w:rPr>
      </w:pPr>
      <w:hyperlink r:id="rId7" w:history="1">
        <w:r w:rsidR="00FB690D" w:rsidRPr="00C052C3">
          <w:rPr>
            <w:rStyle w:val="Hyperlink"/>
            <w:rFonts w:eastAsiaTheme="minorHAnsi"/>
            <w:szCs w:val="24"/>
          </w:rPr>
          <w:t>sam@mwncmh.com</w:t>
        </w:r>
      </w:hyperlink>
    </w:p>
    <w:p w:rsidR="000337AD" w:rsidRDefault="00971A8E" w:rsidP="00FB690D">
      <w:pPr>
        <w:autoSpaceDE w:val="0"/>
        <w:autoSpaceDN w:val="0"/>
        <w:adjustRightInd w:val="0"/>
        <w:ind w:left="4320"/>
        <w:rPr>
          <w:rFonts w:eastAsiaTheme="minorHAnsi"/>
          <w:szCs w:val="24"/>
        </w:rPr>
      </w:pPr>
      <w:hyperlink r:id="rId8" w:history="1">
        <w:r w:rsidR="00FB690D" w:rsidRPr="00C052C3">
          <w:rPr>
            <w:rStyle w:val="Hyperlink"/>
            <w:rFonts w:eastAsiaTheme="minorHAnsi"/>
            <w:szCs w:val="24"/>
          </w:rPr>
          <w:t>fdarr@mwncmh.com</w:t>
        </w:r>
      </w:hyperlink>
    </w:p>
    <w:p w:rsidR="000337AD" w:rsidRDefault="00971A8E" w:rsidP="00FB690D">
      <w:pPr>
        <w:autoSpaceDE w:val="0"/>
        <w:autoSpaceDN w:val="0"/>
        <w:adjustRightInd w:val="0"/>
        <w:ind w:left="4320"/>
        <w:rPr>
          <w:rFonts w:eastAsiaTheme="minorHAnsi"/>
          <w:szCs w:val="24"/>
        </w:rPr>
      </w:pPr>
      <w:hyperlink r:id="rId9" w:history="1">
        <w:r w:rsidR="00FB690D" w:rsidRPr="00C052C3">
          <w:rPr>
            <w:rStyle w:val="Hyperlink"/>
            <w:rFonts w:eastAsiaTheme="minorHAnsi"/>
            <w:szCs w:val="24"/>
          </w:rPr>
          <w:t>mpritchard@mwncmh.com</w:t>
        </w:r>
      </w:hyperlink>
    </w:p>
    <w:p w:rsidR="000337AD" w:rsidRPr="00FB690D" w:rsidRDefault="000337AD" w:rsidP="000337AD">
      <w:pPr>
        <w:tabs>
          <w:tab w:val="left" w:pos="4320"/>
        </w:tabs>
        <w:ind w:left="4320"/>
        <w:rPr>
          <w:rFonts w:eastAsiaTheme="minorHAnsi"/>
          <w:b/>
          <w:bCs/>
          <w:szCs w:val="24"/>
        </w:rPr>
      </w:pPr>
    </w:p>
    <w:p w:rsidR="000337AD" w:rsidRPr="000337AD" w:rsidRDefault="000337AD" w:rsidP="000337AD">
      <w:pPr>
        <w:tabs>
          <w:tab w:val="left" w:pos="4320"/>
        </w:tabs>
        <w:ind w:left="4320"/>
        <w:rPr>
          <w:szCs w:val="24"/>
        </w:rPr>
      </w:pPr>
      <w:r w:rsidRPr="00FB690D">
        <w:rPr>
          <w:rFonts w:eastAsiaTheme="minorHAnsi"/>
          <w:bCs/>
          <w:szCs w:val="24"/>
        </w:rPr>
        <w:t>Attorneys for Industrial Energy Users-Ohio</w:t>
      </w:r>
    </w:p>
    <w:p w:rsidR="000337AD" w:rsidRDefault="000337AD">
      <w:pPr>
        <w:spacing w:line="480" w:lineRule="auto"/>
        <w:rPr>
          <w:szCs w:val="24"/>
        </w:rPr>
      </w:pPr>
      <w:r>
        <w:rPr>
          <w:szCs w:val="24"/>
        </w:rPr>
        <w:br w:type="page"/>
      </w:r>
    </w:p>
    <w:p w:rsidR="009623C0" w:rsidRDefault="009623C0" w:rsidP="009623C0">
      <w:pPr>
        <w:tabs>
          <w:tab w:val="left" w:pos="4320"/>
        </w:tabs>
        <w:ind w:left="4320"/>
        <w:rPr>
          <w:szCs w:val="24"/>
        </w:rPr>
      </w:pPr>
      <w:r>
        <w:rPr>
          <w:szCs w:val="24"/>
        </w:rPr>
        <w:t>BRUCE J. WESTON</w:t>
      </w:r>
    </w:p>
    <w:p w:rsidR="009623C0" w:rsidRDefault="009623C0" w:rsidP="009623C0">
      <w:pPr>
        <w:tabs>
          <w:tab w:val="left" w:pos="4320"/>
        </w:tabs>
        <w:ind w:left="4320"/>
        <w:rPr>
          <w:szCs w:val="24"/>
        </w:rPr>
      </w:pPr>
      <w:r>
        <w:rPr>
          <w:szCs w:val="24"/>
        </w:rPr>
        <w:t>OHIO CONSUMERS’ COUNSEL</w:t>
      </w:r>
    </w:p>
    <w:p w:rsidR="009623C0" w:rsidRPr="00DE37C9" w:rsidRDefault="009623C0" w:rsidP="009623C0">
      <w:pPr>
        <w:tabs>
          <w:tab w:val="left" w:pos="4320"/>
        </w:tabs>
        <w:ind w:left="4320"/>
        <w:rPr>
          <w:szCs w:val="24"/>
        </w:rPr>
      </w:pPr>
    </w:p>
    <w:p w:rsidR="004C5B26" w:rsidRDefault="004C5B26" w:rsidP="004C5B26">
      <w:pPr>
        <w:ind w:left="4320"/>
      </w:pPr>
      <w:r>
        <w:rPr>
          <w:i/>
          <w:u w:val="single"/>
        </w:rPr>
        <w:t>/s/ Maureen R. Grady</w:t>
      </w:r>
      <w:r>
        <w:t>_________</w:t>
      </w:r>
    </w:p>
    <w:p w:rsidR="004C5B26" w:rsidRDefault="004C5B26" w:rsidP="004C5B26">
      <w:pPr>
        <w:tabs>
          <w:tab w:val="left" w:pos="4320"/>
        </w:tabs>
        <w:ind w:left="2880"/>
      </w:pPr>
      <w:r>
        <w:tab/>
        <w:t>Melissa R. Yost, Counsel of Record</w:t>
      </w:r>
    </w:p>
    <w:p w:rsidR="004C5B26" w:rsidRDefault="004C5B26" w:rsidP="004C5B26">
      <w:pPr>
        <w:tabs>
          <w:tab w:val="left" w:pos="4320"/>
        </w:tabs>
        <w:ind w:left="2880"/>
      </w:pPr>
      <w:r>
        <w:tab/>
        <w:t>Maureen R. Grady</w:t>
      </w:r>
    </w:p>
    <w:p w:rsidR="004C5B26" w:rsidRDefault="004C5B26" w:rsidP="004C5B26">
      <w:pPr>
        <w:tabs>
          <w:tab w:val="left" w:pos="4320"/>
        </w:tabs>
        <w:ind w:left="2880"/>
      </w:pPr>
      <w:r>
        <w:tab/>
        <w:t>Tad Berger</w:t>
      </w:r>
    </w:p>
    <w:p w:rsidR="004C5B26" w:rsidRDefault="004C5B26" w:rsidP="004C5B26">
      <w:pPr>
        <w:tabs>
          <w:tab w:val="left" w:pos="4320"/>
        </w:tabs>
        <w:ind w:left="2880"/>
      </w:pPr>
      <w:r>
        <w:tab/>
        <w:t>Assistant Consumers’ Counsel</w:t>
      </w:r>
    </w:p>
    <w:p w:rsidR="004C5B26" w:rsidRDefault="004C5B26" w:rsidP="004C5B26">
      <w:pPr>
        <w:keepNext/>
        <w:ind w:left="2880" w:right="-648"/>
        <w:outlineLvl w:val="0"/>
        <w:rPr>
          <w:kern w:val="32"/>
        </w:rPr>
      </w:pPr>
      <w:r>
        <w:rPr>
          <w:kern w:val="32"/>
        </w:rPr>
        <w:tab/>
      </w:r>
    </w:p>
    <w:p w:rsidR="004C5B26" w:rsidRDefault="004C5B26" w:rsidP="004C5B26">
      <w:pPr>
        <w:ind w:left="3600" w:firstLine="720"/>
        <w:rPr>
          <w:b/>
          <w:bCs/>
        </w:rPr>
      </w:pPr>
      <w:r>
        <w:rPr>
          <w:b/>
          <w:bCs/>
        </w:rPr>
        <w:t>Office of the Ohio Consumers’ Counsel</w:t>
      </w:r>
    </w:p>
    <w:p w:rsidR="004C5B26" w:rsidRDefault="004C5B26" w:rsidP="004C5B26">
      <w:pPr>
        <w:ind w:left="3600" w:firstLine="720"/>
      </w:pPr>
      <w:r>
        <w:t>10 West Broad Street, Suite 1800</w:t>
      </w:r>
    </w:p>
    <w:p w:rsidR="004C5B26" w:rsidRDefault="004C5B26" w:rsidP="004C5B26">
      <w:pPr>
        <w:ind w:left="3600" w:firstLine="720"/>
      </w:pPr>
      <w:r>
        <w:t>Columbus, Ohio 43215-3485</w:t>
      </w:r>
    </w:p>
    <w:p w:rsidR="004C5B26" w:rsidRDefault="004C5B26" w:rsidP="004C5B26">
      <w:pPr>
        <w:ind w:left="3600" w:firstLine="720"/>
      </w:pPr>
      <w:r>
        <w:t>Telephone:  (614) 466-1291 - Yost</w:t>
      </w:r>
      <w:r>
        <w:tab/>
      </w:r>
    </w:p>
    <w:p w:rsidR="004C5B26" w:rsidRDefault="004C5B26" w:rsidP="004C5B26">
      <w:pPr>
        <w:autoSpaceDE w:val="0"/>
        <w:autoSpaceDN w:val="0"/>
        <w:adjustRightInd w:val="0"/>
        <w:ind w:left="3600" w:firstLine="720"/>
      </w:pPr>
      <w:r>
        <w:t>Telephone:  (614) 466-9567 - Grady</w:t>
      </w:r>
    </w:p>
    <w:p w:rsidR="004C5B26" w:rsidRDefault="004C5B26" w:rsidP="004C5B26">
      <w:pPr>
        <w:autoSpaceDE w:val="0"/>
        <w:autoSpaceDN w:val="0"/>
        <w:adjustRightInd w:val="0"/>
        <w:ind w:left="3600" w:firstLine="720"/>
      </w:pPr>
      <w:r>
        <w:t xml:space="preserve">Telephone:  (614) 466-1292 </w:t>
      </w:r>
      <w:r w:rsidR="006311D0">
        <w:t>–</w:t>
      </w:r>
      <w:r>
        <w:t xml:space="preserve"> Berger</w:t>
      </w:r>
    </w:p>
    <w:p w:rsidR="006311D0" w:rsidRDefault="00971A8E" w:rsidP="006311D0">
      <w:pPr>
        <w:ind w:left="3600" w:firstLine="720"/>
      </w:pPr>
      <w:hyperlink r:id="rId10" w:history="1">
        <w:r w:rsidR="006311D0" w:rsidRPr="00980B7B">
          <w:rPr>
            <w:rStyle w:val="Hyperlink"/>
          </w:rPr>
          <w:t>Melissa.yost@occ.ohio.gov</w:t>
        </w:r>
      </w:hyperlink>
    </w:p>
    <w:p w:rsidR="006311D0" w:rsidRDefault="006311D0" w:rsidP="006311D0">
      <w:r>
        <w:tab/>
      </w:r>
      <w:r>
        <w:tab/>
      </w:r>
      <w:r>
        <w:tab/>
      </w:r>
      <w:r>
        <w:tab/>
      </w:r>
      <w:r>
        <w:tab/>
      </w:r>
      <w:r>
        <w:tab/>
      </w:r>
      <w:hyperlink r:id="rId11" w:history="1">
        <w:r w:rsidRPr="00980B7B">
          <w:rPr>
            <w:rStyle w:val="Hyperlink"/>
          </w:rPr>
          <w:t>Maureen.grady@occ.ohio.gov</w:t>
        </w:r>
      </w:hyperlink>
    </w:p>
    <w:p w:rsidR="006311D0" w:rsidRDefault="006311D0" w:rsidP="006311D0">
      <w:r>
        <w:tab/>
      </w:r>
      <w:r>
        <w:tab/>
      </w:r>
      <w:r>
        <w:tab/>
      </w:r>
      <w:r>
        <w:tab/>
      </w:r>
      <w:r>
        <w:tab/>
      </w:r>
      <w:r>
        <w:tab/>
      </w:r>
      <w:hyperlink r:id="rId12" w:history="1">
        <w:r w:rsidRPr="00980B7B">
          <w:rPr>
            <w:rStyle w:val="Hyperlink"/>
          </w:rPr>
          <w:t>Edmund.berger@occ.ohio.gov</w:t>
        </w:r>
      </w:hyperlink>
    </w:p>
    <w:p w:rsidR="006311D0" w:rsidRDefault="006311D0" w:rsidP="006311D0"/>
    <w:p w:rsidR="00AD1D0C" w:rsidRDefault="00AD1D0C" w:rsidP="00AD1D0C">
      <w:pPr>
        <w:autoSpaceDE w:val="0"/>
        <w:autoSpaceDN w:val="0"/>
        <w:adjustRightInd w:val="0"/>
        <w:ind w:left="4320"/>
        <w:rPr>
          <w:rFonts w:eastAsiaTheme="minorHAnsi"/>
          <w:sz w:val="21"/>
          <w:szCs w:val="21"/>
        </w:rPr>
      </w:pPr>
    </w:p>
    <w:p w:rsidR="006311D0" w:rsidRDefault="006311D0" w:rsidP="00AD1D0C">
      <w:pPr>
        <w:autoSpaceDE w:val="0"/>
        <w:autoSpaceDN w:val="0"/>
        <w:adjustRightInd w:val="0"/>
        <w:ind w:left="4320"/>
        <w:rPr>
          <w:rFonts w:eastAsiaTheme="minorHAnsi"/>
          <w:sz w:val="21"/>
          <w:szCs w:val="21"/>
        </w:rPr>
      </w:pPr>
    </w:p>
    <w:p w:rsidR="00AD1D0C" w:rsidRPr="00FB690D" w:rsidRDefault="00AD1D0C" w:rsidP="00FB690D">
      <w:pPr>
        <w:ind w:left="3600" w:firstLine="720"/>
        <w:rPr>
          <w:rFonts w:eastAsiaTheme="minorHAnsi"/>
          <w:i/>
          <w:szCs w:val="24"/>
          <w:u w:val="single"/>
        </w:rPr>
      </w:pPr>
      <w:r w:rsidRPr="00FB690D">
        <w:rPr>
          <w:rFonts w:eastAsiaTheme="minorHAnsi"/>
          <w:i/>
          <w:szCs w:val="24"/>
          <w:u w:val="single"/>
        </w:rPr>
        <w:t>/s/ David F. Boehm</w:t>
      </w:r>
    </w:p>
    <w:p w:rsidR="00AD1D0C" w:rsidRPr="00FB690D" w:rsidRDefault="00AD1D0C" w:rsidP="000337AD">
      <w:pPr>
        <w:autoSpaceDE w:val="0"/>
        <w:autoSpaceDN w:val="0"/>
        <w:adjustRightInd w:val="0"/>
        <w:ind w:left="4320"/>
        <w:rPr>
          <w:rFonts w:eastAsiaTheme="minorHAnsi"/>
          <w:szCs w:val="24"/>
        </w:rPr>
      </w:pPr>
      <w:r w:rsidRPr="00FB690D">
        <w:rPr>
          <w:rFonts w:eastAsiaTheme="minorHAnsi"/>
          <w:szCs w:val="24"/>
        </w:rPr>
        <w:t>David F. Boehm</w:t>
      </w:r>
    </w:p>
    <w:p w:rsidR="00AD1D0C" w:rsidRPr="00FB690D" w:rsidRDefault="00AD1D0C" w:rsidP="00AD1D0C">
      <w:pPr>
        <w:autoSpaceDE w:val="0"/>
        <w:autoSpaceDN w:val="0"/>
        <w:adjustRightInd w:val="0"/>
        <w:ind w:left="4320"/>
        <w:rPr>
          <w:rFonts w:eastAsiaTheme="minorHAnsi"/>
          <w:szCs w:val="24"/>
        </w:rPr>
      </w:pPr>
      <w:r w:rsidRPr="00FB690D">
        <w:rPr>
          <w:rFonts w:eastAsiaTheme="minorHAnsi"/>
          <w:szCs w:val="24"/>
        </w:rPr>
        <w:t>Michael L. Kurtz</w:t>
      </w:r>
    </w:p>
    <w:p w:rsidR="00AD1D0C" w:rsidRPr="00FB690D" w:rsidRDefault="006311D0" w:rsidP="00AD1D0C">
      <w:pPr>
        <w:autoSpaceDE w:val="0"/>
        <w:autoSpaceDN w:val="0"/>
        <w:adjustRightInd w:val="0"/>
        <w:ind w:left="4320"/>
        <w:rPr>
          <w:rFonts w:eastAsiaTheme="minorHAnsi"/>
          <w:szCs w:val="24"/>
        </w:rPr>
      </w:pPr>
      <w:r>
        <w:rPr>
          <w:rFonts w:eastAsiaTheme="minorHAnsi"/>
          <w:szCs w:val="24"/>
        </w:rPr>
        <w:t>Jody Kyler Cohn</w:t>
      </w:r>
    </w:p>
    <w:p w:rsidR="00AD1D0C" w:rsidRPr="00FB690D" w:rsidRDefault="00AD1D0C" w:rsidP="00AD1D0C">
      <w:pPr>
        <w:autoSpaceDE w:val="0"/>
        <w:autoSpaceDN w:val="0"/>
        <w:adjustRightInd w:val="0"/>
        <w:ind w:left="4320"/>
        <w:rPr>
          <w:rFonts w:eastAsiaTheme="minorHAnsi"/>
          <w:szCs w:val="24"/>
        </w:rPr>
      </w:pPr>
      <w:r w:rsidRPr="00FB690D">
        <w:rPr>
          <w:rFonts w:eastAsiaTheme="minorHAnsi"/>
          <w:szCs w:val="24"/>
        </w:rPr>
        <w:t>Boehm, Kurtz &amp; Lowry</w:t>
      </w:r>
    </w:p>
    <w:p w:rsidR="00AD1D0C" w:rsidRPr="00FB690D" w:rsidRDefault="00AD1D0C" w:rsidP="00AD1D0C">
      <w:pPr>
        <w:autoSpaceDE w:val="0"/>
        <w:autoSpaceDN w:val="0"/>
        <w:adjustRightInd w:val="0"/>
        <w:ind w:left="4320"/>
        <w:rPr>
          <w:rFonts w:eastAsiaTheme="minorHAnsi"/>
          <w:szCs w:val="24"/>
        </w:rPr>
      </w:pPr>
      <w:r w:rsidRPr="00FB690D">
        <w:rPr>
          <w:rFonts w:eastAsiaTheme="minorHAnsi"/>
          <w:szCs w:val="24"/>
        </w:rPr>
        <w:t>36 East Seventh Street, Suite 1510</w:t>
      </w:r>
    </w:p>
    <w:p w:rsidR="00AD1D0C" w:rsidRPr="00FB690D" w:rsidRDefault="00AD1D0C" w:rsidP="00AD1D0C">
      <w:pPr>
        <w:autoSpaceDE w:val="0"/>
        <w:autoSpaceDN w:val="0"/>
        <w:adjustRightInd w:val="0"/>
        <w:ind w:left="4320"/>
        <w:rPr>
          <w:rFonts w:eastAsiaTheme="minorHAnsi"/>
          <w:szCs w:val="24"/>
        </w:rPr>
      </w:pPr>
      <w:r w:rsidRPr="00FB690D">
        <w:rPr>
          <w:rFonts w:eastAsiaTheme="minorHAnsi"/>
          <w:szCs w:val="24"/>
        </w:rPr>
        <w:t>Cincinnati, OH 45202</w:t>
      </w:r>
    </w:p>
    <w:p w:rsidR="00AD1D0C" w:rsidRPr="00FB690D" w:rsidRDefault="00AD1D0C" w:rsidP="00AD1D0C">
      <w:pPr>
        <w:autoSpaceDE w:val="0"/>
        <w:autoSpaceDN w:val="0"/>
        <w:adjustRightInd w:val="0"/>
        <w:ind w:left="4320"/>
        <w:rPr>
          <w:rFonts w:eastAsiaTheme="minorHAnsi"/>
          <w:szCs w:val="24"/>
        </w:rPr>
      </w:pPr>
      <w:r w:rsidRPr="00FB690D">
        <w:rPr>
          <w:rFonts w:eastAsiaTheme="minorHAnsi"/>
          <w:szCs w:val="24"/>
        </w:rPr>
        <w:t>Ph: (513)</w:t>
      </w:r>
      <w:r w:rsidR="006311D0">
        <w:rPr>
          <w:rFonts w:eastAsiaTheme="minorHAnsi"/>
          <w:szCs w:val="24"/>
        </w:rPr>
        <w:t xml:space="preserve"> </w:t>
      </w:r>
      <w:r w:rsidRPr="00FB690D">
        <w:rPr>
          <w:rFonts w:eastAsiaTheme="minorHAnsi"/>
          <w:szCs w:val="24"/>
        </w:rPr>
        <w:t xml:space="preserve">421-2255 </w:t>
      </w:r>
      <w:r w:rsidR="006311D0">
        <w:rPr>
          <w:rFonts w:eastAsiaTheme="minorHAnsi"/>
          <w:szCs w:val="24"/>
        </w:rPr>
        <w:t xml:space="preserve">- </w:t>
      </w:r>
      <w:r w:rsidRPr="00FB690D">
        <w:rPr>
          <w:rFonts w:eastAsiaTheme="minorHAnsi"/>
          <w:szCs w:val="24"/>
        </w:rPr>
        <w:t>Fax: (513)</w:t>
      </w:r>
      <w:r w:rsidR="006311D0">
        <w:rPr>
          <w:rFonts w:eastAsiaTheme="minorHAnsi"/>
          <w:szCs w:val="24"/>
        </w:rPr>
        <w:t xml:space="preserve"> </w:t>
      </w:r>
      <w:r w:rsidRPr="00FB690D">
        <w:rPr>
          <w:rFonts w:eastAsiaTheme="minorHAnsi"/>
          <w:szCs w:val="24"/>
        </w:rPr>
        <w:t>421-2764</w:t>
      </w:r>
    </w:p>
    <w:p w:rsidR="00AD1D0C" w:rsidRDefault="00971A8E" w:rsidP="00AD1D0C">
      <w:pPr>
        <w:autoSpaceDE w:val="0"/>
        <w:autoSpaceDN w:val="0"/>
        <w:adjustRightInd w:val="0"/>
        <w:ind w:left="4320"/>
        <w:rPr>
          <w:rFonts w:eastAsiaTheme="minorHAnsi"/>
          <w:szCs w:val="24"/>
        </w:rPr>
      </w:pPr>
      <w:hyperlink r:id="rId13" w:history="1">
        <w:r w:rsidR="00FB690D" w:rsidRPr="00C052C3">
          <w:rPr>
            <w:rStyle w:val="Hyperlink"/>
            <w:rFonts w:eastAsiaTheme="minorHAnsi"/>
            <w:szCs w:val="24"/>
          </w:rPr>
          <w:t>Dboehm@BKLlawfirm.com</w:t>
        </w:r>
      </w:hyperlink>
    </w:p>
    <w:p w:rsidR="00AD1D0C" w:rsidRDefault="00971A8E" w:rsidP="00AD1D0C">
      <w:pPr>
        <w:autoSpaceDE w:val="0"/>
        <w:autoSpaceDN w:val="0"/>
        <w:adjustRightInd w:val="0"/>
        <w:ind w:left="4320"/>
        <w:rPr>
          <w:rFonts w:eastAsiaTheme="minorHAnsi"/>
          <w:szCs w:val="24"/>
        </w:rPr>
      </w:pPr>
      <w:hyperlink r:id="rId14" w:history="1">
        <w:r w:rsidR="00FB690D" w:rsidRPr="00C052C3">
          <w:rPr>
            <w:rStyle w:val="Hyperlink"/>
            <w:rFonts w:eastAsiaTheme="minorHAnsi"/>
            <w:szCs w:val="24"/>
          </w:rPr>
          <w:t>Mkurtz@BKLIawfirm.com</w:t>
        </w:r>
      </w:hyperlink>
    </w:p>
    <w:p w:rsidR="00AD1D0C" w:rsidRDefault="00971A8E" w:rsidP="00AD1D0C">
      <w:pPr>
        <w:autoSpaceDE w:val="0"/>
        <w:autoSpaceDN w:val="0"/>
        <w:adjustRightInd w:val="0"/>
        <w:ind w:left="4320"/>
        <w:rPr>
          <w:rFonts w:eastAsiaTheme="minorHAnsi"/>
          <w:szCs w:val="24"/>
        </w:rPr>
      </w:pPr>
      <w:hyperlink r:id="rId15" w:history="1">
        <w:r w:rsidR="00FB690D" w:rsidRPr="00C052C3">
          <w:rPr>
            <w:rStyle w:val="Hyperlink"/>
            <w:rFonts w:eastAsiaTheme="minorHAnsi"/>
            <w:szCs w:val="24"/>
          </w:rPr>
          <w:t>Jkylercohn@BKLlawfirm.com</w:t>
        </w:r>
      </w:hyperlink>
    </w:p>
    <w:p w:rsidR="00AD1D0C" w:rsidRPr="00FB690D" w:rsidRDefault="00AD1D0C" w:rsidP="00AD1D0C">
      <w:pPr>
        <w:autoSpaceDE w:val="0"/>
        <w:autoSpaceDN w:val="0"/>
        <w:adjustRightInd w:val="0"/>
        <w:ind w:left="4320"/>
        <w:rPr>
          <w:rFonts w:eastAsiaTheme="minorHAnsi"/>
          <w:szCs w:val="24"/>
        </w:rPr>
      </w:pPr>
    </w:p>
    <w:p w:rsidR="00930D75" w:rsidRPr="00FB690D" w:rsidRDefault="00AD1D0C" w:rsidP="00AD1D0C">
      <w:pPr>
        <w:autoSpaceDE w:val="0"/>
        <w:autoSpaceDN w:val="0"/>
        <w:adjustRightInd w:val="0"/>
        <w:ind w:left="4320"/>
        <w:rPr>
          <w:rFonts w:eastAsiaTheme="minorHAnsi"/>
          <w:szCs w:val="24"/>
        </w:rPr>
      </w:pPr>
      <w:r w:rsidRPr="00FB690D">
        <w:rPr>
          <w:rFonts w:eastAsiaTheme="minorHAnsi"/>
          <w:szCs w:val="24"/>
        </w:rPr>
        <w:t>Attorneys for Ohio Energy Group</w:t>
      </w:r>
    </w:p>
    <w:p w:rsidR="000337AD" w:rsidRPr="00FB690D" w:rsidRDefault="000337AD" w:rsidP="00AD1D0C">
      <w:pPr>
        <w:autoSpaceDE w:val="0"/>
        <w:autoSpaceDN w:val="0"/>
        <w:adjustRightInd w:val="0"/>
        <w:ind w:left="4320"/>
        <w:rPr>
          <w:rFonts w:eastAsiaTheme="minorHAnsi"/>
          <w:szCs w:val="24"/>
        </w:rPr>
      </w:pPr>
    </w:p>
    <w:p w:rsidR="000337AD" w:rsidRDefault="000337AD" w:rsidP="00AD1D0C">
      <w:pPr>
        <w:autoSpaceDE w:val="0"/>
        <w:autoSpaceDN w:val="0"/>
        <w:adjustRightInd w:val="0"/>
        <w:ind w:left="4320"/>
        <w:rPr>
          <w:rFonts w:eastAsiaTheme="minorHAnsi"/>
          <w:sz w:val="21"/>
          <w:szCs w:val="21"/>
        </w:rPr>
      </w:pPr>
    </w:p>
    <w:p w:rsidR="000337AD" w:rsidRDefault="000337AD" w:rsidP="00AD1D0C">
      <w:pPr>
        <w:autoSpaceDE w:val="0"/>
        <w:autoSpaceDN w:val="0"/>
        <w:adjustRightInd w:val="0"/>
        <w:ind w:left="4320"/>
        <w:rPr>
          <w:rFonts w:eastAsiaTheme="minorHAnsi"/>
          <w:sz w:val="21"/>
          <w:szCs w:val="21"/>
        </w:rPr>
      </w:pPr>
    </w:p>
    <w:p w:rsidR="000337AD" w:rsidRPr="00FB690D" w:rsidRDefault="000337AD" w:rsidP="00AD1D0C">
      <w:pPr>
        <w:autoSpaceDE w:val="0"/>
        <w:autoSpaceDN w:val="0"/>
        <w:adjustRightInd w:val="0"/>
        <w:ind w:left="4320"/>
        <w:rPr>
          <w:rFonts w:eastAsiaTheme="minorHAnsi"/>
          <w:i/>
          <w:szCs w:val="24"/>
          <w:u w:val="single"/>
        </w:rPr>
      </w:pPr>
      <w:r w:rsidRPr="00FB690D">
        <w:rPr>
          <w:rFonts w:eastAsiaTheme="minorHAnsi"/>
          <w:i/>
          <w:szCs w:val="24"/>
          <w:u w:val="single"/>
        </w:rPr>
        <w:t>/s/ Colleen L. Mooney</w:t>
      </w:r>
    </w:p>
    <w:p w:rsidR="000337AD" w:rsidRPr="00FB690D" w:rsidRDefault="000337AD" w:rsidP="000337AD">
      <w:pPr>
        <w:autoSpaceDE w:val="0"/>
        <w:autoSpaceDN w:val="0"/>
        <w:adjustRightInd w:val="0"/>
        <w:ind w:left="4320"/>
        <w:rPr>
          <w:rFonts w:eastAsiaTheme="minorHAnsi"/>
          <w:color w:val="000000"/>
          <w:szCs w:val="24"/>
        </w:rPr>
      </w:pPr>
      <w:r w:rsidRPr="00FB690D">
        <w:rPr>
          <w:rFonts w:eastAsiaTheme="minorHAnsi"/>
          <w:color w:val="000000"/>
          <w:szCs w:val="24"/>
        </w:rPr>
        <w:t>Colleen L. Mooney</w:t>
      </w:r>
    </w:p>
    <w:p w:rsidR="000337AD" w:rsidRPr="00FB690D" w:rsidRDefault="000337AD" w:rsidP="000337AD">
      <w:pPr>
        <w:autoSpaceDE w:val="0"/>
        <w:autoSpaceDN w:val="0"/>
        <w:adjustRightInd w:val="0"/>
        <w:ind w:left="4320"/>
        <w:rPr>
          <w:rFonts w:eastAsiaTheme="minorHAnsi"/>
          <w:color w:val="000000"/>
          <w:szCs w:val="24"/>
        </w:rPr>
      </w:pPr>
      <w:r w:rsidRPr="00FB690D">
        <w:rPr>
          <w:rFonts w:eastAsiaTheme="minorHAnsi"/>
          <w:color w:val="000000"/>
          <w:szCs w:val="24"/>
        </w:rPr>
        <w:t>Ohio Partners for Affordable Energy</w:t>
      </w:r>
    </w:p>
    <w:p w:rsidR="000337AD" w:rsidRPr="00FB690D" w:rsidRDefault="000337AD" w:rsidP="000337AD">
      <w:pPr>
        <w:autoSpaceDE w:val="0"/>
        <w:autoSpaceDN w:val="0"/>
        <w:adjustRightInd w:val="0"/>
        <w:ind w:left="4320"/>
        <w:rPr>
          <w:rFonts w:eastAsiaTheme="minorHAnsi"/>
          <w:color w:val="000000"/>
          <w:szCs w:val="24"/>
        </w:rPr>
      </w:pPr>
      <w:r w:rsidRPr="00FB690D">
        <w:rPr>
          <w:rFonts w:eastAsiaTheme="minorHAnsi"/>
          <w:color w:val="000000"/>
          <w:szCs w:val="24"/>
        </w:rPr>
        <w:t>231 West Lima Street</w:t>
      </w:r>
    </w:p>
    <w:p w:rsidR="000337AD" w:rsidRPr="00FB690D" w:rsidRDefault="000337AD" w:rsidP="000337AD">
      <w:pPr>
        <w:autoSpaceDE w:val="0"/>
        <w:autoSpaceDN w:val="0"/>
        <w:adjustRightInd w:val="0"/>
        <w:ind w:left="4320"/>
        <w:rPr>
          <w:rFonts w:eastAsiaTheme="minorHAnsi"/>
          <w:color w:val="000000"/>
          <w:szCs w:val="24"/>
        </w:rPr>
      </w:pPr>
      <w:r w:rsidRPr="00FB690D">
        <w:rPr>
          <w:rFonts w:eastAsiaTheme="minorHAnsi"/>
          <w:color w:val="000000"/>
          <w:szCs w:val="24"/>
        </w:rPr>
        <w:t>Findlay, OH 45839-1793</w:t>
      </w:r>
    </w:p>
    <w:p w:rsidR="000337AD" w:rsidRPr="00FB690D" w:rsidRDefault="000337AD" w:rsidP="000337AD">
      <w:pPr>
        <w:autoSpaceDE w:val="0"/>
        <w:autoSpaceDN w:val="0"/>
        <w:adjustRightInd w:val="0"/>
        <w:ind w:left="4320"/>
        <w:rPr>
          <w:rFonts w:eastAsiaTheme="minorHAnsi"/>
          <w:color w:val="000000"/>
          <w:szCs w:val="24"/>
        </w:rPr>
      </w:pPr>
      <w:r w:rsidRPr="00FB690D">
        <w:rPr>
          <w:rFonts w:eastAsiaTheme="minorHAnsi"/>
          <w:color w:val="000000"/>
          <w:szCs w:val="24"/>
        </w:rPr>
        <w:t xml:space="preserve">Telephone: </w:t>
      </w:r>
      <w:r w:rsidR="006311D0">
        <w:rPr>
          <w:rFonts w:eastAsiaTheme="minorHAnsi"/>
          <w:color w:val="000000"/>
          <w:szCs w:val="24"/>
        </w:rPr>
        <w:t xml:space="preserve"> </w:t>
      </w:r>
      <w:r w:rsidRPr="00FB690D">
        <w:rPr>
          <w:rFonts w:eastAsiaTheme="minorHAnsi"/>
          <w:color w:val="000000"/>
          <w:szCs w:val="24"/>
        </w:rPr>
        <w:t>(419) 425-8860</w:t>
      </w:r>
    </w:p>
    <w:p w:rsidR="000337AD" w:rsidRDefault="00971A8E" w:rsidP="000337AD">
      <w:pPr>
        <w:autoSpaceDE w:val="0"/>
        <w:autoSpaceDN w:val="0"/>
        <w:adjustRightInd w:val="0"/>
        <w:ind w:left="4320"/>
        <w:rPr>
          <w:rFonts w:eastAsiaTheme="minorHAnsi"/>
          <w:color w:val="0000FF"/>
          <w:szCs w:val="24"/>
        </w:rPr>
      </w:pPr>
      <w:hyperlink r:id="rId16" w:history="1">
        <w:r w:rsidR="00FB690D" w:rsidRPr="00C052C3">
          <w:rPr>
            <w:rStyle w:val="Hyperlink"/>
            <w:rFonts w:eastAsiaTheme="minorHAnsi"/>
            <w:szCs w:val="24"/>
          </w:rPr>
          <w:t>cmooney@ohiopartners.org</w:t>
        </w:r>
      </w:hyperlink>
    </w:p>
    <w:p w:rsidR="000337AD" w:rsidRDefault="000337AD" w:rsidP="000337AD">
      <w:pPr>
        <w:autoSpaceDE w:val="0"/>
        <w:autoSpaceDN w:val="0"/>
        <w:adjustRightInd w:val="0"/>
        <w:ind w:left="4320"/>
        <w:rPr>
          <w:rFonts w:eastAsiaTheme="minorHAnsi"/>
          <w:color w:val="0000FF"/>
          <w:szCs w:val="24"/>
        </w:rPr>
      </w:pPr>
    </w:p>
    <w:p w:rsidR="000337AD" w:rsidRPr="00FB690D" w:rsidRDefault="000337AD" w:rsidP="000337AD">
      <w:pPr>
        <w:autoSpaceDE w:val="0"/>
        <w:autoSpaceDN w:val="0"/>
        <w:adjustRightInd w:val="0"/>
        <w:ind w:left="4320"/>
        <w:rPr>
          <w:b/>
          <w:i/>
          <w:iCs/>
          <w:szCs w:val="24"/>
          <w:u w:val="single"/>
        </w:rPr>
        <w:sectPr w:rsidR="000337AD" w:rsidRPr="00FB690D">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NumType w:start="1"/>
          <w:cols w:space="720"/>
          <w:titlePg/>
        </w:sectPr>
      </w:pPr>
      <w:r w:rsidRPr="00FB690D">
        <w:rPr>
          <w:rFonts w:eastAsiaTheme="minorHAnsi"/>
          <w:szCs w:val="24"/>
        </w:rPr>
        <w:t>Attorney for Ohio Partners for Affordable Energy</w:t>
      </w:r>
    </w:p>
    <w:p w:rsidR="009623C0" w:rsidRPr="006311D0" w:rsidRDefault="009623C0" w:rsidP="009623C0">
      <w:pPr>
        <w:jc w:val="center"/>
        <w:rPr>
          <w:b/>
          <w:iCs/>
          <w:szCs w:val="24"/>
          <w:u w:val="single"/>
        </w:rPr>
      </w:pPr>
      <w:r w:rsidRPr="006311D0">
        <w:rPr>
          <w:b/>
          <w:iCs/>
          <w:szCs w:val="24"/>
          <w:u w:val="single"/>
        </w:rPr>
        <w:t>TABLE OF CONTENTS</w:t>
      </w:r>
    </w:p>
    <w:p w:rsidR="009623C0" w:rsidRDefault="009623C0" w:rsidP="009623C0">
      <w:pPr>
        <w:jc w:val="center"/>
        <w:rPr>
          <w:b/>
          <w:iCs/>
          <w:szCs w:val="24"/>
        </w:rPr>
      </w:pPr>
    </w:p>
    <w:p w:rsidR="006311D0" w:rsidRDefault="006311D0" w:rsidP="009623C0">
      <w:pPr>
        <w:jc w:val="center"/>
        <w:rPr>
          <w:b/>
          <w:iCs/>
          <w:szCs w:val="24"/>
        </w:rPr>
      </w:pPr>
      <w:r>
        <w:rPr>
          <w:b/>
          <w:iCs/>
          <w:szCs w:val="24"/>
        </w:rPr>
        <w:tab/>
      </w:r>
      <w:r>
        <w:rPr>
          <w:b/>
          <w:iCs/>
          <w:szCs w:val="24"/>
        </w:rPr>
        <w:tab/>
      </w:r>
      <w:r>
        <w:rPr>
          <w:b/>
          <w:iCs/>
          <w:szCs w:val="24"/>
        </w:rPr>
        <w:tab/>
      </w:r>
      <w:r>
        <w:rPr>
          <w:b/>
          <w:iCs/>
          <w:szCs w:val="24"/>
        </w:rPr>
        <w:tab/>
      </w:r>
      <w:r>
        <w:rPr>
          <w:b/>
          <w:iCs/>
          <w:szCs w:val="24"/>
        </w:rPr>
        <w:tab/>
      </w:r>
      <w:r>
        <w:rPr>
          <w:b/>
          <w:iCs/>
          <w:szCs w:val="24"/>
        </w:rPr>
        <w:tab/>
      </w:r>
      <w:r>
        <w:rPr>
          <w:b/>
          <w:iCs/>
          <w:szCs w:val="24"/>
        </w:rPr>
        <w:tab/>
      </w:r>
      <w:r>
        <w:rPr>
          <w:b/>
          <w:iCs/>
          <w:szCs w:val="24"/>
        </w:rPr>
        <w:tab/>
      </w:r>
      <w:r>
        <w:rPr>
          <w:b/>
          <w:iCs/>
          <w:szCs w:val="24"/>
        </w:rPr>
        <w:tab/>
      </w:r>
      <w:r>
        <w:rPr>
          <w:b/>
          <w:iCs/>
          <w:szCs w:val="24"/>
        </w:rPr>
        <w:tab/>
      </w:r>
      <w:r>
        <w:rPr>
          <w:b/>
          <w:iCs/>
          <w:szCs w:val="24"/>
        </w:rPr>
        <w:tab/>
        <w:t>PAGE</w:t>
      </w:r>
    </w:p>
    <w:p w:rsidR="006311D0" w:rsidRDefault="006311D0" w:rsidP="009623C0">
      <w:pPr>
        <w:jc w:val="center"/>
        <w:rPr>
          <w:b/>
          <w:iCs/>
          <w:szCs w:val="24"/>
        </w:rPr>
      </w:pPr>
    </w:p>
    <w:p w:rsidR="006311D0" w:rsidRDefault="006311D0" w:rsidP="009623C0">
      <w:pPr>
        <w:jc w:val="center"/>
        <w:rPr>
          <w:b/>
          <w:iCs/>
          <w:szCs w:val="24"/>
        </w:rPr>
      </w:pPr>
    </w:p>
    <w:p w:rsidR="006311D0" w:rsidRDefault="009623C0">
      <w:pPr>
        <w:pStyle w:val="TOC1"/>
        <w:rPr>
          <w:rFonts w:asciiTheme="minorHAnsi" w:eastAsiaTheme="minorEastAsia" w:hAnsiTheme="minorHAnsi" w:cstheme="minorBidi"/>
          <w:caps w:val="0"/>
          <w:sz w:val="22"/>
          <w:szCs w:val="22"/>
        </w:rPr>
      </w:pPr>
      <w:r>
        <w:rPr>
          <w:b/>
          <w:iCs/>
        </w:rPr>
        <w:fldChar w:fldCharType="begin"/>
      </w:r>
      <w:r>
        <w:rPr>
          <w:b/>
          <w:iCs/>
        </w:rPr>
        <w:instrText xml:space="preserve"> TOC \o "1-3" \h \z \u </w:instrText>
      </w:r>
      <w:r>
        <w:rPr>
          <w:b/>
          <w:iCs/>
        </w:rPr>
        <w:fldChar w:fldCharType="separate"/>
      </w:r>
      <w:hyperlink w:anchor="_Toc394496023" w:history="1">
        <w:r w:rsidR="006311D0" w:rsidRPr="007F70F6">
          <w:rPr>
            <w:rStyle w:val="Hyperlink"/>
          </w:rPr>
          <w:t>I.</w:t>
        </w:r>
        <w:r w:rsidR="006311D0">
          <w:rPr>
            <w:rFonts w:asciiTheme="minorHAnsi" w:eastAsiaTheme="minorEastAsia" w:hAnsiTheme="minorHAnsi" w:cstheme="minorBidi"/>
            <w:caps w:val="0"/>
            <w:sz w:val="22"/>
            <w:szCs w:val="22"/>
          </w:rPr>
          <w:tab/>
        </w:r>
        <w:r w:rsidR="006311D0" w:rsidRPr="007F70F6">
          <w:rPr>
            <w:rStyle w:val="Hyperlink"/>
          </w:rPr>
          <w:t>INTRODUCTION</w:t>
        </w:r>
        <w:r w:rsidR="006311D0">
          <w:rPr>
            <w:webHidden/>
          </w:rPr>
          <w:tab/>
        </w:r>
        <w:r w:rsidR="006311D0">
          <w:rPr>
            <w:webHidden/>
          </w:rPr>
          <w:fldChar w:fldCharType="begin"/>
        </w:r>
        <w:r w:rsidR="006311D0">
          <w:rPr>
            <w:webHidden/>
          </w:rPr>
          <w:instrText xml:space="preserve"> PAGEREF _Toc394496023 \h </w:instrText>
        </w:r>
        <w:r w:rsidR="006311D0">
          <w:rPr>
            <w:webHidden/>
          </w:rPr>
        </w:r>
        <w:r w:rsidR="006311D0">
          <w:rPr>
            <w:webHidden/>
          </w:rPr>
          <w:fldChar w:fldCharType="separate"/>
        </w:r>
        <w:r w:rsidR="00594D9C">
          <w:rPr>
            <w:webHidden/>
          </w:rPr>
          <w:t>1</w:t>
        </w:r>
        <w:r w:rsidR="006311D0">
          <w:rPr>
            <w:webHidden/>
          </w:rPr>
          <w:fldChar w:fldCharType="end"/>
        </w:r>
      </w:hyperlink>
    </w:p>
    <w:p w:rsidR="006311D0" w:rsidRDefault="00971A8E">
      <w:pPr>
        <w:pStyle w:val="TOC1"/>
        <w:rPr>
          <w:rFonts w:asciiTheme="minorHAnsi" w:eastAsiaTheme="minorEastAsia" w:hAnsiTheme="minorHAnsi" w:cstheme="minorBidi"/>
          <w:caps w:val="0"/>
          <w:sz w:val="22"/>
          <w:szCs w:val="22"/>
        </w:rPr>
      </w:pPr>
      <w:hyperlink w:anchor="_Toc394496024" w:history="1">
        <w:r w:rsidR="006311D0" w:rsidRPr="007F70F6">
          <w:rPr>
            <w:rStyle w:val="Hyperlink"/>
          </w:rPr>
          <w:t>II.</w:t>
        </w:r>
        <w:r w:rsidR="006311D0">
          <w:rPr>
            <w:rFonts w:asciiTheme="minorHAnsi" w:eastAsiaTheme="minorEastAsia" w:hAnsiTheme="minorHAnsi" w:cstheme="minorBidi"/>
            <w:caps w:val="0"/>
            <w:sz w:val="22"/>
            <w:szCs w:val="22"/>
          </w:rPr>
          <w:tab/>
        </w:r>
        <w:r w:rsidR="006311D0" w:rsidRPr="007F70F6">
          <w:rPr>
            <w:rStyle w:val="Hyperlink"/>
          </w:rPr>
          <w:t>STANDARD OF REVIEW</w:t>
        </w:r>
        <w:r w:rsidR="006311D0">
          <w:rPr>
            <w:webHidden/>
          </w:rPr>
          <w:tab/>
        </w:r>
        <w:r w:rsidR="006311D0">
          <w:rPr>
            <w:webHidden/>
          </w:rPr>
          <w:fldChar w:fldCharType="begin"/>
        </w:r>
        <w:r w:rsidR="006311D0">
          <w:rPr>
            <w:webHidden/>
          </w:rPr>
          <w:instrText xml:space="preserve"> PAGEREF _Toc394496024 \h </w:instrText>
        </w:r>
        <w:r w:rsidR="006311D0">
          <w:rPr>
            <w:webHidden/>
          </w:rPr>
        </w:r>
        <w:r w:rsidR="006311D0">
          <w:rPr>
            <w:webHidden/>
          </w:rPr>
          <w:fldChar w:fldCharType="separate"/>
        </w:r>
        <w:r w:rsidR="00594D9C">
          <w:rPr>
            <w:webHidden/>
          </w:rPr>
          <w:t>2</w:t>
        </w:r>
        <w:r w:rsidR="006311D0">
          <w:rPr>
            <w:webHidden/>
          </w:rPr>
          <w:fldChar w:fldCharType="end"/>
        </w:r>
      </w:hyperlink>
    </w:p>
    <w:p w:rsidR="006311D0" w:rsidRDefault="00971A8E">
      <w:pPr>
        <w:pStyle w:val="TOC1"/>
        <w:rPr>
          <w:rFonts w:asciiTheme="minorHAnsi" w:eastAsiaTheme="minorEastAsia" w:hAnsiTheme="minorHAnsi" w:cstheme="minorBidi"/>
          <w:caps w:val="0"/>
          <w:sz w:val="22"/>
          <w:szCs w:val="22"/>
        </w:rPr>
      </w:pPr>
      <w:hyperlink w:anchor="_Toc394496025" w:history="1">
        <w:r w:rsidR="006311D0" w:rsidRPr="007F70F6">
          <w:rPr>
            <w:rStyle w:val="Hyperlink"/>
          </w:rPr>
          <w:t>iii.</w:t>
        </w:r>
        <w:r w:rsidR="006311D0">
          <w:rPr>
            <w:rFonts w:asciiTheme="minorHAnsi" w:eastAsiaTheme="minorEastAsia" w:hAnsiTheme="minorHAnsi" w:cstheme="minorBidi"/>
            <w:caps w:val="0"/>
            <w:sz w:val="22"/>
            <w:szCs w:val="22"/>
          </w:rPr>
          <w:tab/>
        </w:r>
        <w:r w:rsidR="006311D0" w:rsidRPr="007F70F6">
          <w:rPr>
            <w:rStyle w:val="Hyperlink"/>
          </w:rPr>
          <w:t>The PUCO should grant a stay to protect DP&amp;L’s customers during any appeals.</w:t>
        </w:r>
        <w:r w:rsidR="006311D0">
          <w:rPr>
            <w:webHidden/>
          </w:rPr>
          <w:tab/>
        </w:r>
        <w:r w:rsidR="006311D0">
          <w:rPr>
            <w:webHidden/>
          </w:rPr>
          <w:fldChar w:fldCharType="begin"/>
        </w:r>
        <w:r w:rsidR="006311D0">
          <w:rPr>
            <w:webHidden/>
          </w:rPr>
          <w:instrText xml:space="preserve"> PAGEREF _Toc394496025 \h </w:instrText>
        </w:r>
        <w:r w:rsidR="006311D0">
          <w:rPr>
            <w:webHidden/>
          </w:rPr>
        </w:r>
        <w:r w:rsidR="006311D0">
          <w:rPr>
            <w:webHidden/>
          </w:rPr>
          <w:fldChar w:fldCharType="separate"/>
        </w:r>
        <w:r w:rsidR="00594D9C">
          <w:rPr>
            <w:webHidden/>
          </w:rPr>
          <w:t>3</w:t>
        </w:r>
        <w:r w:rsidR="006311D0">
          <w:rPr>
            <w:webHidden/>
          </w:rPr>
          <w:fldChar w:fldCharType="end"/>
        </w:r>
      </w:hyperlink>
    </w:p>
    <w:p w:rsidR="006311D0" w:rsidRDefault="00971A8E">
      <w:pPr>
        <w:pStyle w:val="TOC2"/>
        <w:rPr>
          <w:rFonts w:asciiTheme="minorHAnsi" w:eastAsiaTheme="minorEastAsia" w:hAnsiTheme="minorHAnsi" w:cstheme="minorBidi"/>
          <w:noProof/>
          <w:sz w:val="22"/>
          <w:szCs w:val="22"/>
        </w:rPr>
      </w:pPr>
      <w:hyperlink w:anchor="_Toc394496026" w:history="1">
        <w:r w:rsidR="006311D0" w:rsidRPr="007F70F6">
          <w:rPr>
            <w:rStyle w:val="Hyperlink"/>
            <w:noProof/>
          </w:rPr>
          <w:t>A.</w:t>
        </w:r>
        <w:r w:rsidR="006311D0">
          <w:rPr>
            <w:rFonts w:asciiTheme="minorHAnsi" w:eastAsiaTheme="minorEastAsia" w:hAnsiTheme="minorHAnsi" w:cstheme="minorBidi"/>
            <w:noProof/>
            <w:sz w:val="22"/>
            <w:szCs w:val="22"/>
          </w:rPr>
          <w:tab/>
        </w:r>
        <w:r w:rsidR="006311D0" w:rsidRPr="007F70F6">
          <w:rPr>
            <w:rStyle w:val="Hyperlink"/>
            <w:noProof/>
          </w:rPr>
          <w:t>There Is A Strong Likelihood That Joint Movants Will Prevail On The Merits And Protect Ohio Customers From Subsidizing DP&amp;L’s Generation Operations Through The Service Stability Rider.</w:t>
        </w:r>
        <w:r w:rsidR="006311D0">
          <w:rPr>
            <w:noProof/>
            <w:webHidden/>
          </w:rPr>
          <w:tab/>
        </w:r>
        <w:r w:rsidR="006311D0">
          <w:rPr>
            <w:noProof/>
            <w:webHidden/>
          </w:rPr>
          <w:fldChar w:fldCharType="begin"/>
        </w:r>
        <w:r w:rsidR="006311D0">
          <w:rPr>
            <w:noProof/>
            <w:webHidden/>
          </w:rPr>
          <w:instrText xml:space="preserve"> PAGEREF _Toc394496026 \h </w:instrText>
        </w:r>
        <w:r w:rsidR="006311D0">
          <w:rPr>
            <w:noProof/>
            <w:webHidden/>
          </w:rPr>
        </w:r>
        <w:r w:rsidR="006311D0">
          <w:rPr>
            <w:noProof/>
            <w:webHidden/>
          </w:rPr>
          <w:fldChar w:fldCharType="separate"/>
        </w:r>
        <w:r w:rsidR="00594D9C">
          <w:rPr>
            <w:noProof/>
            <w:webHidden/>
          </w:rPr>
          <w:t>3</w:t>
        </w:r>
        <w:r w:rsidR="006311D0">
          <w:rPr>
            <w:noProof/>
            <w:webHidden/>
          </w:rPr>
          <w:fldChar w:fldCharType="end"/>
        </w:r>
      </w:hyperlink>
    </w:p>
    <w:p w:rsidR="006311D0" w:rsidRDefault="00971A8E">
      <w:pPr>
        <w:pStyle w:val="TOC2"/>
        <w:rPr>
          <w:rFonts w:asciiTheme="minorHAnsi" w:eastAsiaTheme="minorEastAsia" w:hAnsiTheme="minorHAnsi" w:cstheme="minorBidi"/>
          <w:noProof/>
          <w:sz w:val="22"/>
          <w:szCs w:val="22"/>
        </w:rPr>
      </w:pPr>
      <w:hyperlink w:anchor="_Toc394496027" w:history="1">
        <w:r w:rsidR="006311D0" w:rsidRPr="007F70F6">
          <w:rPr>
            <w:rStyle w:val="Hyperlink"/>
            <w:noProof/>
          </w:rPr>
          <w:t>B.</w:t>
        </w:r>
        <w:r w:rsidR="006311D0">
          <w:rPr>
            <w:rFonts w:asciiTheme="minorHAnsi" w:eastAsiaTheme="minorEastAsia" w:hAnsiTheme="minorHAnsi" w:cstheme="minorBidi"/>
            <w:noProof/>
            <w:sz w:val="22"/>
            <w:szCs w:val="22"/>
          </w:rPr>
          <w:tab/>
        </w:r>
        <w:r w:rsidR="006311D0" w:rsidRPr="007F70F6">
          <w:rPr>
            <w:rStyle w:val="Hyperlink"/>
            <w:noProof/>
          </w:rPr>
          <w:t xml:space="preserve">DP&amp;L’s Collection Of The Stability Charge From Customers Is Likely </w:t>
        </w:r>
        <w:r w:rsidR="006311D0">
          <w:rPr>
            <w:rStyle w:val="Hyperlink"/>
            <w:noProof/>
          </w:rPr>
          <w:br/>
        </w:r>
        <w:r w:rsidR="006311D0" w:rsidRPr="007F70F6">
          <w:rPr>
            <w:rStyle w:val="Hyperlink"/>
            <w:noProof/>
          </w:rPr>
          <w:t>To Cause Irreparable Harm To Customers.</w:t>
        </w:r>
        <w:r w:rsidR="006311D0">
          <w:rPr>
            <w:noProof/>
            <w:webHidden/>
          </w:rPr>
          <w:tab/>
        </w:r>
        <w:r w:rsidR="006311D0">
          <w:rPr>
            <w:noProof/>
            <w:webHidden/>
          </w:rPr>
          <w:fldChar w:fldCharType="begin"/>
        </w:r>
        <w:r w:rsidR="006311D0">
          <w:rPr>
            <w:noProof/>
            <w:webHidden/>
          </w:rPr>
          <w:instrText xml:space="preserve"> PAGEREF _Toc394496027 \h </w:instrText>
        </w:r>
        <w:r w:rsidR="006311D0">
          <w:rPr>
            <w:noProof/>
            <w:webHidden/>
          </w:rPr>
        </w:r>
        <w:r w:rsidR="006311D0">
          <w:rPr>
            <w:noProof/>
            <w:webHidden/>
          </w:rPr>
          <w:fldChar w:fldCharType="separate"/>
        </w:r>
        <w:r w:rsidR="00594D9C">
          <w:rPr>
            <w:noProof/>
            <w:webHidden/>
          </w:rPr>
          <w:t>5</w:t>
        </w:r>
        <w:r w:rsidR="006311D0">
          <w:rPr>
            <w:noProof/>
            <w:webHidden/>
          </w:rPr>
          <w:fldChar w:fldCharType="end"/>
        </w:r>
      </w:hyperlink>
    </w:p>
    <w:p w:rsidR="006311D0" w:rsidRDefault="00971A8E">
      <w:pPr>
        <w:pStyle w:val="TOC2"/>
        <w:rPr>
          <w:rFonts w:asciiTheme="minorHAnsi" w:eastAsiaTheme="minorEastAsia" w:hAnsiTheme="minorHAnsi" w:cstheme="minorBidi"/>
          <w:noProof/>
          <w:sz w:val="22"/>
          <w:szCs w:val="22"/>
        </w:rPr>
      </w:pPr>
      <w:hyperlink w:anchor="_Toc394496028" w:history="1">
        <w:r w:rsidR="006311D0" w:rsidRPr="007F70F6">
          <w:rPr>
            <w:rStyle w:val="Hyperlink"/>
            <w:noProof/>
          </w:rPr>
          <w:t>C.</w:t>
        </w:r>
        <w:r w:rsidR="006311D0">
          <w:rPr>
            <w:rFonts w:asciiTheme="minorHAnsi" w:eastAsiaTheme="minorEastAsia" w:hAnsiTheme="minorHAnsi" w:cstheme="minorBidi"/>
            <w:noProof/>
            <w:sz w:val="22"/>
            <w:szCs w:val="22"/>
          </w:rPr>
          <w:tab/>
        </w:r>
        <w:r w:rsidR="006311D0" w:rsidRPr="007F70F6">
          <w:rPr>
            <w:rStyle w:val="Hyperlink"/>
            <w:noProof/>
          </w:rPr>
          <w:t xml:space="preserve">The Stay That Is Needed To Protect Customers During The Appeal </w:t>
        </w:r>
        <w:r w:rsidR="006311D0">
          <w:rPr>
            <w:rStyle w:val="Hyperlink"/>
            <w:noProof/>
          </w:rPr>
          <w:br/>
        </w:r>
        <w:r w:rsidR="006311D0" w:rsidRPr="007F70F6">
          <w:rPr>
            <w:rStyle w:val="Hyperlink"/>
            <w:noProof/>
          </w:rPr>
          <w:t>Could Be Structured So Not To Cause Substantial Harm To DP&amp;L.</w:t>
        </w:r>
        <w:r w:rsidR="006311D0">
          <w:rPr>
            <w:noProof/>
            <w:webHidden/>
          </w:rPr>
          <w:tab/>
        </w:r>
        <w:r w:rsidR="006311D0">
          <w:rPr>
            <w:noProof/>
            <w:webHidden/>
          </w:rPr>
          <w:fldChar w:fldCharType="begin"/>
        </w:r>
        <w:r w:rsidR="006311D0">
          <w:rPr>
            <w:noProof/>
            <w:webHidden/>
          </w:rPr>
          <w:instrText xml:space="preserve"> PAGEREF _Toc394496028 \h </w:instrText>
        </w:r>
        <w:r w:rsidR="006311D0">
          <w:rPr>
            <w:noProof/>
            <w:webHidden/>
          </w:rPr>
        </w:r>
        <w:r w:rsidR="006311D0">
          <w:rPr>
            <w:noProof/>
            <w:webHidden/>
          </w:rPr>
          <w:fldChar w:fldCharType="separate"/>
        </w:r>
        <w:r w:rsidR="00594D9C">
          <w:rPr>
            <w:noProof/>
            <w:webHidden/>
          </w:rPr>
          <w:t>6</w:t>
        </w:r>
        <w:r w:rsidR="006311D0">
          <w:rPr>
            <w:noProof/>
            <w:webHidden/>
          </w:rPr>
          <w:fldChar w:fldCharType="end"/>
        </w:r>
      </w:hyperlink>
    </w:p>
    <w:p w:rsidR="006311D0" w:rsidRDefault="00971A8E">
      <w:pPr>
        <w:pStyle w:val="TOC2"/>
        <w:rPr>
          <w:rFonts w:asciiTheme="minorHAnsi" w:eastAsiaTheme="minorEastAsia" w:hAnsiTheme="minorHAnsi" w:cstheme="minorBidi"/>
          <w:noProof/>
          <w:sz w:val="22"/>
          <w:szCs w:val="22"/>
        </w:rPr>
      </w:pPr>
      <w:hyperlink w:anchor="_Toc394496029" w:history="1">
        <w:r w:rsidR="006311D0" w:rsidRPr="007F70F6">
          <w:rPr>
            <w:rStyle w:val="Hyperlink"/>
            <w:noProof/>
          </w:rPr>
          <w:t>D.</w:t>
        </w:r>
        <w:r w:rsidR="006311D0">
          <w:rPr>
            <w:rFonts w:asciiTheme="minorHAnsi" w:eastAsiaTheme="minorEastAsia" w:hAnsiTheme="minorHAnsi" w:cstheme="minorBidi"/>
            <w:noProof/>
            <w:sz w:val="22"/>
            <w:szCs w:val="22"/>
          </w:rPr>
          <w:tab/>
        </w:r>
        <w:r w:rsidR="006311D0" w:rsidRPr="007F70F6">
          <w:rPr>
            <w:rStyle w:val="Hyperlink"/>
            <w:noProof/>
          </w:rPr>
          <w:t xml:space="preserve">A Stay To Prevent DP&amp;L From Collecting The Stability Charge From Customers Pending An Appeal To The Supreme Court Would Further </w:t>
        </w:r>
        <w:r w:rsidR="006311D0">
          <w:rPr>
            <w:rStyle w:val="Hyperlink"/>
            <w:noProof/>
          </w:rPr>
          <w:br/>
        </w:r>
        <w:r w:rsidR="006311D0" w:rsidRPr="007F70F6">
          <w:rPr>
            <w:rStyle w:val="Hyperlink"/>
            <w:noProof/>
          </w:rPr>
          <w:t>The Public Interest.</w:t>
        </w:r>
        <w:r w:rsidR="006311D0">
          <w:rPr>
            <w:noProof/>
            <w:webHidden/>
          </w:rPr>
          <w:tab/>
        </w:r>
        <w:r w:rsidR="006311D0">
          <w:rPr>
            <w:noProof/>
            <w:webHidden/>
          </w:rPr>
          <w:fldChar w:fldCharType="begin"/>
        </w:r>
        <w:r w:rsidR="006311D0">
          <w:rPr>
            <w:noProof/>
            <w:webHidden/>
          </w:rPr>
          <w:instrText xml:space="preserve"> PAGEREF _Toc394496029 \h </w:instrText>
        </w:r>
        <w:r w:rsidR="006311D0">
          <w:rPr>
            <w:noProof/>
            <w:webHidden/>
          </w:rPr>
        </w:r>
        <w:r w:rsidR="006311D0">
          <w:rPr>
            <w:noProof/>
            <w:webHidden/>
          </w:rPr>
          <w:fldChar w:fldCharType="separate"/>
        </w:r>
        <w:r w:rsidR="00594D9C">
          <w:rPr>
            <w:noProof/>
            <w:webHidden/>
          </w:rPr>
          <w:t>7</w:t>
        </w:r>
        <w:r w:rsidR="006311D0">
          <w:rPr>
            <w:noProof/>
            <w:webHidden/>
          </w:rPr>
          <w:fldChar w:fldCharType="end"/>
        </w:r>
      </w:hyperlink>
    </w:p>
    <w:p w:rsidR="006311D0" w:rsidRDefault="00971A8E">
      <w:pPr>
        <w:pStyle w:val="TOC2"/>
        <w:rPr>
          <w:rFonts w:asciiTheme="minorHAnsi" w:eastAsiaTheme="minorEastAsia" w:hAnsiTheme="minorHAnsi" w:cstheme="minorBidi"/>
          <w:noProof/>
          <w:sz w:val="22"/>
          <w:szCs w:val="22"/>
        </w:rPr>
      </w:pPr>
      <w:hyperlink w:anchor="_Toc394496030" w:history="1">
        <w:r w:rsidR="006311D0" w:rsidRPr="007F70F6">
          <w:rPr>
            <w:rStyle w:val="Hyperlink"/>
            <w:noProof/>
          </w:rPr>
          <w:t>E.</w:t>
        </w:r>
        <w:r w:rsidR="006311D0">
          <w:rPr>
            <w:rFonts w:asciiTheme="minorHAnsi" w:eastAsiaTheme="minorEastAsia" w:hAnsiTheme="minorHAnsi" w:cstheme="minorBidi"/>
            <w:noProof/>
            <w:sz w:val="22"/>
            <w:szCs w:val="22"/>
          </w:rPr>
          <w:tab/>
        </w:r>
        <w:r w:rsidR="006311D0" w:rsidRPr="007F70F6">
          <w:rPr>
            <w:rStyle w:val="Hyperlink"/>
            <w:noProof/>
          </w:rPr>
          <w:t xml:space="preserve">In The Alternative, The PUCO Should Make The Amount Collected </w:t>
        </w:r>
        <w:r w:rsidR="006311D0">
          <w:rPr>
            <w:rStyle w:val="Hyperlink"/>
            <w:noProof/>
          </w:rPr>
          <w:br/>
        </w:r>
        <w:r w:rsidR="006311D0" w:rsidRPr="007F70F6">
          <w:rPr>
            <w:rStyle w:val="Hyperlink"/>
            <w:noProof/>
          </w:rPr>
          <w:t>By The Service Stability Rider Subject To Refund.</w:t>
        </w:r>
        <w:r w:rsidR="006311D0">
          <w:rPr>
            <w:noProof/>
            <w:webHidden/>
          </w:rPr>
          <w:tab/>
        </w:r>
        <w:r w:rsidR="006311D0">
          <w:rPr>
            <w:noProof/>
            <w:webHidden/>
          </w:rPr>
          <w:fldChar w:fldCharType="begin"/>
        </w:r>
        <w:r w:rsidR="006311D0">
          <w:rPr>
            <w:noProof/>
            <w:webHidden/>
          </w:rPr>
          <w:instrText xml:space="preserve"> PAGEREF _Toc394496030 \h </w:instrText>
        </w:r>
        <w:r w:rsidR="006311D0">
          <w:rPr>
            <w:noProof/>
            <w:webHidden/>
          </w:rPr>
        </w:r>
        <w:r w:rsidR="006311D0">
          <w:rPr>
            <w:noProof/>
            <w:webHidden/>
          </w:rPr>
          <w:fldChar w:fldCharType="separate"/>
        </w:r>
        <w:r w:rsidR="00594D9C">
          <w:rPr>
            <w:noProof/>
            <w:webHidden/>
          </w:rPr>
          <w:t>7</w:t>
        </w:r>
        <w:r w:rsidR="006311D0">
          <w:rPr>
            <w:noProof/>
            <w:webHidden/>
          </w:rPr>
          <w:fldChar w:fldCharType="end"/>
        </w:r>
      </w:hyperlink>
    </w:p>
    <w:p w:rsidR="006311D0" w:rsidRDefault="00971A8E">
      <w:pPr>
        <w:pStyle w:val="TOC1"/>
        <w:rPr>
          <w:rFonts w:asciiTheme="minorHAnsi" w:eastAsiaTheme="minorEastAsia" w:hAnsiTheme="minorHAnsi" w:cstheme="minorBidi"/>
          <w:caps w:val="0"/>
          <w:sz w:val="22"/>
          <w:szCs w:val="22"/>
        </w:rPr>
      </w:pPr>
      <w:hyperlink w:anchor="_Toc394496031" w:history="1">
        <w:r w:rsidR="006311D0" w:rsidRPr="007F70F6">
          <w:rPr>
            <w:rStyle w:val="Hyperlink"/>
          </w:rPr>
          <w:t>iV.</w:t>
        </w:r>
        <w:r w:rsidR="006311D0">
          <w:rPr>
            <w:rFonts w:asciiTheme="minorHAnsi" w:eastAsiaTheme="minorEastAsia" w:hAnsiTheme="minorHAnsi" w:cstheme="minorBidi"/>
            <w:caps w:val="0"/>
            <w:sz w:val="22"/>
            <w:szCs w:val="22"/>
          </w:rPr>
          <w:tab/>
        </w:r>
        <w:r w:rsidR="006311D0" w:rsidRPr="007F70F6">
          <w:rPr>
            <w:rStyle w:val="Hyperlink"/>
          </w:rPr>
          <w:t>CONCLUSION</w:t>
        </w:r>
        <w:r w:rsidR="006311D0">
          <w:rPr>
            <w:webHidden/>
          </w:rPr>
          <w:tab/>
        </w:r>
        <w:r w:rsidR="006311D0">
          <w:rPr>
            <w:webHidden/>
          </w:rPr>
          <w:fldChar w:fldCharType="begin"/>
        </w:r>
        <w:r w:rsidR="006311D0">
          <w:rPr>
            <w:webHidden/>
          </w:rPr>
          <w:instrText xml:space="preserve"> PAGEREF _Toc394496031 \h </w:instrText>
        </w:r>
        <w:r w:rsidR="006311D0">
          <w:rPr>
            <w:webHidden/>
          </w:rPr>
        </w:r>
        <w:r w:rsidR="006311D0">
          <w:rPr>
            <w:webHidden/>
          </w:rPr>
          <w:fldChar w:fldCharType="separate"/>
        </w:r>
        <w:r w:rsidR="00594D9C">
          <w:rPr>
            <w:webHidden/>
          </w:rPr>
          <w:t>8</w:t>
        </w:r>
        <w:r w:rsidR="006311D0">
          <w:rPr>
            <w:webHidden/>
          </w:rPr>
          <w:fldChar w:fldCharType="end"/>
        </w:r>
      </w:hyperlink>
    </w:p>
    <w:p w:rsidR="009623C0" w:rsidRDefault="009623C0" w:rsidP="009623C0">
      <w:pPr>
        <w:tabs>
          <w:tab w:val="decimal" w:leader="dot" w:pos="8640"/>
        </w:tabs>
        <w:ind w:right="720"/>
        <w:jc w:val="center"/>
        <w:rPr>
          <w:b/>
          <w:iCs/>
          <w:szCs w:val="24"/>
        </w:rPr>
      </w:pPr>
      <w:r>
        <w:rPr>
          <w:b/>
          <w:iCs/>
          <w:szCs w:val="24"/>
        </w:rPr>
        <w:fldChar w:fldCharType="end"/>
      </w:r>
    </w:p>
    <w:p w:rsidR="00FB690D" w:rsidRDefault="00FB690D" w:rsidP="009623C0">
      <w:pPr>
        <w:jc w:val="center"/>
        <w:rPr>
          <w:b/>
          <w:iCs/>
          <w:szCs w:val="24"/>
        </w:rPr>
        <w:sectPr w:rsidR="00FB690D">
          <w:headerReference w:type="even" r:id="rId23"/>
          <w:headerReference w:type="default" r:id="rId24"/>
          <w:headerReference w:type="first" r:id="rId25"/>
          <w:footerReference w:type="first" r:id="rId26"/>
          <w:pgSz w:w="12240" w:h="15840"/>
          <w:pgMar w:top="1440" w:right="1800" w:bottom="1440" w:left="1800" w:header="720" w:footer="720" w:gutter="0"/>
          <w:pgNumType w:fmt="lowerRoman" w:start="1"/>
          <w:cols w:space="720"/>
          <w:titlePg/>
        </w:sectPr>
      </w:pPr>
    </w:p>
    <w:p w:rsidR="004C5B26" w:rsidRDefault="004C5B26" w:rsidP="004C5B26">
      <w:pPr>
        <w:jc w:val="center"/>
        <w:rPr>
          <w:b/>
        </w:rPr>
      </w:pPr>
      <w:r>
        <w:rPr>
          <w:b/>
        </w:rPr>
        <w:t>BEFORE</w:t>
      </w:r>
    </w:p>
    <w:p w:rsidR="004C5B26" w:rsidRDefault="004C5B26" w:rsidP="004C5B26">
      <w:pPr>
        <w:jc w:val="center"/>
        <w:rPr>
          <w:b/>
        </w:rPr>
      </w:pPr>
      <w:r>
        <w:rPr>
          <w:b/>
        </w:rPr>
        <w:t xml:space="preserve">THE PUBLIC UTILITIES COMMISSION OF </w:t>
      </w:r>
      <w:smartTag w:uri="urn:schemas-microsoft-com:office:smarttags" w:element="place">
        <w:smartTag w:uri="urn:schemas-microsoft-com:office:smarttags" w:element="State">
          <w:r>
            <w:rPr>
              <w:b/>
            </w:rPr>
            <w:t>OHIO</w:t>
          </w:r>
        </w:smartTag>
      </w:smartTag>
    </w:p>
    <w:p w:rsidR="004C5B26" w:rsidRDefault="004C5B26" w:rsidP="004C5B26">
      <w:pPr>
        <w:jc w:val="center"/>
        <w:rPr>
          <w:b/>
        </w:rPr>
      </w:pPr>
    </w:p>
    <w:tbl>
      <w:tblPr>
        <w:tblW w:w="9092" w:type="dxa"/>
        <w:tblLook w:val="01E0" w:firstRow="1" w:lastRow="1" w:firstColumn="1" w:lastColumn="1" w:noHBand="0" w:noVBand="0"/>
      </w:tblPr>
      <w:tblGrid>
        <w:gridCol w:w="4332"/>
        <w:gridCol w:w="360"/>
        <w:gridCol w:w="4400"/>
      </w:tblGrid>
      <w:tr w:rsidR="004C5B26" w:rsidTr="003E3BAA">
        <w:trPr>
          <w:trHeight w:val="807"/>
        </w:trPr>
        <w:tc>
          <w:tcPr>
            <w:tcW w:w="4332" w:type="dxa"/>
          </w:tcPr>
          <w:p w:rsidR="004C5B26" w:rsidRDefault="004C5B26" w:rsidP="003E3BAA">
            <w:pPr>
              <w:autoSpaceDE w:val="0"/>
              <w:autoSpaceDN w:val="0"/>
              <w:adjustRightInd w:val="0"/>
            </w:pPr>
            <w:r>
              <w:t>In the Matter of the Application of The</w:t>
            </w:r>
          </w:p>
          <w:p w:rsidR="004C5B26" w:rsidRDefault="004C5B26"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4C5B26" w:rsidRDefault="004C5B26" w:rsidP="003E3BAA">
            <w:pPr>
              <w:autoSpaceDE w:val="0"/>
              <w:autoSpaceDN w:val="0"/>
              <w:adjustRightInd w:val="0"/>
            </w:pPr>
            <w:r>
              <w:t>Approval of its Market Rate Offer.</w:t>
            </w:r>
          </w:p>
          <w:p w:rsidR="004C5B26" w:rsidRDefault="004C5B26" w:rsidP="003E3BAA">
            <w:pPr>
              <w:autoSpaceDE w:val="0"/>
              <w:autoSpaceDN w:val="0"/>
              <w:adjustRightInd w:val="0"/>
            </w:pPr>
          </w:p>
          <w:p w:rsidR="004C5B26" w:rsidRDefault="004C5B26" w:rsidP="003E3BAA">
            <w:pPr>
              <w:autoSpaceDE w:val="0"/>
              <w:autoSpaceDN w:val="0"/>
              <w:adjustRightInd w:val="0"/>
            </w:pPr>
            <w:r>
              <w:t>In the Matter of the Application of The</w:t>
            </w:r>
          </w:p>
          <w:p w:rsidR="004C5B26" w:rsidRDefault="004C5B26"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4C5B26" w:rsidRDefault="004C5B26" w:rsidP="003E3BAA">
            <w:pPr>
              <w:autoSpaceDE w:val="0"/>
              <w:autoSpaceDN w:val="0"/>
              <w:adjustRightInd w:val="0"/>
            </w:pPr>
            <w:r>
              <w:t>Approval of Revised Tariffs.</w:t>
            </w:r>
          </w:p>
          <w:p w:rsidR="004C5B26" w:rsidRDefault="004C5B26" w:rsidP="003E3BAA">
            <w:pPr>
              <w:autoSpaceDE w:val="0"/>
              <w:autoSpaceDN w:val="0"/>
              <w:adjustRightInd w:val="0"/>
            </w:pPr>
          </w:p>
          <w:p w:rsidR="004C5B26" w:rsidRDefault="004C5B26" w:rsidP="003E3BAA">
            <w:pPr>
              <w:autoSpaceDE w:val="0"/>
              <w:autoSpaceDN w:val="0"/>
              <w:adjustRightInd w:val="0"/>
            </w:pPr>
            <w:r>
              <w:t>In the Matter of the Application of The</w:t>
            </w:r>
          </w:p>
          <w:p w:rsidR="004C5B26" w:rsidRDefault="004C5B26"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4C5B26" w:rsidRDefault="004C5B26" w:rsidP="003E3BAA">
            <w:pPr>
              <w:autoSpaceDE w:val="0"/>
              <w:autoSpaceDN w:val="0"/>
              <w:adjustRightInd w:val="0"/>
            </w:pPr>
            <w:r>
              <w:t>Approval of Certain Accounting</w:t>
            </w:r>
          </w:p>
          <w:p w:rsidR="004C5B26" w:rsidRDefault="004C5B26" w:rsidP="003E3BAA">
            <w:pPr>
              <w:autoSpaceDE w:val="0"/>
              <w:autoSpaceDN w:val="0"/>
              <w:adjustRightInd w:val="0"/>
            </w:pPr>
            <w:r>
              <w:t>Authority.</w:t>
            </w:r>
          </w:p>
          <w:p w:rsidR="004C5B26" w:rsidRDefault="004C5B26" w:rsidP="003E3BAA">
            <w:pPr>
              <w:autoSpaceDE w:val="0"/>
              <w:autoSpaceDN w:val="0"/>
              <w:adjustRightInd w:val="0"/>
            </w:pPr>
          </w:p>
          <w:p w:rsidR="004C5B26" w:rsidRDefault="004C5B26" w:rsidP="003E3BAA">
            <w:pPr>
              <w:autoSpaceDE w:val="0"/>
              <w:autoSpaceDN w:val="0"/>
              <w:adjustRightInd w:val="0"/>
            </w:pPr>
            <w:r>
              <w:t>In the Matter of the Application of The</w:t>
            </w:r>
          </w:p>
          <w:p w:rsidR="004C5B26" w:rsidRDefault="004C5B26"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for</w:t>
            </w:r>
          </w:p>
          <w:p w:rsidR="004C5B26" w:rsidRDefault="004C5B26" w:rsidP="003E3BAA">
            <w:pPr>
              <w:autoSpaceDE w:val="0"/>
              <w:autoSpaceDN w:val="0"/>
              <w:adjustRightInd w:val="0"/>
            </w:pPr>
            <w:r>
              <w:t>Waiver of Certain Commission Rules.</w:t>
            </w:r>
          </w:p>
          <w:p w:rsidR="004C5B26" w:rsidRDefault="004C5B26" w:rsidP="003E3BAA">
            <w:pPr>
              <w:autoSpaceDE w:val="0"/>
              <w:autoSpaceDN w:val="0"/>
              <w:adjustRightInd w:val="0"/>
            </w:pPr>
          </w:p>
          <w:p w:rsidR="004C5B26" w:rsidRDefault="004C5B26" w:rsidP="003E3BAA">
            <w:pPr>
              <w:autoSpaceDE w:val="0"/>
              <w:autoSpaceDN w:val="0"/>
              <w:adjustRightInd w:val="0"/>
            </w:pPr>
            <w:r>
              <w:t>In the Matter of the Application of The</w:t>
            </w:r>
          </w:p>
          <w:p w:rsidR="004C5B26" w:rsidRDefault="004C5B26" w:rsidP="003E3BAA">
            <w:pPr>
              <w:autoSpaceDE w:val="0"/>
              <w:autoSpaceDN w:val="0"/>
              <w:adjustRightInd w:val="0"/>
            </w:pPr>
            <w:smartTag w:uri="urn:schemas-microsoft-com:office:smarttags" w:element="place">
              <w:smartTag w:uri="urn:schemas-microsoft-com:office:smarttags" w:element="City">
                <w:r>
                  <w:t>Dayton</w:t>
                </w:r>
              </w:smartTag>
            </w:smartTag>
            <w:r>
              <w:t xml:space="preserve"> Power and Light Company to</w:t>
            </w:r>
          </w:p>
          <w:p w:rsidR="004C5B26" w:rsidRDefault="004C5B26" w:rsidP="003E3BAA">
            <w:pPr>
              <w:autoSpaceDE w:val="0"/>
              <w:autoSpaceDN w:val="0"/>
              <w:adjustRightInd w:val="0"/>
            </w:pPr>
            <w:r>
              <w:t>Establish Tariff Riders.</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60" w:type="dxa"/>
          </w:tcPr>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tc>
        <w:tc>
          <w:tcPr>
            <w:tcW w:w="4400" w:type="dxa"/>
          </w:tcPr>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autoSpaceDE w:val="0"/>
              <w:autoSpaceDN w:val="0"/>
              <w:adjustRightInd w:val="0"/>
              <w:rPr>
                <w:lang w:val="es-ES"/>
              </w:rPr>
            </w:pPr>
            <w:r>
              <w:rPr>
                <w:lang w:val="es-ES"/>
              </w:rPr>
              <w:t>Case No. 12-426-EL-SSO</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autoSpaceDE w:val="0"/>
              <w:autoSpaceDN w:val="0"/>
              <w:adjustRightInd w:val="0"/>
              <w:rPr>
                <w:lang w:val="es-ES"/>
              </w:rPr>
            </w:pPr>
            <w:r>
              <w:rPr>
                <w:lang w:val="es-ES"/>
              </w:rPr>
              <w:t>Case No. 12-427-EL-ATA</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autoSpaceDE w:val="0"/>
              <w:autoSpaceDN w:val="0"/>
              <w:adjustRightInd w:val="0"/>
              <w:rPr>
                <w:lang w:val="es-ES"/>
              </w:rPr>
            </w:pPr>
            <w:r>
              <w:rPr>
                <w:lang w:val="es-ES"/>
              </w:rPr>
              <w:t>Case No. 12-428-EL-AAM</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autoSpaceDE w:val="0"/>
              <w:autoSpaceDN w:val="0"/>
              <w:adjustRightInd w:val="0"/>
              <w:rPr>
                <w:lang w:val="es-ES"/>
              </w:rPr>
            </w:pPr>
            <w:r>
              <w:rPr>
                <w:lang w:val="es-ES"/>
              </w:rPr>
              <w:t>Case No. 12-429-EL-WVR</w:t>
            </w: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
              </w:rPr>
            </w:pPr>
          </w:p>
          <w:p w:rsidR="004C5B26" w:rsidRDefault="004C5B26" w:rsidP="003E3BAA">
            <w:pPr>
              <w:autoSpaceDE w:val="0"/>
              <w:autoSpaceDN w:val="0"/>
              <w:adjustRightInd w:val="0"/>
              <w:rPr>
                <w:lang w:val="es-ES"/>
              </w:rPr>
            </w:pPr>
          </w:p>
          <w:p w:rsidR="004C5B26" w:rsidRDefault="004C5B26" w:rsidP="003E3BAA">
            <w:pPr>
              <w:autoSpaceDE w:val="0"/>
              <w:autoSpaceDN w:val="0"/>
              <w:adjustRightInd w:val="0"/>
              <w:rPr>
                <w:lang w:val="es-ES"/>
              </w:rPr>
            </w:pPr>
          </w:p>
          <w:p w:rsidR="004C5B26" w:rsidRDefault="004C5B26" w:rsidP="003E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12-672-EL-RDR</w:t>
            </w:r>
          </w:p>
          <w:p w:rsidR="004C5B26" w:rsidRDefault="004C5B26" w:rsidP="003E3BAA">
            <w:pPr>
              <w:autoSpaceDE w:val="0"/>
              <w:autoSpaceDN w:val="0"/>
              <w:adjustRightInd w:val="0"/>
            </w:pPr>
          </w:p>
        </w:tc>
      </w:tr>
    </w:tbl>
    <w:p w:rsidR="004C5B26" w:rsidRPr="004F0D2B" w:rsidRDefault="004C5B26" w:rsidP="004C5B26">
      <w:pPr>
        <w:pStyle w:val="InsideAddress"/>
        <w:rPr>
          <w:rFonts w:ascii="Times New Roman" w:eastAsia="Times New Roman" w:hAnsi="Times New Roman"/>
          <w:szCs w:val="24"/>
        </w:rPr>
      </w:pPr>
    </w:p>
    <w:p w:rsidR="004C5B26" w:rsidRDefault="004C5B26" w:rsidP="004C5B26">
      <w:pPr>
        <w:pBdr>
          <w:top w:val="single" w:sz="12" w:space="1" w:color="auto"/>
        </w:pBdr>
        <w:tabs>
          <w:tab w:val="left" w:pos="4320"/>
        </w:tabs>
        <w:jc w:val="center"/>
        <w:rPr>
          <w:b/>
          <w:bCs/>
          <w:szCs w:val="24"/>
        </w:rPr>
      </w:pPr>
    </w:p>
    <w:p w:rsidR="009623C0" w:rsidRPr="002E74E3" w:rsidRDefault="004C5B26" w:rsidP="009623C0">
      <w:pPr>
        <w:jc w:val="center"/>
        <w:rPr>
          <w:b/>
          <w:bCs/>
          <w:szCs w:val="24"/>
        </w:rPr>
      </w:pPr>
      <w:r>
        <w:rPr>
          <w:b/>
          <w:bCs/>
          <w:szCs w:val="24"/>
        </w:rPr>
        <w:t>MEMORANDUM IN SUPP</w:t>
      </w:r>
      <w:r w:rsidR="009623C0" w:rsidRPr="002E74E3">
        <w:rPr>
          <w:b/>
          <w:bCs/>
          <w:szCs w:val="24"/>
        </w:rPr>
        <w:t>ORT</w:t>
      </w:r>
    </w:p>
    <w:p w:rsidR="009623C0" w:rsidRPr="002E74E3" w:rsidRDefault="009623C0" w:rsidP="009623C0">
      <w:pPr>
        <w:tabs>
          <w:tab w:val="left" w:pos="4680"/>
        </w:tabs>
        <w:rPr>
          <w:b/>
          <w:bCs/>
          <w:szCs w:val="24"/>
        </w:rPr>
      </w:pPr>
    </w:p>
    <w:p w:rsidR="009623C0" w:rsidRDefault="009623C0" w:rsidP="009623C0">
      <w:pPr>
        <w:pBdr>
          <w:top w:val="single" w:sz="12" w:space="1" w:color="auto"/>
        </w:pBdr>
        <w:tabs>
          <w:tab w:val="left" w:pos="4320"/>
        </w:tabs>
        <w:rPr>
          <w:b/>
          <w:bCs/>
          <w:szCs w:val="24"/>
        </w:rPr>
      </w:pPr>
    </w:p>
    <w:p w:rsidR="00D17423" w:rsidRDefault="00D17423" w:rsidP="009623C0">
      <w:pPr>
        <w:pBdr>
          <w:top w:val="single" w:sz="12" w:space="1" w:color="auto"/>
        </w:pBdr>
        <w:tabs>
          <w:tab w:val="left" w:pos="4320"/>
        </w:tabs>
        <w:rPr>
          <w:b/>
          <w:bCs/>
          <w:szCs w:val="24"/>
        </w:rPr>
      </w:pPr>
    </w:p>
    <w:p w:rsidR="009623C0" w:rsidRPr="002E3E59" w:rsidRDefault="009623C0" w:rsidP="009623C0">
      <w:pPr>
        <w:pStyle w:val="Heading1"/>
      </w:pPr>
      <w:bookmarkStart w:id="1" w:name="_Toc67298942"/>
      <w:bookmarkStart w:id="2" w:name="_Toc67299262"/>
      <w:bookmarkStart w:id="3" w:name="_Toc67299602"/>
      <w:bookmarkStart w:id="4" w:name="_Toc75656979"/>
      <w:bookmarkStart w:id="5" w:name="_Toc225745694"/>
      <w:bookmarkStart w:id="6" w:name="_Toc394496023"/>
      <w:r>
        <w:t>I.</w:t>
      </w:r>
      <w:r>
        <w:tab/>
      </w:r>
      <w:r w:rsidRPr="002E74E3">
        <w:t>INTRODUCTION</w:t>
      </w:r>
      <w:bookmarkEnd w:id="1"/>
      <w:bookmarkEnd w:id="2"/>
      <w:bookmarkEnd w:id="3"/>
      <w:bookmarkEnd w:id="4"/>
      <w:bookmarkEnd w:id="5"/>
      <w:bookmarkEnd w:id="6"/>
    </w:p>
    <w:p w:rsidR="00FB690D" w:rsidRDefault="009623C0" w:rsidP="009623C0">
      <w:pPr>
        <w:spacing w:line="480" w:lineRule="auto"/>
        <w:sectPr w:rsidR="00FB690D" w:rsidSect="006311D0">
          <w:headerReference w:type="default" r:id="rId27"/>
          <w:footerReference w:type="default" r:id="rId28"/>
          <w:pgSz w:w="12240" w:h="15840" w:code="1"/>
          <w:pgMar w:top="1440" w:right="1800" w:bottom="1440" w:left="1800" w:header="720" w:footer="720" w:gutter="0"/>
          <w:pgNumType w:start="1"/>
          <w:cols w:space="720"/>
          <w:docGrid w:linePitch="360"/>
        </w:sectPr>
      </w:pPr>
      <w:r w:rsidRPr="009D08E8">
        <w:rPr>
          <w:spacing w:val="-3"/>
        </w:rPr>
        <w:tab/>
      </w:r>
      <w:r>
        <w:t xml:space="preserve">On </w:t>
      </w:r>
      <w:r w:rsidR="004C5B26">
        <w:t>September 4, 2013</w:t>
      </w:r>
      <w:r>
        <w:t xml:space="preserve">, the PUCO issued its Opinion and Order in the above captioned matter, authorizing </w:t>
      </w:r>
      <w:r w:rsidR="004C5B26">
        <w:t>DP&amp;L</w:t>
      </w:r>
      <w:r>
        <w:t xml:space="preserve"> to collect from custo</w:t>
      </w:r>
      <w:r w:rsidR="004C5B26">
        <w:t>mers</w:t>
      </w:r>
      <w:r>
        <w:t xml:space="preserve"> $</w:t>
      </w:r>
      <w:r w:rsidR="004C5B26">
        <w:t>330</w:t>
      </w:r>
      <w:r>
        <w:t xml:space="preserve"> million</w:t>
      </w:r>
      <w:r>
        <w:rPr>
          <w:rStyle w:val="FootnoteReference"/>
        </w:rPr>
        <w:footnoteReference w:id="1"/>
      </w:r>
      <w:r>
        <w:t xml:space="preserve"> in </w:t>
      </w:r>
      <w:r w:rsidR="004C5B26">
        <w:t>stability charges through a mechanism called the Service Stability Rider</w:t>
      </w:r>
      <w:r w:rsidR="000341EA">
        <w:t xml:space="preserve"> (“SSR”)</w:t>
      </w:r>
      <w:r w:rsidR="004C5B26">
        <w:t xml:space="preserve">.  </w:t>
      </w:r>
      <w:r>
        <w:t xml:space="preserve">In reaching its decision that </w:t>
      </w:r>
      <w:r w:rsidR="00E8410A">
        <w:t>DP&amp;L</w:t>
      </w:r>
      <w:r w:rsidR="004C5B26">
        <w:t xml:space="preserve">‘s </w:t>
      </w:r>
      <w:r>
        <w:t xml:space="preserve">customers should pay for these costs, the PUCO’s ruling </w:t>
      </w:r>
      <w:r w:rsidR="00E8410A">
        <w:t>violates, inter alia, R.C. 4928.38</w:t>
      </w:r>
      <w:r w:rsidR="00E0340C">
        <w:t>, 4928.03, and 4928.02(H).</w:t>
      </w:r>
    </w:p>
    <w:p w:rsidR="009623C0" w:rsidRDefault="00E0340C" w:rsidP="00AE05D3">
      <w:pPr>
        <w:spacing w:line="480" w:lineRule="auto"/>
        <w:ind w:firstLine="720"/>
      </w:pPr>
      <w:r>
        <w:t xml:space="preserve">These </w:t>
      </w:r>
      <w:r w:rsidR="009623C0">
        <w:t>law</w:t>
      </w:r>
      <w:r>
        <w:t>s</w:t>
      </w:r>
      <w:r w:rsidR="009623C0">
        <w:t xml:space="preserve"> pro</w:t>
      </w:r>
      <w:r>
        <w:t xml:space="preserve">hibit subsidies of a </w:t>
      </w:r>
      <w:r w:rsidR="002C04F7">
        <w:t>u</w:t>
      </w:r>
      <w:r>
        <w:t xml:space="preserve">tility’s competitive generation service by its distribution customers.  </w:t>
      </w:r>
      <w:r w:rsidR="00AE05D3">
        <w:t xml:space="preserve">The Service Stability Rider is a subsidy, directed solely at ensuring the revenues or the “financial integrity” of DP&amp;L’s generation business.  </w:t>
      </w:r>
    </w:p>
    <w:p w:rsidR="009623C0" w:rsidRDefault="009623C0" w:rsidP="009623C0">
      <w:pPr>
        <w:spacing w:line="480" w:lineRule="auto"/>
        <w:rPr>
          <w:spacing w:val="-3"/>
        </w:rPr>
      </w:pPr>
      <w:r>
        <w:tab/>
        <w:t xml:space="preserve">If </w:t>
      </w:r>
      <w:r w:rsidR="00845F95">
        <w:t>the stability charge</w:t>
      </w:r>
      <w:r w:rsidR="002C04F7">
        <w:t xml:space="preserve"> </w:t>
      </w:r>
      <w:r>
        <w:t xml:space="preserve">(not subject to refund) </w:t>
      </w:r>
      <w:r w:rsidR="002C04F7">
        <w:t>is</w:t>
      </w:r>
      <w:r>
        <w:t xml:space="preserve"> permitted to </w:t>
      </w:r>
      <w:r w:rsidR="002C04F7">
        <w:t xml:space="preserve">be collected from customers </w:t>
      </w:r>
      <w:r>
        <w:t>before the lawfulness of th</w:t>
      </w:r>
      <w:r w:rsidR="002C04F7">
        <w:t xml:space="preserve">at charge </w:t>
      </w:r>
      <w:r>
        <w:t xml:space="preserve">is </w:t>
      </w:r>
      <w:r w:rsidR="002C04F7">
        <w:t>decided by</w:t>
      </w:r>
      <w:r>
        <w:t xml:space="preserve"> the Supreme Court of Ohio, then customers will be irreparably harmed as discussed below.  The PUCO should, therefore, issue a stay of its </w:t>
      </w:r>
      <w:r w:rsidR="00AE05D3">
        <w:t xml:space="preserve">September 3, 2013 </w:t>
      </w:r>
      <w:r>
        <w:t xml:space="preserve">Order in regard to the </w:t>
      </w:r>
      <w:r w:rsidR="00AE05D3">
        <w:t xml:space="preserve">Service Stability </w:t>
      </w:r>
      <w:r>
        <w:t>Rider to prevent such harm from occurring.</w:t>
      </w:r>
    </w:p>
    <w:p w:rsidR="009623C0" w:rsidRDefault="009623C0" w:rsidP="009623C0">
      <w:pPr>
        <w:tabs>
          <w:tab w:val="left" w:pos="-720"/>
        </w:tabs>
        <w:suppressAutoHyphens/>
        <w:ind w:firstLine="720"/>
        <w:rPr>
          <w:spacing w:val="-3"/>
        </w:rPr>
      </w:pPr>
    </w:p>
    <w:p w:rsidR="009623C0" w:rsidRDefault="009623C0" w:rsidP="009623C0">
      <w:pPr>
        <w:autoSpaceDE w:val="0"/>
        <w:autoSpaceDN w:val="0"/>
        <w:adjustRightInd w:val="0"/>
        <w:ind w:firstLine="720"/>
      </w:pPr>
      <w:bookmarkStart w:id="7" w:name="_Toc225745695"/>
    </w:p>
    <w:p w:rsidR="009623C0" w:rsidRDefault="009623C0" w:rsidP="009623C0">
      <w:pPr>
        <w:pStyle w:val="Heading1"/>
      </w:pPr>
      <w:bookmarkStart w:id="8" w:name="_Toc394496024"/>
      <w:r>
        <w:t>II.</w:t>
      </w:r>
      <w:r>
        <w:tab/>
        <w:t>STANDARD OF REVIEW</w:t>
      </w:r>
      <w:bookmarkEnd w:id="7"/>
      <w:bookmarkEnd w:id="8"/>
    </w:p>
    <w:p w:rsidR="009623C0" w:rsidRPr="009A7AFC" w:rsidRDefault="009623C0" w:rsidP="009623C0">
      <w:pPr>
        <w:autoSpaceDE w:val="0"/>
        <w:autoSpaceDN w:val="0"/>
        <w:adjustRightInd w:val="0"/>
        <w:spacing w:line="480" w:lineRule="auto"/>
        <w:ind w:firstLine="720"/>
        <w:rPr>
          <w:bCs/>
          <w:szCs w:val="24"/>
        </w:rPr>
      </w:pPr>
      <w:r>
        <w:rPr>
          <w:bCs/>
          <w:szCs w:val="24"/>
        </w:rPr>
        <w:t xml:space="preserve">The </w:t>
      </w:r>
      <w:r w:rsidR="00CF2D39">
        <w:rPr>
          <w:bCs/>
          <w:szCs w:val="24"/>
        </w:rPr>
        <w:t>PUCO</w:t>
      </w:r>
      <w:r>
        <w:rPr>
          <w:bCs/>
          <w:szCs w:val="24"/>
        </w:rPr>
        <w:t xml:space="preserve"> has noted that t</w:t>
      </w:r>
      <w:r w:rsidRPr="009A7AFC">
        <w:rPr>
          <w:bCs/>
          <w:szCs w:val="24"/>
        </w:rPr>
        <w:t xml:space="preserve">here is no controlling precedent in Ohio setting forth the conditions under which </w:t>
      </w:r>
      <w:r w:rsidR="00CF2D39">
        <w:rPr>
          <w:bCs/>
          <w:szCs w:val="24"/>
        </w:rPr>
        <w:t>it</w:t>
      </w:r>
      <w:r w:rsidRPr="009A7AFC">
        <w:rPr>
          <w:bCs/>
          <w:szCs w:val="24"/>
        </w:rPr>
        <w:t xml:space="preserve"> will stay one of </w:t>
      </w:r>
      <w:r>
        <w:rPr>
          <w:bCs/>
          <w:szCs w:val="24"/>
        </w:rPr>
        <w:t>its</w:t>
      </w:r>
      <w:r w:rsidRPr="009A7AFC">
        <w:rPr>
          <w:bCs/>
          <w:szCs w:val="24"/>
        </w:rPr>
        <w:t xml:space="preserve"> own orders.</w:t>
      </w:r>
      <w:r>
        <w:rPr>
          <w:rStyle w:val="FootnoteReference"/>
          <w:bCs/>
          <w:szCs w:val="24"/>
        </w:rPr>
        <w:footnoteReference w:id="2"/>
      </w:r>
      <w:r w:rsidRPr="009A7AFC">
        <w:rPr>
          <w:bCs/>
          <w:szCs w:val="24"/>
        </w:rPr>
        <w:t xml:space="preserve"> </w:t>
      </w:r>
      <w:r>
        <w:rPr>
          <w:bCs/>
          <w:szCs w:val="24"/>
        </w:rPr>
        <w:t xml:space="preserve"> T</w:t>
      </w:r>
      <w:r w:rsidRPr="009A7AFC">
        <w:rPr>
          <w:bCs/>
          <w:szCs w:val="24"/>
        </w:rPr>
        <w:t xml:space="preserve">he </w:t>
      </w:r>
      <w:r w:rsidR="00CF2D39">
        <w:rPr>
          <w:bCs/>
          <w:szCs w:val="24"/>
        </w:rPr>
        <w:t>PUCO</w:t>
      </w:r>
      <w:r>
        <w:rPr>
          <w:bCs/>
          <w:szCs w:val="24"/>
        </w:rPr>
        <w:t>, however,</w:t>
      </w:r>
      <w:r w:rsidRPr="009A7AFC">
        <w:rPr>
          <w:bCs/>
          <w:szCs w:val="24"/>
        </w:rPr>
        <w:t xml:space="preserve"> has </w:t>
      </w:r>
      <w:r>
        <w:rPr>
          <w:bCs/>
          <w:szCs w:val="24"/>
        </w:rPr>
        <w:t>favored the</w:t>
      </w:r>
      <w:r w:rsidRPr="009A7AFC">
        <w:rPr>
          <w:bCs/>
          <w:szCs w:val="24"/>
        </w:rPr>
        <w:t xml:space="preserve"> four-factor test governing a stay that was supported in a dissenting opinion by Justice Douglas</w:t>
      </w:r>
      <w:r>
        <w:rPr>
          <w:bCs/>
          <w:szCs w:val="24"/>
        </w:rPr>
        <w:t>,</w:t>
      </w:r>
      <w:r>
        <w:rPr>
          <w:rStyle w:val="FootnoteReference"/>
          <w:bCs/>
          <w:szCs w:val="24"/>
        </w:rPr>
        <w:footnoteReference w:id="3"/>
      </w:r>
      <w:r>
        <w:rPr>
          <w:bCs/>
          <w:szCs w:val="24"/>
        </w:rPr>
        <w:t xml:space="preserve"> and which</w:t>
      </w:r>
      <w:r w:rsidRPr="009A7AFC">
        <w:rPr>
          <w:bCs/>
          <w:szCs w:val="24"/>
        </w:rPr>
        <w:t xml:space="preserve"> has been deemed appropriate by courts when determining whether to stay an administrative order pending judicial review.</w:t>
      </w:r>
      <w:r>
        <w:rPr>
          <w:rStyle w:val="FootnoteReference"/>
          <w:bCs/>
          <w:szCs w:val="24"/>
        </w:rPr>
        <w:footnoteReference w:id="4"/>
      </w:r>
      <w:r w:rsidRPr="009A7AFC">
        <w:rPr>
          <w:bCs/>
          <w:szCs w:val="24"/>
        </w:rPr>
        <w:t xml:space="preserve"> </w:t>
      </w:r>
      <w:r>
        <w:rPr>
          <w:bCs/>
          <w:szCs w:val="24"/>
        </w:rPr>
        <w:t xml:space="preserve"> </w:t>
      </w:r>
      <w:r w:rsidRPr="009A7AFC">
        <w:rPr>
          <w:bCs/>
          <w:szCs w:val="24"/>
        </w:rPr>
        <w:t xml:space="preserve">This test </w:t>
      </w:r>
      <w:r>
        <w:rPr>
          <w:bCs/>
          <w:szCs w:val="24"/>
        </w:rPr>
        <w:t>involves examining</w:t>
      </w:r>
      <w:r w:rsidRPr="009A7AFC">
        <w:rPr>
          <w:bCs/>
          <w:szCs w:val="24"/>
        </w:rPr>
        <w:t xml:space="preserve">: </w:t>
      </w:r>
    </w:p>
    <w:p w:rsidR="009623C0" w:rsidRPr="009A7AFC" w:rsidRDefault="009623C0" w:rsidP="009623C0">
      <w:pPr>
        <w:autoSpaceDE w:val="0"/>
        <w:autoSpaceDN w:val="0"/>
        <w:adjustRightInd w:val="0"/>
        <w:spacing w:after="240"/>
        <w:ind w:left="1440" w:right="720" w:hanging="720"/>
        <w:rPr>
          <w:bCs/>
          <w:szCs w:val="24"/>
        </w:rPr>
      </w:pPr>
      <w:r w:rsidRPr="009A7AFC">
        <w:rPr>
          <w:bCs/>
          <w:szCs w:val="24"/>
        </w:rPr>
        <w:t xml:space="preserve">(a) </w:t>
      </w:r>
      <w:r>
        <w:rPr>
          <w:bCs/>
          <w:szCs w:val="24"/>
        </w:rPr>
        <w:tab/>
      </w:r>
      <w:r w:rsidRPr="009A7AFC">
        <w:rPr>
          <w:bCs/>
          <w:szCs w:val="24"/>
        </w:rPr>
        <w:t>Whether there has been a strong showing that movant is likely to prevail on the merits;</w:t>
      </w:r>
    </w:p>
    <w:p w:rsidR="009623C0" w:rsidRPr="009A7AFC" w:rsidRDefault="009623C0" w:rsidP="009623C0">
      <w:pPr>
        <w:autoSpaceDE w:val="0"/>
        <w:autoSpaceDN w:val="0"/>
        <w:adjustRightInd w:val="0"/>
        <w:spacing w:after="240"/>
        <w:ind w:left="1440" w:right="720" w:hanging="720"/>
        <w:rPr>
          <w:bCs/>
          <w:szCs w:val="24"/>
        </w:rPr>
      </w:pPr>
      <w:r w:rsidRPr="009A7AFC">
        <w:rPr>
          <w:bCs/>
          <w:szCs w:val="24"/>
        </w:rPr>
        <w:t xml:space="preserve">(b) </w:t>
      </w:r>
      <w:r>
        <w:rPr>
          <w:bCs/>
          <w:szCs w:val="24"/>
        </w:rPr>
        <w:tab/>
      </w:r>
      <w:r w:rsidRPr="009A7AFC">
        <w:rPr>
          <w:bCs/>
          <w:szCs w:val="24"/>
        </w:rPr>
        <w:t>Whether the party seeking the stay has shown that it would suffer irreparable harm absent the stay;</w:t>
      </w:r>
    </w:p>
    <w:p w:rsidR="009623C0" w:rsidRPr="009A7AFC" w:rsidRDefault="009623C0" w:rsidP="009623C0">
      <w:pPr>
        <w:autoSpaceDE w:val="0"/>
        <w:autoSpaceDN w:val="0"/>
        <w:adjustRightInd w:val="0"/>
        <w:spacing w:after="240"/>
        <w:ind w:left="1440" w:right="720" w:hanging="720"/>
        <w:rPr>
          <w:bCs/>
          <w:szCs w:val="24"/>
        </w:rPr>
      </w:pPr>
      <w:r w:rsidRPr="009A7AFC">
        <w:rPr>
          <w:bCs/>
          <w:szCs w:val="24"/>
        </w:rPr>
        <w:t xml:space="preserve">(c) </w:t>
      </w:r>
      <w:r>
        <w:rPr>
          <w:bCs/>
          <w:szCs w:val="24"/>
        </w:rPr>
        <w:tab/>
      </w:r>
      <w:r w:rsidRPr="009A7AFC">
        <w:rPr>
          <w:bCs/>
          <w:szCs w:val="24"/>
        </w:rPr>
        <w:t>Whether the stay would cause substantial harm to other parties; and</w:t>
      </w:r>
    </w:p>
    <w:p w:rsidR="009623C0" w:rsidRPr="009A7AFC" w:rsidRDefault="009623C0" w:rsidP="009623C0">
      <w:pPr>
        <w:autoSpaceDE w:val="0"/>
        <w:autoSpaceDN w:val="0"/>
        <w:adjustRightInd w:val="0"/>
        <w:spacing w:after="240"/>
        <w:ind w:left="1440" w:right="720" w:hanging="720"/>
        <w:rPr>
          <w:bCs/>
          <w:szCs w:val="24"/>
        </w:rPr>
      </w:pPr>
      <w:r w:rsidRPr="009A7AFC">
        <w:rPr>
          <w:bCs/>
          <w:szCs w:val="24"/>
        </w:rPr>
        <w:t xml:space="preserve">(d) </w:t>
      </w:r>
      <w:r>
        <w:rPr>
          <w:bCs/>
          <w:szCs w:val="24"/>
        </w:rPr>
        <w:tab/>
      </w:r>
      <w:r w:rsidRPr="009A7AFC">
        <w:rPr>
          <w:bCs/>
          <w:szCs w:val="24"/>
        </w:rPr>
        <w:t>Where lies the public interest.</w:t>
      </w:r>
      <w:r>
        <w:rPr>
          <w:rStyle w:val="FootnoteReference"/>
          <w:bCs/>
          <w:szCs w:val="24"/>
        </w:rPr>
        <w:footnoteReference w:id="5"/>
      </w:r>
    </w:p>
    <w:p w:rsidR="009623C0" w:rsidRDefault="009623C0" w:rsidP="009623C0">
      <w:pPr>
        <w:tabs>
          <w:tab w:val="left" w:pos="-720"/>
        </w:tabs>
        <w:suppressAutoHyphens/>
        <w:spacing w:line="480" w:lineRule="auto"/>
        <w:rPr>
          <w:spacing w:val="-3"/>
        </w:rPr>
      </w:pPr>
      <w:r>
        <w:rPr>
          <w:spacing w:val="-3"/>
        </w:rPr>
        <w:t xml:space="preserve">As discussed below, on balance </w:t>
      </w:r>
      <w:r w:rsidR="00DF4F46">
        <w:rPr>
          <w:spacing w:val="-3"/>
        </w:rPr>
        <w:t xml:space="preserve">the Joint Movants </w:t>
      </w:r>
      <w:r>
        <w:rPr>
          <w:spacing w:val="-3"/>
        </w:rPr>
        <w:t xml:space="preserve">meet this test.  </w:t>
      </w:r>
    </w:p>
    <w:p w:rsidR="009623C0" w:rsidRDefault="009623C0" w:rsidP="009623C0">
      <w:pPr>
        <w:tabs>
          <w:tab w:val="left" w:pos="-720"/>
        </w:tabs>
        <w:suppressAutoHyphens/>
        <w:spacing w:line="480" w:lineRule="auto"/>
        <w:rPr>
          <w:spacing w:val="-3"/>
        </w:rPr>
      </w:pPr>
      <w:r>
        <w:rPr>
          <w:spacing w:val="-3"/>
        </w:rPr>
        <w:tab/>
        <w:t>With regard to the alternative of making the collection</w:t>
      </w:r>
      <w:r w:rsidR="00CF2D39">
        <w:rPr>
          <w:spacing w:val="-3"/>
        </w:rPr>
        <w:t xml:space="preserve"> of the stability charge</w:t>
      </w:r>
      <w:r>
        <w:rPr>
          <w:spacing w:val="-3"/>
        </w:rPr>
        <w:t xml:space="preserve"> subject to refund, the PUCO has, in the past, required refunds to protect customers, as discussed below in Section IV.E.  If the </w:t>
      </w:r>
      <w:r w:rsidR="00845F95">
        <w:rPr>
          <w:spacing w:val="-3"/>
        </w:rPr>
        <w:t>PUCO</w:t>
      </w:r>
      <w:r>
        <w:rPr>
          <w:spacing w:val="-3"/>
        </w:rPr>
        <w:t xml:space="preserve"> does not stay its </w:t>
      </w:r>
      <w:r w:rsidR="00560F89">
        <w:rPr>
          <w:spacing w:val="-3"/>
        </w:rPr>
        <w:t>September 3,</w:t>
      </w:r>
      <w:r>
        <w:rPr>
          <w:spacing w:val="-3"/>
        </w:rPr>
        <w:t xml:space="preserve"> 2013 Order as requested herein, then the PUCO should order that </w:t>
      </w:r>
      <w:r w:rsidRPr="00FC04D6">
        <w:rPr>
          <w:spacing w:val="-3"/>
        </w:rPr>
        <w:t>the rates paid under</w:t>
      </w:r>
      <w:r>
        <w:rPr>
          <w:spacing w:val="-3"/>
        </w:rPr>
        <w:t xml:space="preserve"> the </w:t>
      </w:r>
      <w:r w:rsidR="00560F89">
        <w:rPr>
          <w:spacing w:val="-3"/>
        </w:rPr>
        <w:t xml:space="preserve">SSR </w:t>
      </w:r>
      <w:r>
        <w:rPr>
          <w:spacing w:val="-3"/>
        </w:rPr>
        <w:t>are subject to refund.</w:t>
      </w:r>
    </w:p>
    <w:p w:rsidR="009623C0" w:rsidRPr="00C84D25" w:rsidRDefault="009623C0" w:rsidP="009623C0">
      <w:pPr>
        <w:tabs>
          <w:tab w:val="left" w:pos="-720"/>
        </w:tabs>
        <w:suppressAutoHyphens/>
        <w:rPr>
          <w:spacing w:val="-3"/>
        </w:rPr>
      </w:pPr>
    </w:p>
    <w:p w:rsidR="009623C0" w:rsidRPr="00975112" w:rsidRDefault="006311D0" w:rsidP="009623C0">
      <w:pPr>
        <w:pStyle w:val="Heading1"/>
      </w:pPr>
      <w:bookmarkStart w:id="9" w:name="_Toc225745696"/>
      <w:bookmarkStart w:id="10" w:name="_Toc394496025"/>
      <w:r>
        <w:t>iii</w:t>
      </w:r>
      <w:r w:rsidR="009623C0" w:rsidRPr="00975112">
        <w:t>.</w:t>
      </w:r>
      <w:r w:rsidR="009623C0" w:rsidRPr="00975112">
        <w:tab/>
      </w:r>
      <w:bookmarkEnd w:id="9"/>
      <w:r w:rsidR="009623C0" w:rsidRPr="00975112">
        <w:t xml:space="preserve">The PUCO should grant a stay to protect </w:t>
      </w:r>
      <w:r w:rsidR="00560F89">
        <w:t>DP&amp;L’s</w:t>
      </w:r>
      <w:r w:rsidR="009623C0" w:rsidRPr="00975112">
        <w:t xml:space="preserve"> customers during any appeals.</w:t>
      </w:r>
      <w:bookmarkEnd w:id="10"/>
    </w:p>
    <w:p w:rsidR="009623C0" w:rsidRPr="00DE37C9" w:rsidRDefault="009623C0" w:rsidP="009623C0">
      <w:pPr>
        <w:pStyle w:val="Heading2"/>
      </w:pPr>
      <w:bookmarkStart w:id="11" w:name="_Toc225745697"/>
      <w:bookmarkStart w:id="12" w:name="_Toc394496026"/>
      <w:r>
        <w:t>A.</w:t>
      </w:r>
      <w:r>
        <w:tab/>
      </w:r>
      <w:r w:rsidRPr="00DE37C9">
        <w:t xml:space="preserve">There Is A Strong Likelihood That </w:t>
      </w:r>
      <w:r w:rsidR="00DF4F46">
        <w:t>Joint Movants</w:t>
      </w:r>
      <w:r w:rsidRPr="00DE37C9">
        <w:t xml:space="preserve"> Will Prevail On The Merits</w:t>
      </w:r>
      <w:r>
        <w:t xml:space="preserve"> </w:t>
      </w:r>
      <w:r w:rsidR="00845F95">
        <w:t xml:space="preserve">And </w:t>
      </w:r>
      <w:r>
        <w:t xml:space="preserve">Protect Ohio Customers </w:t>
      </w:r>
      <w:r w:rsidR="00B27D8D">
        <w:t xml:space="preserve">From </w:t>
      </w:r>
      <w:r w:rsidR="00560F89">
        <w:t>Subsidizing DP</w:t>
      </w:r>
      <w:r w:rsidR="00B27D8D">
        <w:t>&amp;</w:t>
      </w:r>
      <w:r w:rsidR="00560F89">
        <w:t xml:space="preserve">L’s Generation Operations </w:t>
      </w:r>
      <w:r w:rsidR="00B27D8D">
        <w:t xml:space="preserve">Through </w:t>
      </w:r>
      <w:r w:rsidR="00845F95">
        <w:t xml:space="preserve">The </w:t>
      </w:r>
      <w:r w:rsidR="00560F89">
        <w:t>Service Stability Rider</w:t>
      </w:r>
      <w:r w:rsidR="00B27D8D" w:rsidRPr="00DE37C9">
        <w:t>.</w:t>
      </w:r>
      <w:bookmarkEnd w:id="11"/>
      <w:bookmarkEnd w:id="12"/>
    </w:p>
    <w:p w:rsidR="00560F89" w:rsidRDefault="009623C0" w:rsidP="009623C0">
      <w:pPr>
        <w:spacing w:line="480" w:lineRule="auto"/>
        <w:ind w:firstLine="720"/>
      </w:pPr>
      <w:r>
        <w:t xml:space="preserve">There is a strong likelihood that </w:t>
      </w:r>
      <w:r w:rsidR="00DF4F46">
        <w:t>Joint Movants</w:t>
      </w:r>
      <w:r>
        <w:t xml:space="preserve"> will prevail on the merits </w:t>
      </w:r>
      <w:r w:rsidR="00845F95">
        <w:t>in an appeal of the lawfulness of the SSR to the Supreme Court of Ohio</w:t>
      </w:r>
      <w:r>
        <w:t>.  The Utility has been authorized to collect</w:t>
      </w:r>
      <w:r w:rsidR="00560F89">
        <w:t xml:space="preserve"> from </w:t>
      </w:r>
      <w:r w:rsidR="00E31F80">
        <w:t xml:space="preserve">all distribution </w:t>
      </w:r>
      <w:r w:rsidR="00560F89">
        <w:t xml:space="preserve">customers a </w:t>
      </w:r>
      <w:r w:rsidR="00845F95">
        <w:t>stability charge through the SSR</w:t>
      </w:r>
      <w:r w:rsidR="00C81933">
        <w:t xml:space="preserve">.  </w:t>
      </w:r>
      <w:r w:rsidR="004C16DF">
        <w:t>Th</w:t>
      </w:r>
      <w:r w:rsidR="00845F95">
        <w:t xml:space="preserve">at stability charge was set at a level that provides </w:t>
      </w:r>
      <w:r w:rsidR="004C16DF">
        <w:t xml:space="preserve">DP&amp;L </w:t>
      </w:r>
      <w:r w:rsidR="00845F95">
        <w:t xml:space="preserve">with the opportunity </w:t>
      </w:r>
      <w:r w:rsidR="004C16DF">
        <w:t xml:space="preserve">to achieve a return on </w:t>
      </w:r>
      <w:r w:rsidR="00EC07EE">
        <w:t>e</w:t>
      </w:r>
      <w:r w:rsidR="004C16DF">
        <w:t xml:space="preserve">quity target </w:t>
      </w:r>
      <w:r w:rsidR="001F3A7A">
        <w:t>of 7</w:t>
      </w:r>
      <w:r w:rsidR="004C16DF">
        <w:t xml:space="preserve"> to 11%</w:t>
      </w:r>
      <w:r w:rsidR="00845F95">
        <w:t>.</w:t>
      </w:r>
      <w:r w:rsidR="004C16DF">
        <w:rPr>
          <w:rStyle w:val="FootnoteReference"/>
        </w:rPr>
        <w:footnoteReference w:id="6"/>
      </w:r>
      <w:r w:rsidR="00845F95">
        <w:t xml:space="preserve"> That stability charge is a government-</w:t>
      </w:r>
      <w:r w:rsidR="00331AAB">
        <w:t>guarantee</w:t>
      </w:r>
      <w:r w:rsidR="00845F95">
        <w:t xml:space="preserve"> of</w:t>
      </w:r>
      <w:r w:rsidR="00331AAB">
        <w:t xml:space="preserve"> $330 million of revenue for DP&amp;L.  </w:t>
      </w:r>
      <w:r w:rsidR="00C81933">
        <w:t xml:space="preserve">The </w:t>
      </w:r>
      <w:r w:rsidR="00845F95">
        <w:t>stability charge</w:t>
      </w:r>
      <w:r w:rsidR="00560F89">
        <w:t xml:space="preserve"> will assist DP&amp;L in maintaining the financial security of</w:t>
      </w:r>
      <w:r w:rsidR="00213484">
        <w:t>,</w:t>
      </w:r>
      <w:r w:rsidR="00331AAB">
        <w:t xml:space="preserve"> inter alia,</w:t>
      </w:r>
      <w:r w:rsidR="00560F89">
        <w:t xml:space="preserve"> its generation assets. </w:t>
      </w:r>
      <w:r w:rsidR="00A92AFE">
        <w:t>In other words</w:t>
      </w:r>
      <w:r w:rsidR="00331AAB">
        <w:t xml:space="preserve"> the SSR subsidizes</w:t>
      </w:r>
      <w:r w:rsidR="00A92AFE">
        <w:t xml:space="preserve"> DP&amp;L’s generation service</w:t>
      </w:r>
      <w:r w:rsidR="00331AAB">
        <w:t>.  And it is paid for</w:t>
      </w:r>
      <w:r w:rsidR="00A92AFE">
        <w:t xml:space="preserve"> by </w:t>
      </w:r>
      <w:r w:rsidR="00E31F80">
        <w:t>DP&amp;L’s distribution customers.  This subsidy is unlawful</w:t>
      </w:r>
      <w:r w:rsidR="00331AAB">
        <w:t xml:space="preserve"> for a number of reasons</w:t>
      </w:r>
      <w:r w:rsidR="00E31F80">
        <w:t xml:space="preserve">.  </w:t>
      </w:r>
    </w:p>
    <w:p w:rsidR="00331AAB" w:rsidRDefault="00E31F80" w:rsidP="00A92AFE">
      <w:pPr>
        <w:spacing w:line="480" w:lineRule="auto"/>
        <w:ind w:firstLine="720"/>
      </w:pPr>
      <w:r>
        <w:t>DP&amp;L’s generation service was declared a competitive service under R.C. 4928.03, and as a competitive service it was “deregulated” under S.B. 221.  In other words competitive generation service is no longer subject to traditional cost-based regulation.</w:t>
      </w:r>
      <w:r>
        <w:rPr>
          <w:rStyle w:val="FootnoteReference"/>
        </w:rPr>
        <w:footnoteReference w:id="7"/>
      </w:r>
      <w:r>
        <w:t xml:space="preserve">  </w:t>
      </w:r>
      <w:r w:rsidR="004C16DF">
        <w:t>But, t</w:t>
      </w:r>
      <w:r>
        <w:t>h</w:t>
      </w:r>
      <w:r w:rsidR="00331AAB">
        <w:t>rough the SSR, th</w:t>
      </w:r>
      <w:r>
        <w:t xml:space="preserve">e </w:t>
      </w:r>
      <w:r w:rsidR="00331AAB">
        <w:t xml:space="preserve">PUCO </w:t>
      </w:r>
      <w:r>
        <w:t>re-introduce</w:t>
      </w:r>
      <w:r w:rsidR="00331AAB">
        <w:t>s</w:t>
      </w:r>
      <w:r>
        <w:t xml:space="preserve"> regulatory protection for the generation portion of DP&amp;L’s business that has been deregulated.</w:t>
      </w:r>
      <w:r>
        <w:rPr>
          <w:rStyle w:val="FootnoteReference"/>
        </w:rPr>
        <w:footnoteReference w:id="8"/>
      </w:r>
      <w:r w:rsidR="00C81933">
        <w:t xml:space="preserve">  </w:t>
      </w:r>
      <w:r w:rsidR="00331AAB">
        <w:t xml:space="preserve">Thus, it is contrary to the entire premise of S.B. 221.  </w:t>
      </w:r>
    </w:p>
    <w:p w:rsidR="00011D69" w:rsidRDefault="00331AAB" w:rsidP="00A92AFE">
      <w:pPr>
        <w:spacing w:line="480" w:lineRule="auto"/>
        <w:ind w:firstLine="720"/>
      </w:pPr>
      <w:r>
        <w:t>Specifically, u</w:t>
      </w:r>
      <w:r w:rsidR="00C81933">
        <w:t xml:space="preserve">nder R.C. 4928.38, utilities are to be fully on their own in the competitive market after the market development period.  The PUCO is precluded from authorizing a utility to receive transition revenues or “any equivalent revenues” after the market development period.  The market development period for DP&amp;L ended on December 31, 2005.  </w:t>
      </w:r>
      <w:r>
        <w:t>Thus, the PUCO cannot authorize a utility to collect transition revenues or “any equivalent revenues</w:t>
      </w:r>
      <w:r w:rsidR="00591BAD">
        <w:t>.</w:t>
      </w:r>
      <w:r>
        <w:t xml:space="preserve">” </w:t>
      </w:r>
      <w:r w:rsidR="00E14E43">
        <w:t xml:space="preserve"> </w:t>
      </w:r>
      <w:r w:rsidR="00591BAD">
        <w:t xml:space="preserve">Yet </w:t>
      </w:r>
      <w:r>
        <w:t>it did just that.</w:t>
      </w:r>
    </w:p>
    <w:p w:rsidR="00331AAB" w:rsidRDefault="00331AAB" w:rsidP="00A92AFE">
      <w:pPr>
        <w:spacing w:line="480" w:lineRule="auto"/>
        <w:ind w:firstLine="720"/>
      </w:pPr>
      <w:r>
        <w:t xml:space="preserve">Additionally, </w:t>
      </w:r>
      <w:r w:rsidR="00213484">
        <w:t xml:space="preserve">by authorizing DP&amp;L to collect revenues from distribution customers to support DP&amp;L’s generation business, the PUCO also violated R.C. 4928.02(H).  That statute prohibits anti-competitive subsidies between competitive and non-competitive retail services. </w:t>
      </w:r>
    </w:p>
    <w:p w:rsidR="00331AAB" w:rsidRDefault="00213484" w:rsidP="00A92AFE">
      <w:pPr>
        <w:spacing w:line="480" w:lineRule="auto"/>
        <w:ind w:firstLine="720"/>
      </w:pPr>
      <w:r>
        <w:t xml:space="preserve">The </w:t>
      </w:r>
      <w:r w:rsidR="00845F95">
        <w:t>PUCO</w:t>
      </w:r>
      <w:r>
        <w:t>, however, is a creature of statute.  It may only exercise the authority given to it by the General Assembly.</w:t>
      </w:r>
      <w:r>
        <w:rPr>
          <w:rStyle w:val="FootnoteReference"/>
        </w:rPr>
        <w:footnoteReference w:id="9"/>
      </w:r>
      <w:r w:rsidR="003E3BAA">
        <w:t xml:space="preserve">  It cannot authorize DP&amp;L to collect any revenues equivalent to transition revenues after the end of the market developmen</w:t>
      </w:r>
      <w:r w:rsidR="000341EA">
        <w:t>t period.  It cannot reregulate</w:t>
      </w:r>
      <w:r w:rsidR="003E3BAA">
        <w:t xml:space="preserve"> a utility’s generation business.  It cannot order a utility’s distribution customers to subsidize the utility’s generation business.  The PUCO’s </w:t>
      </w:r>
      <w:r w:rsidR="000341EA">
        <w:t>Order</w:t>
      </w:r>
      <w:r w:rsidR="003E3BAA">
        <w:t xml:space="preserve"> approving a $330 million SSR </w:t>
      </w:r>
      <w:r w:rsidR="00845F95">
        <w:t>is</w:t>
      </w:r>
      <w:r w:rsidR="003E3BAA">
        <w:t xml:space="preserve"> unlawful.  </w:t>
      </w:r>
    </w:p>
    <w:p w:rsidR="009623C0" w:rsidRDefault="009623C0" w:rsidP="009623C0">
      <w:pPr>
        <w:pStyle w:val="Heading2"/>
      </w:pPr>
      <w:bookmarkStart w:id="13" w:name="_Toc225745698"/>
      <w:bookmarkStart w:id="14" w:name="_Toc394496027"/>
      <w:r>
        <w:t>B.</w:t>
      </w:r>
      <w:r>
        <w:tab/>
      </w:r>
      <w:r w:rsidR="003E3BAA">
        <w:t>DP&amp;L’s</w:t>
      </w:r>
      <w:r>
        <w:t xml:space="preserve"> Collection Of The </w:t>
      </w:r>
      <w:r w:rsidR="00F32280">
        <w:t>S</w:t>
      </w:r>
      <w:r w:rsidR="00845F95">
        <w:t>tability Charge</w:t>
      </w:r>
      <w:r>
        <w:t xml:space="preserve"> From Customers Is Likely To Cause Irreparable Harm To Customers.</w:t>
      </w:r>
      <w:bookmarkEnd w:id="13"/>
      <w:bookmarkEnd w:id="14"/>
    </w:p>
    <w:p w:rsidR="009623C0" w:rsidRDefault="009623C0" w:rsidP="009623C0">
      <w:pPr>
        <w:autoSpaceDE w:val="0"/>
        <w:autoSpaceDN w:val="0"/>
        <w:adjustRightInd w:val="0"/>
        <w:spacing w:line="480" w:lineRule="auto"/>
        <w:ind w:firstLine="720"/>
      </w:pPr>
      <w:r w:rsidRPr="008E6801">
        <w:t>Harm is irreparable “when there could be no plain, adequate and complete remedy at law for its occurrence and when any attempt at monetary restitution would be ‘impossible, difficult, or incomplete.’”</w:t>
      </w:r>
      <w:r w:rsidRPr="008E6801">
        <w:rPr>
          <w:rStyle w:val="FootnoteReference"/>
        </w:rPr>
        <w:footnoteReference w:id="10"/>
      </w:r>
      <w:r>
        <w:t xml:space="preserve">  In the context of judicial orders, the Supreme</w:t>
      </w:r>
      <w:r w:rsidRPr="008E6801">
        <w:t xml:space="preserve"> Court</w:t>
      </w:r>
      <w:r>
        <w:t xml:space="preserve"> of Ohio</w:t>
      </w:r>
      <w:r w:rsidRPr="008E6801">
        <w:t xml:space="preserve"> traditionally looks to </w:t>
      </w:r>
      <w:r>
        <w:t xml:space="preserve">whether there is </w:t>
      </w:r>
      <w:r w:rsidRPr="008E6801">
        <w:t xml:space="preserve">an effective legal remedy if </w:t>
      </w:r>
      <w:r>
        <w:t>the</w:t>
      </w:r>
      <w:r w:rsidRPr="008E6801">
        <w:t xml:space="preserve"> order takes effect</w:t>
      </w:r>
      <w:r>
        <w:t>,</w:t>
      </w:r>
      <w:r w:rsidRPr="008E6801">
        <w:t xml:space="preserve"> to determine whether to stay the proceedings.</w:t>
      </w:r>
      <w:r w:rsidRPr="008E6801">
        <w:rPr>
          <w:rStyle w:val="FootnoteReference"/>
        </w:rPr>
        <w:footnoteReference w:id="11"/>
      </w:r>
      <w:r w:rsidRPr="008E6801">
        <w:t xml:space="preserve">  </w:t>
      </w:r>
    </w:p>
    <w:p w:rsidR="009623C0" w:rsidRPr="008E6801" w:rsidRDefault="009623C0" w:rsidP="009623C0">
      <w:pPr>
        <w:autoSpaceDE w:val="0"/>
        <w:autoSpaceDN w:val="0"/>
        <w:adjustRightInd w:val="0"/>
        <w:spacing w:line="480" w:lineRule="auto"/>
        <w:ind w:firstLine="720"/>
      </w:pPr>
      <w:r w:rsidRPr="008E6801">
        <w:t xml:space="preserve">In </w:t>
      </w:r>
      <w:r w:rsidRPr="008E6801">
        <w:rPr>
          <w:i/>
          <w:iCs/>
        </w:rPr>
        <w:t>Tilberry v. Body</w:t>
      </w:r>
      <w:r>
        <w:rPr>
          <w:iCs/>
        </w:rPr>
        <w:t>,</w:t>
      </w:r>
      <w:r w:rsidRPr="008E6801">
        <w:t xml:space="preserve"> </w:t>
      </w:r>
      <w:r>
        <w:t>the Ohio Supreme</w:t>
      </w:r>
      <w:r w:rsidRPr="008E6801">
        <w:t xml:space="preserve"> Court found that the effect of a court order calling for the dissolution of a business partnership would cause “irreparable harm” to the partners because “a reversal </w:t>
      </w:r>
      <w:r>
        <w:t>…</w:t>
      </w:r>
      <w:r w:rsidRPr="008E6801">
        <w:t xml:space="preserve"> on appeal would require the trial court to undo the entire accounting and to return all of the asset distributions”</w:t>
      </w:r>
      <w:r>
        <w:t xml:space="preserve"> -- </w:t>
      </w:r>
      <w:r w:rsidRPr="008E6801">
        <w:t>a set of circumstances that would be “virtually impossible to accomplish.”</w:t>
      </w:r>
      <w:r w:rsidRPr="008E6801">
        <w:rPr>
          <w:rStyle w:val="FootnoteReference"/>
        </w:rPr>
        <w:footnoteReference w:id="12"/>
      </w:r>
      <w:r w:rsidRPr="008E6801">
        <w:t xml:space="preserve">  In </w:t>
      </w:r>
      <w:r w:rsidRPr="008E6801">
        <w:rPr>
          <w:i/>
          <w:iCs/>
        </w:rPr>
        <w:t>Sinnott v. Aqua-Chem, Inc.</w:t>
      </w:r>
      <w:r>
        <w:rPr>
          <w:iCs/>
        </w:rPr>
        <w:t>,</w:t>
      </w:r>
      <w:r w:rsidRPr="008E6801">
        <w:t xml:space="preserve"> </w:t>
      </w:r>
      <w:r>
        <w:t>the</w:t>
      </w:r>
      <w:r w:rsidRPr="004D17AA">
        <w:t xml:space="preserve"> </w:t>
      </w:r>
      <w:r>
        <w:t>Ohio Supreme</w:t>
      </w:r>
      <w:r w:rsidRPr="008E6801">
        <w:t xml:space="preserve"> Court found that a lower court’s pre-trial findings </w:t>
      </w:r>
      <w:r>
        <w:t>could be appealed</w:t>
      </w:r>
      <w:r w:rsidRPr="008E6801">
        <w:t xml:space="preserve"> at the point they were issued because the findings allowed the case to proceed to trial.</w:t>
      </w:r>
      <w:r w:rsidRPr="008E6801">
        <w:rPr>
          <w:rStyle w:val="FootnoteReference"/>
        </w:rPr>
        <w:footnoteReference w:id="13"/>
      </w:r>
      <w:r w:rsidRPr="008E6801">
        <w:t xml:space="preserve">  The majority reasoned that “the incurrence of unnecessary trial expenses is an injury that cannot be remedied by an appeal from a final judgment,”</w:t>
      </w:r>
      <w:r w:rsidRPr="008E6801">
        <w:rPr>
          <w:rStyle w:val="FootnoteReference"/>
        </w:rPr>
        <w:footnoteReference w:id="14"/>
      </w:r>
      <w:r w:rsidRPr="008E6801">
        <w:t xml:space="preserve"> and so concluded that “[i]n some instances, ‘[t]he proverbial bell cannot be unrung and an appeal after final * * * judgment on the merits will not rectify the damage’ suffered by the appealing party.”</w:t>
      </w:r>
      <w:r w:rsidRPr="008E6801">
        <w:rPr>
          <w:rStyle w:val="FootnoteReference"/>
        </w:rPr>
        <w:footnoteReference w:id="15"/>
      </w:r>
      <w:r>
        <w:t xml:space="preserve">  Here, the bell is ringing loud</w:t>
      </w:r>
      <w:r w:rsidR="00FB690D">
        <w:t>ly</w:t>
      </w:r>
      <w:r>
        <w:t xml:space="preserve"> that</w:t>
      </w:r>
      <w:r w:rsidR="003E3BAA">
        <w:t xml:space="preserve"> DP&amp;L’s</w:t>
      </w:r>
      <w:r>
        <w:t xml:space="preserve"> customers need the PUCO to protect their interest in a refund.</w:t>
      </w:r>
    </w:p>
    <w:p w:rsidR="009623C0" w:rsidRDefault="009623C0" w:rsidP="009623C0">
      <w:pPr>
        <w:autoSpaceDE w:val="0"/>
        <w:autoSpaceDN w:val="0"/>
        <w:adjustRightInd w:val="0"/>
        <w:spacing w:line="480" w:lineRule="auto"/>
        <w:ind w:firstLine="720"/>
      </w:pPr>
      <w:r w:rsidRPr="008E6801">
        <w:t xml:space="preserve">Although, as Justice Rehnquist observed, “the temporary loss of income, </w:t>
      </w:r>
      <w:r w:rsidRPr="00877DFC">
        <w:rPr>
          <w:b/>
          <w:iCs/>
        </w:rPr>
        <w:t>ultimately to be recovered</w:t>
      </w:r>
      <w:r w:rsidRPr="008E6801">
        <w:t>, does not usually constitute irreparable injury,”</w:t>
      </w:r>
      <w:r w:rsidRPr="008E6801">
        <w:rPr>
          <w:rStyle w:val="FootnoteReference"/>
        </w:rPr>
        <w:footnoteReference w:id="16"/>
      </w:r>
      <w:r w:rsidRPr="008E6801">
        <w:t xml:space="preserve"> </w:t>
      </w:r>
      <w:r w:rsidR="00E14E43">
        <w:t xml:space="preserve"> </w:t>
      </w:r>
      <w:r w:rsidRPr="008E6801">
        <w:rPr>
          <w:i/>
          <w:iCs/>
        </w:rPr>
        <w:t>Tilberry</w:t>
      </w:r>
      <w:r w:rsidRPr="008E6801">
        <w:t xml:space="preserve"> and </w:t>
      </w:r>
      <w:r w:rsidRPr="008E6801">
        <w:rPr>
          <w:i/>
          <w:iCs/>
        </w:rPr>
        <w:t>Sinnott</w:t>
      </w:r>
      <w:r w:rsidRPr="008E6801">
        <w:t xml:space="preserve"> illustrate that economic </w:t>
      </w:r>
      <w:r>
        <w:t>harm</w:t>
      </w:r>
      <w:r w:rsidRPr="008E6801">
        <w:t xml:space="preserve"> does become irreparable where th</w:t>
      </w:r>
      <w:r>
        <w:t>e loss cannot be recovered.  Here,</w:t>
      </w:r>
      <w:r w:rsidRPr="008E6801">
        <w:t xml:space="preserve"> </w:t>
      </w:r>
      <w:r w:rsidR="00FC7309">
        <w:t xml:space="preserve">if </w:t>
      </w:r>
      <w:r w:rsidR="003E3BAA">
        <w:t>DP&amp;L’s</w:t>
      </w:r>
      <w:r w:rsidRPr="008E6801">
        <w:t xml:space="preserve"> </w:t>
      </w:r>
      <w:r>
        <w:t>customers</w:t>
      </w:r>
      <w:r w:rsidRPr="008E6801">
        <w:t xml:space="preserve"> </w:t>
      </w:r>
      <w:r w:rsidR="00FC7309">
        <w:t xml:space="preserve">pay a stability charge and later that charge is found to be unlawful, those customers </w:t>
      </w:r>
      <w:r>
        <w:t xml:space="preserve">are unlikely to </w:t>
      </w:r>
      <w:r w:rsidR="00FC7309">
        <w:t>get a refund of the charges paid.</w:t>
      </w:r>
      <w:r>
        <w:t xml:space="preserve"> </w:t>
      </w:r>
      <w:r w:rsidRPr="00B871B3">
        <w:t xml:space="preserve">  </w:t>
      </w:r>
    </w:p>
    <w:p w:rsidR="009623C0" w:rsidRDefault="009623C0" w:rsidP="008D5849">
      <w:pPr>
        <w:tabs>
          <w:tab w:val="left" w:pos="-720"/>
        </w:tabs>
        <w:suppressAutoHyphens/>
        <w:spacing w:line="480" w:lineRule="auto"/>
      </w:pPr>
      <w:r>
        <w:t xml:space="preserve">The PUCO should protect the Utility’s customers from this harm.  The </w:t>
      </w:r>
      <w:r w:rsidR="00FC7309">
        <w:t>PUCO</w:t>
      </w:r>
      <w:r>
        <w:t xml:space="preserve"> should stay the collection of the </w:t>
      </w:r>
      <w:r w:rsidR="003E3BAA">
        <w:t>SSR</w:t>
      </w:r>
      <w:r>
        <w:t xml:space="preserve"> until all appeals are exhausted.</w:t>
      </w:r>
    </w:p>
    <w:p w:rsidR="009623C0" w:rsidRPr="00A85BD4" w:rsidRDefault="009623C0" w:rsidP="009623C0">
      <w:pPr>
        <w:pStyle w:val="Heading2"/>
      </w:pPr>
      <w:bookmarkStart w:id="15" w:name="_Toc225745699"/>
      <w:bookmarkStart w:id="16" w:name="_Toc394496028"/>
      <w:r>
        <w:t>C.</w:t>
      </w:r>
      <w:r>
        <w:tab/>
        <w:t xml:space="preserve">The Stay That </w:t>
      </w:r>
      <w:r w:rsidR="00B27D8D">
        <w:t xml:space="preserve">Is </w:t>
      </w:r>
      <w:r>
        <w:t xml:space="preserve">Needed </w:t>
      </w:r>
      <w:r w:rsidR="00B27D8D">
        <w:t xml:space="preserve">To </w:t>
      </w:r>
      <w:r>
        <w:t xml:space="preserve">Protect Customers During </w:t>
      </w:r>
      <w:r w:rsidR="00B27D8D">
        <w:t xml:space="preserve">The </w:t>
      </w:r>
      <w:r>
        <w:t xml:space="preserve">Appeal Could Be Structured So Not To Cause Substantial Harm To </w:t>
      </w:r>
      <w:r w:rsidR="003E3BAA">
        <w:t>DP</w:t>
      </w:r>
      <w:r w:rsidR="00B27D8D">
        <w:t>&amp;</w:t>
      </w:r>
      <w:r w:rsidR="003E3BAA">
        <w:t>L</w:t>
      </w:r>
      <w:r w:rsidR="00B27D8D">
        <w:t>.</w:t>
      </w:r>
      <w:bookmarkEnd w:id="15"/>
      <w:bookmarkEnd w:id="16"/>
    </w:p>
    <w:p w:rsidR="009623C0" w:rsidRDefault="003E3BAA" w:rsidP="003E3BAA">
      <w:pPr>
        <w:spacing w:line="480" w:lineRule="auto"/>
        <w:ind w:firstLine="720"/>
      </w:pPr>
      <w:r>
        <w:t>DP&amp;L</w:t>
      </w:r>
      <w:r w:rsidR="009623C0">
        <w:t xml:space="preserve"> will likely assert that t</w:t>
      </w:r>
      <w:r w:rsidR="009623C0" w:rsidRPr="00B800CF">
        <w:t>here is no mechanism under Ohio law that permit</w:t>
      </w:r>
      <w:r w:rsidR="009623C0">
        <w:t>s</w:t>
      </w:r>
      <w:r w:rsidR="009623C0" w:rsidRPr="00B800CF">
        <w:t xml:space="preserve"> the retroactive refund of o</w:t>
      </w:r>
      <w:r w:rsidR="009623C0">
        <w:t xml:space="preserve">ver-collections from </w:t>
      </w:r>
      <w:r w:rsidR="009623C0" w:rsidRPr="00B800CF">
        <w:t>customers</w:t>
      </w:r>
      <w:r w:rsidR="009623C0">
        <w:t>,</w:t>
      </w:r>
      <w:r w:rsidR="009623C0" w:rsidRPr="00B800CF">
        <w:t xml:space="preserve"> where such payments are not made subject to refund.</w:t>
      </w:r>
      <w:r w:rsidR="009623C0" w:rsidRPr="00B800CF">
        <w:rPr>
          <w:rStyle w:val="FootnoteReference"/>
        </w:rPr>
        <w:footnoteReference w:id="17"/>
      </w:r>
      <w:r w:rsidR="009623C0">
        <w:t xml:space="preserve">  But a </w:t>
      </w:r>
      <w:r w:rsidR="007B355C">
        <w:t>s</w:t>
      </w:r>
      <w:r w:rsidR="009623C0">
        <w:t xml:space="preserve">tay, while protecting </w:t>
      </w:r>
      <w:r>
        <w:t>DP&amp;L’s</w:t>
      </w:r>
      <w:r w:rsidR="009623C0">
        <w:t xml:space="preserve"> customers, could be structured so as to not harm the Utility</w:t>
      </w:r>
      <w:r>
        <w:t xml:space="preserve">.  </w:t>
      </w:r>
      <w:r w:rsidR="009623C0">
        <w:t xml:space="preserve">In order to protect the Utility from harm arising from a </w:t>
      </w:r>
      <w:r w:rsidR="007B355C">
        <w:t>s</w:t>
      </w:r>
      <w:r w:rsidR="009623C0">
        <w:t xml:space="preserve">tay -- and the delay in collection of </w:t>
      </w:r>
      <w:r w:rsidR="00FC7309">
        <w:t>the stability</w:t>
      </w:r>
      <w:r>
        <w:t xml:space="preserve"> charge</w:t>
      </w:r>
      <w:r w:rsidR="00FC7309">
        <w:t xml:space="preserve"> from</w:t>
      </w:r>
      <w:r>
        <w:t xml:space="preserve"> </w:t>
      </w:r>
      <w:r w:rsidR="009623C0">
        <w:t>customers, the PUCO could authorize D</w:t>
      </w:r>
      <w:r>
        <w:t>P&amp;L</w:t>
      </w:r>
      <w:r w:rsidR="009623C0">
        <w:t xml:space="preserve"> to accrue reasonable carrying charges during the pendency of the </w:t>
      </w:r>
      <w:r w:rsidR="007B355C">
        <w:t>s</w:t>
      </w:r>
      <w:r w:rsidR="009623C0">
        <w:t xml:space="preserve">tay.  Those carrying charges would then be collected from customers only if the </w:t>
      </w:r>
      <w:r w:rsidR="00FC7309">
        <w:t>SSR was upheld by the Supreme Court</w:t>
      </w:r>
      <w:r w:rsidR="009623C0">
        <w:t>.</w:t>
      </w:r>
    </w:p>
    <w:p w:rsidR="009623C0" w:rsidRPr="00A85BD4" w:rsidRDefault="009623C0" w:rsidP="009623C0">
      <w:pPr>
        <w:pStyle w:val="Heading2"/>
      </w:pPr>
      <w:bookmarkStart w:id="17" w:name="_Toc225745700"/>
      <w:bookmarkStart w:id="18" w:name="_Toc394496029"/>
      <w:r>
        <w:t>D.</w:t>
      </w:r>
      <w:r>
        <w:tab/>
        <w:t xml:space="preserve">A Stay </w:t>
      </w:r>
      <w:r w:rsidR="00B27D8D">
        <w:t xml:space="preserve">To </w:t>
      </w:r>
      <w:r>
        <w:t xml:space="preserve">Prevent </w:t>
      </w:r>
      <w:r w:rsidR="003E3BAA">
        <w:t>DP</w:t>
      </w:r>
      <w:r w:rsidR="00B27D8D">
        <w:t>&amp;</w:t>
      </w:r>
      <w:r w:rsidR="003E3BAA">
        <w:t xml:space="preserve">L </w:t>
      </w:r>
      <w:r w:rsidR="00B27D8D">
        <w:t xml:space="preserve">From </w:t>
      </w:r>
      <w:r>
        <w:t xml:space="preserve">Collecting </w:t>
      </w:r>
      <w:r w:rsidR="0069410E">
        <w:t>The Stability Charge</w:t>
      </w:r>
      <w:r>
        <w:t xml:space="preserve"> </w:t>
      </w:r>
      <w:r w:rsidR="00B27D8D">
        <w:t xml:space="preserve">From </w:t>
      </w:r>
      <w:r>
        <w:t xml:space="preserve">Customers </w:t>
      </w:r>
      <w:r w:rsidR="005406A4">
        <w:t xml:space="preserve">Pending An </w:t>
      </w:r>
      <w:r>
        <w:t>Appeal</w:t>
      </w:r>
      <w:r w:rsidR="005406A4">
        <w:t xml:space="preserve"> To The Supreme Court </w:t>
      </w:r>
      <w:r>
        <w:t>Would Further The Public Interest</w:t>
      </w:r>
      <w:r w:rsidR="00B27D8D">
        <w:t>.</w:t>
      </w:r>
      <w:bookmarkEnd w:id="17"/>
      <w:bookmarkEnd w:id="18"/>
    </w:p>
    <w:p w:rsidR="009623C0" w:rsidRDefault="009623C0" w:rsidP="009623C0">
      <w:pPr>
        <w:tabs>
          <w:tab w:val="left" w:pos="-720"/>
        </w:tabs>
        <w:suppressAutoHyphens/>
        <w:spacing w:line="480" w:lineRule="auto"/>
        <w:ind w:firstLine="720"/>
      </w:pPr>
      <w:r>
        <w:t>In the dissent in the Supreme Court case in which Justice Douglas recommended standards for a stay of a PUCO decision, he noted that PUCO Orders “have effect on everyone in this state -- individuals, business and industry.”</w:t>
      </w:r>
      <w:r>
        <w:rPr>
          <w:rStyle w:val="FootnoteReference"/>
        </w:rPr>
        <w:footnoteReference w:id="18"/>
      </w:r>
      <w:r>
        <w:t xml:space="preserve">  That effect on customers is all the more pronounced in these difficult economic times when customers can ill afford unjustified increases in essential services.  It thus was fitting that Justice Douglas, in </w:t>
      </w:r>
    </w:p>
    <w:p w:rsidR="009623C0" w:rsidRDefault="009623C0" w:rsidP="009623C0">
      <w:pPr>
        <w:tabs>
          <w:tab w:val="left" w:pos="-720"/>
        </w:tabs>
        <w:suppressAutoHyphens/>
        <w:spacing w:line="480" w:lineRule="auto"/>
      </w:pPr>
      <w:r>
        <w:t>articulating a standard for stays, emphasized that the most important consideration is “above all in these types of cases, where lies the interest of the public” and that “the public interest is the ultimate important consideration for this court in these types of cases.”</w:t>
      </w:r>
      <w:r>
        <w:rPr>
          <w:rStyle w:val="FootnoteReference"/>
        </w:rPr>
        <w:footnoteReference w:id="19"/>
      </w:r>
    </w:p>
    <w:p w:rsidR="009623C0" w:rsidRDefault="009623C0" w:rsidP="009623C0">
      <w:pPr>
        <w:tabs>
          <w:tab w:val="left" w:pos="-720"/>
        </w:tabs>
        <w:suppressAutoHyphens/>
        <w:spacing w:line="480" w:lineRule="auto"/>
        <w:ind w:firstLine="720"/>
      </w:pPr>
      <w:r>
        <w:t xml:space="preserve">As discussed above, the </w:t>
      </w:r>
      <w:r w:rsidR="007B355C">
        <w:t>s</w:t>
      </w:r>
      <w:r>
        <w:t xml:space="preserve">tay sought by </w:t>
      </w:r>
      <w:r w:rsidR="00DF4F46">
        <w:t xml:space="preserve">Joint Movants </w:t>
      </w:r>
      <w:r>
        <w:t>would prevent irreparable harm to D</w:t>
      </w:r>
      <w:r w:rsidR="00E0340C">
        <w:t>P&amp;L’s</w:t>
      </w:r>
      <w:r>
        <w:t xml:space="preserve"> customers -- in this case, residential, commercial and industrial, with a proposal to assure no substantial harm to the Utility.  In addition, the </w:t>
      </w:r>
      <w:r w:rsidR="007B355C">
        <w:t>s</w:t>
      </w:r>
      <w:r>
        <w:t xml:space="preserve">tay would provide some relief to customers who are already burdened by the fragile state of the economy.  The public interest; therefore, would be furthered by a stay of the collection of the </w:t>
      </w:r>
      <w:r w:rsidR="00E0340C">
        <w:t>S</w:t>
      </w:r>
      <w:r w:rsidR="0069410E">
        <w:t>SR charge</w:t>
      </w:r>
      <w:r>
        <w:t>.</w:t>
      </w:r>
    </w:p>
    <w:p w:rsidR="009623C0" w:rsidRDefault="009623C0" w:rsidP="009623C0">
      <w:pPr>
        <w:pStyle w:val="Heading2"/>
      </w:pPr>
      <w:bookmarkStart w:id="19" w:name="_Toc225745701"/>
      <w:bookmarkStart w:id="20" w:name="_Toc394496030"/>
      <w:r>
        <w:t>E.</w:t>
      </w:r>
      <w:r>
        <w:tab/>
        <w:t xml:space="preserve">In The Alternative, The PUCO Should Make The </w:t>
      </w:r>
      <w:r w:rsidR="0069410E">
        <w:t xml:space="preserve">Amount Collected By The Service Stability </w:t>
      </w:r>
      <w:r>
        <w:t>Rider Subject To Refund.</w:t>
      </w:r>
      <w:bookmarkEnd w:id="19"/>
      <w:bookmarkEnd w:id="20"/>
    </w:p>
    <w:p w:rsidR="009623C0" w:rsidRDefault="009623C0" w:rsidP="009623C0">
      <w:pPr>
        <w:tabs>
          <w:tab w:val="left" w:pos="-720"/>
        </w:tabs>
        <w:suppressAutoHyphens/>
        <w:spacing w:line="480" w:lineRule="auto"/>
        <w:ind w:firstLine="720"/>
      </w:pPr>
      <w:r w:rsidRPr="002D5A23">
        <w:t xml:space="preserve">An alternative approach to protecting customers is for the PUCO to make </w:t>
      </w:r>
      <w:r w:rsidR="00E0340C">
        <w:t xml:space="preserve">DP&amp;L’s </w:t>
      </w:r>
      <w:r w:rsidRPr="002D5A23">
        <w:t>collection</w:t>
      </w:r>
      <w:r>
        <w:t xml:space="preserve"> of </w:t>
      </w:r>
      <w:r w:rsidR="00E0340C">
        <w:t>SSR c</w:t>
      </w:r>
      <w:r w:rsidR="00E625B0">
        <w:t>harge</w:t>
      </w:r>
      <w:r w:rsidR="00E0340C">
        <w:t xml:space="preserve"> </w:t>
      </w:r>
      <w:r w:rsidRPr="002D5A23">
        <w:t xml:space="preserve">subject to refund.  </w:t>
      </w:r>
      <w:r w:rsidRPr="00E72684">
        <w:t>The PUCO has, in the past, ordered that utility rates should be subject to refund.</w:t>
      </w:r>
      <w:r w:rsidR="00357D6E">
        <w:rPr>
          <w:rStyle w:val="FootnoteReference"/>
        </w:rPr>
        <w:footnoteReference w:id="20"/>
      </w:r>
      <w:r w:rsidRPr="00E72684">
        <w:t xml:space="preserve">  </w:t>
      </w:r>
      <w:r>
        <w:t xml:space="preserve">In 1983, the </w:t>
      </w:r>
      <w:r w:rsidR="00E625B0">
        <w:t>PUCO</w:t>
      </w:r>
      <w:r>
        <w:t xml:space="preserve"> determined that, with regard to an AEP Ohio Company, a portion of the allowance related to Columbus &amp; Southern Ohio Electric Company’s construction work in progress for the Zimmer plant would be collected subject to refund to customers.</w:t>
      </w:r>
      <w:r>
        <w:rPr>
          <w:rStyle w:val="FootnoteReference"/>
        </w:rPr>
        <w:footnoteReference w:id="21"/>
      </w:r>
      <w:r>
        <w:t xml:space="preserve">  After the </w:t>
      </w:r>
      <w:r w:rsidR="00E625B0">
        <w:t>PUCO</w:t>
      </w:r>
      <w:r>
        <w:t>’s action was upheld on appeal,</w:t>
      </w:r>
      <w:r>
        <w:rPr>
          <w:rStyle w:val="FootnoteReference"/>
        </w:rPr>
        <w:footnoteReference w:id="22"/>
      </w:r>
      <w:r>
        <w:t xml:space="preserve"> the </w:t>
      </w:r>
      <w:r w:rsidR="00E625B0">
        <w:t>PUCO</w:t>
      </w:r>
      <w:r>
        <w:t xml:space="preserve"> ordered the Company to refund approximately $4.5 million to its customers.</w:t>
      </w:r>
      <w:r>
        <w:rPr>
          <w:rStyle w:val="FootnoteReference"/>
        </w:rPr>
        <w:footnoteReference w:id="23"/>
      </w:r>
      <w:r>
        <w:t xml:space="preserve"> </w:t>
      </w:r>
    </w:p>
    <w:p w:rsidR="009623C0" w:rsidRDefault="009623C0" w:rsidP="009623C0">
      <w:pPr>
        <w:tabs>
          <w:tab w:val="left" w:pos="-720"/>
        </w:tabs>
        <w:suppressAutoHyphens/>
        <w:spacing w:line="480" w:lineRule="auto"/>
        <w:ind w:firstLine="720"/>
      </w:pPr>
      <w:r>
        <w:t xml:space="preserve">In that case, the </w:t>
      </w:r>
      <w:r w:rsidR="00E625B0">
        <w:t xml:space="preserve">PUCO </w:t>
      </w:r>
      <w:r>
        <w:t>ordered the refund</w:t>
      </w:r>
      <w:r w:rsidRPr="00E72684">
        <w:t xml:space="preserve"> to protect customers in the event of a later decision that the utility was collecting more from customers than warranted by law, rule or reason.</w:t>
      </w:r>
      <w:r>
        <w:t xml:space="preserve">  In this case, if the </w:t>
      </w:r>
      <w:r w:rsidR="00E625B0">
        <w:t>PUCO</w:t>
      </w:r>
      <w:r>
        <w:t xml:space="preserve"> does not stay the collection of the </w:t>
      </w:r>
      <w:r w:rsidR="00E625B0">
        <w:t>stability charge</w:t>
      </w:r>
      <w:r>
        <w:t xml:space="preserve">, then the </w:t>
      </w:r>
      <w:r w:rsidR="005406A4">
        <w:t>PUCO</w:t>
      </w:r>
      <w:r>
        <w:t xml:space="preserve"> should follow </w:t>
      </w:r>
      <w:r w:rsidR="005406A4">
        <w:t>its past-</w:t>
      </w:r>
      <w:r>
        <w:t xml:space="preserve">precedent and make the </w:t>
      </w:r>
      <w:r w:rsidR="005406A4">
        <w:t>collection of the stability charge</w:t>
      </w:r>
      <w:r>
        <w:t xml:space="preserve"> subject to refund to protect Ohio customers.</w:t>
      </w:r>
    </w:p>
    <w:p w:rsidR="009623C0" w:rsidRPr="0027179F" w:rsidRDefault="009623C0" w:rsidP="009623C0">
      <w:pPr>
        <w:tabs>
          <w:tab w:val="left" w:pos="-720"/>
        </w:tabs>
        <w:suppressAutoHyphens/>
        <w:ind w:firstLine="720"/>
        <w:rPr>
          <w:b/>
        </w:rPr>
      </w:pPr>
    </w:p>
    <w:p w:rsidR="009623C0" w:rsidRDefault="006311D0" w:rsidP="009623C0">
      <w:pPr>
        <w:pStyle w:val="Heading1"/>
      </w:pPr>
      <w:bookmarkStart w:id="21" w:name="_Toc67298971"/>
      <w:bookmarkStart w:id="22" w:name="_Toc67299298"/>
      <w:bookmarkStart w:id="23" w:name="_Toc67299638"/>
      <w:bookmarkStart w:id="24" w:name="_Toc75657007"/>
      <w:bookmarkStart w:id="25" w:name="_Toc225745702"/>
      <w:bookmarkStart w:id="26" w:name="_Toc394496031"/>
      <w:r>
        <w:t>i</w:t>
      </w:r>
      <w:r w:rsidR="009623C0">
        <w:t>V.</w:t>
      </w:r>
      <w:r w:rsidR="009623C0">
        <w:tab/>
      </w:r>
      <w:r w:rsidR="009623C0" w:rsidRPr="002E74E3">
        <w:t>CONCLUSION</w:t>
      </w:r>
      <w:bookmarkEnd w:id="21"/>
      <w:bookmarkEnd w:id="22"/>
      <w:bookmarkEnd w:id="23"/>
      <w:bookmarkEnd w:id="24"/>
      <w:bookmarkEnd w:id="25"/>
      <w:bookmarkEnd w:id="26"/>
    </w:p>
    <w:p w:rsidR="009623C0" w:rsidRDefault="005406A4" w:rsidP="009623C0">
      <w:pPr>
        <w:tabs>
          <w:tab w:val="left" w:pos="-720"/>
        </w:tabs>
        <w:suppressAutoHyphens/>
        <w:spacing w:line="480" w:lineRule="auto"/>
        <w:ind w:firstLine="720"/>
      </w:pPr>
      <w:r>
        <w:t xml:space="preserve">In order to avoid unjust and irreparable harm to DP&amp;L’s customers, the PUCO should grant the stay sought in this Motion. </w:t>
      </w:r>
      <w:r w:rsidR="00E14E43">
        <w:t xml:space="preserve"> </w:t>
      </w:r>
      <w:r w:rsidR="009623C0">
        <w:t xml:space="preserve">A properly structured stay of the collection of the </w:t>
      </w:r>
      <w:r>
        <w:t xml:space="preserve">stability charge </w:t>
      </w:r>
      <w:r w:rsidR="009623C0">
        <w:t xml:space="preserve">would protect </w:t>
      </w:r>
      <w:r w:rsidR="00E0340C">
        <w:t>DP&amp;L’s</w:t>
      </w:r>
      <w:r w:rsidR="009623C0">
        <w:t xml:space="preserve"> residential customers without harming </w:t>
      </w:r>
      <w:r w:rsidR="00E0340C">
        <w:t>DP&amp;L</w:t>
      </w:r>
      <w:r w:rsidR="009623C0">
        <w:t>.  In the alternative, the PUCO could protect customers by ruling that the</w:t>
      </w:r>
      <w:r>
        <w:t xml:space="preserve"> collection of the stability charge is </w:t>
      </w:r>
      <w:r w:rsidR="009623C0">
        <w:t>subject to refund</w:t>
      </w:r>
      <w:r>
        <w:t xml:space="preserve">. </w:t>
      </w:r>
      <w:r w:rsidR="009623C0">
        <w:t xml:space="preserve"> </w:t>
      </w:r>
    </w:p>
    <w:p w:rsidR="009623C0" w:rsidRDefault="009623C0" w:rsidP="00B27D8D">
      <w:pPr>
        <w:tabs>
          <w:tab w:val="left" w:pos="-720"/>
        </w:tabs>
        <w:suppressAutoHyphens/>
        <w:spacing w:line="480" w:lineRule="auto"/>
        <w:ind w:firstLine="720"/>
      </w:pPr>
      <w:r>
        <w:tab/>
      </w:r>
      <w:r>
        <w:tab/>
      </w:r>
      <w:r>
        <w:tab/>
      </w:r>
      <w:r>
        <w:tab/>
      </w:r>
      <w:r>
        <w:tab/>
        <w:t>Respectfully submitted,</w:t>
      </w:r>
    </w:p>
    <w:p w:rsidR="000337AD" w:rsidRPr="000337AD" w:rsidRDefault="000337AD" w:rsidP="000337AD">
      <w:pPr>
        <w:tabs>
          <w:tab w:val="left" w:pos="4320"/>
        </w:tabs>
        <w:ind w:left="4320"/>
        <w:rPr>
          <w:i/>
          <w:szCs w:val="24"/>
          <w:u w:val="single"/>
        </w:rPr>
      </w:pPr>
      <w:r w:rsidRPr="000337AD">
        <w:rPr>
          <w:i/>
          <w:szCs w:val="24"/>
          <w:u w:val="single"/>
        </w:rPr>
        <w:t>/s/ Samuel C. Randazzo</w:t>
      </w:r>
    </w:p>
    <w:p w:rsidR="000337AD" w:rsidRPr="00CA708F" w:rsidRDefault="000337AD" w:rsidP="000337AD">
      <w:pPr>
        <w:tabs>
          <w:tab w:val="left" w:pos="4320"/>
        </w:tabs>
        <w:ind w:left="4320"/>
        <w:rPr>
          <w:rFonts w:eastAsiaTheme="minorHAnsi"/>
          <w:szCs w:val="24"/>
        </w:rPr>
      </w:pPr>
      <w:r w:rsidRPr="00CA708F">
        <w:rPr>
          <w:rFonts w:eastAsiaTheme="minorHAnsi"/>
          <w:szCs w:val="24"/>
        </w:rPr>
        <w:t>Samuel C. Randazzo</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(Counsel of Record)</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Frank P. Darr</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Matthew R. Pritchard</w:t>
      </w:r>
    </w:p>
    <w:p w:rsidR="000337AD" w:rsidRPr="00CA708F" w:rsidRDefault="000337AD" w:rsidP="000337AD">
      <w:pPr>
        <w:autoSpaceDE w:val="0"/>
        <w:autoSpaceDN w:val="0"/>
        <w:adjustRightInd w:val="0"/>
        <w:ind w:left="4320"/>
        <w:rPr>
          <w:rFonts w:eastAsiaTheme="minorHAnsi"/>
          <w:szCs w:val="24"/>
        </w:rPr>
      </w:pPr>
      <w:r w:rsidRPr="000337AD">
        <w:rPr>
          <w:rFonts w:eastAsiaTheme="minorHAnsi"/>
          <w:szCs w:val="24"/>
        </w:rPr>
        <w:t>Mc</w:t>
      </w:r>
      <w:r>
        <w:rPr>
          <w:rFonts w:eastAsiaTheme="minorHAnsi"/>
          <w:szCs w:val="24"/>
        </w:rPr>
        <w:t>N</w:t>
      </w:r>
      <w:r w:rsidRPr="000337AD">
        <w:rPr>
          <w:rFonts w:eastAsiaTheme="minorHAnsi"/>
          <w:szCs w:val="24"/>
        </w:rPr>
        <w:t xml:space="preserve">ees Wallace &amp; Nurick </w:t>
      </w:r>
      <w:r w:rsidRPr="00CA708F">
        <w:rPr>
          <w:rFonts w:eastAsiaTheme="minorHAnsi"/>
          <w:szCs w:val="24"/>
        </w:rPr>
        <w:t>LLC</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21 East State Street, 17th Floor</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Columbus, OH 43215-4228</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 xml:space="preserve">Telephone: </w:t>
      </w:r>
      <w:r w:rsidR="006311D0">
        <w:rPr>
          <w:rFonts w:eastAsiaTheme="minorHAnsi"/>
          <w:szCs w:val="24"/>
        </w:rPr>
        <w:t xml:space="preserve"> </w:t>
      </w:r>
      <w:r w:rsidRPr="00CA708F">
        <w:rPr>
          <w:rFonts w:eastAsiaTheme="minorHAnsi"/>
          <w:szCs w:val="24"/>
        </w:rPr>
        <w:t>(614) 469-8000</w:t>
      </w:r>
    </w:p>
    <w:p w:rsidR="000337AD" w:rsidRPr="00CA708F" w:rsidRDefault="000337AD" w:rsidP="000337AD">
      <w:pPr>
        <w:autoSpaceDE w:val="0"/>
        <w:autoSpaceDN w:val="0"/>
        <w:adjustRightInd w:val="0"/>
        <w:ind w:left="4320"/>
        <w:rPr>
          <w:rFonts w:eastAsiaTheme="minorHAnsi"/>
          <w:szCs w:val="24"/>
        </w:rPr>
      </w:pPr>
      <w:r w:rsidRPr="00CA708F">
        <w:rPr>
          <w:rFonts w:eastAsiaTheme="minorHAnsi"/>
          <w:szCs w:val="24"/>
        </w:rPr>
        <w:t xml:space="preserve">Telecopier: </w:t>
      </w:r>
      <w:r w:rsidR="006311D0">
        <w:rPr>
          <w:rFonts w:eastAsiaTheme="minorHAnsi"/>
          <w:szCs w:val="24"/>
        </w:rPr>
        <w:t xml:space="preserve"> </w:t>
      </w:r>
      <w:r w:rsidRPr="00CA708F">
        <w:rPr>
          <w:rFonts w:eastAsiaTheme="minorHAnsi"/>
          <w:szCs w:val="24"/>
        </w:rPr>
        <w:t>(614) 469-4653</w:t>
      </w:r>
    </w:p>
    <w:p w:rsidR="000337AD" w:rsidRDefault="00971A8E" w:rsidP="000337AD">
      <w:pPr>
        <w:autoSpaceDE w:val="0"/>
        <w:autoSpaceDN w:val="0"/>
        <w:adjustRightInd w:val="0"/>
        <w:ind w:left="4320"/>
        <w:rPr>
          <w:rFonts w:eastAsiaTheme="minorHAnsi"/>
          <w:szCs w:val="24"/>
        </w:rPr>
      </w:pPr>
      <w:hyperlink r:id="rId29" w:history="1">
        <w:r w:rsidR="006311D0" w:rsidRPr="00980B7B">
          <w:rPr>
            <w:rStyle w:val="Hyperlink"/>
            <w:rFonts w:eastAsiaTheme="minorHAnsi"/>
            <w:szCs w:val="24"/>
          </w:rPr>
          <w:t>sam@mwncmh.com</w:t>
        </w:r>
      </w:hyperlink>
    </w:p>
    <w:p w:rsidR="000337AD" w:rsidRDefault="00971A8E" w:rsidP="000337AD">
      <w:pPr>
        <w:autoSpaceDE w:val="0"/>
        <w:autoSpaceDN w:val="0"/>
        <w:adjustRightInd w:val="0"/>
        <w:ind w:left="4320"/>
        <w:rPr>
          <w:rFonts w:eastAsiaTheme="minorHAnsi"/>
          <w:szCs w:val="24"/>
        </w:rPr>
      </w:pPr>
      <w:hyperlink r:id="rId30" w:history="1">
        <w:r w:rsidR="006311D0" w:rsidRPr="00980B7B">
          <w:rPr>
            <w:rStyle w:val="Hyperlink"/>
            <w:rFonts w:eastAsiaTheme="minorHAnsi"/>
            <w:szCs w:val="24"/>
          </w:rPr>
          <w:t>fdarr@mwncmh.com</w:t>
        </w:r>
      </w:hyperlink>
    </w:p>
    <w:p w:rsidR="000337AD" w:rsidRDefault="00971A8E" w:rsidP="000337AD">
      <w:pPr>
        <w:autoSpaceDE w:val="0"/>
        <w:autoSpaceDN w:val="0"/>
        <w:adjustRightInd w:val="0"/>
        <w:ind w:left="4320"/>
        <w:rPr>
          <w:rFonts w:eastAsiaTheme="minorHAnsi"/>
          <w:szCs w:val="24"/>
        </w:rPr>
      </w:pPr>
      <w:hyperlink r:id="rId31" w:history="1">
        <w:r w:rsidR="006311D0" w:rsidRPr="00980B7B">
          <w:rPr>
            <w:rStyle w:val="Hyperlink"/>
            <w:rFonts w:eastAsiaTheme="minorHAnsi"/>
            <w:szCs w:val="24"/>
          </w:rPr>
          <w:t>mpritchard@mwncmh.com</w:t>
        </w:r>
      </w:hyperlink>
    </w:p>
    <w:p w:rsidR="000337AD" w:rsidRPr="00CA708F" w:rsidRDefault="000337AD" w:rsidP="000337AD">
      <w:pPr>
        <w:tabs>
          <w:tab w:val="left" w:pos="4320"/>
        </w:tabs>
        <w:ind w:left="4320"/>
        <w:rPr>
          <w:rFonts w:eastAsiaTheme="minorHAnsi"/>
          <w:b/>
          <w:bCs/>
          <w:szCs w:val="24"/>
        </w:rPr>
      </w:pPr>
    </w:p>
    <w:p w:rsidR="000337AD" w:rsidRDefault="000337AD" w:rsidP="000337AD">
      <w:pPr>
        <w:tabs>
          <w:tab w:val="left" w:pos="4320"/>
        </w:tabs>
        <w:ind w:left="4320"/>
        <w:rPr>
          <w:rFonts w:eastAsiaTheme="minorHAnsi"/>
          <w:bCs/>
          <w:szCs w:val="24"/>
        </w:rPr>
      </w:pPr>
      <w:r w:rsidRPr="00CA708F">
        <w:rPr>
          <w:rFonts w:eastAsiaTheme="minorHAnsi"/>
          <w:bCs/>
          <w:szCs w:val="24"/>
        </w:rPr>
        <w:t>Attorneys for Industrial Energy Users-Ohio</w:t>
      </w:r>
    </w:p>
    <w:p w:rsidR="00CF2D3E" w:rsidRDefault="00CF2D3E" w:rsidP="000337AD">
      <w:pPr>
        <w:tabs>
          <w:tab w:val="left" w:pos="4320"/>
        </w:tabs>
        <w:ind w:left="4320"/>
        <w:rPr>
          <w:rFonts w:eastAsiaTheme="minorHAnsi"/>
          <w:bCs/>
          <w:szCs w:val="24"/>
        </w:rPr>
      </w:pPr>
    </w:p>
    <w:p w:rsidR="00CF2D3E" w:rsidRDefault="00CF2D3E" w:rsidP="000337AD">
      <w:pPr>
        <w:tabs>
          <w:tab w:val="left" w:pos="4320"/>
        </w:tabs>
        <w:ind w:left="4320"/>
        <w:rPr>
          <w:rFonts w:eastAsiaTheme="minorHAnsi"/>
          <w:bCs/>
          <w:szCs w:val="24"/>
        </w:rPr>
      </w:pPr>
    </w:p>
    <w:p w:rsidR="00CF2D3E" w:rsidRDefault="00CF2D3E" w:rsidP="000337AD">
      <w:pPr>
        <w:tabs>
          <w:tab w:val="left" w:pos="4320"/>
        </w:tabs>
        <w:ind w:left="4320"/>
        <w:rPr>
          <w:rFonts w:eastAsiaTheme="minorHAnsi"/>
          <w:bCs/>
          <w:szCs w:val="24"/>
        </w:rPr>
      </w:pPr>
    </w:p>
    <w:p w:rsidR="000337AD" w:rsidRDefault="000337AD" w:rsidP="000337AD">
      <w:pPr>
        <w:tabs>
          <w:tab w:val="left" w:pos="4320"/>
        </w:tabs>
        <w:ind w:left="4320"/>
        <w:rPr>
          <w:szCs w:val="24"/>
        </w:rPr>
      </w:pPr>
      <w:r>
        <w:rPr>
          <w:szCs w:val="24"/>
        </w:rPr>
        <w:t>BRUCE J. WESTON</w:t>
      </w:r>
    </w:p>
    <w:p w:rsidR="000337AD" w:rsidRDefault="000337AD" w:rsidP="000337AD">
      <w:pPr>
        <w:tabs>
          <w:tab w:val="left" w:pos="4320"/>
        </w:tabs>
        <w:ind w:left="4320"/>
        <w:rPr>
          <w:szCs w:val="24"/>
        </w:rPr>
      </w:pPr>
      <w:r>
        <w:rPr>
          <w:szCs w:val="24"/>
        </w:rPr>
        <w:t>OHIO CONSUMERS’ COUNSEL</w:t>
      </w:r>
    </w:p>
    <w:p w:rsidR="000337AD" w:rsidRPr="00DE37C9" w:rsidRDefault="000337AD" w:rsidP="000337AD">
      <w:pPr>
        <w:tabs>
          <w:tab w:val="left" w:pos="4320"/>
        </w:tabs>
        <w:ind w:left="4320"/>
        <w:rPr>
          <w:szCs w:val="24"/>
        </w:rPr>
      </w:pPr>
    </w:p>
    <w:p w:rsidR="000337AD" w:rsidRDefault="000337AD" w:rsidP="000337AD">
      <w:pPr>
        <w:ind w:left="4320"/>
      </w:pPr>
      <w:r>
        <w:rPr>
          <w:i/>
          <w:u w:val="single"/>
        </w:rPr>
        <w:t>/s/ Maureen R. Grady</w:t>
      </w:r>
      <w:r>
        <w:t>_________</w:t>
      </w:r>
    </w:p>
    <w:p w:rsidR="000337AD" w:rsidRDefault="000337AD" w:rsidP="000337AD">
      <w:pPr>
        <w:tabs>
          <w:tab w:val="left" w:pos="4320"/>
        </w:tabs>
        <w:ind w:left="2880"/>
      </w:pPr>
      <w:r>
        <w:tab/>
        <w:t>Melissa R. Yost, Counsel of Record</w:t>
      </w:r>
    </w:p>
    <w:p w:rsidR="000337AD" w:rsidRDefault="000337AD" w:rsidP="000337AD">
      <w:pPr>
        <w:tabs>
          <w:tab w:val="left" w:pos="4320"/>
        </w:tabs>
        <w:ind w:left="2880"/>
      </w:pPr>
      <w:r>
        <w:tab/>
        <w:t>Maureen R. Grady</w:t>
      </w:r>
    </w:p>
    <w:p w:rsidR="000337AD" w:rsidRDefault="000337AD" w:rsidP="000337AD">
      <w:pPr>
        <w:tabs>
          <w:tab w:val="left" w:pos="4320"/>
        </w:tabs>
        <w:ind w:left="2880"/>
      </w:pPr>
      <w:r>
        <w:tab/>
        <w:t>Tad Berger</w:t>
      </w:r>
    </w:p>
    <w:p w:rsidR="000337AD" w:rsidRDefault="000337AD" w:rsidP="000337AD">
      <w:pPr>
        <w:tabs>
          <w:tab w:val="left" w:pos="4320"/>
        </w:tabs>
        <w:ind w:left="2880"/>
      </w:pPr>
      <w:r>
        <w:tab/>
        <w:t>Assistant Consumers’ Counsel</w:t>
      </w:r>
    </w:p>
    <w:p w:rsidR="000337AD" w:rsidRDefault="000337AD" w:rsidP="000337AD">
      <w:pPr>
        <w:keepNext/>
        <w:ind w:left="2880" w:right="-648"/>
        <w:outlineLvl w:val="0"/>
        <w:rPr>
          <w:kern w:val="32"/>
        </w:rPr>
      </w:pPr>
      <w:r>
        <w:rPr>
          <w:kern w:val="32"/>
        </w:rPr>
        <w:tab/>
      </w:r>
    </w:p>
    <w:p w:rsidR="000337AD" w:rsidRDefault="000337AD" w:rsidP="000337AD">
      <w:pPr>
        <w:ind w:left="3600" w:firstLine="720"/>
        <w:rPr>
          <w:b/>
          <w:bCs/>
        </w:rPr>
      </w:pPr>
      <w:r>
        <w:rPr>
          <w:b/>
          <w:bCs/>
        </w:rPr>
        <w:t>Office of the Ohio Consumers’ Counsel</w:t>
      </w:r>
    </w:p>
    <w:p w:rsidR="000337AD" w:rsidRDefault="000337AD" w:rsidP="000337AD">
      <w:pPr>
        <w:ind w:left="3600" w:firstLine="720"/>
      </w:pPr>
      <w:r>
        <w:t>10 West Broad Street, Suite 1800</w:t>
      </w:r>
    </w:p>
    <w:p w:rsidR="000337AD" w:rsidRDefault="000337AD" w:rsidP="000337AD">
      <w:pPr>
        <w:ind w:left="3600" w:firstLine="720"/>
      </w:pPr>
      <w:r>
        <w:t>Columbus, O</w:t>
      </w:r>
      <w:r w:rsidR="006311D0">
        <w:t>h</w:t>
      </w:r>
      <w:r>
        <w:t xml:space="preserve"> 43215-3485</w:t>
      </w:r>
    </w:p>
    <w:p w:rsidR="000337AD" w:rsidRDefault="000337AD" w:rsidP="000337AD">
      <w:pPr>
        <w:ind w:left="3600" w:firstLine="720"/>
      </w:pPr>
      <w:r>
        <w:t>Telephone:  (614) 466-1291 - Yost</w:t>
      </w:r>
      <w:r>
        <w:tab/>
      </w:r>
    </w:p>
    <w:p w:rsidR="000337AD" w:rsidRDefault="000337AD" w:rsidP="000337AD">
      <w:pPr>
        <w:autoSpaceDE w:val="0"/>
        <w:autoSpaceDN w:val="0"/>
        <w:adjustRightInd w:val="0"/>
        <w:ind w:left="3600" w:firstLine="720"/>
      </w:pPr>
      <w:r>
        <w:t>Telephone:  (614) 466-9567 - Grady</w:t>
      </w:r>
    </w:p>
    <w:p w:rsidR="000337AD" w:rsidRDefault="000337AD" w:rsidP="000337AD">
      <w:pPr>
        <w:autoSpaceDE w:val="0"/>
        <w:autoSpaceDN w:val="0"/>
        <w:adjustRightInd w:val="0"/>
        <w:ind w:left="3600" w:firstLine="720"/>
      </w:pPr>
      <w:r>
        <w:t>Telephone:  (614) 466-1292 - Berger</w:t>
      </w:r>
    </w:p>
    <w:p w:rsidR="000337AD" w:rsidRDefault="006311D0" w:rsidP="000337AD">
      <w:r>
        <w:tab/>
      </w:r>
      <w:r>
        <w:tab/>
      </w:r>
      <w:r>
        <w:tab/>
      </w:r>
      <w:r>
        <w:tab/>
      </w:r>
      <w:r>
        <w:tab/>
      </w:r>
      <w:r>
        <w:tab/>
      </w:r>
      <w:hyperlink r:id="rId32" w:history="1">
        <w:r w:rsidRPr="00980B7B">
          <w:rPr>
            <w:rStyle w:val="Hyperlink"/>
          </w:rPr>
          <w:t>Melissa.yost@occ.ohio.gov</w:t>
        </w:r>
      </w:hyperlink>
    </w:p>
    <w:p w:rsidR="006311D0" w:rsidRDefault="006311D0" w:rsidP="000337AD">
      <w:r>
        <w:tab/>
      </w:r>
      <w:r>
        <w:tab/>
      </w:r>
      <w:r>
        <w:tab/>
      </w:r>
      <w:r>
        <w:tab/>
      </w:r>
      <w:r>
        <w:tab/>
      </w:r>
      <w:r>
        <w:tab/>
      </w:r>
      <w:hyperlink r:id="rId33" w:history="1">
        <w:r w:rsidRPr="00980B7B">
          <w:rPr>
            <w:rStyle w:val="Hyperlink"/>
          </w:rPr>
          <w:t>Maureen.grady@occ.ohio.gov</w:t>
        </w:r>
      </w:hyperlink>
    </w:p>
    <w:p w:rsidR="006311D0" w:rsidRDefault="006311D0" w:rsidP="000337AD">
      <w:r>
        <w:tab/>
      </w:r>
      <w:r>
        <w:tab/>
      </w:r>
      <w:r>
        <w:tab/>
      </w:r>
      <w:r>
        <w:tab/>
      </w:r>
      <w:r>
        <w:tab/>
      </w:r>
      <w:r>
        <w:tab/>
      </w:r>
      <w:hyperlink r:id="rId34" w:history="1">
        <w:r w:rsidRPr="00980B7B">
          <w:rPr>
            <w:rStyle w:val="Hyperlink"/>
          </w:rPr>
          <w:t>Edmund.berger@occ.ohio.gov</w:t>
        </w:r>
      </w:hyperlink>
    </w:p>
    <w:p w:rsidR="006311D0" w:rsidRDefault="006311D0" w:rsidP="000337AD"/>
    <w:p w:rsidR="000337AD" w:rsidRDefault="000337AD" w:rsidP="000337AD">
      <w:pPr>
        <w:autoSpaceDE w:val="0"/>
        <w:autoSpaceDN w:val="0"/>
        <w:adjustRightInd w:val="0"/>
        <w:ind w:left="4320"/>
        <w:rPr>
          <w:rFonts w:eastAsiaTheme="minorHAnsi"/>
          <w:sz w:val="21"/>
          <w:szCs w:val="21"/>
        </w:rPr>
      </w:pPr>
    </w:p>
    <w:p w:rsidR="00CF2D3E" w:rsidRDefault="00CF2D3E">
      <w:pPr>
        <w:spacing w:line="480" w:lineRule="auto"/>
        <w:rPr>
          <w:rFonts w:eastAsiaTheme="minorHAnsi"/>
          <w:i/>
          <w:sz w:val="21"/>
          <w:szCs w:val="21"/>
          <w:u w:val="single"/>
        </w:rPr>
      </w:pPr>
      <w:r>
        <w:rPr>
          <w:rFonts w:eastAsiaTheme="minorHAnsi"/>
          <w:i/>
          <w:sz w:val="21"/>
          <w:szCs w:val="21"/>
          <w:u w:val="single"/>
        </w:rPr>
        <w:br w:type="page"/>
      </w:r>
    </w:p>
    <w:p w:rsidR="000337AD" w:rsidRPr="00FB690D" w:rsidRDefault="000337AD" w:rsidP="000337AD">
      <w:pPr>
        <w:ind w:left="3600" w:firstLine="720"/>
        <w:rPr>
          <w:rFonts w:eastAsiaTheme="minorHAnsi"/>
          <w:i/>
          <w:szCs w:val="24"/>
          <w:u w:val="single"/>
        </w:rPr>
      </w:pPr>
      <w:r w:rsidRPr="00FB690D">
        <w:rPr>
          <w:rFonts w:eastAsiaTheme="minorHAnsi"/>
          <w:i/>
          <w:szCs w:val="24"/>
          <w:u w:val="single"/>
        </w:rPr>
        <w:t>/s/ David F. Boehm</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David F. Boehm</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Michael L. Kurtz</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Jody Kyler</w:t>
      </w:r>
      <w:r w:rsidR="006311D0">
        <w:rPr>
          <w:rFonts w:eastAsiaTheme="minorHAnsi"/>
          <w:szCs w:val="24"/>
        </w:rPr>
        <w:t xml:space="preserve"> Cohn</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Boehm, Kurtz &amp; Lowry</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36 East Seventh Street, Suite 1510</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Cincinnati, OH 45202</w:t>
      </w: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 xml:space="preserve">Ph: </w:t>
      </w:r>
      <w:r w:rsidR="006311D0">
        <w:rPr>
          <w:rFonts w:eastAsiaTheme="minorHAnsi"/>
          <w:szCs w:val="24"/>
        </w:rPr>
        <w:t xml:space="preserve"> </w:t>
      </w:r>
      <w:r w:rsidRPr="00FB690D">
        <w:rPr>
          <w:rFonts w:eastAsiaTheme="minorHAnsi"/>
          <w:szCs w:val="24"/>
        </w:rPr>
        <w:t>(513)</w:t>
      </w:r>
      <w:r w:rsidR="00E14E43">
        <w:rPr>
          <w:rFonts w:eastAsiaTheme="minorHAnsi"/>
          <w:szCs w:val="24"/>
        </w:rPr>
        <w:t xml:space="preserve"> </w:t>
      </w:r>
      <w:r w:rsidRPr="00FB690D">
        <w:rPr>
          <w:rFonts w:eastAsiaTheme="minorHAnsi"/>
          <w:szCs w:val="24"/>
        </w:rPr>
        <w:t xml:space="preserve">421-2255 </w:t>
      </w:r>
      <w:r w:rsidR="006311D0">
        <w:rPr>
          <w:rFonts w:eastAsiaTheme="minorHAnsi"/>
          <w:szCs w:val="24"/>
        </w:rPr>
        <w:t xml:space="preserve">- </w:t>
      </w:r>
      <w:r w:rsidRPr="00FB690D">
        <w:rPr>
          <w:rFonts w:eastAsiaTheme="minorHAnsi"/>
          <w:szCs w:val="24"/>
        </w:rPr>
        <w:t xml:space="preserve">Fax: </w:t>
      </w:r>
      <w:r w:rsidR="006311D0">
        <w:rPr>
          <w:rFonts w:eastAsiaTheme="minorHAnsi"/>
          <w:szCs w:val="24"/>
        </w:rPr>
        <w:t xml:space="preserve"> </w:t>
      </w:r>
      <w:r w:rsidRPr="00FB690D">
        <w:rPr>
          <w:rFonts w:eastAsiaTheme="minorHAnsi"/>
          <w:szCs w:val="24"/>
        </w:rPr>
        <w:t>(513)</w:t>
      </w:r>
      <w:r w:rsidR="006311D0">
        <w:rPr>
          <w:rFonts w:eastAsiaTheme="minorHAnsi"/>
          <w:szCs w:val="24"/>
        </w:rPr>
        <w:t xml:space="preserve"> </w:t>
      </w:r>
      <w:r w:rsidRPr="00FB690D">
        <w:rPr>
          <w:rFonts w:eastAsiaTheme="minorHAnsi"/>
          <w:szCs w:val="24"/>
        </w:rPr>
        <w:t>421-2764</w:t>
      </w:r>
    </w:p>
    <w:p w:rsidR="000337AD" w:rsidRDefault="00971A8E" w:rsidP="000337AD">
      <w:pPr>
        <w:autoSpaceDE w:val="0"/>
        <w:autoSpaceDN w:val="0"/>
        <w:adjustRightInd w:val="0"/>
        <w:ind w:left="4320"/>
        <w:rPr>
          <w:rFonts w:eastAsiaTheme="minorHAnsi"/>
          <w:szCs w:val="24"/>
        </w:rPr>
      </w:pPr>
      <w:hyperlink r:id="rId35" w:history="1">
        <w:r w:rsidR="006311D0" w:rsidRPr="00980B7B">
          <w:rPr>
            <w:rStyle w:val="Hyperlink"/>
            <w:rFonts w:eastAsiaTheme="minorHAnsi"/>
            <w:szCs w:val="24"/>
          </w:rPr>
          <w:t>Dboehm@BKLlawfirm.com</w:t>
        </w:r>
      </w:hyperlink>
    </w:p>
    <w:p w:rsidR="000337AD" w:rsidRDefault="00971A8E" w:rsidP="000337AD">
      <w:pPr>
        <w:autoSpaceDE w:val="0"/>
        <w:autoSpaceDN w:val="0"/>
        <w:adjustRightInd w:val="0"/>
        <w:ind w:left="4320"/>
        <w:rPr>
          <w:rFonts w:eastAsiaTheme="minorHAnsi"/>
          <w:szCs w:val="24"/>
        </w:rPr>
      </w:pPr>
      <w:hyperlink r:id="rId36" w:history="1">
        <w:r w:rsidR="006311D0" w:rsidRPr="00980B7B">
          <w:rPr>
            <w:rStyle w:val="Hyperlink"/>
            <w:rFonts w:eastAsiaTheme="minorHAnsi"/>
            <w:szCs w:val="24"/>
          </w:rPr>
          <w:t>Mkurtz@BKLIawfirm.com</w:t>
        </w:r>
      </w:hyperlink>
    </w:p>
    <w:p w:rsidR="000337AD" w:rsidRDefault="00971A8E" w:rsidP="000337AD">
      <w:pPr>
        <w:autoSpaceDE w:val="0"/>
        <w:autoSpaceDN w:val="0"/>
        <w:adjustRightInd w:val="0"/>
        <w:ind w:left="4320"/>
        <w:rPr>
          <w:rFonts w:eastAsiaTheme="minorHAnsi"/>
          <w:szCs w:val="24"/>
        </w:rPr>
      </w:pPr>
      <w:hyperlink r:id="rId37" w:history="1">
        <w:r w:rsidR="006311D0" w:rsidRPr="00980B7B">
          <w:rPr>
            <w:rStyle w:val="Hyperlink"/>
            <w:rFonts w:eastAsiaTheme="minorHAnsi"/>
            <w:szCs w:val="24"/>
          </w:rPr>
          <w:t>Jkylercohn@BKLlawfirm.com</w:t>
        </w:r>
      </w:hyperlink>
    </w:p>
    <w:p w:rsidR="000337AD" w:rsidRPr="00FB690D" w:rsidRDefault="000337AD" w:rsidP="000337AD">
      <w:pPr>
        <w:autoSpaceDE w:val="0"/>
        <w:autoSpaceDN w:val="0"/>
        <w:adjustRightInd w:val="0"/>
        <w:ind w:left="4320"/>
        <w:rPr>
          <w:rFonts w:eastAsiaTheme="minorHAnsi"/>
          <w:szCs w:val="24"/>
        </w:rPr>
      </w:pPr>
    </w:p>
    <w:p w:rsidR="000337AD" w:rsidRPr="00FB690D" w:rsidRDefault="000337AD" w:rsidP="000337AD">
      <w:pPr>
        <w:autoSpaceDE w:val="0"/>
        <w:autoSpaceDN w:val="0"/>
        <w:adjustRightInd w:val="0"/>
        <w:ind w:left="4320"/>
        <w:rPr>
          <w:rFonts w:eastAsiaTheme="minorHAnsi"/>
          <w:szCs w:val="24"/>
        </w:rPr>
      </w:pPr>
      <w:r w:rsidRPr="00FB690D">
        <w:rPr>
          <w:rFonts w:eastAsiaTheme="minorHAnsi"/>
          <w:szCs w:val="24"/>
        </w:rPr>
        <w:t>Attorneys for Ohio Energy Group</w:t>
      </w:r>
    </w:p>
    <w:p w:rsidR="000337AD" w:rsidRPr="00FB690D" w:rsidRDefault="000337AD" w:rsidP="000337AD">
      <w:pPr>
        <w:autoSpaceDE w:val="0"/>
        <w:autoSpaceDN w:val="0"/>
        <w:adjustRightInd w:val="0"/>
        <w:ind w:left="4320"/>
        <w:rPr>
          <w:rFonts w:eastAsiaTheme="minorHAnsi"/>
          <w:szCs w:val="24"/>
        </w:rPr>
      </w:pPr>
    </w:p>
    <w:p w:rsidR="000337AD" w:rsidRDefault="000337AD" w:rsidP="000337AD">
      <w:pPr>
        <w:autoSpaceDE w:val="0"/>
        <w:autoSpaceDN w:val="0"/>
        <w:adjustRightInd w:val="0"/>
        <w:ind w:left="4320"/>
        <w:rPr>
          <w:rFonts w:eastAsiaTheme="minorHAnsi"/>
          <w:sz w:val="21"/>
          <w:szCs w:val="21"/>
        </w:rPr>
      </w:pPr>
    </w:p>
    <w:p w:rsidR="000337AD" w:rsidRDefault="000337AD" w:rsidP="000337AD">
      <w:pPr>
        <w:autoSpaceDE w:val="0"/>
        <w:autoSpaceDN w:val="0"/>
        <w:adjustRightInd w:val="0"/>
        <w:ind w:left="4320"/>
        <w:rPr>
          <w:rFonts w:eastAsiaTheme="minorHAnsi"/>
          <w:sz w:val="21"/>
          <w:szCs w:val="21"/>
        </w:rPr>
      </w:pPr>
    </w:p>
    <w:p w:rsidR="000337AD" w:rsidRDefault="000337AD" w:rsidP="000337AD">
      <w:pPr>
        <w:autoSpaceDE w:val="0"/>
        <w:autoSpaceDN w:val="0"/>
        <w:adjustRightInd w:val="0"/>
        <w:ind w:left="4320"/>
        <w:rPr>
          <w:rFonts w:eastAsiaTheme="minorHAnsi"/>
          <w:sz w:val="21"/>
          <w:szCs w:val="21"/>
        </w:rPr>
      </w:pPr>
    </w:p>
    <w:p w:rsidR="000337AD" w:rsidRPr="00CA708F" w:rsidRDefault="000337AD" w:rsidP="000337AD">
      <w:pPr>
        <w:autoSpaceDE w:val="0"/>
        <w:autoSpaceDN w:val="0"/>
        <w:adjustRightInd w:val="0"/>
        <w:ind w:left="4320"/>
        <w:rPr>
          <w:rFonts w:eastAsiaTheme="minorHAnsi"/>
          <w:i/>
          <w:szCs w:val="24"/>
          <w:u w:val="single"/>
        </w:rPr>
      </w:pPr>
      <w:r w:rsidRPr="00CA708F">
        <w:rPr>
          <w:rFonts w:eastAsiaTheme="minorHAnsi"/>
          <w:i/>
          <w:szCs w:val="24"/>
          <w:u w:val="single"/>
        </w:rPr>
        <w:t>/s/ Colleen L. Mooney</w:t>
      </w:r>
    </w:p>
    <w:p w:rsidR="000337AD" w:rsidRPr="00CA708F" w:rsidRDefault="000337AD" w:rsidP="000337AD">
      <w:pPr>
        <w:autoSpaceDE w:val="0"/>
        <w:autoSpaceDN w:val="0"/>
        <w:adjustRightInd w:val="0"/>
        <w:ind w:left="4320"/>
        <w:rPr>
          <w:rFonts w:eastAsiaTheme="minorHAnsi"/>
          <w:color w:val="000000"/>
          <w:szCs w:val="24"/>
        </w:rPr>
      </w:pPr>
      <w:r w:rsidRPr="00CA708F">
        <w:rPr>
          <w:rFonts w:eastAsiaTheme="minorHAnsi"/>
          <w:color w:val="000000"/>
          <w:szCs w:val="24"/>
        </w:rPr>
        <w:t>Colleen L. Mooney</w:t>
      </w:r>
    </w:p>
    <w:p w:rsidR="000337AD" w:rsidRPr="00CA708F" w:rsidRDefault="000337AD" w:rsidP="000337AD">
      <w:pPr>
        <w:autoSpaceDE w:val="0"/>
        <w:autoSpaceDN w:val="0"/>
        <w:adjustRightInd w:val="0"/>
        <w:ind w:left="4320"/>
        <w:rPr>
          <w:rFonts w:eastAsiaTheme="minorHAnsi"/>
          <w:color w:val="000000"/>
          <w:szCs w:val="24"/>
        </w:rPr>
      </w:pPr>
      <w:r w:rsidRPr="00CA708F">
        <w:rPr>
          <w:rFonts w:eastAsiaTheme="minorHAnsi"/>
          <w:color w:val="000000"/>
          <w:szCs w:val="24"/>
        </w:rPr>
        <w:t>Ohio Partners for Affordable Energy</w:t>
      </w:r>
    </w:p>
    <w:p w:rsidR="000337AD" w:rsidRPr="00CA708F" w:rsidRDefault="000337AD" w:rsidP="000337AD">
      <w:pPr>
        <w:autoSpaceDE w:val="0"/>
        <w:autoSpaceDN w:val="0"/>
        <w:adjustRightInd w:val="0"/>
        <w:ind w:left="4320"/>
        <w:rPr>
          <w:rFonts w:eastAsiaTheme="minorHAnsi"/>
          <w:color w:val="000000"/>
          <w:szCs w:val="24"/>
        </w:rPr>
      </w:pPr>
      <w:r w:rsidRPr="00CA708F">
        <w:rPr>
          <w:rFonts w:eastAsiaTheme="minorHAnsi"/>
          <w:color w:val="000000"/>
          <w:szCs w:val="24"/>
        </w:rPr>
        <w:t>231 West Lima Street</w:t>
      </w:r>
    </w:p>
    <w:p w:rsidR="000337AD" w:rsidRPr="00CA708F" w:rsidRDefault="000337AD" w:rsidP="000337AD">
      <w:pPr>
        <w:autoSpaceDE w:val="0"/>
        <w:autoSpaceDN w:val="0"/>
        <w:adjustRightInd w:val="0"/>
        <w:ind w:left="4320"/>
        <w:rPr>
          <w:rFonts w:eastAsiaTheme="minorHAnsi"/>
          <w:color w:val="000000"/>
          <w:szCs w:val="24"/>
        </w:rPr>
      </w:pPr>
      <w:r w:rsidRPr="00CA708F">
        <w:rPr>
          <w:rFonts w:eastAsiaTheme="minorHAnsi"/>
          <w:color w:val="000000"/>
          <w:szCs w:val="24"/>
        </w:rPr>
        <w:t>Findlay, OH 45839-1793</w:t>
      </w:r>
    </w:p>
    <w:p w:rsidR="000337AD" w:rsidRPr="00CA708F" w:rsidRDefault="000337AD" w:rsidP="000337AD">
      <w:pPr>
        <w:autoSpaceDE w:val="0"/>
        <w:autoSpaceDN w:val="0"/>
        <w:adjustRightInd w:val="0"/>
        <w:ind w:left="4320"/>
        <w:rPr>
          <w:rFonts w:eastAsiaTheme="minorHAnsi"/>
          <w:color w:val="000000"/>
          <w:szCs w:val="24"/>
        </w:rPr>
      </w:pPr>
      <w:r w:rsidRPr="00CA708F">
        <w:rPr>
          <w:rFonts w:eastAsiaTheme="minorHAnsi"/>
          <w:color w:val="000000"/>
          <w:szCs w:val="24"/>
        </w:rPr>
        <w:t xml:space="preserve">Telephone: </w:t>
      </w:r>
      <w:r w:rsidR="006311D0">
        <w:rPr>
          <w:rFonts w:eastAsiaTheme="minorHAnsi"/>
          <w:color w:val="000000"/>
          <w:szCs w:val="24"/>
        </w:rPr>
        <w:t xml:space="preserve"> </w:t>
      </w:r>
      <w:r w:rsidRPr="00CA708F">
        <w:rPr>
          <w:rFonts w:eastAsiaTheme="minorHAnsi"/>
          <w:color w:val="000000"/>
          <w:szCs w:val="24"/>
        </w:rPr>
        <w:t>(419) 425-8860</w:t>
      </w:r>
    </w:p>
    <w:p w:rsidR="000337AD" w:rsidRDefault="00971A8E" w:rsidP="000337AD">
      <w:pPr>
        <w:autoSpaceDE w:val="0"/>
        <w:autoSpaceDN w:val="0"/>
        <w:adjustRightInd w:val="0"/>
        <w:ind w:left="4320"/>
        <w:rPr>
          <w:rFonts w:eastAsiaTheme="minorHAnsi"/>
          <w:color w:val="0000FF"/>
          <w:szCs w:val="24"/>
        </w:rPr>
      </w:pPr>
      <w:hyperlink r:id="rId38" w:history="1">
        <w:r w:rsidR="006311D0" w:rsidRPr="00980B7B">
          <w:rPr>
            <w:rStyle w:val="Hyperlink"/>
            <w:rFonts w:eastAsiaTheme="minorHAnsi"/>
            <w:szCs w:val="24"/>
          </w:rPr>
          <w:t>cmooney@ohiopartners.org</w:t>
        </w:r>
      </w:hyperlink>
    </w:p>
    <w:p w:rsidR="006311D0" w:rsidRDefault="006311D0" w:rsidP="000337AD">
      <w:pPr>
        <w:autoSpaceDE w:val="0"/>
        <w:autoSpaceDN w:val="0"/>
        <w:adjustRightInd w:val="0"/>
        <w:ind w:left="4320"/>
        <w:rPr>
          <w:rFonts w:eastAsiaTheme="minorHAnsi"/>
          <w:color w:val="0000FF"/>
          <w:szCs w:val="24"/>
        </w:rPr>
      </w:pPr>
    </w:p>
    <w:p w:rsidR="000337AD" w:rsidRDefault="000337AD" w:rsidP="000337AD">
      <w:pPr>
        <w:autoSpaceDE w:val="0"/>
        <w:autoSpaceDN w:val="0"/>
        <w:adjustRightInd w:val="0"/>
        <w:ind w:left="4320"/>
        <w:rPr>
          <w:rFonts w:eastAsiaTheme="minorHAnsi"/>
          <w:color w:val="0000FF"/>
          <w:szCs w:val="24"/>
        </w:rPr>
      </w:pPr>
    </w:p>
    <w:p w:rsidR="000337AD" w:rsidRPr="006311D0" w:rsidRDefault="000337AD" w:rsidP="00FB690D">
      <w:pPr>
        <w:pStyle w:val="BodyTextIndent3"/>
        <w:widowControl w:val="0"/>
        <w:spacing w:line="240" w:lineRule="auto"/>
        <w:ind w:left="3600" w:right="-672" w:firstLine="720"/>
        <w:rPr>
          <w:rFonts w:eastAsiaTheme="minorHAnsi"/>
          <w:szCs w:val="24"/>
        </w:rPr>
      </w:pPr>
      <w:r w:rsidRPr="006311D0">
        <w:rPr>
          <w:rFonts w:eastAsiaTheme="minorHAnsi"/>
          <w:szCs w:val="24"/>
        </w:rPr>
        <w:t xml:space="preserve">Attorney for Ohio Partners for Affordable </w:t>
      </w:r>
    </w:p>
    <w:p w:rsidR="00E0340C" w:rsidRPr="006311D0" w:rsidRDefault="000337AD" w:rsidP="00FB690D">
      <w:pPr>
        <w:pStyle w:val="BodyTextIndent3"/>
        <w:widowControl w:val="0"/>
        <w:spacing w:line="240" w:lineRule="auto"/>
        <w:ind w:left="3600" w:right="-672" w:firstLine="720"/>
      </w:pPr>
      <w:r w:rsidRPr="006311D0">
        <w:rPr>
          <w:rFonts w:eastAsiaTheme="minorHAnsi"/>
          <w:szCs w:val="24"/>
        </w:rPr>
        <w:t>Energy</w:t>
      </w:r>
    </w:p>
    <w:p w:rsidR="00E0340C" w:rsidRPr="006311D0" w:rsidRDefault="00E0340C" w:rsidP="00E0340C"/>
    <w:p w:rsidR="009623C0" w:rsidRPr="002E74E3" w:rsidRDefault="009623C0" w:rsidP="00357D6E">
      <w:pPr>
        <w:spacing w:line="480" w:lineRule="auto"/>
        <w:jc w:val="center"/>
        <w:rPr>
          <w:b/>
          <w:bCs/>
          <w:szCs w:val="24"/>
          <w:u w:val="single"/>
        </w:rPr>
      </w:pPr>
      <w:r>
        <w:rPr>
          <w:szCs w:val="24"/>
        </w:rPr>
        <w:br w:type="page"/>
      </w:r>
      <w:r w:rsidRPr="002E74E3">
        <w:rPr>
          <w:b/>
          <w:bCs/>
          <w:szCs w:val="24"/>
          <w:u w:val="single"/>
        </w:rPr>
        <w:t>CERTIFICATE OF SERVICE</w:t>
      </w:r>
    </w:p>
    <w:p w:rsidR="009623C0" w:rsidRDefault="009623C0" w:rsidP="00B27D8D">
      <w:pPr>
        <w:pStyle w:val="BodyText2"/>
        <w:tabs>
          <w:tab w:val="clear" w:pos="1080"/>
          <w:tab w:val="clear" w:pos="3600"/>
        </w:tabs>
        <w:spacing w:line="360" w:lineRule="auto"/>
        <w:rPr>
          <w:szCs w:val="24"/>
        </w:rPr>
      </w:pPr>
      <w:r w:rsidRPr="002E74E3">
        <w:rPr>
          <w:szCs w:val="24"/>
        </w:rPr>
        <w:tab/>
        <w:t xml:space="preserve">The undersigned hereby certifies that a true and correct copy of the foregoing </w:t>
      </w:r>
      <w:r w:rsidR="006311D0" w:rsidRPr="006311D0">
        <w:rPr>
          <w:i/>
          <w:szCs w:val="24"/>
        </w:rPr>
        <w:t>Joint</w:t>
      </w:r>
      <w:r w:rsidR="006311D0">
        <w:rPr>
          <w:szCs w:val="24"/>
        </w:rPr>
        <w:t xml:space="preserve"> </w:t>
      </w:r>
      <w:r w:rsidRPr="00845B64">
        <w:rPr>
          <w:i/>
          <w:szCs w:val="24"/>
        </w:rPr>
        <w:t>Motion</w:t>
      </w:r>
      <w:r>
        <w:rPr>
          <w:szCs w:val="24"/>
        </w:rPr>
        <w:t xml:space="preserve"> </w:t>
      </w:r>
      <w:r w:rsidRPr="002E74E3">
        <w:rPr>
          <w:szCs w:val="24"/>
        </w:rPr>
        <w:t xml:space="preserve">has been served upon the below-named persons </w:t>
      </w:r>
      <w:r>
        <w:rPr>
          <w:szCs w:val="24"/>
        </w:rPr>
        <w:t>v</w:t>
      </w:r>
      <w:r w:rsidRPr="002E74E3">
        <w:rPr>
          <w:szCs w:val="24"/>
        </w:rPr>
        <w:t>ia electronic transmittal</w:t>
      </w:r>
      <w:r>
        <w:rPr>
          <w:szCs w:val="24"/>
        </w:rPr>
        <w:t xml:space="preserve"> </w:t>
      </w:r>
      <w:r w:rsidRPr="002E74E3">
        <w:rPr>
          <w:szCs w:val="24"/>
        </w:rPr>
        <w:t xml:space="preserve">this </w:t>
      </w:r>
      <w:r w:rsidR="006311D0">
        <w:rPr>
          <w:szCs w:val="24"/>
        </w:rPr>
        <w:t>30</w:t>
      </w:r>
      <w:r w:rsidR="006311D0" w:rsidRPr="006311D0">
        <w:rPr>
          <w:szCs w:val="24"/>
          <w:vertAlign w:val="superscript"/>
        </w:rPr>
        <w:t>th</w:t>
      </w:r>
      <w:r w:rsidR="006311D0">
        <w:rPr>
          <w:szCs w:val="24"/>
        </w:rPr>
        <w:t xml:space="preserve"> </w:t>
      </w:r>
      <w:r>
        <w:rPr>
          <w:szCs w:val="24"/>
        </w:rPr>
        <w:t>d</w:t>
      </w:r>
      <w:r w:rsidRPr="002E74E3">
        <w:rPr>
          <w:szCs w:val="24"/>
        </w:rPr>
        <w:t xml:space="preserve">ay of </w:t>
      </w:r>
      <w:r w:rsidR="00E0340C">
        <w:rPr>
          <w:szCs w:val="24"/>
        </w:rPr>
        <w:t>July</w:t>
      </w:r>
      <w:r>
        <w:rPr>
          <w:szCs w:val="24"/>
        </w:rPr>
        <w:t xml:space="preserve"> </w:t>
      </w:r>
      <w:r w:rsidRPr="002E74E3">
        <w:rPr>
          <w:szCs w:val="24"/>
        </w:rPr>
        <w:t>20</w:t>
      </w:r>
      <w:r>
        <w:rPr>
          <w:szCs w:val="24"/>
        </w:rPr>
        <w:t>1</w:t>
      </w:r>
      <w:r w:rsidR="00E0340C">
        <w:rPr>
          <w:szCs w:val="24"/>
        </w:rPr>
        <w:t>4</w:t>
      </w:r>
      <w:r w:rsidRPr="002E74E3">
        <w:rPr>
          <w:szCs w:val="24"/>
        </w:rPr>
        <w:t>.</w:t>
      </w:r>
    </w:p>
    <w:p w:rsidR="009623C0" w:rsidRPr="002E74E3" w:rsidRDefault="009623C0" w:rsidP="009623C0">
      <w:pPr>
        <w:tabs>
          <w:tab w:val="left" w:pos="4320"/>
        </w:tabs>
        <w:rPr>
          <w:szCs w:val="24"/>
          <w:u w:val="single"/>
        </w:rPr>
      </w:pPr>
      <w:r>
        <w:rPr>
          <w:szCs w:val="24"/>
        </w:rPr>
        <w:tab/>
      </w:r>
      <w:r>
        <w:rPr>
          <w:i/>
          <w:szCs w:val="24"/>
          <w:u w:val="single"/>
        </w:rPr>
        <w:t xml:space="preserve">/s/ </w:t>
      </w:r>
      <w:r w:rsidR="00E0340C">
        <w:rPr>
          <w:i/>
          <w:szCs w:val="24"/>
          <w:u w:val="single"/>
        </w:rPr>
        <w:t>Maureen R. Grady</w:t>
      </w:r>
      <w:r>
        <w:rPr>
          <w:szCs w:val="24"/>
        </w:rPr>
        <w:t>_____________</w:t>
      </w:r>
    </w:p>
    <w:p w:rsidR="00E0340C" w:rsidRDefault="009623C0" w:rsidP="009623C0">
      <w:pPr>
        <w:pStyle w:val="EndnoteText"/>
        <w:widowControl/>
        <w:rPr>
          <w:rFonts w:ascii="Times New Roman" w:hAnsi="Times New Roman"/>
          <w:snapToGrid/>
          <w:szCs w:val="24"/>
        </w:rPr>
      </w:pPr>
      <w:r w:rsidRPr="002E74E3">
        <w:rPr>
          <w:rFonts w:ascii="Times New Roman" w:hAnsi="Times New Roman"/>
          <w:snapToGrid/>
          <w:szCs w:val="24"/>
        </w:rPr>
        <w:tab/>
      </w:r>
      <w:r w:rsidRPr="002E74E3">
        <w:rPr>
          <w:rFonts w:ascii="Times New Roman" w:hAnsi="Times New Roman"/>
          <w:snapToGrid/>
          <w:szCs w:val="24"/>
        </w:rPr>
        <w:tab/>
      </w:r>
      <w:r w:rsidRPr="002E74E3">
        <w:rPr>
          <w:rFonts w:ascii="Times New Roman" w:hAnsi="Times New Roman"/>
          <w:snapToGrid/>
          <w:szCs w:val="24"/>
        </w:rPr>
        <w:tab/>
      </w:r>
      <w:r w:rsidRPr="002E74E3">
        <w:rPr>
          <w:rFonts w:ascii="Times New Roman" w:hAnsi="Times New Roman"/>
          <w:snapToGrid/>
          <w:szCs w:val="24"/>
        </w:rPr>
        <w:tab/>
      </w:r>
      <w:r w:rsidRPr="002E74E3">
        <w:rPr>
          <w:rFonts w:ascii="Times New Roman" w:hAnsi="Times New Roman"/>
          <w:snapToGrid/>
          <w:szCs w:val="24"/>
        </w:rPr>
        <w:tab/>
      </w:r>
      <w:r w:rsidRPr="002E74E3">
        <w:rPr>
          <w:rFonts w:ascii="Times New Roman" w:hAnsi="Times New Roman"/>
          <w:snapToGrid/>
          <w:szCs w:val="24"/>
        </w:rPr>
        <w:tab/>
      </w:r>
      <w:r w:rsidR="00E0340C">
        <w:rPr>
          <w:rFonts w:ascii="Times New Roman" w:hAnsi="Times New Roman"/>
          <w:snapToGrid/>
          <w:szCs w:val="24"/>
        </w:rPr>
        <w:t>Maureen R. Grady</w:t>
      </w:r>
    </w:p>
    <w:p w:rsidR="009623C0" w:rsidRDefault="00E0340C" w:rsidP="00E0340C">
      <w:pPr>
        <w:pStyle w:val="EndnoteText"/>
        <w:widowControl/>
        <w:ind w:left="3600" w:firstLine="720"/>
        <w:rPr>
          <w:rFonts w:ascii="Times New Roman" w:hAnsi="Times New Roman"/>
          <w:snapToGrid/>
          <w:szCs w:val="24"/>
        </w:rPr>
      </w:pPr>
      <w:r>
        <w:rPr>
          <w:rFonts w:ascii="Times New Roman" w:hAnsi="Times New Roman"/>
          <w:snapToGrid/>
          <w:szCs w:val="24"/>
        </w:rPr>
        <w:t>Ass</w:t>
      </w:r>
      <w:r w:rsidR="009623C0" w:rsidRPr="002E74E3">
        <w:rPr>
          <w:rFonts w:ascii="Times New Roman" w:hAnsi="Times New Roman"/>
          <w:snapToGrid/>
          <w:szCs w:val="24"/>
        </w:rPr>
        <w:t>istant Consumers’ Counsel</w:t>
      </w:r>
    </w:p>
    <w:p w:rsidR="009623C0" w:rsidRDefault="009623C0" w:rsidP="009623C0">
      <w:pPr>
        <w:pStyle w:val="EndnoteText"/>
        <w:widowControl/>
        <w:rPr>
          <w:rFonts w:ascii="Times New Roman" w:hAnsi="Times New Roman"/>
          <w:snapToGrid/>
          <w:szCs w:val="24"/>
        </w:rPr>
      </w:pPr>
    </w:p>
    <w:p w:rsidR="009623C0" w:rsidRPr="00EA7CE1" w:rsidRDefault="009623C0" w:rsidP="009623C0">
      <w:pPr>
        <w:jc w:val="center"/>
        <w:rPr>
          <w:rFonts w:eastAsia="Calibri"/>
          <w:b/>
          <w:bCs/>
          <w:u w:val="single"/>
        </w:rPr>
      </w:pPr>
      <w:r w:rsidRPr="00EA7CE1">
        <w:rPr>
          <w:rFonts w:eastAsia="Calibri"/>
          <w:b/>
          <w:bCs/>
          <w:u w:val="single"/>
        </w:rPr>
        <w:t>SERVICE LIST</w:t>
      </w:r>
    </w:p>
    <w:p w:rsidR="00B27D8D" w:rsidRPr="00B27D8D" w:rsidRDefault="00B27D8D" w:rsidP="00B27D8D">
      <w:pPr>
        <w:tabs>
          <w:tab w:val="left" w:pos="4320"/>
        </w:tabs>
        <w:jc w:val="center"/>
        <w:rPr>
          <w:b/>
          <w:bCs/>
          <w:szCs w:val="24"/>
        </w:rPr>
      </w:pPr>
    </w:p>
    <w:tbl>
      <w:tblPr>
        <w:tblW w:w="0" w:type="auto"/>
        <w:tblLook w:val="01E0" w:firstRow="1" w:lastRow="1" w:firstColumn="1" w:lastColumn="1" w:noHBand="0" w:noVBand="0"/>
      </w:tblPr>
      <w:tblGrid>
        <w:gridCol w:w="4428"/>
        <w:gridCol w:w="4428"/>
      </w:tblGrid>
      <w:tr w:rsidR="00B27D8D" w:rsidRPr="00B27D8D" w:rsidTr="00845F95">
        <w:tc>
          <w:tcPr>
            <w:tcW w:w="4428" w:type="dxa"/>
          </w:tcPr>
          <w:p w:rsidR="00B27D8D" w:rsidRPr="00B27D8D" w:rsidRDefault="00971A8E" w:rsidP="00B27D8D">
            <w:pPr>
              <w:tabs>
                <w:tab w:val="left" w:pos="4320"/>
              </w:tabs>
              <w:rPr>
                <w:szCs w:val="24"/>
              </w:rPr>
            </w:pPr>
            <w:hyperlink r:id="rId39" w:history="1">
              <w:r w:rsidR="00B27D8D" w:rsidRPr="00B27D8D">
                <w:rPr>
                  <w:color w:val="0000FF"/>
                  <w:szCs w:val="24"/>
                  <w:u w:val="single"/>
                </w:rPr>
                <w:t>Thomas.mcnamee@puc.state.oh.us</w:t>
              </w:r>
            </w:hyperlink>
          </w:p>
          <w:p w:rsidR="00B27D8D" w:rsidRPr="00B27D8D" w:rsidRDefault="00971A8E" w:rsidP="00B27D8D">
            <w:pPr>
              <w:tabs>
                <w:tab w:val="left" w:pos="4320"/>
              </w:tabs>
              <w:rPr>
                <w:szCs w:val="24"/>
              </w:rPr>
            </w:pPr>
            <w:hyperlink r:id="rId40" w:history="1">
              <w:r w:rsidR="00B27D8D" w:rsidRPr="00B27D8D">
                <w:rPr>
                  <w:color w:val="0000FF"/>
                  <w:szCs w:val="24"/>
                  <w:u w:val="single"/>
                </w:rPr>
                <w:t>Devin.parram@puc.state.oh.us</w:t>
              </w:r>
            </w:hyperlink>
          </w:p>
          <w:p w:rsidR="00B27D8D" w:rsidRPr="00B27D8D" w:rsidRDefault="00971A8E" w:rsidP="00B27D8D">
            <w:pPr>
              <w:tabs>
                <w:tab w:val="left" w:pos="4320"/>
              </w:tabs>
              <w:rPr>
                <w:szCs w:val="24"/>
              </w:rPr>
            </w:pPr>
            <w:hyperlink r:id="rId41" w:history="1">
              <w:r w:rsidR="00B27D8D" w:rsidRPr="00B27D8D">
                <w:rPr>
                  <w:color w:val="0000FF"/>
                  <w:szCs w:val="24"/>
                  <w:u w:val="single"/>
                </w:rPr>
                <w:t>Judi.sobecki@dplinc.com</w:t>
              </w:r>
            </w:hyperlink>
          </w:p>
          <w:p w:rsidR="00B27D8D" w:rsidRPr="00B27D8D" w:rsidRDefault="00971A8E" w:rsidP="00B27D8D">
            <w:pPr>
              <w:tabs>
                <w:tab w:val="left" w:pos="4320"/>
              </w:tabs>
              <w:rPr>
                <w:szCs w:val="24"/>
              </w:rPr>
            </w:pPr>
            <w:hyperlink r:id="rId42" w:history="1">
              <w:r w:rsidR="00B27D8D" w:rsidRPr="00B27D8D">
                <w:rPr>
                  <w:color w:val="0000FF"/>
                  <w:szCs w:val="24"/>
                  <w:u w:val="single"/>
                </w:rPr>
                <w:t>sam@mwncmh.com</w:t>
              </w:r>
            </w:hyperlink>
          </w:p>
          <w:p w:rsidR="00B27D8D" w:rsidRPr="00B27D8D" w:rsidRDefault="00971A8E" w:rsidP="00B27D8D">
            <w:pPr>
              <w:tabs>
                <w:tab w:val="left" w:pos="4320"/>
              </w:tabs>
              <w:rPr>
                <w:szCs w:val="24"/>
              </w:rPr>
            </w:pPr>
            <w:hyperlink r:id="rId43" w:history="1">
              <w:r w:rsidR="00B27D8D" w:rsidRPr="00B27D8D">
                <w:rPr>
                  <w:color w:val="0000FF"/>
                  <w:szCs w:val="24"/>
                  <w:u w:val="single"/>
                </w:rPr>
                <w:t>fdarr@mwncmh.com</w:t>
              </w:r>
            </w:hyperlink>
          </w:p>
          <w:p w:rsidR="00B27D8D" w:rsidRPr="00B27D8D" w:rsidRDefault="00971A8E" w:rsidP="00B27D8D">
            <w:pPr>
              <w:tabs>
                <w:tab w:val="left" w:pos="4320"/>
              </w:tabs>
              <w:rPr>
                <w:szCs w:val="24"/>
              </w:rPr>
            </w:pPr>
            <w:hyperlink r:id="rId44" w:history="1">
              <w:r w:rsidR="00B27D8D" w:rsidRPr="00B27D8D">
                <w:rPr>
                  <w:color w:val="0000FF"/>
                  <w:szCs w:val="24"/>
                  <w:u w:val="single"/>
                </w:rPr>
                <w:t>mpritchard@mwncmh.com</w:t>
              </w:r>
            </w:hyperlink>
          </w:p>
          <w:p w:rsidR="00B27D8D" w:rsidRPr="00B27D8D" w:rsidRDefault="00971A8E" w:rsidP="00B27D8D">
            <w:pPr>
              <w:tabs>
                <w:tab w:val="left" w:pos="4320"/>
              </w:tabs>
              <w:rPr>
                <w:szCs w:val="24"/>
              </w:rPr>
            </w:pPr>
            <w:hyperlink r:id="rId45" w:history="1">
              <w:r w:rsidR="00B27D8D" w:rsidRPr="00B27D8D">
                <w:rPr>
                  <w:color w:val="0000FF"/>
                  <w:szCs w:val="24"/>
                  <w:u w:val="single"/>
                </w:rPr>
                <w:t>Amy.spiller@duke-energy.com</w:t>
              </w:r>
            </w:hyperlink>
          </w:p>
          <w:p w:rsidR="00B27D8D" w:rsidRPr="00B27D8D" w:rsidRDefault="00971A8E" w:rsidP="00B27D8D">
            <w:pPr>
              <w:tabs>
                <w:tab w:val="left" w:pos="4320"/>
              </w:tabs>
              <w:rPr>
                <w:szCs w:val="24"/>
              </w:rPr>
            </w:pPr>
            <w:hyperlink r:id="rId46" w:history="1">
              <w:r w:rsidR="00B27D8D" w:rsidRPr="00B27D8D">
                <w:rPr>
                  <w:color w:val="0000FF"/>
                  <w:szCs w:val="24"/>
                  <w:u w:val="single"/>
                </w:rPr>
                <w:t>Jeanne.kingery@duke-energy.com</w:t>
              </w:r>
            </w:hyperlink>
          </w:p>
          <w:p w:rsidR="00B27D8D" w:rsidRPr="00B27D8D" w:rsidRDefault="00971A8E" w:rsidP="00B27D8D">
            <w:pPr>
              <w:tabs>
                <w:tab w:val="left" w:pos="4320"/>
              </w:tabs>
              <w:rPr>
                <w:szCs w:val="24"/>
              </w:rPr>
            </w:pPr>
            <w:hyperlink r:id="rId47" w:history="1">
              <w:r w:rsidR="00B27D8D" w:rsidRPr="00B27D8D">
                <w:rPr>
                  <w:color w:val="0000FF"/>
                  <w:szCs w:val="24"/>
                  <w:u w:val="single"/>
                </w:rPr>
                <w:t>BMcMahon@emh-law.com</w:t>
              </w:r>
            </w:hyperlink>
          </w:p>
          <w:p w:rsidR="00B27D8D" w:rsidRPr="00B27D8D" w:rsidRDefault="00971A8E" w:rsidP="00B27D8D">
            <w:pPr>
              <w:tabs>
                <w:tab w:val="left" w:pos="4320"/>
              </w:tabs>
              <w:rPr>
                <w:szCs w:val="24"/>
              </w:rPr>
            </w:pPr>
            <w:hyperlink r:id="rId48" w:history="1">
              <w:r w:rsidR="00B27D8D" w:rsidRPr="00B27D8D">
                <w:rPr>
                  <w:color w:val="0000FF"/>
                  <w:szCs w:val="24"/>
                  <w:u w:val="single"/>
                </w:rPr>
                <w:t>Elizabeth.watts@duke-energy.com</w:t>
              </w:r>
            </w:hyperlink>
          </w:p>
          <w:p w:rsidR="00B27D8D" w:rsidRPr="00B27D8D" w:rsidRDefault="00971A8E" w:rsidP="00B27D8D">
            <w:pPr>
              <w:tabs>
                <w:tab w:val="left" w:pos="4320"/>
              </w:tabs>
              <w:rPr>
                <w:szCs w:val="24"/>
              </w:rPr>
            </w:pPr>
            <w:hyperlink r:id="rId49" w:history="1">
              <w:r w:rsidR="00B27D8D" w:rsidRPr="00B27D8D">
                <w:rPr>
                  <w:color w:val="0000FF"/>
                  <w:szCs w:val="24"/>
                  <w:u w:val="single"/>
                </w:rPr>
                <w:t>Rocco.DAscenzo@duke-energy.com</w:t>
              </w:r>
            </w:hyperlink>
          </w:p>
          <w:p w:rsidR="00B27D8D" w:rsidRPr="00B27D8D" w:rsidRDefault="00971A8E" w:rsidP="00B27D8D">
            <w:pPr>
              <w:tabs>
                <w:tab w:val="left" w:pos="4320"/>
              </w:tabs>
              <w:rPr>
                <w:szCs w:val="24"/>
              </w:rPr>
            </w:pPr>
            <w:hyperlink r:id="rId50" w:history="1">
              <w:r w:rsidR="00B27D8D" w:rsidRPr="00B27D8D">
                <w:rPr>
                  <w:color w:val="0000FF"/>
                  <w:szCs w:val="24"/>
                  <w:u w:val="single"/>
                </w:rPr>
                <w:t>dboehm@BKLlawfirm.com</w:t>
              </w:r>
            </w:hyperlink>
          </w:p>
          <w:p w:rsidR="00B27D8D" w:rsidRPr="00B27D8D" w:rsidRDefault="00971A8E" w:rsidP="00B27D8D">
            <w:pPr>
              <w:tabs>
                <w:tab w:val="left" w:pos="4320"/>
              </w:tabs>
              <w:rPr>
                <w:szCs w:val="24"/>
              </w:rPr>
            </w:pPr>
            <w:hyperlink r:id="rId51" w:history="1">
              <w:r w:rsidR="00B27D8D" w:rsidRPr="00B27D8D">
                <w:rPr>
                  <w:color w:val="0000FF"/>
                  <w:szCs w:val="24"/>
                  <w:u w:val="single"/>
                </w:rPr>
                <w:t>mkurtz@BKLlawfirm.com</w:t>
              </w:r>
            </w:hyperlink>
          </w:p>
          <w:p w:rsidR="00B27D8D" w:rsidRPr="00B27D8D" w:rsidRDefault="00971A8E" w:rsidP="00B27D8D">
            <w:pPr>
              <w:tabs>
                <w:tab w:val="left" w:pos="4320"/>
              </w:tabs>
              <w:rPr>
                <w:szCs w:val="24"/>
              </w:rPr>
            </w:pPr>
            <w:hyperlink r:id="rId52" w:history="1">
              <w:r w:rsidR="00B27D8D" w:rsidRPr="00B27D8D">
                <w:rPr>
                  <w:color w:val="0000FF"/>
                  <w:szCs w:val="24"/>
                  <w:u w:val="single"/>
                </w:rPr>
                <w:t>jkylercohn@BKLlawfirm.com</w:t>
              </w:r>
            </w:hyperlink>
          </w:p>
          <w:p w:rsidR="00B27D8D" w:rsidRPr="00B27D8D" w:rsidRDefault="00971A8E" w:rsidP="00B27D8D">
            <w:pPr>
              <w:tabs>
                <w:tab w:val="left" w:pos="4320"/>
              </w:tabs>
              <w:rPr>
                <w:szCs w:val="24"/>
              </w:rPr>
            </w:pPr>
            <w:hyperlink r:id="rId53" w:history="1">
              <w:r w:rsidR="00B27D8D" w:rsidRPr="00B27D8D">
                <w:rPr>
                  <w:color w:val="0000FF"/>
                  <w:szCs w:val="24"/>
                  <w:u w:val="single"/>
                </w:rPr>
                <w:t>myurick@taftlaw.com</w:t>
              </w:r>
            </w:hyperlink>
          </w:p>
          <w:p w:rsidR="00B27D8D" w:rsidRPr="00B27D8D" w:rsidRDefault="00971A8E" w:rsidP="00B27D8D">
            <w:pPr>
              <w:tabs>
                <w:tab w:val="left" w:pos="4320"/>
              </w:tabs>
              <w:rPr>
                <w:szCs w:val="24"/>
              </w:rPr>
            </w:pPr>
            <w:hyperlink r:id="rId54" w:history="1">
              <w:r w:rsidR="00B27D8D" w:rsidRPr="00B27D8D">
                <w:rPr>
                  <w:color w:val="0000FF"/>
                  <w:szCs w:val="24"/>
                  <w:u w:val="single"/>
                </w:rPr>
                <w:t>zkravitz@taftlaw.com</w:t>
              </w:r>
            </w:hyperlink>
          </w:p>
          <w:p w:rsidR="00B27D8D" w:rsidRPr="00B27D8D" w:rsidRDefault="00971A8E" w:rsidP="00B27D8D">
            <w:pPr>
              <w:tabs>
                <w:tab w:val="left" w:pos="4320"/>
              </w:tabs>
              <w:rPr>
                <w:szCs w:val="24"/>
              </w:rPr>
            </w:pPr>
            <w:hyperlink r:id="rId55" w:history="1">
              <w:r w:rsidR="00B27D8D" w:rsidRPr="00B27D8D">
                <w:rPr>
                  <w:color w:val="0000FF"/>
                  <w:szCs w:val="24"/>
                  <w:u w:val="single"/>
                </w:rPr>
                <w:t>whitt@whitt-sturtevant.com</w:t>
              </w:r>
            </w:hyperlink>
          </w:p>
          <w:p w:rsidR="00B27D8D" w:rsidRPr="00B27D8D" w:rsidRDefault="00971A8E" w:rsidP="00B27D8D">
            <w:pPr>
              <w:tabs>
                <w:tab w:val="left" w:pos="4320"/>
              </w:tabs>
              <w:rPr>
                <w:szCs w:val="24"/>
              </w:rPr>
            </w:pPr>
            <w:hyperlink r:id="rId56" w:history="1">
              <w:r w:rsidR="00B27D8D" w:rsidRPr="00B27D8D">
                <w:rPr>
                  <w:color w:val="0000FF"/>
                  <w:szCs w:val="24"/>
                  <w:u w:val="single"/>
                </w:rPr>
                <w:t>campbell@whitt-sturtevant.com</w:t>
              </w:r>
            </w:hyperlink>
          </w:p>
          <w:p w:rsidR="00B27D8D" w:rsidRPr="00B27D8D" w:rsidRDefault="00971A8E" w:rsidP="00B27D8D">
            <w:pPr>
              <w:tabs>
                <w:tab w:val="left" w:pos="4320"/>
              </w:tabs>
              <w:rPr>
                <w:szCs w:val="24"/>
              </w:rPr>
            </w:pPr>
            <w:hyperlink r:id="rId57" w:history="1">
              <w:r w:rsidR="00B27D8D" w:rsidRPr="00B27D8D">
                <w:rPr>
                  <w:color w:val="0000FF"/>
                  <w:szCs w:val="24"/>
                  <w:u w:val="single"/>
                </w:rPr>
                <w:t>mhpetricoff@vorys.com</w:t>
              </w:r>
            </w:hyperlink>
          </w:p>
          <w:p w:rsidR="00B27D8D" w:rsidRPr="00B27D8D" w:rsidRDefault="00971A8E" w:rsidP="00B27D8D">
            <w:pPr>
              <w:tabs>
                <w:tab w:val="left" w:pos="4320"/>
              </w:tabs>
              <w:rPr>
                <w:szCs w:val="24"/>
              </w:rPr>
            </w:pPr>
            <w:hyperlink r:id="rId58" w:history="1">
              <w:r w:rsidR="00B27D8D" w:rsidRPr="00B27D8D">
                <w:rPr>
                  <w:color w:val="0000FF"/>
                  <w:szCs w:val="24"/>
                  <w:u w:val="single"/>
                </w:rPr>
                <w:t>smhoward@vorys.com</w:t>
              </w:r>
            </w:hyperlink>
          </w:p>
          <w:p w:rsidR="00B27D8D" w:rsidRPr="00B27D8D" w:rsidRDefault="00971A8E" w:rsidP="00B27D8D">
            <w:pPr>
              <w:tabs>
                <w:tab w:val="left" w:pos="4320"/>
              </w:tabs>
              <w:rPr>
                <w:szCs w:val="24"/>
              </w:rPr>
            </w:pPr>
            <w:hyperlink r:id="rId59" w:history="1">
              <w:r w:rsidR="00B27D8D" w:rsidRPr="00B27D8D">
                <w:rPr>
                  <w:color w:val="0000FF"/>
                  <w:szCs w:val="24"/>
                  <w:u w:val="single"/>
                </w:rPr>
                <w:t>ssherman@kdlegal.com</w:t>
              </w:r>
            </w:hyperlink>
          </w:p>
          <w:p w:rsidR="00B27D8D" w:rsidRPr="00B27D8D" w:rsidRDefault="00971A8E" w:rsidP="00B27D8D">
            <w:pPr>
              <w:tabs>
                <w:tab w:val="left" w:pos="4320"/>
              </w:tabs>
              <w:rPr>
                <w:szCs w:val="24"/>
              </w:rPr>
            </w:pPr>
            <w:hyperlink r:id="rId60" w:history="1">
              <w:r w:rsidR="00B27D8D" w:rsidRPr="00B27D8D">
                <w:rPr>
                  <w:color w:val="0000FF"/>
                  <w:szCs w:val="24"/>
                  <w:u w:val="single"/>
                </w:rPr>
                <w:t>jhague@kdlegal.com</w:t>
              </w:r>
            </w:hyperlink>
          </w:p>
          <w:p w:rsidR="00B27D8D" w:rsidRPr="00B27D8D" w:rsidRDefault="00971A8E" w:rsidP="00B27D8D">
            <w:pPr>
              <w:tabs>
                <w:tab w:val="left" w:pos="4320"/>
              </w:tabs>
              <w:rPr>
                <w:szCs w:val="24"/>
              </w:rPr>
            </w:pPr>
            <w:hyperlink r:id="rId61" w:history="1">
              <w:r w:rsidR="00B27D8D" w:rsidRPr="00B27D8D">
                <w:rPr>
                  <w:color w:val="0000FF"/>
                  <w:szCs w:val="24"/>
                  <w:u w:val="single"/>
                </w:rPr>
                <w:t>Stephanie.Chmiel@ThompsonHine.com</w:t>
              </w:r>
            </w:hyperlink>
          </w:p>
          <w:p w:rsidR="00B27D8D" w:rsidRPr="00B27D8D" w:rsidRDefault="00971A8E" w:rsidP="00B27D8D">
            <w:pPr>
              <w:tabs>
                <w:tab w:val="left" w:pos="4320"/>
              </w:tabs>
              <w:rPr>
                <w:szCs w:val="24"/>
              </w:rPr>
            </w:pPr>
            <w:hyperlink r:id="rId62" w:history="1">
              <w:r w:rsidR="00B27D8D" w:rsidRPr="00B27D8D">
                <w:rPr>
                  <w:color w:val="0000FF"/>
                  <w:szCs w:val="24"/>
                  <w:u w:val="single"/>
                </w:rPr>
                <w:t>Philip.Sineneng@ThompsonHine.com</w:t>
              </w:r>
            </w:hyperlink>
          </w:p>
          <w:p w:rsidR="00B27D8D" w:rsidRPr="00B27D8D" w:rsidRDefault="00971A8E" w:rsidP="00B27D8D">
            <w:pPr>
              <w:tabs>
                <w:tab w:val="left" w:pos="4320"/>
              </w:tabs>
              <w:rPr>
                <w:szCs w:val="24"/>
              </w:rPr>
            </w:pPr>
            <w:hyperlink r:id="rId63" w:history="1">
              <w:r w:rsidR="00B27D8D" w:rsidRPr="00B27D8D">
                <w:rPr>
                  <w:color w:val="0000FF"/>
                  <w:szCs w:val="24"/>
                  <w:u w:val="single"/>
                </w:rPr>
                <w:t>Michael.Dillard@ThompsonHine.com</w:t>
              </w:r>
            </w:hyperlink>
          </w:p>
          <w:p w:rsidR="00B27D8D" w:rsidRPr="00B27D8D" w:rsidRDefault="00971A8E" w:rsidP="00B27D8D">
            <w:pPr>
              <w:tabs>
                <w:tab w:val="left" w:pos="4320"/>
              </w:tabs>
              <w:rPr>
                <w:szCs w:val="24"/>
              </w:rPr>
            </w:pPr>
            <w:hyperlink r:id="rId64" w:history="1">
              <w:r w:rsidR="00B27D8D" w:rsidRPr="00B27D8D">
                <w:rPr>
                  <w:color w:val="0000FF"/>
                  <w:szCs w:val="24"/>
                  <w:u w:val="single"/>
                </w:rPr>
                <w:t>matt@matthewcoxlaw.com</w:t>
              </w:r>
            </w:hyperlink>
          </w:p>
          <w:p w:rsidR="00B27D8D" w:rsidRPr="00B27D8D" w:rsidRDefault="00971A8E" w:rsidP="00B27D8D">
            <w:pPr>
              <w:tabs>
                <w:tab w:val="left" w:pos="4320"/>
              </w:tabs>
              <w:rPr>
                <w:szCs w:val="24"/>
              </w:rPr>
            </w:pPr>
            <w:hyperlink r:id="rId65" w:history="1">
              <w:r w:rsidR="00B27D8D" w:rsidRPr="00B27D8D">
                <w:rPr>
                  <w:color w:val="0000FF"/>
                  <w:szCs w:val="24"/>
                  <w:u w:val="single"/>
                </w:rPr>
                <w:t>Bojko@carpenterlipps.com</w:t>
              </w:r>
            </w:hyperlink>
          </w:p>
          <w:p w:rsidR="00B27D8D" w:rsidRPr="00B27D8D" w:rsidRDefault="00971A8E" w:rsidP="00B27D8D">
            <w:pPr>
              <w:tabs>
                <w:tab w:val="left" w:pos="4320"/>
              </w:tabs>
              <w:rPr>
                <w:szCs w:val="24"/>
              </w:rPr>
            </w:pPr>
            <w:hyperlink r:id="rId66" w:history="1">
              <w:r w:rsidR="00B27D8D" w:rsidRPr="00B27D8D">
                <w:rPr>
                  <w:color w:val="0000FF"/>
                  <w:szCs w:val="24"/>
                  <w:u w:val="single"/>
                </w:rPr>
                <w:t>Sechler@carpenterlipps.com</w:t>
              </w:r>
            </w:hyperlink>
          </w:p>
          <w:p w:rsidR="00B27D8D" w:rsidRPr="00B27D8D" w:rsidRDefault="00971A8E" w:rsidP="00B27D8D">
            <w:pPr>
              <w:tabs>
                <w:tab w:val="left" w:pos="4320"/>
              </w:tabs>
              <w:rPr>
                <w:szCs w:val="24"/>
              </w:rPr>
            </w:pPr>
            <w:hyperlink r:id="rId67" w:history="1">
              <w:r w:rsidR="00B27D8D" w:rsidRPr="00B27D8D">
                <w:rPr>
                  <w:color w:val="0000FF"/>
                  <w:szCs w:val="24"/>
                  <w:u w:val="single"/>
                </w:rPr>
                <w:t>mohler@carpenterlipps.com</w:t>
              </w:r>
            </w:hyperlink>
          </w:p>
          <w:p w:rsidR="00B27D8D" w:rsidRPr="00B27D8D" w:rsidRDefault="00971A8E" w:rsidP="00B27D8D">
            <w:pPr>
              <w:tabs>
                <w:tab w:val="left" w:pos="4320"/>
              </w:tabs>
              <w:rPr>
                <w:szCs w:val="24"/>
              </w:rPr>
            </w:pPr>
            <w:hyperlink r:id="rId68" w:history="1">
              <w:r w:rsidR="00B27D8D" w:rsidRPr="00B27D8D">
                <w:rPr>
                  <w:color w:val="0000FF"/>
                  <w:szCs w:val="24"/>
                  <w:u w:val="single"/>
                </w:rPr>
                <w:t>bill.wells@wpafb.af.mil</w:t>
              </w:r>
            </w:hyperlink>
          </w:p>
          <w:p w:rsidR="00B27D8D" w:rsidRPr="00B27D8D" w:rsidRDefault="00971A8E" w:rsidP="00B27D8D">
            <w:pPr>
              <w:tabs>
                <w:tab w:val="left" w:pos="4320"/>
              </w:tabs>
              <w:rPr>
                <w:szCs w:val="24"/>
              </w:rPr>
            </w:pPr>
            <w:hyperlink r:id="rId69" w:history="1">
              <w:r w:rsidR="00B27D8D" w:rsidRPr="00B27D8D">
                <w:rPr>
                  <w:color w:val="0000FF"/>
                  <w:szCs w:val="24"/>
                  <w:u w:val="single"/>
                </w:rPr>
                <w:t>chris.thompson.2@tyndall.af.mil</w:t>
              </w:r>
            </w:hyperlink>
          </w:p>
          <w:p w:rsidR="00B27D8D" w:rsidRPr="00B27D8D" w:rsidRDefault="00971A8E" w:rsidP="00B27D8D">
            <w:pPr>
              <w:tabs>
                <w:tab w:val="left" w:pos="4320"/>
              </w:tabs>
              <w:rPr>
                <w:szCs w:val="24"/>
              </w:rPr>
            </w:pPr>
            <w:hyperlink r:id="rId70" w:history="1">
              <w:r w:rsidR="00B27D8D" w:rsidRPr="00B27D8D">
                <w:rPr>
                  <w:color w:val="0000FF"/>
                  <w:szCs w:val="24"/>
                  <w:u w:val="single"/>
                </w:rPr>
                <w:t>gmeyer@consultbai.com</w:t>
              </w:r>
            </w:hyperlink>
          </w:p>
        </w:tc>
        <w:tc>
          <w:tcPr>
            <w:tcW w:w="4428" w:type="dxa"/>
          </w:tcPr>
          <w:p w:rsidR="00B27D8D" w:rsidRPr="00B27D8D" w:rsidRDefault="00971A8E" w:rsidP="00B27D8D">
            <w:pPr>
              <w:tabs>
                <w:tab w:val="left" w:pos="4320"/>
              </w:tabs>
              <w:rPr>
                <w:szCs w:val="24"/>
              </w:rPr>
            </w:pPr>
            <w:hyperlink r:id="rId71" w:history="1">
              <w:r w:rsidR="00B27D8D" w:rsidRPr="00B27D8D">
                <w:rPr>
                  <w:color w:val="0000FF"/>
                  <w:szCs w:val="24"/>
                  <w:u w:val="single"/>
                </w:rPr>
                <w:t>cfaruki@ficlaw.com</w:t>
              </w:r>
            </w:hyperlink>
          </w:p>
          <w:p w:rsidR="00B27D8D" w:rsidRPr="00B27D8D" w:rsidRDefault="00971A8E" w:rsidP="00B27D8D">
            <w:pPr>
              <w:tabs>
                <w:tab w:val="left" w:pos="4320"/>
              </w:tabs>
              <w:rPr>
                <w:szCs w:val="24"/>
              </w:rPr>
            </w:pPr>
            <w:hyperlink r:id="rId72" w:history="1">
              <w:r w:rsidR="00B27D8D" w:rsidRPr="00B27D8D">
                <w:rPr>
                  <w:color w:val="0000FF"/>
                  <w:szCs w:val="24"/>
                  <w:u w:val="single"/>
                </w:rPr>
                <w:t>jsharkey@ficlaw.com</w:t>
              </w:r>
            </w:hyperlink>
          </w:p>
          <w:p w:rsidR="00B27D8D" w:rsidRPr="00B27D8D" w:rsidRDefault="00971A8E" w:rsidP="00B27D8D">
            <w:pPr>
              <w:tabs>
                <w:tab w:val="left" w:pos="4320"/>
              </w:tabs>
              <w:rPr>
                <w:szCs w:val="24"/>
              </w:rPr>
            </w:pPr>
            <w:hyperlink r:id="rId73" w:history="1">
              <w:r w:rsidR="00B27D8D" w:rsidRPr="00B27D8D">
                <w:rPr>
                  <w:color w:val="0000FF"/>
                  <w:szCs w:val="24"/>
                  <w:u w:val="single"/>
                </w:rPr>
                <w:t>mwarnock@bricker.com</w:t>
              </w:r>
            </w:hyperlink>
          </w:p>
          <w:p w:rsidR="00B27D8D" w:rsidRPr="00B27D8D" w:rsidRDefault="00971A8E" w:rsidP="00B27D8D">
            <w:pPr>
              <w:tabs>
                <w:tab w:val="left" w:pos="4320"/>
              </w:tabs>
              <w:rPr>
                <w:szCs w:val="24"/>
              </w:rPr>
            </w:pPr>
            <w:hyperlink r:id="rId74" w:history="1">
              <w:r w:rsidR="00B27D8D" w:rsidRPr="00B27D8D">
                <w:rPr>
                  <w:color w:val="0000FF"/>
                  <w:szCs w:val="24"/>
                  <w:u w:val="single"/>
                </w:rPr>
                <w:t>tsiwo@bricker.com</w:t>
              </w:r>
            </w:hyperlink>
          </w:p>
          <w:p w:rsidR="00B27D8D" w:rsidRPr="00B27D8D" w:rsidRDefault="00971A8E" w:rsidP="00B27D8D">
            <w:pPr>
              <w:tabs>
                <w:tab w:val="left" w:pos="4320"/>
              </w:tabs>
              <w:rPr>
                <w:szCs w:val="24"/>
              </w:rPr>
            </w:pPr>
            <w:hyperlink r:id="rId75" w:history="1">
              <w:r w:rsidR="00B27D8D" w:rsidRPr="00B27D8D">
                <w:rPr>
                  <w:color w:val="0000FF"/>
                  <w:szCs w:val="24"/>
                  <w:u w:val="single"/>
                </w:rPr>
                <w:t>tony_long@ham.honda.com</w:t>
              </w:r>
            </w:hyperlink>
          </w:p>
          <w:p w:rsidR="00B27D8D" w:rsidRPr="00B27D8D" w:rsidRDefault="00971A8E" w:rsidP="00B27D8D">
            <w:pPr>
              <w:tabs>
                <w:tab w:val="left" w:pos="4320"/>
              </w:tabs>
              <w:rPr>
                <w:szCs w:val="24"/>
              </w:rPr>
            </w:pPr>
            <w:hyperlink r:id="rId76" w:history="1">
              <w:r w:rsidR="00B27D8D" w:rsidRPr="00B27D8D">
                <w:rPr>
                  <w:color w:val="0000FF"/>
                  <w:szCs w:val="24"/>
                  <w:u w:val="single"/>
                </w:rPr>
                <w:t>asim_haque@ham.honda.com</w:t>
              </w:r>
            </w:hyperlink>
          </w:p>
          <w:p w:rsidR="00B27D8D" w:rsidRPr="00B27D8D" w:rsidRDefault="00971A8E" w:rsidP="00B27D8D">
            <w:pPr>
              <w:tabs>
                <w:tab w:val="left" w:pos="4320"/>
              </w:tabs>
              <w:rPr>
                <w:szCs w:val="24"/>
              </w:rPr>
            </w:pPr>
            <w:hyperlink r:id="rId77" w:history="1">
              <w:r w:rsidR="00B27D8D" w:rsidRPr="00B27D8D">
                <w:rPr>
                  <w:color w:val="0000FF"/>
                  <w:szCs w:val="24"/>
                  <w:u w:val="single"/>
                </w:rPr>
                <w:t>haydenm@firstenergycorp.com</w:t>
              </w:r>
            </w:hyperlink>
          </w:p>
          <w:p w:rsidR="00B27D8D" w:rsidRPr="00B27D8D" w:rsidRDefault="00971A8E" w:rsidP="00B27D8D">
            <w:pPr>
              <w:tabs>
                <w:tab w:val="left" w:pos="4320"/>
              </w:tabs>
              <w:rPr>
                <w:szCs w:val="24"/>
              </w:rPr>
            </w:pPr>
            <w:hyperlink r:id="rId78" w:history="1">
              <w:r w:rsidR="00B27D8D" w:rsidRPr="00B27D8D">
                <w:rPr>
                  <w:color w:val="0000FF"/>
                  <w:szCs w:val="24"/>
                  <w:u w:val="single"/>
                </w:rPr>
                <w:t>jlang@calfee.com</w:t>
              </w:r>
            </w:hyperlink>
          </w:p>
          <w:p w:rsidR="00B27D8D" w:rsidRPr="00B27D8D" w:rsidRDefault="00971A8E" w:rsidP="00B27D8D">
            <w:pPr>
              <w:tabs>
                <w:tab w:val="left" w:pos="4320"/>
              </w:tabs>
              <w:rPr>
                <w:szCs w:val="24"/>
              </w:rPr>
            </w:pPr>
            <w:hyperlink r:id="rId79" w:history="1">
              <w:r w:rsidR="00B27D8D" w:rsidRPr="00B27D8D">
                <w:rPr>
                  <w:color w:val="0000FF"/>
                  <w:szCs w:val="24"/>
                  <w:u w:val="single"/>
                </w:rPr>
                <w:t>talexander@calfee.com</w:t>
              </w:r>
            </w:hyperlink>
          </w:p>
          <w:p w:rsidR="00B27D8D" w:rsidRPr="00B27D8D" w:rsidRDefault="00971A8E" w:rsidP="00B27D8D">
            <w:pPr>
              <w:tabs>
                <w:tab w:val="left" w:pos="4320"/>
              </w:tabs>
              <w:rPr>
                <w:szCs w:val="24"/>
              </w:rPr>
            </w:pPr>
            <w:hyperlink r:id="rId80" w:history="1">
              <w:r w:rsidR="00B27D8D" w:rsidRPr="00B27D8D">
                <w:rPr>
                  <w:color w:val="0000FF"/>
                  <w:szCs w:val="24"/>
                  <w:u w:val="single"/>
                </w:rPr>
                <w:t>jejadwin@aep.com</w:t>
              </w:r>
            </w:hyperlink>
          </w:p>
          <w:p w:rsidR="00B27D8D" w:rsidRPr="00B27D8D" w:rsidRDefault="00971A8E" w:rsidP="00B27D8D">
            <w:pPr>
              <w:tabs>
                <w:tab w:val="left" w:pos="4320"/>
              </w:tabs>
              <w:rPr>
                <w:szCs w:val="24"/>
              </w:rPr>
            </w:pPr>
            <w:hyperlink r:id="rId81" w:history="1">
              <w:r w:rsidR="00B27D8D" w:rsidRPr="00B27D8D">
                <w:rPr>
                  <w:color w:val="0000FF"/>
                  <w:szCs w:val="24"/>
                  <w:u w:val="single"/>
                </w:rPr>
                <w:t>gpoulos@enernoc.com</w:t>
              </w:r>
            </w:hyperlink>
          </w:p>
          <w:p w:rsidR="00B27D8D" w:rsidRPr="00B27D8D" w:rsidRDefault="00971A8E" w:rsidP="00B27D8D">
            <w:pPr>
              <w:tabs>
                <w:tab w:val="left" w:pos="4320"/>
              </w:tabs>
              <w:rPr>
                <w:szCs w:val="24"/>
              </w:rPr>
            </w:pPr>
            <w:hyperlink r:id="rId82" w:history="1">
              <w:r w:rsidR="00B27D8D" w:rsidRPr="00B27D8D">
                <w:rPr>
                  <w:color w:val="0000FF"/>
                  <w:szCs w:val="24"/>
                  <w:u w:val="single"/>
                </w:rPr>
                <w:t>ricks@ohanet.org</w:t>
              </w:r>
            </w:hyperlink>
          </w:p>
          <w:p w:rsidR="00B27D8D" w:rsidRPr="00B27D8D" w:rsidRDefault="00971A8E" w:rsidP="00B27D8D">
            <w:pPr>
              <w:tabs>
                <w:tab w:val="left" w:pos="4320"/>
              </w:tabs>
              <w:rPr>
                <w:szCs w:val="24"/>
              </w:rPr>
            </w:pPr>
            <w:hyperlink r:id="rId83" w:history="1">
              <w:r w:rsidR="00B27D8D" w:rsidRPr="00B27D8D">
                <w:rPr>
                  <w:color w:val="0000FF"/>
                  <w:szCs w:val="24"/>
                  <w:u w:val="single"/>
                </w:rPr>
                <w:t>cmooney2@columbus.rr.com</w:t>
              </w:r>
            </w:hyperlink>
          </w:p>
          <w:p w:rsidR="00B27D8D" w:rsidRPr="00B27D8D" w:rsidRDefault="00971A8E" w:rsidP="00B27D8D">
            <w:pPr>
              <w:tabs>
                <w:tab w:val="left" w:pos="4320"/>
              </w:tabs>
              <w:rPr>
                <w:szCs w:val="24"/>
              </w:rPr>
            </w:pPr>
            <w:hyperlink r:id="rId84" w:history="1">
              <w:r w:rsidR="00B27D8D" w:rsidRPr="00B27D8D">
                <w:rPr>
                  <w:color w:val="0000FF"/>
                  <w:szCs w:val="24"/>
                  <w:u w:val="single"/>
                </w:rPr>
                <w:t>tobrien@bricker.com</w:t>
              </w:r>
            </w:hyperlink>
          </w:p>
          <w:p w:rsidR="00B27D8D" w:rsidRPr="00B27D8D" w:rsidRDefault="00971A8E" w:rsidP="00B27D8D">
            <w:pPr>
              <w:tabs>
                <w:tab w:val="left" w:pos="4320"/>
              </w:tabs>
              <w:rPr>
                <w:szCs w:val="24"/>
              </w:rPr>
            </w:pPr>
            <w:hyperlink r:id="rId85" w:history="1">
              <w:r w:rsidR="00B27D8D" w:rsidRPr="00B27D8D">
                <w:rPr>
                  <w:color w:val="0000FF"/>
                  <w:szCs w:val="24"/>
                  <w:u w:val="single"/>
                </w:rPr>
                <w:t>vparisi@igsenergy.com</w:t>
              </w:r>
            </w:hyperlink>
          </w:p>
          <w:p w:rsidR="00B27D8D" w:rsidRPr="00B27D8D" w:rsidRDefault="00971A8E" w:rsidP="00B27D8D">
            <w:pPr>
              <w:tabs>
                <w:tab w:val="left" w:pos="4320"/>
              </w:tabs>
              <w:rPr>
                <w:szCs w:val="24"/>
              </w:rPr>
            </w:pPr>
            <w:hyperlink r:id="rId86" w:history="1">
              <w:r w:rsidR="00B27D8D" w:rsidRPr="00B27D8D">
                <w:rPr>
                  <w:color w:val="0000FF"/>
                  <w:szCs w:val="24"/>
                  <w:u w:val="single"/>
                </w:rPr>
                <w:t>mswhite@igsenergy.com</w:t>
              </w:r>
            </w:hyperlink>
          </w:p>
          <w:p w:rsidR="00B27D8D" w:rsidRPr="00B27D8D" w:rsidRDefault="00971A8E" w:rsidP="00B27D8D">
            <w:pPr>
              <w:tabs>
                <w:tab w:val="left" w:pos="4320"/>
              </w:tabs>
              <w:rPr>
                <w:szCs w:val="24"/>
              </w:rPr>
            </w:pPr>
            <w:hyperlink r:id="rId87" w:history="1">
              <w:r w:rsidR="00B27D8D" w:rsidRPr="00B27D8D">
                <w:rPr>
                  <w:color w:val="0000FF"/>
                  <w:szCs w:val="24"/>
                  <w:u w:val="single"/>
                </w:rPr>
                <w:t>Christopher.miller@icemiller.com</w:t>
              </w:r>
            </w:hyperlink>
          </w:p>
          <w:p w:rsidR="00B27D8D" w:rsidRPr="00B27D8D" w:rsidRDefault="00971A8E" w:rsidP="00B27D8D">
            <w:pPr>
              <w:tabs>
                <w:tab w:val="left" w:pos="4320"/>
              </w:tabs>
              <w:rPr>
                <w:szCs w:val="24"/>
              </w:rPr>
            </w:pPr>
            <w:hyperlink r:id="rId88" w:history="1">
              <w:r w:rsidR="00B27D8D" w:rsidRPr="00B27D8D">
                <w:rPr>
                  <w:color w:val="0000FF"/>
                  <w:szCs w:val="24"/>
                  <w:u w:val="single"/>
                </w:rPr>
                <w:t>Gregory.dunn@icemiller.com</w:t>
              </w:r>
            </w:hyperlink>
          </w:p>
          <w:p w:rsidR="00B27D8D" w:rsidRPr="00B27D8D" w:rsidRDefault="00971A8E" w:rsidP="00B27D8D">
            <w:pPr>
              <w:tabs>
                <w:tab w:val="left" w:pos="4320"/>
              </w:tabs>
              <w:rPr>
                <w:szCs w:val="24"/>
              </w:rPr>
            </w:pPr>
            <w:hyperlink r:id="rId89" w:history="1">
              <w:r w:rsidR="00B27D8D" w:rsidRPr="00B27D8D">
                <w:rPr>
                  <w:color w:val="0000FF"/>
                  <w:szCs w:val="24"/>
                  <w:u w:val="single"/>
                </w:rPr>
                <w:t>Chris.michael@icemiller.com</w:t>
              </w:r>
            </w:hyperlink>
          </w:p>
          <w:p w:rsidR="00B27D8D" w:rsidRPr="00B27D8D" w:rsidRDefault="00971A8E" w:rsidP="00B27D8D">
            <w:pPr>
              <w:tabs>
                <w:tab w:val="left" w:pos="4320"/>
              </w:tabs>
              <w:rPr>
                <w:szCs w:val="24"/>
              </w:rPr>
            </w:pPr>
            <w:hyperlink r:id="rId90" w:history="1">
              <w:r w:rsidR="00B27D8D" w:rsidRPr="00B27D8D">
                <w:rPr>
                  <w:color w:val="0000FF"/>
                  <w:szCs w:val="24"/>
                  <w:u w:val="single"/>
                </w:rPr>
                <w:t>trent@theoec.org</w:t>
              </w:r>
            </w:hyperlink>
          </w:p>
          <w:p w:rsidR="00B27D8D" w:rsidRPr="00B27D8D" w:rsidRDefault="00971A8E" w:rsidP="00B27D8D">
            <w:pPr>
              <w:tabs>
                <w:tab w:val="left" w:pos="4320"/>
              </w:tabs>
              <w:rPr>
                <w:szCs w:val="24"/>
              </w:rPr>
            </w:pPr>
            <w:hyperlink r:id="rId91" w:history="1">
              <w:r w:rsidR="00B27D8D" w:rsidRPr="00B27D8D">
                <w:rPr>
                  <w:color w:val="0000FF"/>
                  <w:szCs w:val="24"/>
                  <w:u w:val="single"/>
                </w:rPr>
                <w:t>cathy@theoec.org</w:t>
              </w:r>
            </w:hyperlink>
          </w:p>
          <w:p w:rsidR="00B27D8D" w:rsidRPr="00B27D8D" w:rsidRDefault="00971A8E" w:rsidP="00B27D8D">
            <w:pPr>
              <w:tabs>
                <w:tab w:val="left" w:pos="4320"/>
              </w:tabs>
              <w:rPr>
                <w:szCs w:val="24"/>
              </w:rPr>
            </w:pPr>
            <w:hyperlink r:id="rId92" w:history="1">
              <w:r w:rsidR="00B27D8D" w:rsidRPr="00B27D8D">
                <w:rPr>
                  <w:color w:val="0000FF"/>
                  <w:szCs w:val="24"/>
                  <w:u w:val="single"/>
                </w:rPr>
                <w:t>joseph.clark@directenergy.com</w:t>
              </w:r>
            </w:hyperlink>
          </w:p>
          <w:p w:rsidR="00B27D8D" w:rsidRPr="00B27D8D" w:rsidRDefault="00971A8E" w:rsidP="00B27D8D">
            <w:pPr>
              <w:tabs>
                <w:tab w:val="left" w:pos="4320"/>
              </w:tabs>
              <w:rPr>
                <w:szCs w:val="24"/>
              </w:rPr>
            </w:pPr>
            <w:hyperlink r:id="rId93" w:history="1">
              <w:r w:rsidR="00B27D8D" w:rsidRPr="00B27D8D">
                <w:rPr>
                  <w:color w:val="0000FF"/>
                  <w:szCs w:val="24"/>
                  <w:u w:val="single"/>
                </w:rPr>
                <w:t>dakutik@jonesday.com</w:t>
              </w:r>
            </w:hyperlink>
          </w:p>
          <w:p w:rsidR="00B27D8D" w:rsidRPr="00B27D8D" w:rsidRDefault="00971A8E" w:rsidP="00B27D8D">
            <w:pPr>
              <w:tabs>
                <w:tab w:val="left" w:pos="4320"/>
              </w:tabs>
              <w:rPr>
                <w:szCs w:val="24"/>
              </w:rPr>
            </w:pPr>
            <w:hyperlink r:id="rId94" w:history="1">
              <w:r w:rsidR="00B27D8D" w:rsidRPr="00B27D8D">
                <w:rPr>
                  <w:color w:val="0000FF"/>
                  <w:szCs w:val="24"/>
                  <w:u w:val="single"/>
                </w:rPr>
                <w:t>aehaedt@jonesday.com</w:t>
              </w:r>
            </w:hyperlink>
          </w:p>
          <w:p w:rsidR="00B27D8D" w:rsidRPr="00B27D8D" w:rsidRDefault="00971A8E" w:rsidP="00B27D8D">
            <w:pPr>
              <w:tabs>
                <w:tab w:val="left" w:pos="4320"/>
              </w:tabs>
              <w:rPr>
                <w:szCs w:val="24"/>
              </w:rPr>
            </w:pPr>
            <w:hyperlink r:id="rId95" w:history="1">
              <w:r w:rsidR="00B27D8D" w:rsidRPr="00B27D8D">
                <w:rPr>
                  <w:color w:val="0000FF"/>
                  <w:szCs w:val="24"/>
                  <w:u w:val="single"/>
                </w:rPr>
                <w:t>ejacobs@ablelaw.org</w:t>
              </w:r>
            </w:hyperlink>
          </w:p>
          <w:p w:rsidR="00B27D8D" w:rsidRPr="00B27D8D" w:rsidRDefault="00971A8E" w:rsidP="00B27D8D">
            <w:pPr>
              <w:tabs>
                <w:tab w:val="left" w:pos="4320"/>
              </w:tabs>
              <w:rPr>
                <w:szCs w:val="24"/>
              </w:rPr>
            </w:pPr>
            <w:hyperlink r:id="rId96" w:history="1">
              <w:r w:rsidR="00B27D8D" w:rsidRPr="00B27D8D">
                <w:rPr>
                  <w:color w:val="0000FF"/>
                  <w:szCs w:val="24"/>
                  <w:u w:val="single"/>
                </w:rPr>
                <w:t>mjsatterwhite@aep.com</w:t>
              </w:r>
            </w:hyperlink>
          </w:p>
          <w:p w:rsidR="00B27D8D" w:rsidRPr="00B27D8D" w:rsidRDefault="00971A8E" w:rsidP="00B27D8D">
            <w:pPr>
              <w:tabs>
                <w:tab w:val="left" w:pos="4320"/>
              </w:tabs>
              <w:rPr>
                <w:szCs w:val="24"/>
              </w:rPr>
            </w:pPr>
            <w:hyperlink r:id="rId97" w:history="1">
              <w:r w:rsidR="00B27D8D" w:rsidRPr="00B27D8D">
                <w:rPr>
                  <w:color w:val="0000FF"/>
                  <w:szCs w:val="24"/>
                  <w:u w:val="single"/>
                </w:rPr>
                <w:t>stnourse@aep.com</w:t>
              </w:r>
            </w:hyperlink>
          </w:p>
          <w:p w:rsidR="00B27D8D" w:rsidRPr="00B27D8D" w:rsidRDefault="00971A8E" w:rsidP="00B27D8D">
            <w:pPr>
              <w:tabs>
                <w:tab w:val="left" w:pos="4320"/>
              </w:tabs>
              <w:rPr>
                <w:szCs w:val="24"/>
              </w:rPr>
            </w:pPr>
            <w:hyperlink r:id="rId98" w:history="1">
              <w:r w:rsidR="00B27D8D" w:rsidRPr="00B27D8D">
                <w:rPr>
                  <w:color w:val="0000FF"/>
                  <w:szCs w:val="24"/>
                  <w:u w:val="single"/>
                </w:rPr>
                <w:t>ssolberg@eimerstahl.com</w:t>
              </w:r>
            </w:hyperlink>
          </w:p>
          <w:p w:rsidR="00B27D8D" w:rsidRPr="00B27D8D" w:rsidRDefault="00971A8E" w:rsidP="00B27D8D">
            <w:pPr>
              <w:tabs>
                <w:tab w:val="left" w:pos="4320"/>
              </w:tabs>
              <w:rPr>
                <w:szCs w:val="24"/>
              </w:rPr>
            </w:pPr>
            <w:hyperlink r:id="rId99" w:history="1">
              <w:r w:rsidR="00B27D8D" w:rsidRPr="00B27D8D">
                <w:rPr>
                  <w:color w:val="0000FF"/>
                  <w:szCs w:val="24"/>
                  <w:u w:val="single"/>
                </w:rPr>
                <w:t>stephen.bennett@exeloncorp.com</w:t>
              </w:r>
            </w:hyperlink>
          </w:p>
          <w:p w:rsidR="00B27D8D" w:rsidRPr="00B27D8D" w:rsidRDefault="00971A8E" w:rsidP="00B27D8D">
            <w:pPr>
              <w:tabs>
                <w:tab w:val="left" w:pos="4320"/>
              </w:tabs>
              <w:rPr>
                <w:szCs w:val="24"/>
              </w:rPr>
            </w:pPr>
            <w:hyperlink r:id="rId100" w:history="1">
              <w:r w:rsidR="00B27D8D" w:rsidRPr="00B27D8D">
                <w:rPr>
                  <w:color w:val="0000FF"/>
                  <w:szCs w:val="24"/>
                  <w:u w:val="single"/>
                </w:rPr>
                <w:t>Cynthia.Brady@Constellation.com</w:t>
              </w:r>
            </w:hyperlink>
          </w:p>
          <w:p w:rsidR="00B27D8D" w:rsidRPr="00B27D8D" w:rsidRDefault="00971A8E" w:rsidP="00B27D8D">
            <w:pPr>
              <w:tabs>
                <w:tab w:val="left" w:pos="4320"/>
              </w:tabs>
              <w:rPr>
                <w:szCs w:val="24"/>
              </w:rPr>
            </w:pPr>
            <w:hyperlink r:id="rId101" w:history="1">
              <w:r w:rsidR="00B27D8D" w:rsidRPr="00B27D8D">
                <w:rPr>
                  <w:color w:val="0000FF"/>
                  <w:szCs w:val="24"/>
                  <w:u w:val="single"/>
                </w:rPr>
                <w:t>mchristensen@columbuslaw.org</w:t>
              </w:r>
            </w:hyperlink>
          </w:p>
          <w:p w:rsidR="00B27D8D" w:rsidRPr="00B27D8D" w:rsidRDefault="00971A8E" w:rsidP="00B27D8D">
            <w:pPr>
              <w:tabs>
                <w:tab w:val="left" w:pos="4320"/>
              </w:tabs>
              <w:rPr>
                <w:szCs w:val="24"/>
              </w:rPr>
            </w:pPr>
            <w:hyperlink r:id="rId102" w:history="1">
              <w:r w:rsidR="00B27D8D" w:rsidRPr="00B27D8D">
                <w:rPr>
                  <w:color w:val="0000FF"/>
                  <w:szCs w:val="24"/>
                  <w:u w:val="single"/>
                </w:rPr>
                <w:t>Bryce.mckenney@puc.state.oh.us</w:t>
              </w:r>
            </w:hyperlink>
          </w:p>
          <w:p w:rsidR="00B27D8D" w:rsidRPr="00B27D8D" w:rsidRDefault="00971A8E" w:rsidP="00B27D8D">
            <w:pPr>
              <w:tabs>
                <w:tab w:val="left" w:pos="4320"/>
              </w:tabs>
              <w:rPr>
                <w:szCs w:val="24"/>
              </w:rPr>
            </w:pPr>
            <w:hyperlink r:id="rId103" w:history="1">
              <w:r w:rsidR="00B27D8D" w:rsidRPr="00B27D8D">
                <w:rPr>
                  <w:color w:val="0000FF"/>
                  <w:szCs w:val="24"/>
                  <w:u w:val="single"/>
                </w:rPr>
                <w:t>gregory.price@puc.state.oh.us</w:t>
              </w:r>
            </w:hyperlink>
          </w:p>
        </w:tc>
      </w:tr>
    </w:tbl>
    <w:p w:rsidR="009623C0" w:rsidRPr="00EA7CE1" w:rsidRDefault="009623C0" w:rsidP="009623C0">
      <w:pPr>
        <w:jc w:val="center"/>
        <w:rPr>
          <w:rFonts w:eastAsia="Calibri"/>
          <w:b/>
          <w:bCs/>
          <w:u w:val="single"/>
        </w:rPr>
      </w:pPr>
    </w:p>
    <w:sectPr w:rsidR="009623C0" w:rsidRPr="00EA7CE1" w:rsidSect="00D17423">
      <w:headerReference w:type="default" r:id="rId104"/>
      <w:footerReference w:type="default" r:id="rId105"/>
      <w:pgSz w:w="12240" w:h="15840" w:code="1"/>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D0" w:rsidRDefault="006A70D0" w:rsidP="009623C0">
      <w:r>
        <w:separator/>
      </w:r>
    </w:p>
  </w:endnote>
  <w:endnote w:type="continuationSeparator" w:id="0">
    <w:p w:rsidR="006A70D0" w:rsidRDefault="006A70D0" w:rsidP="0096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311D0" w:rsidRDefault="00631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Footer"/>
      <w:jc w:val="center"/>
    </w:pPr>
  </w:p>
  <w:p w:rsidR="006311D0" w:rsidRDefault="00631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9C" w:rsidRDefault="00594D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Pr="00975112" w:rsidRDefault="006311D0">
    <w:pPr>
      <w:pStyle w:val="Footer"/>
      <w:framePr w:wrap="around" w:vAnchor="text" w:hAnchor="margin" w:xAlign="center" w:y="1"/>
      <w:jc w:val="center"/>
      <w:rPr>
        <w:rStyle w:val="PageNumber"/>
        <w:sz w:val="20"/>
      </w:rPr>
    </w:pPr>
    <w:r w:rsidRPr="00975112">
      <w:rPr>
        <w:rStyle w:val="PageNumber"/>
        <w:sz w:val="20"/>
      </w:rPr>
      <w:fldChar w:fldCharType="begin"/>
    </w:r>
    <w:r w:rsidRPr="00975112">
      <w:rPr>
        <w:rStyle w:val="PageNumber"/>
        <w:sz w:val="20"/>
      </w:rPr>
      <w:instrText xml:space="preserve">PAGE  </w:instrText>
    </w:r>
    <w:r w:rsidRPr="00975112">
      <w:rPr>
        <w:rStyle w:val="PageNumber"/>
        <w:sz w:val="20"/>
      </w:rPr>
      <w:fldChar w:fldCharType="separate"/>
    </w:r>
    <w:r w:rsidR="00594D9C">
      <w:rPr>
        <w:rStyle w:val="PageNumber"/>
        <w:noProof/>
        <w:sz w:val="20"/>
      </w:rPr>
      <w:t>i</w:t>
    </w:r>
    <w:r w:rsidRPr="00975112">
      <w:rPr>
        <w:rStyle w:val="PageNumber"/>
        <w:sz w:val="20"/>
      </w:rPr>
      <w:fldChar w:fldCharType="end"/>
    </w:r>
  </w:p>
  <w:p w:rsidR="006311D0" w:rsidRDefault="006311D0">
    <w:pPr>
      <w:pStyle w:val="Footer"/>
      <w:framePr w:wrap="around" w:vAnchor="text" w:hAnchor="margin" w:xAlign="center" w:y="1"/>
      <w:rPr>
        <w:rStyle w:val="PageNumber"/>
      </w:rPr>
    </w:pPr>
  </w:p>
  <w:p w:rsidR="006311D0" w:rsidRDefault="006311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80622"/>
      <w:docPartObj>
        <w:docPartGallery w:val="Page Numbers (Bottom of Page)"/>
        <w:docPartUnique/>
      </w:docPartObj>
    </w:sdtPr>
    <w:sdtEndPr>
      <w:rPr>
        <w:noProof/>
      </w:rPr>
    </w:sdtEndPr>
    <w:sdtContent>
      <w:p w:rsidR="006311D0" w:rsidRDefault="006311D0">
        <w:pPr>
          <w:pStyle w:val="Footer"/>
          <w:jc w:val="center"/>
        </w:pPr>
        <w:r>
          <w:fldChar w:fldCharType="begin"/>
        </w:r>
        <w:r>
          <w:instrText xml:space="preserve"> PAGE   \* MERGEFORMAT </w:instrText>
        </w:r>
        <w:r>
          <w:fldChar w:fldCharType="separate"/>
        </w:r>
        <w:r w:rsidR="00594D9C">
          <w:rPr>
            <w:noProof/>
          </w:rPr>
          <w:t>1</w:t>
        </w:r>
        <w:r>
          <w:rPr>
            <w:noProof/>
          </w:rPr>
          <w:fldChar w:fldCharType="end"/>
        </w:r>
      </w:p>
    </w:sdtContent>
  </w:sdt>
  <w:p w:rsidR="006311D0" w:rsidRDefault="006311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31210"/>
      <w:docPartObj>
        <w:docPartGallery w:val="Page Numbers (Bottom of Page)"/>
        <w:docPartUnique/>
      </w:docPartObj>
    </w:sdtPr>
    <w:sdtEndPr>
      <w:rPr>
        <w:noProof/>
        <w:sz w:val="24"/>
        <w:szCs w:val="24"/>
      </w:rPr>
    </w:sdtEndPr>
    <w:sdtContent>
      <w:p w:rsidR="006311D0" w:rsidRPr="00FB690D" w:rsidRDefault="006311D0">
        <w:pPr>
          <w:pStyle w:val="Footer"/>
          <w:jc w:val="center"/>
          <w:rPr>
            <w:sz w:val="24"/>
            <w:szCs w:val="24"/>
          </w:rPr>
        </w:pPr>
        <w:r w:rsidRPr="00FB690D">
          <w:rPr>
            <w:sz w:val="24"/>
            <w:szCs w:val="24"/>
          </w:rPr>
          <w:fldChar w:fldCharType="begin"/>
        </w:r>
        <w:r w:rsidRPr="00FB690D">
          <w:rPr>
            <w:sz w:val="24"/>
            <w:szCs w:val="24"/>
          </w:rPr>
          <w:instrText xml:space="preserve"> PAGE   \* MERGEFORMAT </w:instrText>
        </w:r>
        <w:r w:rsidRPr="00FB690D">
          <w:rPr>
            <w:sz w:val="24"/>
            <w:szCs w:val="24"/>
          </w:rPr>
          <w:fldChar w:fldCharType="separate"/>
        </w:r>
        <w:r w:rsidR="00594D9C">
          <w:rPr>
            <w:noProof/>
            <w:sz w:val="24"/>
            <w:szCs w:val="24"/>
          </w:rPr>
          <w:t>11</w:t>
        </w:r>
        <w:r w:rsidRPr="00FB690D">
          <w:rPr>
            <w:noProof/>
            <w:sz w:val="24"/>
            <w:szCs w:val="24"/>
          </w:rPr>
          <w:fldChar w:fldCharType="end"/>
        </w:r>
      </w:p>
    </w:sdtContent>
  </w:sdt>
  <w:p w:rsidR="006311D0" w:rsidRDefault="00631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D0" w:rsidRDefault="006A70D0" w:rsidP="009623C0">
      <w:r>
        <w:separator/>
      </w:r>
    </w:p>
  </w:footnote>
  <w:footnote w:type="continuationSeparator" w:id="0">
    <w:p w:rsidR="006A70D0" w:rsidRDefault="006A70D0" w:rsidP="009623C0">
      <w:r>
        <w:continuationSeparator/>
      </w:r>
    </w:p>
  </w:footnote>
  <w:footnote w:id="1">
    <w:p w:rsidR="006311D0" w:rsidRDefault="006311D0" w:rsidP="00D17423">
      <w:pPr>
        <w:pStyle w:val="FootnoteText"/>
        <w:spacing w:before="0" w:after="120"/>
      </w:pPr>
      <w:r>
        <w:rPr>
          <w:rStyle w:val="FootnoteReference"/>
        </w:rPr>
        <w:footnoteRef/>
      </w:r>
      <w:r>
        <w:t xml:space="preserve"> Duke’s Compliance Tariff Filing at Exhibit 1 (November 27, 2013).</w:t>
      </w:r>
    </w:p>
  </w:footnote>
  <w:footnote w:id="2">
    <w:p w:rsidR="006311D0" w:rsidRDefault="006311D0" w:rsidP="00D17423">
      <w:pPr>
        <w:pStyle w:val="FootnoteText"/>
        <w:spacing w:before="0" w:after="120"/>
      </w:pPr>
      <w:r>
        <w:rPr>
          <w:rStyle w:val="FootnoteReference"/>
        </w:rPr>
        <w:footnoteRef/>
      </w:r>
      <w:r>
        <w:t xml:space="preserve"> See </w:t>
      </w:r>
      <w:r w:rsidRPr="00C84D25">
        <w:rPr>
          <w:i/>
        </w:rPr>
        <w:t>In the Matter of the Commission’s Investigation Into the Modification of Intrastate Access Charges</w:t>
      </w:r>
      <w:r>
        <w:t>, Case No. 00-127-TP-COI, Entry on Rehearing (February 20, 2003) (“Access Charge Decision”) at 5.</w:t>
      </w:r>
    </w:p>
  </w:footnote>
  <w:footnote w:id="3">
    <w:p w:rsidR="006311D0" w:rsidRPr="004E270D" w:rsidRDefault="006311D0" w:rsidP="00D17423">
      <w:pPr>
        <w:pStyle w:val="FootnoteText"/>
        <w:spacing w:before="0" w:after="120"/>
      </w:pPr>
      <w:r>
        <w:rPr>
          <w:rStyle w:val="FootnoteReference"/>
        </w:rPr>
        <w:footnoteRef/>
      </w:r>
      <w:r>
        <w:t xml:space="preserve"> See </w:t>
      </w:r>
      <w:r w:rsidRPr="00D134FB">
        <w:rPr>
          <w:bCs/>
          <w:i/>
        </w:rPr>
        <w:t>MCI Telecommunications Corp. v. Pub. Util. Comm.</w:t>
      </w:r>
      <w:r w:rsidRPr="00D134FB">
        <w:rPr>
          <w:bCs/>
        </w:rPr>
        <w:t xml:space="preserve"> (1987),</w:t>
      </w:r>
      <w:r>
        <w:rPr>
          <w:bCs/>
        </w:rPr>
        <w:t xml:space="preserve"> </w:t>
      </w:r>
      <w:r w:rsidRPr="00D134FB">
        <w:rPr>
          <w:bCs/>
        </w:rPr>
        <w:t>31 Ohio St.3d 604</w:t>
      </w:r>
      <w:r>
        <w:rPr>
          <w:bCs/>
        </w:rPr>
        <w:t xml:space="preserve">.  </w:t>
      </w:r>
      <w:r>
        <w:rPr>
          <w:bCs/>
          <w:i/>
        </w:rPr>
        <w:t xml:space="preserve">See also In the Matter of the Complaint of Northeast Ohio Public Energy Council, </w:t>
      </w:r>
      <w:r>
        <w:rPr>
          <w:bCs/>
        </w:rPr>
        <w:t>Case No. 09-423-EL-CSS Entry at 2 (July 8, 2009) Motion for Stay Granted.</w:t>
      </w:r>
    </w:p>
  </w:footnote>
  <w:footnote w:id="4">
    <w:p w:rsidR="006311D0" w:rsidRDefault="006311D0" w:rsidP="00D17423">
      <w:pPr>
        <w:pStyle w:val="FootnoteText"/>
        <w:spacing w:before="0" w:after="120"/>
      </w:pPr>
      <w:r>
        <w:rPr>
          <w:rStyle w:val="FootnoteReference"/>
        </w:rPr>
        <w:footnoteRef/>
      </w:r>
      <w:r>
        <w:t xml:space="preserve"> Access Charge Decision at 5.</w:t>
      </w:r>
    </w:p>
  </w:footnote>
  <w:footnote w:id="5">
    <w:p w:rsidR="006311D0" w:rsidRDefault="006311D0" w:rsidP="00D17423">
      <w:pPr>
        <w:pStyle w:val="FootnoteText"/>
        <w:spacing w:before="0" w:after="120"/>
      </w:pPr>
      <w:r>
        <w:rPr>
          <w:rStyle w:val="FootnoteReference"/>
        </w:rPr>
        <w:footnoteRef/>
      </w:r>
      <w:r>
        <w:t xml:space="preserve"> Id.</w:t>
      </w:r>
    </w:p>
  </w:footnote>
  <w:footnote w:id="6">
    <w:p w:rsidR="006311D0" w:rsidRDefault="006311D0" w:rsidP="00D17423">
      <w:pPr>
        <w:pStyle w:val="FootnoteText"/>
        <w:spacing w:before="0" w:after="120"/>
      </w:pPr>
      <w:r>
        <w:rPr>
          <w:rStyle w:val="FootnoteReference"/>
        </w:rPr>
        <w:footnoteRef/>
      </w:r>
      <w:r>
        <w:t xml:space="preserve"> Opinion and Order at 25.  </w:t>
      </w:r>
    </w:p>
  </w:footnote>
  <w:footnote w:id="7">
    <w:p w:rsidR="006311D0" w:rsidRDefault="006311D0" w:rsidP="00D17423">
      <w:pPr>
        <w:pStyle w:val="FootnoteText"/>
        <w:spacing w:before="0" w:after="120"/>
      </w:pPr>
      <w:r>
        <w:rPr>
          <w:rStyle w:val="FootnoteReference"/>
        </w:rPr>
        <w:footnoteRef/>
      </w:r>
      <w:r>
        <w:t xml:space="preserve"> Direct Testimony of Daniel J. Duann at 5.  </w:t>
      </w:r>
    </w:p>
  </w:footnote>
  <w:footnote w:id="8">
    <w:p w:rsidR="006311D0" w:rsidRDefault="006311D0" w:rsidP="00D17423">
      <w:pPr>
        <w:pStyle w:val="FootnoteText"/>
        <w:spacing w:before="0" w:after="120"/>
      </w:pPr>
      <w:r>
        <w:rPr>
          <w:rStyle w:val="FootnoteReference"/>
        </w:rPr>
        <w:footnoteRef/>
      </w:r>
      <w:r>
        <w:t xml:space="preserve"> Direct Testimony of Kenneth Rose at 5.  </w:t>
      </w:r>
    </w:p>
  </w:footnote>
  <w:footnote w:id="9">
    <w:p w:rsidR="006311D0" w:rsidRDefault="006311D0" w:rsidP="00D17423">
      <w:pPr>
        <w:pStyle w:val="FootnoteText"/>
        <w:spacing w:before="0" w:after="120"/>
      </w:pPr>
      <w:r>
        <w:rPr>
          <w:rStyle w:val="FootnoteReference"/>
        </w:rPr>
        <w:footnoteRef/>
      </w:r>
      <w:r>
        <w:t xml:space="preserve"> </w:t>
      </w:r>
      <w:r w:rsidRPr="003E3BAA">
        <w:rPr>
          <w:i/>
        </w:rPr>
        <w:t>Columbus S. Power Col. v. Pub. Util. Comm.</w:t>
      </w:r>
      <w:r>
        <w:t xml:space="preserve"> (1993), 67 Ohio St.3d 535, 620 N.E.2d 835.  </w:t>
      </w:r>
    </w:p>
  </w:footnote>
  <w:footnote w:id="10">
    <w:p w:rsidR="006311D0" w:rsidRDefault="006311D0" w:rsidP="00D17423">
      <w:pPr>
        <w:pStyle w:val="FootnoteText"/>
        <w:spacing w:before="0" w:after="120"/>
      </w:pPr>
      <w:r>
        <w:rPr>
          <w:rStyle w:val="FootnoteReference"/>
        </w:rPr>
        <w:footnoteRef/>
      </w:r>
      <w:r>
        <w:t xml:space="preserve"> </w:t>
      </w:r>
      <w:r>
        <w:rPr>
          <w:i/>
          <w:iCs/>
        </w:rPr>
        <w:t>FOP v. City of Cleveland</w:t>
      </w:r>
      <w:r>
        <w:t xml:space="preserve"> (8th Dist. 2001), 141 Ohio App. 3d 63, 81, citing </w:t>
      </w:r>
      <w:r>
        <w:rPr>
          <w:i/>
          <w:iCs/>
        </w:rPr>
        <w:t>Cleveland v. Cleveland Elec. Illuminating Co.</w:t>
      </w:r>
      <w:r>
        <w:t xml:space="preserve"> (8th Dist. 1996), 115 Ohio App. 3d 1, 12, appeal dismissed, 78 Ohio St. 3d 1419 (1997).</w:t>
      </w:r>
    </w:p>
  </w:footnote>
  <w:footnote w:id="11">
    <w:p w:rsidR="006311D0" w:rsidRDefault="006311D0" w:rsidP="00D17423">
      <w:pPr>
        <w:pStyle w:val="FootnoteText"/>
        <w:spacing w:before="0" w:after="120"/>
      </w:pPr>
      <w:r>
        <w:rPr>
          <w:rStyle w:val="FootnoteReference"/>
        </w:rPr>
        <w:footnoteRef/>
      </w:r>
      <w:r>
        <w:t xml:space="preserve"> See, e.g., </w:t>
      </w:r>
      <w:r>
        <w:rPr>
          <w:i/>
          <w:iCs/>
        </w:rPr>
        <w:t>Tilberry v. Body</w:t>
      </w:r>
      <w:r>
        <w:t xml:space="preserve"> (1986), 24 Ohio St. 3d 117; </w:t>
      </w:r>
      <w:r>
        <w:rPr>
          <w:i/>
          <w:iCs/>
        </w:rPr>
        <w:t>Sinnott v. Aqua-Chem, Inc.</w:t>
      </w:r>
      <w:r>
        <w:t xml:space="preserve"> (2007), 116 Ohio St. 3d 158, 161.</w:t>
      </w:r>
    </w:p>
  </w:footnote>
  <w:footnote w:id="12">
    <w:p w:rsidR="006311D0" w:rsidRDefault="006311D0" w:rsidP="00D17423">
      <w:pPr>
        <w:pStyle w:val="FootnoteText"/>
        <w:spacing w:before="0" w:after="120"/>
      </w:pPr>
      <w:r>
        <w:rPr>
          <w:rStyle w:val="FootnoteReference"/>
        </w:rPr>
        <w:footnoteRef/>
      </w:r>
      <w:r>
        <w:t xml:space="preserve"> </w:t>
      </w:r>
      <w:r>
        <w:rPr>
          <w:i/>
        </w:rPr>
        <w:t>Tilberry</w:t>
      </w:r>
      <w:r>
        <w:t>, 24 Ohio St. 3d at 121.</w:t>
      </w:r>
    </w:p>
  </w:footnote>
  <w:footnote w:id="13">
    <w:p w:rsidR="006311D0" w:rsidRDefault="006311D0" w:rsidP="00D17423">
      <w:pPr>
        <w:pStyle w:val="FootnoteText"/>
        <w:spacing w:before="0" w:after="120"/>
      </w:pPr>
      <w:r>
        <w:rPr>
          <w:rStyle w:val="FootnoteReference"/>
        </w:rPr>
        <w:footnoteRef/>
      </w:r>
      <w:r>
        <w:t xml:space="preserve"> </w:t>
      </w:r>
      <w:r>
        <w:rPr>
          <w:i/>
        </w:rPr>
        <w:t>Sinnott</w:t>
      </w:r>
      <w:r>
        <w:t>, 116 Ohio St. 3d at 164.</w:t>
      </w:r>
    </w:p>
  </w:footnote>
  <w:footnote w:id="14">
    <w:p w:rsidR="006311D0" w:rsidRDefault="006311D0" w:rsidP="00D17423">
      <w:pPr>
        <w:pStyle w:val="FootnoteText"/>
        <w:spacing w:before="0" w:after="120"/>
      </w:pPr>
      <w:r>
        <w:rPr>
          <w:rStyle w:val="FootnoteReference"/>
        </w:rPr>
        <w:footnoteRef/>
      </w:r>
      <w:r>
        <w:t xml:space="preserve"> </w:t>
      </w:r>
      <w:r w:rsidRPr="004D17AA">
        <w:t>Id.</w:t>
      </w:r>
      <w:r>
        <w:t xml:space="preserve"> at 163.</w:t>
      </w:r>
    </w:p>
  </w:footnote>
  <w:footnote w:id="15">
    <w:p w:rsidR="006311D0" w:rsidRDefault="006311D0" w:rsidP="00D17423">
      <w:pPr>
        <w:pStyle w:val="FootnoteText"/>
        <w:spacing w:before="0" w:after="120"/>
      </w:pPr>
      <w:r>
        <w:rPr>
          <w:rStyle w:val="FootnoteReference"/>
        </w:rPr>
        <w:footnoteRef/>
      </w:r>
      <w:r>
        <w:t xml:space="preserve"> </w:t>
      </w:r>
      <w:r w:rsidRPr="004D17AA">
        <w:t>Id.</w:t>
      </w:r>
      <w:r>
        <w:t xml:space="preserve"> at 162 (quoting </w:t>
      </w:r>
      <w:r>
        <w:rPr>
          <w:i/>
          <w:iCs/>
        </w:rPr>
        <w:t>Gibson-Myers &amp; Assocs. v. Pearce</w:t>
      </w:r>
      <w:r>
        <w:t xml:space="preserve"> (9th Dist.), 1999 Ohio App. LEXIS 5010, *7-*8 (compelled disclosure of a trade secret would “surely cause irreparable harm”).</w:t>
      </w:r>
    </w:p>
  </w:footnote>
  <w:footnote w:id="16">
    <w:p w:rsidR="006311D0" w:rsidRDefault="006311D0" w:rsidP="00D17423">
      <w:pPr>
        <w:pStyle w:val="FootnoteText"/>
        <w:spacing w:before="0" w:after="120"/>
      </w:pPr>
      <w:r>
        <w:rPr>
          <w:rStyle w:val="FootnoteReference"/>
        </w:rPr>
        <w:footnoteRef/>
      </w:r>
      <w:r>
        <w:t xml:space="preserve"> </w:t>
      </w:r>
      <w:r>
        <w:rPr>
          <w:i/>
          <w:iCs/>
        </w:rPr>
        <w:t>Sampson v. Murray</w:t>
      </w:r>
      <w:r>
        <w:t xml:space="preserve"> (1974), 415 U.S. 61, 90 (emphasis added).</w:t>
      </w:r>
    </w:p>
  </w:footnote>
  <w:footnote w:id="17">
    <w:p w:rsidR="006311D0" w:rsidRDefault="006311D0" w:rsidP="00D17423">
      <w:pPr>
        <w:pStyle w:val="FootnoteText"/>
        <w:spacing w:before="0" w:after="120"/>
      </w:pPr>
      <w:r>
        <w:rPr>
          <w:rStyle w:val="FootnoteReference"/>
        </w:rPr>
        <w:footnoteRef/>
      </w:r>
      <w:r>
        <w:t xml:space="preserve"> </w:t>
      </w:r>
      <w:r w:rsidRPr="0079224B">
        <w:t>See, e.g.,</w:t>
      </w:r>
      <w:r>
        <w:t xml:space="preserve"> </w:t>
      </w:r>
      <w:r>
        <w:rPr>
          <w:i/>
        </w:rPr>
        <w:t>Lucas County Commissioners v. Pub. Util. Comm.</w:t>
      </w:r>
      <w:r>
        <w:t xml:space="preserve"> (1997)</w:t>
      </w:r>
      <w:r>
        <w:rPr>
          <w:i/>
        </w:rPr>
        <w:t xml:space="preserve">, </w:t>
      </w:r>
      <w:r>
        <w:t xml:space="preserve">80 Ohio St. 3d 344; </w:t>
      </w:r>
      <w:r>
        <w:rPr>
          <w:i/>
        </w:rPr>
        <w:t>Keco</w:t>
      </w:r>
      <w:r>
        <w:t>,</w:t>
      </w:r>
      <w:r>
        <w:rPr>
          <w:i/>
        </w:rPr>
        <w:t xml:space="preserve"> </w:t>
      </w:r>
      <w:r>
        <w:t>166 Ohio St. 254, ¶ 2 of the syllabus.</w:t>
      </w:r>
    </w:p>
  </w:footnote>
  <w:footnote w:id="18">
    <w:p w:rsidR="006311D0" w:rsidRDefault="006311D0" w:rsidP="00D17423">
      <w:pPr>
        <w:pStyle w:val="FootnoteText"/>
        <w:spacing w:before="0" w:after="120"/>
      </w:pPr>
      <w:r>
        <w:rPr>
          <w:rStyle w:val="FootnoteReference"/>
        </w:rPr>
        <w:footnoteRef/>
      </w:r>
      <w:r>
        <w:t xml:space="preserve"> </w:t>
      </w:r>
      <w:r>
        <w:rPr>
          <w:i/>
        </w:rPr>
        <w:t>MCI</w:t>
      </w:r>
      <w:r>
        <w:t>, 31 Ohio St.3d at 606.</w:t>
      </w:r>
    </w:p>
  </w:footnote>
  <w:footnote w:id="19">
    <w:p w:rsidR="006311D0" w:rsidRDefault="006311D0" w:rsidP="00D17423">
      <w:pPr>
        <w:pStyle w:val="FootnoteText"/>
        <w:spacing w:before="0" w:after="120"/>
      </w:pPr>
      <w:r>
        <w:rPr>
          <w:rStyle w:val="FootnoteReference"/>
        </w:rPr>
        <w:footnoteRef/>
      </w:r>
      <w:r>
        <w:t xml:space="preserve">  Id.</w:t>
      </w:r>
    </w:p>
  </w:footnote>
  <w:footnote w:id="20">
    <w:p w:rsidR="006311D0" w:rsidRDefault="006311D0" w:rsidP="00D17423">
      <w:pPr>
        <w:pStyle w:val="FootnoteText"/>
        <w:spacing w:before="0" w:after="120"/>
      </w:pPr>
      <w:r>
        <w:rPr>
          <w:rStyle w:val="FootnoteReference"/>
        </w:rPr>
        <w:footnoteRef/>
      </w:r>
      <w:r>
        <w:t xml:space="preserve"> See, e.g., </w:t>
      </w:r>
      <w:r w:rsidRPr="00357D6E">
        <w:rPr>
          <w:i/>
        </w:rPr>
        <w:t>In the Matter of the Application of Columbus Southern Power company for Approval of an Electric Security Plan; an Amendment to its Corporate Separation Plan; and the Sale or Transfer of Certain Generating Assets</w:t>
      </w:r>
      <w:r>
        <w:t xml:space="preserve">, Case No. 09-917-EL-SSO, Entry (May 25, 2011) (ordering POLR-Rider and environmental carrying charges to be collected subject to refund, until the PUCO issued it decision on remand).  </w:t>
      </w:r>
    </w:p>
  </w:footnote>
  <w:footnote w:id="21">
    <w:p w:rsidR="006311D0" w:rsidRPr="00A950F7" w:rsidRDefault="006311D0" w:rsidP="00D17423">
      <w:pPr>
        <w:pStyle w:val="FootnoteText"/>
        <w:spacing w:before="0" w:after="120"/>
      </w:pPr>
      <w:r>
        <w:rPr>
          <w:rStyle w:val="FootnoteReference"/>
        </w:rPr>
        <w:footnoteRef/>
      </w:r>
      <w:r>
        <w:t xml:space="preserve"> </w:t>
      </w:r>
      <w:r>
        <w:rPr>
          <w:i/>
        </w:rPr>
        <w:t>In the Matter of the Application of Columbus &amp; Southern Ohio Electric Company for Authority to Amend and Increase Certain of its Rates and Charges for Electric Service, Amend Certain Terms and Conditions of Service and Revise Its Depreciation Accrual Rates and Reserves</w:t>
      </w:r>
      <w:r>
        <w:t>, Case No. 81-1058-EL-AIR, Entry (November 17, 1982).</w:t>
      </w:r>
    </w:p>
  </w:footnote>
  <w:footnote w:id="22">
    <w:p w:rsidR="006311D0" w:rsidRPr="002B48AC" w:rsidRDefault="006311D0" w:rsidP="00D17423">
      <w:pPr>
        <w:pStyle w:val="FootnoteText"/>
        <w:spacing w:before="0" w:after="120"/>
      </w:pPr>
      <w:r>
        <w:rPr>
          <w:rStyle w:val="FootnoteReference"/>
        </w:rPr>
        <w:footnoteRef/>
      </w:r>
      <w:r>
        <w:t xml:space="preserve"> </w:t>
      </w:r>
      <w:r>
        <w:rPr>
          <w:i/>
        </w:rPr>
        <w:t>Columbus &amp; Southern Ohio Electric Co. v. Public Util. Comm.</w:t>
      </w:r>
      <w:r>
        <w:t xml:space="preserve"> (1984), 10 Ohio St.3d 12.</w:t>
      </w:r>
    </w:p>
  </w:footnote>
  <w:footnote w:id="23">
    <w:p w:rsidR="006311D0" w:rsidRDefault="006311D0" w:rsidP="00D17423">
      <w:pPr>
        <w:pStyle w:val="FootnoteText"/>
        <w:spacing w:before="0" w:after="120"/>
      </w:pPr>
      <w:r>
        <w:rPr>
          <w:rStyle w:val="FootnoteReference"/>
        </w:rPr>
        <w:footnoteRef/>
      </w:r>
      <w:r>
        <w:t xml:space="preserve"> Case No. 81-1058-EL-AIR, Order on Rehearing (May 1, 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9C" w:rsidRDefault="00594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9C" w:rsidRDefault="00594D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9C" w:rsidRDefault="00594D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D0" w:rsidRDefault="00631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C0"/>
    <w:rsid w:val="00011D69"/>
    <w:rsid w:val="00027B25"/>
    <w:rsid w:val="000337AD"/>
    <w:rsid w:val="000341EA"/>
    <w:rsid w:val="000E668F"/>
    <w:rsid w:val="001367D6"/>
    <w:rsid w:val="00142125"/>
    <w:rsid w:val="00146B15"/>
    <w:rsid w:val="001D1031"/>
    <w:rsid w:val="001F3A7A"/>
    <w:rsid w:val="00213484"/>
    <w:rsid w:val="00243228"/>
    <w:rsid w:val="002C04F7"/>
    <w:rsid w:val="00331AAB"/>
    <w:rsid w:val="003417D8"/>
    <w:rsid w:val="00357D6E"/>
    <w:rsid w:val="003E3BAA"/>
    <w:rsid w:val="00454996"/>
    <w:rsid w:val="004C16DF"/>
    <w:rsid w:val="004C5B26"/>
    <w:rsid w:val="004E4524"/>
    <w:rsid w:val="004F37A9"/>
    <w:rsid w:val="005406A4"/>
    <w:rsid w:val="00560F89"/>
    <w:rsid w:val="00591BAD"/>
    <w:rsid w:val="00594D9C"/>
    <w:rsid w:val="005C6BF6"/>
    <w:rsid w:val="006311D0"/>
    <w:rsid w:val="0069410E"/>
    <w:rsid w:val="006A07DE"/>
    <w:rsid w:val="006A6979"/>
    <w:rsid w:val="006A70D0"/>
    <w:rsid w:val="00782D22"/>
    <w:rsid w:val="007A4882"/>
    <w:rsid w:val="007A5863"/>
    <w:rsid w:val="007B355C"/>
    <w:rsid w:val="00845F95"/>
    <w:rsid w:val="008B6D4C"/>
    <w:rsid w:val="008D5849"/>
    <w:rsid w:val="00930D75"/>
    <w:rsid w:val="00947022"/>
    <w:rsid w:val="009623C0"/>
    <w:rsid w:val="00971A8E"/>
    <w:rsid w:val="00A8361D"/>
    <w:rsid w:val="00A92AFE"/>
    <w:rsid w:val="00AB5B5A"/>
    <w:rsid w:val="00AD1D0C"/>
    <w:rsid w:val="00AE05D3"/>
    <w:rsid w:val="00B1694F"/>
    <w:rsid w:val="00B27D8D"/>
    <w:rsid w:val="00B65DD7"/>
    <w:rsid w:val="00B66F66"/>
    <w:rsid w:val="00BB68B6"/>
    <w:rsid w:val="00C81933"/>
    <w:rsid w:val="00C9367B"/>
    <w:rsid w:val="00CF2D39"/>
    <w:rsid w:val="00CF2D3E"/>
    <w:rsid w:val="00D17423"/>
    <w:rsid w:val="00D40C2F"/>
    <w:rsid w:val="00DF4F46"/>
    <w:rsid w:val="00E0340C"/>
    <w:rsid w:val="00E14E43"/>
    <w:rsid w:val="00E31F80"/>
    <w:rsid w:val="00E56D74"/>
    <w:rsid w:val="00E625B0"/>
    <w:rsid w:val="00E83C6C"/>
    <w:rsid w:val="00E8410A"/>
    <w:rsid w:val="00EC07EE"/>
    <w:rsid w:val="00ED1CEC"/>
    <w:rsid w:val="00F32280"/>
    <w:rsid w:val="00F53148"/>
    <w:rsid w:val="00FB690D"/>
    <w:rsid w:val="00FC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C0"/>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623C0"/>
    <w:pPr>
      <w:keepNext/>
      <w:spacing w:after="240"/>
      <w:ind w:left="720" w:hanging="720"/>
      <w:outlineLvl w:val="0"/>
    </w:pPr>
    <w:rPr>
      <w:rFonts w:ascii="Times New Roman Bold" w:hAnsi="Times New Roman Bold"/>
      <w:b/>
      <w:bCs/>
      <w:caps/>
      <w:szCs w:val="24"/>
    </w:rPr>
  </w:style>
  <w:style w:type="paragraph" w:styleId="Heading2">
    <w:name w:val="heading 2"/>
    <w:basedOn w:val="Normal"/>
    <w:next w:val="Normal"/>
    <w:link w:val="Heading2Char"/>
    <w:autoRedefine/>
    <w:qFormat/>
    <w:rsid w:val="009623C0"/>
    <w:pPr>
      <w:keepNext/>
      <w:spacing w:after="240"/>
      <w:ind w:left="1440" w:right="720" w:hanging="720"/>
      <w:outlineLvl w:val="1"/>
    </w:pPr>
    <w:rPr>
      <w:rFonts w:ascii="Times New Roman Bold" w:hAnsi="Times New Roman Bol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3C0"/>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9623C0"/>
    <w:rPr>
      <w:rFonts w:ascii="Times New Roman Bold" w:eastAsia="Times New Roman" w:hAnsi="Times New Roman Bold" w:cs="Times New Roman"/>
      <w:b/>
      <w:bCs/>
      <w:sz w:val="24"/>
      <w:szCs w:val="24"/>
    </w:rPr>
  </w:style>
  <w:style w:type="character" w:styleId="FootnoteReference">
    <w:name w:val="footnote reference"/>
    <w:aliases w:val="o,fr,Style 3,Style 13,Appel note de bas de p,Style 12,(NECG) Footnote Reference,Style 124"/>
    <w:rsid w:val="009623C0"/>
    <w:rPr>
      <w:vertAlign w:val="superscript"/>
    </w:rPr>
  </w:style>
  <w:style w:type="paragraph" w:customStyle="1" w:styleId="InsideAddress">
    <w:name w:val="Inside Address"/>
    <w:basedOn w:val="Normal"/>
    <w:rsid w:val="009623C0"/>
    <w:rPr>
      <w:rFonts w:ascii="Times" w:eastAsia="Times" w:hAnsi="Times"/>
    </w:rPr>
  </w:style>
  <w:style w:type="paragraph" w:styleId="Footer">
    <w:name w:val="footer"/>
    <w:basedOn w:val="Normal"/>
    <w:link w:val="FooterChar"/>
    <w:uiPriority w:val="99"/>
    <w:rsid w:val="009623C0"/>
    <w:pPr>
      <w:tabs>
        <w:tab w:val="center" w:pos="4320"/>
        <w:tab w:val="right" w:pos="8640"/>
      </w:tabs>
    </w:pPr>
    <w:rPr>
      <w:sz w:val="28"/>
    </w:rPr>
  </w:style>
  <w:style w:type="character" w:customStyle="1" w:styleId="FooterChar">
    <w:name w:val="Footer Char"/>
    <w:basedOn w:val="DefaultParagraphFont"/>
    <w:link w:val="Footer"/>
    <w:uiPriority w:val="99"/>
    <w:rsid w:val="009623C0"/>
    <w:rPr>
      <w:rFonts w:ascii="Times New Roman" w:eastAsia="Times New Roman" w:hAnsi="Times New Roman" w:cs="Times New Roman"/>
      <w:sz w:val="28"/>
      <w:szCs w:val="20"/>
    </w:rPr>
  </w:style>
  <w:style w:type="character" w:styleId="Hyperlink">
    <w:name w:val="Hyperlink"/>
    <w:uiPriority w:val="99"/>
    <w:rsid w:val="009623C0"/>
    <w:rPr>
      <w:color w:val="0000FF"/>
      <w:u w:val="single"/>
    </w:rPr>
  </w:style>
  <w:style w:type="paragraph" w:styleId="BodyText2">
    <w:name w:val="Body Text 2"/>
    <w:basedOn w:val="Normal"/>
    <w:link w:val="BodyText2Char"/>
    <w:rsid w:val="009623C0"/>
    <w:pPr>
      <w:tabs>
        <w:tab w:val="left" w:pos="1080"/>
        <w:tab w:val="left" w:pos="3600"/>
      </w:tabs>
      <w:spacing w:line="480" w:lineRule="auto"/>
    </w:pPr>
  </w:style>
  <w:style w:type="character" w:customStyle="1" w:styleId="BodyText2Char">
    <w:name w:val="Body Text 2 Char"/>
    <w:basedOn w:val="DefaultParagraphFont"/>
    <w:link w:val="BodyText2"/>
    <w:rsid w:val="009623C0"/>
    <w:rPr>
      <w:rFonts w:ascii="Times New Roman" w:eastAsia="Times New Roman" w:hAnsi="Times New Roman" w:cs="Times New Roman"/>
      <w:sz w:val="24"/>
      <w:szCs w:val="20"/>
    </w:rPr>
  </w:style>
  <w:style w:type="paragraph" w:styleId="TOC1">
    <w:name w:val="toc 1"/>
    <w:basedOn w:val="Normal"/>
    <w:next w:val="Normal"/>
    <w:autoRedefine/>
    <w:uiPriority w:val="39"/>
    <w:rsid w:val="009623C0"/>
    <w:pPr>
      <w:tabs>
        <w:tab w:val="left" w:pos="720"/>
        <w:tab w:val="decimal" w:leader="dot" w:pos="8640"/>
      </w:tabs>
      <w:spacing w:after="240"/>
      <w:ind w:left="720" w:hanging="720"/>
    </w:pPr>
    <w:rPr>
      <w:caps/>
      <w:noProof/>
      <w:szCs w:val="24"/>
    </w:rPr>
  </w:style>
  <w:style w:type="paragraph" w:styleId="Header">
    <w:name w:val="header"/>
    <w:basedOn w:val="Normal"/>
    <w:link w:val="HeaderChar"/>
    <w:rsid w:val="009623C0"/>
    <w:pPr>
      <w:tabs>
        <w:tab w:val="center" w:pos="4320"/>
        <w:tab w:val="right" w:pos="8640"/>
      </w:tabs>
    </w:pPr>
    <w:rPr>
      <w:sz w:val="28"/>
    </w:rPr>
  </w:style>
  <w:style w:type="character" w:customStyle="1" w:styleId="HeaderChar">
    <w:name w:val="Header Char"/>
    <w:basedOn w:val="DefaultParagraphFont"/>
    <w:link w:val="Header"/>
    <w:rsid w:val="009623C0"/>
    <w:rPr>
      <w:rFonts w:ascii="Times New Roman" w:eastAsia="Times New Roman" w:hAnsi="Times New Roman" w:cs="Times New Roman"/>
      <w:sz w:val="28"/>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
    <w:basedOn w:val="Normal"/>
    <w:link w:val="FootnoteTextChar1"/>
    <w:rsid w:val="009623C0"/>
    <w:pPr>
      <w:spacing w:before="120"/>
    </w:pPr>
    <w:rPr>
      <w:sz w:val="20"/>
    </w:rPr>
  </w:style>
  <w:style w:type="character" w:customStyle="1" w:styleId="FootnoteTextChar">
    <w:name w:val="Footnote Text Char"/>
    <w:basedOn w:val="DefaultParagraphFont"/>
    <w:uiPriority w:val="99"/>
    <w:semiHidden/>
    <w:rsid w:val="009623C0"/>
    <w:rPr>
      <w:rFonts w:ascii="Times New Roman" w:eastAsia="Times New Roman" w:hAnsi="Times New Roman" w:cs="Times New Roman"/>
      <w:sz w:val="20"/>
      <w:szCs w:val="20"/>
    </w:rPr>
  </w:style>
  <w:style w:type="character" w:styleId="PageNumber">
    <w:name w:val="page number"/>
    <w:basedOn w:val="DefaultParagraphFont"/>
    <w:rsid w:val="009623C0"/>
  </w:style>
  <w:style w:type="paragraph" w:styleId="BodyTextIndent3">
    <w:name w:val="Body Text Indent 3"/>
    <w:basedOn w:val="Normal"/>
    <w:link w:val="BodyTextIndent3Char"/>
    <w:rsid w:val="009623C0"/>
    <w:pPr>
      <w:spacing w:line="480" w:lineRule="auto"/>
      <w:ind w:left="360"/>
    </w:pPr>
  </w:style>
  <w:style w:type="character" w:customStyle="1" w:styleId="BodyTextIndent3Char">
    <w:name w:val="Body Text Indent 3 Char"/>
    <w:basedOn w:val="DefaultParagraphFont"/>
    <w:link w:val="BodyTextIndent3"/>
    <w:rsid w:val="009623C0"/>
    <w:rPr>
      <w:rFonts w:ascii="Times New Roman" w:eastAsia="Times New Roman" w:hAnsi="Times New Roman" w:cs="Times New Roman"/>
      <w:sz w:val="24"/>
      <w:szCs w:val="20"/>
    </w:rPr>
  </w:style>
  <w:style w:type="paragraph" w:styleId="TOC2">
    <w:name w:val="toc 2"/>
    <w:basedOn w:val="Normal"/>
    <w:next w:val="Normal"/>
    <w:autoRedefine/>
    <w:uiPriority w:val="39"/>
    <w:rsid w:val="009623C0"/>
    <w:pPr>
      <w:tabs>
        <w:tab w:val="left" w:pos="720"/>
        <w:tab w:val="left" w:pos="1440"/>
        <w:tab w:val="decimal" w:leader="dot" w:pos="8640"/>
      </w:tabs>
      <w:spacing w:after="240"/>
      <w:ind w:left="1440" w:hanging="720"/>
    </w:pPr>
    <w:rPr>
      <w:szCs w:val="24"/>
    </w:rPr>
  </w:style>
  <w:style w:type="paragraph" w:styleId="EndnoteText">
    <w:name w:val="endnote text"/>
    <w:basedOn w:val="Normal"/>
    <w:link w:val="EndnoteTextChar"/>
    <w:semiHidden/>
    <w:rsid w:val="009623C0"/>
    <w:pPr>
      <w:widowControl w:val="0"/>
    </w:pPr>
    <w:rPr>
      <w:rFonts w:ascii="Courier" w:hAnsi="Courier"/>
      <w:snapToGrid w:val="0"/>
    </w:rPr>
  </w:style>
  <w:style w:type="character" w:customStyle="1" w:styleId="EndnoteTextChar">
    <w:name w:val="Endnote Text Char"/>
    <w:basedOn w:val="DefaultParagraphFont"/>
    <w:link w:val="EndnoteText"/>
    <w:semiHidden/>
    <w:rsid w:val="009623C0"/>
    <w:rPr>
      <w:rFonts w:ascii="Courier" w:eastAsia="Times New Roman" w:hAnsi="Courier" w:cs="Times New Roman"/>
      <w:snapToGrid w:val="0"/>
      <w:sz w:val="24"/>
      <w:szCs w:val="20"/>
    </w:rPr>
  </w:style>
  <w:style w:type="paragraph" w:styleId="PlainText">
    <w:name w:val="Plain Text"/>
    <w:basedOn w:val="Normal"/>
    <w:link w:val="PlainTextChar"/>
    <w:rsid w:val="009623C0"/>
    <w:rPr>
      <w:rFonts w:ascii="Courier New" w:hAnsi="Courier New"/>
      <w:sz w:val="20"/>
    </w:rPr>
  </w:style>
  <w:style w:type="character" w:customStyle="1" w:styleId="PlainTextChar">
    <w:name w:val="Plain Text Char"/>
    <w:basedOn w:val="DefaultParagraphFont"/>
    <w:link w:val="PlainText"/>
    <w:rsid w:val="009623C0"/>
    <w:rPr>
      <w:rFonts w:ascii="Courier New" w:eastAsia="Times New Roman" w:hAnsi="Courier New" w:cs="Times New Roman"/>
      <w:sz w:val="20"/>
      <w:szCs w:val="20"/>
    </w:rPr>
  </w:style>
  <w:style w:type="paragraph" w:styleId="HTMLPreformatted">
    <w:name w:val="HTML Preformatted"/>
    <w:basedOn w:val="Normal"/>
    <w:link w:val="HTMLPreformattedChar"/>
    <w:rsid w:val="0096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9623C0"/>
    <w:rPr>
      <w:rFonts w:ascii="Courier New" w:eastAsia="Courier New" w:hAnsi="Courier New" w:cs="Courier New"/>
      <w:sz w:val="20"/>
      <w:szCs w:val="20"/>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locked/>
    <w:rsid w:val="009623C0"/>
    <w:rPr>
      <w:rFonts w:ascii="Times New Roman" w:eastAsia="Times New Roman" w:hAnsi="Times New Roman" w:cs="Times New Roman"/>
      <w:sz w:val="20"/>
      <w:szCs w:val="20"/>
    </w:rPr>
  </w:style>
  <w:style w:type="character" w:customStyle="1" w:styleId="FootnoteTextChar1Char">
    <w:name w:val="Footnote Text Char1 Char"/>
    <w:aliases w:val="Footnote Text Char Char Char,Footnote Text Char Char1,Footnote Text Char1 Char Char1 Char,Footnote Text Char Char Char Char Char,Footnote Text Char2 Char Char Char Char1 Char,ALTS FOOTNOTE Char,fn Char Char"/>
    <w:semiHidden/>
    <w:locked/>
    <w:rsid w:val="004C5B26"/>
  </w:style>
  <w:style w:type="character" w:styleId="CommentReference">
    <w:name w:val="annotation reference"/>
    <w:basedOn w:val="DefaultParagraphFont"/>
    <w:uiPriority w:val="99"/>
    <w:semiHidden/>
    <w:unhideWhenUsed/>
    <w:rsid w:val="002C04F7"/>
    <w:rPr>
      <w:sz w:val="16"/>
      <w:szCs w:val="16"/>
    </w:rPr>
  </w:style>
  <w:style w:type="paragraph" w:styleId="CommentText">
    <w:name w:val="annotation text"/>
    <w:basedOn w:val="Normal"/>
    <w:link w:val="CommentTextChar"/>
    <w:uiPriority w:val="99"/>
    <w:semiHidden/>
    <w:unhideWhenUsed/>
    <w:rsid w:val="002C04F7"/>
    <w:rPr>
      <w:sz w:val="20"/>
    </w:rPr>
  </w:style>
  <w:style w:type="character" w:customStyle="1" w:styleId="CommentTextChar">
    <w:name w:val="Comment Text Char"/>
    <w:basedOn w:val="DefaultParagraphFont"/>
    <w:link w:val="CommentText"/>
    <w:uiPriority w:val="99"/>
    <w:semiHidden/>
    <w:rsid w:val="002C04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4F7"/>
    <w:rPr>
      <w:b/>
      <w:bCs/>
    </w:rPr>
  </w:style>
  <w:style w:type="character" w:customStyle="1" w:styleId="CommentSubjectChar">
    <w:name w:val="Comment Subject Char"/>
    <w:basedOn w:val="CommentTextChar"/>
    <w:link w:val="CommentSubject"/>
    <w:uiPriority w:val="99"/>
    <w:semiHidden/>
    <w:rsid w:val="002C04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4F7"/>
    <w:rPr>
      <w:rFonts w:ascii="Tahoma" w:hAnsi="Tahoma" w:cs="Tahoma"/>
      <w:sz w:val="16"/>
      <w:szCs w:val="16"/>
    </w:rPr>
  </w:style>
  <w:style w:type="character" w:customStyle="1" w:styleId="BalloonTextChar">
    <w:name w:val="Balloon Text Char"/>
    <w:basedOn w:val="DefaultParagraphFont"/>
    <w:link w:val="BalloonText"/>
    <w:uiPriority w:val="99"/>
    <w:semiHidden/>
    <w:rsid w:val="002C04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C0"/>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623C0"/>
    <w:pPr>
      <w:keepNext/>
      <w:spacing w:after="240"/>
      <w:ind w:left="720" w:hanging="720"/>
      <w:outlineLvl w:val="0"/>
    </w:pPr>
    <w:rPr>
      <w:rFonts w:ascii="Times New Roman Bold" w:hAnsi="Times New Roman Bold"/>
      <w:b/>
      <w:bCs/>
      <w:caps/>
      <w:szCs w:val="24"/>
    </w:rPr>
  </w:style>
  <w:style w:type="paragraph" w:styleId="Heading2">
    <w:name w:val="heading 2"/>
    <w:basedOn w:val="Normal"/>
    <w:next w:val="Normal"/>
    <w:link w:val="Heading2Char"/>
    <w:autoRedefine/>
    <w:qFormat/>
    <w:rsid w:val="009623C0"/>
    <w:pPr>
      <w:keepNext/>
      <w:spacing w:after="240"/>
      <w:ind w:left="1440" w:right="720" w:hanging="720"/>
      <w:outlineLvl w:val="1"/>
    </w:pPr>
    <w:rPr>
      <w:rFonts w:ascii="Times New Roman Bold" w:hAnsi="Times New Roman Bol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3C0"/>
    <w:rPr>
      <w:rFonts w:ascii="Times New Roman Bold" w:eastAsia="Times New Roman" w:hAnsi="Times New Roman Bold" w:cs="Times New Roman"/>
      <w:b/>
      <w:bCs/>
      <w:caps/>
      <w:sz w:val="24"/>
      <w:szCs w:val="24"/>
    </w:rPr>
  </w:style>
  <w:style w:type="character" w:customStyle="1" w:styleId="Heading2Char">
    <w:name w:val="Heading 2 Char"/>
    <w:basedOn w:val="DefaultParagraphFont"/>
    <w:link w:val="Heading2"/>
    <w:rsid w:val="009623C0"/>
    <w:rPr>
      <w:rFonts w:ascii="Times New Roman Bold" w:eastAsia="Times New Roman" w:hAnsi="Times New Roman Bold" w:cs="Times New Roman"/>
      <w:b/>
      <w:bCs/>
      <w:sz w:val="24"/>
      <w:szCs w:val="24"/>
    </w:rPr>
  </w:style>
  <w:style w:type="character" w:styleId="FootnoteReference">
    <w:name w:val="footnote reference"/>
    <w:aliases w:val="o,fr,Style 3,Style 13,Appel note de bas de p,Style 12,(NECG) Footnote Reference,Style 124"/>
    <w:rsid w:val="009623C0"/>
    <w:rPr>
      <w:vertAlign w:val="superscript"/>
    </w:rPr>
  </w:style>
  <w:style w:type="paragraph" w:customStyle="1" w:styleId="InsideAddress">
    <w:name w:val="Inside Address"/>
    <w:basedOn w:val="Normal"/>
    <w:rsid w:val="009623C0"/>
    <w:rPr>
      <w:rFonts w:ascii="Times" w:eastAsia="Times" w:hAnsi="Times"/>
    </w:rPr>
  </w:style>
  <w:style w:type="paragraph" w:styleId="Footer">
    <w:name w:val="footer"/>
    <w:basedOn w:val="Normal"/>
    <w:link w:val="FooterChar"/>
    <w:uiPriority w:val="99"/>
    <w:rsid w:val="009623C0"/>
    <w:pPr>
      <w:tabs>
        <w:tab w:val="center" w:pos="4320"/>
        <w:tab w:val="right" w:pos="8640"/>
      </w:tabs>
    </w:pPr>
    <w:rPr>
      <w:sz w:val="28"/>
    </w:rPr>
  </w:style>
  <w:style w:type="character" w:customStyle="1" w:styleId="FooterChar">
    <w:name w:val="Footer Char"/>
    <w:basedOn w:val="DefaultParagraphFont"/>
    <w:link w:val="Footer"/>
    <w:uiPriority w:val="99"/>
    <w:rsid w:val="009623C0"/>
    <w:rPr>
      <w:rFonts w:ascii="Times New Roman" w:eastAsia="Times New Roman" w:hAnsi="Times New Roman" w:cs="Times New Roman"/>
      <w:sz w:val="28"/>
      <w:szCs w:val="20"/>
    </w:rPr>
  </w:style>
  <w:style w:type="character" w:styleId="Hyperlink">
    <w:name w:val="Hyperlink"/>
    <w:uiPriority w:val="99"/>
    <w:rsid w:val="009623C0"/>
    <w:rPr>
      <w:color w:val="0000FF"/>
      <w:u w:val="single"/>
    </w:rPr>
  </w:style>
  <w:style w:type="paragraph" w:styleId="BodyText2">
    <w:name w:val="Body Text 2"/>
    <w:basedOn w:val="Normal"/>
    <w:link w:val="BodyText2Char"/>
    <w:rsid w:val="009623C0"/>
    <w:pPr>
      <w:tabs>
        <w:tab w:val="left" w:pos="1080"/>
        <w:tab w:val="left" w:pos="3600"/>
      </w:tabs>
      <w:spacing w:line="480" w:lineRule="auto"/>
    </w:pPr>
  </w:style>
  <w:style w:type="character" w:customStyle="1" w:styleId="BodyText2Char">
    <w:name w:val="Body Text 2 Char"/>
    <w:basedOn w:val="DefaultParagraphFont"/>
    <w:link w:val="BodyText2"/>
    <w:rsid w:val="009623C0"/>
    <w:rPr>
      <w:rFonts w:ascii="Times New Roman" w:eastAsia="Times New Roman" w:hAnsi="Times New Roman" w:cs="Times New Roman"/>
      <w:sz w:val="24"/>
      <w:szCs w:val="20"/>
    </w:rPr>
  </w:style>
  <w:style w:type="paragraph" w:styleId="TOC1">
    <w:name w:val="toc 1"/>
    <w:basedOn w:val="Normal"/>
    <w:next w:val="Normal"/>
    <w:autoRedefine/>
    <w:uiPriority w:val="39"/>
    <w:rsid w:val="009623C0"/>
    <w:pPr>
      <w:tabs>
        <w:tab w:val="left" w:pos="720"/>
        <w:tab w:val="decimal" w:leader="dot" w:pos="8640"/>
      </w:tabs>
      <w:spacing w:after="240"/>
      <w:ind w:left="720" w:hanging="720"/>
    </w:pPr>
    <w:rPr>
      <w:caps/>
      <w:noProof/>
      <w:szCs w:val="24"/>
    </w:rPr>
  </w:style>
  <w:style w:type="paragraph" w:styleId="Header">
    <w:name w:val="header"/>
    <w:basedOn w:val="Normal"/>
    <w:link w:val="HeaderChar"/>
    <w:rsid w:val="009623C0"/>
    <w:pPr>
      <w:tabs>
        <w:tab w:val="center" w:pos="4320"/>
        <w:tab w:val="right" w:pos="8640"/>
      </w:tabs>
    </w:pPr>
    <w:rPr>
      <w:sz w:val="28"/>
    </w:rPr>
  </w:style>
  <w:style w:type="character" w:customStyle="1" w:styleId="HeaderChar">
    <w:name w:val="Header Char"/>
    <w:basedOn w:val="DefaultParagraphFont"/>
    <w:link w:val="Header"/>
    <w:rsid w:val="009623C0"/>
    <w:rPr>
      <w:rFonts w:ascii="Times New Roman" w:eastAsia="Times New Roman" w:hAnsi="Times New Roman" w:cs="Times New Roman"/>
      <w:sz w:val="28"/>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
    <w:basedOn w:val="Normal"/>
    <w:link w:val="FootnoteTextChar1"/>
    <w:rsid w:val="009623C0"/>
    <w:pPr>
      <w:spacing w:before="120"/>
    </w:pPr>
    <w:rPr>
      <w:sz w:val="20"/>
    </w:rPr>
  </w:style>
  <w:style w:type="character" w:customStyle="1" w:styleId="FootnoteTextChar">
    <w:name w:val="Footnote Text Char"/>
    <w:basedOn w:val="DefaultParagraphFont"/>
    <w:uiPriority w:val="99"/>
    <w:semiHidden/>
    <w:rsid w:val="009623C0"/>
    <w:rPr>
      <w:rFonts w:ascii="Times New Roman" w:eastAsia="Times New Roman" w:hAnsi="Times New Roman" w:cs="Times New Roman"/>
      <w:sz w:val="20"/>
      <w:szCs w:val="20"/>
    </w:rPr>
  </w:style>
  <w:style w:type="character" w:styleId="PageNumber">
    <w:name w:val="page number"/>
    <w:basedOn w:val="DefaultParagraphFont"/>
    <w:rsid w:val="009623C0"/>
  </w:style>
  <w:style w:type="paragraph" w:styleId="BodyTextIndent3">
    <w:name w:val="Body Text Indent 3"/>
    <w:basedOn w:val="Normal"/>
    <w:link w:val="BodyTextIndent3Char"/>
    <w:rsid w:val="009623C0"/>
    <w:pPr>
      <w:spacing w:line="480" w:lineRule="auto"/>
      <w:ind w:left="360"/>
    </w:pPr>
  </w:style>
  <w:style w:type="character" w:customStyle="1" w:styleId="BodyTextIndent3Char">
    <w:name w:val="Body Text Indent 3 Char"/>
    <w:basedOn w:val="DefaultParagraphFont"/>
    <w:link w:val="BodyTextIndent3"/>
    <w:rsid w:val="009623C0"/>
    <w:rPr>
      <w:rFonts w:ascii="Times New Roman" w:eastAsia="Times New Roman" w:hAnsi="Times New Roman" w:cs="Times New Roman"/>
      <w:sz w:val="24"/>
      <w:szCs w:val="20"/>
    </w:rPr>
  </w:style>
  <w:style w:type="paragraph" w:styleId="TOC2">
    <w:name w:val="toc 2"/>
    <w:basedOn w:val="Normal"/>
    <w:next w:val="Normal"/>
    <w:autoRedefine/>
    <w:uiPriority w:val="39"/>
    <w:rsid w:val="009623C0"/>
    <w:pPr>
      <w:tabs>
        <w:tab w:val="left" w:pos="720"/>
        <w:tab w:val="left" w:pos="1440"/>
        <w:tab w:val="decimal" w:leader="dot" w:pos="8640"/>
      </w:tabs>
      <w:spacing w:after="240"/>
      <w:ind w:left="1440" w:hanging="720"/>
    </w:pPr>
    <w:rPr>
      <w:szCs w:val="24"/>
    </w:rPr>
  </w:style>
  <w:style w:type="paragraph" w:styleId="EndnoteText">
    <w:name w:val="endnote text"/>
    <w:basedOn w:val="Normal"/>
    <w:link w:val="EndnoteTextChar"/>
    <w:semiHidden/>
    <w:rsid w:val="009623C0"/>
    <w:pPr>
      <w:widowControl w:val="0"/>
    </w:pPr>
    <w:rPr>
      <w:rFonts w:ascii="Courier" w:hAnsi="Courier"/>
      <w:snapToGrid w:val="0"/>
    </w:rPr>
  </w:style>
  <w:style w:type="character" w:customStyle="1" w:styleId="EndnoteTextChar">
    <w:name w:val="Endnote Text Char"/>
    <w:basedOn w:val="DefaultParagraphFont"/>
    <w:link w:val="EndnoteText"/>
    <w:semiHidden/>
    <w:rsid w:val="009623C0"/>
    <w:rPr>
      <w:rFonts w:ascii="Courier" w:eastAsia="Times New Roman" w:hAnsi="Courier" w:cs="Times New Roman"/>
      <w:snapToGrid w:val="0"/>
      <w:sz w:val="24"/>
      <w:szCs w:val="20"/>
    </w:rPr>
  </w:style>
  <w:style w:type="paragraph" w:styleId="PlainText">
    <w:name w:val="Plain Text"/>
    <w:basedOn w:val="Normal"/>
    <w:link w:val="PlainTextChar"/>
    <w:rsid w:val="009623C0"/>
    <w:rPr>
      <w:rFonts w:ascii="Courier New" w:hAnsi="Courier New"/>
      <w:sz w:val="20"/>
    </w:rPr>
  </w:style>
  <w:style w:type="character" w:customStyle="1" w:styleId="PlainTextChar">
    <w:name w:val="Plain Text Char"/>
    <w:basedOn w:val="DefaultParagraphFont"/>
    <w:link w:val="PlainText"/>
    <w:rsid w:val="009623C0"/>
    <w:rPr>
      <w:rFonts w:ascii="Courier New" w:eastAsia="Times New Roman" w:hAnsi="Courier New" w:cs="Times New Roman"/>
      <w:sz w:val="20"/>
      <w:szCs w:val="20"/>
    </w:rPr>
  </w:style>
  <w:style w:type="paragraph" w:styleId="HTMLPreformatted">
    <w:name w:val="HTML Preformatted"/>
    <w:basedOn w:val="Normal"/>
    <w:link w:val="HTMLPreformattedChar"/>
    <w:rsid w:val="0096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9623C0"/>
    <w:rPr>
      <w:rFonts w:ascii="Courier New" w:eastAsia="Courier New" w:hAnsi="Courier New" w:cs="Courier New"/>
      <w:sz w:val="20"/>
      <w:szCs w:val="20"/>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locked/>
    <w:rsid w:val="009623C0"/>
    <w:rPr>
      <w:rFonts w:ascii="Times New Roman" w:eastAsia="Times New Roman" w:hAnsi="Times New Roman" w:cs="Times New Roman"/>
      <w:sz w:val="20"/>
      <w:szCs w:val="20"/>
    </w:rPr>
  </w:style>
  <w:style w:type="character" w:customStyle="1" w:styleId="FootnoteTextChar1Char">
    <w:name w:val="Footnote Text Char1 Char"/>
    <w:aliases w:val="Footnote Text Char Char Char,Footnote Text Char Char1,Footnote Text Char1 Char Char1 Char,Footnote Text Char Char Char Char Char,Footnote Text Char2 Char Char Char Char1 Char,ALTS FOOTNOTE Char,fn Char Char"/>
    <w:semiHidden/>
    <w:locked/>
    <w:rsid w:val="004C5B26"/>
  </w:style>
  <w:style w:type="character" w:styleId="CommentReference">
    <w:name w:val="annotation reference"/>
    <w:basedOn w:val="DefaultParagraphFont"/>
    <w:uiPriority w:val="99"/>
    <w:semiHidden/>
    <w:unhideWhenUsed/>
    <w:rsid w:val="002C04F7"/>
    <w:rPr>
      <w:sz w:val="16"/>
      <w:szCs w:val="16"/>
    </w:rPr>
  </w:style>
  <w:style w:type="paragraph" w:styleId="CommentText">
    <w:name w:val="annotation text"/>
    <w:basedOn w:val="Normal"/>
    <w:link w:val="CommentTextChar"/>
    <w:uiPriority w:val="99"/>
    <w:semiHidden/>
    <w:unhideWhenUsed/>
    <w:rsid w:val="002C04F7"/>
    <w:rPr>
      <w:sz w:val="20"/>
    </w:rPr>
  </w:style>
  <w:style w:type="character" w:customStyle="1" w:styleId="CommentTextChar">
    <w:name w:val="Comment Text Char"/>
    <w:basedOn w:val="DefaultParagraphFont"/>
    <w:link w:val="CommentText"/>
    <w:uiPriority w:val="99"/>
    <w:semiHidden/>
    <w:rsid w:val="002C04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4F7"/>
    <w:rPr>
      <w:b/>
      <w:bCs/>
    </w:rPr>
  </w:style>
  <w:style w:type="character" w:customStyle="1" w:styleId="CommentSubjectChar">
    <w:name w:val="Comment Subject Char"/>
    <w:basedOn w:val="CommentTextChar"/>
    <w:link w:val="CommentSubject"/>
    <w:uiPriority w:val="99"/>
    <w:semiHidden/>
    <w:rsid w:val="002C04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4F7"/>
    <w:rPr>
      <w:rFonts w:ascii="Tahoma" w:hAnsi="Tahoma" w:cs="Tahoma"/>
      <w:sz w:val="16"/>
      <w:szCs w:val="16"/>
    </w:rPr>
  </w:style>
  <w:style w:type="character" w:customStyle="1" w:styleId="BalloonTextChar">
    <w:name w:val="Balloon Text Char"/>
    <w:basedOn w:val="DefaultParagraphFont"/>
    <w:link w:val="BalloonText"/>
    <w:uiPriority w:val="99"/>
    <w:semiHidden/>
    <w:rsid w:val="002C04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3.xml"/><Relationship Id="rId42" Type="http://schemas.openxmlformats.org/officeDocument/2006/relationships/hyperlink" Target="mailto:sam@mwncmh.com" TargetMode="External"/><Relationship Id="rId47" Type="http://schemas.openxmlformats.org/officeDocument/2006/relationships/hyperlink" Target="mailto:BMcMahon@emh-law.com" TargetMode="External"/><Relationship Id="rId63" Type="http://schemas.openxmlformats.org/officeDocument/2006/relationships/hyperlink" Target="mailto:Michael.Dillard@ThompsonHine.com" TargetMode="External"/><Relationship Id="rId68" Type="http://schemas.openxmlformats.org/officeDocument/2006/relationships/hyperlink" Target="mailto:bill.wells@wpafb.af.mil" TargetMode="External"/><Relationship Id="rId84" Type="http://schemas.openxmlformats.org/officeDocument/2006/relationships/hyperlink" Target="mailto:tobrien@bricker.com" TargetMode="External"/><Relationship Id="rId89" Type="http://schemas.openxmlformats.org/officeDocument/2006/relationships/hyperlink" Target="mailto:Chris.michael@icemiller.com" TargetMode="External"/><Relationship Id="rId7" Type="http://schemas.openxmlformats.org/officeDocument/2006/relationships/hyperlink" Target="mailto:sam@mwncmh.com" TargetMode="External"/><Relationship Id="rId71" Type="http://schemas.openxmlformats.org/officeDocument/2006/relationships/hyperlink" Target="mailto:cfaruki@ficlaw.com" TargetMode="External"/><Relationship Id="rId92" Type="http://schemas.openxmlformats.org/officeDocument/2006/relationships/hyperlink" Target="mailto:joseph.clark@directenergy.com" TargetMode="External"/><Relationship Id="rId2" Type="http://schemas.microsoft.com/office/2007/relationships/stylesWithEffects" Target="stylesWithEffects.xml"/><Relationship Id="rId16" Type="http://schemas.openxmlformats.org/officeDocument/2006/relationships/hyperlink" Target="mailto:cmooney@ohiopartners.org" TargetMode="External"/><Relationship Id="rId29" Type="http://schemas.openxmlformats.org/officeDocument/2006/relationships/hyperlink" Target="mailto:sam@mwncmh.com" TargetMode="External"/><Relationship Id="rId107" Type="http://schemas.openxmlformats.org/officeDocument/2006/relationships/theme" Target="theme/theme1.xml"/><Relationship Id="rId11" Type="http://schemas.openxmlformats.org/officeDocument/2006/relationships/hyperlink" Target="mailto:Maureen.grady@occ.ohio.gov" TargetMode="External"/><Relationship Id="rId24" Type="http://schemas.openxmlformats.org/officeDocument/2006/relationships/header" Target="header5.xml"/><Relationship Id="rId32" Type="http://schemas.openxmlformats.org/officeDocument/2006/relationships/hyperlink" Target="mailto:Melissa.yost@occ.ohio.gov" TargetMode="External"/><Relationship Id="rId37" Type="http://schemas.openxmlformats.org/officeDocument/2006/relationships/hyperlink" Target="mailto:Jkylercohn@BKLlawfirm.com" TargetMode="External"/><Relationship Id="rId40" Type="http://schemas.openxmlformats.org/officeDocument/2006/relationships/hyperlink" Target="mailto:Devin.parram@puc.state.oh.us" TargetMode="External"/><Relationship Id="rId45" Type="http://schemas.openxmlformats.org/officeDocument/2006/relationships/hyperlink" Target="mailto:Amy.spiller@duke-energy.com" TargetMode="External"/><Relationship Id="rId53" Type="http://schemas.openxmlformats.org/officeDocument/2006/relationships/hyperlink" Target="mailto:myurick@taftlaw.com" TargetMode="External"/><Relationship Id="rId58" Type="http://schemas.openxmlformats.org/officeDocument/2006/relationships/hyperlink" Target="mailto:smhoward@vorys.com" TargetMode="External"/><Relationship Id="rId66" Type="http://schemas.openxmlformats.org/officeDocument/2006/relationships/hyperlink" Target="mailto:Sechler@carpenterlipps.com" TargetMode="External"/><Relationship Id="rId74" Type="http://schemas.openxmlformats.org/officeDocument/2006/relationships/hyperlink" Target="mailto:tsiwo@bricker.com" TargetMode="External"/><Relationship Id="rId79" Type="http://schemas.openxmlformats.org/officeDocument/2006/relationships/hyperlink" Target="mailto:talexander@calfee.com" TargetMode="External"/><Relationship Id="rId87" Type="http://schemas.openxmlformats.org/officeDocument/2006/relationships/hyperlink" Target="mailto:Christopher.miller@icemiller.com" TargetMode="External"/><Relationship Id="rId102" Type="http://schemas.openxmlformats.org/officeDocument/2006/relationships/hyperlink" Target="mailto:Bryce.mckenney@puc.state.oh.us" TargetMode="External"/><Relationship Id="rId5" Type="http://schemas.openxmlformats.org/officeDocument/2006/relationships/footnotes" Target="footnotes.xml"/><Relationship Id="rId61" Type="http://schemas.openxmlformats.org/officeDocument/2006/relationships/hyperlink" Target="mailto:Stephanie.Chmiel@ThompsonHine.com" TargetMode="External"/><Relationship Id="rId82" Type="http://schemas.openxmlformats.org/officeDocument/2006/relationships/hyperlink" Target="mailto:ricks@ohanet.org" TargetMode="External"/><Relationship Id="rId90" Type="http://schemas.openxmlformats.org/officeDocument/2006/relationships/hyperlink" Target="mailto:trent@theoec.org" TargetMode="External"/><Relationship Id="rId95" Type="http://schemas.openxmlformats.org/officeDocument/2006/relationships/hyperlink" Target="mailto:ejacobs@ablelaw.org" TargetMode="External"/><Relationship Id="rId19" Type="http://schemas.openxmlformats.org/officeDocument/2006/relationships/footer" Target="footer1.xml"/><Relationship Id="rId14" Type="http://schemas.openxmlformats.org/officeDocument/2006/relationships/hyperlink" Target="mailto:Mkurtz@BKLIawfirm.com"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yperlink" Target="mailto:fdarr@mwncmh.com" TargetMode="External"/><Relationship Id="rId35" Type="http://schemas.openxmlformats.org/officeDocument/2006/relationships/hyperlink" Target="mailto:Dboehm@BKLlawfirm.com" TargetMode="External"/><Relationship Id="rId43" Type="http://schemas.openxmlformats.org/officeDocument/2006/relationships/hyperlink" Target="mailto:fdarr@mwncmh.com" TargetMode="External"/><Relationship Id="rId48" Type="http://schemas.openxmlformats.org/officeDocument/2006/relationships/hyperlink" Target="mailto:Elizabeth.watts@duke-energy.com" TargetMode="External"/><Relationship Id="rId56" Type="http://schemas.openxmlformats.org/officeDocument/2006/relationships/hyperlink" Target="mailto:campbell@whitt-sturtevant.com" TargetMode="External"/><Relationship Id="rId64" Type="http://schemas.openxmlformats.org/officeDocument/2006/relationships/hyperlink" Target="mailto:matt@matthewcoxlaw.com" TargetMode="External"/><Relationship Id="rId69" Type="http://schemas.openxmlformats.org/officeDocument/2006/relationships/hyperlink" Target="mailto:chris.thompson.2@tyndall.af.mil" TargetMode="External"/><Relationship Id="rId77" Type="http://schemas.openxmlformats.org/officeDocument/2006/relationships/hyperlink" Target="mailto:haydenm@firstenergycorp.com" TargetMode="External"/><Relationship Id="rId100" Type="http://schemas.openxmlformats.org/officeDocument/2006/relationships/hyperlink" Target="mailto:Cynthia.Brady@Constellation.com" TargetMode="External"/><Relationship Id="rId105" Type="http://schemas.openxmlformats.org/officeDocument/2006/relationships/footer" Target="footer6.xml"/><Relationship Id="rId8" Type="http://schemas.openxmlformats.org/officeDocument/2006/relationships/hyperlink" Target="mailto:fdarr@mwncmh.com" TargetMode="External"/><Relationship Id="rId51" Type="http://schemas.openxmlformats.org/officeDocument/2006/relationships/hyperlink" Target="mailto:mkurtz@BKLlawfirm.com" TargetMode="External"/><Relationship Id="rId72" Type="http://schemas.openxmlformats.org/officeDocument/2006/relationships/hyperlink" Target="mailto:jsharkey@ficlaw.com" TargetMode="External"/><Relationship Id="rId80" Type="http://schemas.openxmlformats.org/officeDocument/2006/relationships/hyperlink" Target="mailto:jejadwin@aep.com" TargetMode="External"/><Relationship Id="rId85" Type="http://schemas.openxmlformats.org/officeDocument/2006/relationships/hyperlink" Target="mailto:vparisi@igsenergy.com" TargetMode="External"/><Relationship Id="rId93" Type="http://schemas.openxmlformats.org/officeDocument/2006/relationships/hyperlink" Target="mailto:dakutik@jonesday.com" TargetMode="External"/><Relationship Id="rId98" Type="http://schemas.openxmlformats.org/officeDocument/2006/relationships/hyperlink" Target="mailto:ssolberg@eimerstahl.com" TargetMode="External"/><Relationship Id="rId3" Type="http://schemas.openxmlformats.org/officeDocument/2006/relationships/settings" Target="settings.xml"/><Relationship Id="rId12" Type="http://schemas.openxmlformats.org/officeDocument/2006/relationships/hyperlink" Target="mailto:Edmund.berger@occ.ohio.gov"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yperlink" Target="mailto:Maureen.grady@occ.ohio.gov" TargetMode="External"/><Relationship Id="rId38" Type="http://schemas.openxmlformats.org/officeDocument/2006/relationships/hyperlink" Target="mailto:cmooney@ohiopartners.org" TargetMode="External"/><Relationship Id="rId46" Type="http://schemas.openxmlformats.org/officeDocument/2006/relationships/hyperlink" Target="mailto:Jeanne.kingery@duke-energy.com" TargetMode="External"/><Relationship Id="rId59" Type="http://schemas.openxmlformats.org/officeDocument/2006/relationships/hyperlink" Target="mailto:ssherman@kdlegal.com" TargetMode="External"/><Relationship Id="rId67" Type="http://schemas.openxmlformats.org/officeDocument/2006/relationships/hyperlink" Target="mailto:mohler@carpenterlipps.com" TargetMode="External"/><Relationship Id="rId103" Type="http://schemas.openxmlformats.org/officeDocument/2006/relationships/hyperlink" Target="mailto:gregory.price@puc.state.oh.us" TargetMode="External"/><Relationship Id="rId20" Type="http://schemas.openxmlformats.org/officeDocument/2006/relationships/footer" Target="footer2.xml"/><Relationship Id="rId41" Type="http://schemas.openxmlformats.org/officeDocument/2006/relationships/hyperlink" Target="mailto:Judi.sobecki@dplinc.com" TargetMode="External"/><Relationship Id="rId54" Type="http://schemas.openxmlformats.org/officeDocument/2006/relationships/hyperlink" Target="mailto:zkravitz@taftlaw.com" TargetMode="External"/><Relationship Id="rId62" Type="http://schemas.openxmlformats.org/officeDocument/2006/relationships/hyperlink" Target="mailto:Philip.Sineneng@ThompsonHine.com" TargetMode="External"/><Relationship Id="rId70" Type="http://schemas.openxmlformats.org/officeDocument/2006/relationships/hyperlink" Target="mailto:gmeyer@consultbai.com" TargetMode="External"/><Relationship Id="rId75" Type="http://schemas.openxmlformats.org/officeDocument/2006/relationships/hyperlink" Target="mailto:tony_long@ham.honda.com" TargetMode="External"/><Relationship Id="rId83" Type="http://schemas.openxmlformats.org/officeDocument/2006/relationships/hyperlink" Target="mailto:cmooney2@columbus.rr.com" TargetMode="External"/><Relationship Id="rId88" Type="http://schemas.openxmlformats.org/officeDocument/2006/relationships/hyperlink" Target="mailto:Gregory.dunn@icemiller.com" TargetMode="External"/><Relationship Id="rId91" Type="http://schemas.openxmlformats.org/officeDocument/2006/relationships/hyperlink" Target="mailto:cathy@theoec.org" TargetMode="External"/><Relationship Id="rId96" Type="http://schemas.openxmlformats.org/officeDocument/2006/relationships/hyperlink" Target="mailto:mjsatterwhite@aep.co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Jkylercohn@BKLlawfirm.com"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hyperlink" Target="mailto:Mkurtz@BKLIawfirm.com" TargetMode="External"/><Relationship Id="rId49" Type="http://schemas.openxmlformats.org/officeDocument/2006/relationships/hyperlink" Target="mailto:Rocco.DAscenzo@duke-energy.com" TargetMode="External"/><Relationship Id="rId57" Type="http://schemas.openxmlformats.org/officeDocument/2006/relationships/hyperlink" Target="mailto:mhpetricoff@vorys.com" TargetMode="External"/><Relationship Id="rId106" Type="http://schemas.openxmlformats.org/officeDocument/2006/relationships/fontTable" Target="fontTable.xml"/><Relationship Id="rId10" Type="http://schemas.openxmlformats.org/officeDocument/2006/relationships/hyperlink" Target="mailto:Melissa.yost@occ.ohio.gov" TargetMode="External"/><Relationship Id="rId31" Type="http://schemas.openxmlformats.org/officeDocument/2006/relationships/hyperlink" Target="mailto:mpritchard@mwncmh.com" TargetMode="External"/><Relationship Id="rId44" Type="http://schemas.openxmlformats.org/officeDocument/2006/relationships/hyperlink" Target="mailto:mpritchard@mwncmh.com" TargetMode="External"/><Relationship Id="rId52" Type="http://schemas.openxmlformats.org/officeDocument/2006/relationships/hyperlink" Target="mailto:jkylercohn@BKLlawfirm.com" TargetMode="External"/><Relationship Id="rId60" Type="http://schemas.openxmlformats.org/officeDocument/2006/relationships/hyperlink" Target="mailto:jhague@kdlegal.com" TargetMode="External"/><Relationship Id="rId65" Type="http://schemas.openxmlformats.org/officeDocument/2006/relationships/hyperlink" Target="mailto:Bojko@carpenterlipps.com" TargetMode="External"/><Relationship Id="rId73" Type="http://schemas.openxmlformats.org/officeDocument/2006/relationships/hyperlink" Target="mailto:mwarnock@bricker.com" TargetMode="External"/><Relationship Id="rId78" Type="http://schemas.openxmlformats.org/officeDocument/2006/relationships/hyperlink" Target="mailto:jlang@calfee.com" TargetMode="External"/><Relationship Id="rId81" Type="http://schemas.openxmlformats.org/officeDocument/2006/relationships/hyperlink" Target="mailto:gpoulos@enernoc.com" TargetMode="External"/><Relationship Id="rId86" Type="http://schemas.openxmlformats.org/officeDocument/2006/relationships/hyperlink" Target="mailto:mswhite@igsenergy.com" TargetMode="External"/><Relationship Id="rId94" Type="http://schemas.openxmlformats.org/officeDocument/2006/relationships/hyperlink" Target="mailto:aehaedt@jonesday.com" TargetMode="External"/><Relationship Id="rId99" Type="http://schemas.openxmlformats.org/officeDocument/2006/relationships/hyperlink" Target="mailto:stephen.bennett@exeloncorp.com" TargetMode="External"/><Relationship Id="rId101" Type="http://schemas.openxmlformats.org/officeDocument/2006/relationships/hyperlink" Target="mailto:mchristensen@columbuslaw.org" TargetMode="External"/><Relationship Id="rId4" Type="http://schemas.openxmlformats.org/officeDocument/2006/relationships/webSettings" Target="webSettings.xml"/><Relationship Id="rId9" Type="http://schemas.openxmlformats.org/officeDocument/2006/relationships/hyperlink" Target="mailto:mpritchard@mwncmh.com" TargetMode="External"/><Relationship Id="rId13" Type="http://schemas.openxmlformats.org/officeDocument/2006/relationships/hyperlink" Target="mailto:Dboehm@BKLlawfirm.com" TargetMode="External"/><Relationship Id="rId18" Type="http://schemas.openxmlformats.org/officeDocument/2006/relationships/header" Target="header2.xml"/><Relationship Id="rId39" Type="http://schemas.openxmlformats.org/officeDocument/2006/relationships/hyperlink" Target="mailto:Thomas.mcnamee@puc.state.oh.us" TargetMode="External"/><Relationship Id="rId34" Type="http://schemas.openxmlformats.org/officeDocument/2006/relationships/hyperlink" Target="mailto:Edmund.berger@occ.ohio.gov" TargetMode="External"/><Relationship Id="rId50" Type="http://schemas.openxmlformats.org/officeDocument/2006/relationships/hyperlink" Target="mailto:dboehm@BKLlawfirm.com" TargetMode="External"/><Relationship Id="rId55" Type="http://schemas.openxmlformats.org/officeDocument/2006/relationships/hyperlink" Target="mailto:whitt@whitt-sturtevant.com" TargetMode="External"/><Relationship Id="rId76" Type="http://schemas.openxmlformats.org/officeDocument/2006/relationships/hyperlink" Target="mailto:asim_haque@ham.honda.com" TargetMode="External"/><Relationship Id="rId97" Type="http://schemas.openxmlformats.org/officeDocument/2006/relationships/hyperlink" Target="mailto:stnourse@aep.com" TargetMode="External"/><Relationship Id="rId10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2819</Words>
  <Characters>16183</Characters>
  <Application>Microsoft Office Word</Application>
  <DocSecurity>0</DocSecurity>
  <Lines>550</Lines>
  <Paragraphs>310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18857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2014-07-30T20:54:00Z</dcterms:created>
  <dcterms:modified xsi:type="dcterms:W3CDTF">2014-07-30T20:54:00Z</dcterms:modified>
  <cp:category> </cp:category>
  <cp:contentStatus> </cp:contentStatus>
</cp:coreProperties>
</file>