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015657" w:rsidRPr="0094406C" w:rsidP="00015657" w14:paraId="50501C32" w14:textId="22EA466D">
      <w:pPr>
        <w:jc w:val="center"/>
        <w:rPr>
          <w:b/>
        </w:rPr>
      </w:pPr>
      <w:r w:rsidRPr="0094406C">
        <w:rPr>
          <w:b/>
        </w:rPr>
        <w:t xml:space="preserve">BEFORE </w:t>
      </w:r>
    </w:p>
    <w:p w:rsidR="00015657" w:rsidRPr="0094406C" w:rsidP="00015657" w14:paraId="2C568EA5" w14:textId="77777777">
      <w:pPr>
        <w:jc w:val="center"/>
        <w:rPr>
          <w:b/>
        </w:rPr>
      </w:pPr>
      <w:r w:rsidRPr="0094406C">
        <w:rPr>
          <w:b/>
        </w:rPr>
        <w:t>THE PUBLIC UTILITIES COMMISSION OF OHIO</w:t>
      </w:r>
    </w:p>
    <w:tbl>
      <w:tblPr>
        <w:tblW w:w="9092" w:type="dxa"/>
        <w:tblLook w:val="01E0"/>
      </w:tblPr>
      <w:tblGrid>
        <w:gridCol w:w="4332"/>
        <w:gridCol w:w="360"/>
        <w:gridCol w:w="4400"/>
      </w:tblGrid>
      <w:tr w14:paraId="10CFD93A" w14:textId="77777777" w:rsidTr="0041701C">
        <w:tblPrEx>
          <w:tblW w:w="9092" w:type="dxa"/>
          <w:tblLook w:val="01E0"/>
        </w:tblPrEx>
        <w:trPr>
          <w:trHeight w:val="807"/>
        </w:trPr>
        <w:tc>
          <w:tcPr>
            <w:tcW w:w="4332" w:type="dxa"/>
            <w:shd w:val="clear" w:color="auto" w:fill="auto"/>
          </w:tcPr>
          <w:p w:rsidR="00C820C3" w:rsidP="00C820C3" w14:paraId="53267D3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820C3" w:rsidRPr="008614F2" w:rsidP="00C820C3" w14:paraId="12512D0F" w14:textId="692BE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color w:val="000000" w:themeColor="text1"/>
                <w:lang w:bidi="ar-SA"/>
              </w:rPr>
            </w:pPr>
            <w:r>
              <w:t>In the Matter of the Application of Suburban Natural Gas Company for Approval of an Alternative Form of Regulation</w:t>
            </w:r>
            <w:r w:rsidR="00CD1F55">
              <w:t>.</w:t>
            </w:r>
          </w:p>
        </w:tc>
        <w:tc>
          <w:tcPr>
            <w:tcW w:w="360" w:type="dxa"/>
            <w:shd w:val="clear" w:color="auto" w:fill="auto"/>
          </w:tcPr>
          <w:p w:rsidR="00C820C3" w:rsidP="00C820C3" w14:paraId="6F12FD3D" w14:textId="77777777">
            <w:pPr>
              <w:pStyle w:val="HTMLPreformatted"/>
              <w:rPr>
                <w:rFonts w:ascii="Times New Roman" w:hAnsi="Times New Roman"/>
                <w:sz w:val="24"/>
              </w:rPr>
            </w:pPr>
          </w:p>
          <w:p w:rsidR="00C820C3" w:rsidP="00C820C3" w14:paraId="2EF5DB09" w14:textId="069DCECB">
            <w:pPr>
              <w:pStyle w:val="HTMLPreformatted"/>
              <w:rPr>
                <w:rFonts w:ascii="Times New Roman" w:hAnsi="Times New Roman"/>
                <w:sz w:val="24"/>
              </w:rPr>
            </w:pPr>
            <w:r>
              <w:rPr>
                <w:rFonts w:ascii="Times New Roman" w:hAnsi="Times New Roman"/>
                <w:sz w:val="24"/>
              </w:rPr>
              <w:t>)</w:t>
            </w:r>
          </w:p>
          <w:p w:rsidR="00C820C3" w:rsidP="00C820C3" w14:paraId="28E0C6AE" w14:textId="77777777">
            <w:pPr>
              <w:pStyle w:val="HTMLPreformatted"/>
              <w:rPr>
                <w:rFonts w:ascii="Times New Roman" w:hAnsi="Times New Roman"/>
                <w:sz w:val="24"/>
              </w:rPr>
            </w:pPr>
            <w:r>
              <w:rPr>
                <w:rFonts w:ascii="Times New Roman" w:hAnsi="Times New Roman"/>
                <w:sz w:val="24"/>
              </w:rPr>
              <w:t>)</w:t>
            </w:r>
          </w:p>
          <w:p w:rsidR="00C820C3" w:rsidP="00C820C3" w14:paraId="5232D5F4" w14:textId="77777777">
            <w:pPr>
              <w:pStyle w:val="HTMLPreformatted"/>
              <w:rPr>
                <w:rFonts w:ascii="Times New Roman" w:hAnsi="Times New Roman"/>
                <w:sz w:val="24"/>
              </w:rPr>
            </w:pPr>
            <w:r>
              <w:rPr>
                <w:rFonts w:ascii="Times New Roman" w:hAnsi="Times New Roman"/>
                <w:sz w:val="24"/>
              </w:rPr>
              <w:t>)</w:t>
            </w:r>
          </w:p>
          <w:p w:rsidR="00C820C3" w:rsidRPr="008614F2" w:rsidP="00C820C3" w14:paraId="01C1D9F9" w14:textId="7C03F347">
            <w:pPr>
              <w:pStyle w:val="HTMLPreformatted"/>
              <w:rPr>
                <w:color w:val="000000" w:themeColor="text1"/>
              </w:rPr>
            </w:pPr>
            <w:r>
              <w:rPr>
                <w:rFonts w:ascii="Times New Roman" w:hAnsi="Times New Roman"/>
                <w:sz w:val="24"/>
              </w:rPr>
              <w:t>)</w:t>
            </w:r>
          </w:p>
        </w:tc>
        <w:tc>
          <w:tcPr>
            <w:tcW w:w="4400" w:type="dxa"/>
            <w:shd w:val="clear" w:color="auto" w:fill="auto"/>
          </w:tcPr>
          <w:p w:rsidR="00C820C3" w:rsidP="00C820C3" w14:paraId="507A0284" w14:textId="77777777">
            <w:pPr>
              <w:pStyle w:val="HTMLPreformatted"/>
              <w:rPr>
                <w:rFonts w:ascii="Times New Roman" w:hAnsi="Times New Roman"/>
                <w:sz w:val="24"/>
              </w:rPr>
            </w:pPr>
          </w:p>
          <w:p w:rsidR="00C820C3" w:rsidP="00C820C3" w14:paraId="34B76E01" w14:textId="77777777">
            <w:pPr>
              <w:pStyle w:val="HTMLPreformatted"/>
              <w:rPr>
                <w:rFonts w:ascii="Times New Roman" w:hAnsi="Times New Roman"/>
                <w:sz w:val="24"/>
              </w:rPr>
            </w:pPr>
          </w:p>
          <w:p w:rsidR="00C820C3" w:rsidP="00C820C3" w14:paraId="73BF5D11" w14:textId="4689EF8A">
            <w:pPr>
              <w:pStyle w:val="HTMLPreformatted"/>
              <w:rPr>
                <w:rFonts w:ascii="Times New Roman" w:hAnsi="Times New Roman"/>
                <w:sz w:val="24"/>
              </w:rPr>
            </w:pPr>
            <w:r>
              <w:rPr>
                <w:rFonts w:ascii="Times New Roman" w:hAnsi="Times New Roman"/>
                <w:sz w:val="24"/>
              </w:rPr>
              <w:t>Case No. 22-1132-GA-ALT</w:t>
            </w:r>
          </w:p>
          <w:p w:rsidR="00C820C3" w:rsidRPr="008614F2" w:rsidP="00C820C3" w14:paraId="1F40B79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color w:val="000000" w:themeColor="text1"/>
                <w:szCs w:val="20"/>
                <w:lang w:bidi="ar-SA"/>
              </w:rPr>
            </w:pPr>
          </w:p>
        </w:tc>
      </w:tr>
    </w:tbl>
    <w:p w:rsidR="00015657" w:rsidRPr="0094406C" w:rsidP="00015657" w14:paraId="0FAB19AD" w14:textId="77777777">
      <w:pPr>
        <w:rPr>
          <w:b/>
        </w:rPr>
      </w:pPr>
    </w:p>
    <w:p w:rsidR="00015657" w:rsidRPr="0094406C" w:rsidP="00015657" w14:paraId="3D0668CA" w14:textId="77777777">
      <w:pPr>
        <w:pBdr>
          <w:top w:val="single" w:sz="12" w:space="0" w:color="auto"/>
        </w:pBdr>
        <w:tabs>
          <w:tab w:val="left" w:pos="-720"/>
        </w:tabs>
        <w:suppressAutoHyphens/>
        <w:jc w:val="center"/>
        <w:rPr>
          <w:b/>
          <w:bCs/>
          <w:spacing w:val="-3"/>
        </w:rPr>
      </w:pPr>
    </w:p>
    <w:p w:rsidR="00015657" w:rsidRPr="0094406C" w:rsidP="00015657" w14:paraId="1DB0614E" w14:textId="6D4A6AEC">
      <w:pPr>
        <w:tabs>
          <w:tab w:val="left" w:pos="4770"/>
          <w:tab w:val="left" w:pos="6480"/>
        </w:tabs>
        <w:jc w:val="center"/>
        <w:rPr>
          <w:b/>
        </w:rPr>
      </w:pPr>
      <w:r>
        <w:rPr>
          <w:b/>
        </w:rPr>
        <w:t>OBJECTIONS</w:t>
      </w:r>
      <w:r w:rsidRPr="0094406C">
        <w:rPr>
          <w:b/>
        </w:rPr>
        <w:t xml:space="preserve"> TO THE PUCO STAFF’S REPORT OF INVESTIGATION</w:t>
      </w:r>
    </w:p>
    <w:p w:rsidR="00015657" w:rsidP="00015657" w14:paraId="12919E7E" w14:textId="6CBF16F5">
      <w:pPr>
        <w:tabs>
          <w:tab w:val="left" w:pos="4770"/>
          <w:tab w:val="left" w:pos="6480"/>
        </w:tabs>
        <w:jc w:val="center"/>
        <w:rPr>
          <w:b/>
        </w:rPr>
      </w:pPr>
      <w:r w:rsidRPr="0094406C">
        <w:rPr>
          <w:b/>
        </w:rPr>
        <w:t>BY</w:t>
      </w:r>
    </w:p>
    <w:p w:rsidR="00015657" w:rsidRPr="0094406C" w:rsidP="00015657" w14:paraId="777A013E" w14:textId="77777777">
      <w:pPr>
        <w:tabs>
          <w:tab w:val="left" w:pos="4770"/>
          <w:tab w:val="left" w:pos="6480"/>
        </w:tabs>
        <w:jc w:val="center"/>
        <w:rPr>
          <w:b/>
        </w:rPr>
      </w:pPr>
      <w:r w:rsidRPr="0094406C">
        <w:rPr>
          <w:b/>
        </w:rPr>
        <w:t>OFFICE OF THE OHIO CONSUMERS’ COUNSEL</w:t>
      </w:r>
    </w:p>
    <w:p w:rsidR="00015657" w:rsidRPr="0094406C" w:rsidP="00015657" w14:paraId="1E8E8D94" w14:textId="77777777">
      <w:pPr>
        <w:pBdr>
          <w:bottom w:val="single" w:sz="12" w:space="1" w:color="auto"/>
        </w:pBdr>
        <w:tabs>
          <w:tab w:val="left" w:pos="-720"/>
        </w:tabs>
        <w:suppressAutoHyphens/>
        <w:jc w:val="center"/>
        <w:rPr>
          <w:b/>
          <w:bCs/>
          <w:spacing w:val="-3"/>
        </w:rPr>
      </w:pPr>
    </w:p>
    <w:p w:rsidR="00015657" w:rsidRPr="0094406C" w:rsidP="00015657" w14:paraId="5DDA2986" w14:textId="77777777">
      <w:pPr>
        <w:tabs>
          <w:tab w:val="left" w:pos="4770"/>
          <w:tab w:val="left" w:pos="6480"/>
        </w:tabs>
        <w:rPr>
          <w:b/>
          <w:u w:val="single"/>
        </w:rPr>
      </w:pPr>
    </w:p>
    <w:p w:rsidR="003E763C" w:rsidP="00C820C3" w14:paraId="3B6B19D1" w14:textId="77777777">
      <w:pPr>
        <w:tabs>
          <w:tab w:val="left" w:pos="4320"/>
        </w:tabs>
        <w:ind w:left="4320"/>
      </w:pPr>
    </w:p>
    <w:p w:rsidR="003E763C" w:rsidP="00C820C3" w14:paraId="682370DF" w14:textId="77777777">
      <w:pPr>
        <w:tabs>
          <w:tab w:val="left" w:pos="4320"/>
        </w:tabs>
        <w:ind w:left="4320"/>
      </w:pPr>
    </w:p>
    <w:p w:rsidR="003E763C" w:rsidP="00C820C3" w14:paraId="5C459F6D" w14:textId="77777777">
      <w:pPr>
        <w:tabs>
          <w:tab w:val="left" w:pos="4320"/>
        </w:tabs>
        <w:ind w:left="4320"/>
      </w:pPr>
    </w:p>
    <w:p w:rsidR="00C820C3" w:rsidP="00C820C3" w14:paraId="5EDB4322" w14:textId="32AE1AC4">
      <w:pPr>
        <w:tabs>
          <w:tab w:val="left" w:pos="4320"/>
        </w:tabs>
        <w:ind w:left="4320"/>
      </w:pPr>
      <w:r>
        <w:t>Bruce Weston (0016973)</w:t>
      </w:r>
    </w:p>
    <w:p w:rsidR="00C820C3" w:rsidP="00C820C3" w14:paraId="1CAB4FB6" w14:textId="77777777">
      <w:pPr>
        <w:tabs>
          <w:tab w:val="left" w:pos="4320"/>
        </w:tabs>
        <w:ind w:left="4320"/>
      </w:pPr>
      <w:r>
        <w:t>Ohio Consumers’ Counsel</w:t>
      </w:r>
    </w:p>
    <w:p w:rsidR="00C820C3" w:rsidP="00C820C3" w14:paraId="731DC338" w14:textId="77777777">
      <w:pPr>
        <w:tabs>
          <w:tab w:val="left" w:pos="4320"/>
        </w:tabs>
        <w:ind w:left="4320"/>
      </w:pPr>
    </w:p>
    <w:p w:rsidR="00C820C3" w:rsidP="00C820C3" w14:paraId="75063332" w14:textId="77777777">
      <w:pPr>
        <w:tabs>
          <w:tab w:val="left" w:pos="4320"/>
        </w:tabs>
        <w:ind w:left="4320" w:right="-180"/>
      </w:pPr>
      <w:r>
        <w:t>Connor D. Semple (0101102)</w:t>
      </w:r>
      <w:r>
        <w:tab/>
      </w:r>
    </w:p>
    <w:p w:rsidR="00C820C3" w:rsidP="00C820C3" w14:paraId="09E6F7CF" w14:textId="77777777">
      <w:pPr>
        <w:tabs>
          <w:tab w:val="left" w:pos="4320"/>
        </w:tabs>
        <w:ind w:left="4320" w:right="-180"/>
      </w:pPr>
      <w:r>
        <w:t>Counsel of Record</w:t>
      </w:r>
    </w:p>
    <w:p w:rsidR="00C820C3" w:rsidP="00C820C3" w14:paraId="7CBD7060" w14:textId="719DE57E">
      <w:pPr>
        <w:tabs>
          <w:tab w:val="left" w:pos="4320"/>
        </w:tabs>
        <w:ind w:left="4234"/>
      </w:pPr>
      <w:r>
        <w:tab/>
        <w:t>John Finnigan (0018689)</w:t>
      </w:r>
    </w:p>
    <w:p w:rsidR="00C820C3" w:rsidP="00C820C3" w14:paraId="0A8D0B37" w14:textId="77777777">
      <w:pPr>
        <w:tabs>
          <w:tab w:val="left" w:pos="4320"/>
        </w:tabs>
        <w:ind w:left="4320" w:right="-180"/>
      </w:pPr>
      <w:r>
        <w:t xml:space="preserve">Assistant Consumers’ Counsel </w:t>
      </w:r>
    </w:p>
    <w:p w:rsidR="00C820C3" w:rsidP="00C820C3" w14:paraId="5FF3E5AA" w14:textId="77777777">
      <w:pPr>
        <w:ind w:left="3600" w:firstLine="720"/>
        <w:rPr>
          <w:b/>
          <w:bCs/>
        </w:rPr>
      </w:pPr>
    </w:p>
    <w:p w:rsidR="00C820C3" w:rsidP="00C820C3" w14:paraId="2ABE9CCD" w14:textId="77777777">
      <w:pPr>
        <w:ind w:left="3600" w:firstLine="720"/>
        <w:rPr>
          <w:b/>
          <w:bCs/>
        </w:rPr>
      </w:pPr>
      <w:r>
        <w:rPr>
          <w:b/>
          <w:bCs/>
        </w:rPr>
        <w:t>Office of the Ohio Consumers’ Counsel</w:t>
      </w:r>
    </w:p>
    <w:p w:rsidR="00C820C3" w:rsidP="00C820C3" w14:paraId="6D92297B" w14:textId="77777777">
      <w:pPr>
        <w:pStyle w:val="PlainText"/>
        <w:ind w:left="3600" w:firstLine="720"/>
        <w:rPr>
          <w:rFonts w:ascii="Times New Roman" w:hAnsi="Times New Roman"/>
          <w:sz w:val="24"/>
          <w:szCs w:val="24"/>
        </w:rPr>
      </w:pPr>
      <w:r>
        <w:rPr>
          <w:rFonts w:ascii="Times New Roman" w:hAnsi="Times New Roman"/>
          <w:sz w:val="24"/>
          <w:szCs w:val="24"/>
        </w:rPr>
        <w:t>65 East State Street, Suite 700</w:t>
      </w:r>
    </w:p>
    <w:p w:rsidR="00C820C3" w:rsidP="00C820C3" w14:paraId="1B4E38B1" w14:textId="77777777">
      <w:pPr>
        <w:pStyle w:val="PlainText"/>
        <w:ind w:left="3600" w:firstLine="720"/>
        <w:rPr>
          <w:rFonts w:ascii="Times New Roman" w:hAnsi="Times New Roman"/>
          <w:sz w:val="24"/>
          <w:szCs w:val="24"/>
        </w:rPr>
      </w:pPr>
      <w:r>
        <w:rPr>
          <w:rFonts w:ascii="Times New Roman" w:hAnsi="Times New Roman"/>
          <w:sz w:val="24"/>
          <w:szCs w:val="24"/>
        </w:rPr>
        <w:t>Columbus, Ohio 43215</w:t>
      </w:r>
    </w:p>
    <w:p w:rsidR="00C820C3" w:rsidP="00C820C3" w14:paraId="22E18C16" w14:textId="77777777">
      <w:pPr>
        <w:suppressLineNumbers/>
        <w:ind w:left="4320"/>
      </w:pPr>
      <w:r>
        <w:t>Telephone: [Semple] (614) 466-9565</w:t>
      </w:r>
    </w:p>
    <w:p w:rsidR="00C820C3" w:rsidP="00C820C3" w14:paraId="41C7DACB" w14:textId="77777777">
      <w:pPr>
        <w:suppressLineNumbers/>
        <w:ind w:left="4320"/>
      </w:pPr>
      <w:r>
        <w:t>Telephone: [Finnigan] (614) 466-9585</w:t>
      </w:r>
    </w:p>
    <w:p w:rsidR="00C820C3" w:rsidP="00C820C3" w14:paraId="2B217D6E" w14:textId="77777777">
      <w:pPr>
        <w:suppressLineNumbers/>
        <w:ind w:left="4320"/>
        <w:rPr>
          <w:rStyle w:val="Hyperlink"/>
        </w:rPr>
      </w:pPr>
      <w:hyperlink r:id="rId6" w:history="1">
        <w:r w:rsidR="00295C3D">
          <w:rPr>
            <w:rStyle w:val="Hyperlink"/>
          </w:rPr>
          <w:t>connor.semple@occ.ohio.gov</w:t>
        </w:r>
      </w:hyperlink>
    </w:p>
    <w:p w:rsidR="00C820C3" w:rsidP="00C820C3" w14:paraId="3ED5BD14" w14:textId="77777777">
      <w:pPr>
        <w:suppressLineNumbers/>
        <w:ind w:left="4320"/>
      </w:pPr>
      <w:r>
        <w:rPr>
          <w:rStyle w:val="Hyperlink"/>
        </w:rPr>
        <w:t>john.finnigan@occ.ohio.gov</w:t>
      </w:r>
    </w:p>
    <w:p w:rsidR="00C820C3" w:rsidP="00C820C3" w14:paraId="28C3731F" w14:textId="77777777">
      <w:pPr>
        <w:ind w:firstLine="4320"/>
      </w:pPr>
      <w:r>
        <w:t>(willing to accept service by e-mail)</w:t>
      </w:r>
    </w:p>
    <w:p w:rsidR="008C5191" w:rsidRPr="008B3EA4" w:rsidP="008C5191" w14:paraId="59F053D3" w14:textId="77777777">
      <w:pPr>
        <w:pStyle w:val="List"/>
        <w:ind w:left="3600" w:firstLine="0"/>
        <w:rPr>
          <w:rFonts w:eastAsiaTheme="minorHAnsi"/>
          <w:i/>
          <w:iCs/>
          <w:color w:val="000000"/>
          <w:szCs w:val="24"/>
        </w:rPr>
      </w:pPr>
    </w:p>
    <w:p w:rsidR="00015657" w:rsidRPr="00D610A7" w:rsidP="00D610A7" w14:paraId="610E8639" w14:textId="2CBD4933">
      <w:pPr>
        <w:pStyle w:val="List"/>
        <w:ind w:left="3600" w:hanging="3600"/>
        <w:rPr>
          <w:rFonts w:eastAsiaTheme="minorHAnsi"/>
          <w:i/>
          <w:iCs/>
          <w:color w:val="000000"/>
          <w:szCs w:val="24"/>
        </w:rPr>
      </w:pPr>
      <w:r>
        <w:rPr>
          <w:rFonts w:eastAsiaTheme="minorHAnsi"/>
          <w:color w:val="000000" w:themeColor="text1"/>
          <w:szCs w:val="24"/>
        </w:rPr>
        <w:t>August 18</w:t>
      </w:r>
      <w:r w:rsidRPr="00B50DBC" w:rsidR="00777BF5">
        <w:rPr>
          <w:rFonts w:eastAsiaTheme="minorHAnsi"/>
          <w:color w:val="000000" w:themeColor="text1"/>
          <w:szCs w:val="24"/>
        </w:rPr>
        <w:t>, 202</w:t>
      </w:r>
      <w:r w:rsidR="00B50DBC">
        <w:rPr>
          <w:rFonts w:eastAsiaTheme="minorHAnsi"/>
          <w:color w:val="000000" w:themeColor="text1"/>
          <w:szCs w:val="24"/>
        </w:rPr>
        <w:t>3</w:t>
      </w:r>
      <w:r w:rsidR="00777BF5">
        <w:rPr>
          <w:rFonts w:eastAsiaTheme="minorHAnsi"/>
          <w:i/>
          <w:iCs/>
          <w:color w:val="000000"/>
          <w:szCs w:val="24"/>
        </w:rPr>
        <w:tab/>
      </w:r>
    </w:p>
    <w:p w:rsidR="009C49D3" w:rsidRPr="0094406C" w:rsidP="00015657" w14:paraId="66CE02D5" w14:textId="10532712">
      <w:pPr>
        <w:jc w:val="center"/>
        <w:rPr>
          <w:b/>
          <w:u w:val="single"/>
        </w:rPr>
        <w:sectPr w:rsidSect="0001565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fmt="lowerRoman" w:start="1"/>
          <w:cols w:space="720"/>
          <w:titlePg/>
          <w:docGrid w:linePitch="360"/>
        </w:sectPr>
      </w:pPr>
    </w:p>
    <w:p w:rsidR="00015657" w:rsidRPr="003E763C" w:rsidP="00015657" w14:paraId="084F8990" w14:textId="2323CAE2">
      <w:pPr>
        <w:jc w:val="center"/>
        <w:rPr>
          <w:b/>
          <w:color w:val="000000" w:themeColor="text1"/>
          <w:u w:val="single"/>
        </w:rPr>
      </w:pPr>
      <w:r w:rsidRPr="003E763C">
        <w:rPr>
          <w:b/>
          <w:color w:val="000000" w:themeColor="text1"/>
          <w:u w:val="single"/>
        </w:rPr>
        <w:t>TABLE OF CONTENTS</w:t>
      </w:r>
    </w:p>
    <w:p w:rsidR="00015657" w:rsidRPr="0094406C" w:rsidP="00015657" w14:paraId="6E5D072B" w14:textId="77777777">
      <w:pPr>
        <w:rPr>
          <w:b/>
        </w:rPr>
      </w:pPr>
      <w:r w:rsidRPr="003E763C">
        <w:rPr>
          <w:b/>
        </w:rPr>
        <w:tab/>
      </w:r>
      <w:r w:rsidRPr="003E763C">
        <w:rPr>
          <w:b/>
        </w:rPr>
        <w:tab/>
      </w:r>
      <w:r w:rsidRPr="003E763C">
        <w:rPr>
          <w:b/>
        </w:rPr>
        <w:tab/>
      </w:r>
      <w:r w:rsidRPr="003E763C">
        <w:rPr>
          <w:b/>
        </w:rPr>
        <w:tab/>
      </w:r>
      <w:r w:rsidRPr="003E763C">
        <w:rPr>
          <w:b/>
        </w:rPr>
        <w:tab/>
      </w:r>
      <w:r w:rsidRPr="003E763C">
        <w:rPr>
          <w:b/>
        </w:rPr>
        <w:tab/>
      </w:r>
      <w:r w:rsidRPr="003E763C">
        <w:rPr>
          <w:b/>
        </w:rPr>
        <w:tab/>
      </w:r>
      <w:r w:rsidRPr="003E763C">
        <w:rPr>
          <w:b/>
        </w:rPr>
        <w:tab/>
      </w:r>
      <w:r w:rsidRPr="003E763C">
        <w:rPr>
          <w:b/>
        </w:rPr>
        <w:tab/>
      </w:r>
      <w:r w:rsidRPr="003E763C">
        <w:rPr>
          <w:b/>
        </w:rPr>
        <w:tab/>
      </w:r>
      <w:r w:rsidRPr="003E763C">
        <w:rPr>
          <w:b/>
        </w:rPr>
        <w:tab/>
        <w:t>PAGE</w:t>
      </w:r>
    </w:p>
    <w:p w:rsidR="004F2BD4" w:rsidRPr="0094406C" w:rsidP="00015657" w14:paraId="01E8DCC2" w14:textId="79934E80">
      <w:pPr>
        <w:rPr>
          <w:b/>
        </w:rPr>
      </w:pPr>
    </w:p>
    <w:p w:rsidR="00D16B7E" w14:paraId="4BD5E778" w14:textId="0171C5D4">
      <w:pPr>
        <w:pStyle w:val="TOC1"/>
        <w:rPr>
          <w:rFonts w:asciiTheme="minorHAnsi" w:eastAsiaTheme="minorEastAsia" w:hAnsiTheme="minorHAnsi" w:cstheme="minorBidi"/>
          <w:noProof/>
          <w:kern w:val="2"/>
          <w:sz w:val="22"/>
          <w:szCs w:val="22"/>
          <w:lang w:bidi="ar-SA"/>
          <w14:ligatures w14:val="standardContextual"/>
        </w:rPr>
      </w:pPr>
      <w:r>
        <w:rPr>
          <w:b/>
        </w:rPr>
        <w:fldChar w:fldCharType="begin"/>
      </w:r>
      <w:r>
        <w:rPr>
          <w:b/>
        </w:rPr>
        <w:instrText xml:space="preserve"> TOC \o "1-3" \h \z \u </w:instrText>
      </w:r>
      <w:r>
        <w:rPr>
          <w:b/>
        </w:rPr>
        <w:fldChar w:fldCharType="separate"/>
      </w:r>
      <w:hyperlink w:anchor="_Toc143258647" w:history="1">
        <w:r w:rsidRPr="005E4A22">
          <w:rPr>
            <w:rStyle w:val="Hyperlink"/>
            <w:noProof/>
          </w:rPr>
          <w:t>I.</w:t>
        </w:r>
        <w:r>
          <w:rPr>
            <w:rFonts w:asciiTheme="minorHAnsi" w:eastAsiaTheme="minorEastAsia" w:hAnsiTheme="minorHAnsi" w:cstheme="minorBidi"/>
            <w:noProof/>
            <w:kern w:val="2"/>
            <w:sz w:val="22"/>
            <w:szCs w:val="22"/>
            <w:lang w:bidi="ar-SA"/>
            <w14:ligatures w14:val="standardContextual"/>
          </w:rPr>
          <w:tab/>
        </w:r>
        <w:r w:rsidRPr="005E4A22">
          <w:rPr>
            <w:rStyle w:val="Hyperlink"/>
            <w:noProof/>
          </w:rPr>
          <w:t>INTRODUCTION</w:t>
        </w:r>
        <w:r>
          <w:rPr>
            <w:noProof/>
            <w:webHidden/>
          </w:rPr>
          <w:tab/>
        </w:r>
        <w:r>
          <w:rPr>
            <w:noProof/>
            <w:webHidden/>
          </w:rPr>
          <w:fldChar w:fldCharType="begin"/>
        </w:r>
        <w:r>
          <w:rPr>
            <w:noProof/>
            <w:webHidden/>
          </w:rPr>
          <w:instrText xml:space="preserve"> PAGEREF _Toc143258647 \h </w:instrText>
        </w:r>
        <w:r>
          <w:rPr>
            <w:noProof/>
            <w:webHidden/>
          </w:rPr>
          <w:fldChar w:fldCharType="separate"/>
        </w:r>
        <w:r>
          <w:rPr>
            <w:noProof/>
            <w:webHidden/>
          </w:rPr>
          <w:t>1</w:t>
        </w:r>
        <w:r>
          <w:rPr>
            <w:noProof/>
            <w:webHidden/>
          </w:rPr>
          <w:fldChar w:fldCharType="end"/>
        </w:r>
      </w:hyperlink>
    </w:p>
    <w:p w:rsidR="00D16B7E" w14:paraId="681DCB85" w14:textId="46C0B1C7">
      <w:pPr>
        <w:pStyle w:val="TOC1"/>
        <w:rPr>
          <w:rFonts w:asciiTheme="minorHAnsi" w:eastAsiaTheme="minorEastAsia" w:hAnsiTheme="minorHAnsi" w:cstheme="minorBidi"/>
          <w:noProof/>
          <w:kern w:val="2"/>
          <w:sz w:val="22"/>
          <w:szCs w:val="22"/>
          <w:lang w:bidi="ar-SA"/>
          <w14:ligatures w14:val="standardContextual"/>
        </w:rPr>
      </w:pPr>
      <w:hyperlink w:anchor="_Toc143258648" w:history="1">
        <w:r w:rsidRPr="005E4A22" w:rsidR="00295C3D">
          <w:rPr>
            <w:rStyle w:val="Hyperlink"/>
            <w:noProof/>
          </w:rPr>
          <w:t xml:space="preserve">II. </w:t>
        </w:r>
        <w:r w:rsidR="00295C3D">
          <w:rPr>
            <w:rFonts w:asciiTheme="minorHAnsi" w:eastAsiaTheme="minorEastAsia" w:hAnsiTheme="minorHAnsi" w:cstheme="minorBidi"/>
            <w:noProof/>
            <w:kern w:val="2"/>
            <w:sz w:val="22"/>
            <w:szCs w:val="22"/>
            <w:lang w:bidi="ar-SA"/>
            <w14:ligatures w14:val="standardContextual"/>
          </w:rPr>
          <w:tab/>
        </w:r>
        <w:r w:rsidRPr="005E4A22" w:rsidR="00295C3D">
          <w:rPr>
            <w:rStyle w:val="Hyperlink"/>
            <w:rFonts w:eastAsiaTheme="majorEastAsia"/>
            <w:noProof/>
          </w:rPr>
          <w:t>SUMMARY OF STAFF REPORT RECOMMENDATIONS SUPPORTED OR NOT OPPOSED BY OCC</w:t>
        </w:r>
        <w:r w:rsidR="00295C3D">
          <w:rPr>
            <w:noProof/>
            <w:webHidden/>
          </w:rPr>
          <w:tab/>
        </w:r>
        <w:r w:rsidR="00295C3D">
          <w:rPr>
            <w:noProof/>
            <w:webHidden/>
          </w:rPr>
          <w:fldChar w:fldCharType="begin"/>
        </w:r>
        <w:r w:rsidR="00295C3D">
          <w:rPr>
            <w:noProof/>
            <w:webHidden/>
          </w:rPr>
          <w:instrText xml:space="preserve"> PAGEREF _Toc143258648 \h </w:instrText>
        </w:r>
        <w:r w:rsidR="00295C3D">
          <w:rPr>
            <w:noProof/>
            <w:webHidden/>
          </w:rPr>
          <w:fldChar w:fldCharType="separate"/>
        </w:r>
        <w:r w:rsidR="00295C3D">
          <w:rPr>
            <w:noProof/>
            <w:webHidden/>
          </w:rPr>
          <w:t>2</w:t>
        </w:r>
        <w:r w:rsidR="00295C3D">
          <w:rPr>
            <w:noProof/>
            <w:webHidden/>
          </w:rPr>
          <w:fldChar w:fldCharType="end"/>
        </w:r>
      </w:hyperlink>
    </w:p>
    <w:p w:rsidR="00D16B7E" w14:paraId="5A15A0DB" w14:textId="5722EFA5">
      <w:pPr>
        <w:pStyle w:val="TOC1"/>
        <w:rPr>
          <w:rFonts w:asciiTheme="minorHAnsi" w:eastAsiaTheme="minorEastAsia" w:hAnsiTheme="minorHAnsi" w:cstheme="minorBidi"/>
          <w:noProof/>
          <w:kern w:val="2"/>
          <w:sz w:val="22"/>
          <w:szCs w:val="22"/>
          <w:lang w:bidi="ar-SA"/>
          <w14:ligatures w14:val="standardContextual"/>
        </w:rPr>
      </w:pPr>
      <w:hyperlink w:anchor="_Toc143258649" w:history="1">
        <w:r w:rsidRPr="005E4A22" w:rsidR="00295C3D">
          <w:rPr>
            <w:rStyle w:val="Hyperlink"/>
            <w:noProof/>
          </w:rPr>
          <w:t>III.</w:t>
        </w:r>
        <w:r w:rsidR="00295C3D">
          <w:rPr>
            <w:rFonts w:asciiTheme="minorHAnsi" w:eastAsiaTheme="minorEastAsia" w:hAnsiTheme="minorHAnsi" w:cstheme="minorBidi"/>
            <w:noProof/>
            <w:kern w:val="2"/>
            <w:sz w:val="22"/>
            <w:szCs w:val="22"/>
            <w:lang w:bidi="ar-SA"/>
            <w14:ligatures w14:val="standardContextual"/>
          </w:rPr>
          <w:tab/>
        </w:r>
        <w:r w:rsidRPr="005E4A22" w:rsidR="00295C3D">
          <w:rPr>
            <w:rStyle w:val="Hyperlink"/>
            <w:noProof/>
          </w:rPr>
          <w:t>OBJECTIONS TO THE STAFF REPORT</w:t>
        </w:r>
        <w:r w:rsidR="00295C3D">
          <w:rPr>
            <w:noProof/>
            <w:webHidden/>
          </w:rPr>
          <w:tab/>
        </w:r>
        <w:r w:rsidR="00295C3D">
          <w:rPr>
            <w:noProof/>
            <w:webHidden/>
          </w:rPr>
          <w:fldChar w:fldCharType="begin"/>
        </w:r>
        <w:r w:rsidR="00295C3D">
          <w:rPr>
            <w:noProof/>
            <w:webHidden/>
          </w:rPr>
          <w:instrText xml:space="preserve"> PAGEREF _Toc143258649 \h </w:instrText>
        </w:r>
        <w:r w:rsidR="00295C3D">
          <w:rPr>
            <w:noProof/>
            <w:webHidden/>
          </w:rPr>
          <w:fldChar w:fldCharType="separate"/>
        </w:r>
        <w:r w:rsidR="00295C3D">
          <w:rPr>
            <w:noProof/>
            <w:webHidden/>
          </w:rPr>
          <w:t>5</w:t>
        </w:r>
        <w:r w:rsidR="00295C3D">
          <w:rPr>
            <w:noProof/>
            <w:webHidden/>
          </w:rPr>
          <w:fldChar w:fldCharType="end"/>
        </w:r>
      </w:hyperlink>
    </w:p>
    <w:p w:rsidR="00D16B7E" w14:paraId="0AC8CED9" w14:textId="277010B0">
      <w:pPr>
        <w:pStyle w:val="TOC2"/>
        <w:rPr>
          <w:rFonts w:asciiTheme="minorHAnsi" w:eastAsiaTheme="minorEastAsia" w:hAnsiTheme="minorHAnsi" w:cstheme="minorBidi"/>
          <w:noProof/>
          <w:kern w:val="2"/>
          <w:sz w:val="22"/>
          <w:szCs w:val="22"/>
          <w:lang w:bidi="ar-SA"/>
          <w14:ligatures w14:val="standardContextual"/>
        </w:rPr>
      </w:pPr>
      <w:hyperlink w:anchor="_Toc143258650" w:history="1">
        <w:r w:rsidRPr="005E4A22" w:rsidR="00295C3D">
          <w:rPr>
            <w:rStyle w:val="Hyperlink"/>
            <w:noProof/>
          </w:rPr>
          <w:t>Objection No. 1: The Staff Report erred by concluding that the entire 4.9-mile DEL-MAR pipeline extension is fully used and useful</w:t>
        </w:r>
        <w:r w:rsidR="00295C3D">
          <w:rPr>
            <w:noProof/>
            <w:webHidden/>
          </w:rPr>
          <w:tab/>
        </w:r>
        <w:r w:rsidR="00295C3D">
          <w:rPr>
            <w:noProof/>
            <w:webHidden/>
          </w:rPr>
          <w:fldChar w:fldCharType="begin"/>
        </w:r>
        <w:r w:rsidR="00295C3D">
          <w:rPr>
            <w:noProof/>
            <w:webHidden/>
          </w:rPr>
          <w:instrText xml:space="preserve"> PAGEREF _Toc143258650 \h </w:instrText>
        </w:r>
        <w:r w:rsidR="00295C3D">
          <w:rPr>
            <w:noProof/>
            <w:webHidden/>
          </w:rPr>
          <w:fldChar w:fldCharType="separate"/>
        </w:r>
        <w:r w:rsidR="00295C3D">
          <w:rPr>
            <w:noProof/>
            <w:webHidden/>
          </w:rPr>
          <w:t>5</w:t>
        </w:r>
        <w:r w:rsidR="00295C3D">
          <w:rPr>
            <w:noProof/>
            <w:webHidden/>
          </w:rPr>
          <w:fldChar w:fldCharType="end"/>
        </w:r>
      </w:hyperlink>
    </w:p>
    <w:p w:rsidR="00D16B7E" w14:paraId="54B413C7" w14:textId="7966289F">
      <w:pPr>
        <w:pStyle w:val="TOC2"/>
        <w:rPr>
          <w:rFonts w:asciiTheme="minorHAnsi" w:eastAsiaTheme="minorEastAsia" w:hAnsiTheme="minorHAnsi" w:cstheme="minorBidi"/>
          <w:noProof/>
          <w:kern w:val="2"/>
          <w:sz w:val="22"/>
          <w:szCs w:val="22"/>
          <w:lang w:bidi="ar-SA"/>
          <w14:ligatures w14:val="standardContextual"/>
        </w:rPr>
      </w:pPr>
      <w:hyperlink w:anchor="_Toc143258651" w:history="1">
        <w:r w:rsidRPr="005E4A22" w:rsidR="00295C3D">
          <w:rPr>
            <w:rStyle w:val="Hyperlink"/>
            <w:noProof/>
          </w:rPr>
          <w:t xml:space="preserve">Objection No. 2: The Staff Report erred by recommending a revenue </w:t>
        </w:r>
        <w:r w:rsidR="00295C3D">
          <w:rPr>
            <w:rStyle w:val="Hyperlink"/>
            <w:noProof/>
          </w:rPr>
          <w:br/>
        </w:r>
        <w:r w:rsidRPr="005E4A22" w:rsidR="00295C3D">
          <w:rPr>
            <w:rStyle w:val="Hyperlink"/>
            <w:noProof/>
          </w:rPr>
          <w:t xml:space="preserve">requirement which includes the full amount of the DEL-MAR pipeline </w:t>
        </w:r>
        <w:r w:rsidR="00295C3D">
          <w:rPr>
            <w:rStyle w:val="Hyperlink"/>
            <w:noProof/>
          </w:rPr>
          <w:br/>
        </w:r>
        <w:r w:rsidRPr="005E4A22" w:rsidR="00295C3D">
          <w:rPr>
            <w:rStyle w:val="Hyperlink"/>
            <w:noProof/>
          </w:rPr>
          <w:t>extension in plant-in-service.</w:t>
        </w:r>
        <w:r w:rsidR="00295C3D">
          <w:rPr>
            <w:noProof/>
            <w:webHidden/>
          </w:rPr>
          <w:tab/>
        </w:r>
        <w:r w:rsidR="00295C3D">
          <w:rPr>
            <w:noProof/>
            <w:webHidden/>
          </w:rPr>
          <w:fldChar w:fldCharType="begin"/>
        </w:r>
        <w:r w:rsidR="00295C3D">
          <w:rPr>
            <w:noProof/>
            <w:webHidden/>
          </w:rPr>
          <w:instrText xml:space="preserve"> PAGEREF _Toc143258651 \h </w:instrText>
        </w:r>
        <w:r w:rsidR="00295C3D">
          <w:rPr>
            <w:noProof/>
            <w:webHidden/>
          </w:rPr>
          <w:fldChar w:fldCharType="separate"/>
        </w:r>
        <w:r w:rsidR="00295C3D">
          <w:rPr>
            <w:noProof/>
            <w:webHidden/>
          </w:rPr>
          <w:t>6</w:t>
        </w:r>
        <w:r w:rsidR="00295C3D">
          <w:rPr>
            <w:noProof/>
            <w:webHidden/>
          </w:rPr>
          <w:fldChar w:fldCharType="end"/>
        </w:r>
      </w:hyperlink>
    </w:p>
    <w:p w:rsidR="00D16B7E" w14:paraId="1B6794EF" w14:textId="1CA0A2B1">
      <w:pPr>
        <w:pStyle w:val="TOC2"/>
        <w:rPr>
          <w:rFonts w:asciiTheme="minorHAnsi" w:eastAsiaTheme="minorEastAsia" w:hAnsiTheme="minorHAnsi" w:cstheme="minorBidi"/>
          <w:noProof/>
          <w:kern w:val="2"/>
          <w:sz w:val="22"/>
          <w:szCs w:val="22"/>
          <w:lang w:bidi="ar-SA"/>
          <w14:ligatures w14:val="standardContextual"/>
        </w:rPr>
      </w:pPr>
      <w:hyperlink w:anchor="_Toc143258652" w:history="1">
        <w:r w:rsidRPr="005E4A22" w:rsidR="00295C3D">
          <w:rPr>
            <w:rStyle w:val="Hyperlink"/>
            <w:noProof/>
          </w:rPr>
          <w:t xml:space="preserve">Objection No. 3: The Staff Report erred because it failed to recommend </w:t>
        </w:r>
        <w:r w:rsidR="00295C3D">
          <w:rPr>
            <w:rStyle w:val="Hyperlink"/>
            <w:noProof/>
          </w:rPr>
          <w:br/>
        </w:r>
        <w:r w:rsidRPr="005E4A22" w:rsidR="00295C3D">
          <w:rPr>
            <w:rStyle w:val="Hyperlink"/>
            <w:noProof/>
          </w:rPr>
          <w:t>that Rider CEP include an O&amp;M offset which would have reduced rates to</w:t>
        </w:r>
        <w:r w:rsidR="00295C3D">
          <w:rPr>
            <w:rStyle w:val="Hyperlink"/>
            <w:noProof/>
          </w:rPr>
          <w:br/>
        </w:r>
        <w:r w:rsidRPr="005E4A22" w:rsidR="00295C3D">
          <w:rPr>
            <w:rStyle w:val="Hyperlink"/>
            <w:noProof/>
          </w:rPr>
          <w:t>its consumers.</w:t>
        </w:r>
        <w:r w:rsidR="00295C3D">
          <w:rPr>
            <w:noProof/>
            <w:webHidden/>
          </w:rPr>
          <w:tab/>
        </w:r>
        <w:r w:rsidR="00295C3D">
          <w:rPr>
            <w:noProof/>
            <w:webHidden/>
          </w:rPr>
          <w:fldChar w:fldCharType="begin"/>
        </w:r>
        <w:r w:rsidR="00295C3D">
          <w:rPr>
            <w:noProof/>
            <w:webHidden/>
          </w:rPr>
          <w:instrText xml:space="preserve"> PAGEREF _Toc143258652 \h </w:instrText>
        </w:r>
        <w:r w:rsidR="00295C3D">
          <w:rPr>
            <w:noProof/>
            <w:webHidden/>
          </w:rPr>
          <w:fldChar w:fldCharType="separate"/>
        </w:r>
        <w:r w:rsidR="00295C3D">
          <w:rPr>
            <w:noProof/>
            <w:webHidden/>
          </w:rPr>
          <w:t>6</w:t>
        </w:r>
        <w:r w:rsidR="00295C3D">
          <w:rPr>
            <w:noProof/>
            <w:webHidden/>
          </w:rPr>
          <w:fldChar w:fldCharType="end"/>
        </w:r>
      </w:hyperlink>
    </w:p>
    <w:p w:rsidR="00D16B7E" w14:paraId="6FC94DEB" w14:textId="1D6BEA12">
      <w:pPr>
        <w:pStyle w:val="TOC1"/>
        <w:rPr>
          <w:rFonts w:asciiTheme="minorHAnsi" w:eastAsiaTheme="minorEastAsia" w:hAnsiTheme="minorHAnsi" w:cstheme="minorBidi"/>
          <w:noProof/>
          <w:kern w:val="2"/>
          <w:sz w:val="22"/>
          <w:szCs w:val="22"/>
          <w:lang w:bidi="ar-SA"/>
          <w14:ligatures w14:val="standardContextual"/>
        </w:rPr>
      </w:pPr>
      <w:hyperlink w:anchor="_Toc143258653" w:history="1">
        <w:r w:rsidRPr="005E4A22" w:rsidR="00295C3D">
          <w:rPr>
            <w:rStyle w:val="Hyperlink"/>
            <w:noProof/>
          </w:rPr>
          <w:t>IV.</w:t>
        </w:r>
        <w:r w:rsidR="00295C3D">
          <w:rPr>
            <w:rFonts w:asciiTheme="minorHAnsi" w:eastAsiaTheme="minorEastAsia" w:hAnsiTheme="minorHAnsi" w:cstheme="minorBidi"/>
            <w:noProof/>
            <w:kern w:val="2"/>
            <w:sz w:val="22"/>
            <w:szCs w:val="22"/>
            <w:lang w:bidi="ar-SA"/>
            <w14:ligatures w14:val="standardContextual"/>
          </w:rPr>
          <w:tab/>
        </w:r>
        <w:r w:rsidRPr="005E4A22" w:rsidR="00295C3D">
          <w:rPr>
            <w:rStyle w:val="Hyperlink"/>
            <w:noProof/>
          </w:rPr>
          <w:t>CONCLUSION</w:t>
        </w:r>
        <w:r w:rsidR="00295C3D">
          <w:rPr>
            <w:noProof/>
            <w:webHidden/>
          </w:rPr>
          <w:tab/>
        </w:r>
        <w:r w:rsidR="00295C3D">
          <w:rPr>
            <w:noProof/>
            <w:webHidden/>
          </w:rPr>
          <w:fldChar w:fldCharType="begin"/>
        </w:r>
        <w:r w:rsidR="00295C3D">
          <w:rPr>
            <w:noProof/>
            <w:webHidden/>
          </w:rPr>
          <w:instrText xml:space="preserve"> PAGEREF _Toc143258653 \h </w:instrText>
        </w:r>
        <w:r w:rsidR="00295C3D">
          <w:rPr>
            <w:noProof/>
            <w:webHidden/>
          </w:rPr>
          <w:fldChar w:fldCharType="separate"/>
        </w:r>
        <w:r w:rsidR="00295C3D">
          <w:rPr>
            <w:noProof/>
            <w:webHidden/>
          </w:rPr>
          <w:t>7</w:t>
        </w:r>
        <w:r w:rsidR="00295C3D">
          <w:rPr>
            <w:noProof/>
            <w:webHidden/>
          </w:rPr>
          <w:fldChar w:fldCharType="end"/>
        </w:r>
      </w:hyperlink>
    </w:p>
    <w:p w:rsidR="005A587B" w:rsidRPr="0094406C" w:rsidP="00015657" w14:paraId="3FBC0D06" w14:textId="18BF19F3">
      <w:pPr>
        <w:jc w:val="center"/>
        <w:rPr>
          <w:b/>
        </w:rPr>
      </w:pPr>
      <w:r>
        <w:rPr>
          <w:b/>
        </w:rPr>
        <w:fldChar w:fldCharType="end"/>
      </w:r>
    </w:p>
    <w:p w:rsidR="005A587B" w:rsidRPr="0094406C" w:rsidP="00015657" w14:paraId="2C4C8708" w14:textId="77777777">
      <w:pPr>
        <w:jc w:val="center"/>
        <w:rPr>
          <w:b/>
        </w:rPr>
      </w:pPr>
    </w:p>
    <w:p w:rsidR="005A587B" w:rsidRPr="0094406C" w:rsidP="00015657" w14:paraId="0EE50E4F" w14:textId="77777777">
      <w:pPr>
        <w:jc w:val="center"/>
        <w:rPr>
          <w:b/>
        </w:rPr>
      </w:pPr>
    </w:p>
    <w:p w:rsidR="005A587B" w:rsidRPr="0094406C" w:rsidP="00015657" w14:paraId="04629C5C" w14:textId="77777777">
      <w:pPr>
        <w:jc w:val="center"/>
        <w:rPr>
          <w:b/>
        </w:rPr>
      </w:pPr>
    </w:p>
    <w:p w:rsidR="005A587B" w:rsidRPr="0094406C" w:rsidP="00015657" w14:paraId="5615169D" w14:textId="77777777">
      <w:pPr>
        <w:jc w:val="center"/>
        <w:rPr>
          <w:b/>
        </w:rPr>
      </w:pPr>
    </w:p>
    <w:p w:rsidR="005A587B" w:rsidRPr="0094406C" w:rsidP="00015657" w14:paraId="021170C9" w14:textId="77777777">
      <w:pPr>
        <w:jc w:val="center"/>
        <w:rPr>
          <w:b/>
        </w:rPr>
      </w:pPr>
    </w:p>
    <w:p w:rsidR="005A587B" w:rsidRPr="0094406C" w:rsidP="00015657" w14:paraId="72208A23" w14:textId="77777777">
      <w:pPr>
        <w:jc w:val="center"/>
        <w:rPr>
          <w:b/>
        </w:rPr>
      </w:pPr>
    </w:p>
    <w:p w:rsidR="00904ACF" w:rsidRPr="0094406C" w:rsidP="00015657" w14:paraId="43CE6E4C" w14:textId="77777777">
      <w:pPr>
        <w:jc w:val="center"/>
        <w:rPr>
          <w:b/>
        </w:rPr>
        <w:sectPr w:rsidSect="00015657">
          <w:headerReference w:type="even" r:id="rId13"/>
          <w:headerReference w:type="default" r:id="rId14"/>
          <w:footerReference w:type="default" r:id="rId15"/>
          <w:headerReference w:type="first" r:id="rId16"/>
          <w:footerReference w:type="first" r:id="rId17"/>
          <w:pgSz w:w="12240" w:h="15840"/>
          <w:pgMar w:top="1440" w:right="1800" w:bottom="1440" w:left="1800" w:header="720" w:footer="720" w:gutter="0"/>
          <w:pgNumType w:fmt="lowerRoman" w:start="1"/>
          <w:cols w:space="720"/>
          <w:titlePg/>
          <w:docGrid w:linePitch="360"/>
        </w:sectPr>
      </w:pPr>
    </w:p>
    <w:p w:rsidR="00015657" w:rsidRPr="0094406C" w:rsidP="00015657" w14:paraId="58A7782A" w14:textId="77777777">
      <w:pPr>
        <w:jc w:val="center"/>
        <w:rPr>
          <w:b/>
        </w:rPr>
      </w:pPr>
      <w:r w:rsidRPr="0094406C">
        <w:rPr>
          <w:b/>
        </w:rPr>
        <w:t xml:space="preserve">BEFORE </w:t>
      </w:r>
    </w:p>
    <w:p w:rsidR="00015657" w:rsidP="00015657" w14:paraId="2BB9BD40" w14:textId="0129EC51">
      <w:pPr>
        <w:jc w:val="center"/>
        <w:rPr>
          <w:b/>
        </w:rPr>
      </w:pPr>
      <w:r w:rsidRPr="0094406C">
        <w:rPr>
          <w:b/>
        </w:rPr>
        <w:t>THE PUBLIC UTILITIES COMMISSION OF OHIO</w:t>
      </w:r>
    </w:p>
    <w:tbl>
      <w:tblPr>
        <w:tblW w:w="9092" w:type="dxa"/>
        <w:tblLook w:val="01E0"/>
      </w:tblPr>
      <w:tblGrid>
        <w:gridCol w:w="4332"/>
        <w:gridCol w:w="360"/>
        <w:gridCol w:w="4400"/>
      </w:tblGrid>
      <w:tr w14:paraId="2FF15404" w14:textId="77777777" w:rsidTr="005139DB">
        <w:tblPrEx>
          <w:tblW w:w="9092" w:type="dxa"/>
          <w:tblLook w:val="01E0"/>
        </w:tblPrEx>
        <w:trPr>
          <w:trHeight w:val="807"/>
        </w:trPr>
        <w:tc>
          <w:tcPr>
            <w:tcW w:w="4332" w:type="dxa"/>
            <w:shd w:val="clear" w:color="auto" w:fill="auto"/>
          </w:tcPr>
          <w:p w:rsidR="00C820C3" w:rsidP="00C820C3" w14:paraId="6524C0D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820C3" w:rsidRPr="008614F2" w:rsidP="00C820C3" w14:paraId="47A4876A" w14:textId="59E9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color w:val="000000" w:themeColor="text1"/>
                <w:lang w:bidi="ar-SA"/>
              </w:rPr>
            </w:pPr>
            <w:r>
              <w:t>In the Matter of the Application of Suburban Natural Gas Company for Approval of an Alternative Form of Regulation</w:t>
            </w:r>
            <w:r w:rsidR="00777BF5">
              <w:t>.</w:t>
            </w:r>
          </w:p>
        </w:tc>
        <w:tc>
          <w:tcPr>
            <w:tcW w:w="360" w:type="dxa"/>
            <w:shd w:val="clear" w:color="auto" w:fill="auto"/>
          </w:tcPr>
          <w:p w:rsidR="00C820C3" w:rsidP="00C820C3" w14:paraId="6DB849EA" w14:textId="77777777">
            <w:pPr>
              <w:pStyle w:val="HTMLPreformatted"/>
              <w:rPr>
                <w:rFonts w:ascii="Times New Roman" w:hAnsi="Times New Roman"/>
                <w:sz w:val="24"/>
              </w:rPr>
            </w:pPr>
          </w:p>
          <w:p w:rsidR="00C820C3" w:rsidP="00C820C3" w14:paraId="34EB41CA" w14:textId="4E069614">
            <w:pPr>
              <w:pStyle w:val="HTMLPreformatted"/>
              <w:rPr>
                <w:rFonts w:ascii="Times New Roman" w:hAnsi="Times New Roman"/>
                <w:sz w:val="24"/>
              </w:rPr>
            </w:pPr>
            <w:r>
              <w:rPr>
                <w:rFonts w:ascii="Times New Roman" w:hAnsi="Times New Roman"/>
                <w:sz w:val="24"/>
              </w:rPr>
              <w:t>)</w:t>
            </w:r>
          </w:p>
          <w:p w:rsidR="00C820C3" w:rsidP="00C820C3" w14:paraId="4047ACA3" w14:textId="77777777">
            <w:pPr>
              <w:pStyle w:val="HTMLPreformatted"/>
              <w:rPr>
                <w:rFonts w:ascii="Times New Roman" w:hAnsi="Times New Roman"/>
                <w:sz w:val="24"/>
              </w:rPr>
            </w:pPr>
            <w:r>
              <w:rPr>
                <w:rFonts w:ascii="Times New Roman" w:hAnsi="Times New Roman"/>
                <w:sz w:val="24"/>
              </w:rPr>
              <w:t>)</w:t>
            </w:r>
          </w:p>
          <w:p w:rsidR="00C820C3" w:rsidP="00C820C3" w14:paraId="18B6C348" w14:textId="77777777">
            <w:pPr>
              <w:pStyle w:val="HTMLPreformatted"/>
              <w:rPr>
                <w:rFonts w:ascii="Times New Roman" w:hAnsi="Times New Roman"/>
                <w:sz w:val="24"/>
              </w:rPr>
            </w:pPr>
            <w:r>
              <w:rPr>
                <w:rFonts w:ascii="Times New Roman" w:hAnsi="Times New Roman"/>
                <w:sz w:val="24"/>
              </w:rPr>
              <w:t>)</w:t>
            </w:r>
          </w:p>
          <w:p w:rsidR="00C820C3" w:rsidRPr="008614F2" w:rsidP="00C820C3" w14:paraId="5E07AF1C" w14:textId="774C755F">
            <w:pPr>
              <w:pStyle w:val="HTMLPreformatted"/>
              <w:rPr>
                <w:color w:val="000000" w:themeColor="text1"/>
              </w:rPr>
            </w:pPr>
            <w:r>
              <w:rPr>
                <w:rFonts w:ascii="Times New Roman" w:hAnsi="Times New Roman"/>
                <w:sz w:val="24"/>
              </w:rPr>
              <w:t>)</w:t>
            </w:r>
          </w:p>
        </w:tc>
        <w:tc>
          <w:tcPr>
            <w:tcW w:w="4400" w:type="dxa"/>
            <w:shd w:val="clear" w:color="auto" w:fill="auto"/>
          </w:tcPr>
          <w:p w:rsidR="00C820C3" w:rsidP="00C820C3" w14:paraId="439A468A" w14:textId="77777777">
            <w:pPr>
              <w:pStyle w:val="HTMLPreformatted"/>
              <w:rPr>
                <w:rFonts w:ascii="Times New Roman" w:hAnsi="Times New Roman"/>
                <w:sz w:val="24"/>
              </w:rPr>
            </w:pPr>
          </w:p>
          <w:p w:rsidR="00C820C3" w:rsidP="00C820C3" w14:paraId="479C1377" w14:textId="77777777">
            <w:pPr>
              <w:pStyle w:val="HTMLPreformatted"/>
              <w:rPr>
                <w:rFonts w:ascii="Times New Roman" w:hAnsi="Times New Roman"/>
                <w:sz w:val="24"/>
              </w:rPr>
            </w:pPr>
          </w:p>
          <w:p w:rsidR="00C820C3" w:rsidP="00C820C3" w14:paraId="1090EB7C" w14:textId="51F88F3E">
            <w:pPr>
              <w:pStyle w:val="HTMLPreformatted"/>
              <w:rPr>
                <w:rFonts w:ascii="Times New Roman" w:hAnsi="Times New Roman"/>
                <w:sz w:val="24"/>
              </w:rPr>
            </w:pPr>
            <w:r>
              <w:rPr>
                <w:rFonts w:ascii="Times New Roman" w:hAnsi="Times New Roman"/>
                <w:sz w:val="24"/>
              </w:rPr>
              <w:t>Case No. 22-1132-GA-ALT</w:t>
            </w:r>
          </w:p>
          <w:p w:rsidR="00C820C3" w:rsidRPr="008614F2" w:rsidP="00C820C3" w14:paraId="61E1D69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color w:val="000000" w:themeColor="text1"/>
                <w:szCs w:val="20"/>
                <w:lang w:bidi="ar-SA"/>
              </w:rPr>
            </w:pPr>
          </w:p>
        </w:tc>
      </w:tr>
    </w:tbl>
    <w:p w:rsidR="00015657" w:rsidRPr="0094406C" w:rsidP="00015657" w14:paraId="0F9DF980" w14:textId="77777777">
      <w:pPr>
        <w:rPr>
          <w:b/>
        </w:rPr>
      </w:pPr>
    </w:p>
    <w:p w:rsidR="00015657" w:rsidRPr="0094406C" w:rsidP="00015657" w14:paraId="052C8738" w14:textId="77777777">
      <w:pPr>
        <w:pBdr>
          <w:top w:val="single" w:sz="12" w:space="0" w:color="auto"/>
        </w:pBdr>
        <w:tabs>
          <w:tab w:val="left" w:pos="-720"/>
        </w:tabs>
        <w:suppressAutoHyphens/>
        <w:jc w:val="center"/>
        <w:rPr>
          <w:b/>
          <w:bCs/>
          <w:spacing w:val="-3"/>
        </w:rPr>
      </w:pPr>
    </w:p>
    <w:p w:rsidR="00015657" w:rsidRPr="0094406C" w:rsidP="00015657" w14:paraId="3B53CA4C" w14:textId="6CCFC5CC">
      <w:pPr>
        <w:tabs>
          <w:tab w:val="left" w:pos="4770"/>
          <w:tab w:val="left" w:pos="6480"/>
        </w:tabs>
        <w:jc w:val="center"/>
        <w:rPr>
          <w:b/>
        </w:rPr>
      </w:pPr>
      <w:r>
        <w:rPr>
          <w:b/>
        </w:rPr>
        <w:t>OBJECTIONS</w:t>
      </w:r>
      <w:r w:rsidRPr="0094406C">
        <w:rPr>
          <w:b/>
        </w:rPr>
        <w:t xml:space="preserve"> TO THE PUCO STAFF’S REPORT OF INVESTIGATION</w:t>
      </w:r>
    </w:p>
    <w:p w:rsidR="00015657" w:rsidP="00015657" w14:paraId="1884A91E" w14:textId="05402AC0">
      <w:pPr>
        <w:tabs>
          <w:tab w:val="left" w:pos="4770"/>
          <w:tab w:val="left" w:pos="6480"/>
        </w:tabs>
        <w:jc w:val="center"/>
        <w:rPr>
          <w:b/>
        </w:rPr>
      </w:pPr>
      <w:r w:rsidRPr="0094406C">
        <w:rPr>
          <w:b/>
        </w:rPr>
        <w:t>BY</w:t>
      </w:r>
    </w:p>
    <w:p w:rsidR="00015657" w:rsidRPr="0094406C" w:rsidP="00015657" w14:paraId="34589FC4" w14:textId="40357F3F">
      <w:pPr>
        <w:tabs>
          <w:tab w:val="left" w:pos="4770"/>
          <w:tab w:val="left" w:pos="6480"/>
        </w:tabs>
        <w:jc w:val="center"/>
        <w:rPr>
          <w:b/>
        </w:rPr>
      </w:pPr>
      <w:r w:rsidRPr="0094406C">
        <w:rPr>
          <w:b/>
        </w:rPr>
        <w:t>OFFICE OF THE OHIO CONSUMERS’ COUNSEL</w:t>
      </w:r>
      <w:r w:rsidR="00256B06">
        <w:rPr>
          <w:b/>
        </w:rPr>
        <w:t xml:space="preserve"> </w:t>
      </w:r>
    </w:p>
    <w:p w:rsidR="00015657" w:rsidRPr="0094406C" w:rsidP="00015657" w14:paraId="46F60110" w14:textId="77777777">
      <w:pPr>
        <w:pBdr>
          <w:bottom w:val="single" w:sz="12" w:space="1" w:color="auto"/>
        </w:pBdr>
        <w:tabs>
          <w:tab w:val="left" w:pos="-720"/>
        </w:tabs>
        <w:suppressAutoHyphens/>
        <w:jc w:val="center"/>
        <w:rPr>
          <w:b/>
          <w:bCs/>
          <w:spacing w:val="-3"/>
        </w:rPr>
      </w:pPr>
    </w:p>
    <w:p w:rsidR="00015657" w:rsidRPr="0094406C" w:rsidP="00015657" w14:paraId="66939B00" w14:textId="77777777">
      <w:pPr>
        <w:tabs>
          <w:tab w:val="left" w:pos="4770"/>
          <w:tab w:val="left" w:pos="6480"/>
        </w:tabs>
        <w:rPr>
          <w:b/>
          <w:u w:val="single"/>
        </w:rPr>
      </w:pPr>
    </w:p>
    <w:p w:rsidR="00015657" w:rsidRPr="0094406C" w:rsidP="003E763C" w14:paraId="47AE472F" w14:textId="77777777">
      <w:pPr>
        <w:pStyle w:val="Heading1"/>
      </w:pPr>
      <w:bookmarkStart w:id="0" w:name="_Toc2936384"/>
      <w:bookmarkStart w:id="1" w:name="_Toc102143385"/>
      <w:bookmarkStart w:id="2" w:name="_Toc102143556"/>
      <w:bookmarkStart w:id="3" w:name="_Toc143258647"/>
      <w:r w:rsidRPr="0094406C">
        <w:t>I.</w:t>
      </w:r>
      <w:r w:rsidRPr="0094406C">
        <w:tab/>
        <w:t>INTRODUCTION</w:t>
      </w:r>
      <w:bookmarkEnd w:id="0"/>
      <w:bookmarkEnd w:id="1"/>
      <w:bookmarkEnd w:id="2"/>
      <w:bookmarkEnd w:id="3"/>
    </w:p>
    <w:p w:rsidR="00080F27" w:rsidP="00D610A7" w14:paraId="440AE502" w14:textId="3F8E19E3">
      <w:pPr>
        <w:pStyle w:val="BodyTextIndent3"/>
        <w:widowControl w:val="0"/>
        <w:spacing w:after="0" w:line="480" w:lineRule="auto"/>
        <w:ind w:left="0" w:right="-24" w:firstLine="720"/>
        <w:rPr>
          <w:sz w:val="24"/>
          <w:szCs w:val="24"/>
        </w:rPr>
      </w:pPr>
      <w:r w:rsidRPr="00DF4861">
        <w:rPr>
          <w:sz w:val="24"/>
          <w:szCs w:val="24"/>
        </w:rPr>
        <w:t xml:space="preserve">Moderating rates </w:t>
      </w:r>
      <w:r>
        <w:rPr>
          <w:sz w:val="24"/>
          <w:szCs w:val="24"/>
        </w:rPr>
        <w:t>is now critical for consumers, who are</w:t>
      </w:r>
      <w:r w:rsidRPr="00DF4861">
        <w:rPr>
          <w:sz w:val="24"/>
          <w:szCs w:val="24"/>
        </w:rPr>
        <w:t xml:space="preserve"> emerging from a pandemic </w:t>
      </w:r>
      <w:r>
        <w:rPr>
          <w:sz w:val="24"/>
          <w:szCs w:val="24"/>
        </w:rPr>
        <w:t>facing</w:t>
      </w:r>
      <w:r w:rsidRPr="00DF4861">
        <w:rPr>
          <w:sz w:val="24"/>
          <w:szCs w:val="24"/>
        </w:rPr>
        <w:t xml:space="preserve"> financial challenges</w:t>
      </w:r>
      <w:r>
        <w:rPr>
          <w:sz w:val="24"/>
          <w:szCs w:val="24"/>
        </w:rPr>
        <w:t xml:space="preserve"> that include soaring energy prices and high inflation. Yet, </w:t>
      </w:r>
      <w:r w:rsidRPr="00DF4861" w:rsidR="00DF4861">
        <w:rPr>
          <w:sz w:val="24"/>
          <w:szCs w:val="24"/>
          <w:lang w:bidi="ar-SA"/>
        </w:rPr>
        <w:t>Suburban Natural Gas Company (“Suburban” or the “Company”)</w:t>
      </w:r>
      <w:r w:rsidRPr="00DF4861" w:rsidR="00386990">
        <w:rPr>
          <w:sz w:val="24"/>
          <w:szCs w:val="24"/>
          <w:lang w:bidi="ar-SA"/>
        </w:rPr>
        <w:t xml:space="preserve"> </w:t>
      </w:r>
      <w:r w:rsidRPr="00DF4861" w:rsidR="00A6600B">
        <w:rPr>
          <w:sz w:val="24"/>
          <w:szCs w:val="24"/>
          <w:lang w:bidi="ar-SA"/>
        </w:rPr>
        <w:t>seek</w:t>
      </w:r>
      <w:r w:rsidRPr="00DF4861" w:rsidR="00386990">
        <w:rPr>
          <w:sz w:val="24"/>
          <w:szCs w:val="24"/>
          <w:lang w:bidi="ar-SA"/>
        </w:rPr>
        <w:t>s</w:t>
      </w:r>
      <w:r w:rsidRPr="00DF4861" w:rsidR="00A6600B">
        <w:rPr>
          <w:sz w:val="24"/>
          <w:szCs w:val="24"/>
          <w:lang w:bidi="ar-SA"/>
        </w:rPr>
        <w:t xml:space="preserve"> </w:t>
      </w:r>
      <w:r>
        <w:rPr>
          <w:sz w:val="24"/>
          <w:szCs w:val="24"/>
          <w:lang w:bidi="ar-SA"/>
        </w:rPr>
        <w:t xml:space="preserve">to </w:t>
      </w:r>
      <w:r w:rsidR="00206FEF">
        <w:rPr>
          <w:sz w:val="24"/>
          <w:szCs w:val="24"/>
          <w:lang w:bidi="ar-SA"/>
        </w:rPr>
        <w:t>charge consumers a Rider CEP rate of $4.20 per month</w:t>
      </w:r>
      <w:r>
        <w:rPr>
          <w:rStyle w:val="FootnoteReference"/>
          <w:sz w:val="24"/>
          <w:szCs w:val="24"/>
          <w:lang w:bidi="ar-SA"/>
        </w:rPr>
        <w:footnoteReference w:id="3"/>
      </w:r>
      <w:r w:rsidR="00206FEF">
        <w:rPr>
          <w:sz w:val="24"/>
          <w:szCs w:val="24"/>
          <w:lang w:bidi="ar-SA"/>
        </w:rPr>
        <w:t xml:space="preserve"> for CEP capital investments from March 1, 2019 through June 30, 2022.</w:t>
      </w:r>
      <w:r>
        <w:rPr>
          <w:rStyle w:val="FootnoteReference"/>
          <w:sz w:val="24"/>
          <w:szCs w:val="24"/>
          <w:lang w:bidi="ar-SA"/>
        </w:rPr>
        <w:footnoteReference w:id="4"/>
      </w:r>
      <w:r w:rsidRPr="00CD1F55">
        <w:rPr>
          <w:color w:val="FF0000"/>
          <w:sz w:val="24"/>
          <w:szCs w:val="24"/>
          <w:lang w:bidi="ar-SA"/>
        </w:rPr>
        <w:t xml:space="preserve"> </w:t>
      </w:r>
      <w:r>
        <w:rPr>
          <w:sz w:val="24"/>
          <w:szCs w:val="24"/>
        </w:rPr>
        <w:t>Suburban proposes that the Rider CEP rates remain in effect until new rates take effect from Suburban’s next base rate case, which it is scheduled to file by October 31, 2025.</w:t>
      </w:r>
      <w:r>
        <w:rPr>
          <w:rStyle w:val="FootnoteReference"/>
          <w:sz w:val="24"/>
          <w:szCs w:val="24"/>
        </w:rPr>
        <w:footnoteReference w:id="5"/>
      </w:r>
      <w:r w:rsidR="0038791C">
        <w:rPr>
          <w:sz w:val="24"/>
          <w:szCs w:val="24"/>
        </w:rPr>
        <w:t xml:space="preserve"> </w:t>
      </w:r>
      <w:r>
        <w:rPr>
          <w:sz w:val="24"/>
          <w:szCs w:val="24"/>
        </w:rPr>
        <w:t xml:space="preserve"> </w:t>
      </w:r>
    </w:p>
    <w:p w:rsidR="00AA5070" w:rsidRPr="00DF4861" w:rsidP="00D610A7" w14:paraId="0A777CEE" w14:textId="7B1DDF42">
      <w:pPr>
        <w:pStyle w:val="BodyTextIndent3"/>
        <w:widowControl w:val="0"/>
        <w:spacing w:after="0" w:line="480" w:lineRule="auto"/>
        <w:ind w:left="0" w:right="-24" w:firstLine="720"/>
        <w:rPr>
          <w:sz w:val="24"/>
          <w:szCs w:val="24"/>
        </w:rPr>
      </w:pPr>
      <w:r>
        <w:rPr>
          <w:sz w:val="24"/>
          <w:szCs w:val="24"/>
        </w:rPr>
        <w:t xml:space="preserve">The </w:t>
      </w:r>
      <w:r w:rsidRPr="00DF4861" w:rsidR="004B02F5">
        <w:rPr>
          <w:sz w:val="24"/>
          <w:szCs w:val="24"/>
        </w:rPr>
        <w:t xml:space="preserve">Staff of the Public Utilities Commission of Ohio (“PUCO”) filed its report of investigation (the “Staff Report”) in this case on </w:t>
      </w:r>
      <w:r w:rsidRPr="00DF4861" w:rsidR="00DF4861">
        <w:rPr>
          <w:sz w:val="24"/>
          <w:szCs w:val="24"/>
        </w:rPr>
        <w:t>July 19, 2023</w:t>
      </w:r>
      <w:r w:rsidR="00DF4861">
        <w:rPr>
          <w:sz w:val="24"/>
          <w:szCs w:val="24"/>
        </w:rPr>
        <w:t xml:space="preserve">. </w:t>
      </w:r>
      <w:r w:rsidRPr="00DF4861" w:rsidR="00C9183A">
        <w:rPr>
          <w:sz w:val="24"/>
          <w:szCs w:val="24"/>
        </w:rPr>
        <w:t xml:space="preserve">The PUCO Staff’s </w:t>
      </w:r>
      <w:r w:rsidRPr="00DF4861" w:rsidR="004B02F5">
        <w:rPr>
          <w:sz w:val="24"/>
          <w:szCs w:val="24"/>
        </w:rPr>
        <w:t>recommendations</w:t>
      </w:r>
      <w:r w:rsidRPr="00DF4861" w:rsidR="00616736">
        <w:rPr>
          <w:sz w:val="24"/>
          <w:szCs w:val="24"/>
        </w:rPr>
        <w:t xml:space="preserve"> would give </w:t>
      </w:r>
      <w:r w:rsidRPr="00DF4861" w:rsidR="004B02F5">
        <w:rPr>
          <w:sz w:val="24"/>
          <w:szCs w:val="24"/>
        </w:rPr>
        <w:t>c</w:t>
      </w:r>
      <w:r w:rsidRPr="00DF4861" w:rsidR="00976A12">
        <w:rPr>
          <w:sz w:val="24"/>
          <w:szCs w:val="24"/>
        </w:rPr>
        <w:t>onsumers</w:t>
      </w:r>
      <w:r w:rsidRPr="00DF4861" w:rsidR="0059032E">
        <w:rPr>
          <w:sz w:val="24"/>
          <w:szCs w:val="24"/>
        </w:rPr>
        <w:t xml:space="preserve"> </w:t>
      </w:r>
      <w:r w:rsidRPr="00DF4861" w:rsidR="00125706">
        <w:rPr>
          <w:sz w:val="24"/>
          <w:szCs w:val="24"/>
        </w:rPr>
        <w:t xml:space="preserve">important </w:t>
      </w:r>
      <w:r w:rsidR="00DF4861">
        <w:rPr>
          <w:sz w:val="24"/>
          <w:szCs w:val="24"/>
        </w:rPr>
        <w:t xml:space="preserve">safeguards but </w:t>
      </w:r>
      <w:r w:rsidRPr="00DF4861" w:rsidR="00690535">
        <w:rPr>
          <w:sz w:val="24"/>
          <w:szCs w:val="24"/>
        </w:rPr>
        <w:t xml:space="preserve">does not go far enough to protect </w:t>
      </w:r>
      <w:r w:rsidR="00DF4861">
        <w:rPr>
          <w:sz w:val="24"/>
          <w:szCs w:val="24"/>
        </w:rPr>
        <w:t>them</w:t>
      </w:r>
      <w:r w:rsidRPr="00DF4861" w:rsidR="00690535">
        <w:rPr>
          <w:sz w:val="24"/>
          <w:szCs w:val="24"/>
        </w:rPr>
        <w:t>.</w:t>
      </w:r>
    </w:p>
    <w:p w:rsidR="00663A08" w:rsidRPr="00E44CE2" w:rsidP="00E76649" w14:paraId="1FC547D6" w14:textId="52C617FD">
      <w:pPr>
        <w:pStyle w:val="Heading1"/>
        <w:ind w:left="720" w:hanging="720"/>
        <w:rPr>
          <w:rFonts w:ascii="Times New Roman Bold" w:hAnsi="Times New Roman Bold" w:eastAsiaTheme="majorEastAsia"/>
          <w:kern w:val="0"/>
          <w:lang w:bidi="ar-SA"/>
        </w:rPr>
      </w:pPr>
      <w:bookmarkStart w:id="4" w:name="_Toc102143386"/>
      <w:bookmarkStart w:id="5" w:name="_Toc102143557"/>
      <w:bookmarkStart w:id="6" w:name="_Toc143258648"/>
      <w:r>
        <w:t>II</w:t>
      </w:r>
      <w:r w:rsidR="004237A8">
        <w:t>.</w:t>
      </w:r>
      <w:r>
        <w:t xml:space="preserve"> </w:t>
      </w:r>
      <w:r>
        <w:tab/>
      </w:r>
      <w:r w:rsidRPr="007D480D">
        <w:rPr>
          <w:rFonts w:eastAsiaTheme="majorEastAsia"/>
        </w:rPr>
        <w:t xml:space="preserve">SUMMARY OF STAFF REPORT RECOMMENDATIONS SUPPORTED OR NOT OPPOSED BY </w:t>
      </w:r>
      <w:bookmarkEnd w:id="4"/>
      <w:bookmarkEnd w:id="5"/>
      <w:r w:rsidR="007E51F7">
        <w:rPr>
          <w:rFonts w:eastAsiaTheme="majorEastAsia"/>
        </w:rPr>
        <w:t>OCC</w:t>
      </w:r>
      <w:bookmarkEnd w:id="6"/>
    </w:p>
    <w:p w:rsidR="00920BDF" w:rsidRPr="005273A9" w:rsidP="00920BDF" w14:paraId="47682615" w14:textId="6C942239">
      <w:pPr>
        <w:spacing w:line="480" w:lineRule="auto"/>
        <w:ind w:firstLine="720"/>
        <w:rPr>
          <w:color w:val="000000" w:themeColor="text1"/>
        </w:rPr>
      </w:pPr>
      <w:r w:rsidRPr="005273A9">
        <w:rPr>
          <w:color w:val="000000" w:themeColor="text1"/>
        </w:rPr>
        <w:t xml:space="preserve">OCC supports </w:t>
      </w:r>
      <w:r>
        <w:rPr>
          <w:color w:val="000000" w:themeColor="text1"/>
        </w:rPr>
        <w:t>certain</w:t>
      </w:r>
      <w:r w:rsidRPr="005273A9">
        <w:rPr>
          <w:color w:val="000000" w:themeColor="text1"/>
        </w:rPr>
        <w:t xml:space="preserve"> findings and recommendations in the Staff Report.</w:t>
      </w:r>
      <w:r>
        <w:rPr>
          <w:color w:val="000000" w:themeColor="text1"/>
        </w:rPr>
        <w:t xml:space="preserve"> Further, </w:t>
      </w:r>
      <w:r w:rsidRPr="005273A9" w:rsidR="00777BF5">
        <w:rPr>
          <w:color w:val="000000" w:themeColor="text1"/>
        </w:rPr>
        <w:t>OCC</w:t>
      </w:r>
      <w:r w:rsidRPr="005273A9" w:rsidR="00663A08">
        <w:rPr>
          <w:color w:val="000000" w:themeColor="text1"/>
        </w:rPr>
        <w:t xml:space="preserve"> do</w:t>
      </w:r>
      <w:r w:rsidRPr="005273A9" w:rsidR="005273A9">
        <w:rPr>
          <w:color w:val="000000" w:themeColor="text1"/>
        </w:rPr>
        <w:t>es</w:t>
      </w:r>
      <w:r w:rsidRPr="005273A9" w:rsidR="00663A08">
        <w:rPr>
          <w:color w:val="000000" w:themeColor="text1"/>
        </w:rPr>
        <w:t xml:space="preserve"> not oppose certain</w:t>
      </w:r>
      <w:r w:rsidR="000A2355">
        <w:rPr>
          <w:color w:val="000000" w:themeColor="text1"/>
        </w:rPr>
        <w:t xml:space="preserve"> </w:t>
      </w:r>
      <w:r w:rsidR="00E13F19">
        <w:rPr>
          <w:color w:val="000000" w:themeColor="text1"/>
        </w:rPr>
        <w:t>consumer protection</w:t>
      </w:r>
      <w:r w:rsidRPr="005273A9" w:rsidR="00663A08">
        <w:rPr>
          <w:color w:val="000000" w:themeColor="text1"/>
        </w:rPr>
        <w:t xml:space="preserve"> positions and adjustments</w:t>
      </w:r>
      <w:r w:rsidRPr="005273A9" w:rsidR="00250874">
        <w:rPr>
          <w:color w:val="000000" w:themeColor="text1"/>
        </w:rPr>
        <w:t xml:space="preserve"> </w:t>
      </w:r>
      <w:r w:rsidRPr="005273A9" w:rsidR="00663A08">
        <w:rPr>
          <w:color w:val="000000" w:themeColor="text1"/>
        </w:rPr>
        <w:t>proposed in the Staff Report</w:t>
      </w:r>
      <w:r w:rsidRPr="005273A9" w:rsidR="00911489">
        <w:rPr>
          <w:color w:val="000000" w:themeColor="text1"/>
        </w:rPr>
        <w:t xml:space="preserve">. </w:t>
      </w:r>
      <w:r w:rsidRPr="005273A9" w:rsidR="00777BF5">
        <w:rPr>
          <w:color w:val="000000" w:themeColor="text1"/>
        </w:rPr>
        <w:t>OCC</w:t>
      </w:r>
      <w:r w:rsidRPr="005273A9" w:rsidR="00663A08">
        <w:rPr>
          <w:color w:val="000000" w:themeColor="text1"/>
        </w:rPr>
        <w:t xml:space="preserve"> reserve</w:t>
      </w:r>
      <w:r w:rsidRPr="005273A9" w:rsidR="005273A9">
        <w:rPr>
          <w:color w:val="000000" w:themeColor="text1"/>
        </w:rPr>
        <w:t>s</w:t>
      </w:r>
      <w:r w:rsidRPr="005273A9" w:rsidR="00663A08">
        <w:rPr>
          <w:color w:val="000000" w:themeColor="text1"/>
        </w:rPr>
        <w:t xml:space="preserve"> the right to amend and/or supplement </w:t>
      </w:r>
      <w:r w:rsidRPr="005273A9" w:rsidR="00976A12">
        <w:rPr>
          <w:color w:val="000000" w:themeColor="text1"/>
        </w:rPr>
        <w:t>these</w:t>
      </w:r>
      <w:r w:rsidRPr="005273A9" w:rsidR="00663A08">
        <w:rPr>
          <w:color w:val="000000" w:themeColor="text1"/>
        </w:rPr>
        <w:t xml:space="preserve"> </w:t>
      </w:r>
      <w:r w:rsidRPr="005273A9" w:rsidR="00777BF5">
        <w:rPr>
          <w:color w:val="000000" w:themeColor="text1"/>
        </w:rPr>
        <w:t>Objections</w:t>
      </w:r>
      <w:r w:rsidRPr="005273A9" w:rsidR="00663A08">
        <w:rPr>
          <w:color w:val="000000" w:themeColor="text1"/>
        </w:rPr>
        <w:t xml:space="preserve"> if the PUCO Staff changes, modifies, or withdraws its position, at any time prior to the closing of the record, on any issue contained in the Staff Report. Additionally, if the PUCO Staff has indicated that its position on a particular issue is not known at the date of the Staff Report, </w:t>
      </w:r>
      <w:r w:rsidRPr="005273A9" w:rsidR="00777BF5">
        <w:rPr>
          <w:color w:val="000000" w:themeColor="text1"/>
        </w:rPr>
        <w:t>OCC</w:t>
      </w:r>
      <w:r w:rsidRPr="005273A9" w:rsidR="00663A08">
        <w:rPr>
          <w:color w:val="000000" w:themeColor="text1"/>
        </w:rPr>
        <w:t xml:space="preserve"> reserve</w:t>
      </w:r>
      <w:r w:rsidRPr="005273A9" w:rsidR="005273A9">
        <w:rPr>
          <w:color w:val="000000" w:themeColor="text1"/>
        </w:rPr>
        <w:t>s</w:t>
      </w:r>
      <w:r w:rsidRPr="005273A9" w:rsidR="00663A08">
        <w:rPr>
          <w:color w:val="000000" w:themeColor="text1"/>
        </w:rPr>
        <w:t xml:space="preserve"> the right to later supplement </w:t>
      </w:r>
      <w:r w:rsidRPr="005273A9" w:rsidR="00976A12">
        <w:rPr>
          <w:color w:val="000000" w:themeColor="text1"/>
        </w:rPr>
        <w:t>these</w:t>
      </w:r>
      <w:r w:rsidRPr="005273A9" w:rsidR="00663A08">
        <w:rPr>
          <w:color w:val="000000" w:themeColor="text1"/>
        </w:rPr>
        <w:t xml:space="preserve"> </w:t>
      </w:r>
      <w:r w:rsidRPr="005273A9" w:rsidR="00777BF5">
        <w:rPr>
          <w:color w:val="000000" w:themeColor="text1"/>
        </w:rPr>
        <w:t>Objections</w:t>
      </w:r>
      <w:r w:rsidRPr="005273A9" w:rsidR="00663A08">
        <w:rPr>
          <w:color w:val="000000" w:themeColor="text1"/>
        </w:rPr>
        <w:t xml:space="preserve"> once the PUCO Staff’s position is made known. </w:t>
      </w:r>
      <w:r w:rsidRPr="005273A9" w:rsidR="00777BF5">
        <w:rPr>
          <w:color w:val="000000" w:themeColor="text1"/>
        </w:rPr>
        <w:t>OCC</w:t>
      </w:r>
      <w:r w:rsidRPr="005273A9" w:rsidR="00663A08">
        <w:rPr>
          <w:color w:val="000000" w:themeColor="text1"/>
        </w:rPr>
        <w:t xml:space="preserve"> also reserve</w:t>
      </w:r>
      <w:r w:rsidRPr="005273A9" w:rsidR="005273A9">
        <w:rPr>
          <w:color w:val="000000" w:themeColor="text1"/>
        </w:rPr>
        <w:t>s</w:t>
      </w:r>
      <w:r w:rsidRPr="005273A9" w:rsidR="00663A08">
        <w:rPr>
          <w:color w:val="000000" w:themeColor="text1"/>
        </w:rPr>
        <w:t xml:space="preserve"> the right to file additional expert testimony, produce fact witnesses</w:t>
      </w:r>
      <w:r w:rsidR="004D3798">
        <w:rPr>
          <w:color w:val="000000" w:themeColor="text1"/>
        </w:rPr>
        <w:t>,</w:t>
      </w:r>
      <w:r w:rsidRPr="005273A9" w:rsidR="00663A08">
        <w:rPr>
          <w:color w:val="000000" w:themeColor="text1"/>
        </w:rPr>
        <w:t xml:space="preserve"> and introduce additional evidence. </w:t>
      </w:r>
    </w:p>
    <w:p w:rsidR="00015657" w:rsidRPr="005273A9" w:rsidP="00920BDF" w14:paraId="5287DE66" w14:textId="3E74E745">
      <w:pPr>
        <w:spacing w:line="480" w:lineRule="auto"/>
        <w:ind w:firstLine="720"/>
        <w:rPr>
          <w:color w:val="000000" w:themeColor="text1"/>
        </w:rPr>
      </w:pPr>
      <w:r w:rsidRPr="005273A9">
        <w:rPr>
          <w:color w:val="000000" w:themeColor="text1"/>
        </w:rPr>
        <w:t>OCC</w:t>
      </w:r>
      <w:r w:rsidRPr="005273A9" w:rsidR="00663A08">
        <w:rPr>
          <w:color w:val="000000" w:themeColor="text1"/>
        </w:rPr>
        <w:t xml:space="preserve"> </w:t>
      </w:r>
      <w:r w:rsidR="00CD1F55">
        <w:rPr>
          <w:color w:val="000000" w:themeColor="text1"/>
        </w:rPr>
        <w:t>further</w:t>
      </w:r>
      <w:r w:rsidRPr="005273A9" w:rsidR="00663A08">
        <w:rPr>
          <w:color w:val="000000" w:themeColor="text1"/>
        </w:rPr>
        <w:t xml:space="preserve"> submit</w:t>
      </w:r>
      <w:r w:rsidRPr="005273A9" w:rsidR="005273A9">
        <w:rPr>
          <w:color w:val="000000" w:themeColor="text1"/>
        </w:rPr>
        <w:t>s</w:t>
      </w:r>
      <w:r w:rsidRPr="005273A9" w:rsidR="00663A08">
        <w:rPr>
          <w:color w:val="000000" w:themeColor="text1"/>
        </w:rPr>
        <w:t xml:space="preserve"> that the lack of an </w:t>
      </w:r>
      <w:r w:rsidRPr="005273A9" w:rsidR="00D70823">
        <w:rPr>
          <w:color w:val="000000" w:themeColor="text1"/>
        </w:rPr>
        <w:t>Objection</w:t>
      </w:r>
      <w:r w:rsidRPr="005273A9" w:rsidR="00663A08">
        <w:rPr>
          <w:color w:val="000000" w:themeColor="text1"/>
        </w:rPr>
        <w:t xml:space="preserve"> in this pleading to any aspect of the Staff Report does not preclude </w:t>
      </w:r>
      <w:r w:rsidRPr="005273A9">
        <w:rPr>
          <w:color w:val="000000" w:themeColor="text1"/>
        </w:rPr>
        <w:t>OCC</w:t>
      </w:r>
      <w:r w:rsidRPr="005273A9" w:rsidR="00663A08">
        <w:rPr>
          <w:color w:val="000000" w:themeColor="text1"/>
        </w:rPr>
        <w:t xml:space="preserve"> from cross-examination or introduction of evidence or argument regarding issues on which the PUCO Staff changes, modifies, newly raises, or withdraws its position on any issue between the issuance of the Staff Report and the close of the record. Moreover,</w:t>
      </w:r>
      <w:r w:rsidRPr="005273A9" w:rsidR="00863D03">
        <w:rPr>
          <w:color w:val="000000" w:themeColor="text1"/>
        </w:rPr>
        <w:t xml:space="preserve"> </w:t>
      </w:r>
      <w:r w:rsidRPr="005273A9">
        <w:rPr>
          <w:color w:val="000000" w:themeColor="text1"/>
        </w:rPr>
        <w:t>OCC</w:t>
      </w:r>
      <w:r w:rsidRPr="005273A9" w:rsidR="00663A08">
        <w:rPr>
          <w:color w:val="000000" w:themeColor="text1"/>
        </w:rPr>
        <w:t xml:space="preserve"> reserve</w:t>
      </w:r>
      <w:r w:rsidRPr="005273A9" w:rsidR="005273A9">
        <w:rPr>
          <w:color w:val="000000" w:themeColor="text1"/>
        </w:rPr>
        <w:t>s</w:t>
      </w:r>
      <w:r w:rsidRPr="005273A9" w:rsidR="00663A08">
        <w:rPr>
          <w:color w:val="000000" w:themeColor="text1"/>
        </w:rPr>
        <w:t xml:space="preserve"> the right to contest other aspects of </w:t>
      </w:r>
      <w:r w:rsidRPr="005273A9" w:rsidR="00B753EE">
        <w:rPr>
          <w:color w:val="000000" w:themeColor="text1"/>
        </w:rPr>
        <w:t>Duke</w:t>
      </w:r>
      <w:r w:rsidRPr="005273A9" w:rsidR="00663A08">
        <w:rPr>
          <w:color w:val="000000" w:themeColor="text1"/>
        </w:rPr>
        <w:t>’s Application not specifically addressed by the Staff Report.</w:t>
      </w:r>
    </w:p>
    <w:p w:rsidR="00B63A29" w:rsidRPr="005273A9" w:rsidP="00911489" w14:paraId="7EE60F47" w14:textId="4101D3E3">
      <w:pPr>
        <w:spacing w:line="480" w:lineRule="auto"/>
        <w:ind w:firstLine="720"/>
        <w:rPr>
          <w:color w:val="000000" w:themeColor="text1"/>
        </w:rPr>
      </w:pPr>
      <w:r w:rsidRPr="005273A9">
        <w:rPr>
          <w:color w:val="000000" w:themeColor="text1"/>
        </w:rPr>
        <w:t xml:space="preserve">A summary of </w:t>
      </w:r>
      <w:r w:rsidR="00CD1F55">
        <w:rPr>
          <w:color w:val="000000" w:themeColor="text1"/>
        </w:rPr>
        <w:t xml:space="preserve">Staff findings and recommendations that OCC supports is included below. </w:t>
      </w:r>
      <w:r w:rsidRPr="005273A9" w:rsidR="007E51F7">
        <w:rPr>
          <w:color w:val="000000" w:themeColor="text1"/>
        </w:rPr>
        <w:t>OCC</w:t>
      </w:r>
      <w:r w:rsidRPr="005273A9">
        <w:rPr>
          <w:color w:val="000000" w:themeColor="text1"/>
        </w:rPr>
        <w:t xml:space="preserve"> may choose to file testimony explaining </w:t>
      </w:r>
      <w:r w:rsidR="00CD1F55">
        <w:rPr>
          <w:color w:val="000000" w:themeColor="text1"/>
        </w:rPr>
        <w:t>its</w:t>
      </w:r>
      <w:r w:rsidRPr="005273A9" w:rsidR="00976A12">
        <w:rPr>
          <w:color w:val="000000" w:themeColor="text1"/>
        </w:rPr>
        <w:t xml:space="preserve"> </w:t>
      </w:r>
      <w:r w:rsidRPr="005273A9">
        <w:rPr>
          <w:color w:val="000000" w:themeColor="text1"/>
        </w:rPr>
        <w:t>support or non-opposition.</w:t>
      </w:r>
    </w:p>
    <w:p w:rsidR="00EE6E6F" w:rsidRPr="003E763C" w:rsidP="00E76649" w14:paraId="65EBFF48" w14:textId="5B3239D6">
      <w:pPr>
        <w:spacing w:line="480" w:lineRule="auto"/>
        <w:rPr>
          <w:color w:val="000000" w:themeColor="text1"/>
        </w:rPr>
      </w:pPr>
      <w:bookmarkStart w:id="7" w:name="_Hlk142552457"/>
      <w:r w:rsidRPr="000F6AF4">
        <w:rPr>
          <w:color w:val="000000" w:themeColor="text1"/>
        </w:rPr>
        <w:t xml:space="preserve">The Staff correctly recommends that the CEP </w:t>
      </w:r>
      <w:bookmarkEnd w:id="7"/>
      <w:r w:rsidRPr="000F6AF4">
        <w:rPr>
          <w:color w:val="000000" w:themeColor="text1"/>
        </w:rPr>
        <w:t>audit period should be adjusted so that 12 months of plant in-service additions data is filed on August 31st and the CEP rate taking effect on March 1st as opposed to November 1</w:t>
      </w:r>
      <w:r w:rsidRPr="003E763C">
        <w:rPr>
          <w:color w:val="000000" w:themeColor="text1"/>
          <w:vertAlign w:val="superscript"/>
        </w:rPr>
        <w:t>st</w:t>
      </w:r>
      <w:r w:rsidRPr="000F6AF4">
        <w:rPr>
          <w:color w:val="000000" w:themeColor="text1"/>
        </w:rPr>
        <w:t xml:space="preserve"> as recommended by Suburban.</w:t>
      </w:r>
      <w:r w:rsidR="0038791C">
        <w:rPr>
          <w:color w:val="000000" w:themeColor="text1"/>
        </w:rPr>
        <w:t xml:space="preserve"> </w:t>
      </w:r>
      <w:r w:rsidRPr="000F6AF4">
        <w:rPr>
          <w:color w:val="000000" w:themeColor="text1"/>
        </w:rPr>
        <w:t>Staff correctly avers that Suburban’s proposed 60-day review process for annual CEP applications is insufficient.</w:t>
      </w:r>
      <w:r>
        <w:rPr>
          <w:rStyle w:val="FootnoteReference"/>
          <w:color w:val="000000" w:themeColor="text1"/>
        </w:rPr>
        <w:footnoteReference w:id="6"/>
      </w:r>
      <w:r w:rsidR="0038791C">
        <w:rPr>
          <w:color w:val="000000" w:themeColor="text1"/>
        </w:rPr>
        <w:t xml:space="preserve"> </w:t>
      </w:r>
      <w:r w:rsidRPr="000F6AF4">
        <w:rPr>
          <w:color w:val="000000" w:themeColor="text1"/>
        </w:rPr>
        <w:t xml:space="preserve">The Staff’s proposed process is consistent with the review schedules for other utility CEP applications and should be adopted. </w:t>
      </w:r>
    </w:p>
    <w:p w:rsidR="00EE6E6F" w:rsidP="00E76649" w14:paraId="63238235" w14:textId="13286CF8">
      <w:pPr>
        <w:pStyle w:val="ListParagraph"/>
        <w:numPr>
          <w:ilvl w:val="0"/>
          <w:numId w:val="42"/>
        </w:numPr>
        <w:spacing w:after="240"/>
        <w:ind w:left="1440" w:hanging="720"/>
        <w:rPr>
          <w:color w:val="000000" w:themeColor="text1"/>
        </w:rPr>
      </w:pPr>
      <w:bookmarkStart w:id="8" w:name="_Hlk142552741"/>
      <w:r w:rsidRPr="00E76649">
        <w:rPr>
          <w:color w:val="000000" w:themeColor="text1"/>
        </w:rPr>
        <w:t xml:space="preserve">The </w:t>
      </w:r>
      <w:r w:rsidRPr="00E76649" w:rsidR="004F5980">
        <w:rPr>
          <w:color w:val="000000" w:themeColor="text1"/>
        </w:rPr>
        <w:t xml:space="preserve">PUCO </w:t>
      </w:r>
      <w:r w:rsidRPr="00E76649">
        <w:rPr>
          <w:color w:val="000000" w:themeColor="text1"/>
        </w:rPr>
        <w:t xml:space="preserve">Staff correctly recommends that the CEP </w:t>
      </w:r>
      <w:bookmarkEnd w:id="8"/>
      <w:r w:rsidRPr="00E76649">
        <w:rPr>
          <w:color w:val="000000" w:themeColor="text1"/>
        </w:rPr>
        <w:t xml:space="preserve">revenue requirement formula for the period July 1, 2022 </w:t>
      </w:r>
      <w:r w:rsidRPr="00E76649" w:rsidR="00007C61">
        <w:rPr>
          <w:color w:val="000000" w:themeColor="text1"/>
        </w:rPr>
        <w:t xml:space="preserve">and </w:t>
      </w:r>
      <w:r w:rsidRPr="00E76649">
        <w:rPr>
          <w:color w:val="000000" w:themeColor="text1"/>
        </w:rPr>
        <w:t>forward should be modified to include an incremental revenue offset. The PUCO Staff correctly notes that the CEP programs include an incremental revenue offset, and the Staff correctly recommends that Suburban’s incremental revenue offset should mirror other CEP rider formulas.</w:t>
      </w:r>
      <w:r>
        <w:rPr>
          <w:rStyle w:val="FootnoteReference"/>
          <w:color w:val="000000" w:themeColor="text1"/>
        </w:rPr>
        <w:footnoteReference w:id="7"/>
      </w:r>
    </w:p>
    <w:p w:rsidR="00E76649" w:rsidRPr="00E76649" w:rsidP="00E76649" w14:paraId="5C584740" w14:textId="77777777">
      <w:pPr>
        <w:pStyle w:val="ListParagraph"/>
        <w:spacing w:after="240"/>
        <w:ind w:left="1440" w:hanging="720"/>
        <w:rPr>
          <w:color w:val="000000" w:themeColor="text1"/>
        </w:rPr>
      </w:pPr>
    </w:p>
    <w:p w:rsidR="00007C61" w:rsidP="00E76649" w14:paraId="36D12F1F" w14:textId="0A5E7289">
      <w:pPr>
        <w:pStyle w:val="ListParagraph"/>
        <w:numPr>
          <w:ilvl w:val="0"/>
          <w:numId w:val="42"/>
        </w:numPr>
        <w:spacing w:after="240"/>
        <w:ind w:left="1440" w:hanging="720"/>
        <w:rPr>
          <w:color w:val="000000" w:themeColor="text1"/>
        </w:rPr>
      </w:pPr>
      <w:bookmarkStart w:id="9" w:name="_Hlk142553925"/>
      <w:r w:rsidRPr="003E763C">
        <w:rPr>
          <w:color w:val="000000" w:themeColor="text1"/>
        </w:rPr>
        <w:t xml:space="preserve">The </w:t>
      </w:r>
      <w:r w:rsidRPr="003E763C" w:rsidR="004F5980">
        <w:rPr>
          <w:color w:val="000000" w:themeColor="text1"/>
        </w:rPr>
        <w:t xml:space="preserve">PUCO </w:t>
      </w:r>
      <w:r w:rsidRPr="003E763C">
        <w:rPr>
          <w:color w:val="000000" w:themeColor="text1"/>
        </w:rPr>
        <w:t xml:space="preserve">Staff correctly recommends </w:t>
      </w:r>
      <w:bookmarkEnd w:id="9"/>
      <w:r w:rsidRPr="003E763C">
        <w:rPr>
          <w:color w:val="000000" w:themeColor="text1"/>
        </w:rPr>
        <w:t xml:space="preserve">that the </w:t>
      </w:r>
      <w:r w:rsidRPr="003E763C" w:rsidR="004F5980">
        <w:rPr>
          <w:color w:val="000000" w:themeColor="text1"/>
        </w:rPr>
        <w:t xml:space="preserve">costs for annual </w:t>
      </w:r>
      <w:r w:rsidRPr="003E763C">
        <w:rPr>
          <w:color w:val="000000" w:themeColor="text1"/>
        </w:rPr>
        <w:t>CEP</w:t>
      </w:r>
      <w:r w:rsidRPr="003E763C" w:rsidR="004F5980">
        <w:rPr>
          <w:color w:val="000000" w:themeColor="text1"/>
        </w:rPr>
        <w:t xml:space="preserve"> audits should be borne by Suburban, consistent with the practice for other utilities with CEPs.</w:t>
      </w:r>
      <w:r>
        <w:rPr>
          <w:rStyle w:val="FootnoteReference"/>
          <w:color w:val="000000" w:themeColor="text1"/>
        </w:rPr>
        <w:footnoteReference w:id="8"/>
      </w:r>
    </w:p>
    <w:p w:rsidR="00EE6E6F" w:rsidRPr="003E763C" w:rsidP="00E76649" w14:paraId="60E1CE30" w14:textId="77777777">
      <w:pPr>
        <w:pStyle w:val="ListParagraph"/>
        <w:ind w:left="1440" w:hanging="720"/>
        <w:rPr>
          <w:color w:val="000000" w:themeColor="text1"/>
        </w:rPr>
      </w:pPr>
    </w:p>
    <w:p w:rsidR="004F5980" w:rsidP="00E76649" w14:paraId="1BA64C4F" w14:textId="5D24AB6B">
      <w:pPr>
        <w:pStyle w:val="ListParagraph"/>
        <w:numPr>
          <w:ilvl w:val="0"/>
          <w:numId w:val="42"/>
        </w:numPr>
        <w:spacing w:after="240"/>
        <w:ind w:left="1440" w:hanging="720"/>
      </w:pPr>
      <w:bookmarkStart w:id="10" w:name="_Hlk142554368"/>
      <w:r w:rsidRPr="003E763C">
        <w:rPr>
          <w:color w:val="000000" w:themeColor="text1"/>
        </w:rPr>
        <w:t>The PUCO Staff correctly recommends</w:t>
      </w:r>
      <w:r w:rsidRPr="003E763C" w:rsidR="001257CE">
        <w:rPr>
          <w:color w:val="000000" w:themeColor="text1"/>
        </w:rPr>
        <w:t xml:space="preserve"> that Suburban’s </w:t>
      </w:r>
      <w:bookmarkEnd w:id="10"/>
      <w:r w:rsidRPr="003E763C" w:rsidR="001257CE">
        <w:rPr>
          <w:color w:val="000000" w:themeColor="text1"/>
        </w:rPr>
        <w:t xml:space="preserve">annual CEP applications include a schedule in its annual filing that includes plant-in-service by investment category as outlined in its Application, including the following categories: (1) Replacement/public improvement/betterment; (2) </w:t>
      </w:r>
      <w:r w:rsidR="001257CE">
        <w:t>Acquisitions; (3) Growth; (4) Support Services; and (5) Information technology.</w:t>
      </w:r>
      <w:r w:rsidR="0038791C">
        <w:t xml:space="preserve"> </w:t>
      </w:r>
      <w:r w:rsidR="001257CE">
        <w:t>And the Staff correctly recommends that Suburban identify any changes to these categories in future CEP Rider applications.</w:t>
      </w:r>
      <w:r>
        <w:rPr>
          <w:rStyle w:val="FootnoteReference"/>
        </w:rPr>
        <w:footnoteReference w:id="9"/>
      </w:r>
    </w:p>
    <w:p w:rsidR="00E76649" w:rsidRPr="00E76649" w:rsidP="00E76649" w14:paraId="236F72D6" w14:textId="77777777">
      <w:pPr>
        <w:pStyle w:val="ListParagraph"/>
        <w:spacing w:after="240"/>
        <w:ind w:left="1440" w:hanging="720"/>
      </w:pPr>
      <w:bookmarkStart w:id="11" w:name="_Hlk142555080"/>
    </w:p>
    <w:p w:rsidR="001257CE" w:rsidP="00E76649" w14:paraId="0CD439F1" w14:textId="07A8AFE1">
      <w:pPr>
        <w:pStyle w:val="ListParagraph"/>
        <w:numPr>
          <w:ilvl w:val="0"/>
          <w:numId w:val="42"/>
        </w:numPr>
        <w:spacing w:after="240"/>
        <w:ind w:left="1440" w:hanging="720"/>
      </w:pPr>
      <w:r w:rsidRPr="00EE6E6F">
        <w:rPr>
          <w:color w:val="000000" w:themeColor="text1"/>
        </w:rPr>
        <w:t xml:space="preserve">The PUCO Staff correctly </w:t>
      </w:r>
      <w:bookmarkEnd w:id="11"/>
      <w:r w:rsidRPr="00EE6E6F">
        <w:rPr>
          <w:color w:val="000000" w:themeColor="text1"/>
        </w:rPr>
        <w:t>recommends that Suburban’s</w:t>
      </w:r>
      <w:r w:rsidRPr="00EE6E6F" w:rsidR="00D65F1C">
        <w:rPr>
          <w:color w:val="000000" w:themeColor="text1"/>
        </w:rPr>
        <w:t xml:space="preserve"> annual CEP applications should include </w:t>
      </w:r>
      <w:r w:rsidR="00D65F1C">
        <w:t>detailed budget data for the next year and actual spending for the current year for the five categories identified above.</w:t>
      </w:r>
      <w:r w:rsidR="0038791C">
        <w:t xml:space="preserve"> </w:t>
      </w:r>
      <w:r w:rsidR="00D65F1C">
        <w:t>Such data will facilitate the Staff’s annual review.</w:t>
      </w:r>
    </w:p>
    <w:p w:rsidR="00EE6E6F" w:rsidP="00E76649" w14:paraId="606D24F3" w14:textId="77777777">
      <w:pPr>
        <w:pStyle w:val="ListParagraph"/>
        <w:ind w:left="1440" w:hanging="720"/>
      </w:pPr>
    </w:p>
    <w:p w:rsidR="00D65F1C" w:rsidP="00E76649" w14:paraId="76375A8F" w14:textId="7503E0C1">
      <w:pPr>
        <w:pStyle w:val="ListParagraph"/>
        <w:numPr>
          <w:ilvl w:val="0"/>
          <w:numId w:val="42"/>
        </w:numPr>
        <w:spacing w:after="240"/>
        <w:ind w:left="1440" w:hanging="720"/>
      </w:pPr>
      <w:r w:rsidRPr="00EE6E6F">
        <w:rPr>
          <w:color w:val="000000" w:themeColor="text1"/>
        </w:rPr>
        <w:t xml:space="preserve">The PUCO Staff correctly </w:t>
      </w:r>
      <w:r w:rsidRPr="00EE6E6F" w:rsidR="00A86103">
        <w:rPr>
          <w:color w:val="000000" w:themeColor="text1"/>
        </w:rPr>
        <w:t xml:space="preserve">agrees with Suburban that </w:t>
      </w:r>
      <w:r w:rsidRPr="00EE6E6F">
        <w:rPr>
          <w:color w:val="000000" w:themeColor="text1"/>
        </w:rPr>
        <w:t xml:space="preserve">recommends that </w:t>
      </w:r>
      <w:r w:rsidRPr="00EE6E6F" w:rsidR="00A86103">
        <w:rPr>
          <w:color w:val="000000" w:themeColor="text1"/>
        </w:rPr>
        <w:t xml:space="preserve">the </w:t>
      </w:r>
      <w:r w:rsidR="00A86103">
        <w:t xml:space="preserve">CEP rider will sunset when an order is issued in Suburban’s next base distribution rate case </w:t>
      </w:r>
      <w:r w:rsidR="00C55166">
        <w:t xml:space="preserve">and </w:t>
      </w:r>
      <w:r w:rsidR="00A86103">
        <w:t>new rates become effective in that proceeding.</w:t>
      </w:r>
      <w:r>
        <w:rPr>
          <w:rStyle w:val="FootnoteReference"/>
        </w:rPr>
        <w:footnoteReference w:id="10"/>
      </w:r>
      <w:r w:rsidR="0038791C">
        <w:t xml:space="preserve"> </w:t>
      </w:r>
      <w:r w:rsidR="00C55166">
        <w:t xml:space="preserve">In the Settlement Agreement approved in its last rate case, </w:t>
      </w:r>
      <w:r w:rsidRPr="00C55166" w:rsidR="00C55166">
        <w:t>Suburban committed to file an application for an increase in base rates by October 31, 2025.</w:t>
      </w:r>
      <w:r>
        <w:rPr>
          <w:rStyle w:val="FootnoteReference"/>
        </w:rPr>
        <w:footnoteReference w:id="11"/>
      </w:r>
      <w:r w:rsidR="0038791C">
        <w:t xml:space="preserve"> </w:t>
      </w:r>
      <w:r w:rsidR="00C55166">
        <w:t>However, the Staff should have taken its recommendation one step further and recommended that Rider CEP should be reset to $0.00 if Suburban does not file a base rate case by that date.</w:t>
      </w:r>
    </w:p>
    <w:p w:rsidR="00C55166" w:rsidP="00E76649" w14:paraId="22DF80B6" w14:textId="0ECF47CA">
      <w:pPr>
        <w:pStyle w:val="ListParagraph"/>
        <w:numPr>
          <w:ilvl w:val="0"/>
          <w:numId w:val="42"/>
        </w:numPr>
        <w:spacing w:after="240"/>
        <w:ind w:left="1440" w:hanging="720"/>
      </w:pPr>
      <w:bookmarkStart w:id="12" w:name="_Hlk142578444"/>
      <w:r>
        <w:t xml:space="preserve">The PUCO Staff correctly </w:t>
      </w:r>
      <w:r w:rsidR="00B609A2">
        <w:t xml:space="preserve">recommends that </w:t>
      </w:r>
      <w:bookmarkEnd w:id="12"/>
      <w:r w:rsidR="00B609A2">
        <w:t>there should be a rate cap in annual CEP rate increases for Small General Service (“SGS”) consumers.</w:t>
      </w:r>
      <w:r w:rsidR="0038791C">
        <w:t xml:space="preserve"> </w:t>
      </w:r>
      <w:r w:rsidR="00B609A2">
        <w:t>Based on its review of Suburban’s projected revenue requirements provided in response to Staff data requests, the PUCO Staff correctly recommends that annual CEP Rider increases for SGS consumers should be capped at $0.20 per year and that any capital spending above the cap would not be eligible for deferrals.</w:t>
      </w:r>
      <w:r>
        <w:rPr>
          <w:rStyle w:val="FootnoteReference"/>
        </w:rPr>
        <w:footnoteReference w:id="12"/>
      </w:r>
    </w:p>
    <w:p w:rsidR="00EE6E6F" w:rsidP="00E76649" w14:paraId="068AD4C0" w14:textId="77777777">
      <w:pPr>
        <w:pStyle w:val="ListParagraph"/>
        <w:ind w:left="1440" w:hanging="720"/>
      </w:pPr>
    </w:p>
    <w:p w:rsidR="00166FBA" w:rsidP="00E76649" w14:paraId="4E4D0C8F" w14:textId="7F47581C">
      <w:pPr>
        <w:pStyle w:val="ListParagraph"/>
        <w:numPr>
          <w:ilvl w:val="0"/>
          <w:numId w:val="42"/>
        </w:numPr>
        <w:spacing w:after="240"/>
        <w:ind w:left="1440" w:hanging="720"/>
      </w:pPr>
      <w:r>
        <w:t>In its plant-in-service investigation, the PUCO Staff identified a $10,000.00 capitalized financial incentive included in the amount being sought for collection from consumers.</w:t>
      </w:r>
      <w:r w:rsidR="0038791C">
        <w:t xml:space="preserve"> </w:t>
      </w:r>
      <w:r w:rsidRPr="00166FBA">
        <w:t>The PUCO Staff correctly recommends that</w:t>
      </w:r>
      <w:r>
        <w:t xml:space="preserve"> this financial incentive be disallowed and that </w:t>
      </w:r>
      <w:r w:rsidRPr="00166FBA">
        <w:t>all capitalized incentive compensation be excluded from Rider CEP.</w:t>
      </w:r>
      <w:r>
        <w:rPr>
          <w:rStyle w:val="FootnoteReference"/>
        </w:rPr>
        <w:footnoteReference w:id="13"/>
      </w:r>
    </w:p>
    <w:p w:rsidR="00E76649" w:rsidP="00E76649" w14:paraId="2BF05F67" w14:textId="77777777">
      <w:pPr>
        <w:pStyle w:val="ListParagraph"/>
        <w:spacing w:after="240"/>
        <w:rPr>
          <w:color w:val="000000" w:themeColor="text1"/>
        </w:rPr>
      </w:pPr>
    </w:p>
    <w:p w:rsidR="00166FBA" w:rsidRPr="003E763C" w:rsidP="00E76649" w14:paraId="5A73F8EE" w14:textId="3B3E8E53">
      <w:pPr>
        <w:pStyle w:val="ListParagraph"/>
        <w:numPr>
          <w:ilvl w:val="0"/>
          <w:numId w:val="42"/>
        </w:numPr>
        <w:spacing w:after="240"/>
        <w:ind w:left="1440" w:hanging="720"/>
        <w:rPr>
          <w:color w:val="000000" w:themeColor="text1"/>
        </w:rPr>
      </w:pPr>
      <w:r w:rsidRPr="00EE6E6F">
        <w:rPr>
          <w:color w:val="000000" w:themeColor="text1"/>
        </w:rPr>
        <w:t xml:space="preserve">The PUCO Staff avers that Suburban capital Project numbers </w:t>
      </w:r>
      <w:r>
        <w:t>788 and 859 are pipeline projects that were capitalized in 2021 and 2022 totaling $1,238,219.</w:t>
      </w:r>
      <w:r>
        <w:rPr>
          <w:rStyle w:val="FootnoteReference"/>
        </w:rPr>
        <w:footnoteReference w:id="14"/>
      </w:r>
      <w:r w:rsidR="0038791C">
        <w:t xml:space="preserve"> </w:t>
      </w:r>
      <w:r>
        <w:t>The Staff describes these projects as approximately 1.96 miles of 4” and 6” mains pipeline on which no customers were being served as of the June 30, 2022 date certain.</w:t>
      </w:r>
      <w:r w:rsidR="0038791C">
        <w:t xml:space="preserve"> </w:t>
      </w:r>
      <w:r>
        <w:t>As a result, the Staff correctly recommends that the costs for these projects should be removed from the rate base in this case.</w:t>
      </w:r>
      <w:r>
        <w:rPr>
          <w:rStyle w:val="FootnoteReference"/>
        </w:rPr>
        <w:footnoteReference w:id="15"/>
      </w:r>
      <w:r w:rsidR="0038791C">
        <w:t xml:space="preserve"> </w:t>
      </w:r>
      <w:r>
        <w:t>And the Staff correctly recommends removal of the pro rata share of capitalized labor associated with these two projects, which totals $212,154.60.</w:t>
      </w:r>
      <w:r>
        <w:rPr>
          <w:rStyle w:val="FootnoteReference"/>
        </w:rPr>
        <w:footnoteReference w:id="16"/>
      </w:r>
    </w:p>
    <w:p w:rsidR="00EE6E6F" w:rsidRPr="003E763C" w:rsidP="00E76649" w14:paraId="39044D9C" w14:textId="77777777">
      <w:pPr>
        <w:pStyle w:val="ListParagraph"/>
        <w:ind w:left="1440" w:hanging="720"/>
        <w:rPr>
          <w:color w:val="000000" w:themeColor="text1"/>
        </w:rPr>
      </w:pPr>
    </w:p>
    <w:p w:rsidR="0058425E" w:rsidP="00E76649" w14:paraId="4002007D" w14:textId="5A065B1E">
      <w:pPr>
        <w:pStyle w:val="ListParagraph"/>
        <w:numPr>
          <w:ilvl w:val="0"/>
          <w:numId w:val="42"/>
        </w:numPr>
        <w:spacing w:after="240"/>
        <w:ind w:left="1440" w:hanging="720"/>
      </w:pPr>
      <w:r w:rsidRPr="00EE6E6F">
        <w:rPr>
          <w:color w:val="000000" w:themeColor="text1"/>
        </w:rPr>
        <w:t xml:space="preserve">As opposed to Suburban’s proposal to charge all consumer classes the same flat rate, the PUCO Staff correctly </w:t>
      </w:r>
      <w:r>
        <w:t>recommends that Suburban allocate the CEP rider revenue requirement to each rate class in accordance with the base rates revenue allocation approved in Suburban’s most recent base rate case, Case No. 18-1205-GA-AIR.</w:t>
      </w:r>
      <w:r w:rsidR="0038791C">
        <w:t xml:space="preserve"> </w:t>
      </w:r>
      <w:r>
        <w:t xml:space="preserve">The Staff recommends that this be accomplished by </w:t>
      </w:r>
      <w:r w:rsidRPr="00EE6E6F" w:rsidR="00EE6E6F">
        <w:t>a rate design that charges all customer classes a surcharge percentage of base rates</w:t>
      </w:r>
      <w:r w:rsidR="00EE6E6F">
        <w:t xml:space="preserve"> or </w:t>
      </w:r>
      <w:r w:rsidRPr="00EE6E6F" w:rsidR="00EE6E6F">
        <w:t>allocat</w:t>
      </w:r>
      <w:r w:rsidR="00EE6E6F">
        <w:t>ing</w:t>
      </w:r>
      <w:r w:rsidRPr="00EE6E6F" w:rsidR="00EE6E6F">
        <w:t xml:space="preserve"> revenues by customer class, then allocat</w:t>
      </w:r>
      <w:r w:rsidR="00EE6E6F">
        <w:t>ing</w:t>
      </w:r>
      <w:r w:rsidRPr="00EE6E6F" w:rsidR="00EE6E6F">
        <w:t xml:space="preserve"> each class’s revenue requirement to a fixed charge and volumetric charge by replicating the rate design in Suburban’s most recent base rate case.</w:t>
      </w:r>
      <w:r>
        <w:rPr>
          <w:rStyle w:val="FootnoteReference"/>
        </w:rPr>
        <w:footnoteReference w:id="17"/>
      </w:r>
    </w:p>
    <w:p w:rsidR="00690D98" w:rsidRPr="0081214C" w:rsidP="00690D98" w14:paraId="3FA57BA3" w14:textId="77777777">
      <w:pPr>
        <w:pStyle w:val="ListParagraph"/>
        <w:ind w:left="1440"/>
        <w:rPr>
          <w:color w:val="000000" w:themeColor="text1"/>
        </w:rPr>
      </w:pPr>
    </w:p>
    <w:p w:rsidR="000B30BA" w:rsidP="00020B70" w14:paraId="5B7F9EDD" w14:textId="6252AEF7">
      <w:pPr>
        <w:pStyle w:val="Heading1"/>
      </w:pPr>
      <w:bookmarkStart w:id="13" w:name="_Toc2936385"/>
      <w:bookmarkStart w:id="14" w:name="_Toc102143387"/>
      <w:bookmarkStart w:id="15" w:name="_Toc102143558"/>
      <w:bookmarkStart w:id="16" w:name="_Toc143258649"/>
      <w:r w:rsidRPr="0094406C">
        <w:t>II</w:t>
      </w:r>
      <w:r w:rsidR="00CA6C50">
        <w:t>I</w:t>
      </w:r>
      <w:r w:rsidRPr="0094406C">
        <w:t>.</w:t>
      </w:r>
      <w:r w:rsidRPr="0094406C">
        <w:tab/>
      </w:r>
      <w:r w:rsidR="007E51F7">
        <w:t>OBJECTIONS</w:t>
      </w:r>
      <w:r w:rsidR="00E44CE2">
        <w:t xml:space="preserve"> TO THE STAFF REPORT</w:t>
      </w:r>
      <w:bookmarkStart w:id="17" w:name="_Toc2936386"/>
      <w:bookmarkEnd w:id="13"/>
      <w:bookmarkEnd w:id="14"/>
      <w:bookmarkEnd w:id="15"/>
      <w:bookmarkEnd w:id="16"/>
    </w:p>
    <w:p w:rsidR="00E44CE2" w:rsidP="00BD1734" w14:paraId="032D9C24" w14:textId="710175C7">
      <w:pPr>
        <w:spacing w:line="480" w:lineRule="auto"/>
        <w:ind w:firstLine="720"/>
      </w:pPr>
      <w:r w:rsidRPr="0094406C">
        <w:t xml:space="preserve">The </w:t>
      </w:r>
      <w:r w:rsidR="00407327">
        <w:t xml:space="preserve">PUCO Staff, in its </w:t>
      </w:r>
      <w:r w:rsidRPr="0094406C">
        <w:t>Staff Report</w:t>
      </w:r>
      <w:r w:rsidR="00407327">
        <w:t>,</w:t>
      </w:r>
      <w:r w:rsidRPr="0094406C">
        <w:t xml:space="preserve"> should have made additional recommendations </w:t>
      </w:r>
      <w:r w:rsidR="00CD1302">
        <w:t xml:space="preserve">or revised some of its recommendations </w:t>
      </w:r>
      <w:r w:rsidR="004D6F0B">
        <w:t xml:space="preserve">to protect </w:t>
      </w:r>
      <w:r w:rsidR="00C820C3">
        <w:t>Suburban</w:t>
      </w:r>
      <w:r w:rsidR="005310D0">
        <w:t>’s</w:t>
      </w:r>
      <w:r w:rsidR="004D6F0B">
        <w:t xml:space="preserve"> consumers</w:t>
      </w:r>
      <w:r w:rsidR="003151D5">
        <w:t xml:space="preserve"> from unlawful, unjust</w:t>
      </w:r>
      <w:r w:rsidR="004D3798">
        <w:t>,</w:t>
      </w:r>
      <w:r w:rsidR="00E82630">
        <w:t xml:space="preserve"> and</w:t>
      </w:r>
      <w:r w:rsidR="003151D5">
        <w:t xml:space="preserve"> unreasonable rates</w:t>
      </w:r>
      <w:r w:rsidRPr="0094406C">
        <w:t xml:space="preserve">. </w:t>
      </w:r>
      <w:r w:rsidR="005310D0">
        <w:t>OCC requests</w:t>
      </w:r>
      <w:r w:rsidR="004D6F0B">
        <w:t xml:space="preserve"> that</w:t>
      </w:r>
      <w:r w:rsidR="00CA5913">
        <w:t xml:space="preserve">, </w:t>
      </w:r>
      <w:r w:rsidR="00E13F19">
        <w:t>consistent with</w:t>
      </w:r>
      <w:r w:rsidR="00314B1C">
        <w:t xml:space="preserve"> </w:t>
      </w:r>
      <w:r w:rsidR="00CA5913">
        <w:t>R.C. 4909.19</w:t>
      </w:r>
      <w:r w:rsidR="00F20F24">
        <w:t>, R.C. 4909.15</w:t>
      </w:r>
      <w:r w:rsidR="00F9150D">
        <w:t xml:space="preserve"> and other authority</w:t>
      </w:r>
      <w:r w:rsidR="00CA5913">
        <w:t>,</w:t>
      </w:r>
      <w:r w:rsidRPr="0094406C">
        <w:t xml:space="preserve"> the PUCO </w:t>
      </w:r>
      <w:r w:rsidR="00AA1532">
        <w:t xml:space="preserve">should </w:t>
      </w:r>
      <w:r w:rsidRPr="0094406C">
        <w:t xml:space="preserve">adopt the following </w:t>
      </w:r>
      <w:r w:rsidR="007E51F7">
        <w:t>Objections</w:t>
      </w:r>
      <w:r w:rsidRPr="0094406C">
        <w:t xml:space="preserve"> to the Staff Report</w:t>
      </w:r>
      <w:r w:rsidR="00CD1302">
        <w:t xml:space="preserve">. </w:t>
      </w:r>
    </w:p>
    <w:p w:rsidR="006D0681" w:rsidRPr="00DF4861" w:rsidP="006D0681" w14:paraId="376DDFBB" w14:textId="726F44DD">
      <w:pPr>
        <w:jc w:val="both"/>
        <w:rPr>
          <w:b/>
          <w:bCs/>
        </w:rPr>
      </w:pPr>
      <w:bookmarkStart w:id="18" w:name="_Toc143258650"/>
      <w:r w:rsidRPr="00E76649">
        <w:rPr>
          <w:rStyle w:val="Heading2Char"/>
          <w:u w:val="single"/>
        </w:rPr>
        <w:t>Objection No. 1</w:t>
      </w:r>
      <w:r w:rsidRPr="00E76649">
        <w:rPr>
          <w:rStyle w:val="Heading2Char"/>
        </w:rPr>
        <w:t xml:space="preserve">: The Staff Report erred </w:t>
      </w:r>
      <w:r w:rsidRPr="00E76649" w:rsidR="00D9377F">
        <w:rPr>
          <w:rStyle w:val="Heading2Char"/>
        </w:rPr>
        <w:t xml:space="preserve">by </w:t>
      </w:r>
      <w:r w:rsidRPr="00E76649" w:rsidR="003855FD">
        <w:rPr>
          <w:rStyle w:val="Heading2Char"/>
        </w:rPr>
        <w:t xml:space="preserve">concluding that </w:t>
      </w:r>
      <w:r w:rsidRPr="00E76649" w:rsidR="00D9377F">
        <w:rPr>
          <w:rStyle w:val="Heading2Char"/>
        </w:rPr>
        <w:t xml:space="preserve">the </w:t>
      </w:r>
      <w:r w:rsidRPr="00E76649" w:rsidR="003855FD">
        <w:rPr>
          <w:rStyle w:val="Heading2Char"/>
        </w:rPr>
        <w:t xml:space="preserve">entire 4.9-mile </w:t>
      </w:r>
      <w:r w:rsidRPr="00E76649" w:rsidR="00D9377F">
        <w:rPr>
          <w:rStyle w:val="Heading2Char"/>
        </w:rPr>
        <w:t xml:space="preserve">DEL-MAR pipeline </w:t>
      </w:r>
      <w:r w:rsidRPr="00E76649" w:rsidR="007152CF">
        <w:rPr>
          <w:rStyle w:val="Heading2Char"/>
        </w:rPr>
        <w:t xml:space="preserve">extension </w:t>
      </w:r>
      <w:r w:rsidRPr="00E76649" w:rsidR="003855FD">
        <w:rPr>
          <w:rStyle w:val="Heading2Char"/>
        </w:rPr>
        <w:t xml:space="preserve">is </w:t>
      </w:r>
      <w:r w:rsidRPr="00E76649" w:rsidR="00D9377F">
        <w:rPr>
          <w:rStyle w:val="Heading2Char"/>
        </w:rPr>
        <w:t>fully used and useful</w:t>
      </w:r>
      <w:bookmarkEnd w:id="18"/>
    </w:p>
    <w:p w:rsidR="006D0681" w:rsidRPr="00DF4861" w:rsidP="006D0681" w14:paraId="76416325" w14:textId="77777777">
      <w:pPr>
        <w:jc w:val="both"/>
        <w:rPr>
          <w:b/>
          <w:bCs/>
        </w:rPr>
      </w:pPr>
    </w:p>
    <w:p w:rsidR="00D9377F" w:rsidP="00D9377F" w14:paraId="303C5FC0" w14:textId="47AFDAF9">
      <w:pPr>
        <w:tabs>
          <w:tab w:val="left" w:pos="0"/>
        </w:tabs>
        <w:autoSpaceDE w:val="0"/>
        <w:autoSpaceDN w:val="0"/>
        <w:spacing w:line="480" w:lineRule="auto"/>
        <w:ind w:firstLine="720"/>
        <w:rPr>
          <w:lang w:bidi="ar-SA"/>
        </w:rPr>
      </w:pPr>
      <w:r>
        <w:rPr>
          <w:lang w:bidi="ar-SA"/>
        </w:rPr>
        <w:t xml:space="preserve">In Case No. 18-1205-GA-AIR, the PUCO decided that the entire 4.9-mile DEL-MAR pipeline </w:t>
      </w:r>
      <w:r w:rsidR="007152CF">
        <w:rPr>
          <w:lang w:bidi="ar-SA"/>
        </w:rPr>
        <w:t xml:space="preserve">extension </w:t>
      </w:r>
      <w:r>
        <w:rPr>
          <w:lang w:bidi="ar-SA"/>
        </w:rPr>
        <w:t>was used and useful and the costs could be collected through base rates.</w:t>
      </w:r>
      <w:r>
        <w:rPr>
          <w:rStyle w:val="FootnoteReference"/>
          <w:lang w:bidi="ar-SA"/>
        </w:rPr>
        <w:footnoteReference w:id="18"/>
      </w:r>
      <w:r w:rsidR="0038791C">
        <w:rPr>
          <w:lang w:bidi="ar-SA"/>
        </w:rPr>
        <w:t xml:space="preserve"> </w:t>
      </w:r>
      <w:r>
        <w:rPr>
          <w:lang w:bidi="ar-SA"/>
        </w:rPr>
        <w:t>OCC appealed to the Supreme Court of Ohio, which reversed the PUCO’s ruling.</w:t>
      </w:r>
      <w:r>
        <w:rPr>
          <w:rStyle w:val="FootnoteReference"/>
          <w:lang w:bidi="ar-SA"/>
        </w:rPr>
        <w:footnoteReference w:id="19"/>
      </w:r>
    </w:p>
    <w:p w:rsidR="00D9377F" w:rsidP="00D9377F" w14:paraId="5F3C4422" w14:textId="02716314">
      <w:pPr>
        <w:tabs>
          <w:tab w:val="left" w:pos="0"/>
        </w:tabs>
        <w:autoSpaceDE w:val="0"/>
        <w:autoSpaceDN w:val="0"/>
        <w:spacing w:line="480" w:lineRule="auto"/>
        <w:ind w:firstLine="720"/>
        <w:rPr>
          <w:lang w:bidi="ar-SA"/>
        </w:rPr>
      </w:pPr>
      <w:r>
        <w:rPr>
          <w:lang w:bidi="ar-SA"/>
        </w:rPr>
        <w:t xml:space="preserve">In the earlier case, OCC pointed out that, in Case No. 18-54-GA-BLN before the Ohio Power Siting Board, Suburban stated that the purpose of the pipeline extension was to provide enough gas volume for the planned growth in that area, which Suburban estimated to be 4,000 </w:t>
      </w:r>
      <w:r w:rsidRPr="007152CF">
        <w:rPr>
          <w:i/>
          <w:iCs/>
          <w:lang w:bidi="ar-SA"/>
        </w:rPr>
        <w:t>new</w:t>
      </w:r>
      <w:r>
        <w:rPr>
          <w:lang w:bidi="ar-SA"/>
        </w:rPr>
        <w:t xml:space="preserve"> homes.</w:t>
      </w:r>
      <w:r>
        <w:rPr>
          <w:rStyle w:val="FootnoteReference"/>
          <w:lang w:bidi="ar-SA"/>
        </w:rPr>
        <w:footnoteReference w:id="20"/>
      </w:r>
      <w:r>
        <w:rPr>
          <w:lang w:bidi="ar-SA"/>
        </w:rPr>
        <w:t xml:space="preserve"> But </w:t>
      </w:r>
      <w:r w:rsidR="00C0020F">
        <w:rPr>
          <w:lang w:bidi="ar-SA"/>
        </w:rPr>
        <w:t xml:space="preserve">as of </w:t>
      </w:r>
    </w:p>
    <w:p w:rsidR="007152CF" w:rsidP="00D9377F" w14:paraId="5DC0740D" w14:textId="06DC512E">
      <w:pPr>
        <w:tabs>
          <w:tab w:val="left" w:pos="0"/>
        </w:tabs>
        <w:autoSpaceDE w:val="0"/>
        <w:autoSpaceDN w:val="0"/>
        <w:spacing w:line="480" w:lineRule="auto"/>
        <w:ind w:firstLine="720"/>
        <w:rPr>
          <w:lang w:bidi="ar-SA"/>
        </w:rPr>
      </w:pPr>
      <w:r>
        <w:rPr>
          <w:lang w:bidi="ar-SA"/>
        </w:rPr>
        <w:t xml:space="preserve">As of 2023, </w:t>
      </w:r>
      <w:r w:rsidR="00C0020F">
        <w:rPr>
          <w:lang w:bidi="ar-SA"/>
        </w:rPr>
        <w:t xml:space="preserve">Suburban </w:t>
      </w:r>
      <w:r>
        <w:rPr>
          <w:lang w:bidi="ar-SA"/>
        </w:rPr>
        <w:t xml:space="preserve">has </w:t>
      </w:r>
      <w:r w:rsidR="00C0020F">
        <w:rPr>
          <w:lang w:bidi="ar-SA"/>
        </w:rPr>
        <w:t xml:space="preserve">only </w:t>
      </w:r>
      <w:r>
        <w:rPr>
          <w:lang w:bidi="ar-SA"/>
        </w:rPr>
        <w:t>added about 2,100 new customers.</w:t>
      </w:r>
      <w:r>
        <w:rPr>
          <w:rStyle w:val="FootnoteReference"/>
          <w:lang w:bidi="ar-SA"/>
        </w:rPr>
        <w:footnoteReference w:id="21"/>
      </w:r>
      <w:r w:rsidR="0038791C">
        <w:rPr>
          <w:lang w:bidi="ar-SA"/>
        </w:rPr>
        <w:t xml:space="preserve"> </w:t>
      </w:r>
      <w:r>
        <w:rPr>
          <w:lang w:bidi="ar-SA"/>
        </w:rPr>
        <w:t>This is roughly in line with Suburban’s original projection from the 2018 case.</w:t>
      </w:r>
      <w:r w:rsidR="0038791C">
        <w:rPr>
          <w:lang w:bidi="ar-SA"/>
        </w:rPr>
        <w:t xml:space="preserve"> </w:t>
      </w:r>
      <w:r w:rsidR="00C0020F">
        <w:rPr>
          <w:lang w:bidi="ar-SA"/>
        </w:rPr>
        <w:t>With only half of the consumers added that the pipeline was built to service, the</w:t>
      </w:r>
      <w:r w:rsidR="0038791C">
        <w:rPr>
          <w:lang w:bidi="ar-SA"/>
        </w:rPr>
        <w:t xml:space="preserve"> </w:t>
      </w:r>
      <w:r>
        <w:rPr>
          <w:lang w:bidi="ar-SA"/>
        </w:rPr>
        <w:t>pipeline is not fully used and useful</w:t>
      </w:r>
      <w:r w:rsidR="00C0020F">
        <w:rPr>
          <w:lang w:bidi="ar-SA"/>
        </w:rPr>
        <w:t>.</w:t>
      </w:r>
      <w:r w:rsidR="0038791C">
        <w:rPr>
          <w:lang w:bidi="ar-SA"/>
        </w:rPr>
        <w:t xml:space="preserve"> </w:t>
      </w:r>
      <w:r>
        <w:rPr>
          <w:lang w:bidi="ar-SA"/>
        </w:rPr>
        <w:t xml:space="preserve"> </w:t>
      </w:r>
    </w:p>
    <w:p w:rsidR="00103CD5" w:rsidRPr="00103CD5" w:rsidP="00D9377F" w14:paraId="58B94F0C" w14:textId="188A6027">
      <w:pPr>
        <w:tabs>
          <w:tab w:val="left" w:pos="0"/>
        </w:tabs>
        <w:autoSpaceDE w:val="0"/>
        <w:autoSpaceDN w:val="0"/>
        <w:spacing w:line="480" w:lineRule="auto"/>
        <w:ind w:firstLine="720"/>
        <w:rPr>
          <w:lang w:bidi="ar-SA"/>
        </w:rPr>
      </w:pPr>
      <w:r>
        <w:rPr>
          <w:lang w:bidi="ar-SA"/>
        </w:rPr>
        <w:t>Yet, the Staff Report recommends (once again, as it did earlier) that the entire 4.9-mile DEL-MAR pipeline extension is</w:t>
      </w:r>
      <w:r w:rsidR="0038791C">
        <w:rPr>
          <w:lang w:bidi="ar-SA"/>
        </w:rPr>
        <w:t xml:space="preserve"> </w:t>
      </w:r>
      <w:r>
        <w:rPr>
          <w:lang w:bidi="ar-SA"/>
        </w:rPr>
        <w:t>used and useful</w:t>
      </w:r>
      <w:r>
        <w:t>”</w:t>
      </w:r>
      <w:r>
        <w:rPr>
          <w:rStyle w:val="FootnoteReference"/>
        </w:rPr>
        <w:footnoteReference w:id="22"/>
      </w:r>
      <w:r w:rsidR="0038791C">
        <w:t xml:space="preserve"> </w:t>
      </w:r>
      <w:r w:rsidR="00A22B82">
        <w:t>Th</w:t>
      </w:r>
      <w:r w:rsidR="00513D2C">
        <w:t>e</w:t>
      </w:r>
      <w:r w:rsidR="00A22B82">
        <w:t xml:space="preserve">se </w:t>
      </w:r>
      <w:r>
        <w:t>findings seemingly contradict</w:t>
      </w:r>
      <w:r w:rsidR="0038791C">
        <w:t xml:space="preserve"> </w:t>
      </w:r>
      <w:r w:rsidR="003855FD">
        <w:t>the record from the prior case indicat</w:t>
      </w:r>
      <w:r>
        <w:t>ing</w:t>
      </w:r>
      <w:r w:rsidR="003855FD">
        <w:t xml:space="preserve"> that the pipeline extension would not be fully used and useful </w:t>
      </w:r>
      <w:r>
        <w:t xml:space="preserve">until the 4,000 new homes were added to be served by the pipeline. </w:t>
      </w:r>
    </w:p>
    <w:p w:rsidR="00103CD5" w:rsidRPr="00E76649" w:rsidP="003855FD" w14:paraId="070D7D7F" w14:textId="12865EDD">
      <w:pPr>
        <w:jc w:val="both"/>
        <w:rPr>
          <w:rStyle w:val="Heading2Char"/>
        </w:rPr>
      </w:pPr>
      <w:bookmarkStart w:id="19" w:name="_Toc143258651"/>
      <w:r w:rsidRPr="00E76649">
        <w:rPr>
          <w:rStyle w:val="Heading2Char"/>
          <w:u w:val="single"/>
        </w:rPr>
        <w:t>Objection No. 2:</w:t>
      </w:r>
      <w:r w:rsidRPr="00E76649">
        <w:rPr>
          <w:rStyle w:val="Heading2Char"/>
        </w:rPr>
        <w:t xml:space="preserve"> The Staff Report erred by recommending a revenue requirement which includes the full amount of the DEL-MAR pipeline extension in plant-in-service.</w:t>
      </w:r>
      <w:bookmarkEnd w:id="19"/>
    </w:p>
    <w:p w:rsidR="003855FD" w:rsidP="003855FD" w14:paraId="1D87FD42" w14:textId="77777777">
      <w:pPr>
        <w:jc w:val="both"/>
        <w:rPr>
          <w:b/>
          <w:bCs/>
        </w:rPr>
      </w:pPr>
    </w:p>
    <w:p w:rsidR="008065C4" w:rsidP="008065C4" w14:paraId="20FC6649" w14:textId="77C3AF38">
      <w:pPr>
        <w:spacing w:line="480" w:lineRule="auto"/>
        <w:jc w:val="both"/>
        <w:rPr>
          <w:lang w:bidi="ar-SA"/>
        </w:rPr>
      </w:pPr>
      <w:r>
        <w:rPr>
          <w:lang w:bidi="ar-SA"/>
        </w:rPr>
        <w:tab/>
        <w:t>As noted in OCC’s Objection No. 1, the Staff Report erred by treating the entire 4.9-mile pipeline extension as used and useful.</w:t>
      </w:r>
      <w:r w:rsidR="0038791C">
        <w:rPr>
          <w:lang w:bidi="ar-SA"/>
        </w:rPr>
        <w:t xml:space="preserve"> </w:t>
      </w:r>
      <w:r>
        <w:rPr>
          <w:lang w:bidi="ar-SA"/>
        </w:rPr>
        <w:t>By the same token, the Staff Report is unjust and unreasonable because it recommends a revenue requirement where the full cost for the DEL-MAR pipeline extension is included in the plant-in-service component of the revenue requirement.</w:t>
      </w:r>
      <w:r w:rsidR="0038791C">
        <w:rPr>
          <w:lang w:bidi="ar-SA"/>
        </w:rPr>
        <w:t xml:space="preserve"> </w:t>
      </w:r>
      <w:r>
        <w:rPr>
          <w:lang w:bidi="ar-SA"/>
        </w:rPr>
        <w:t>The Staff Report should have provided a detailed factual analysis to establish how much of the pipeline extension truly is used and useful at this time – this is the amount PUCO Staff should have recommended for inclusion in the plant-in-service component of the revenue requirement.</w:t>
      </w:r>
      <w:bookmarkStart w:id="20" w:name="_Toc102143604"/>
      <w:bookmarkEnd w:id="17"/>
    </w:p>
    <w:p w:rsidR="00F43A49" w:rsidRPr="008065C4" w:rsidP="008065C4" w14:paraId="4D6B752D" w14:textId="12D531E7">
      <w:pPr>
        <w:jc w:val="both"/>
        <w:rPr>
          <w:b/>
          <w:bCs/>
        </w:rPr>
      </w:pPr>
      <w:bookmarkStart w:id="21" w:name="_Toc143258652"/>
      <w:r w:rsidRPr="00E76649">
        <w:rPr>
          <w:rStyle w:val="Heading2Char"/>
          <w:u w:val="single"/>
        </w:rPr>
        <w:t xml:space="preserve">Objection No. </w:t>
      </w:r>
      <w:r w:rsidRPr="00E76649" w:rsidR="00020B70">
        <w:rPr>
          <w:rStyle w:val="Heading2Char"/>
          <w:u w:val="single"/>
        </w:rPr>
        <w:t>3</w:t>
      </w:r>
      <w:r w:rsidRPr="00E76649" w:rsidR="00A91EBB">
        <w:rPr>
          <w:rStyle w:val="Heading2Char"/>
          <w:u w:val="single"/>
        </w:rPr>
        <w:t>:</w:t>
      </w:r>
      <w:r w:rsidRPr="00E76649">
        <w:rPr>
          <w:rStyle w:val="Heading2Char"/>
        </w:rPr>
        <w:t xml:space="preserve"> </w:t>
      </w:r>
      <w:r w:rsidRPr="00E76649" w:rsidR="00D56C39">
        <w:rPr>
          <w:rStyle w:val="Heading2Char"/>
        </w:rPr>
        <w:t>The</w:t>
      </w:r>
      <w:r w:rsidRPr="00E76649">
        <w:rPr>
          <w:rStyle w:val="Heading2Char"/>
        </w:rPr>
        <w:t xml:space="preserve"> </w:t>
      </w:r>
      <w:r w:rsidRPr="00E76649" w:rsidR="00E214AE">
        <w:rPr>
          <w:rStyle w:val="Heading2Char"/>
        </w:rPr>
        <w:t>Staff Report</w:t>
      </w:r>
      <w:r w:rsidRPr="00E76649">
        <w:rPr>
          <w:rStyle w:val="Heading2Char"/>
        </w:rPr>
        <w:t xml:space="preserve"> </w:t>
      </w:r>
      <w:r w:rsidRPr="00E76649" w:rsidR="008065C4">
        <w:rPr>
          <w:rStyle w:val="Heading2Char"/>
        </w:rPr>
        <w:t>erred because it failed to</w:t>
      </w:r>
      <w:r w:rsidRPr="00E76649" w:rsidR="005A5F66">
        <w:rPr>
          <w:rStyle w:val="Heading2Char"/>
        </w:rPr>
        <w:t xml:space="preserve"> recommend that </w:t>
      </w:r>
      <w:r w:rsidRPr="00E76649" w:rsidR="008065C4">
        <w:rPr>
          <w:rStyle w:val="Heading2Char"/>
        </w:rPr>
        <w:t>Rider CEP</w:t>
      </w:r>
      <w:r w:rsidRPr="00E76649" w:rsidR="005A5F66">
        <w:rPr>
          <w:rStyle w:val="Heading2Char"/>
        </w:rPr>
        <w:t xml:space="preserve"> include an </w:t>
      </w:r>
      <w:r w:rsidRPr="00E76649">
        <w:rPr>
          <w:rStyle w:val="Heading2Char"/>
        </w:rPr>
        <w:t xml:space="preserve">O&amp;M </w:t>
      </w:r>
      <w:r w:rsidRPr="00E76649" w:rsidR="005A5F66">
        <w:rPr>
          <w:rStyle w:val="Heading2Char"/>
        </w:rPr>
        <w:t>o</w:t>
      </w:r>
      <w:r w:rsidRPr="00E76649">
        <w:rPr>
          <w:rStyle w:val="Heading2Char"/>
        </w:rPr>
        <w:t>ffset</w:t>
      </w:r>
      <w:r w:rsidR="00A22B82">
        <w:rPr>
          <w:rStyle w:val="Heading2Char"/>
        </w:rPr>
        <w:t xml:space="preserve"> which would have reduced rates to its consumers</w:t>
      </w:r>
      <w:r w:rsidRPr="00E76649">
        <w:rPr>
          <w:rStyle w:val="Heading2Char"/>
        </w:rPr>
        <w:t>.</w:t>
      </w:r>
      <w:bookmarkEnd w:id="20"/>
      <w:bookmarkEnd w:id="21"/>
      <w:r w:rsidRPr="008065C4" w:rsidR="00001221">
        <w:rPr>
          <w:b/>
          <w:bCs/>
        </w:rPr>
        <w:t xml:space="preserve"> </w:t>
      </w:r>
    </w:p>
    <w:p w:rsidR="008065C4" w:rsidP="008065C4" w14:paraId="19711FC1" w14:textId="77777777">
      <w:pPr>
        <w:jc w:val="both"/>
        <w:rPr>
          <w:lang w:bidi="ar-SA"/>
        </w:rPr>
      </w:pPr>
    </w:p>
    <w:p w:rsidR="008065C4" w:rsidP="00C820C3" w14:paraId="0FB914EB" w14:textId="77777777">
      <w:pPr>
        <w:spacing w:line="480" w:lineRule="auto"/>
        <w:ind w:firstLine="720"/>
      </w:pPr>
      <w:r>
        <w:t>OCC</w:t>
      </w:r>
      <w:r w:rsidR="005A5F66">
        <w:t xml:space="preserve"> </w:t>
      </w:r>
      <w:r>
        <w:t>objects</w:t>
      </w:r>
      <w:r w:rsidR="005A5F66">
        <w:t xml:space="preserve"> to the </w:t>
      </w:r>
      <w:r w:rsidRPr="00001221">
        <w:t xml:space="preserve">Staff Report </w:t>
      </w:r>
      <w:r w:rsidR="005A5F66">
        <w:t xml:space="preserve">because it </w:t>
      </w:r>
      <w:r w:rsidRPr="00001221">
        <w:t>fail</w:t>
      </w:r>
      <w:r w:rsidR="005A5F66">
        <w:t>s</w:t>
      </w:r>
      <w:r w:rsidRPr="00001221">
        <w:t xml:space="preserve"> to recommend that </w:t>
      </w:r>
      <w:r>
        <w:t>Rider</w:t>
      </w:r>
      <w:r w:rsidRPr="00001221">
        <w:t xml:space="preserve"> CEP </w:t>
      </w:r>
      <w:r w:rsidR="00D56C39">
        <w:t xml:space="preserve">include an O&amp;M savings offset that would return to consumers </w:t>
      </w:r>
      <w:r w:rsidR="00C0038F">
        <w:t xml:space="preserve">avoided </w:t>
      </w:r>
      <w:r w:rsidR="00D56C39">
        <w:t xml:space="preserve">O&amp;M costs currently included in their rates. </w:t>
      </w:r>
      <w:r w:rsidR="00CD1F55">
        <w:t xml:space="preserve">Suburban’s </w:t>
      </w:r>
      <w:r>
        <w:t xml:space="preserve">Rider </w:t>
      </w:r>
      <w:r w:rsidR="00CD1F55">
        <w:t>CEP will allow the Company</w:t>
      </w:r>
      <w:r w:rsidR="00D56C39">
        <w:t xml:space="preserve"> to replace and upgrade</w:t>
      </w:r>
      <w:r w:rsidRPr="00001221">
        <w:t xml:space="preserve"> existing infrastructure and facilities.</w:t>
      </w:r>
      <w:r w:rsidR="00D56C39">
        <w:t xml:space="preserve"> As Suburban builds new facilities that are less expensive to maintain than older infrastructure, monitoring, maintenance and repair costs built into the rates that consumers pay are avoided. </w:t>
      </w:r>
    </w:p>
    <w:p w:rsidR="0038791C" w:rsidRPr="009764AB" w:rsidP="009764AB" w14:paraId="24C1E7D2" w14:textId="4F82B3B8">
      <w:pPr>
        <w:pStyle w:val="p1"/>
        <w:spacing w:line="480" w:lineRule="auto"/>
        <w:ind w:firstLine="720"/>
        <w:rPr>
          <w:rFonts w:ascii="Times New Roman" w:hAnsi="Times New Roman" w:cs="Times New Roman"/>
          <w:sz w:val="24"/>
          <w:szCs w:val="24"/>
        </w:rPr>
      </w:pPr>
      <w:r w:rsidRPr="009764AB">
        <w:rPr>
          <w:rFonts w:ascii="Times New Roman" w:hAnsi="Times New Roman" w:cs="Times New Roman"/>
          <w:sz w:val="24"/>
          <w:szCs w:val="24"/>
        </w:rPr>
        <w:t xml:space="preserve">Costs avoided by new facilities should be returned to consumers through an O&amp;M offset. </w:t>
      </w:r>
      <w:r w:rsidRPr="009764AB" w:rsidR="00C0038F">
        <w:rPr>
          <w:rFonts w:ascii="Times New Roman" w:hAnsi="Times New Roman" w:cs="Times New Roman"/>
          <w:sz w:val="24"/>
          <w:szCs w:val="24"/>
        </w:rPr>
        <w:t>Otherwise</w:t>
      </w:r>
      <w:r w:rsidRPr="009764AB">
        <w:rPr>
          <w:rFonts w:ascii="Times New Roman" w:hAnsi="Times New Roman" w:cs="Times New Roman"/>
          <w:sz w:val="24"/>
          <w:szCs w:val="24"/>
        </w:rPr>
        <w:t>, consumers will pay for new and upgraded infrastructure</w:t>
      </w:r>
      <w:r w:rsidRPr="009764AB" w:rsidR="00C0038F">
        <w:rPr>
          <w:rFonts w:ascii="Times New Roman" w:hAnsi="Times New Roman" w:cs="Times New Roman"/>
          <w:sz w:val="24"/>
          <w:szCs w:val="24"/>
        </w:rPr>
        <w:t xml:space="preserve"> </w:t>
      </w:r>
      <w:r w:rsidRPr="009764AB" w:rsidR="00C0038F">
        <w:rPr>
          <w:rFonts w:ascii="Times New Roman" w:hAnsi="Times New Roman" w:cs="Times New Roman"/>
          <w:i/>
          <w:iCs/>
          <w:sz w:val="24"/>
          <w:szCs w:val="24"/>
        </w:rPr>
        <w:t>and</w:t>
      </w:r>
      <w:r w:rsidRPr="009764AB">
        <w:rPr>
          <w:rFonts w:ascii="Times New Roman" w:hAnsi="Times New Roman" w:cs="Times New Roman"/>
          <w:sz w:val="24"/>
          <w:szCs w:val="24"/>
        </w:rPr>
        <w:t xml:space="preserve"> maintenance of old infrastructure that has </w:t>
      </w:r>
      <w:r w:rsidRPr="009764AB" w:rsidR="00C0038F">
        <w:rPr>
          <w:rFonts w:ascii="Times New Roman" w:hAnsi="Times New Roman" w:cs="Times New Roman"/>
          <w:sz w:val="24"/>
          <w:szCs w:val="24"/>
        </w:rPr>
        <w:t>already</w:t>
      </w:r>
      <w:r w:rsidRPr="009764AB">
        <w:rPr>
          <w:rFonts w:ascii="Times New Roman" w:hAnsi="Times New Roman" w:cs="Times New Roman"/>
          <w:sz w:val="24"/>
          <w:szCs w:val="24"/>
        </w:rPr>
        <w:t xml:space="preserve"> been replaced or upgraded. The PUCO has already acknowledged that capital expenditures reduce O&amp;M cost by approving an O&amp;M savings offset in Duke Energy Ohio, Inc.'s Accelerated Main Repair Project (AMRP) Rider.</w:t>
      </w:r>
      <w:r>
        <w:rPr>
          <w:rStyle w:val="FootnoteReference"/>
          <w:rFonts w:ascii="Times New Roman" w:hAnsi="Times New Roman" w:cs="Times New Roman"/>
          <w:sz w:val="24"/>
          <w:szCs w:val="24"/>
        </w:rPr>
        <w:footnoteReference w:id="23"/>
      </w:r>
      <w:r w:rsidRPr="009764AB">
        <w:rPr>
          <w:rFonts w:ascii="Times New Roman" w:hAnsi="Times New Roman" w:cs="Times New Roman"/>
          <w:sz w:val="24"/>
          <w:szCs w:val="24"/>
        </w:rPr>
        <w:t xml:space="preserve"> The CEP Rider should have an O&amp;M offset, as the AMRP Rider does, because the programs serve similar functions: replacing aging infrastructure, which “reduce[s] operations and maintenance expense.”</w:t>
      </w:r>
      <w:r>
        <w:rPr>
          <w:rStyle w:val="FootnoteReference"/>
          <w:rFonts w:ascii="Times New Roman" w:hAnsi="Times New Roman" w:cs="Times New Roman"/>
          <w:sz w:val="24"/>
          <w:szCs w:val="24"/>
        </w:rPr>
        <w:footnoteReference w:id="24"/>
      </w:r>
      <w:r w:rsidRPr="009764AB">
        <w:rPr>
          <w:rFonts w:ascii="Times New Roman" w:hAnsi="Times New Roman" w:cs="Times New Roman"/>
          <w:sz w:val="24"/>
          <w:szCs w:val="24"/>
        </w:rPr>
        <w:t xml:space="preserve"> </w:t>
      </w:r>
    </w:p>
    <w:p w:rsidR="0038791C" w:rsidP="0038791C" w14:paraId="3DE73603" w14:textId="77777777"/>
    <w:p w:rsidR="00015657" w:rsidRPr="0094406C" w:rsidP="00020B70" w14:paraId="38F3B513" w14:textId="6100F0D4">
      <w:pPr>
        <w:pStyle w:val="Heading1"/>
      </w:pPr>
      <w:bookmarkStart w:id="22" w:name="_Toc2936405"/>
      <w:bookmarkStart w:id="23" w:name="_Toc102143397"/>
      <w:bookmarkStart w:id="24" w:name="_Toc102143606"/>
      <w:bookmarkStart w:id="25" w:name="_Toc143258653"/>
      <w:r w:rsidRPr="0094406C">
        <w:t>I</w:t>
      </w:r>
      <w:r w:rsidR="00B37EE0">
        <w:t>V</w:t>
      </w:r>
      <w:r w:rsidRPr="0094406C">
        <w:t>.</w:t>
      </w:r>
      <w:r w:rsidRPr="0094406C">
        <w:tab/>
        <w:t>CONCLUSION</w:t>
      </w:r>
      <w:bookmarkEnd w:id="22"/>
      <w:bookmarkEnd w:id="23"/>
      <w:bookmarkEnd w:id="24"/>
      <w:bookmarkEnd w:id="25"/>
    </w:p>
    <w:p w:rsidR="00E76649" w:rsidP="00015657" w14:paraId="78767097" w14:textId="79BF0D16">
      <w:pPr>
        <w:spacing w:line="480" w:lineRule="auto"/>
        <w:ind w:right="254" w:firstLine="720"/>
      </w:pPr>
      <w:r w:rsidRPr="0094406C">
        <w:t>To protect consumers from paying unjust</w:t>
      </w:r>
      <w:r w:rsidR="004573BA">
        <w:t xml:space="preserve">, </w:t>
      </w:r>
      <w:r w:rsidRPr="0094406C">
        <w:t xml:space="preserve">unreasonable </w:t>
      </w:r>
      <w:r w:rsidR="004573BA">
        <w:t xml:space="preserve">and unlawful </w:t>
      </w:r>
      <w:r w:rsidRPr="0094406C">
        <w:t xml:space="preserve">rates, </w:t>
      </w:r>
      <w:r w:rsidR="007E51F7">
        <w:t>OCC</w:t>
      </w:r>
      <w:r w:rsidRPr="0094406C">
        <w:t xml:space="preserve"> request</w:t>
      </w:r>
      <w:r w:rsidR="00C820C3">
        <w:t>s</w:t>
      </w:r>
      <w:r w:rsidRPr="0094406C">
        <w:t xml:space="preserve"> that the PUCO adopt </w:t>
      </w:r>
      <w:r w:rsidR="007E51F7">
        <w:t>OCC</w:t>
      </w:r>
      <w:r w:rsidRPr="0094406C">
        <w:t>’</w:t>
      </w:r>
      <w:r w:rsidR="00C820C3">
        <w:t>s</w:t>
      </w:r>
      <w:r w:rsidRPr="0094406C">
        <w:t xml:space="preserve"> recommendations set forth in these </w:t>
      </w:r>
      <w:r w:rsidR="007E51F7">
        <w:t>Objections</w:t>
      </w:r>
      <w:r w:rsidRPr="0094406C">
        <w:t xml:space="preserve"> and in </w:t>
      </w:r>
      <w:r w:rsidR="00C820C3">
        <w:t>any</w:t>
      </w:r>
      <w:r w:rsidRPr="0094406C">
        <w:t xml:space="preserve"> supporting testimony.</w:t>
      </w:r>
    </w:p>
    <w:p w:rsidR="00E76649" w14:paraId="316600A0" w14:textId="77777777">
      <w:r>
        <w:br w:type="page"/>
      </w:r>
    </w:p>
    <w:p w:rsidR="00C820C3" w:rsidP="00C820C3" w14:paraId="092A54FB" w14:textId="77777777">
      <w:pPr>
        <w:ind w:left="3600" w:firstLine="720"/>
      </w:pPr>
      <w:r>
        <w:t>R</w:t>
      </w:r>
      <w:r w:rsidRPr="0094406C" w:rsidR="002F23BC">
        <w:t>espectfully submitted,</w:t>
      </w:r>
    </w:p>
    <w:p w:rsidR="00C820C3" w:rsidP="00C820C3" w14:paraId="107C40DE" w14:textId="77777777">
      <w:pPr>
        <w:ind w:left="3600" w:firstLine="720"/>
      </w:pPr>
    </w:p>
    <w:p w:rsidR="00B50DBC" w:rsidRPr="004F3507" w:rsidP="00C820C3" w14:paraId="1B05FB20" w14:textId="380AC6E0">
      <w:pPr>
        <w:ind w:left="3600" w:firstLine="720"/>
      </w:pPr>
      <w:r w:rsidRPr="004F3507">
        <w:t>Bruce Weston (0016973)</w:t>
      </w:r>
    </w:p>
    <w:p w:rsidR="00B50DBC" w:rsidRPr="004F3507" w:rsidP="00C820C3" w14:paraId="4F7FAF73" w14:textId="77777777">
      <w:pPr>
        <w:ind w:left="3600" w:firstLine="720"/>
        <w:contextualSpacing/>
        <w:rPr>
          <w:rFonts w:eastAsia="Calibri"/>
        </w:rPr>
      </w:pPr>
      <w:r w:rsidRPr="004F3507">
        <w:rPr>
          <w:rFonts w:eastAsia="Calibri"/>
        </w:rPr>
        <w:t>Ohio Consumers’ Counsel</w:t>
      </w:r>
    </w:p>
    <w:p w:rsidR="00B50DBC" w:rsidRPr="004F3507" w:rsidP="00B50DBC" w14:paraId="707AAAC9" w14:textId="77777777">
      <w:pPr>
        <w:ind w:left="3600"/>
        <w:contextualSpacing/>
        <w:rPr>
          <w:rFonts w:eastAsia="Calibri"/>
        </w:rPr>
      </w:pPr>
      <w:r w:rsidRPr="004F3507">
        <w:rPr>
          <w:rFonts w:eastAsia="Calibri"/>
        </w:rPr>
        <w:tab/>
      </w:r>
    </w:p>
    <w:p w:rsidR="00C820C3" w:rsidP="00C820C3" w14:paraId="2D0FCC50" w14:textId="77777777">
      <w:pPr>
        <w:tabs>
          <w:tab w:val="left" w:pos="4320"/>
        </w:tabs>
        <w:ind w:left="4320" w:right="-180"/>
        <w:rPr>
          <w:i/>
          <w:iCs/>
          <w:u w:val="single"/>
        </w:rPr>
      </w:pPr>
      <w:r>
        <w:rPr>
          <w:i/>
          <w:iCs/>
          <w:u w:val="single"/>
        </w:rPr>
        <w:t>/s/ Connor D. Semple</w:t>
      </w:r>
      <w:r>
        <w:rPr>
          <w:i/>
          <w:iCs/>
          <w:u w:val="single"/>
        </w:rPr>
        <w:tab/>
      </w:r>
    </w:p>
    <w:p w:rsidR="00C820C3" w:rsidP="00C820C3" w14:paraId="521DE916" w14:textId="77777777">
      <w:pPr>
        <w:tabs>
          <w:tab w:val="left" w:pos="4320"/>
        </w:tabs>
        <w:ind w:left="4320" w:right="-180"/>
      </w:pPr>
      <w:r>
        <w:t>Connor D. Semple (0101102)</w:t>
      </w:r>
      <w:r>
        <w:tab/>
      </w:r>
    </w:p>
    <w:p w:rsidR="00C820C3" w:rsidP="00C820C3" w14:paraId="6083CA88" w14:textId="77777777">
      <w:pPr>
        <w:tabs>
          <w:tab w:val="left" w:pos="4320"/>
        </w:tabs>
        <w:ind w:left="4320" w:right="-180"/>
      </w:pPr>
      <w:r>
        <w:t>Counsel of Record</w:t>
      </w:r>
    </w:p>
    <w:p w:rsidR="00C820C3" w:rsidP="00C820C3" w14:paraId="3AFD9F92" w14:textId="541F755A">
      <w:pPr>
        <w:tabs>
          <w:tab w:val="left" w:pos="4320"/>
        </w:tabs>
        <w:ind w:left="4234"/>
      </w:pPr>
      <w:r>
        <w:t xml:space="preserve"> John Finnigan (0018689)</w:t>
      </w:r>
    </w:p>
    <w:p w:rsidR="00C820C3" w:rsidP="00C820C3" w14:paraId="2EDF678D" w14:textId="77777777">
      <w:pPr>
        <w:tabs>
          <w:tab w:val="left" w:pos="4320"/>
        </w:tabs>
        <w:ind w:left="4320" w:right="-180"/>
      </w:pPr>
      <w:r>
        <w:t xml:space="preserve">Assistant Consumers’ Counsel </w:t>
      </w:r>
    </w:p>
    <w:p w:rsidR="00C820C3" w:rsidP="00C820C3" w14:paraId="4B9458F3" w14:textId="77777777">
      <w:pPr>
        <w:ind w:left="3600" w:firstLine="720"/>
        <w:rPr>
          <w:b/>
          <w:bCs/>
        </w:rPr>
      </w:pPr>
    </w:p>
    <w:p w:rsidR="00C820C3" w:rsidP="00C820C3" w14:paraId="15253C1F" w14:textId="77777777">
      <w:pPr>
        <w:ind w:left="3600" w:firstLine="720"/>
        <w:rPr>
          <w:b/>
          <w:bCs/>
        </w:rPr>
      </w:pPr>
      <w:r>
        <w:rPr>
          <w:b/>
          <w:bCs/>
        </w:rPr>
        <w:t>Office of the Ohio Consumers’ Counsel</w:t>
      </w:r>
    </w:p>
    <w:p w:rsidR="00C820C3" w:rsidP="00C820C3" w14:paraId="50801C92" w14:textId="77777777">
      <w:pPr>
        <w:pStyle w:val="PlainText"/>
        <w:ind w:left="3600" w:firstLine="720"/>
        <w:rPr>
          <w:rFonts w:ascii="Times New Roman" w:hAnsi="Times New Roman"/>
          <w:sz w:val="24"/>
          <w:szCs w:val="24"/>
        </w:rPr>
      </w:pPr>
      <w:r>
        <w:rPr>
          <w:rFonts w:ascii="Times New Roman" w:hAnsi="Times New Roman"/>
          <w:sz w:val="24"/>
          <w:szCs w:val="24"/>
        </w:rPr>
        <w:t>65 East State Street, Suite 700</w:t>
      </w:r>
    </w:p>
    <w:p w:rsidR="00C820C3" w:rsidP="00C820C3" w14:paraId="5DD4E66D" w14:textId="77777777">
      <w:pPr>
        <w:pStyle w:val="PlainText"/>
        <w:ind w:left="3600" w:firstLine="720"/>
        <w:rPr>
          <w:rFonts w:ascii="Times New Roman" w:hAnsi="Times New Roman"/>
          <w:sz w:val="24"/>
          <w:szCs w:val="24"/>
        </w:rPr>
      </w:pPr>
      <w:r>
        <w:rPr>
          <w:rFonts w:ascii="Times New Roman" w:hAnsi="Times New Roman"/>
          <w:sz w:val="24"/>
          <w:szCs w:val="24"/>
        </w:rPr>
        <w:t>Columbus, Ohio 43215</w:t>
      </w:r>
    </w:p>
    <w:p w:rsidR="00C820C3" w:rsidP="00C820C3" w14:paraId="4B98D830" w14:textId="77777777">
      <w:pPr>
        <w:suppressLineNumbers/>
        <w:ind w:left="4320"/>
      </w:pPr>
      <w:r>
        <w:t>Telephone: [Semple] (614) 466-9565</w:t>
      </w:r>
    </w:p>
    <w:p w:rsidR="00C820C3" w:rsidP="00C820C3" w14:paraId="41AA7531" w14:textId="77777777">
      <w:pPr>
        <w:suppressLineNumbers/>
        <w:ind w:left="4320"/>
      </w:pPr>
      <w:r>
        <w:t>Telephone: [Finnigan] (614) 466-9585</w:t>
      </w:r>
    </w:p>
    <w:p w:rsidR="00C820C3" w:rsidP="00C820C3" w14:paraId="435EA4C7" w14:textId="77777777">
      <w:pPr>
        <w:suppressLineNumbers/>
        <w:ind w:left="4320"/>
        <w:rPr>
          <w:rStyle w:val="Hyperlink"/>
        </w:rPr>
      </w:pPr>
      <w:hyperlink r:id="rId6" w:history="1">
        <w:r w:rsidR="00295C3D">
          <w:rPr>
            <w:rStyle w:val="Hyperlink"/>
          </w:rPr>
          <w:t>connor.semple@occ.ohio.gov</w:t>
        </w:r>
      </w:hyperlink>
    </w:p>
    <w:p w:rsidR="00C820C3" w:rsidP="00C820C3" w14:paraId="20E4472D" w14:textId="77777777">
      <w:pPr>
        <w:suppressLineNumbers/>
        <w:ind w:left="4320"/>
      </w:pPr>
      <w:r>
        <w:rPr>
          <w:rStyle w:val="Hyperlink"/>
        </w:rPr>
        <w:t>john.finnigan@occ.ohio.gov</w:t>
      </w:r>
    </w:p>
    <w:p w:rsidR="00C820C3" w:rsidP="00C820C3" w14:paraId="708B5DDD" w14:textId="77777777">
      <w:pPr>
        <w:ind w:firstLine="4320"/>
      </w:pPr>
      <w:r>
        <w:t>(willing to accept service by e-mail)</w:t>
      </w:r>
    </w:p>
    <w:p w:rsidR="00015657" w:rsidRPr="0094406C" w:rsidP="00015657" w14:paraId="17DF6D55" w14:textId="77777777">
      <w:pPr>
        <w:tabs>
          <w:tab w:val="left" w:pos="4680"/>
        </w:tabs>
        <w:ind w:firstLine="720"/>
        <w:sectPr w:rsidSect="003272A6">
          <w:footerReference w:type="first" r:id="rId18"/>
          <w:pgSz w:w="12240" w:h="15840"/>
          <w:pgMar w:top="1440" w:right="1800" w:bottom="1440" w:left="1800" w:header="720" w:footer="720" w:gutter="0"/>
          <w:pgNumType w:start="1"/>
          <w:cols w:space="720"/>
          <w:titlePg/>
          <w:docGrid w:linePitch="360"/>
        </w:sectPr>
      </w:pPr>
    </w:p>
    <w:p w:rsidR="00015657" w:rsidRPr="0094406C" w:rsidP="00015657" w14:paraId="717214BE" w14:textId="77777777">
      <w:pPr>
        <w:tabs>
          <w:tab w:val="left" w:pos="4680"/>
        </w:tabs>
        <w:jc w:val="center"/>
        <w:rPr>
          <w:b/>
          <w:u w:val="single"/>
        </w:rPr>
      </w:pPr>
      <w:r w:rsidRPr="0094406C">
        <w:rPr>
          <w:b/>
          <w:u w:val="single"/>
        </w:rPr>
        <w:t>CERTIFICATE OF SERVICE</w:t>
      </w:r>
    </w:p>
    <w:p w:rsidR="00015657" w:rsidRPr="0094406C" w:rsidP="00015657" w14:paraId="4092A613" w14:textId="77777777">
      <w:pPr>
        <w:jc w:val="center"/>
      </w:pPr>
    </w:p>
    <w:p w:rsidR="00015657" w:rsidRPr="00B50DBC" w:rsidP="00015657" w14:paraId="54F9F3DA" w14:textId="28E5D783">
      <w:pPr>
        <w:suppressAutoHyphens/>
        <w:spacing w:line="480" w:lineRule="auto"/>
        <w:ind w:firstLine="720"/>
        <w:rPr>
          <w:color w:val="000000" w:themeColor="text1"/>
          <w:spacing w:val="-3"/>
        </w:rPr>
      </w:pPr>
      <w:r w:rsidRPr="0094406C">
        <w:t xml:space="preserve">It is hereby certified that a true copy of </w:t>
      </w:r>
      <w:r w:rsidRPr="00B50DBC">
        <w:rPr>
          <w:color w:val="000000" w:themeColor="text1"/>
        </w:rPr>
        <w:t xml:space="preserve">the foregoing </w:t>
      </w:r>
      <w:r w:rsidRPr="00B50DBC" w:rsidR="007E51F7">
        <w:rPr>
          <w:iCs/>
          <w:color w:val="000000" w:themeColor="text1"/>
        </w:rPr>
        <w:t>Objections</w:t>
      </w:r>
      <w:r w:rsidRPr="00B50DBC">
        <w:rPr>
          <w:iCs/>
          <w:color w:val="000000" w:themeColor="text1"/>
        </w:rPr>
        <w:t xml:space="preserve"> </w:t>
      </w:r>
      <w:r w:rsidRPr="00B50DBC">
        <w:rPr>
          <w:color w:val="000000" w:themeColor="text1"/>
        </w:rPr>
        <w:t xml:space="preserve">was served by electronic transmission upon the parties below this </w:t>
      </w:r>
      <w:r w:rsidR="003E763C">
        <w:rPr>
          <w:color w:val="000000" w:themeColor="text1"/>
        </w:rPr>
        <w:t>18</w:t>
      </w:r>
      <w:r w:rsidRPr="00B50DBC" w:rsidR="00CA5494">
        <w:rPr>
          <w:color w:val="000000" w:themeColor="text1"/>
        </w:rPr>
        <w:t>th</w:t>
      </w:r>
      <w:r w:rsidRPr="00B50DBC">
        <w:rPr>
          <w:color w:val="000000" w:themeColor="text1"/>
        </w:rPr>
        <w:t xml:space="preserve"> day of</w:t>
      </w:r>
      <w:r w:rsidRPr="00B50DBC" w:rsidR="00FA3E4B">
        <w:rPr>
          <w:color w:val="000000" w:themeColor="text1"/>
        </w:rPr>
        <w:t xml:space="preserve"> </w:t>
      </w:r>
      <w:r w:rsidR="003E763C">
        <w:rPr>
          <w:color w:val="000000" w:themeColor="text1"/>
        </w:rPr>
        <w:t>August</w:t>
      </w:r>
      <w:r w:rsidRPr="00B50DBC">
        <w:rPr>
          <w:color w:val="000000" w:themeColor="text1"/>
        </w:rPr>
        <w:t xml:space="preserve"> 20</w:t>
      </w:r>
      <w:r w:rsidRPr="00B50DBC" w:rsidR="00FA3E4B">
        <w:rPr>
          <w:color w:val="000000" w:themeColor="text1"/>
        </w:rPr>
        <w:t>2</w:t>
      </w:r>
      <w:r w:rsidRPr="00B50DBC" w:rsidR="00B50DBC">
        <w:rPr>
          <w:color w:val="000000" w:themeColor="text1"/>
        </w:rPr>
        <w:t>3</w:t>
      </w:r>
      <w:r w:rsidRPr="00B50DBC">
        <w:rPr>
          <w:color w:val="000000" w:themeColor="text1"/>
        </w:rPr>
        <w:t>.</w:t>
      </w:r>
    </w:p>
    <w:p w:rsidR="00015657" w:rsidRPr="00B50DBC" w:rsidP="00015657" w14:paraId="140CE0F1" w14:textId="77777777">
      <w:pPr>
        <w:pStyle w:val="EndnoteText"/>
        <w:widowControl/>
        <w:tabs>
          <w:tab w:val="left" w:pos="-720"/>
        </w:tabs>
        <w:suppressAutoHyphens/>
        <w:rPr>
          <w:rFonts w:ascii="Times New Roman" w:hAnsi="Times New Roman"/>
          <w:color w:val="000000" w:themeColor="text1"/>
          <w:spacing w:val="-3"/>
          <w:szCs w:val="24"/>
        </w:rPr>
      </w:pPr>
    </w:p>
    <w:p w:rsidR="00F36163" w:rsidRPr="00B50DBC" w:rsidP="00015657" w14:paraId="4D1E42DC" w14:textId="2982FA28">
      <w:pPr>
        <w:pStyle w:val="EndnoteText"/>
        <w:widowControl/>
        <w:rPr>
          <w:rFonts w:ascii="Times New Roman" w:hAnsi="Times New Roman"/>
          <w:color w:val="000000" w:themeColor="text1"/>
          <w:szCs w:val="24"/>
        </w:rPr>
      </w:pP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Pr="00B50DBC">
        <w:rPr>
          <w:rFonts w:ascii="Times New Roman" w:hAnsi="Times New Roman"/>
          <w:i/>
          <w:color w:val="000000" w:themeColor="text1"/>
          <w:szCs w:val="24"/>
          <w:u w:val="single"/>
        </w:rPr>
        <w:t xml:space="preserve">/s/ </w:t>
      </w:r>
      <w:r w:rsidR="00C820C3">
        <w:rPr>
          <w:rFonts w:ascii="Times New Roman" w:hAnsi="Times New Roman"/>
          <w:i/>
          <w:color w:val="000000" w:themeColor="text1"/>
          <w:szCs w:val="24"/>
          <w:u w:val="single"/>
        </w:rPr>
        <w:t>Connor D. Semple</w:t>
      </w:r>
      <w:r w:rsidRPr="00B50DBC" w:rsidR="00FA3E4B">
        <w:rPr>
          <w:rFonts w:ascii="Times New Roman" w:hAnsi="Times New Roman"/>
          <w:i/>
          <w:color w:val="000000" w:themeColor="text1"/>
          <w:szCs w:val="24"/>
          <w:u w:val="single"/>
        </w:rPr>
        <w:tab/>
      </w:r>
      <w:r w:rsidRPr="00B50DBC">
        <w:rPr>
          <w:rFonts w:ascii="Times New Roman" w:hAnsi="Times New Roman"/>
          <w:i/>
          <w:color w:val="000000" w:themeColor="text1"/>
          <w:szCs w:val="24"/>
          <w:u w:val="single"/>
        </w:rPr>
        <w:tab/>
      </w: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00C820C3">
        <w:rPr>
          <w:rFonts w:ascii="Times New Roman" w:hAnsi="Times New Roman"/>
          <w:color w:val="000000" w:themeColor="text1"/>
          <w:szCs w:val="24"/>
        </w:rPr>
        <w:t>Connor D. Semple</w:t>
      </w:r>
    </w:p>
    <w:p w:rsidR="00015657" w:rsidRPr="00B50DBC" w:rsidP="00015657" w14:paraId="1CF7CC70" w14:textId="77777777">
      <w:pPr>
        <w:pStyle w:val="EndnoteText"/>
        <w:widowControl/>
        <w:rPr>
          <w:rFonts w:ascii="Times New Roman" w:hAnsi="Times New Roman"/>
          <w:color w:val="000000" w:themeColor="text1"/>
          <w:szCs w:val="24"/>
        </w:rPr>
      </w:pP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Pr="00B50DBC">
        <w:rPr>
          <w:rFonts w:ascii="Times New Roman" w:hAnsi="Times New Roman"/>
          <w:color w:val="000000" w:themeColor="text1"/>
          <w:szCs w:val="24"/>
        </w:rPr>
        <w:tab/>
      </w:r>
      <w:r w:rsidRPr="00B50DBC">
        <w:rPr>
          <w:rFonts w:ascii="Times New Roman" w:hAnsi="Times New Roman"/>
          <w:color w:val="000000" w:themeColor="text1"/>
          <w:szCs w:val="24"/>
        </w:rPr>
        <w:tab/>
        <w:t xml:space="preserve">Counsel of Record </w:t>
      </w:r>
    </w:p>
    <w:p w:rsidR="00F36163" w:rsidRPr="0094406C" w:rsidP="00015657" w14:paraId="696AA858" w14:textId="77777777">
      <w:pPr>
        <w:pStyle w:val="EndnoteText"/>
        <w:widowControl/>
        <w:rPr>
          <w:rFonts w:ascii="Times New Roman" w:hAnsi="Times New Roman"/>
          <w:szCs w:val="24"/>
        </w:rPr>
      </w:pPr>
    </w:p>
    <w:p w:rsidR="00F36163" w:rsidRPr="0094406C" w:rsidP="00F36163" w14:paraId="3BC938FF" w14:textId="77777777">
      <w:pPr>
        <w:pStyle w:val="CommentText"/>
        <w:rPr>
          <w:sz w:val="24"/>
          <w:szCs w:val="24"/>
        </w:rPr>
      </w:pPr>
      <w:r w:rsidRPr="0094406C">
        <w:rPr>
          <w:sz w:val="24"/>
          <w:szCs w:val="24"/>
        </w:rPr>
        <w:t>The PUCO’s e-filing system will electronically serve notice of the filing of this document on the following parties:</w:t>
      </w:r>
    </w:p>
    <w:p w:rsidR="00015657" w:rsidRPr="0094406C" w:rsidP="00015657" w14:paraId="319C603C" w14:textId="77777777">
      <w:pPr>
        <w:pStyle w:val="EndnoteText"/>
        <w:widowControl/>
        <w:rPr>
          <w:rFonts w:ascii="Times New Roman" w:hAnsi="Times New Roman"/>
          <w:szCs w:val="24"/>
        </w:rPr>
      </w:pPr>
    </w:p>
    <w:p w:rsidR="00F36163" w:rsidRPr="0094406C" w:rsidP="00F36163" w14:paraId="5724B038" w14:textId="77777777">
      <w:pPr>
        <w:pStyle w:val="CommentText"/>
        <w:jc w:val="center"/>
        <w:rPr>
          <w:b/>
          <w:sz w:val="24"/>
          <w:szCs w:val="24"/>
          <w:u w:val="single"/>
        </w:rPr>
      </w:pPr>
      <w:r w:rsidRPr="0094406C">
        <w:rPr>
          <w:b/>
          <w:sz w:val="24"/>
          <w:szCs w:val="24"/>
          <w:u w:val="single"/>
        </w:rPr>
        <w:t>SERVICE LIST</w:t>
      </w:r>
    </w:p>
    <w:p w:rsidR="00F36163" w:rsidRPr="0094406C" w:rsidP="00F36163" w14:paraId="358926B1" w14:textId="77777777">
      <w:pPr>
        <w:pStyle w:val="CommentText"/>
        <w:jc w:val="center"/>
        <w:rPr>
          <w:bCs/>
          <w:sz w:val="24"/>
          <w:szCs w:val="24"/>
          <w:u w:val="single"/>
        </w:rPr>
      </w:pPr>
    </w:p>
    <w:tbl>
      <w:tblPr>
        <w:tblW w:w="0" w:type="auto"/>
        <w:tblLook w:val="01E0"/>
      </w:tblPr>
      <w:tblGrid>
        <w:gridCol w:w="4344"/>
        <w:gridCol w:w="4296"/>
      </w:tblGrid>
      <w:tr w14:paraId="269F55B9" w14:textId="77777777" w:rsidTr="00897A38">
        <w:tblPrEx>
          <w:tblW w:w="0" w:type="auto"/>
          <w:tblLook w:val="01E0"/>
        </w:tblPrEx>
        <w:tc>
          <w:tcPr>
            <w:tcW w:w="4428" w:type="dxa"/>
            <w:shd w:val="clear" w:color="auto" w:fill="auto"/>
          </w:tcPr>
          <w:p w:rsidR="003E763C" w:rsidP="00897A38" w14:paraId="42A24289" w14:textId="2499C7B8">
            <w:hyperlink r:id="rId19" w:history="1">
              <w:r w:rsidRPr="000E670D" w:rsidR="00F00F15">
                <w:rPr>
                  <w:rStyle w:val="Hyperlink"/>
                </w:rPr>
                <w:t>rhiannon.howard@ohioAGO.gov</w:t>
              </w:r>
            </w:hyperlink>
          </w:p>
          <w:p w:rsidR="003E763C" w:rsidP="00897A38" w14:paraId="65DF6C8A" w14:textId="77777777">
            <w:hyperlink r:id="rId20" w:history="1">
              <w:r w:rsidRPr="00AD0540" w:rsidR="00295C3D">
                <w:rPr>
                  <w:rStyle w:val="Hyperlink"/>
                </w:rPr>
                <w:t>werner.margard@ohioAGO.gov</w:t>
              </w:r>
            </w:hyperlink>
          </w:p>
          <w:p w:rsidR="003E763C" w:rsidP="00897A38" w14:paraId="4753E41E" w14:textId="77777777"/>
          <w:p w:rsidR="003E763C" w:rsidP="00897A38" w14:paraId="786321A5" w14:textId="77777777">
            <w:r>
              <w:t>Attorney Examiners:</w:t>
            </w:r>
          </w:p>
          <w:p w:rsidR="003E763C" w:rsidP="00897A38" w14:paraId="0E0EB37A" w14:textId="77777777">
            <w:hyperlink r:id="rId21" w:history="1">
              <w:r w:rsidRPr="00AD0540" w:rsidR="00295C3D">
                <w:rPr>
                  <w:rStyle w:val="Hyperlink"/>
                </w:rPr>
                <w:t>david.hicks@puco.ohio.gov</w:t>
              </w:r>
            </w:hyperlink>
          </w:p>
          <w:p w:rsidR="003E763C" w:rsidP="00897A38" w14:paraId="6507FE99" w14:textId="77777777">
            <w:hyperlink r:id="rId22" w:history="1">
              <w:r w:rsidRPr="00AD0540" w:rsidR="00295C3D">
                <w:rPr>
                  <w:rStyle w:val="Hyperlink"/>
                </w:rPr>
                <w:t>patricia.schabo@puco.ohio.gov</w:t>
              </w:r>
            </w:hyperlink>
          </w:p>
          <w:p w:rsidR="003E763C" w:rsidP="00897A38" w14:paraId="7EBF2505" w14:textId="77777777"/>
          <w:p w:rsidR="003E763C" w:rsidRPr="00A044B5" w:rsidP="00897A38" w14:paraId="05FC312C" w14:textId="77777777"/>
        </w:tc>
        <w:tc>
          <w:tcPr>
            <w:tcW w:w="4428" w:type="dxa"/>
            <w:shd w:val="clear" w:color="auto" w:fill="auto"/>
          </w:tcPr>
          <w:p w:rsidR="003E763C" w:rsidP="00897A38" w14:paraId="36F71E4E" w14:textId="77777777">
            <w:pPr>
              <w:rPr>
                <w:bCs/>
              </w:rPr>
            </w:pPr>
            <w:hyperlink r:id="rId23" w:history="1">
              <w:r w:rsidRPr="00B349EC" w:rsidR="00295C3D">
                <w:rPr>
                  <w:rStyle w:val="Hyperlink"/>
                </w:rPr>
                <w:t>bojko@carpenterlipps.com</w:t>
              </w:r>
            </w:hyperlink>
          </w:p>
          <w:p w:rsidR="003E763C" w:rsidP="00897A38" w14:paraId="41526E74" w14:textId="77777777">
            <w:pPr>
              <w:rPr>
                <w:bCs/>
              </w:rPr>
            </w:pPr>
            <w:hyperlink r:id="rId24" w:history="1">
              <w:r w:rsidRPr="00B349EC" w:rsidR="00295C3D">
                <w:rPr>
                  <w:rStyle w:val="Hyperlink"/>
                </w:rPr>
                <w:t>easley@carpenterlipps.com</w:t>
              </w:r>
            </w:hyperlink>
          </w:p>
          <w:p w:rsidR="003E763C" w:rsidRPr="00A044B5" w:rsidP="00897A38" w14:paraId="126422FF" w14:textId="77777777">
            <w:pPr>
              <w:rPr>
                <w:bCs/>
              </w:rPr>
            </w:pPr>
          </w:p>
        </w:tc>
      </w:tr>
    </w:tbl>
    <w:p w:rsidR="00015657" w:rsidRPr="0094406C" w:rsidP="00F36163" w14:paraId="4A8560C0" w14:textId="77777777">
      <w:pPr>
        <w:jc w:val="center"/>
        <w:rPr>
          <w:b/>
          <w:u w:val="single"/>
        </w:rPr>
      </w:pPr>
    </w:p>
    <w:sectPr w:rsidSect="00015657">
      <w:headerReference w:type="even" r:id="rId25"/>
      <w:headerReference w:type="default" r:id="rId26"/>
      <w:headerReference w:type="first" r:id="rId27"/>
      <w:footerReference w:type="first" r:id="rId28"/>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57D9" w14:paraId="7131E6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57D9" w14:paraId="1E6DBCD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135F" w14:paraId="4D9AF310" w14:textId="61D512D1">
    <w:pPr>
      <w:pStyle w:val="Footer"/>
      <w:jc w:val="center"/>
    </w:pPr>
  </w:p>
  <w:p w:rsidR="00BD135F" w14:paraId="2FCC773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135F" w14:paraId="51D581BA" w14:textId="77777777">
    <w:pPr>
      <w:pStyle w:val="Footer"/>
      <w:jc w:val="center"/>
    </w:pPr>
    <w:r>
      <w:fldChar w:fldCharType="begin"/>
    </w:r>
    <w:r>
      <w:instrText xml:space="preserve"> PAGE   \* MERGEFORMAT </w:instrText>
    </w:r>
    <w:r>
      <w:fldChar w:fldCharType="separate"/>
    </w:r>
    <w:r>
      <w:rPr>
        <w:noProof/>
      </w:rPr>
      <w:t>ii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135F" w14:paraId="2387F3F7" w14:textId="77777777">
    <w:pPr>
      <w:pStyle w:val="Footer"/>
      <w:jc w:val="center"/>
    </w:pPr>
    <w:r>
      <w:fldChar w:fldCharType="begin"/>
    </w:r>
    <w:r>
      <w:instrText xml:space="preserve"> PAGE   \* MERGEFORMAT </w:instrText>
    </w:r>
    <w:r>
      <w:fldChar w:fldCharType="separate"/>
    </w:r>
    <w:r>
      <w:rPr>
        <w:noProof/>
      </w:rPr>
      <w:t>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423237"/>
      <w:docPartObj>
        <w:docPartGallery w:val="Page Numbers (Bottom of Page)"/>
        <w:docPartUnique/>
      </w:docPartObj>
    </w:sdtPr>
    <w:sdtEndPr>
      <w:rPr>
        <w:noProof/>
      </w:rPr>
    </w:sdtEndPr>
    <w:sdtContent>
      <w:p w:rsidR="003272A6" w14:paraId="55EC5543" w14:textId="14D517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135F" w14:paraId="22EDEDC4"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C30E2" w14:paraId="0302EE5A" w14:textId="77777777">
      <w:r>
        <w:separator/>
      </w:r>
    </w:p>
  </w:footnote>
  <w:footnote w:type="continuationSeparator" w:id="1">
    <w:p w:rsidR="002C30E2" w14:paraId="6F7D5A5F" w14:textId="77777777">
      <w:r>
        <w:continuationSeparator/>
      </w:r>
    </w:p>
  </w:footnote>
  <w:footnote w:type="continuationNotice" w:id="2">
    <w:p w:rsidR="002C30E2" w14:paraId="38ECBE93" w14:textId="77777777"/>
  </w:footnote>
  <w:footnote w:id="3">
    <w:p w:rsidR="00206FEF" w:rsidRPr="009764AB" w:rsidP="009764AB" w14:paraId="3D4EB989" w14:textId="0C4622A1">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Application Attachment L, Schedule CEP-1.</w:t>
      </w:r>
    </w:p>
  </w:footnote>
  <w:footnote w:id="4">
    <w:p w:rsidR="00206FEF" w:rsidRPr="009764AB" w:rsidP="009764AB" w14:paraId="32E72F4E" w14:textId="54811AA0">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Application Attachment L, Schedule CEP-2.</w:t>
      </w:r>
    </w:p>
  </w:footnote>
  <w:footnote w:id="5">
    <w:p w:rsidR="00080F27" w:rsidRPr="009764AB" w:rsidP="009764AB" w14:paraId="0FD0EFD3" w14:textId="74DB46A7">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Staff Report at 3.</w:t>
      </w:r>
    </w:p>
  </w:footnote>
  <w:footnote w:id="6">
    <w:p w:rsidR="000F6AF4" w:rsidRPr="009764AB" w:rsidP="009764AB" w14:paraId="2221A9D7" w14:textId="0CC0096A">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Staff Report at 4.</w:t>
      </w:r>
    </w:p>
  </w:footnote>
  <w:footnote w:id="7">
    <w:p w:rsidR="0058425E" w:rsidRPr="009764AB" w:rsidP="009764AB" w14:paraId="59BA5CC0" w14:textId="76FECA3F">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w:t>
      </w:r>
      <w:r w:rsidRPr="009764AB">
        <w:rPr>
          <w:rFonts w:ascii="Times New Roman" w:hAnsi="Times New Roman"/>
          <w:i/>
          <w:iCs/>
        </w:rPr>
        <w:t>Id</w:t>
      </w:r>
      <w:r w:rsidRPr="009764AB" w:rsidR="00D65F1C">
        <w:rPr>
          <w:rFonts w:ascii="Times New Roman" w:hAnsi="Times New Roman"/>
          <w:i/>
          <w:iCs/>
        </w:rPr>
        <w:t xml:space="preserve">. </w:t>
      </w:r>
      <w:r w:rsidRPr="009764AB" w:rsidR="00D65F1C">
        <w:rPr>
          <w:rFonts w:ascii="Times New Roman" w:hAnsi="Times New Roman"/>
        </w:rPr>
        <w:t>at 5</w:t>
      </w:r>
      <w:r w:rsidRPr="009764AB">
        <w:rPr>
          <w:rFonts w:ascii="Times New Roman" w:hAnsi="Times New Roman"/>
          <w:i/>
          <w:iCs/>
        </w:rPr>
        <w:t>.</w:t>
      </w:r>
    </w:p>
  </w:footnote>
  <w:footnote w:id="8">
    <w:p w:rsidR="00D65F1C" w:rsidRPr="009764AB" w:rsidP="009764AB" w14:paraId="645CA684" w14:textId="3BEDBBC1">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w:t>
      </w:r>
      <w:r w:rsidRPr="009764AB">
        <w:rPr>
          <w:rFonts w:ascii="Times New Roman" w:hAnsi="Times New Roman"/>
          <w:i/>
          <w:iCs/>
        </w:rPr>
        <w:t>Id.</w:t>
      </w:r>
    </w:p>
  </w:footnote>
  <w:footnote w:id="9">
    <w:p w:rsidR="00D65F1C" w:rsidRPr="009764AB" w:rsidP="009764AB" w14:paraId="2C6740A8" w14:textId="5CE55CF8">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w:t>
      </w:r>
      <w:r w:rsidRPr="009764AB">
        <w:rPr>
          <w:rFonts w:ascii="Times New Roman" w:hAnsi="Times New Roman"/>
          <w:i/>
          <w:iCs/>
        </w:rPr>
        <w:t>Id.</w:t>
      </w:r>
    </w:p>
  </w:footnote>
  <w:footnote w:id="10">
    <w:p w:rsidR="00C55166" w:rsidRPr="009764AB" w:rsidP="009764AB" w14:paraId="17C0EC2C" w14:textId="78632526">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w:t>
      </w:r>
      <w:r w:rsidRPr="009764AB">
        <w:rPr>
          <w:rFonts w:ascii="Times New Roman" w:hAnsi="Times New Roman"/>
          <w:i/>
          <w:iCs/>
        </w:rPr>
        <w:t>Id.</w:t>
      </w:r>
    </w:p>
  </w:footnote>
  <w:footnote w:id="11">
    <w:p w:rsidR="00C55166" w:rsidRPr="009764AB" w:rsidP="009764AB" w14:paraId="3C03BCF8" w14:textId="71898AC0">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w:t>
      </w:r>
      <w:r w:rsidRPr="009764AB">
        <w:rPr>
          <w:rFonts w:ascii="Times New Roman" w:hAnsi="Times New Roman"/>
          <w:i/>
          <w:iCs/>
          <w:lang w:bidi="en-US"/>
        </w:rPr>
        <w:t>See In the Matter of the Application of Suburban Natural Gas Company for an Increase in Gas Distribution Rates</w:t>
      </w:r>
      <w:r w:rsidRPr="009764AB">
        <w:rPr>
          <w:rFonts w:ascii="Times New Roman" w:hAnsi="Times New Roman"/>
          <w:lang w:bidi="en-US"/>
        </w:rPr>
        <w:t>, Case Nos. 18-1205-GA-AIR, et al., Opinion and Order at ¶ 141 (September 26, 2019).</w:t>
      </w:r>
    </w:p>
  </w:footnote>
  <w:footnote w:id="12">
    <w:p w:rsidR="00B609A2" w:rsidRPr="009764AB" w:rsidP="009764AB" w14:paraId="1421A320" w14:textId="2FF4C0E0">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Staff Report at 5.</w:t>
      </w:r>
    </w:p>
  </w:footnote>
  <w:footnote w:id="13">
    <w:p w:rsidR="006746D3" w:rsidRPr="009764AB" w:rsidP="009764AB" w14:paraId="10FF59CE" w14:textId="388AB134">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Staff Report at 6.</w:t>
      </w:r>
    </w:p>
  </w:footnote>
  <w:footnote w:id="14">
    <w:p w:rsidR="006746D3" w:rsidRPr="009764AB" w:rsidP="009764AB" w14:paraId="1ACD362A" w14:textId="614F6522">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Staff Report at 7.</w:t>
      </w:r>
    </w:p>
  </w:footnote>
  <w:footnote w:id="15">
    <w:p w:rsidR="006746D3" w:rsidRPr="009764AB" w:rsidP="009764AB" w14:paraId="0EED5C3F" w14:textId="1CD19304">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w:t>
      </w:r>
      <w:r w:rsidRPr="009764AB">
        <w:rPr>
          <w:rFonts w:ascii="Times New Roman" w:hAnsi="Times New Roman"/>
          <w:i/>
          <w:iCs/>
        </w:rPr>
        <w:t>Id.</w:t>
      </w:r>
    </w:p>
  </w:footnote>
  <w:footnote w:id="16">
    <w:p w:rsidR="006746D3" w:rsidRPr="009764AB" w:rsidP="009764AB" w14:paraId="735468D5" w14:textId="14769141">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w:t>
      </w:r>
      <w:r w:rsidRPr="009764AB">
        <w:rPr>
          <w:rFonts w:ascii="Times New Roman" w:hAnsi="Times New Roman"/>
          <w:i/>
          <w:iCs/>
        </w:rPr>
        <w:t>Id.</w:t>
      </w:r>
    </w:p>
  </w:footnote>
  <w:footnote w:id="17">
    <w:p w:rsidR="00EE6E6F" w:rsidRPr="009764AB" w:rsidP="009764AB" w14:paraId="60E3D56B" w14:textId="7BE3D89A">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Staff Report at 8.</w:t>
      </w:r>
    </w:p>
  </w:footnote>
  <w:footnote w:id="18">
    <w:p w:rsidR="00D9377F" w:rsidRPr="009764AB" w:rsidP="009764AB" w14:paraId="5D43B148" w14:textId="2E7B7963">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Case No. 18-205-GA-AIR, Opinion and Order (Sept</w:t>
      </w:r>
      <w:r w:rsidRPr="009764AB" w:rsidR="00E76649">
        <w:rPr>
          <w:rFonts w:ascii="Times New Roman" w:hAnsi="Times New Roman"/>
        </w:rPr>
        <w:t>ember</w:t>
      </w:r>
      <w:r w:rsidRPr="009764AB">
        <w:rPr>
          <w:rFonts w:ascii="Times New Roman" w:hAnsi="Times New Roman"/>
        </w:rPr>
        <w:t xml:space="preserve"> 26, 2019).</w:t>
      </w:r>
    </w:p>
  </w:footnote>
  <w:footnote w:id="19">
    <w:p w:rsidR="00D9377F" w:rsidRPr="009764AB" w:rsidP="009764AB" w14:paraId="0459A3FB" w14:textId="06D0C224">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w:t>
      </w:r>
      <w:r w:rsidRPr="009764AB" w:rsidR="007152CF">
        <w:rPr>
          <w:rFonts w:ascii="Times New Roman" w:hAnsi="Times New Roman"/>
          <w:i/>
          <w:iCs/>
        </w:rPr>
        <w:t>In re Application of Suburban Natural Gas Co</w:t>
      </w:r>
      <w:r w:rsidRPr="009764AB" w:rsidR="007152CF">
        <w:rPr>
          <w:rFonts w:ascii="Times New Roman" w:hAnsi="Times New Roman"/>
        </w:rPr>
        <w:t>., 166 Ohio St.3d 176, 2021-Ohio-3224.</w:t>
      </w:r>
    </w:p>
  </w:footnote>
  <w:footnote w:id="20">
    <w:p w:rsidR="00D9377F" w:rsidRPr="009764AB" w:rsidP="009764AB" w14:paraId="43632F13" w14:textId="77777777">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Case No. 18-54-GA-BLN, Staff Report of Investigation at 1-2.</w:t>
      </w:r>
    </w:p>
  </w:footnote>
  <w:footnote w:id="21">
    <w:p w:rsidR="00EE6E6F" w:rsidRPr="009764AB" w:rsidP="009764AB" w14:paraId="46CFD627" w14:textId="51EC8C3A">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w:t>
      </w:r>
      <w:r w:rsidRPr="009764AB">
        <w:rPr>
          <w:rFonts w:ascii="Times New Roman" w:hAnsi="Times New Roman"/>
          <w:i/>
        </w:rPr>
        <w:t>See</w:t>
      </w:r>
      <w:r w:rsidRPr="009764AB">
        <w:rPr>
          <w:rFonts w:ascii="Times New Roman" w:hAnsi="Times New Roman"/>
        </w:rPr>
        <w:t xml:space="preserve"> Suburban Response to PUCO Staff Data Request 7, Attachment A.</w:t>
      </w:r>
    </w:p>
  </w:footnote>
  <w:footnote w:id="22">
    <w:p w:rsidR="00103CD5" w:rsidRPr="009764AB" w:rsidP="009764AB" w14:paraId="1A04FA76" w14:textId="76C7CCE0">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Staff Report at 7.</w:t>
      </w:r>
    </w:p>
  </w:footnote>
  <w:footnote w:id="23">
    <w:p w:rsidR="009764AB" w:rsidRPr="009764AB" w:rsidP="009764AB" w14:paraId="4DF8BA71" w14:textId="77F4C6F6">
      <w:pPr>
        <w:spacing w:after="120"/>
        <w:rPr>
          <w:sz w:val="20"/>
          <w:szCs w:val="20"/>
        </w:rPr>
      </w:pPr>
      <w:r w:rsidRPr="009764AB">
        <w:rPr>
          <w:rStyle w:val="FootnoteReference"/>
          <w:sz w:val="20"/>
          <w:szCs w:val="20"/>
        </w:rPr>
        <w:footnoteRef/>
      </w:r>
      <w:r w:rsidRPr="009764AB">
        <w:rPr>
          <w:sz w:val="20"/>
          <w:szCs w:val="20"/>
        </w:rPr>
        <w:t xml:space="preserve"> Case No. 17-2318-GA-RDR, Opinion &amp; Order (April 25, 2018) at 5.</w:t>
      </w:r>
    </w:p>
  </w:footnote>
  <w:footnote w:id="24">
    <w:p w:rsidR="009764AB" w:rsidRPr="009764AB" w:rsidP="009764AB" w14:paraId="3AE274EB" w14:textId="01E3D52B">
      <w:pPr>
        <w:pStyle w:val="FootnoteText"/>
        <w:spacing w:after="120"/>
        <w:rPr>
          <w:rFonts w:ascii="Times New Roman" w:hAnsi="Times New Roman"/>
        </w:rPr>
      </w:pPr>
      <w:r w:rsidRPr="009764AB">
        <w:rPr>
          <w:rStyle w:val="FootnoteReference"/>
          <w:rFonts w:ascii="Times New Roman" w:hAnsi="Times New Roman"/>
        </w:rPr>
        <w:footnoteRef/>
      </w:r>
      <w:r w:rsidRPr="009764AB">
        <w:rPr>
          <w:rFonts w:ascii="Times New Roman" w:hAnsi="Times New Roman"/>
        </w:rPr>
        <w:t xml:space="preserve"> Case No. 12-3028-GA-RDR, Opinion &amp; Order (April 24, 2013) at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57D9" w14:paraId="08858B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57D9" w14:paraId="3D25218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57D9" w14:paraId="3228276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58A" w14:paraId="2E1E2FD7" w14:textId="796724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58A" w14:paraId="1F20DA5B" w14:textId="04EDC0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58A" w14:paraId="2777F9EF" w14:textId="57BFF0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58A" w14:paraId="31A20E0D" w14:textId="63FEDC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58A" w14:paraId="54CF00F4" w14:textId="4356CD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58A" w14:paraId="0F4F014E" w14:textId="1D370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2F6A72"/>
    <w:multiLevelType w:val="hybridMultilevel"/>
    <w:tmpl w:val="D58E55DA"/>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6940406"/>
    <w:multiLevelType w:val="multilevel"/>
    <w:tmpl w:val="72EE6F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4E37D3"/>
    <w:multiLevelType w:val="hybridMultilevel"/>
    <w:tmpl w:val="8AD0F55E"/>
    <w:lvl w:ilvl="0">
      <w:start w:val="6"/>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B4727B"/>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BE4B7D"/>
    <w:multiLevelType w:val="hybridMultilevel"/>
    <w:tmpl w:val="9966477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10D5A3D"/>
    <w:multiLevelType w:val="hybridMultilevel"/>
    <w:tmpl w:val="0710741A"/>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55B052E"/>
    <w:multiLevelType w:val="hybridMultilevel"/>
    <w:tmpl w:val="28BC3D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6852F47"/>
    <w:multiLevelType w:val="hybridMultilevel"/>
    <w:tmpl w:val="D8689506"/>
    <w:lvl w:ilvl="0">
      <w:start w:val="1"/>
      <w:numFmt w:val="bullet"/>
      <w:lvlText w:val=""/>
      <w:lvlJc w:val="left"/>
      <w:pPr>
        <w:ind w:left="180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8">
    <w:nsid w:val="1BE30639"/>
    <w:multiLevelType w:val="hybridMultilevel"/>
    <w:tmpl w:val="D92C1CC2"/>
    <w:lvl w:ilvl="0">
      <w:start w:val="1"/>
      <w:numFmt w:val="upperLetter"/>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9">
    <w:nsid w:val="1CCB543B"/>
    <w:multiLevelType w:val="hybridMultilevel"/>
    <w:tmpl w:val="84DC7310"/>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23A3BBE"/>
    <w:multiLevelType w:val="hybridMultilevel"/>
    <w:tmpl w:val="FB964DAA"/>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25E3307D"/>
    <w:multiLevelType w:val="hybridMultilevel"/>
    <w:tmpl w:val="B4CA57E0"/>
    <w:lvl w:ilvl="0">
      <w:start w:val="1"/>
      <w:numFmt w:val="decimal"/>
      <w:lvlText w:val="%1."/>
      <w:lvlJc w:val="left"/>
      <w:pPr>
        <w:ind w:hanging="692"/>
      </w:pPr>
      <w:rPr>
        <w:rFonts w:ascii="Times New Roman" w:eastAsia="Times New Roman" w:hAnsi="Times New Roman" w:hint="default"/>
        <w:color w:val="1F1F1F"/>
        <w:w w:val="102"/>
        <w:sz w:val="23"/>
        <w:szCs w:val="23"/>
      </w:rPr>
    </w:lvl>
    <w:lvl w:ilvl="1">
      <w:start w:val="1"/>
      <w:numFmt w:val="lowerLetter"/>
      <w:lvlText w:val="%2)"/>
      <w:lvlJc w:val="left"/>
      <w:pPr>
        <w:ind w:hanging="717"/>
      </w:pPr>
      <w:rPr>
        <w:rFonts w:ascii="Times New Roman" w:eastAsia="Times New Roman" w:hAnsi="Times New Roman" w:hint="default"/>
        <w:color w:val="131313"/>
        <w:w w:val="101"/>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2A011B1B"/>
    <w:multiLevelType w:val="hybridMultilevel"/>
    <w:tmpl w:val="36663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0D5E33"/>
    <w:multiLevelType w:val="hybridMultilevel"/>
    <w:tmpl w:val="30C0B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217279"/>
    <w:multiLevelType w:val="hybridMultilevel"/>
    <w:tmpl w:val="4F98CEA0"/>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ascii="Times New Roman" w:hAnsi="Times New Roman" w:cs="Times New Roman" w:hint="default"/>
        <w:sz w:val="24"/>
        <w:szCs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2FE7B5E"/>
    <w:multiLevelType w:val="hybridMultilevel"/>
    <w:tmpl w:val="2B9A0E16"/>
    <w:lvl w:ilvl="0">
      <w:start w:val="1"/>
      <w:numFmt w:val="bullet"/>
      <w:lvlText w:val=""/>
      <w:lvlJc w:val="left"/>
      <w:pPr>
        <w:ind w:left="180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30631D9"/>
    <w:multiLevelType w:val="hybridMultilevel"/>
    <w:tmpl w:val="73947A0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32A04A1"/>
    <w:multiLevelType w:val="hybridMultilevel"/>
    <w:tmpl w:val="FE2EEE9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643699A"/>
    <w:multiLevelType w:val="hybridMultilevel"/>
    <w:tmpl w:val="3698B21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B90407E"/>
    <w:multiLevelType w:val="hybridMultilevel"/>
    <w:tmpl w:val="A4E434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E91B5D"/>
    <w:multiLevelType w:val="hybridMultilevel"/>
    <w:tmpl w:val="278C71E2"/>
    <w:lvl w:ilvl="0">
      <w:start w:val="1"/>
      <w:numFmt w:val="upperRoman"/>
      <w:lvlText w:val="%1."/>
      <w:lvlJc w:val="left"/>
      <w:pPr>
        <w:ind w:left="162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F9B514D"/>
    <w:multiLevelType w:val="hybridMultilevel"/>
    <w:tmpl w:val="EFB6C2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546E1A"/>
    <w:multiLevelType w:val="hybridMultilevel"/>
    <w:tmpl w:val="11903DE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20A2DAD"/>
    <w:multiLevelType w:val="multilevel"/>
    <w:tmpl w:val="0E1813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38E6565"/>
    <w:multiLevelType w:val="hybridMultilevel"/>
    <w:tmpl w:val="613225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7EC6186"/>
    <w:multiLevelType w:val="hybridMultilevel"/>
    <w:tmpl w:val="C5BE9A00"/>
    <w:lvl w:ilvl="0">
      <w:start w:val="1"/>
      <w:numFmt w:val="upperLetter"/>
      <w:pStyle w:val="Heading2"/>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1B25E5F"/>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1D948CF"/>
    <w:multiLevelType w:val="hybridMultilevel"/>
    <w:tmpl w:val="F3EAF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5F6798C"/>
    <w:multiLevelType w:val="hybridMultilevel"/>
    <w:tmpl w:val="CDB678B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9C23BCF"/>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CC6ABE"/>
    <w:multiLevelType w:val="hybridMultilevel"/>
    <w:tmpl w:val="9ABEFA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6A550D85"/>
    <w:multiLevelType w:val="hybridMultilevel"/>
    <w:tmpl w:val="F98881D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CE155C4"/>
    <w:multiLevelType w:val="hybridMultilevel"/>
    <w:tmpl w:val="1C52C22A"/>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1BE606F"/>
    <w:multiLevelType w:val="hybridMultilevel"/>
    <w:tmpl w:val="42123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3A42978"/>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3AE1D95"/>
    <w:multiLevelType w:val="hybridMultilevel"/>
    <w:tmpl w:val="F84653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3FE1D7D"/>
    <w:multiLevelType w:val="hybridMultilevel"/>
    <w:tmpl w:val="E15C06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C525C6"/>
    <w:multiLevelType w:val="hybridMultilevel"/>
    <w:tmpl w:val="AFEC7A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BBE7E2F"/>
    <w:multiLevelType w:val="hybridMultilevel"/>
    <w:tmpl w:val="35C8B2B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9">
    <w:nsid w:val="7BDB42B5"/>
    <w:multiLevelType w:val="hybridMultilevel"/>
    <w:tmpl w:val="9C887B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6"/>
  </w:num>
  <w:num w:numId="4">
    <w:abstractNumId w:val="1"/>
  </w:num>
  <w:num w:numId="5">
    <w:abstractNumId w:val="31"/>
  </w:num>
  <w:num w:numId="6">
    <w:abstractNumId w:val="23"/>
  </w:num>
  <w:num w:numId="7">
    <w:abstractNumId w:val="26"/>
  </w:num>
  <w:num w:numId="8">
    <w:abstractNumId w:val="34"/>
  </w:num>
  <w:num w:numId="9">
    <w:abstractNumId w:val="29"/>
  </w:num>
  <w:num w:numId="10">
    <w:abstractNumId w:val="3"/>
  </w:num>
  <w:num w:numId="11">
    <w:abstractNumId w:val="11"/>
  </w:num>
  <w:num w:numId="12">
    <w:abstractNumId w:val="20"/>
  </w:num>
  <w:num w:numId="13">
    <w:abstractNumId w:val="18"/>
  </w:num>
  <w:num w:numId="14">
    <w:abstractNumId w:val="6"/>
  </w:num>
  <w:num w:numId="15">
    <w:abstractNumId w:val="38"/>
  </w:num>
  <w:num w:numId="16">
    <w:abstractNumId w:val="33"/>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0"/>
  </w:num>
  <w:num w:numId="21">
    <w:abstractNumId w:val="7"/>
  </w:num>
  <w:num w:numId="22">
    <w:abstractNumId w:val="9"/>
  </w:num>
  <w:num w:numId="23">
    <w:abstractNumId w:val="0"/>
  </w:num>
  <w:num w:numId="24">
    <w:abstractNumId w:val="8"/>
  </w:num>
  <w:num w:numId="25">
    <w:abstractNumId w:val="37"/>
  </w:num>
  <w:num w:numId="26">
    <w:abstractNumId w:val="24"/>
  </w:num>
  <w:num w:numId="27">
    <w:abstractNumId w:val="22"/>
  </w:num>
  <w:num w:numId="28">
    <w:abstractNumId w:val="21"/>
  </w:num>
  <w:num w:numId="29">
    <w:abstractNumId w:val="17"/>
  </w:num>
  <w:num w:numId="30">
    <w:abstractNumId w:val="28"/>
  </w:num>
  <w:num w:numId="31">
    <w:abstractNumId w:val="2"/>
  </w:num>
  <w:num w:numId="32">
    <w:abstractNumId w:val="13"/>
  </w:num>
  <w:num w:numId="33">
    <w:abstractNumId w:val="5"/>
  </w:num>
  <w:num w:numId="34">
    <w:abstractNumId w:val="32"/>
  </w:num>
  <w:num w:numId="35">
    <w:abstractNumId w:val="39"/>
  </w:num>
  <w:num w:numId="36">
    <w:abstractNumId w:val="25"/>
  </w:num>
  <w:num w:numId="37">
    <w:abstractNumId w:val="19"/>
  </w:num>
  <w:num w:numId="38">
    <w:abstractNumId w:val="10"/>
  </w:num>
  <w:num w:numId="39">
    <w:abstractNumId w:val="25"/>
  </w:num>
  <w:num w:numId="40">
    <w:abstractNumId w:val="16"/>
  </w:num>
  <w:num w:numId="41">
    <w:abstractNumId w:val="1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2A"/>
    <w:rsid w:val="0000006E"/>
    <w:rsid w:val="00001221"/>
    <w:rsid w:val="00002B97"/>
    <w:rsid w:val="00002F66"/>
    <w:rsid w:val="00003BDE"/>
    <w:rsid w:val="000043C4"/>
    <w:rsid w:val="00004563"/>
    <w:rsid w:val="000066B8"/>
    <w:rsid w:val="00006EF8"/>
    <w:rsid w:val="00007C61"/>
    <w:rsid w:val="00011FD6"/>
    <w:rsid w:val="00013C56"/>
    <w:rsid w:val="000143E1"/>
    <w:rsid w:val="00015657"/>
    <w:rsid w:val="00017A50"/>
    <w:rsid w:val="00017AFB"/>
    <w:rsid w:val="00020305"/>
    <w:rsid w:val="00020B70"/>
    <w:rsid w:val="00020E12"/>
    <w:rsid w:val="00021B7A"/>
    <w:rsid w:val="0002208C"/>
    <w:rsid w:val="00022573"/>
    <w:rsid w:val="00022632"/>
    <w:rsid w:val="000229D5"/>
    <w:rsid w:val="00022D7E"/>
    <w:rsid w:val="00023DB2"/>
    <w:rsid w:val="00024E10"/>
    <w:rsid w:val="000254B3"/>
    <w:rsid w:val="000263E6"/>
    <w:rsid w:val="000300DD"/>
    <w:rsid w:val="000311B0"/>
    <w:rsid w:val="00031E64"/>
    <w:rsid w:val="000332EA"/>
    <w:rsid w:val="0003412B"/>
    <w:rsid w:val="000350F7"/>
    <w:rsid w:val="00035BA8"/>
    <w:rsid w:val="00036114"/>
    <w:rsid w:val="00036A46"/>
    <w:rsid w:val="00036E65"/>
    <w:rsid w:val="0004138C"/>
    <w:rsid w:val="00041F41"/>
    <w:rsid w:val="000420DC"/>
    <w:rsid w:val="00044D6A"/>
    <w:rsid w:val="000463AE"/>
    <w:rsid w:val="00046894"/>
    <w:rsid w:val="00047CCD"/>
    <w:rsid w:val="00047E47"/>
    <w:rsid w:val="00050597"/>
    <w:rsid w:val="000525E6"/>
    <w:rsid w:val="00052C17"/>
    <w:rsid w:val="00052E77"/>
    <w:rsid w:val="00055635"/>
    <w:rsid w:val="000557F9"/>
    <w:rsid w:val="00060347"/>
    <w:rsid w:val="00060581"/>
    <w:rsid w:val="00060E8C"/>
    <w:rsid w:val="00065809"/>
    <w:rsid w:val="00065B6F"/>
    <w:rsid w:val="00070541"/>
    <w:rsid w:val="00071A49"/>
    <w:rsid w:val="00074DAE"/>
    <w:rsid w:val="000809E7"/>
    <w:rsid w:val="00080F27"/>
    <w:rsid w:val="00081AA3"/>
    <w:rsid w:val="000823E4"/>
    <w:rsid w:val="00082B0F"/>
    <w:rsid w:val="00083D09"/>
    <w:rsid w:val="00086676"/>
    <w:rsid w:val="000876C0"/>
    <w:rsid w:val="00090383"/>
    <w:rsid w:val="00096835"/>
    <w:rsid w:val="000979AB"/>
    <w:rsid w:val="000A0293"/>
    <w:rsid w:val="000A2355"/>
    <w:rsid w:val="000A2A0A"/>
    <w:rsid w:val="000A2C67"/>
    <w:rsid w:val="000A4B57"/>
    <w:rsid w:val="000A6F32"/>
    <w:rsid w:val="000A7705"/>
    <w:rsid w:val="000B2723"/>
    <w:rsid w:val="000B30BA"/>
    <w:rsid w:val="000B5183"/>
    <w:rsid w:val="000B5E0A"/>
    <w:rsid w:val="000B644C"/>
    <w:rsid w:val="000C5A28"/>
    <w:rsid w:val="000C7167"/>
    <w:rsid w:val="000D2F28"/>
    <w:rsid w:val="000D3A0B"/>
    <w:rsid w:val="000D6A57"/>
    <w:rsid w:val="000E16E0"/>
    <w:rsid w:val="000E1A3D"/>
    <w:rsid w:val="000E3501"/>
    <w:rsid w:val="000E35C7"/>
    <w:rsid w:val="000E4EEF"/>
    <w:rsid w:val="000E5EB6"/>
    <w:rsid w:val="000E670D"/>
    <w:rsid w:val="000E67CD"/>
    <w:rsid w:val="000E69CF"/>
    <w:rsid w:val="000E7358"/>
    <w:rsid w:val="000F0B4E"/>
    <w:rsid w:val="000F1A6D"/>
    <w:rsid w:val="000F37A3"/>
    <w:rsid w:val="000F448E"/>
    <w:rsid w:val="000F4DC7"/>
    <w:rsid w:val="000F6AF4"/>
    <w:rsid w:val="000F71FC"/>
    <w:rsid w:val="00101758"/>
    <w:rsid w:val="001035CE"/>
    <w:rsid w:val="00103B65"/>
    <w:rsid w:val="00103CD5"/>
    <w:rsid w:val="00103E2E"/>
    <w:rsid w:val="00104A93"/>
    <w:rsid w:val="00105C02"/>
    <w:rsid w:val="00106D7C"/>
    <w:rsid w:val="00106FE9"/>
    <w:rsid w:val="00107D25"/>
    <w:rsid w:val="00111C34"/>
    <w:rsid w:val="001124C2"/>
    <w:rsid w:val="00114EB1"/>
    <w:rsid w:val="001169AF"/>
    <w:rsid w:val="0011742E"/>
    <w:rsid w:val="001179CF"/>
    <w:rsid w:val="00121322"/>
    <w:rsid w:val="0012269F"/>
    <w:rsid w:val="0012518C"/>
    <w:rsid w:val="00125706"/>
    <w:rsid w:val="001257CE"/>
    <w:rsid w:val="00126A12"/>
    <w:rsid w:val="001353F4"/>
    <w:rsid w:val="00135437"/>
    <w:rsid w:val="001362B6"/>
    <w:rsid w:val="00136C65"/>
    <w:rsid w:val="001377E9"/>
    <w:rsid w:val="0013780C"/>
    <w:rsid w:val="00142C9C"/>
    <w:rsid w:val="001436AB"/>
    <w:rsid w:val="00143802"/>
    <w:rsid w:val="0014546D"/>
    <w:rsid w:val="001471FF"/>
    <w:rsid w:val="00150C2B"/>
    <w:rsid w:val="0015151B"/>
    <w:rsid w:val="00151F0C"/>
    <w:rsid w:val="00152871"/>
    <w:rsid w:val="0015298E"/>
    <w:rsid w:val="001537F1"/>
    <w:rsid w:val="00154E73"/>
    <w:rsid w:val="00155688"/>
    <w:rsid w:val="00156A84"/>
    <w:rsid w:val="00156C0A"/>
    <w:rsid w:val="0015721D"/>
    <w:rsid w:val="0015742F"/>
    <w:rsid w:val="0016041E"/>
    <w:rsid w:val="0016355F"/>
    <w:rsid w:val="0016371B"/>
    <w:rsid w:val="00166FBA"/>
    <w:rsid w:val="00167B6A"/>
    <w:rsid w:val="00170168"/>
    <w:rsid w:val="00175160"/>
    <w:rsid w:val="0017543B"/>
    <w:rsid w:val="001767D9"/>
    <w:rsid w:val="001779C0"/>
    <w:rsid w:val="00181E5B"/>
    <w:rsid w:val="00182F77"/>
    <w:rsid w:val="00183713"/>
    <w:rsid w:val="00183C39"/>
    <w:rsid w:val="00185F6D"/>
    <w:rsid w:val="001874C7"/>
    <w:rsid w:val="00187732"/>
    <w:rsid w:val="00190707"/>
    <w:rsid w:val="00190713"/>
    <w:rsid w:val="0019085A"/>
    <w:rsid w:val="00191954"/>
    <w:rsid w:val="00193FC7"/>
    <w:rsid w:val="00196C78"/>
    <w:rsid w:val="001A0761"/>
    <w:rsid w:val="001A0FA0"/>
    <w:rsid w:val="001A16B4"/>
    <w:rsid w:val="001A2713"/>
    <w:rsid w:val="001A33BC"/>
    <w:rsid w:val="001A39C7"/>
    <w:rsid w:val="001A582D"/>
    <w:rsid w:val="001A5CF1"/>
    <w:rsid w:val="001A6044"/>
    <w:rsid w:val="001A669E"/>
    <w:rsid w:val="001A6997"/>
    <w:rsid w:val="001B0582"/>
    <w:rsid w:val="001B0681"/>
    <w:rsid w:val="001B292A"/>
    <w:rsid w:val="001B6D08"/>
    <w:rsid w:val="001C1B21"/>
    <w:rsid w:val="001C2C67"/>
    <w:rsid w:val="001C54C8"/>
    <w:rsid w:val="001C668A"/>
    <w:rsid w:val="001D09CE"/>
    <w:rsid w:val="001D179F"/>
    <w:rsid w:val="001D1BA8"/>
    <w:rsid w:val="001D25F4"/>
    <w:rsid w:val="001D3863"/>
    <w:rsid w:val="001D4BD6"/>
    <w:rsid w:val="001D5FFA"/>
    <w:rsid w:val="001D66D1"/>
    <w:rsid w:val="001D68FA"/>
    <w:rsid w:val="001D6EBF"/>
    <w:rsid w:val="001D784F"/>
    <w:rsid w:val="001D7D45"/>
    <w:rsid w:val="001E1364"/>
    <w:rsid w:val="001E1C70"/>
    <w:rsid w:val="001E268F"/>
    <w:rsid w:val="001E3B8B"/>
    <w:rsid w:val="001E53D6"/>
    <w:rsid w:val="001E5741"/>
    <w:rsid w:val="001E59F8"/>
    <w:rsid w:val="001E7057"/>
    <w:rsid w:val="001E79B2"/>
    <w:rsid w:val="001F1C7E"/>
    <w:rsid w:val="001F2129"/>
    <w:rsid w:val="001F2C4C"/>
    <w:rsid w:val="001F4443"/>
    <w:rsid w:val="001F4734"/>
    <w:rsid w:val="001F5BC1"/>
    <w:rsid w:val="001F71A8"/>
    <w:rsid w:val="001F72AC"/>
    <w:rsid w:val="001F738E"/>
    <w:rsid w:val="001F79C6"/>
    <w:rsid w:val="002002FD"/>
    <w:rsid w:val="00200354"/>
    <w:rsid w:val="00200CAF"/>
    <w:rsid w:val="0020180D"/>
    <w:rsid w:val="00202054"/>
    <w:rsid w:val="0020294B"/>
    <w:rsid w:val="00202C21"/>
    <w:rsid w:val="00202C71"/>
    <w:rsid w:val="00203B69"/>
    <w:rsid w:val="00203FD8"/>
    <w:rsid w:val="00204523"/>
    <w:rsid w:val="0020577C"/>
    <w:rsid w:val="0020646E"/>
    <w:rsid w:val="00206981"/>
    <w:rsid w:val="00206E6F"/>
    <w:rsid w:val="00206FEF"/>
    <w:rsid w:val="0020734B"/>
    <w:rsid w:val="00211F9A"/>
    <w:rsid w:val="00212FA7"/>
    <w:rsid w:val="00213A42"/>
    <w:rsid w:val="00215281"/>
    <w:rsid w:val="00217507"/>
    <w:rsid w:val="002200FE"/>
    <w:rsid w:val="002206DB"/>
    <w:rsid w:val="00220B78"/>
    <w:rsid w:val="002219F5"/>
    <w:rsid w:val="00223D95"/>
    <w:rsid w:val="00223E17"/>
    <w:rsid w:val="00224055"/>
    <w:rsid w:val="0022420F"/>
    <w:rsid w:val="00225398"/>
    <w:rsid w:val="00226BE4"/>
    <w:rsid w:val="00232E84"/>
    <w:rsid w:val="0023338F"/>
    <w:rsid w:val="002334AB"/>
    <w:rsid w:val="002346CF"/>
    <w:rsid w:val="00235781"/>
    <w:rsid w:val="00235A01"/>
    <w:rsid w:val="002361EE"/>
    <w:rsid w:val="002370D5"/>
    <w:rsid w:val="00237241"/>
    <w:rsid w:val="002400BD"/>
    <w:rsid w:val="00241CD0"/>
    <w:rsid w:val="002427B3"/>
    <w:rsid w:val="00243DFB"/>
    <w:rsid w:val="002458B6"/>
    <w:rsid w:val="00246012"/>
    <w:rsid w:val="0024604A"/>
    <w:rsid w:val="00246A84"/>
    <w:rsid w:val="00250072"/>
    <w:rsid w:val="00250874"/>
    <w:rsid w:val="002514DA"/>
    <w:rsid w:val="0025246D"/>
    <w:rsid w:val="00252E4F"/>
    <w:rsid w:val="002551E3"/>
    <w:rsid w:val="00256B06"/>
    <w:rsid w:val="002611D9"/>
    <w:rsid w:val="00261957"/>
    <w:rsid w:val="00261D20"/>
    <w:rsid w:val="002626E0"/>
    <w:rsid w:val="00263F99"/>
    <w:rsid w:val="002641CB"/>
    <w:rsid w:val="00267293"/>
    <w:rsid w:val="0026748F"/>
    <w:rsid w:val="002678E0"/>
    <w:rsid w:val="0026796B"/>
    <w:rsid w:val="00271D97"/>
    <w:rsid w:val="00271F0B"/>
    <w:rsid w:val="00272405"/>
    <w:rsid w:val="00272536"/>
    <w:rsid w:val="00272596"/>
    <w:rsid w:val="002727B5"/>
    <w:rsid w:val="00272898"/>
    <w:rsid w:val="00274963"/>
    <w:rsid w:val="00276686"/>
    <w:rsid w:val="0027734B"/>
    <w:rsid w:val="0028070D"/>
    <w:rsid w:val="00282D48"/>
    <w:rsid w:val="0028385D"/>
    <w:rsid w:val="00284DDC"/>
    <w:rsid w:val="002865CD"/>
    <w:rsid w:val="00286D15"/>
    <w:rsid w:val="002905F0"/>
    <w:rsid w:val="002917ED"/>
    <w:rsid w:val="0029482B"/>
    <w:rsid w:val="00295C3D"/>
    <w:rsid w:val="00295ED2"/>
    <w:rsid w:val="002960B1"/>
    <w:rsid w:val="00296725"/>
    <w:rsid w:val="002A08EF"/>
    <w:rsid w:val="002A16BF"/>
    <w:rsid w:val="002A447E"/>
    <w:rsid w:val="002A5F36"/>
    <w:rsid w:val="002B0DAE"/>
    <w:rsid w:val="002B2248"/>
    <w:rsid w:val="002B22A4"/>
    <w:rsid w:val="002B663A"/>
    <w:rsid w:val="002B6C5E"/>
    <w:rsid w:val="002C07FC"/>
    <w:rsid w:val="002C115F"/>
    <w:rsid w:val="002C2E92"/>
    <w:rsid w:val="002C30E2"/>
    <w:rsid w:val="002C3931"/>
    <w:rsid w:val="002D0128"/>
    <w:rsid w:val="002D2246"/>
    <w:rsid w:val="002D28FD"/>
    <w:rsid w:val="002D3773"/>
    <w:rsid w:val="002D46FD"/>
    <w:rsid w:val="002D4A6B"/>
    <w:rsid w:val="002D4C08"/>
    <w:rsid w:val="002D50E5"/>
    <w:rsid w:val="002D5BE4"/>
    <w:rsid w:val="002D7DE2"/>
    <w:rsid w:val="002E0D9F"/>
    <w:rsid w:val="002E136D"/>
    <w:rsid w:val="002E1434"/>
    <w:rsid w:val="002E17FC"/>
    <w:rsid w:val="002E4B77"/>
    <w:rsid w:val="002E7047"/>
    <w:rsid w:val="002F0E59"/>
    <w:rsid w:val="002F163D"/>
    <w:rsid w:val="002F23BC"/>
    <w:rsid w:val="002F3FA9"/>
    <w:rsid w:val="002F419B"/>
    <w:rsid w:val="002F4A48"/>
    <w:rsid w:val="002F669B"/>
    <w:rsid w:val="002F780F"/>
    <w:rsid w:val="002F7E0E"/>
    <w:rsid w:val="003000DE"/>
    <w:rsid w:val="00301FFB"/>
    <w:rsid w:val="0030239A"/>
    <w:rsid w:val="00302CA6"/>
    <w:rsid w:val="00302CFA"/>
    <w:rsid w:val="00303F32"/>
    <w:rsid w:val="003049DD"/>
    <w:rsid w:val="003055B0"/>
    <w:rsid w:val="003121B5"/>
    <w:rsid w:val="00312248"/>
    <w:rsid w:val="0031281A"/>
    <w:rsid w:val="00313AF6"/>
    <w:rsid w:val="00314B1C"/>
    <w:rsid w:val="003151D5"/>
    <w:rsid w:val="00315AD6"/>
    <w:rsid w:val="00316E05"/>
    <w:rsid w:val="00317146"/>
    <w:rsid w:val="00317886"/>
    <w:rsid w:val="00320DC4"/>
    <w:rsid w:val="003236FA"/>
    <w:rsid w:val="00323952"/>
    <w:rsid w:val="003265EF"/>
    <w:rsid w:val="00326CEF"/>
    <w:rsid w:val="003272A6"/>
    <w:rsid w:val="00331C81"/>
    <w:rsid w:val="00331DA8"/>
    <w:rsid w:val="0033470E"/>
    <w:rsid w:val="003357BA"/>
    <w:rsid w:val="00337E9B"/>
    <w:rsid w:val="00340730"/>
    <w:rsid w:val="00340813"/>
    <w:rsid w:val="003413BE"/>
    <w:rsid w:val="00341D07"/>
    <w:rsid w:val="003439C9"/>
    <w:rsid w:val="00343F64"/>
    <w:rsid w:val="0034478D"/>
    <w:rsid w:val="003452C1"/>
    <w:rsid w:val="00345D03"/>
    <w:rsid w:val="00346490"/>
    <w:rsid w:val="00346ABC"/>
    <w:rsid w:val="00347937"/>
    <w:rsid w:val="00353D83"/>
    <w:rsid w:val="00356FFF"/>
    <w:rsid w:val="00360412"/>
    <w:rsid w:val="00360AC3"/>
    <w:rsid w:val="00360BC8"/>
    <w:rsid w:val="00365282"/>
    <w:rsid w:val="0036530D"/>
    <w:rsid w:val="0036541E"/>
    <w:rsid w:val="00365A1D"/>
    <w:rsid w:val="00365FF0"/>
    <w:rsid w:val="00366C62"/>
    <w:rsid w:val="00367456"/>
    <w:rsid w:val="0037200C"/>
    <w:rsid w:val="003724F2"/>
    <w:rsid w:val="00372D6C"/>
    <w:rsid w:val="00374D82"/>
    <w:rsid w:val="00375F8D"/>
    <w:rsid w:val="00376B0D"/>
    <w:rsid w:val="00376DC9"/>
    <w:rsid w:val="00377344"/>
    <w:rsid w:val="00377D1E"/>
    <w:rsid w:val="0038305B"/>
    <w:rsid w:val="00384059"/>
    <w:rsid w:val="0038442B"/>
    <w:rsid w:val="003855FD"/>
    <w:rsid w:val="003856ED"/>
    <w:rsid w:val="00386990"/>
    <w:rsid w:val="00386AA7"/>
    <w:rsid w:val="00386B92"/>
    <w:rsid w:val="0038791C"/>
    <w:rsid w:val="003900F2"/>
    <w:rsid w:val="00393791"/>
    <w:rsid w:val="00395897"/>
    <w:rsid w:val="00397ECF"/>
    <w:rsid w:val="003A01B7"/>
    <w:rsid w:val="003A125A"/>
    <w:rsid w:val="003A2183"/>
    <w:rsid w:val="003A38AB"/>
    <w:rsid w:val="003A407E"/>
    <w:rsid w:val="003A4766"/>
    <w:rsid w:val="003A4E51"/>
    <w:rsid w:val="003A561B"/>
    <w:rsid w:val="003A6087"/>
    <w:rsid w:val="003A6503"/>
    <w:rsid w:val="003B1413"/>
    <w:rsid w:val="003B217A"/>
    <w:rsid w:val="003B444C"/>
    <w:rsid w:val="003B57BF"/>
    <w:rsid w:val="003B591C"/>
    <w:rsid w:val="003B5934"/>
    <w:rsid w:val="003B620B"/>
    <w:rsid w:val="003C4B7F"/>
    <w:rsid w:val="003C62E5"/>
    <w:rsid w:val="003C7357"/>
    <w:rsid w:val="003C7B07"/>
    <w:rsid w:val="003D528F"/>
    <w:rsid w:val="003D6580"/>
    <w:rsid w:val="003D6665"/>
    <w:rsid w:val="003D6C27"/>
    <w:rsid w:val="003D702A"/>
    <w:rsid w:val="003D76A2"/>
    <w:rsid w:val="003D7C7E"/>
    <w:rsid w:val="003E2AB9"/>
    <w:rsid w:val="003E31D2"/>
    <w:rsid w:val="003E37EA"/>
    <w:rsid w:val="003E4D58"/>
    <w:rsid w:val="003E64B9"/>
    <w:rsid w:val="003E69BC"/>
    <w:rsid w:val="003E763C"/>
    <w:rsid w:val="003F3828"/>
    <w:rsid w:val="003F3882"/>
    <w:rsid w:val="003F5659"/>
    <w:rsid w:val="003F73CA"/>
    <w:rsid w:val="003F747A"/>
    <w:rsid w:val="004014BC"/>
    <w:rsid w:val="004022CD"/>
    <w:rsid w:val="00407327"/>
    <w:rsid w:val="00407721"/>
    <w:rsid w:val="00407F24"/>
    <w:rsid w:val="004109DE"/>
    <w:rsid w:val="00411713"/>
    <w:rsid w:val="0041214B"/>
    <w:rsid w:val="004126DA"/>
    <w:rsid w:val="00412F6E"/>
    <w:rsid w:val="0041354A"/>
    <w:rsid w:val="004150EA"/>
    <w:rsid w:val="00416197"/>
    <w:rsid w:val="004215FD"/>
    <w:rsid w:val="00421C8E"/>
    <w:rsid w:val="004237A8"/>
    <w:rsid w:val="004242FE"/>
    <w:rsid w:val="0042592F"/>
    <w:rsid w:val="00425AD9"/>
    <w:rsid w:val="00426A4E"/>
    <w:rsid w:val="00426F4B"/>
    <w:rsid w:val="00427ECB"/>
    <w:rsid w:val="004311A7"/>
    <w:rsid w:val="004319AE"/>
    <w:rsid w:val="00433EA4"/>
    <w:rsid w:val="004349C3"/>
    <w:rsid w:val="0043639F"/>
    <w:rsid w:val="004368CA"/>
    <w:rsid w:val="004369D4"/>
    <w:rsid w:val="00436D6A"/>
    <w:rsid w:val="00437A6F"/>
    <w:rsid w:val="00440FB1"/>
    <w:rsid w:val="0044131A"/>
    <w:rsid w:val="00441CFA"/>
    <w:rsid w:val="004456D4"/>
    <w:rsid w:val="00446B29"/>
    <w:rsid w:val="00450BA3"/>
    <w:rsid w:val="0045101F"/>
    <w:rsid w:val="00451C2E"/>
    <w:rsid w:val="004523BB"/>
    <w:rsid w:val="00453B41"/>
    <w:rsid w:val="004573BA"/>
    <w:rsid w:val="004578A7"/>
    <w:rsid w:val="00457B91"/>
    <w:rsid w:val="00460496"/>
    <w:rsid w:val="00460BA0"/>
    <w:rsid w:val="00461705"/>
    <w:rsid w:val="00461AD3"/>
    <w:rsid w:val="00461CC0"/>
    <w:rsid w:val="00461E66"/>
    <w:rsid w:val="00462DBB"/>
    <w:rsid w:val="00462F93"/>
    <w:rsid w:val="00463AFC"/>
    <w:rsid w:val="00463E3D"/>
    <w:rsid w:val="0046613A"/>
    <w:rsid w:val="0046621E"/>
    <w:rsid w:val="004669C1"/>
    <w:rsid w:val="00470E45"/>
    <w:rsid w:val="00471244"/>
    <w:rsid w:val="00471BAD"/>
    <w:rsid w:val="0047274A"/>
    <w:rsid w:val="004728A2"/>
    <w:rsid w:val="00474382"/>
    <w:rsid w:val="004746C8"/>
    <w:rsid w:val="004762F2"/>
    <w:rsid w:val="004776EF"/>
    <w:rsid w:val="00477EE1"/>
    <w:rsid w:val="00477F78"/>
    <w:rsid w:val="00480B49"/>
    <w:rsid w:val="00481A01"/>
    <w:rsid w:val="004825DD"/>
    <w:rsid w:val="00484C03"/>
    <w:rsid w:val="00485071"/>
    <w:rsid w:val="00485C47"/>
    <w:rsid w:val="00485DD9"/>
    <w:rsid w:val="004869E5"/>
    <w:rsid w:val="00490400"/>
    <w:rsid w:val="00490421"/>
    <w:rsid w:val="00492212"/>
    <w:rsid w:val="00492855"/>
    <w:rsid w:val="004933E6"/>
    <w:rsid w:val="0049388A"/>
    <w:rsid w:val="00494262"/>
    <w:rsid w:val="00494915"/>
    <w:rsid w:val="004972AD"/>
    <w:rsid w:val="00497455"/>
    <w:rsid w:val="004A04F2"/>
    <w:rsid w:val="004A1CA6"/>
    <w:rsid w:val="004A2B27"/>
    <w:rsid w:val="004A3AE0"/>
    <w:rsid w:val="004A44C7"/>
    <w:rsid w:val="004A54E8"/>
    <w:rsid w:val="004A668B"/>
    <w:rsid w:val="004B01AD"/>
    <w:rsid w:val="004B02F5"/>
    <w:rsid w:val="004B08F0"/>
    <w:rsid w:val="004B098D"/>
    <w:rsid w:val="004B0DBA"/>
    <w:rsid w:val="004B1411"/>
    <w:rsid w:val="004B1685"/>
    <w:rsid w:val="004B1AD6"/>
    <w:rsid w:val="004B2B86"/>
    <w:rsid w:val="004B37F6"/>
    <w:rsid w:val="004B5D4F"/>
    <w:rsid w:val="004C04AD"/>
    <w:rsid w:val="004C0CEF"/>
    <w:rsid w:val="004C39FB"/>
    <w:rsid w:val="004C45D6"/>
    <w:rsid w:val="004C48A7"/>
    <w:rsid w:val="004C5C33"/>
    <w:rsid w:val="004C6283"/>
    <w:rsid w:val="004C67B6"/>
    <w:rsid w:val="004C7E6D"/>
    <w:rsid w:val="004D1396"/>
    <w:rsid w:val="004D292A"/>
    <w:rsid w:val="004D2F44"/>
    <w:rsid w:val="004D3798"/>
    <w:rsid w:val="004D39DE"/>
    <w:rsid w:val="004D62CA"/>
    <w:rsid w:val="004D6F0B"/>
    <w:rsid w:val="004D7A8F"/>
    <w:rsid w:val="004E212A"/>
    <w:rsid w:val="004E3F46"/>
    <w:rsid w:val="004E5BCA"/>
    <w:rsid w:val="004E60D5"/>
    <w:rsid w:val="004E69BE"/>
    <w:rsid w:val="004E6BB0"/>
    <w:rsid w:val="004E7767"/>
    <w:rsid w:val="004F004B"/>
    <w:rsid w:val="004F0A67"/>
    <w:rsid w:val="004F2718"/>
    <w:rsid w:val="004F2BD4"/>
    <w:rsid w:val="004F3507"/>
    <w:rsid w:val="004F3D38"/>
    <w:rsid w:val="004F5980"/>
    <w:rsid w:val="004F5C55"/>
    <w:rsid w:val="004F6920"/>
    <w:rsid w:val="004F7339"/>
    <w:rsid w:val="00501934"/>
    <w:rsid w:val="00501FCB"/>
    <w:rsid w:val="0050289F"/>
    <w:rsid w:val="00504041"/>
    <w:rsid w:val="00504417"/>
    <w:rsid w:val="00504541"/>
    <w:rsid w:val="00507FEC"/>
    <w:rsid w:val="0051127E"/>
    <w:rsid w:val="00511EB8"/>
    <w:rsid w:val="005121F1"/>
    <w:rsid w:val="00512C5D"/>
    <w:rsid w:val="005139DB"/>
    <w:rsid w:val="00513D2C"/>
    <w:rsid w:val="00514282"/>
    <w:rsid w:val="00514DA3"/>
    <w:rsid w:val="00516EAD"/>
    <w:rsid w:val="00517D51"/>
    <w:rsid w:val="0052037D"/>
    <w:rsid w:val="00520F7C"/>
    <w:rsid w:val="00521176"/>
    <w:rsid w:val="005261F9"/>
    <w:rsid w:val="00526A6C"/>
    <w:rsid w:val="005273A9"/>
    <w:rsid w:val="00527D79"/>
    <w:rsid w:val="0053045F"/>
    <w:rsid w:val="005310D0"/>
    <w:rsid w:val="00532B28"/>
    <w:rsid w:val="00534E39"/>
    <w:rsid w:val="005366F3"/>
    <w:rsid w:val="005415BB"/>
    <w:rsid w:val="00541E37"/>
    <w:rsid w:val="00543C56"/>
    <w:rsid w:val="00544E1F"/>
    <w:rsid w:val="005452B1"/>
    <w:rsid w:val="00546DE2"/>
    <w:rsid w:val="00546E58"/>
    <w:rsid w:val="00547100"/>
    <w:rsid w:val="005477A2"/>
    <w:rsid w:val="00551545"/>
    <w:rsid w:val="005518D8"/>
    <w:rsid w:val="0055505E"/>
    <w:rsid w:val="00555B9D"/>
    <w:rsid w:val="00555EC2"/>
    <w:rsid w:val="00556511"/>
    <w:rsid w:val="005574AF"/>
    <w:rsid w:val="005576A3"/>
    <w:rsid w:val="00557A53"/>
    <w:rsid w:val="00560170"/>
    <w:rsid w:val="00560224"/>
    <w:rsid w:val="00560809"/>
    <w:rsid w:val="00560EC7"/>
    <w:rsid w:val="00561122"/>
    <w:rsid w:val="00561702"/>
    <w:rsid w:val="00566223"/>
    <w:rsid w:val="0056739C"/>
    <w:rsid w:val="00567486"/>
    <w:rsid w:val="00567504"/>
    <w:rsid w:val="005675CC"/>
    <w:rsid w:val="00567ECA"/>
    <w:rsid w:val="00570BF6"/>
    <w:rsid w:val="005714EF"/>
    <w:rsid w:val="00571934"/>
    <w:rsid w:val="00573A95"/>
    <w:rsid w:val="00574656"/>
    <w:rsid w:val="0057493D"/>
    <w:rsid w:val="0057520A"/>
    <w:rsid w:val="005759DC"/>
    <w:rsid w:val="00575C40"/>
    <w:rsid w:val="00576AD3"/>
    <w:rsid w:val="0057701B"/>
    <w:rsid w:val="0057707B"/>
    <w:rsid w:val="00582305"/>
    <w:rsid w:val="0058425E"/>
    <w:rsid w:val="00586243"/>
    <w:rsid w:val="00586D3B"/>
    <w:rsid w:val="0059032E"/>
    <w:rsid w:val="00591FF0"/>
    <w:rsid w:val="00592FF2"/>
    <w:rsid w:val="005A034F"/>
    <w:rsid w:val="005A0E08"/>
    <w:rsid w:val="005A0F39"/>
    <w:rsid w:val="005A0FB1"/>
    <w:rsid w:val="005A2623"/>
    <w:rsid w:val="005A3936"/>
    <w:rsid w:val="005A3CC5"/>
    <w:rsid w:val="005A587B"/>
    <w:rsid w:val="005A5F66"/>
    <w:rsid w:val="005A6910"/>
    <w:rsid w:val="005A6B6E"/>
    <w:rsid w:val="005A6CC4"/>
    <w:rsid w:val="005A6F36"/>
    <w:rsid w:val="005B104E"/>
    <w:rsid w:val="005B1697"/>
    <w:rsid w:val="005B26CD"/>
    <w:rsid w:val="005B2BA5"/>
    <w:rsid w:val="005B32C3"/>
    <w:rsid w:val="005B3339"/>
    <w:rsid w:val="005B51C2"/>
    <w:rsid w:val="005B7280"/>
    <w:rsid w:val="005B769C"/>
    <w:rsid w:val="005B7A9C"/>
    <w:rsid w:val="005B7E05"/>
    <w:rsid w:val="005B7FBD"/>
    <w:rsid w:val="005C04A6"/>
    <w:rsid w:val="005C129C"/>
    <w:rsid w:val="005C2A9B"/>
    <w:rsid w:val="005C39A1"/>
    <w:rsid w:val="005C522A"/>
    <w:rsid w:val="005C5EB1"/>
    <w:rsid w:val="005C7A01"/>
    <w:rsid w:val="005D02D3"/>
    <w:rsid w:val="005D0AD6"/>
    <w:rsid w:val="005D1951"/>
    <w:rsid w:val="005D2C5C"/>
    <w:rsid w:val="005D3761"/>
    <w:rsid w:val="005D487E"/>
    <w:rsid w:val="005D4D0F"/>
    <w:rsid w:val="005D5462"/>
    <w:rsid w:val="005D558A"/>
    <w:rsid w:val="005D7F2A"/>
    <w:rsid w:val="005E1B1A"/>
    <w:rsid w:val="005E3460"/>
    <w:rsid w:val="005E34F1"/>
    <w:rsid w:val="005E36BD"/>
    <w:rsid w:val="005E4669"/>
    <w:rsid w:val="005E4A22"/>
    <w:rsid w:val="005E50E1"/>
    <w:rsid w:val="005E706C"/>
    <w:rsid w:val="005F27CE"/>
    <w:rsid w:val="005F43E1"/>
    <w:rsid w:val="005F5E06"/>
    <w:rsid w:val="005F6CC5"/>
    <w:rsid w:val="00601268"/>
    <w:rsid w:val="00603B2F"/>
    <w:rsid w:val="00605456"/>
    <w:rsid w:val="00606AE9"/>
    <w:rsid w:val="00610B5B"/>
    <w:rsid w:val="006152A4"/>
    <w:rsid w:val="00616372"/>
    <w:rsid w:val="00616736"/>
    <w:rsid w:val="006175BB"/>
    <w:rsid w:val="006176E7"/>
    <w:rsid w:val="00617BB4"/>
    <w:rsid w:val="00620B18"/>
    <w:rsid w:val="006216DB"/>
    <w:rsid w:val="00622B3B"/>
    <w:rsid w:val="00623210"/>
    <w:rsid w:val="00624344"/>
    <w:rsid w:val="00624C08"/>
    <w:rsid w:val="00626835"/>
    <w:rsid w:val="0063006B"/>
    <w:rsid w:val="006306B0"/>
    <w:rsid w:val="00631B81"/>
    <w:rsid w:val="00631B86"/>
    <w:rsid w:val="00632774"/>
    <w:rsid w:val="00632961"/>
    <w:rsid w:val="006329CC"/>
    <w:rsid w:val="00632B3C"/>
    <w:rsid w:val="0063453D"/>
    <w:rsid w:val="006359E9"/>
    <w:rsid w:val="00640527"/>
    <w:rsid w:val="00642E84"/>
    <w:rsid w:val="00643D40"/>
    <w:rsid w:val="006449F3"/>
    <w:rsid w:val="0064520A"/>
    <w:rsid w:val="006454F8"/>
    <w:rsid w:val="00645D8E"/>
    <w:rsid w:val="00646D39"/>
    <w:rsid w:val="00647238"/>
    <w:rsid w:val="006478D2"/>
    <w:rsid w:val="006522AE"/>
    <w:rsid w:val="00652F98"/>
    <w:rsid w:val="0065336F"/>
    <w:rsid w:val="00654A45"/>
    <w:rsid w:val="00660F88"/>
    <w:rsid w:val="0066105F"/>
    <w:rsid w:val="006615EA"/>
    <w:rsid w:val="00661D7A"/>
    <w:rsid w:val="00663A08"/>
    <w:rsid w:val="00663F70"/>
    <w:rsid w:val="00664377"/>
    <w:rsid w:val="00665157"/>
    <w:rsid w:val="00666259"/>
    <w:rsid w:val="006665C5"/>
    <w:rsid w:val="00666BF8"/>
    <w:rsid w:val="00667A38"/>
    <w:rsid w:val="00670944"/>
    <w:rsid w:val="00670B74"/>
    <w:rsid w:val="0067152C"/>
    <w:rsid w:val="00672C06"/>
    <w:rsid w:val="00673034"/>
    <w:rsid w:val="0067335C"/>
    <w:rsid w:val="006746D3"/>
    <w:rsid w:val="00675789"/>
    <w:rsid w:val="00675A6D"/>
    <w:rsid w:val="006771BA"/>
    <w:rsid w:val="00677409"/>
    <w:rsid w:val="00677F08"/>
    <w:rsid w:val="00681900"/>
    <w:rsid w:val="00683224"/>
    <w:rsid w:val="006845E8"/>
    <w:rsid w:val="00685CF9"/>
    <w:rsid w:val="00685D7E"/>
    <w:rsid w:val="00686F13"/>
    <w:rsid w:val="006900EB"/>
    <w:rsid w:val="00690535"/>
    <w:rsid w:val="00690D98"/>
    <w:rsid w:val="00693ED6"/>
    <w:rsid w:val="0069429C"/>
    <w:rsid w:val="0069595A"/>
    <w:rsid w:val="00695F57"/>
    <w:rsid w:val="00696DFC"/>
    <w:rsid w:val="00697BFC"/>
    <w:rsid w:val="006A303C"/>
    <w:rsid w:val="006A3A59"/>
    <w:rsid w:val="006A402E"/>
    <w:rsid w:val="006A6606"/>
    <w:rsid w:val="006B247A"/>
    <w:rsid w:val="006B4B47"/>
    <w:rsid w:val="006B6602"/>
    <w:rsid w:val="006B6696"/>
    <w:rsid w:val="006B6EAC"/>
    <w:rsid w:val="006B6F66"/>
    <w:rsid w:val="006B76BB"/>
    <w:rsid w:val="006C09A4"/>
    <w:rsid w:val="006C1A8B"/>
    <w:rsid w:val="006C1D79"/>
    <w:rsid w:val="006C1E0E"/>
    <w:rsid w:val="006C1E72"/>
    <w:rsid w:val="006C3F9F"/>
    <w:rsid w:val="006C43C5"/>
    <w:rsid w:val="006C512C"/>
    <w:rsid w:val="006C51C1"/>
    <w:rsid w:val="006C5CE1"/>
    <w:rsid w:val="006C6219"/>
    <w:rsid w:val="006C68C3"/>
    <w:rsid w:val="006D0681"/>
    <w:rsid w:val="006D0F98"/>
    <w:rsid w:val="006D130D"/>
    <w:rsid w:val="006D21BA"/>
    <w:rsid w:val="006D2E19"/>
    <w:rsid w:val="006D4FCD"/>
    <w:rsid w:val="006D5B5B"/>
    <w:rsid w:val="006D6FCD"/>
    <w:rsid w:val="006D73B6"/>
    <w:rsid w:val="006D784F"/>
    <w:rsid w:val="006D7B1B"/>
    <w:rsid w:val="006E0006"/>
    <w:rsid w:val="006E007B"/>
    <w:rsid w:val="006E0E35"/>
    <w:rsid w:val="006E12C4"/>
    <w:rsid w:val="006E19F9"/>
    <w:rsid w:val="006E248C"/>
    <w:rsid w:val="006E3DA1"/>
    <w:rsid w:val="006E5623"/>
    <w:rsid w:val="006E67A0"/>
    <w:rsid w:val="006E753C"/>
    <w:rsid w:val="006F0941"/>
    <w:rsid w:val="006F17CF"/>
    <w:rsid w:val="006F2344"/>
    <w:rsid w:val="006F2521"/>
    <w:rsid w:val="006F2B15"/>
    <w:rsid w:val="006F35A8"/>
    <w:rsid w:val="006F35D4"/>
    <w:rsid w:val="006F611A"/>
    <w:rsid w:val="006F73FD"/>
    <w:rsid w:val="00700415"/>
    <w:rsid w:val="007024C0"/>
    <w:rsid w:val="00704F4E"/>
    <w:rsid w:val="007054DE"/>
    <w:rsid w:val="007060D7"/>
    <w:rsid w:val="007067E8"/>
    <w:rsid w:val="007068E7"/>
    <w:rsid w:val="00707A4F"/>
    <w:rsid w:val="007101FD"/>
    <w:rsid w:val="007152CF"/>
    <w:rsid w:val="0071605B"/>
    <w:rsid w:val="00716068"/>
    <w:rsid w:val="007168FC"/>
    <w:rsid w:val="00716F95"/>
    <w:rsid w:val="00717584"/>
    <w:rsid w:val="0072020B"/>
    <w:rsid w:val="007262FA"/>
    <w:rsid w:val="00731981"/>
    <w:rsid w:val="0073335C"/>
    <w:rsid w:val="007341E4"/>
    <w:rsid w:val="0073556C"/>
    <w:rsid w:val="007355E0"/>
    <w:rsid w:val="007374E0"/>
    <w:rsid w:val="007379F5"/>
    <w:rsid w:val="007404A4"/>
    <w:rsid w:val="00742FA7"/>
    <w:rsid w:val="00747067"/>
    <w:rsid w:val="00747A11"/>
    <w:rsid w:val="00747B50"/>
    <w:rsid w:val="007504BC"/>
    <w:rsid w:val="007508CE"/>
    <w:rsid w:val="00751453"/>
    <w:rsid w:val="00753672"/>
    <w:rsid w:val="0075400B"/>
    <w:rsid w:val="0075491D"/>
    <w:rsid w:val="00754CA4"/>
    <w:rsid w:val="007551A1"/>
    <w:rsid w:val="00756774"/>
    <w:rsid w:val="007575FD"/>
    <w:rsid w:val="00757DCC"/>
    <w:rsid w:val="00757F04"/>
    <w:rsid w:val="00762F15"/>
    <w:rsid w:val="00763B23"/>
    <w:rsid w:val="00764A2A"/>
    <w:rsid w:val="007670CF"/>
    <w:rsid w:val="00773C49"/>
    <w:rsid w:val="007746C0"/>
    <w:rsid w:val="00776AD7"/>
    <w:rsid w:val="007772EB"/>
    <w:rsid w:val="007776A8"/>
    <w:rsid w:val="00777BF5"/>
    <w:rsid w:val="00781B2F"/>
    <w:rsid w:val="00781DA0"/>
    <w:rsid w:val="0078224A"/>
    <w:rsid w:val="0078262B"/>
    <w:rsid w:val="007828F7"/>
    <w:rsid w:val="00784482"/>
    <w:rsid w:val="00784E3A"/>
    <w:rsid w:val="00786B29"/>
    <w:rsid w:val="007936AB"/>
    <w:rsid w:val="007937E2"/>
    <w:rsid w:val="00795B8E"/>
    <w:rsid w:val="00796376"/>
    <w:rsid w:val="00796826"/>
    <w:rsid w:val="00796D13"/>
    <w:rsid w:val="0079790A"/>
    <w:rsid w:val="007A0463"/>
    <w:rsid w:val="007A087D"/>
    <w:rsid w:val="007A0F3C"/>
    <w:rsid w:val="007A2882"/>
    <w:rsid w:val="007A31D9"/>
    <w:rsid w:val="007A354C"/>
    <w:rsid w:val="007A4D52"/>
    <w:rsid w:val="007A53BF"/>
    <w:rsid w:val="007A7C1E"/>
    <w:rsid w:val="007B2578"/>
    <w:rsid w:val="007B2FDD"/>
    <w:rsid w:val="007B479F"/>
    <w:rsid w:val="007B4BE1"/>
    <w:rsid w:val="007B51C0"/>
    <w:rsid w:val="007B5B6F"/>
    <w:rsid w:val="007B5F9B"/>
    <w:rsid w:val="007B7008"/>
    <w:rsid w:val="007B72EC"/>
    <w:rsid w:val="007B739D"/>
    <w:rsid w:val="007B73DC"/>
    <w:rsid w:val="007B792A"/>
    <w:rsid w:val="007B7B7B"/>
    <w:rsid w:val="007C0D4D"/>
    <w:rsid w:val="007C14D1"/>
    <w:rsid w:val="007C236A"/>
    <w:rsid w:val="007C35EF"/>
    <w:rsid w:val="007C4C2B"/>
    <w:rsid w:val="007C6AC2"/>
    <w:rsid w:val="007D17E1"/>
    <w:rsid w:val="007D1915"/>
    <w:rsid w:val="007D3BF7"/>
    <w:rsid w:val="007D480D"/>
    <w:rsid w:val="007D68C6"/>
    <w:rsid w:val="007D6BB1"/>
    <w:rsid w:val="007D75FB"/>
    <w:rsid w:val="007D783E"/>
    <w:rsid w:val="007E3ECC"/>
    <w:rsid w:val="007E51F7"/>
    <w:rsid w:val="007E53F6"/>
    <w:rsid w:val="007F0585"/>
    <w:rsid w:val="007F0591"/>
    <w:rsid w:val="007F10A5"/>
    <w:rsid w:val="007F141B"/>
    <w:rsid w:val="007F15B5"/>
    <w:rsid w:val="007F1AAD"/>
    <w:rsid w:val="007F2744"/>
    <w:rsid w:val="007F3E60"/>
    <w:rsid w:val="007F42E2"/>
    <w:rsid w:val="007F5F1D"/>
    <w:rsid w:val="007F7327"/>
    <w:rsid w:val="007F7B3F"/>
    <w:rsid w:val="0080145F"/>
    <w:rsid w:val="008031B8"/>
    <w:rsid w:val="008034E9"/>
    <w:rsid w:val="008035C9"/>
    <w:rsid w:val="008037C2"/>
    <w:rsid w:val="008040C9"/>
    <w:rsid w:val="00804B9C"/>
    <w:rsid w:val="00805075"/>
    <w:rsid w:val="00805AA8"/>
    <w:rsid w:val="008065C4"/>
    <w:rsid w:val="0080709B"/>
    <w:rsid w:val="00807343"/>
    <w:rsid w:val="00811AE4"/>
    <w:rsid w:val="0081214C"/>
    <w:rsid w:val="00812ECC"/>
    <w:rsid w:val="00814615"/>
    <w:rsid w:val="00814B4E"/>
    <w:rsid w:val="00815304"/>
    <w:rsid w:val="00815A89"/>
    <w:rsid w:val="008179BA"/>
    <w:rsid w:val="0082144F"/>
    <w:rsid w:val="00821B56"/>
    <w:rsid w:val="00823026"/>
    <w:rsid w:val="00824054"/>
    <w:rsid w:val="0082414C"/>
    <w:rsid w:val="008241D2"/>
    <w:rsid w:val="00824E4B"/>
    <w:rsid w:val="00825307"/>
    <w:rsid w:val="00827BC2"/>
    <w:rsid w:val="00827E64"/>
    <w:rsid w:val="00830C9D"/>
    <w:rsid w:val="00832BA9"/>
    <w:rsid w:val="00832E85"/>
    <w:rsid w:val="00833834"/>
    <w:rsid w:val="00833E58"/>
    <w:rsid w:val="00834946"/>
    <w:rsid w:val="008354BE"/>
    <w:rsid w:val="00835A48"/>
    <w:rsid w:val="00837572"/>
    <w:rsid w:val="00840F03"/>
    <w:rsid w:val="00841278"/>
    <w:rsid w:val="00842EAC"/>
    <w:rsid w:val="008437B5"/>
    <w:rsid w:val="00843929"/>
    <w:rsid w:val="00843A32"/>
    <w:rsid w:val="00844ADD"/>
    <w:rsid w:val="00844DFD"/>
    <w:rsid w:val="00845600"/>
    <w:rsid w:val="00846E75"/>
    <w:rsid w:val="008471F8"/>
    <w:rsid w:val="00847C3C"/>
    <w:rsid w:val="00850092"/>
    <w:rsid w:val="008501B8"/>
    <w:rsid w:val="00850CD0"/>
    <w:rsid w:val="008513D9"/>
    <w:rsid w:val="00853251"/>
    <w:rsid w:val="0085510F"/>
    <w:rsid w:val="008561F2"/>
    <w:rsid w:val="00857202"/>
    <w:rsid w:val="00857984"/>
    <w:rsid w:val="00857D0D"/>
    <w:rsid w:val="008600EB"/>
    <w:rsid w:val="00860BB9"/>
    <w:rsid w:val="008614F2"/>
    <w:rsid w:val="00861A91"/>
    <w:rsid w:val="00861D20"/>
    <w:rsid w:val="00863102"/>
    <w:rsid w:val="00863D03"/>
    <w:rsid w:val="00864711"/>
    <w:rsid w:val="00865634"/>
    <w:rsid w:val="00867F4B"/>
    <w:rsid w:val="0087160C"/>
    <w:rsid w:val="00871A79"/>
    <w:rsid w:val="00873773"/>
    <w:rsid w:val="00875A45"/>
    <w:rsid w:val="00876855"/>
    <w:rsid w:val="00876BF1"/>
    <w:rsid w:val="008773D1"/>
    <w:rsid w:val="00880924"/>
    <w:rsid w:val="0088166E"/>
    <w:rsid w:val="008816DD"/>
    <w:rsid w:val="00882307"/>
    <w:rsid w:val="00884EC7"/>
    <w:rsid w:val="008852A0"/>
    <w:rsid w:val="00885658"/>
    <w:rsid w:val="00887CEB"/>
    <w:rsid w:val="00890855"/>
    <w:rsid w:val="00890A92"/>
    <w:rsid w:val="0089352C"/>
    <w:rsid w:val="00894394"/>
    <w:rsid w:val="00897A38"/>
    <w:rsid w:val="008A08AA"/>
    <w:rsid w:val="008A16FF"/>
    <w:rsid w:val="008A230E"/>
    <w:rsid w:val="008A285F"/>
    <w:rsid w:val="008A32D4"/>
    <w:rsid w:val="008A3E84"/>
    <w:rsid w:val="008A5A4F"/>
    <w:rsid w:val="008A643B"/>
    <w:rsid w:val="008A7367"/>
    <w:rsid w:val="008B0B2C"/>
    <w:rsid w:val="008B1359"/>
    <w:rsid w:val="008B1C84"/>
    <w:rsid w:val="008B3EA4"/>
    <w:rsid w:val="008B3EC7"/>
    <w:rsid w:val="008B6A9A"/>
    <w:rsid w:val="008B6EEA"/>
    <w:rsid w:val="008C086E"/>
    <w:rsid w:val="008C0DDF"/>
    <w:rsid w:val="008C2AF1"/>
    <w:rsid w:val="008C3691"/>
    <w:rsid w:val="008C5191"/>
    <w:rsid w:val="008C633D"/>
    <w:rsid w:val="008D26C8"/>
    <w:rsid w:val="008D3511"/>
    <w:rsid w:val="008D377B"/>
    <w:rsid w:val="008D4207"/>
    <w:rsid w:val="008D4FB3"/>
    <w:rsid w:val="008D5D7E"/>
    <w:rsid w:val="008D6AB6"/>
    <w:rsid w:val="008D7797"/>
    <w:rsid w:val="008D7CD6"/>
    <w:rsid w:val="008D7EF7"/>
    <w:rsid w:val="008E1B5D"/>
    <w:rsid w:val="008E26E5"/>
    <w:rsid w:val="008E35DE"/>
    <w:rsid w:val="008E3832"/>
    <w:rsid w:val="008E4205"/>
    <w:rsid w:val="008E4CD0"/>
    <w:rsid w:val="008E5B96"/>
    <w:rsid w:val="008E638E"/>
    <w:rsid w:val="008E64D7"/>
    <w:rsid w:val="008E6F4E"/>
    <w:rsid w:val="008E7712"/>
    <w:rsid w:val="008F0418"/>
    <w:rsid w:val="008F116F"/>
    <w:rsid w:val="008F1F53"/>
    <w:rsid w:val="008F7D3E"/>
    <w:rsid w:val="00900C36"/>
    <w:rsid w:val="00901514"/>
    <w:rsid w:val="00902A7C"/>
    <w:rsid w:val="00902B17"/>
    <w:rsid w:val="00902C74"/>
    <w:rsid w:val="00903F4A"/>
    <w:rsid w:val="00904513"/>
    <w:rsid w:val="00904ACF"/>
    <w:rsid w:val="00905790"/>
    <w:rsid w:val="00906EFB"/>
    <w:rsid w:val="00907A69"/>
    <w:rsid w:val="009111CB"/>
    <w:rsid w:val="00911489"/>
    <w:rsid w:val="0091227C"/>
    <w:rsid w:val="0091243C"/>
    <w:rsid w:val="009124D0"/>
    <w:rsid w:val="00912FC1"/>
    <w:rsid w:val="00914802"/>
    <w:rsid w:val="009172FB"/>
    <w:rsid w:val="00920BDF"/>
    <w:rsid w:val="0092662B"/>
    <w:rsid w:val="00926FB1"/>
    <w:rsid w:val="00927D8B"/>
    <w:rsid w:val="00927F68"/>
    <w:rsid w:val="00932C79"/>
    <w:rsid w:val="00934E63"/>
    <w:rsid w:val="0094070E"/>
    <w:rsid w:val="00941F53"/>
    <w:rsid w:val="00942C7C"/>
    <w:rsid w:val="009433A3"/>
    <w:rsid w:val="0094406C"/>
    <w:rsid w:val="0095111A"/>
    <w:rsid w:val="009513B9"/>
    <w:rsid w:val="00951CA3"/>
    <w:rsid w:val="00953311"/>
    <w:rsid w:val="00953FF7"/>
    <w:rsid w:val="00954322"/>
    <w:rsid w:val="00954AE9"/>
    <w:rsid w:val="00954EBA"/>
    <w:rsid w:val="009550C4"/>
    <w:rsid w:val="00955FED"/>
    <w:rsid w:val="00956964"/>
    <w:rsid w:val="0095752F"/>
    <w:rsid w:val="009576B7"/>
    <w:rsid w:val="00960BAF"/>
    <w:rsid w:val="00962DAA"/>
    <w:rsid w:val="0096389B"/>
    <w:rsid w:val="00963FFE"/>
    <w:rsid w:val="00964ECA"/>
    <w:rsid w:val="009654B5"/>
    <w:rsid w:val="00966733"/>
    <w:rsid w:val="009703CE"/>
    <w:rsid w:val="00972007"/>
    <w:rsid w:val="0097584F"/>
    <w:rsid w:val="009764AB"/>
    <w:rsid w:val="0097689D"/>
    <w:rsid w:val="009769B9"/>
    <w:rsid w:val="009769F5"/>
    <w:rsid w:val="00976A12"/>
    <w:rsid w:val="0098203D"/>
    <w:rsid w:val="00982B84"/>
    <w:rsid w:val="00982F69"/>
    <w:rsid w:val="00987482"/>
    <w:rsid w:val="00990184"/>
    <w:rsid w:val="009901B8"/>
    <w:rsid w:val="00991A53"/>
    <w:rsid w:val="00993B5B"/>
    <w:rsid w:val="00993E37"/>
    <w:rsid w:val="00995292"/>
    <w:rsid w:val="00996890"/>
    <w:rsid w:val="009A04EC"/>
    <w:rsid w:val="009A207D"/>
    <w:rsid w:val="009A28C9"/>
    <w:rsid w:val="009A3476"/>
    <w:rsid w:val="009A4BEE"/>
    <w:rsid w:val="009A4ECB"/>
    <w:rsid w:val="009A5BAA"/>
    <w:rsid w:val="009A6ED7"/>
    <w:rsid w:val="009A7501"/>
    <w:rsid w:val="009B1190"/>
    <w:rsid w:val="009B11DF"/>
    <w:rsid w:val="009B1890"/>
    <w:rsid w:val="009B2808"/>
    <w:rsid w:val="009B34B4"/>
    <w:rsid w:val="009B3C77"/>
    <w:rsid w:val="009B3EDB"/>
    <w:rsid w:val="009B4C1B"/>
    <w:rsid w:val="009B660D"/>
    <w:rsid w:val="009B774B"/>
    <w:rsid w:val="009C0365"/>
    <w:rsid w:val="009C0BA3"/>
    <w:rsid w:val="009C2F43"/>
    <w:rsid w:val="009C49D3"/>
    <w:rsid w:val="009C7523"/>
    <w:rsid w:val="009D1C75"/>
    <w:rsid w:val="009D25F5"/>
    <w:rsid w:val="009D31B1"/>
    <w:rsid w:val="009D3F4C"/>
    <w:rsid w:val="009D3F9B"/>
    <w:rsid w:val="009D5CBE"/>
    <w:rsid w:val="009D5F98"/>
    <w:rsid w:val="009D688C"/>
    <w:rsid w:val="009D7991"/>
    <w:rsid w:val="009E050D"/>
    <w:rsid w:val="009E41BF"/>
    <w:rsid w:val="009E58E4"/>
    <w:rsid w:val="009E5D5B"/>
    <w:rsid w:val="009F0813"/>
    <w:rsid w:val="009F0B85"/>
    <w:rsid w:val="009F1584"/>
    <w:rsid w:val="009F170D"/>
    <w:rsid w:val="009F4DB6"/>
    <w:rsid w:val="009F4F7B"/>
    <w:rsid w:val="009F53A9"/>
    <w:rsid w:val="009F6A02"/>
    <w:rsid w:val="00A0002F"/>
    <w:rsid w:val="00A00DEB"/>
    <w:rsid w:val="00A0162B"/>
    <w:rsid w:val="00A027B0"/>
    <w:rsid w:val="00A035F6"/>
    <w:rsid w:val="00A03611"/>
    <w:rsid w:val="00A044B5"/>
    <w:rsid w:val="00A05124"/>
    <w:rsid w:val="00A0575F"/>
    <w:rsid w:val="00A0649E"/>
    <w:rsid w:val="00A07DA8"/>
    <w:rsid w:val="00A10DDF"/>
    <w:rsid w:val="00A14D1F"/>
    <w:rsid w:val="00A14E5D"/>
    <w:rsid w:val="00A21D55"/>
    <w:rsid w:val="00A22B82"/>
    <w:rsid w:val="00A22BD1"/>
    <w:rsid w:val="00A24300"/>
    <w:rsid w:val="00A245D2"/>
    <w:rsid w:val="00A2612E"/>
    <w:rsid w:val="00A269DF"/>
    <w:rsid w:val="00A26D46"/>
    <w:rsid w:val="00A27E45"/>
    <w:rsid w:val="00A3133E"/>
    <w:rsid w:val="00A313F4"/>
    <w:rsid w:val="00A335DA"/>
    <w:rsid w:val="00A34A94"/>
    <w:rsid w:val="00A364A4"/>
    <w:rsid w:val="00A36EC6"/>
    <w:rsid w:val="00A40863"/>
    <w:rsid w:val="00A41A47"/>
    <w:rsid w:val="00A443C7"/>
    <w:rsid w:val="00A46EAD"/>
    <w:rsid w:val="00A50A49"/>
    <w:rsid w:val="00A53797"/>
    <w:rsid w:val="00A53F7D"/>
    <w:rsid w:val="00A55C1B"/>
    <w:rsid w:val="00A56728"/>
    <w:rsid w:val="00A5690D"/>
    <w:rsid w:val="00A569C4"/>
    <w:rsid w:val="00A56D1C"/>
    <w:rsid w:val="00A56E05"/>
    <w:rsid w:val="00A57CB1"/>
    <w:rsid w:val="00A61480"/>
    <w:rsid w:val="00A61866"/>
    <w:rsid w:val="00A61E3F"/>
    <w:rsid w:val="00A6329A"/>
    <w:rsid w:val="00A64417"/>
    <w:rsid w:val="00A64FC3"/>
    <w:rsid w:val="00A656C9"/>
    <w:rsid w:val="00A656DD"/>
    <w:rsid w:val="00A6600B"/>
    <w:rsid w:val="00A665F8"/>
    <w:rsid w:val="00A67C76"/>
    <w:rsid w:val="00A70A33"/>
    <w:rsid w:val="00A714D5"/>
    <w:rsid w:val="00A71509"/>
    <w:rsid w:val="00A737D9"/>
    <w:rsid w:val="00A753C8"/>
    <w:rsid w:val="00A762C7"/>
    <w:rsid w:val="00A77A8C"/>
    <w:rsid w:val="00A77CCA"/>
    <w:rsid w:val="00A82504"/>
    <w:rsid w:val="00A836CA"/>
    <w:rsid w:val="00A83744"/>
    <w:rsid w:val="00A83871"/>
    <w:rsid w:val="00A85820"/>
    <w:rsid w:val="00A85874"/>
    <w:rsid w:val="00A85AA8"/>
    <w:rsid w:val="00A86103"/>
    <w:rsid w:val="00A87B21"/>
    <w:rsid w:val="00A90436"/>
    <w:rsid w:val="00A91EBB"/>
    <w:rsid w:val="00A93F2A"/>
    <w:rsid w:val="00A95343"/>
    <w:rsid w:val="00AA1532"/>
    <w:rsid w:val="00AA1749"/>
    <w:rsid w:val="00AA5070"/>
    <w:rsid w:val="00AA6C3C"/>
    <w:rsid w:val="00AA7A53"/>
    <w:rsid w:val="00AB0C92"/>
    <w:rsid w:val="00AB2169"/>
    <w:rsid w:val="00AB3FF6"/>
    <w:rsid w:val="00AB504A"/>
    <w:rsid w:val="00AB76D1"/>
    <w:rsid w:val="00AB7A42"/>
    <w:rsid w:val="00AB7E92"/>
    <w:rsid w:val="00AC080C"/>
    <w:rsid w:val="00AC0D57"/>
    <w:rsid w:val="00AC0ECA"/>
    <w:rsid w:val="00AC3B30"/>
    <w:rsid w:val="00AC3BAD"/>
    <w:rsid w:val="00AC44FB"/>
    <w:rsid w:val="00AC76C8"/>
    <w:rsid w:val="00AD0540"/>
    <w:rsid w:val="00AD0F21"/>
    <w:rsid w:val="00AD0F4A"/>
    <w:rsid w:val="00AD35BA"/>
    <w:rsid w:val="00AD37A1"/>
    <w:rsid w:val="00AD4C85"/>
    <w:rsid w:val="00AD4DAB"/>
    <w:rsid w:val="00AD4E67"/>
    <w:rsid w:val="00AD5A6D"/>
    <w:rsid w:val="00AD62AD"/>
    <w:rsid w:val="00AD68A1"/>
    <w:rsid w:val="00AD798E"/>
    <w:rsid w:val="00AE0E1E"/>
    <w:rsid w:val="00AE10AB"/>
    <w:rsid w:val="00AE13F8"/>
    <w:rsid w:val="00AE46EF"/>
    <w:rsid w:val="00AE4E18"/>
    <w:rsid w:val="00AE5825"/>
    <w:rsid w:val="00AE5BE0"/>
    <w:rsid w:val="00AE711A"/>
    <w:rsid w:val="00AE7566"/>
    <w:rsid w:val="00AF0809"/>
    <w:rsid w:val="00AF0C1D"/>
    <w:rsid w:val="00AF1457"/>
    <w:rsid w:val="00AF281F"/>
    <w:rsid w:val="00AF351C"/>
    <w:rsid w:val="00AF4BBD"/>
    <w:rsid w:val="00AF5B41"/>
    <w:rsid w:val="00AF64E0"/>
    <w:rsid w:val="00AF7E4A"/>
    <w:rsid w:val="00B0025E"/>
    <w:rsid w:val="00B002CC"/>
    <w:rsid w:val="00B02CF4"/>
    <w:rsid w:val="00B058F8"/>
    <w:rsid w:val="00B05933"/>
    <w:rsid w:val="00B06832"/>
    <w:rsid w:val="00B072B7"/>
    <w:rsid w:val="00B1468F"/>
    <w:rsid w:val="00B149A5"/>
    <w:rsid w:val="00B17061"/>
    <w:rsid w:val="00B17183"/>
    <w:rsid w:val="00B17E94"/>
    <w:rsid w:val="00B205FA"/>
    <w:rsid w:val="00B2064F"/>
    <w:rsid w:val="00B21FE7"/>
    <w:rsid w:val="00B226CA"/>
    <w:rsid w:val="00B24333"/>
    <w:rsid w:val="00B254DD"/>
    <w:rsid w:val="00B25A6A"/>
    <w:rsid w:val="00B262C8"/>
    <w:rsid w:val="00B2649E"/>
    <w:rsid w:val="00B30375"/>
    <w:rsid w:val="00B3057F"/>
    <w:rsid w:val="00B3111B"/>
    <w:rsid w:val="00B31626"/>
    <w:rsid w:val="00B32B81"/>
    <w:rsid w:val="00B32EA0"/>
    <w:rsid w:val="00B3319A"/>
    <w:rsid w:val="00B34004"/>
    <w:rsid w:val="00B34770"/>
    <w:rsid w:val="00B349EC"/>
    <w:rsid w:val="00B35598"/>
    <w:rsid w:val="00B3588F"/>
    <w:rsid w:val="00B36F86"/>
    <w:rsid w:val="00B37903"/>
    <w:rsid w:val="00B37EE0"/>
    <w:rsid w:val="00B40198"/>
    <w:rsid w:val="00B41759"/>
    <w:rsid w:val="00B41D44"/>
    <w:rsid w:val="00B430DE"/>
    <w:rsid w:val="00B4600A"/>
    <w:rsid w:val="00B462EA"/>
    <w:rsid w:val="00B50ACC"/>
    <w:rsid w:val="00B50DBC"/>
    <w:rsid w:val="00B52785"/>
    <w:rsid w:val="00B53663"/>
    <w:rsid w:val="00B56065"/>
    <w:rsid w:val="00B56305"/>
    <w:rsid w:val="00B567F2"/>
    <w:rsid w:val="00B56D38"/>
    <w:rsid w:val="00B57274"/>
    <w:rsid w:val="00B57923"/>
    <w:rsid w:val="00B6042F"/>
    <w:rsid w:val="00B609A2"/>
    <w:rsid w:val="00B61149"/>
    <w:rsid w:val="00B61AB4"/>
    <w:rsid w:val="00B61D7F"/>
    <w:rsid w:val="00B61D85"/>
    <w:rsid w:val="00B63A29"/>
    <w:rsid w:val="00B647ED"/>
    <w:rsid w:val="00B65F9D"/>
    <w:rsid w:val="00B70A5C"/>
    <w:rsid w:val="00B70D95"/>
    <w:rsid w:val="00B7475A"/>
    <w:rsid w:val="00B753EE"/>
    <w:rsid w:val="00B7549E"/>
    <w:rsid w:val="00B77AF5"/>
    <w:rsid w:val="00B77CAE"/>
    <w:rsid w:val="00B80349"/>
    <w:rsid w:val="00B835E1"/>
    <w:rsid w:val="00B836C8"/>
    <w:rsid w:val="00B83F26"/>
    <w:rsid w:val="00B8425F"/>
    <w:rsid w:val="00B84F0C"/>
    <w:rsid w:val="00B85C99"/>
    <w:rsid w:val="00B85E71"/>
    <w:rsid w:val="00B866AC"/>
    <w:rsid w:val="00B869E6"/>
    <w:rsid w:val="00B938E3"/>
    <w:rsid w:val="00B94EF6"/>
    <w:rsid w:val="00B95EF4"/>
    <w:rsid w:val="00B95FBC"/>
    <w:rsid w:val="00B96D62"/>
    <w:rsid w:val="00B975DE"/>
    <w:rsid w:val="00BA09A2"/>
    <w:rsid w:val="00BA187D"/>
    <w:rsid w:val="00BA417E"/>
    <w:rsid w:val="00BA41D6"/>
    <w:rsid w:val="00BA6B30"/>
    <w:rsid w:val="00BA7763"/>
    <w:rsid w:val="00BA797C"/>
    <w:rsid w:val="00BB0B0D"/>
    <w:rsid w:val="00BB145E"/>
    <w:rsid w:val="00BB2257"/>
    <w:rsid w:val="00BB2412"/>
    <w:rsid w:val="00BB24BC"/>
    <w:rsid w:val="00BB4AF5"/>
    <w:rsid w:val="00BB5EE2"/>
    <w:rsid w:val="00BB6477"/>
    <w:rsid w:val="00BB7F90"/>
    <w:rsid w:val="00BC035A"/>
    <w:rsid w:val="00BC0DC5"/>
    <w:rsid w:val="00BC13E0"/>
    <w:rsid w:val="00BC2023"/>
    <w:rsid w:val="00BC59C2"/>
    <w:rsid w:val="00BC5E5A"/>
    <w:rsid w:val="00BC7E8C"/>
    <w:rsid w:val="00BD10E2"/>
    <w:rsid w:val="00BD135F"/>
    <w:rsid w:val="00BD1734"/>
    <w:rsid w:val="00BD1FB1"/>
    <w:rsid w:val="00BD322F"/>
    <w:rsid w:val="00BD3B1E"/>
    <w:rsid w:val="00BD4CAD"/>
    <w:rsid w:val="00BD51AD"/>
    <w:rsid w:val="00BD571C"/>
    <w:rsid w:val="00BD664E"/>
    <w:rsid w:val="00BE0ABC"/>
    <w:rsid w:val="00BE1F31"/>
    <w:rsid w:val="00BE3628"/>
    <w:rsid w:val="00BE3996"/>
    <w:rsid w:val="00BE3E99"/>
    <w:rsid w:val="00BE427C"/>
    <w:rsid w:val="00BE5048"/>
    <w:rsid w:val="00BE5CDD"/>
    <w:rsid w:val="00BE5D3F"/>
    <w:rsid w:val="00BE61C2"/>
    <w:rsid w:val="00BE6331"/>
    <w:rsid w:val="00BE682F"/>
    <w:rsid w:val="00BE6FCC"/>
    <w:rsid w:val="00BF474F"/>
    <w:rsid w:val="00BF4876"/>
    <w:rsid w:val="00BF540F"/>
    <w:rsid w:val="00BF584B"/>
    <w:rsid w:val="00BF5D87"/>
    <w:rsid w:val="00C0020F"/>
    <w:rsid w:val="00C0038F"/>
    <w:rsid w:val="00C02769"/>
    <w:rsid w:val="00C02B71"/>
    <w:rsid w:val="00C03695"/>
    <w:rsid w:val="00C03A7B"/>
    <w:rsid w:val="00C04D92"/>
    <w:rsid w:val="00C05413"/>
    <w:rsid w:val="00C06678"/>
    <w:rsid w:val="00C06938"/>
    <w:rsid w:val="00C07FEA"/>
    <w:rsid w:val="00C11AE8"/>
    <w:rsid w:val="00C1291B"/>
    <w:rsid w:val="00C234EE"/>
    <w:rsid w:val="00C23535"/>
    <w:rsid w:val="00C23846"/>
    <w:rsid w:val="00C24254"/>
    <w:rsid w:val="00C25CFA"/>
    <w:rsid w:val="00C261A2"/>
    <w:rsid w:val="00C268D9"/>
    <w:rsid w:val="00C31870"/>
    <w:rsid w:val="00C31AD6"/>
    <w:rsid w:val="00C31AE1"/>
    <w:rsid w:val="00C31BA3"/>
    <w:rsid w:val="00C31FA8"/>
    <w:rsid w:val="00C325EF"/>
    <w:rsid w:val="00C33C04"/>
    <w:rsid w:val="00C33DC9"/>
    <w:rsid w:val="00C3481A"/>
    <w:rsid w:val="00C36B49"/>
    <w:rsid w:val="00C37FBD"/>
    <w:rsid w:val="00C424E8"/>
    <w:rsid w:val="00C43C09"/>
    <w:rsid w:val="00C440E8"/>
    <w:rsid w:val="00C44339"/>
    <w:rsid w:val="00C44367"/>
    <w:rsid w:val="00C4519B"/>
    <w:rsid w:val="00C46917"/>
    <w:rsid w:val="00C46981"/>
    <w:rsid w:val="00C47409"/>
    <w:rsid w:val="00C50030"/>
    <w:rsid w:val="00C503F2"/>
    <w:rsid w:val="00C5162D"/>
    <w:rsid w:val="00C52B62"/>
    <w:rsid w:val="00C53E10"/>
    <w:rsid w:val="00C5437C"/>
    <w:rsid w:val="00C55166"/>
    <w:rsid w:val="00C55860"/>
    <w:rsid w:val="00C5622D"/>
    <w:rsid w:val="00C56993"/>
    <w:rsid w:val="00C56DF6"/>
    <w:rsid w:val="00C57AF3"/>
    <w:rsid w:val="00C60AB8"/>
    <w:rsid w:val="00C612EA"/>
    <w:rsid w:val="00C628B6"/>
    <w:rsid w:val="00C63318"/>
    <w:rsid w:val="00C644E1"/>
    <w:rsid w:val="00C71BFB"/>
    <w:rsid w:val="00C736ED"/>
    <w:rsid w:val="00C74263"/>
    <w:rsid w:val="00C758C2"/>
    <w:rsid w:val="00C76671"/>
    <w:rsid w:val="00C820C3"/>
    <w:rsid w:val="00C824FA"/>
    <w:rsid w:val="00C8252F"/>
    <w:rsid w:val="00C82BB8"/>
    <w:rsid w:val="00C83EC0"/>
    <w:rsid w:val="00C849D5"/>
    <w:rsid w:val="00C857D9"/>
    <w:rsid w:val="00C86A86"/>
    <w:rsid w:val="00C9183A"/>
    <w:rsid w:val="00C93509"/>
    <w:rsid w:val="00C93613"/>
    <w:rsid w:val="00C94927"/>
    <w:rsid w:val="00C96A6D"/>
    <w:rsid w:val="00CA026D"/>
    <w:rsid w:val="00CA12DA"/>
    <w:rsid w:val="00CA3702"/>
    <w:rsid w:val="00CA3880"/>
    <w:rsid w:val="00CA4D65"/>
    <w:rsid w:val="00CA5494"/>
    <w:rsid w:val="00CA5913"/>
    <w:rsid w:val="00CA68EA"/>
    <w:rsid w:val="00CA6C50"/>
    <w:rsid w:val="00CB30A7"/>
    <w:rsid w:val="00CB4FF0"/>
    <w:rsid w:val="00CB5E8E"/>
    <w:rsid w:val="00CB7371"/>
    <w:rsid w:val="00CC1530"/>
    <w:rsid w:val="00CC3BFF"/>
    <w:rsid w:val="00CC5080"/>
    <w:rsid w:val="00CC50FA"/>
    <w:rsid w:val="00CC5560"/>
    <w:rsid w:val="00CC6D47"/>
    <w:rsid w:val="00CD0064"/>
    <w:rsid w:val="00CD060E"/>
    <w:rsid w:val="00CD1302"/>
    <w:rsid w:val="00CD1F55"/>
    <w:rsid w:val="00CD59C7"/>
    <w:rsid w:val="00CD6F00"/>
    <w:rsid w:val="00CD76F2"/>
    <w:rsid w:val="00CD7B04"/>
    <w:rsid w:val="00CE17B0"/>
    <w:rsid w:val="00CE2263"/>
    <w:rsid w:val="00CE2DB6"/>
    <w:rsid w:val="00CE6C38"/>
    <w:rsid w:val="00CE6F2E"/>
    <w:rsid w:val="00CF28E5"/>
    <w:rsid w:val="00CF3935"/>
    <w:rsid w:val="00CF47BB"/>
    <w:rsid w:val="00CF704E"/>
    <w:rsid w:val="00CF7DAB"/>
    <w:rsid w:val="00D0019C"/>
    <w:rsid w:val="00D01C89"/>
    <w:rsid w:val="00D02059"/>
    <w:rsid w:val="00D021A8"/>
    <w:rsid w:val="00D032B3"/>
    <w:rsid w:val="00D03E5B"/>
    <w:rsid w:val="00D06144"/>
    <w:rsid w:val="00D0641B"/>
    <w:rsid w:val="00D11003"/>
    <w:rsid w:val="00D118E0"/>
    <w:rsid w:val="00D11C85"/>
    <w:rsid w:val="00D11D42"/>
    <w:rsid w:val="00D1263C"/>
    <w:rsid w:val="00D12C3A"/>
    <w:rsid w:val="00D14842"/>
    <w:rsid w:val="00D14ED1"/>
    <w:rsid w:val="00D15D0F"/>
    <w:rsid w:val="00D1662C"/>
    <w:rsid w:val="00D16B7E"/>
    <w:rsid w:val="00D17FAC"/>
    <w:rsid w:val="00D2023B"/>
    <w:rsid w:val="00D223B1"/>
    <w:rsid w:val="00D25D90"/>
    <w:rsid w:val="00D26BAA"/>
    <w:rsid w:val="00D2716E"/>
    <w:rsid w:val="00D326EF"/>
    <w:rsid w:val="00D32A67"/>
    <w:rsid w:val="00D333D1"/>
    <w:rsid w:val="00D33C2E"/>
    <w:rsid w:val="00D34A79"/>
    <w:rsid w:val="00D35DB3"/>
    <w:rsid w:val="00D36403"/>
    <w:rsid w:val="00D36616"/>
    <w:rsid w:val="00D37589"/>
    <w:rsid w:val="00D401A7"/>
    <w:rsid w:val="00D41960"/>
    <w:rsid w:val="00D4202C"/>
    <w:rsid w:val="00D422F2"/>
    <w:rsid w:val="00D43095"/>
    <w:rsid w:val="00D431E1"/>
    <w:rsid w:val="00D43545"/>
    <w:rsid w:val="00D45737"/>
    <w:rsid w:val="00D5072E"/>
    <w:rsid w:val="00D50F50"/>
    <w:rsid w:val="00D51098"/>
    <w:rsid w:val="00D51D58"/>
    <w:rsid w:val="00D53983"/>
    <w:rsid w:val="00D53FBA"/>
    <w:rsid w:val="00D54017"/>
    <w:rsid w:val="00D54121"/>
    <w:rsid w:val="00D541F8"/>
    <w:rsid w:val="00D543EF"/>
    <w:rsid w:val="00D56C39"/>
    <w:rsid w:val="00D56DFB"/>
    <w:rsid w:val="00D56FE4"/>
    <w:rsid w:val="00D61090"/>
    <w:rsid w:val="00D610A7"/>
    <w:rsid w:val="00D61A66"/>
    <w:rsid w:val="00D64C2D"/>
    <w:rsid w:val="00D65F1C"/>
    <w:rsid w:val="00D65F6E"/>
    <w:rsid w:val="00D70823"/>
    <w:rsid w:val="00D72216"/>
    <w:rsid w:val="00D722A0"/>
    <w:rsid w:val="00D72D13"/>
    <w:rsid w:val="00D72D31"/>
    <w:rsid w:val="00D740B9"/>
    <w:rsid w:val="00D747A1"/>
    <w:rsid w:val="00D75D4A"/>
    <w:rsid w:val="00D75F86"/>
    <w:rsid w:val="00D760E9"/>
    <w:rsid w:val="00D76778"/>
    <w:rsid w:val="00D77CD2"/>
    <w:rsid w:val="00D808C5"/>
    <w:rsid w:val="00D80E0E"/>
    <w:rsid w:val="00D8138D"/>
    <w:rsid w:val="00D814EC"/>
    <w:rsid w:val="00D85A9C"/>
    <w:rsid w:val="00D85CEE"/>
    <w:rsid w:val="00D85F11"/>
    <w:rsid w:val="00D860B7"/>
    <w:rsid w:val="00D90D76"/>
    <w:rsid w:val="00D90EEE"/>
    <w:rsid w:val="00D91C13"/>
    <w:rsid w:val="00D91D23"/>
    <w:rsid w:val="00D92261"/>
    <w:rsid w:val="00D9377F"/>
    <w:rsid w:val="00D96465"/>
    <w:rsid w:val="00DA04D7"/>
    <w:rsid w:val="00DA155E"/>
    <w:rsid w:val="00DA2149"/>
    <w:rsid w:val="00DA29E1"/>
    <w:rsid w:val="00DA32A3"/>
    <w:rsid w:val="00DA4B6A"/>
    <w:rsid w:val="00DA675F"/>
    <w:rsid w:val="00DA746D"/>
    <w:rsid w:val="00DA7697"/>
    <w:rsid w:val="00DA7EBB"/>
    <w:rsid w:val="00DA7FEF"/>
    <w:rsid w:val="00DB01BC"/>
    <w:rsid w:val="00DB18CD"/>
    <w:rsid w:val="00DB1E16"/>
    <w:rsid w:val="00DB2347"/>
    <w:rsid w:val="00DB2D3C"/>
    <w:rsid w:val="00DB3F13"/>
    <w:rsid w:val="00DB6034"/>
    <w:rsid w:val="00DB747C"/>
    <w:rsid w:val="00DC042F"/>
    <w:rsid w:val="00DC1B9F"/>
    <w:rsid w:val="00DC486A"/>
    <w:rsid w:val="00DC7761"/>
    <w:rsid w:val="00DD019D"/>
    <w:rsid w:val="00DD2FC7"/>
    <w:rsid w:val="00DD34D4"/>
    <w:rsid w:val="00DD3BF0"/>
    <w:rsid w:val="00DD478D"/>
    <w:rsid w:val="00DD57F7"/>
    <w:rsid w:val="00DD5B7A"/>
    <w:rsid w:val="00DD7922"/>
    <w:rsid w:val="00DE0FF8"/>
    <w:rsid w:val="00DE138E"/>
    <w:rsid w:val="00DE1DF1"/>
    <w:rsid w:val="00DE2E5A"/>
    <w:rsid w:val="00DE53D4"/>
    <w:rsid w:val="00DE5A94"/>
    <w:rsid w:val="00DE6934"/>
    <w:rsid w:val="00DE7196"/>
    <w:rsid w:val="00DE7F4E"/>
    <w:rsid w:val="00DF002F"/>
    <w:rsid w:val="00DF0F0F"/>
    <w:rsid w:val="00DF286C"/>
    <w:rsid w:val="00DF3521"/>
    <w:rsid w:val="00DF383D"/>
    <w:rsid w:val="00DF44E2"/>
    <w:rsid w:val="00DF44EE"/>
    <w:rsid w:val="00DF450D"/>
    <w:rsid w:val="00DF4861"/>
    <w:rsid w:val="00DF4A04"/>
    <w:rsid w:val="00DF5EF4"/>
    <w:rsid w:val="00DF6BE6"/>
    <w:rsid w:val="00DF7579"/>
    <w:rsid w:val="00DF7BA2"/>
    <w:rsid w:val="00E00384"/>
    <w:rsid w:val="00E01488"/>
    <w:rsid w:val="00E01E03"/>
    <w:rsid w:val="00E020A9"/>
    <w:rsid w:val="00E0271A"/>
    <w:rsid w:val="00E0554B"/>
    <w:rsid w:val="00E05940"/>
    <w:rsid w:val="00E064FD"/>
    <w:rsid w:val="00E06529"/>
    <w:rsid w:val="00E10415"/>
    <w:rsid w:val="00E127C1"/>
    <w:rsid w:val="00E1294B"/>
    <w:rsid w:val="00E12F25"/>
    <w:rsid w:val="00E13F19"/>
    <w:rsid w:val="00E214AE"/>
    <w:rsid w:val="00E214F5"/>
    <w:rsid w:val="00E259AD"/>
    <w:rsid w:val="00E276BD"/>
    <w:rsid w:val="00E3075D"/>
    <w:rsid w:val="00E30990"/>
    <w:rsid w:val="00E328DC"/>
    <w:rsid w:val="00E33B5D"/>
    <w:rsid w:val="00E35E17"/>
    <w:rsid w:val="00E366FB"/>
    <w:rsid w:val="00E36FB1"/>
    <w:rsid w:val="00E374BD"/>
    <w:rsid w:val="00E37805"/>
    <w:rsid w:val="00E4031B"/>
    <w:rsid w:val="00E44CE2"/>
    <w:rsid w:val="00E44FC6"/>
    <w:rsid w:val="00E46447"/>
    <w:rsid w:val="00E46709"/>
    <w:rsid w:val="00E5035A"/>
    <w:rsid w:val="00E51A5E"/>
    <w:rsid w:val="00E522C5"/>
    <w:rsid w:val="00E5257A"/>
    <w:rsid w:val="00E5298B"/>
    <w:rsid w:val="00E54189"/>
    <w:rsid w:val="00E54DE1"/>
    <w:rsid w:val="00E5589B"/>
    <w:rsid w:val="00E56284"/>
    <w:rsid w:val="00E569E5"/>
    <w:rsid w:val="00E56A73"/>
    <w:rsid w:val="00E56D5F"/>
    <w:rsid w:val="00E56F94"/>
    <w:rsid w:val="00E57BA5"/>
    <w:rsid w:val="00E608F7"/>
    <w:rsid w:val="00E635A3"/>
    <w:rsid w:val="00E6390C"/>
    <w:rsid w:val="00E63F1B"/>
    <w:rsid w:val="00E64788"/>
    <w:rsid w:val="00E65047"/>
    <w:rsid w:val="00E65631"/>
    <w:rsid w:val="00E70462"/>
    <w:rsid w:val="00E71D73"/>
    <w:rsid w:val="00E728E8"/>
    <w:rsid w:val="00E747D0"/>
    <w:rsid w:val="00E76649"/>
    <w:rsid w:val="00E801FB"/>
    <w:rsid w:val="00E814F3"/>
    <w:rsid w:val="00E81790"/>
    <w:rsid w:val="00E82630"/>
    <w:rsid w:val="00E82AC0"/>
    <w:rsid w:val="00E83801"/>
    <w:rsid w:val="00E83DA9"/>
    <w:rsid w:val="00E848DC"/>
    <w:rsid w:val="00E853AB"/>
    <w:rsid w:val="00E87696"/>
    <w:rsid w:val="00E87F6F"/>
    <w:rsid w:val="00E900EC"/>
    <w:rsid w:val="00E9104D"/>
    <w:rsid w:val="00E910A1"/>
    <w:rsid w:val="00E91A99"/>
    <w:rsid w:val="00E929A6"/>
    <w:rsid w:val="00E93680"/>
    <w:rsid w:val="00E9477D"/>
    <w:rsid w:val="00E9480D"/>
    <w:rsid w:val="00E94929"/>
    <w:rsid w:val="00E974E6"/>
    <w:rsid w:val="00E97F5A"/>
    <w:rsid w:val="00EA03B4"/>
    <w:rsid w:val="00EA0EB9"/>
    <w:rsid w:val="00EA1D74"/>
    <w:rsid w:val="00EA40F4"/>
    <w:rsid w:val="00EA47F9"/>
    <w:rsid w:val="00EA5C8D"/>
    <w:rsid w:val="00EB0DEC"/>
    <w:rsid w:val="00EB19FE"/>
    <w:rsid w:val="00EB46DE"/>
    <w:rsid w:val="00EB5D5C"/>
    <w:rsid w:val="00EB6C4F"/>
    <w:rsid w:val="00EB6C7F"/>
    <w:rsid w:val="00EB6D6E"/>
    <w:rsid w:val="00EB7DA2"/>
    <w:rsid w:val="00EC1155"/>
    <w:rsid w:val="00EC334D"/>
    <w:rsid w:val="00EC4C35"/>
    <w:rsid w:val="00EC522F"/>
    <w:rsid w:val="00EC7C65"/>
    <w:rsid w:val="00ED1C10"/>
    <w:rsid w:val="00ED422C"/>
    <w:rsid w:val="00ED7BCF"/>
    <w:rsid w:val="00EE003B"/>
    <w:rsid w:val="00EE15E2"/>
    <w:rsid w:val="00EE4246"/>
    <w:rsid w:val="00EE515C"/>
    <w:rsid w:val="00EE5A21"/>
    <w:rsid w:val="00EE6E6F"/>
    <w:rsid w:val="00EF097F"/>
    <w:rsid w:val="00EF0D27"/>
    <w:rsid w:val="00EF2DC4"/>
    <w:rsid w:val="00EF600A"/>
    <w:rsid w:val="00EF78C6"/>
    <w:rsid w:val="00F0040E"/>
    <w:rsid w:val="00F00F15"/>
    <w:rsid w:val="00F0437C"/>
    <w:rsid w:val="00F04527"/>
    <w:rsid w:val="00F04BA6"/>
    <w:rsid w:val="00F06ED0"/>
    <w:rsid w:val="00F07948"/>
    <w:rsid w:val="00F07A8B"/>
    <w:rsid w:val="00F104AB"/>
    <w:rsid w:val="00F1157E"/>
    <w:rsid w:val="00F12E17"/>
    <w:rsid w:val="00F14CBC"/>
    <w:rsid w:val="00F179DC"/>
    <w:rsid w:val="00F20F24"/>
    <w:rsid w:val="00F21469"/>
    <w:rsid w:val="00F228B3"/>
    <w:rsid w:val="00F232B9"/>
    <w:rsid w:val="00F23957"/>
    <w:rsid w:val="00F241B3"/>
    <w:rsid w:val="00F24B76"/>
    <w:rsid w:val="00F256FE"/>
    <w:rsid w:val="00F26736"/>
    <w:rsid w:val="00F27631"/>
    <w:rsid w:val="00F30CA2"/>
    <w:rsid w:val="00F32162"/>
    <w:rsid w:val="00F3311C"/>
    <w:rsid w:val="00F33B4A"/>
    <w:rsid w:val="00F343E2"/>
    <w:rsid w:val="00F34A32"/>
    <w:rsid w:val="00F35193"/>
    <w:rsid w:val="00F35F4C"/>
    <w:rsid w:val="00F36163"/>
    <w:rsid w:val="00F3629C"/>
    <w:rsid w:val="00F36FC5"/>
    <w:rsid w:val="00F36FCE"/>
    <w:rsid w:val="00F40F04"/>
    <w:rsid w:val="00F42772"/>
    <w:rsid w:val="00F42985"/>
    <w:rsid w:val="00F433A1"/>
    <w:rsid w:val="00F43A49"/>
    <w:rsid w:val="00F44BF6"/>
    <w:rsid w:val="00F4501D"/>
    <w:rsid w:val="00F47FD4"/>
    <w:rsid w:val="00F50B6C"/>
    <w:rsid w:val="00F51BFE"/>
    <w:rsid w:val="00F52AC4"/>
    <w:rsid w:val="00F546BF"/>
    <w:rsid w:val="00F55C9A"/>
    <w:rsid w:val="00F57242"/>
    <w:rsid w:val="00F61687"/>
    <w:rsid w:val="00F62E39"/>
    <w:rsid w:val="00F6348A"/>
    <w:rsid w:val="00F66393"/>
    <w:rsid w:val="00F707D1"/>
    <w:rsid w:val="00F70A3E"/>
    <w:rsid w:val="00F721FA"/>
    <w:rsid w:val="00F73611"/>
    <w:rsid w:val="00F743FE"/>
    <w:rsid w:val="00F754BE"/>
    <w:rsid w:val="00F7578E"/>
    <w:rsid w:val="00F75F28"/>
    <w:rsid w:val="00F77517"/>
    <w:rsid w:val="00F77F18"/>
    <w:rsid w:val="00F81C9A"/>
    <w:rsid w:val="00F81FE9"/>
    <w:rsid w:val="00F82079"/>
    <w:rsid w:val="00F82223"/>
    <w:rsid w:val="00F8261A"/>
    <w:rsid w:val="00F82664"/>
    <w:rsid w:val="00F8457D"/>
    <w:rsid w:val="00F85133"/>
    <w:rsid w:val="00F85DFA"/>
    <w:rsid w:val="00F87305"/>
    <w:rsid w:val="00F87E57"/>
    <w:rsid w:val="00F900C6"/>
    <w:rsid w:val="00F903A5"/>
    <w:rsid w:val="00F908C4"/>
    <w:rsid w:val="00F9150D"/>
    <w:rsid w:val="00F92941"/>
    <w:rsid w:val="00F941BB"/>
    <w:rsid w:val="00F94EE1"/>
    <w:rsid w:val="00F95931"/>
    <w:rsid w:val="00F96864"/>
    <w:rsid w:val="00F96A8B"/>
    <w:rsid w:val="00F971F8"/>
    <w:rsid w:val="00FA37F1"/>
    <w:rsid w:val="00FA3E4B"/>
    <w:rsid w:val="00FA6142"/>
    <w:rsid w:val="00FA6F3B"/>
    <w:rsid w:val="00FB1BDC"/>
    <w:rsid w:val="00FB303C"/>
    <w:rsid w:val="00FB372D"/>
    <w:rsid w:val="00FB52C9"/>
    <w:rsid w:val="00FB582B"/>
    <w:rsid w:val="00FB7C65"/>
    <w:rsid w:val="00FB7CB6"/>
    <w:rsid w:val="00FC112E"/>
    <w:rsid w:val="00FC17B3"/>
    <w:rsid w:val="00FC1B89"/>
    <w:rsid w:val="00FC4106"/>
    <w:rsid w:val="00FC4733"/>
    <w:rsid w:val="00FC5DB9"/>
    <w:rsid w:val="00FC620C"/>
    <w:rsid w:val="00FC6459"/>
    <w:rsid w:val="00FC6664"/>
    <w:rsid w:val="00FC700C"/>
    <w:rsid w:val="00FC7431"/>
    <w:rsid w:val="00FC7FF3"/>
    <w:rsid w:val="00FD1B32"/>
    <w:rsid w:val="00FD2A89"/>
    <w:rsid w:val="00FD3790"/>
    <w:rsid w:val="00FD4CF4"/>
    <w:rsid w:val="00FD7B61"/>
    <w:rsid w:val="00FE0BD1"/>
    <w:rsid w:val="00FE0C87"/>
    <w:rsid w:val="00FE1F3A"/>
    <w:rsid w:val="00FE3A41"/>
    <w:rsid w:val="00FE4D70"/>
    <w:rsid w:val="00FE4D97"/>
    <w:rsid w:val="00FE583B"/>
    <w:rsid w:val="00FF1DB3"/>
    <w:rsid w:val="00FF2655"/>
    <w:rsid w:val="00FF2667"/>
    <w:rsid w:val="00FF3302"/>
    <w:rsid w:val="00FF6267"/>
    <w:rsid w:val="00FF6E09"/>
    <w:rsid w:val="00FF7C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376E8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3F"/>
    <w:rPr>
      <w:sz w:val="24"/>
      <w:szCs w:val="24"/>
      <w:lang w:bidi="en-US"/>
    </w:rPr>
  </w:style>
  <w:style w:type="paragraph" w:styleId="Heading1">
    <w:name w:val="heading 1"/>
    <w:basedOn w:val="Normal"/>
    <w:next w:val="Normal"/>
    <w:link w:val="Heading1Char"/>
    <w:autoRedefine/>
    <w:uiPriority w:val="9"/>
    <w:qFormat/>
    <w:rsid w:val="00020B70"/>
    <w:pPr>
      <w:keepNext/>
      <w:spacing w:after="240"/>
      <w:outlineLvl w:val="0"/>
    </w:pPr>
    <w:rPr>
      <w:b/>
      <w:bCs/>
      <w:kern w:val="32"/>
    </w:rPr>
  </w:style>
  <w:style w:type="paragraph" w:styleId="Heading2">
    <w:name w:val="heading 2"/>
    <w:basedOn w:val="Normal"/>
    <w:next w:val="Normal"/>
    <w:link w:val="Heading2Char"/>
    <w:autoRedefine/>
    <w:uiPriority w:val="9"/>
    <w:qFormat/>
    <w:rsid w:val="00E76649"/>
    <w:pPr>
      <w:keepNext/>
      <w:numPr>
        <w:numId w:val="36"/>
      </w:numPr>
      <w:spacing w:after="240"/>
      <w:ind w:left="0" w:firstLine="0"/>
      <w:outlineLvl w:val="1"/>
    </w:pPr>
    <w:rPr>
      <w:rFonts w:ascii="Times New Roman Bold" w:hAnsi="Times New Roman Bold"/>
      <w:b/>
      <w:bCs/>
      <w:iCs/>
      <w:szCs w:val="28"/>
    </w:rPr>
  </w:style>
  <w:style w:type="paragraph" w:styleId="Heading3">
    <w:name w:val="heading 3"/>
    <w:basedOn w:val="Normal"/>
    <w:next w:val="Normal"/>
    <w:link w:val="Heading3Char"/>
    <w:autoRedefine/>
    <w:uiPriority w:val="9"/>
    <w:qFormat/>
    <w:rsid w:val="00E87696"/>
    <w:pPr>
      <w:keepNext/>
      <w:numPr>
        <w:numId w:val="38"/>
      </w:numPr>
      <w:spacing w:after="240"/>
      <w:ind w:left="2160" w:hanging="720"/>
      <w:outlineLvl w:val="2"/>
    </w:pPr>
    <w:rPr>
      <w:b/>
      <w:bCs/>
    </w:rPr>
  </w:style>
  <w:style w:type="paragraph" w:styleId="Heading4">
    <w:name w:val="heading 4"/>
    <w:basedOn w:val="Normal"/>
    <w:next w:val="Normal"/>
    <w:link w:val="Heading4Char"/>
    <w:uiPriority w:val="9"/>
    <w:qFormat/>
    <w:rsid w:val="00C03A7B"/>
    <w:pPr>
      <w:keepNext/>
      <w:spacing w:after="240"/>
      <w:outlineLvl w:val="3"/>
    </w:pPr>
    <w:rPr>
      <w:rFonts w:ascii="Times New Roman Bold" w:hAnsi="Times New Roman Bold"/>
      <w:b/>
      <w:bCs/>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0B70"/>
    <w:rPr>
      <w:b/>
      <w:bCs/>
      <w:kern w:val="32"/>
      <w:sz w:val="24"/>
      <w:szCs w:val="24"/>
      <w:lang w:bidi="en-US"/>
    </w:rPr>
  </w:style>
  <w:style w:type="character" w:customStyle="1" w:styleId="Heading2Char">
    <w:name w:val="Heading 2 Char"/>
    <w:link w:val="Heading2"/>
    <w:uiPriority w:val="9"/>
    <w:rsid w:val="00E76649"/>
    <w:rPr>
      <w:rFonts w:ascii="Times New Roman Bold" w:hAnsi="Times New Roman Bold"/>
      <w:b/>
      <w:bCs/>
      <w:iCs/>
      <w:sz w:val="24"/>
      <w:szCs w:val="28"/>
      <w:lang w:bidi="en-US"/>
    </w:rPr>
  </w:style>
  <w:style w:type="character" w:customStyle="1" w:styleId="Heading3Char">
    <w:name w:val="Heading 3 Char"/>
    <w:link w:val="Heading3"/>
    <w:uiPriority w:val="9"/>
    <w:rsid w:val="00E87696"/>
    <w:rPr>
      <w:b/>
      <w:bCs/>
      <w:sz w:val="24"/>
      <w:szCs w:val="24"/>
      <w:lang w:bidi="en-US"/>
    </w:rPr>
  </w:style>
  <w:style w:type="character" w:customStyle="1" w:styleId="Heading4Char">
    <w:name w:val="Heading 4 Char"/>
    <w:link w:val="Heading4"/>
    <w:uiPriority w:val="9"/>
    <w:rsid w:val="00C03A7B"/>
    <w:rPr>
      <w:rFonts w:ascii="Times New Roman Bold" w:hAnsi="Times New Roman Bold"/>
      <w:b/>
      <w:bCs/>
      <w:sz w:val="24"/>
      <w:szCs w:val="28"/>
      <w:lang w:bidi="en-US"/>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Times New Roman" w:eastAsia="Times New Roman" w:hAnsi="Times New Roman"/>
    </w:rPr>
  </w:style>
  <w:style w:type="paragraph" w:styleId="Title">
    <w:name w:val="Title"/>
    <w:basedOn w:val="Normal"/>
    <w:next w:val="Normal"/>
    <w:link w:val="TitleChar"/>
    <w:uiPriority w:val="10"/>
    <w:qFormat/>
    <w:pPr>
      <w:spacing w:before="240" w:after="60"/>
      <w:jc w:val="center"/>
      <w:outlineLvl w:val="0"/>
    </w:pPr>
    <w:rPr>
      <w:b/>
      <w:bCs/>
      <w:kern w:val="28"/>
      <w:sz w:val="32"/>
      <w:szCs w:val="32"/>
    </w:rPr>
  </w:style>
  <w:style w:type="character" w:customStyle="1" w:styleId="TitleChar">
    <w:name w:val="Title Char"/>
    <w:link w:val="Title"/>
    <w:uiPriority w:val="10"/>
    <w:rPr>
      <w:rFonts w:ascii="Times New Roman" w:eastAsia="Times New Roman" w:hAnsi="Times New Roman"/>
      <w:b/>
      <w:bCs/>
      <w:kern w:val="28"/>
      <w:sz w:val="32"/>
      <w:szCs w:val="32"/>
    </w:rPr>
  </w:style>
  <w:style w:type="paragraph" w:styleId="Subtitle">
    <w:name w:val="Subtitle"/>
    <w:basedOn w:val="Normal"/>
    <w:next w:val="Normal"/>
    <w:link w:val="SubtitleChar"/>
    <w:uiPriority w:val="11"/>
    <w:qFormat/>
    <w:pPr>
      <w:spacing w:after="60"/>
      <w:jc w:val="center"/>
      <w:outlineLvl w:val="1"/>
    </w:pPr>
  </w:style>
  <w:style w:type="character" w:customStyle="1" w:styleId="SubtitleChar">
    <w:name w:val="Subtitle Char"/>
    <w:link w:val="Subtitle"/>
    <w:uiPriority w:val="11"/>
    <w:rPr>
      <w:rFonts w:ascii="Times New Roman" w:eastAsia="Times New Roman" w:hAnsi="Times New Roman"/>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Times New Roman" w:eastAsia="Times New Roman" w:hAnsi="Times New Roman"/>
      <w:b/>
      <w:i/>
      <w:sz w:val="24"/>
      <w:szCs w:val="24"/>
    </w:rPr>
  </w:style>
  <w:style w:type="paragraph" w:styleId="TOCHeading">
    <w:name w:val="TOC Heading"/>
    <w:basedOn w:val="Heading1"/>
    <w:next w:val="Normal"/>
    <w:uiPriority w:val="39"/>
    <w:qFormat/>
    <w:pPr>
      <w:outlineLvl w:val="9"/>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aliases w:val="Char1"/>
    <w:basedOn w:val="Normal"/>
    <w:link w:val="FooterChar"/>
    <w:uiPriority w:val="99"/>
    <w:unhideWhenUsed/>
    <w:pPr>
      <w:tabs>
        <w:tab w:val="center" w:pos="4680"/>
        <w:tab w:val="right" w:pos="9360"/>
      </w:tabs>
    </w:pPr>
  </w:style>
  <w:style w:type="character" w:customStyle="1" w:styleId="FooterChar">
    <w:name w:val="Footer Char"/>
    <w:aliases w:val="Char1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FileStampAtCursor">
    <w:name w:val="*LBFileStampAtCursor"/>
    <w:aliases w:val="FSC"/>
    <w:rsid w:val="00BF3101"/>
    <w:rPr>
      <w:rFonts w:ascii="Arial" w:hAnsi="Arial" w:cs="Times New Roman"/>
      <w:sz w:val="12"/>
      <w:szCs w:val="32"/>
    </w:rPr>
  </w:style>
  <w:style w:type="paragraph" w:customStyle="1" w:styleId="LBFileStampAtEnd">
    <w:name w:val="*LBFileStampAtEnd"/>
    <w:aliases w:val="FSE"/>
    <w:basedOn w:val="Normal"/>
    <w:rsid w:val="00BF3101"/>
    <w:pPr>
      <w:spacing w:before="360"/>
    </w:pPr>
    <w:rPr>
      <w:rFonts w:ascii="Arial" w:hAnsi="Arial"/>
      <w:sz w:val="12"/>
      <w:szCs w:val="32"/>
      <w:lang w:bidi="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bidi="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BodyText">
    <w:name w:val="Body Text"/>
    <w:basedOn w:val="Normal"/>
    <w:link w:val="BodyTextChar"/>
    <w:uiPriority w:val="1"/>
    <w:qFormat/>
    <w:rsid w:val="00B21C72"/>
    <w:pPr>
      <w:widowControl w:val="0"/>
      <w:ind w:left="100"/>
    </w:pPr>
    <w:rPr>
      <w:lang w:bidi="ar-SA"/>
    </w:rPr>
  </w:style>
  <w:style w:type="character" w:customStyle="1" w:styleId="BodyTextChar">
    <w:name w:val="Body Text Char"/>
    <w:link w:val="BodyText"/>
    <w:uiPriority w:val="1"/>
    <w:rsid w:val="00B21C72"/>
    <w:rPr>
      <w:sz w:val="24"/>
      <w:szCs w:val="24"/>
    </w:rPr>
  </w:style>
  <w:style w:type="paragraph" w:styleId="HTMLPreformatted">
    <w:name w:val="HTML Preformatted"/>
    <w:basedOn w:val="Normal"/>
    <w:link w:val="HTMLPreformattedChar"/>
    <w:rsid w:val="00B2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bidi="ar-SA"/>
    </w:rPr>
  </w:style>
  <w:style w:type="character" w:customStyle="1" w:styleId="HTMLPreformattedChar">
    <w:name w:val="HTML Preformatted Char"/>
    <w:link w:val="HTMLPreformatted"/>
    <w:rsid w:val="00B21C72"/>
    <w:rPr>
      <w:rFonts w:ascii="Courier New" w:eastAsia="Courier New" w:hAnsi="Courier New" w:cs="Courier New"/>
    </w:rPr>
  </w:style>
  <w:style w:type="paragraph" w:styleId="EndnoteText">
    <w:name w:val="endnote text"/>
    <w:basedOn w:val="Normal"/>
    <w:link w:val="EndnoteTextChar"/>
    <w:semiHidden/>
    <w:rsid w:val="00D618AF"/>
    <w:pPr>
      <w:widowControl w:val="0"/>
    </w:pPr>
    <w:rPr>
      <w:rFonts w:ascii="Courier New" w:hAnsi="Courier New"/>
      <w:szCs w:val="20"/>
      <w:lang w:bidi="ar-SA"/>
    </w:rPr>
  </w:style>
  <w:style w:type="character" w:customStyle="1" w:styleId="EndnoteTextChar">
    <w:name w:val="Endnote Text Char"/>
    <w:link w:val="EndnoteText"/>
    <w:semiHidden/>
    <w:rsid w:val="00D618AF"/>
    <w:rPr>
      <w:rFonts w:ascii="Courier New" w:hAnsi="Courier New"/>
      <w:sz w:val="24"/>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unhideWhenUsed/>
    <w:rsid w:val="00635194"/>
    <w:rPr>
      <w:rFonts w:ascii="Calibri" w:eastAsia="Calibri" w:hAnsi="Calibri"/>
      <w:sz w:val="20"/>
      <w:szCs w:val="20"/>
      <w:lang w:bidi="ar-SA"/>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link w:val="FootnoteText"/>
    <w:uiPriority w:val="99"/>
    <w:rsid w:val="00635194"/>
    <w:rPr>
      <w:rFonts w:ascii="Calibri" w:eastAsia="Calibri" w:hAnsi="Calibri"/>
    </w:rPr>
  </w:style>
  <w:style w:type="character" w:styleId="FootnoteReference">
    <w:name w:val="footnote reference"/>
    <w:uiPriority w:val="99"/>
    <w:unhideWhenUsed/>
    <w:rsid w:val="00635194"/>
    <w:rPr>
      <w:vertAlign w:val="superscript"/>
    </w:rPr>
  </w:style>
  <w:style w:type="character" w:customStyle="1" w:styleId="Mention1">
    <w:name w:val="Mention1"/>
    <w:uiPriority w:val="99"/>
    <w:semiHidden/>
    <w:unhideWhenUsed/>
    <w:rsid w:val="00635194"/>
    <w:rPr>
      <w:color w:val="2B579A"/>
      <w:shd w:val="clear" w:color="auto" w:fill="E6E6E6"/>
    </w:rPr>
  </w:style>
  <w:style w:type="paragraph" w:styleId="Revision">
    <w:name w:val="Revision"/>
    <w:hidden/>
    <w:uiPriority w:val="99"/>
    <w:semiHidden/>
    <w:rsid w:val="00E84D0E"/>
    <w:rPr>
      <w:sz w:val="24"/>
      <w:szCs w:val="24"/>
      <w:lang w:bidi="en-US"/>
    </w:rPr>
  </w:style>
  <w:style w:type="paragraph" w:customStyle="1" w:styleId="xmsolistparagraph">
    <w:name w:val="x_msolistparagraph"/>
    <w:basedOn w:val="Normal"/>
    <w:rsid w:val="00C44776"/>
    <w:pPr>
      <w:ind w:left="720"/>
    </w:pPr>
    <w:rPr>
      <w:rFonts w:ascii="Calibri" w:eastAsia="Calibri" w:hAnsi="Calibri" w:cs="Calibri"/>
      <w:sz w:val="22"/>
      <w:szCs w:val="22"/>
      <w:lang w:bidi="ar-SA"/>
    </w:rPr>
  </w:style>
  <w:style w:type="character" w:customStyle="1" w:styleId="UnresolvedMention1">
    <w:name w:val="Unresolved Mention1"/>
    <w:uiPriority w:val="99"/>
    <w:semiHidden/>
    <w:unhideWhenUsed/>
    <w:rsid w:val="00D8084C"/>
    <w:rPr>
      <w:color w:val="605E5C"/>
      <w:shd w:val="clear" w:color="auto" w:fill="E1DFDD"/>
    </w:rPr>
  </w:style>
  <w:style w:type="paragraph" w:styleId="TOC1">
    <w:name w:val="toc 1"/>
    <w:basedOn w:val="Normal"/>
    <w:next w:val="Normal"/>
    <w:autoRedefine/>
    <w:uiPriority w:val="39"/>
    <w:unhideWhenUsed/>
    <w:rsid w:val="00232E84"/>
    <w:pPr>
      <w:tabs>
        <w:tab w:val="decimal" w:leader="dot" w:pos="8640"/>
      </w:tabs>
      <w:spacing w:after="240"/>
      <w:ind w:left="720" w:hanging="720"/>
      <w:outlineLvl w:val="0"/>
    </w:pPr>
  </w:style>
  <w:style w:type="paragraph" w:styleId="TOC2">
    <w:name w:val="toc 2"/>
    <w:basedOn w:val="Normal"/>
    <w:next w:val="Normal"/>
    <w:autoRedefine/>
    <w:uiPriority w:val="39"/>
    <w:unhideWhenUsed/>
    <w:qFormat/>
    <w:rsid w:val="00471BAD"/>
    <w:pPr>
      <w:tabs>
        <w:tab w:val="decimal" w:leader="dot" w:pos="8640"/>
      </w:tabs>
      <w:spacing w:after="240"/>
      <w:ind w:left="720"/>
      <w:outlineLvl w:val="1"/>
    </w:pPr>
  </w:style>
  <w:style w:type="paragraph" w:styleId="TOC3">
    <w:name w:val="toc 3"/>
    <w:basedOn w:val="Normal"/>
    <w:next w:val="Normal"/>
    <w:autoRedefine/>
    <w:uiPriority w:val="39"/>
    <w:unhideWhenUsed/>
    <w:qFormat/>
    <w:rsid w:val="00232E84"/>
    <w:pPr>
      <w:tabs>
        <w:tab w:val="decimal" w:leader="dot" w:pos="8640"/>
      </w:tabs>
      <w:spacing w:after="240"/>
      <w:ind w:left="2160" w:hanging="720"/>
      <w:outlineLvl w:val="2"/>
    </w:pPr>
  </w:style>
  <w:style w:type="paragraph" w:styleId="BodyTextIndent3">
    <w:name w:val="Body Text Indent 3"/>
    <w:basedOn w:val="Normal"/>
    <w:link w:val="BodyTextIndent3Char"/>
    <w:uiPriority w:val="99"/>
    <w:unhideWhenUsed/>
    <w:rsid w:val="00A6600B"/>
    <w:pPr>
      <w:spacing w:after="120"/>
      <w:ind w:left="360"/>
    </w:pPr>
    <w:rPr>
      <w:sz w:val="16"/>
      <w:szCs w:val="16"/>
    </w:rPr>
  </w:style>
  <w:style w:type="character" w:customStyle="1" w:styleId="BodyTextIndent3Char">
    <w:name w:val="Body Text Indent 3 Char"/>
    <w:basedOn w:val="DefaultParagraphFont"/>
    <w:link w:val="BodyTextIndent3"/>
    <w:uiPriority w:val="99"/>
    <w:rsid w:val="00A6600B"/>
    <w:rPr>
      <w:sz w:val="16"/>
      <w:szCs w:val="16"/>
      <w:lang w:bidi="en-US"/>
    </w:rPr>
  </w:style>
  <w:style w:type="paragraph" w:styleId="List">
    <w:name w:val="List"/>
    <w:basedOn w:val="Normal"/>
    <w:rsid w:val="008C5191"/>
    <w:pPr>
      <w:ind w:left="360" w:hanging="360"/>
    </w:pPr>
    <w:rPr>
      <w:szCs w:val="20"/>
      <w:lang w:bidi="ar-SA"/>
    </w:rPr>
  </w:style>
  <w:style w:type="paragraph" w:styleId="TOC4">
    <w:name w:val="toc 4"/>
    <w:basedOn w:val="Normal"/>
    <w:next w:val="Normal"/>
    <w:autoRedefine/>
    <w:uiPriority w:val="39"/>
    <w:unhideWhenUsed/>
    <w:rsid w:val="00821B56"/>
    <w:pPr>
      <w:tabs>
        <w:tab w:val="decimal" w:leader="dot" w:pos="8640"/>
      </w:tabs>
      <w:spacing w:after="240"/>
    </w:pPr>
  </w:style>
  <w:style w:type="character" w:customStyle="1" w:styleId="UnresolvedMention2">
    <w:name w:val="Unresolved Mention2"/>
    <w:basedOn w:val="DefaultParagraphFont"/>
    <w:uiPriority w:val="99"/>
    <w:rsid w:val="00E54189"/>
    <w:rPr>
      <w:color w:val="605E5C"/>
      <w:shd w:val="clear" w:color="auto" w:fill="E1DFDD"/>
    </w:rPr>
  </w:style>
  <w:style w:type="character" w:customStyle="1" w:styleId="UnresolvedMention3">
    <w:name w:val="Unresolved Mention3"/>
    <w:basedOn w:val="DefaultParagraphFont"/>
    <w:uiPriority w:val="99"/>
    <w:rsid w:val="008614F2"/>
    <w:rPr>
      <w:color w:val="605E5C"/>
      <w:shd w:val="clear" w:color="auto" w:fill="E1DFDD"/>
    </w:rPr>
  </w:style>
  <w:style w:type="character" w:styleId="FollowedHyperlink">
    <w:name w:val="FollowedHyperlink"/>
    <w:basedOn w:val="DefaultParagraphFont"/>
    <w:uiPriority w:val="99"/>
    <w:semiHidden/>
    <w:unhideWhenUsed/>
    <w:rsid w:val="00B50DBC"/>
    <w:rPr>
      <w:color w:val="954F72" w:themeColor="followedHyperlink"/>
      <w:u w:val="single"/>
    </w:rPr>
  </w:style>
  <w:style w:type="paragraph" w:customStyle="1" w:styleId="xmsonormal">
    <w:name w:val="x_msonormal"/>
    <w:basedOn w:val="Normal"/>
    <w:rsid w:val="00F32162"/>
    <w:pPr>
      <w:spacing w:before="100" w:beforeAutospacing="1" w:after="100" w:afterAutospacing="1"/>
    </w:pPr>
    <w:rPr>
      <w:lang w:bidi="ar-SA"/>
    </w:rPr>
  </w:style>
  <w:style w:type="character" w:customStyle="1" w:styleId="apple-converted-space">
    <w:name w:val="apple-converted-space"/>
    <w:basedOn w:val="DefaultParagraphFont"/>
    <w:rsid w:val="00D14ED1"/>
  </w:style>
  <w:style w:type="paragraph" w:styleId="PlainText">
    <w:name w:val="Plain Text"/>
    <w:basedOn w:val="Normal"/>
    <w:link w:val="PlainTextChar"/>
    <w:uiPriority w:val="99"/>
    <w:semiHidden/>
    <w:unhideWhenUsed/>
    <w:rsid w:val="00C820C3"/>
    <w:rPr>
      <w:rFonts w:ascii="Calibri" w:eastAsia="Calibri" w:hAnsi="Calibri"/>
      <w:sz w:val="22"/>
      <w:szCs w:val="21"/>
      <w:lang w:bidi="ar-SA"/>
    </w:rPr>
  </w:style>
  <w:style w:type="character" w:customStyle="1" w:styleId="PlainTextChar">
    <w:name w:val="Plain Text Char"/>
    <w:basedOn w:val="DefaultParagraphFont"/>
    <w:link w:val="PlainText"/>
    <w:uiPriority w:val="99"/>
    <w:semiHidden/>
    <w:rsid w:val="00C820C3"/>
    <w:rPr>
      <w:rFonts w:ascii="Calibri" w:eastAsia="Calibri" w:hAnsi="Calibri"/>
      <w:sz w:val="22"/>
      <w:szCs w:val="21"/>
    </w:rPr>
  </w:style>
  <w:style w:type="character" w:customStyle="1" w:styleId="UnresolvedMention4">
    <w:name w:val="Unresolved Mention4"/>
    <w:basedOn w:val="DefaultParagraphFont"/>
    <w:uiPriority w:val="99"/>
    <w:rsid w:val="00F00F15"/>
    <w:rPr>
      <w:color w:val="605E5C"/>
      <w:shd w:val="clear" w:color="auto" w:fill="E1DFDD"/>
    </w:rPr>
  </w:style>
  <w:style w:type="paragraph" w:customStyle="1" w:styleId="p1">
    <w:name w:val="p1"/>
    <w:basedOn w:val="Normal"/>
    <w:rsid w:val="0038791C"/>
    <w:rPr>
      <w:rFonts w:ascii="Helvetica Neue" w:hAnsi="Helvetica Neue" w:eastAsiaTheme="minorHAnsi" w:cs="Calibri"/>
      <w:color w:val="00000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header" Target="header6.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hyperlink" Target="mailto:rhiannon.howard@ohioAGO.gov" TargetMode="External" /><Relationship Id="rId2" Type="http://schemas.openxmlformats.org/officeDocument/2006/relationships/settings" Target="settings.xml" /><Relationship Id="rId20" Type="http://schemas.openxmlformats.org/officeDocument/2006/relationships/hyperlink" Target="mailto:werner.margard@ohioAGO.gov" TargetMode="External" /><Relationship Id="rId21" Type="http://schemas.openxmlformats.org/officeDocument/2006/relationships/hyperlink" Target="mailto:david.hicks@puco.ohio.gov" TargetMode="External" /><Relationship Id="rId22" Type="http://schemas.openxmlformats.org/officeDocument/2006/relationships/hyperlink" Target="mailto:patricia.schabo@puco.ohio.gov" TargetMode="External" /><Relationship Id="rId23" Type="http://schemas.openxmlformats.org/officeDocument/2006/relationships/hyperlink" Target="mailto:bojko@carpenterlipps.com" TargetMode="External" /><Relationship Id="rId24" Type="http://schemas.openxmlformats.org/officeDocument/2006/relationships/hyperlink" Target="mailto:easley@carpenterlipps.com" TargetMode="External" /><Relationship Id="rId25" Type="http://schemas.openxmlformats.org/officeDocument/2006/relationships/header" Target="header7.xml" /><Relationship Id="rId26" Type="http://schemas.openxmlformats.org/officeDocument/2006/relationships/header" Target="header8.xml" /><Relationship Id="rId27" Type="http://schemas.openxmlformats.org/officeDocument/2006/relationships/header" Target="header9.xml" /><Relationship Id="rId28" Type="http://schemas.openxmlformats.org/officeDocument/2006/relationships/footer" Target="footer7.xml" /><Relationship Id="rId29" Type="http://schemas.openxmlformats.org/officeDocument/2006/relationships/theme" Target="theme/theme1.xml" /><Relationship Id="rId3" Type="http://schemas.openxmlformats.org/officeDocument/2006/relationships/webSettings" Target="web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onnor.semple@occ.ohio.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31011-7065-4BB5-AD35-592BDD3B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2023-08-18T18:00:11Z</dcterms:created>
  <dcterms:modified xsi:type="dcterms:W3CDTF">2023-08-18T18:00:11Z</dcterms:modified>
</cp:coreProperties>
</file>