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D2B6" w14:textId="77777777" w:rsidR="00545F29" w:rsidRPr="002831AF" w:rsidRDefault="0056270F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t>BEFORE</w:t>
      </w:r>
    </w:p>
    <w:p w14:paraId="2FF22DC5" w14:textId="52436A5D" w:rsidR="0098223E" w:rsidRPr="002831AF" w:rsidRDefault="0056270F" w:rsidP="000A333A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1178"/>
        <w:gridCol w:w="4551"/>
      </w:tblGrid>
      <w:tr w:rsidR="001A3845" w:rsidRPr="00031FD4" w14:paraId="567F1F0B" w14:textId="77777777" w:rsidTr="001A3845">
        <w:trPr>
          <w:trHeight w:val="367"/>
        </w:trPr>
        <w:tc>
          <w:tcPr>
            <w:tcW w:w="4894" w:type="dxa"/>
          </w:tcPr>
          <w:p w14:paraId="63658E15" w14:textId="77777777" w:rsidR="001A3845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Hlk20728059"/>
          </w:p>
          <w:p w14:paraId="0920ABAA" w14:textId="5C17F9E5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>
              <w:rPr>
                <w:rFonts w:ascii="Arial" w:hAnsi="Arial" w:cs="Arial"/>
                <w:sz w:val="24"/>
                <w:szCs w:val="24"/>
              </w:rPr>
              <w:t xml:space="preserve">Duke Energy Ohio, Inc., for </w:t>
            </w:r>
            <w:r w:rsidR="00836D7F">
              <w:rPr>
                <w:rFonts w:ascii="Arial" w:hAnsi="Arial" w:cs="Arial"/>
                <w:sz w:val="24"/>
                <w:szCs w:val="24"/>
              </w:rPr>
              <w:t>a Waiver of Specific Sections of the Ohio Administrative Code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78" w:type="dxa"/>
          </w:tcPr>
          <w:p w14:paraId="4729E4F4" w14:textId="77777777" w:rsidR="001A3845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D414839" w14:textId="77777777" w:rsidR="001A3845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C7C758B" w14:textId="77777777" w:rsidR="001A3845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5664A23" w14:textId="0DB6303D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51" w:type="dxa"/>
            <w:vAlign w:val="center"/>
          </w:tcPr>
          <w:p w14:paraId="0036EF18" w14:textId="36CEEB60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>
              <w:rPr>
                <w:rFonts w:ascii="Arial" w:hAnsi="Arial" w:cs="Arial"/>
                <w:sz w:val="24"/>
                <w:szCs w:val="24"/>
              </w:rPr>
              <w:t>21-</w:t>
            </w:r>
            <w:r w:rsidR="00CB5C6B">
              <w:rPr>
                <w:rFonts w:ascii="Arial" w:hAnsi="Arial" w:cs="Arial"/>
                <w:sz w:val="24"/>
                <w:szCs w:val="24"/>
              </w:rPr>
              <w:t>1100</w:t>
            </w:r>
            <w:r>
              <w:rPr>
                <w:rFonts w:ascii="Arial" w:hAnsi="Arial" w:cs="Arial"/>
                <w:sz w:val="24"/>
                <w:szCs w:val="24"/>
              </w:rPr>
              <w:t>-EL-</w:t>
            </w:r>
            <w:r w:rsidR="00CB5C6B">
              <w:rPr>
                <w:rFonts w:ascii="Arial" w:hAnsi="Arial" w:cs="Arial"/>
                <w:sz w:val="24"/>
                <w:szCs w:val="24"/>
              </w:rPr>
              <w:t>WVR</w:t>
            </w:r>
          </w:p>
        </w:tc>
      </w:tr>
      <w:tr w:rsidR="001A3845" w:rsidRPr="00031FD4" w14:paraId="3441AC42" w14:textId="77777777" w:rsidTr="001A3845">
        <w:trPr>
          <w:trHeight w:val="119"/>
        </w:trPr>
        <w:tc>
          <w:tcPr>
            <w:tcW w:w="4894" w:type="dxa"/>
            <w:vAlign w:val="center"/>
          </w:tcPr>
          <w:p w14:paraId="3EBC3C12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65961D1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3E0A829E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845" w:rsidRPr="00031FD4" w14:paraId="60B4B7F9" w14:textId="77777777" w:rsidTr="001A3845">
        <w:trPr>
          <w:trHeight w:val="80"/>
        </w:trPr>
        <w:tc>
          <w:tcPr>
            <w:tcW w:w="4894" w:type="dxa"/>
            <w:vAlign w:val="center"/>
          </w:tcPr>
          <w:p w14:paraId="388A8DDE" w14:textId="2E5A47DA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713E2A" w14:textId="3E250C6B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316A93CC" w14:textId="513097DE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3845" w:rsidRPr="00031FD4" w14:paraId="6C534C18" w14:textId="77777777" w:rsidTr="001A3845">
        <w:trPr>
          <w:trHeight w:val="151"/>
        </w:trPr>
        <w:tc>
          <w:tcPr>
            <w:tcW w:w="4894" w:type="dxa"/>
            <w:vAlign w:val="center"/>
          </w:tcPr>
          <w:p w14:paraId="22856F40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4099DA6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1" w:type="dxa"/>
            <w:vAlign w:val="center"/>
          </w:tcPr>
          <w:p w14:paraId="2FF1DA5F" w14:textId="77777777" w:rsidR="001A3845" w:rsidRPr="00031FD4" w:rsidRDefault="001A3845" w:rsidP="001A384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7176D2C7" w14:textId="4CA8FA59" w:rsidR="00545F29" w:rsidRPr="002831AF" w:rsidRDefault="00545F29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176D2C8" w14:textId="77777777" w:rsidR="00545F29" w:rsidRPr="002831AF" w:rsidRDefault="00545F2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8670D4" w14:textId="77777777" w:rsidR="00BB5052" w:rsidRPr="002831AF" w:rsidRDefault="0056270F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 AND MEMORANDUM IN SUPPORT</w:t>
      </w:r>
      <w:r w:rsidR="00AA75B4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A" w14:textId="1C804581" w:rsidR="00545F29" w:rsidRPr="002831AF" w:rsidRDefault="00AA75B4" w:rsidP="00BB505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 xml:space="preserve">OF </w:t>
      </w:r>
      <w:r w:rsidR="00BB5052" w:rsidRPr="002831AF">
        <w:rPr>
          <w:rFonts w:ascii="Arial" w:hAnsi="Arial" w:cs="Arial"/>
          <w:b/>
          <w:bCs/>
          <w:sz w:val="24"/>
          <w:szCs w:val="24"/>
        </w:rPr>
        <w:t>INTERSTATE GAS SUPPLY, INC.</w:t>
      </w:r>
      <w:r w:rsidR="00CD594F" w:rsidRPr="002831A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76D2CB" w14:textId="77777777" w:rsidR="00545F29" w:rsidRPr="002831AF" w:rsidRDefault="00545F29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545212" w14:textId="0F284582" w:rsidR="00237730" w:rsidRDefault="00237730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6FF52BD" w14:textId="6A01AD9E" w:rsidR="002D6511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5D6E6C60" w14:textId="77777777" w:rsidR="002D6511" w:rsidRPr="002831AF" w:rsidRDefault="002D6511" w:rsidP="00A75F7D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sz w:val="24"/>
          <w:szCs w:val="24"/>
        </w:rPr>
      </w:pPr>
    </w:p>
    <w:p w14:paraId="1FFAC93F" w14:textId="5772FB47" w:rsidR="00237730" w:rsidRPr="002831AF" w:rsidRDefault="00237730" w:rsidP="00237730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1FFB99C5" w14:textId="112E56CF" w:rsidR="00CB5C6B" w:rsidRDefault="00CB5C6B" w:rsidP="002C0397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Joseph Oliker (0086088)</w:t>
      </w:r>
    </w:p>
    <w:p w14:paraId="39C50BF5" w14:textId="7CE32122" w:rsidR="00CB5C6B" w:rsidRDefault="00CB5C6B" w:rsidP="002C0397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joe.oliker@igs.com</w:t>
      </w:r>
    </w:p>
    <w:p w14:paraId="22651635" w14:textId="55DD25AF" w:rsidR="002C0397" w:rsidRDefault="002C0397" w:rsidP="002C0397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(0100089)</w:t>
      </w:r>
    </w:p>
    <w:p w14:paraId="3C72FD1D" w14:textId="35893B9D" w:rsidR="002C0397" w:rsidRPr="002C0397" w:rsidRDefault="00883F68" w:rsidP="002C0397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1" w:history="1">
        <w:r w:rsidR="002C0397" w:rsidRPr="00CC0AB1">
          <w:rPr>
            <w:rStyle w:val="Hyperlink"/>
            <w:rFonts w:ascii="Arial" w:hAnsi="Arial" w:cs="Arial"/>
            <w:sz w:val="24"/>
            <w:szCs w:val="24"/>
          </w:rPr>
          <w:t>evan.betterton@igs.com</w:t>
        </w:r>
      </w:hyperlink>
    </w:p>
    <w:p w14:paraId="0CD56D3A" w14:textId="5FE775C1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3A6AB885" w14:textId="33725D69" w:rsidR="00A24ACC" w:rsidRPr="002831AF" w:rsidRDefault="00883F68" w:rsidP="00A24ACC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="00A24ACC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3737A249" w14:textId="584268C8" w:rsidR="00A24ACC" w:rsidRPr="002831AF" w:rsidRDefault="00A24ACC" w:rsidP="00A24ACC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6C5996DE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43FDC65F" w14:textId="77777777" w:rsidR="00A24ACC" w:rsidRPr="002831AF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79B010EF" w14:textId="7273F1E8" w:rsidR="00A24ACC" w:rsidRDefault="00A24ACC" w:rsidP="00A24ACC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21768369" w14:textId="77777777" w:rsidR="00BE3B88" w:rsidRPr="002831AF" w:rsidRDefault="00BE3B88" w:rsidP="00BD79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C0A24" w14:textId="64C2AFD1" w:rsidR="00BE3B88" w:rsidRPr="002831AF" w:rsidRDefault="006B76EB" w:rsidP="00BE3B88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</w:t>
      </w:r>
      <w:r w:rsidR="00A24ACC" w:rsidRPr="002831AF">
        <w:rPr>
          <w:rFonts w:ascii="Arial" w:hAnsi="Arial" w:cs="Arial"/>
          <w:b/>
          <w:i/>
          <w:sz w:val="24"/>
          <w:szCs w:val="24"/>
        </w:rPr>
        <w:t>s</w:t>
      </w:r>
      <w:r w:rsidRPr="002831AF">
        <w:rPr>
          <w:rFonts w:ascii="Arial" w:hAnsi="Arial" w:cs="Arial"/>
          <w:b/>
          <w:i/>
          <w:sz w:val="24"/>
          <w:szCs w:val="24"/>
        </w:rPr>
        <w:t xml:space="preserve"> for</w:t>
      </w:r>
      <w:r w:rsidR="004F12FB"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7D572FED" w14:textId="4DF4B309" w:rsidR="00400616" w:rsidRPr="002459A7" w:rsidRDefault="003C1948" w:rsidP="002459A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4656291C" w14:textId="4116E331" w:rsidR="00233D9E" w:rsidRDefault="00233D9E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21E64DD" w14:textId="77777777" w:rsidR="00BD79C8" w:rsidRDefault="00BD79C8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75DA5BA0" w14:textId="77777777" w:rsidR="00BD79C8" w:rsidRDefault="00BD79C8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616A5B8" w14:textId="77777777" w:rsidR="00687BB2" w:rsidRDefault="00687BB2" w:rsidP="00103231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4EBC4984" w14:textId="77777777" w:rsidR="00DC7009" w:rsidRDefault="00DC700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1AF0710A" w14:textId="77777777" w:rsidR="00DC7009" w:rsidRDefault="00DC7009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27D092F9" w14:textId="77777777" w:rsidR="004A7921" w:rsidRDefault="004A7921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19BB6910" w14:textId="77777777" w:rsidR="004A7921" w:rsidRDefault="004A7921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11E6ECB4" w14:textId="77777777" w:rsidR="001A3845" w:rsidRDefault="001A3845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7A89D644" w14:textId="77777777" w:rsidR="00CB5C6B" w:rsidRDefault="00CB5C6B" w:rsidP="000D2341">
      <w:pPr>
        <w:pStyle w:val="Title"/>
        <w:widowControl w:val="0"/>
        <w:rPr>
          <w:rFonts w:ascii="Arial" w:hAnsi="Arial" w:cs="Arial"/>
          <w:szCs w:val="24"/>
        </w:rPr>
      </w:pPr>
    </w:p>
    <w:p w14:paraId="6C2ADBD3" w14:textId="307B055F" w:rsidR="00237730" w:rsidRPr="002831AF" w:rsidRDefault="00237730" w:rsidP="000D2341">
      <w:pPr>
        <w:pStyle w:val="Title"/>
        <w:widowControl w:val="0"/>
        <w:rPr>
          <w:rFonts w:ascii="Arial" w:hAnsi="Arial" w:cs="Arial"/>
          <w:szCs w:val="24"/>
        </w:rPr>
      </w:pPr>
      <w:r w:rsidRPr="002831AF">
        <w:rPr>
          <w:rFonts w:ascii="Arial" w:hAnsi="Arial" w:cs="Arial"/>
          <w:szCs w:val="24"/>
        </w:rPr>
        <w:lastRenderedPageBreak/>
        <w:t>BEFORE</w:t>
      </w:r>
    </w:p>
    <w:p w14:paraId="43401F05" w14:textId="77777777" w:rsidR="00237730" w:rsidRPr="002831AF" w:rsidRDefault="00237730" w:rsidP="00237730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2831AF">
        <w:rPr>
          <w:rFonts w:ascii="Arial" w:hAnsi="Arial" w:cs="Arial"/>
          <w:b/>
          <w:sz w:val="24"/>
          <w:szCs w:val="24"/>
        </w:rPr>
        <w:t>THE PUBLIC UTILITIES COMMISSION OF OHIO</w:t>
      </w:r>
    </w:p>
    <w:tbl>
      <w:tblPr>
        <w:tblStyle w:val="TableGrid"/>
        <w:tblW w:w="105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1168"/>
        <w:gridCol w:w="4502"/>
      </w:tblGrid>
      <w:tr w:rsidR="00E908E5" w:rsidRPr="00031FD4" w14:paraId="6B03E236" w14:textId="77777777" w:rsidTr="009A6225">
        <w:trPr>
          <w:trHeight w:val="367"/>
        </w:trPr>
        <w:tc>
          <w:tcPr>
            <w:tcW w:w="4839" w:type="dxa"/>
          </w:tcPr>
          <w:p w14:paraId="52B3E257" w14:textId="77777777" w:rsidR="009A6225" w:rsidRDefault="009A622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34766BD" w14:textId="2C449619" w:rsidR="00E908E5" w:rsidRPr="00031FD4" w:rsidRDefault="00836D7F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>
              <w:rPr>
                <w:rFonts w:ascii="Arial" w:hAnsi="Arial" w:cs="Arial"/>
                <w:sz w:val="24"/>
                <w:szCs w:val="24"/>
              </w:rPr>
              <w:t>Duke Energy Ohio, Inc., for a Waiver of Specific Sections of the Ohio Administrative Code.</w:t>
            </w:r>
          </w:p>
        </w:tc>
        <w:tc>
          <w:tcPr>
            <w:tcW w:w="1168" w:type="dxa"/>
          </w:tcPr>
          <w:p w14:paraId="261FD228" w14:textId="77777777" w:rsidR="009A6225" w:rsidRDefault="009A622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D7C7949" w14:textId="77777777" w:rsidR="00E908E5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B45A6C7" w14:textId="77777777" w:rsidR="00E908E5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CB7187B" w14:textId="3A1C2883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502" w:type="dxa"/>
            <w:vAlign w:val="center"/>
          </w:tcPr>
          <w:p w14:paraId="273302EC" w14:textId="4DE61FD1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 w:rsidR="001C3198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36D7F">
              <w:rPr>
                <w:rFonts w:ascii="Arial" w:hAnsi="Arial" w:cs="Arial"/>
                <w:sz w:val="24"/>
                <w:szCs w:val="24"/>
              </w:rPr>
              <w:t>1100</w:t>
            </w:r>
            <w:r>
              <w:rPr>
                <w:rFonts w:ascii="Arial" w:hAnsi="Arial" w:cs="Arial"/>
                <w:sz w:val="24"/>
                <w:szCs w:val="24"/>
              </w:rPr>
              <w:t>-EL-</w:t>
            </w:r>
            <w:r w:rsidR="00836D7F">
              <w:rPr>
                <w:rFonts w:ascii="Arial" w:hAnsi="Arial" w:cs="Arial"/>
                <w:sz w:val="24"/>
                <w:szCs w:val="24"/>
              </w:rPr>
              <w:t>WVR</w:t>
            </w:r>
          </w:p>
        </w:tc>
      </w:tr>
      <w:tr w:rsidR="00E908E5" w:rsidRPr="00031FD4" w14:paraId="78189FF4" w14:textId="77777777" w:rsidTr="009A6225">
        <w:trPr>
          <w:trHeight w:val="119"/>
        </w:trPr>
        <w:tc>
          <w:tcPr>
            <w:tcW w:w="4839" w:type="dxa"/>
            <w:vAlign w:val="center"/>
          </w:tcPr>
          <w:p w14:paraId="0F0A2097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290F4C9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5E0B71C6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8E5" w:rsidRPr="00031FD4" w14:paraId="2BB6E111" w14:textId="77777777" w:rsidTr="009A6225">
        <w:trPr>
          <w:trHeight w:val="199"/>
        </w:trPr>
        <w:tc>
          <w:tcPr>
            <w:tcW w:w="4839" w:type="dxa"/>
            <w:vAlign w:val="center"/>
          </w:tcPr>
          <w:p w14:paraId="63BD4A7A" w14:textId="4E9B3AB3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A2DE4E0" w14:textId="29083BD4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2DB24968" w14:textId="24B5CD86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8E5" w:rsidRPr="00031FD4" w14:paraId="76826A45" w14:textId="77777777" w:rsidTr="009A6225">
        <w:trPr>
          <w:trHeight w:val="151"/>
        </w:trPr>
        <w:tc>
          <w:tcPr>
            <w:tcW w:w="4839" w:type="dxa"/>
            <w:vAlign w:val="center"/>
          </w:tcPr>
          <w:p w14:paraId="21E50B31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dxa"/>
          </w:tcPr>
          <w:p w14:paraId="6AEB0B40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561B75C8" w14:textId="77777777" w:rsidR="00E908E5" w:rsidRPr="00031FD4" w:rsidRDefault="00E908E5" w:rsidP="00E908E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4716A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D7FB604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768E5F" w14:textId="710251B3" w:rsidR="00237730" w:rsidRPr="002831AF" w:rsidRDefault="00237730" w:rsidP="001A384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MOTION TO INTERVENE</w:t>
      </w:r>
      <w:r w:rsidR="001C319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6BDE06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7229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7176D2CD" w14:textId="0A99D3D4" w:rsidR="00545F29" w:rsidRPr="002831AF" w:rsidRDefault="00955F86" w:rsidP="00E14E98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Pursuant to R.C. 4903.221 and </w:t>
      </w:r>
      <w:r w:rsidR="00B93DD1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B93DD1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="00B93DD1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4901-1-11,</w:t>
      </w:r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Interstate Gas Supply, Inc.</w:t>
      </w:r>
      <w:r w:rsidR="00731A6F"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(“IGS”</w:t>
      </w:r>
      <w:r w:rsidR="00CD594F" w:rsidRPr="002831AF">
        <w:rPr>
          <w:rFonts w:ascii="Arial" w:hAnsi="Arial" w:cs="Arial"/>
          <w:sz w:val="24"/>
          <w:szCs w:val="24"/>
        </w:rPr>
        <w:t xml:space="preserve"> or “IGS Energy”</w:t>
      </w:r>
      <w:r w:rsidR="0056270F" w:rsidRPr="002831AF">
        <w:rPr>
          <w:rFonts w:ascii="Arial" w:hAnsi="Arial" w:cs="Arial"/>
          <w:sz w:val="24"/>
          <w:szCs w:val="24"/>
        </w:rPr>
        <w:t>)</w:t>
      </w:r>
      <w:r w:rsidR="00731A6F" w:rsidRPr="002831AF">
        <w:rPr>
          <w:rFonts w:ascii="Arial" w:hAnsi="Arial" w:cs="Arial"/>
          <w:sz w:val="24"/>
          <w:szCs w:val="24"/>
        </w:rPr>
        <w:t xml:space="preserve"> move</w:t>
      </w:r>
      <w:r w:rsidR="00C46C96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to intervene in the above captioned</w:t>
      </w:r>
      <w:r w:rsidR="005313B2">
        <w:rPr>
          <w:rFonts w:ascii="Arial" w:hAnsi="Arial" w:cs="Arial"/>
          <w:sz w:val="24"/>
          <w:szCs w:val="24"/>
        </w:rPr>
        <w:t xml:space="preserve"> case</w:t>
      </w:r>
      <w:r w:rsidR="00501D52" w:rsidRPr="002831AF">
        <w:rPr>
          <w:rFonts w:ascii="Arial" w:hAnsi="Arial" w:cs="Arial"/>
          <w:sz w:val="24"/>
          <w:szCs w:val="24"/>
        </w:rPr>
        <w:t>.</w:t>
      </w:r>
      <w:r w:rsidR="0082522C" w:rsidRPr="002831AF">
        <w:rPr>
          <w:rFonts w:ascii="Arial" w:hAnsi="Arial" w:cs="Arial"/>
          <w:sz w:val="24"/>
          <w:szCs w:val="24"/>
        </w:rPr>
        <w:t xml:space="preserve"> </w:t>
      </w:r>
      <w:r w:rsidR="0057185B" w:rsidRPr="0057185B">
        <w:rPr>
          <w:rFonts w:ascii="Arial" w:hAnsi="Arial" w:cs="Arial"/>
          <w:sz w:val="24"/>
          <w:szCs w:val="24"/>
        </w:rPr>
        <w:t>In this</w:t>
      </w:r>
      <w:r w:rsidR="0057185B">
        <w:rPr>
          <w:rFonts w:ascii="Arial" w:hAnsi="Arial" w:cs="Arial"/>
          <w:sz w:val="24"/>
          <w:szCs w:val="24"/>
        </w:rPr>
        <w:t xml:space="preserve"> </w:t>
      </w:r>
      <w:r w:rsidR="0057185B" w:rsidRPr="0057185B">
        <w:rPr>
          <w:rFonts w:ascii="Arial" w:hAnsi="Arial" w:cs="Arial"/>
          <w:sz w:val="24"/>
          <w:szCs w:val="24"/>
        </w:rPr>
        <w:t xml:space="preserve">proceeding, Duke Energy Ohio, Inc. (“Duke”) seeks </w:t>
      </w:r>
      <w:r w:rsidR="00836D7F">
        <w:rPr>
          <w:rFonts w:ascii="Arial" w:hAnsi="Arial" w:cs="Arial"/>
          <w:sz w:val="24"/>
          <w:szCs w:val="24"/>
        </w:rPr>
        <w:t>a waiver of multiple newly instated rules, including</w:t>
      </w:r>
      <w:r w:rsidR="00E14E98">
        <w:rPr>
          <w:rFonts w:ascii="Arial" w:hAnsi="Arial" w:cs="Arial"/>
          <w:sz w:val="24"/>
          <w:szCs w:val="24"/>
        </w:rPr>
        <w:t xml:space="preserve"> but not limited to</w:t>
      </w:r>
      <w:r w:rsidR="00836D7F">
        <w:rPr>
          <w:rFonts w:ascii="Arial" w:hAnsi="Arial" w:cs="Arial"/>
          <w:sz w:val="24"/>
          <w:szCs w:val="24"/>
        </w:rPr>
        <w:t xml:space="preserve"> </w:t>
      </w:r>
      <w:r w:rsidR="00E14E98">
        <w:rPr>
          <w:rFonts w:ascii="Arial" w:hAnsi="Arial" w:cs="Arial"/>
          <w:sz w:val="24"/>
          <w:szCs w:val="24"/>
        </w:rPr>
        <w:t xml:space="preserve">Rules </w:t>
      </w:r>
      <w:r w:rsidR="00E14E98" w:rsidRPr="00E14E98">
        <w:rPr>
          <w:rFonts w:ascii="Arial" w:hAnsi="Arial" w:cs="Arial"/>
          <w:sz w:val="24"/>
          <w:szCs w:val="24"/>
        </w:rPr>
        <w:t>4901:1-10-33(A), 4901:1-10-22(B)(16),</w:t>
      </w:r>
      <w:r w:rsidR="00E14E98">
        <w:rPr>
          <w:rFonts w:ascii="Arial" w:hAnsi="Arial" w:cs="Arial"/>
          <w:sz w:val="24"/>
          <w:szCs w:val="24"/>
        </w:rPr>
        <w:t xml:space="preserve"> and</w:t>
      </w:r>
      <w:r w:rsidR="00E14E98" w:rsidRPr="00E14E98">
        <w:rPr>
          <w:rFonts w:ascii="Arial" w:hAnsi="Arial" w:cs="Arial"/>
          <w:sz w:val="24"/>
          <w:szCs w:val="24"/>
        </w:rPr>
        <w:t xml:space="preserve"> 4901:1-10-33(C)(9)</w:t>
      </w:r>
      <w:r w:rsidR="00E14E98">
        <w:rPr>
          <w:rFonts w:ascii="Arial" w:hAnsi="Arial" w:cs="Arial"/>
          <w:sz w:val="24"/>
          <w:szCs w:val="24"/>
        </w:rPr>
        <w:t>. Duke is seeking a full twelve months to comply</w:t>
      </w:r>
      <w:r w:rsidR="003C3A5C">
        <w:rPr>
          <w:rFonts w:ascii="Arial" w:hAnsi="Arial" w:cs="Arial"/>
          <w:sz w:val="24"/>
          <w:szCs w:val="24"/>
        </w:rPr>
        <w:t xml:space="preserve"> with</w:t>
      </w:r>
      <w:r w:rsidR="00E14E98">
        <w:rPr>
          <w:rFonts w:ascii="Arial" w:hAnsi="Arial" w:cs="Arial"/>
          <w:sz w:val="24"/>
          <w:szCs w:val="24"/>
        </w:rPr>
        <w:t xml:space="preserve"> </w:t>
      </w:r>
      <w:r w:rsidR="0057185B" w:rsidRPr="0057185B">
        <w:rPr>
          <w:rFonts w:ascii="Arial" w:hAnsi="Arial" w:cs="Arial"/>
          <w:sz w:val="24"/>
          <w:szCs w:val="24"/>
        </w:rPr>
        <w:t>t</w:t>
      </w:r>
      <w:r w:rsidR="00E14E98">
        <w:rPr>
          <w:rFonts w:ascii="Arial" w:hAnsi="Arial" w:cs="Arial"/>
          <w:sz w:val="24"/>
          <w:szCs w:val="24"/>
        </w:rPr>
        <w:t>hese rules which</w:t>
      </w:r>
      <w:r w:rsidR="003C3A5C">
        <w:rPr>
          <w:rFonts w:ascii="Arial" w:hAnsi="Arial" w:cs="Arial"/>
          <w:sz w:val="24"/>
          <w:szCs w:val="24"/>
        </w:rPr>
        <w:t xml:space="preserve"> intend to </w:t>
      </w:r>
      <w:r w:rsidR="00E14E98">
        <w:rPr>
          <w:rFonts w:ascii="Arial" w:hAnsi="Arial" w:cs="Arial"/>
          <w:sz w:val="24"/>
          <w:szCs w:val="24"/>
        </w:rPr>
        <w:t>prohibit the discrimination or restriction of certain CRES charges on customer bills.</w:t>
      </w:r>
      <w:r w:rsidR="00A8427A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7176D2CE" w14:textId="5C03DEF3" w:rsidR="00545F29" w:rsidRPr="002831AF" w:rsidRDefault="0056270F">
      <w:pPr>
        <w:autoSpaceDE w:val="0"/>
        <w:autoSpaceDN w:val="0"/>
        <w:adjustRightInd w:val="0"/>
        <w:spacing w:after="12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As set forth in the attached Memorandum in Support, IGS submits that it has a direct, real, and substantial interest in the issues and matters involved in the above-captioned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and that it is so situated that </w:t>
      </w:r>
      <w:bookmarkStart w:id="1" w:name="_GoBack"/>
      <w:bookmarkEnd w:id="1"/>
      <w:r w:rsidRPr="002831AF">
        <w:rPr>
          <w:rFonts w:ascii="Arial" w:hAnsi="Arial" w:cs="Arial"/>
          <w:sz w:val="24"/>
          <w:szCs w:val="24"/>
        </w:rPr>
        <w:t>the disp</w:t>
      </w:r>
      <w:r w:rsidR="00FB397A" w:rsidRPr="002831AF">
        <w:rPr>
          <w:rFonts w:ascii="Arial" w:hAnsi="Arial" w:cs="Arial"/>
          <w:sz w:val="24"/>
          <w:szCs w:val="24"/>
        </w:rPr>
        <w:t xml:space="preserve">osition of </w:t>
      </w:r>
      <w:r w:rsidR="00C42202" w:rsidRPr="002831AF">
        <w:rPr>
          <w:rFonts w:ascii="Arial" w:hAnsi="Arial" w:cs="Arial"/>
          <w:sz w:val="24"/>
          <w:szCs w:val="24"/>
        </w:rPr>
        <w:t>the proceeding</w:t>
      </w:r>
      <w:r w:rsidR="00F2451D">
        <w:rPr>
          <w:rFonts w:ascii="Arial" w:hAnsi="Arial" w:cs="Arial"/>
          <w:sz w:val="24"/>
          <w:szCs w:val="24"/>
        </w:rPr>
        <w:t>s</w:t>
      </w:r>
      <w:r w:rsidR="00661009">
        <w:rPr>
          <w:rFonts w:ascii="Arial" w:hAnsi="Arial" w:cs="Arial"/>
          <w:sz w:val="24"/>
          <w:szCs w:val="24"/>
        </w:rPr>
        <w:t xml:space="preserve"> </w:t>
      </w:r>
      <w:r w:rsidR="00AA75B4" w:rsidRPr="002831AF">
        <w:rPr>
          <w:rFonts w:ascii="Arial" w:hAnsi="Arial" w:cs="Arial"/>
          <w:sz w:val="24"/>
          <w:szCs w:val="24"/>
        </w:rPr>
        <w:t>without IGS’</w:t>
      </w:r>
      <w:r w:rsidRPr="002831AF">
        <w:rPr>
          <w:rFonts w:ascii="Arial" w:hAnsi="Arial" w:cs="Arial"/>
          <w:sz w:val="24"/>
          <w:szCs w:val="24"/>
        </w:rPr>
        <w:t xml:space="preserve"> participation may, as a practica</w:t>
      </w:r>
      <w:r w:rsidR="00AA75B4" w:rsidRPr="002831AF">
        <w:rPr>
          <w:rFonts w:ascii="Arial" w:hAnsi="Arial" w:cs="Arial"/>
          <w:sz w:val="24"/>
          <w:szCs w:val="24"/>
        </w:rPr>
        <w:t>l matter, impair or impede IGS’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IGS further submit</w:t>
      </w:r>
      <w:r w:rsidR="00955F86" w:rsidRPr="002831AF">
        <w:rPr>
          <w:rFonts w:ascii="Arial" w:hAnsi="Arial" w:cs="Arial"/>
          <w:sz w:val="24"/>
          <w:szCs w:val="24"/>
        </w:rPr>
        <w:t xml:space="preserve">s </w:t>
      </w:r>
      <w:r w:rsidR="00FB397A" w:rsidRPr="002831AF">
        <w:rPr>
          <w:rFonts w:ascii="Arial" w:hAnsi="Arial" w:cs="Arial"/>
          <w:sz w:val="24"/>
          <w:szCs w:val="24"/>
        </w:rPr>
        <w:t xml:space="preserve">that its participation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F2451D">
        <w:rPr>
          <w:rFonts w:ascii="Arial" w:hAnsi="Arial" w:cs="Arial"/>
          <w:sz w:val="24"/>
          <w:szCs w:val="24"/>
        </w:rPr>
        <w:t>ese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 will not </w:t>
      </w:r>
      <w:r w:rsidRPr="002831AF">
        <w:rPr>
          <w:rFonts w:ascii="Arial" w:hAnsi="Arial" w:cs="Arial"/>
          <w:sz w:val="24"/>
          <w:szCs w:val="24"/>
        </w:rPr>
        <w:lastRenderedPageBreak/>
        <w:t xml:space="preserve">cause undue delay, will not unjustly prejudice any existing party, and will contribute to the </w:t>
      </w:r>
      <w:r w:rsidR="00501D52" w:rsidRPr="002831AF">
        <w:rPr>
          <w:rFonts w:ascii="Arial" w:hAnsi="Arial" w:cs="Arial"/>
          <w:sz w:val="24"/>
          <w:szCs w:val="24"/>
        </w:rPr>
        <w:t>th</w:t>
      </w:r>
      <w:r w:rsidR="003C3A5C">
        <w:rPr>
          <w:rFonts w:ascii="Arial" w:hAnsi="Arial" w:cs="Arial"/>
          <w:sz w:val="24"/>
          <w:szCs w:val="24"/>
        </w:rPr>
        <w:t>o</w:t>
      </w:r>
      <w:r w:rsidR="00501D52" w:rsidRPr="002831AF">
        <w:rPr>
          <w:rFonts w:ascii="Arial" w:hAnsi="Arial" w:cs="Arial"/>
          <w:sz w:val="24"/>
          <w:szCs w:val="24"/>
        </w:rPr>
        <w:t>rough consideration of the</w:t>
      </w:r>
      <w:r w:rsidRPr="002831AF">
        <w:rPr>
          <w:rFonts w:ascii="Arial" w:hAnsi="Arial" w:cs="Arial"/>
          <w:sz w:val="24"/>
          <w:szCs w:val="24"/>
        </w:rPr>
        <w:t xml:space="preserve"> is</w:t>
      </w:r>
      <w:r w:rsidR="00955F86" w:rsidRPr="002831AF">
        <w:rPr>
          <w:rFonts w:ascii="Arial" w:hAnsi="Arial" w:cs="Arial"/>
          <w:sz w:val="24"/>
          <w:szCs w:val="24"/>
        </w:rPr>
        <w:t>s</w:t>
      </w:r>
      <w:r w:rsidR="00FB397A" w:rsidRPr="002831AF">
        <w:rPr>
          <w:rFonts w:ascii="Arial" w:hAnsi="Arial" w:cs="Arial"/>
          <w:sz w:val="24"/>
          <w:szCs w:val="24"/>
        </w:rPr>
        <w:t xml:space="preserve">ues raised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5E2955">
        <w:rPr>
          <w:rFonts w:ascii="Arial" w:hAnsi="Arial" w:cs="Arial"/>
          <w:sz w:val="24"/>
          <w:szCs w:val="24"/>
        </w:rPr>
        <w:t>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.  </w:t>
      </w:r>
    </w:p>
    <w:p w14:paraId="35BDFD0C" w14:textId="5C54D21A" w:rsidR="00C66E89" w:rsidRPr="002831AF" w:rsidRDefault="00955F86" w:rsidP="00BD79C8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IGS’</w:t>
      </w:r>
      <w:r w:rsidR="0056270F" w:rsidRPr="002831AF">
        <w:rPr>
          <w:rFonts w:ascii="Arial" w:hAnsi="Arial" w:cs="Arial"/>
          <w:sz w:val="24"/>
          <w:szCs w:val="24"/>
        </w:rPr>
        <w:t xml:space="preserve"> interests will not be adequately rep</w:t>
      </w:r>
      <w:r w:rsidR="00FB397A" w:rsidRPr="002831AF">
        <w:rPr>
          <w:rFonts w:ascii="Arial" w:hAnsi="Arial" w:cs="Arial"/>
          <w:sz w:val="24"/>
          <w:szCs w:val="24"/>
        </w:rPr>
        <w:t xml:space="preserve">resented by other parties to </w:t>
      </w:r>
      <w:r w:rsidR="00C42202" w:rsidRPr="002831AF">
        <w:rPr>
          <w:rFonts w:ascii="Arial" w:hAnsi="Arial" w:cs="Arial"/>
          <w:sz w:val="24"/>
          <w:szCs w:val="24"/>
        </w:rPr>
        <w:t>these proceedings</w:t>
      </w:r>
      <w:r w:rsidR="003C3A5C">
        <w:rPr>
          <w:rFonts w:ascii="Arial" w:hAnsi="Arial" w:cs="Arial"/>
          <w:sz w:val="24"/>
          <w:szCs w:val="24"/>
        </w:rPr>
        <w:t>,</w:t>
      </w:r>
      <w:r w:rsidR="0056270F" w:rsidRPr="002831AF">
        <w:rPr>
          <w:rFonts w:ascii="Arial" w:hAnsi="Arial" w:cs="Arial"/>
          <w:sz w:val="24"/>
          <w:szCs w:val="24"/>
        </w:rPr>
        <w:t xml:space="preserve"> and</w:t>
      </w:r>
      <w:r w:rsidR="003C3A5C">
        <w:rPr>
          <w:rFonts w:ascii="Arial" w:hAnsi="Arial" w:cs="Arial"/>
          <w:sz w:val="24"/>
          <w:szCs w:val="24"/>
        </w:rPr>
        <w:t>,</w:t>
      </w:r>
      <w:r w:rsidR="0056270F" w:rsidRPr="002831AF">
        <w:rPr>
          <w:rFonts w:ascii="Arial" w:hAnsi="Arial" w:cs="Arial"/>
          <w:sz w:val="24"/>
          <w:szCs w:val="24"/>
        </w:rPr>
        <w:t xml:space="preserve"> therefore, IGS is entitled t</w:t>
      </w:r>
      <w:r w:rsidR="00FB397A" w:rsidRPr="002831AF">
        <w:rPr>
          <w:rFonts w:ascii="Arial" w:hAnsi="Arial" w:cs="Arial"/>
          <w:sz w:val="24"/>
          <w:szCs w:val="24"/>
        </w:rPr>
        <w:t>o intervene in th</w:t>
      </w:r>
      <w:r w:rsidR="00F2451D">
        <w:rPr>
          <w:rFonts w:ascii="Arial" w:hAnsi="Arial" w:cs="Arial"/>
          <w:sz w:val="24"/>
          <w:szCs w:val="24"/>
        </w:rPr>
        <w:t>ese</w:t>
      </w:r>
      <w:r w:rsidR="0056270F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="0056270F" w:rsidRPr="002831AF">
        <w:rPr>
          <w:rFonts w:ascii="Arial" w:hAnsi="Arial" w:cs="Arial"/>
          <w:sz w:val="24"/>
          <w:szCs w:val="24"/>
        </w:rPr>
        <w:t xml:space="preserve"> with the full powers and rights granted to intervening parties.</w:t>
      </w:r>
    </w:p>
    <w:p w14:paraId="7176D2D1" w14:textId="777D1B71" w:rsidR="00545F29" w:rsidRPr="002831AF" w:rsidRDefault="0056270F" w:rsidP="00BD79C8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D2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</w:p>
    <w:p w14:paraId="7176D2D3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3D2F036C" w14:textId="617AD62C" w:rsidR="00E6510D" w:rsidRPr="002831AF" w:rsidRDefault="00E6510D" w:rsidP="00E6510D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E14E98">
        <w:rPr>
          <w:rFonts w:ascii="Arial" w:eastAsia="Arial" w:hAnsi="Arial" w:cs="Arial"/>
          <w:i/>
          <w:sz w:val="24"/>
          <w:szCs w:val="24"/>
          <w:u w:val="single"/>
        </w:rPr>
        <w:t>Jo</w:t>
      </w:r>
      <w:r w:rsidR="003C3A5C">
        <w:rPr>
          <w:rFonts w:ascii="Arial" w:eastAsia="Arial" w:hAnsi="Arial" w:cs="Arial"/>
          <w:i/>
          <w:sz w:val="24"/>
          <w:szCs w:val="24"/>
          <w:u w:val="single"/>
        </w:rPr>
        <w:t>seph</w:t>
      </w:r>
      <w:r w:rsidR="00E14E98">
        <w:rPr>
          <w:rFonts w:ascii="Arial" w:eastAsia="Arial" w:hAnsi="Arial" w:cs="Arial"/>
          <w:i/>
          <w:sz w:val="24"/>
          <w:szCs w:val="24"/>
          <w:u w:val="single"/>
        </w:rPr>
        <w:t xml:space="preserve"> Oliker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</w:t>
      </w:r>
    </w:p>
    <w:p w14:paraId="5BC4C448" w14:textId="3B2079A4" w:rsidR="0024025D" w:rsidRPr="002831AF" w:rsidRDefault="00E14E98" w:rsidP="0024025D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Joseph Oliker</w:t>
      </w:r>
      <w:r w:rsidR="0024025D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86088</w:t>
      </w:r>
      <w:r w:rsidR="0024025D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</w:p>
    <w:p w14:paraId="735D4248" w14:textId="5936B8B5" w:rsidR="0024025D" w:rsidRPr="0024025D" w:rsidRDefault="00883F68" w:rsidP="0024025D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3" w:history="1">
        <w:r w:rsidR="00E14E98" w:rsidRPr="007839ED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118B4F97" w14:textId="070203ED" w:rsidR="00447CA8" w:rsidRDefault="00447CA8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Counsel of Record</w:t>
      </w:r>
    </w:p>
    <w:p w14:paraId="35493FF2" w14:textId="76811C6B" w:rsidR="0024025D" w:rsidRDefault="0024025D" w:rsidP="0024025D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(0100089)</w:t>
      </w:r>
    </w:p>
    <w:p w14:paraId="69F618EE" w14:textId="22CFB115" w:rsidR="00447CA8" w:rsidRDefault="00883F68" w:rsidP="00E83DE6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4" w:history="1">
        <w:r w:rsidR="008A1F8D" w:rsidRPr="00CC0AB1">
          <w:rPr>
            <w:rStyle w:val="Hyperlink"/>
            <w:rFonts w:ascii="Arial" w:hAnsi="Arial" w:cs="Arial"/>
            <w:sz w:val="24"/>
            <w:szCs w:val="24"/>
          </w:rPr>
          <w:t>evan.betterton@igs.com</w:t>
        </w:r>
      </w:hyperlink>
    </w:p>
    <w:p w14:paraId="45D1154A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012A9BC4" w14:textId="77777777" w:rsidR="00E83DE6" w:rsidRPr="002831AF" w:rsidRDefault="00883F68" w:rsidP="00E83DE6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E83DE6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5AA6668C" w14:textId="77777777" w:rsidR="00E83DE6" w:rsidRPr="002831AF" w:rsidRDefault="00E83DE6" w:rsidP="00E83DE6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3CB8F97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1F47A2DA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1A3F3D65" w14:textId="77777777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07230803" w14:textId="6E4D8642" w:rsidR="00E83DE6" w:rsidRPr="002831AF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65F71708" w14:textId="5DCB423F" w:rsidR="00E83DE6" w:rsidRDefault="00E83DE6" w:rsidP="00E83DE6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5B995E50" w14:textId="6CDDC3AA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12A82F05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920999F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52B25B8D" w14:textId="77777777" w:rsidR="003D01DA" w:rsidRPr="002831AF" w:rsidRDefault="003D01DA">
      <w:pPr>
        <w:rPr>
          <w:rFonts w:ascii="Arial" w:hAnsi="Arial" w:cs="Arial"/>
          <w:b/>
          <w:szCs w:val="24"/>
          <w:u w:val="single"/>
        </w:rPr>
      </w:pPr>
    </w:p>
    <w:p w14:paraId="7A5687D4" w14:textId="084394B4" w:rsidR="002831AF" w:rsidRDefault="002831AF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23AC6CAC" w14:textId="28D1CD90" w:rsidR="00D84C38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13C7E74E" w14:textId="77777777" w:rsidR="00D84C38" w:rsidRPr="002831AF" w:rsidRDefault="00D84C38" w:rsidP="00E83DE6">
      <w:pPr>
        <w:pStyle w:val="Title"/>
        <w:widowControl w:val="0"/>
        <w:jc w:val="left"/>
        <w:rPr>
          <w:rFonts w:ascii="Arial" w:hAnsi="Arial" w:cs="Arial"/>
          <w:szCs w:val="24"/>
        </w:rPr>
      </w:pPr>
    </w:p>
    <w:p w14:paraId="525FCF4B" w14:textId="77777777" w:rsidR="002D3B63" w:rsidRDefault="002D3B63" w:rsidP="002D3B63">
      <w:pPr>
        <w:rPr>
          <w:rFonts w:ascii="Arial" w:hAnsi="Arial" w:cs="Arial"/>
          <w:szCs w:val="24"/>
        </w:rPr>
      </w:pPr>
    </w:p>
    <w:p w14:paraId="1078E8CB" w14:textId="40772E40" w:rsidR="00D63F20" w:rsidRDefault="00D63F2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36260A" w14:textId="335E30D7" w:rsidR="003C3A5C" w:rsidRDefault="003C3A5C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46E77" w14:textId="77777777" w:rsidR="003C3A5C" w:rsidRDefault="003C3A5C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B0F58A" w14:textId="77777777" w:rsidR="00D63F20" w:rsidRDefault="00D63F20" w:rsidP="00447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109C31" w14:textId="77777777" w:rsidR="00447CA8" w:rsidRDefault="00447CA8" w:rsidP="00447C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C1A772" w14:textId="77777777" w:rsidR="004A7921" w:rsidRDefault="004A7921" w:rsidP="00E2167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F9A925" w14:textId="529D3C76" w:rsidR="002D3B63" w:rsidRPr="002D3B63" w:rsidRDefault="00237730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lastRenderedPageBreak/>
        <w:t>BEFORE</w:t>
      </w:r>
    </w:p>
    <w:p w14:paraId="47B86447" w14:textId="110EA609" w:rsidR="00CE15EF" w:rsidRDefault="00237730" w:rsidP="002D3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B63">
        <w:rPr>
          <w:rFonts w:ascii="Arial" w:hAnsi="Arial" w:cs="Arial"/>
          <w:b/>
          <w:sz w:val="24"/>
          <w:szCs w:val="24"/>
        </w:rPr>
        <w:t>THE PUBLIC UTILITIES COMMISSION OF OHIO</w:t>
      </w:r>
    </w:p>
    <w:p w14:paraId="7A046EAC" w14:textId="77777777" w:rsidR="002D3B63" w:rsidRPr="002D3B63" w:rsidRDefault="002D3B63" w:rsidP="002D3B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1041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1155"/>
        <w:gridCol w:w="4466"/>
      </w:tblGrid>
      <w:tr w:rsidR="00447CA8" w:rsidRPr="00031FD4" w14:paraId="7C7A634A" w14:textId="77777777" w:rsidTr="00447CA8">
        <w:trPr>
          <w:trHeight w:val="257"/>
        </w:trPr>
        <w:tc>
          <w:tcPr>
            <w:tcW w:w="4797" w:type="dxa"/>
          </w:tcPr>
          <w:p w14:paraId="5892D18D" w14:textId="77777777" w:rsidR="00447CA8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EA9C02A" w14:textId="7E496E55" w:rsidR="00447CA8" w:rsidRPr="00031FD4" w:rsidRDefault="00E14E9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In the Matter of the Application of </w:t>
            </w:r>
            <w:r>
              <w:rPr>
                <w:rFonts w:ascii="Arial" w:hAnsi="Arial" w:cs="Arial"/>
                <w:sz w:val="24"/>
                <w:szCs w:val="24"/>
              </w:rPr>
              <w:t>Duke Energy Ohio, Inc., for a Waiver of Specific Sections of the Ohio Administrative Code.</w:t>
            </w:r>
          </w:p>
        </w:tc>
        <w:tc>
          <w:tcPr>
            <w:tcW w:w="1155" w:type="dxa"/>
          </w:tcPr>
          <w:p w14:paraId="62A3A3CF" w14:textId="77777777" w:rsidR="00447CA8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3AD0160A" w14:textId="77777777" w:rsidR="00447CA8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BEA4F4E" w14:textId="77777777" w:rsidR="00447CA8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9582BF" w14:textId="46F13CBA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466" w:type="dxa"/>
            <w:vAlign w:val="center"/>
          </w:tcPr>
          <w:p w14:paraId="7EC591E1" w14:textId="412AF219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1FD4">
              <w:rPr>
                <w:rFonts w:ascii="Arial" w:hAnsi="Arial" w:cs="Arial"/>
                <w:sz w:val="24"/>
                <w:szCs w:val="24"/>
              </w:rPr>
              <w:t xml:space="preserve">Case No. </w:t>
            </w:r>
            <w:r>
              <w:rPr>
                <w:rFonts w:ascii="Arial" w:hAnsi="Arial" w:cs="Arial"/>
                <w:sz w:val="24"/>
                <w:szCs w:val="24"/>
              </w:rPr>
              <w:t>21-</w:t>
            </w:r>
            <w:r w:rsidR="00E14E98">
              <w:rPr>
                <w:rFonts w:ascii="Arial" w:hAnsi="Arial" w:cs="Arial"/>
                <w:sz w:val="24"/>
                <w:szCs w:val="24"/>
              </w:rPr>
              <w:t>1100</w:t>
            </w:r>
            <w:r>
              <w:rPr>
                <w:rFonts w:ascii="Arial" w:hAnsi="Arial" w:cs="Arial"/>
                <w:sz w:val="24"/>
                <w:szCs w:val="24"/>
              </w:rPr>
              <w:t>-EL-</w:t>
            </w:r>
            <w:r w:rsidR="00E14E98">
              <w:rPr>
                <w:rFonts w:ascii="Arial" w:hAnsi="Arial" w:cs="Arial"/>
                <w:sz w:val="24"/>
                <w:szCs w:val="24"/>
              </w:rPr>
              <w:t>WVR</w:t>
            </w:r>
          </w:p>
        </w:tc>
      </w:tr>
      <w:tr w:rsidR="00447CA8" w:rsidRPr="00031FD4" w14:paraId="0D40C660" w14:textId="77777777" w:rsidTr="00447CA8">
        <w:trPr>
          <w:trHeight w:val="133"/>
        </w:trPr>
        <w:tc>
          <w:tcPr>
            <w:tcW w:w="4797" w:type="dxa"/>
            <w:vAlign w:val="center"/>
          </w:tcPr>
          <w:p w14:paraId="7E400624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9388172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14:paraId="07CAE1B0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8" w:rsidRPr="00031FD4" w14:paraId="67F5796A" w14:textId="77777777" w:rsidTr="00447CA8">
        <w:trPr>
          <w:trHeight w:val="39"/>
        </w:trPr>
        <w:tc>
          <w:tcPr>
            <w:tcW w:w="4797" w:type="dxa"/>
            <w:vAlign w:val="center"/>
          </w:tcPr>
          <w:p w14:paraId="09071583" w14:textId="32657D7B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40B02280" w14:textId="09418A5B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14:paraId="40285FF1" w14:textId="7CA501A0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7CA8" w:rsidRPr="00031FD4" w14:paraId="4C50868B" w14:textId="77777777" w:rsidTr="00447CA8">
        <w:trPr>
          <w:trHeight w:val="39"/>
        </w:trPr>
        <w:tc>
          <w:tcPr>
            <w:tcW w:w="4797" w:type="dxa"/>
            <w:vAlign w:val="center"/>
          </w:tcPr>
          <w:p w14:paraId="4F3FC1AE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14:paraId="5BF618CF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  <w:vAlign w:val="center"/>
          </w:tcPr>
          <w:p w14:paraId="0B22ACEC" w14:textId="77777777" w:rsidR="00447CA8" w:rsidRPr="00031FD4" w:rsidRDefault="00447CA8" w:rsidP="00447CA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E16574" w14:textId="77777777" w:rsidR="00237730" w:rsidRPr="002831AF" w:rsidRDefault="00237730" w:rsidP="00237730">
      <w:pPr>
        <w:widowControl w:val="0"/>
        <w:pBdr>
          <w:bottom w:val="single" w:sz="12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54FDC7D0" w14:textId="77777777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E76B01" w14:textId="71070922" w:rsidR="00237730" w:rsidRPr="002831AF" w:rsidRDefault="00237730" w:rsidP="00237730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31AF">
        <w:rPr>
          <w:rFonts w:ascii="Arial" w:hAnsi="Arial" w:cs="Arial"/>
          <w:b/>
          <w:bCs/>
          <w:sz w:val="24"/>
          <w:szCs w:val="24"/>
        </w:rPr>
        <w:t>MEMORANDUM IN SUPPORT</w:t>
      </w:r>
    </w:p>
    <w:p w14:paraId="1700C32F" w14:textId="77777777" w:rsidR="00237730" w:rsidRPr="002831AF" w:rsidRDefault="00237730" w:rsidP="00237730">
      <w:pPr>
        <w:widowControl w:val="0"/>
        <w:pBdr>
          <w:bottom w:val="single" w:sz="12" w:space="1" w:color="auto"/>
        </w:pBdr>
        <w:tabs>
          <w:tab w:val="left" w:pos="64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4C8FEF" w14:textId="77777777" w:rsidR="00237730" w:rsidRPr="002831AF" w:rsidRDefault="00237730" w:rsidP="0023773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1EDDB344" w14:textId="549314E2" w:rsidR="00E9019F" w:rsidRPr="002831AF" w:rsidRDefault="0039553C" w:rsidP="00E9019F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76A61">
        <w:rPr>
          <w:rFonts w:ascii="Arial" w:hAnsi="Arial" w:cs="Arial"/>
          <w:sz w:val="24"/>
          <w:szCs w:val="24"/>
        </w:rPr>
        <w:t xml:space="preserve">As a retail energy supplier, </w:t>
      </w:r>
      <w:r w:rsidR="007F75BF" w:rsidRPr="002831AF">
        <w:rPr>
          <w:rFonts w:ascii="Arial" w:hAnsi="Arial" w:cs="Arial"/>
          <w:sz w:val="24"/>
          <w:szCs w:val="24"/>
        </w:rPr>
        <w:t xml:space="preserve">IGS </w:t>
      </w:r>
      <w:r w:rsidR="00594476">
        <w:rPr>
          <w:rFonts w:ascii="Arial" w:hAnsi="Arial" w:cs="Arial"/>
          <w:sz w:val="24"/>
          <w:szCs w:val="24"/>
        </w:rPr>
        <w:t>Energy</w:t>
      </w:r>
      <w:r w:rsidR="00466497">
        <w:rPr>
          <w:rFonts w:ascii="Arial" w:hAnsi="Arial" w:cs="Arial"/>
          <w:sz w:val="24"/>
          <w:szCs w:val="24"/>
        </w:rPr>
        <w:t xml:space="preserve"> </w:t>
      </w:r>
      <w:r w:rsidR="007F75BF" w:rsidRPr="002831AF">
        <w:rPr>
          <w:rFonts w:ascii="Arial" w:hAnsi="Arial" w:cs="Arial"/>
          <w:sz w:val="24"/>
          <w:szCs w:val="24"/>
        </w:rPr>
        <w:t xml:space="preserve">has over </w:t>
      </w:r>
      <w:r w:rsidR="00003BE6">
        <w:rPr>
          <w:rFonts w:ascii="Arial" w:hAnsi="Arial" w:cs="Arial"/>
          <w:sz w:val="24"/>
          <w:szCs w:val="24"/>
        </w:rPr>
        <w:t xml:space="preserve">30 </w:t>
      </w:r>
      <w:r w:rsidR="00955F86" w:rsidRPr="002831AF">
        <w:rPr>
          <w:rFonts w:ascii="Arial" w:hAnsi="Arial" w:cs="Arial"/>
          <w:sz w:val="24"/>
          <w:szCs w:val="24"/>
        </w:rPr>
        <w:t xml:space="preserve">years </w:t>
      </w:r>
      <w:r w:rsidR="00955F86" w:rsidRPr="00076A61">
        <w:rPr>
          <w:rFonts w:ascii="Arial" w:hAnsi="Arial" w:cs="Arial"/>
          <w:sz w:val="24"/>
          <w:szCs w:val="24"/>
        </w:rPr>
        <w:t xml:space="preserve">of experience serving customers in Ohio’s </w:t>
      </w:r>
      <w:r w:rsidR="00DE4973" w:rsidRPr="00076A61">
        <w:rPr>
          <w:rFonts w:ascii="Arial" w:hAnsi="Arial" w:cs="Arial"/>
          <w:sz w:val="24"/>
          <w:szCs w:val="24"/>
        </w:rPr>
        <w:t xml:space="preserve">competitive </w:t>
      </w:r>
      <w:r w:rsidR="00A20AEE" w:rsidRPr="00076A61">
        <w:rPr>
          <w:rFonts w:ascii="Arial" w:hAnsi="Arial" w:cs="Arial"/>
          <w:sz w:val="24"/>
          <w:szCs w:val="24"/>
        </w:rPr>
        <w:t xml:space="preserve">gas and electric </w:t>
      </w:r>
      <w:r w:rsidR="00DE4973" w:rsidRPr="00076A61">
        <w:rPr>
          <w:rFonts w:ascii="Arial" w:hAnsi="Arial" w:cs="Arial"/>
          <w:sz w:val="24"/>
          <w:szCs w:val="24"/>
        </w:rPr>
        <w:t xml:space="preserve">markets. </w:t>
      </w:r>
      <w:r>
        <w:rPr>
          <w:rFonts w:ascii="Arial" w:hAnsi="Arial" w:cs="Arial"/>
          <w:sz w:val="24"/>
          <w:szCs w:val="24"/>
        </w:rPr>
        <w:t xml:space="preserve">Currently, </w:t>
      </w:r>
      <w:r w:rsidR="00D4521A" w:rsidRPr="00076A61">
        <w:rPr>
          <w:rFonts w:ascii="Arial" w:hAnsi="Arial" w:cs="Arial"/>
          <w:sz w:val="24"/>
          <w:szCs w:val="24"/>
        </w:rPr>
        <w:t xml:space="preserve">IGS </w:t>
      </w:r>
      <w:r w:rsidR="00955F86" w:rsidRPr="00076A61">
        <w:rPr>
          <w:rFonts w:ascii="Arial" w:hAnsi="Arial" w:cs="Arial"/>
          <w:sz w:val="24"/>
          <w:szCs w:val="24"/>
        </w:rPr>
        <w:t xml:space="preserve">serves customers </w:t>
      </w:r>
      <w:r w:rsidR="00501D52" w:rsidRPr="00076A61">
        <w:rPr>
          <w:rFonts w:ascii="Arial" w:hAnsi="Arial" w:cs="Arial"/>
          <w:sz w:val="24"/>
          <w:szCs w:val="24"/>
        </w:rPr>
        <w:t>across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41EC8" w:rsidRPr="00076A61">
        <w:rPr>
          <w:rFonts w:ascii="Arial" w:hAnsi="Arial" w:cs="Arial"/>
          <w:sz w:val="24"/>
          <w:szCs w:val="24"/>
        </w:rPr>
        <w:t>20</w:t>
      </w:r>
      <w:r w:rsidR="00D4521A" w:rsidRPr="00076A61">
        <w:rPr>
          <w:rFonts w:ascii="Arial" w:hAnsi="Arial" w:cs="Arial"/>
          <w:sz w:val="24"/>
          <w:szCs w:val="24"/>
        </w:rPr>
        <w:t xml:space="preserve"> </w:t>
      </w:r>
      <w:r w:rsidR="00955F86" w:rsidRPr="00076A61">
        <w:rPr>
          <w:rFonts w:ascii="Arial" w:hAnsi="Arial" w:cs="Arial"/>
          <w:sz w:val="24"/>
          <w:szCs w:val="24"/>
        </w:rPr>
        <w:t>states</w:t>
      </w:r>
      <w:r w:rsidR="00D4521A" w:rsidRPr="00076A61">
        <w:rPr>
          <w:rFonts w:ascii="Arial" w:hAnsi="Arial" w:cs="Arial"/>
          <w:sz w:val="24"/>
          <w:szCs w:val="24"/>
        </w:rPr>
        <w:t>, including</w:t>
      </w:r>
      <w:r w:rsidR="00955F86" w:rsidRPr="00076A61">
        <w:rPr>
          <w:rFonts w:ascii="Arial" w:hAnsi="Arial" w:cs="Arial"/>
          <w:sz w:val="24"/>
          <w:szCs w:val="24"/>
        </w:rPr>
        <w:t xml:space="preserve"> </w:t>
      </w:r>
      <w:r w:rsidR="008C0080" w:rsidRPr="00076A61">
        <w:rPr>
          <w:rFonts w:ascii="Arial" w:hAnsi="Arial" w:cs="Arial"/>
          <w:sz w:val="24"/>
          <w:szCs w:val="24"/>
        </w:rPr>
        <w:t xml:space="preserve">electric customers of various sizes </w:t>
      </w:r>
      <w:r w:rsidR="00096670">
        <w:rPr>
          <w:rFonts w:ascii="Arial" w:hAnsi="Arial" w:cs="Arial"/>
          <w:sz w:val="24"/>
          <w:szCs w:val="24"/>
        </w:rPr>
        <w:t>throughout</w:t>
      </w:r>
      <w:r w:rsidR="00955F86" w:rsidRPr="00076A61">
        <w:rPr>
          <w:rFonts w:ascii="Arial" w:hAnsi="Arial" w:cs="Arial"/>
          <w:sz w:val="24"/>
          <w:szCs w:val="24"/>
        </w:rPr>
        <w:t xml:space="preserve"> the</w:t>
      </w:r>
      <w:r w:rsidR="008C0080" w:rsidRPr="00076A61">
        <w:rPr>
          <w:rFonts w:ascii="Arial" w:hAnsi="Arial" w:cs="Arial"/>
          <w:sz w:val="24"/>
          <w:szCs w:val="24"/>
        </w:rPr>
        <w:t xml:space="preserve"> </w:t>
      </w:r>
      <w:r w:rsidR="001D47C7">
        <w:rPr>
          <w:rFonts w:ascii="Arial" w:hAnsi="Arial" w:cs="Arial"/>
          <w:sz w:val="24"/>
          <w:szCs w:val="24"/>
        </w:rPr>
        <w:t>Duke</w:t>
      </w:r>
      <w:r w:rsidR="00D63F20">
        <w:rPr>
          <w:rFonts w:ascii="Arial" w:hAnsi="Arial" w:cs="Arial"/>
          <w:sz w:val="24"/>
          <w:szCs w:val="24"/>
        </w:rPr>
        <w:t xml:space="preserve"> Ohio</w:t>
      </w:r>
      <w:r w:rsidR="00B121AF">
        <w:rPr>
          <w:rFonts w:ascii="Arial" w:hAnsi="Arial" w:cs="Arial"/>
          <w:sz w:val="24"/>
          <w:szCs w:val="24"/>
        </w:rPr>
        <w:t xml:space="preserve"> </w:t>
      </w:r>
      <w:r w:rsidR="00A20AEE" w:rsidRPr="00076A61">
        <w:rPr>
          <w:rFonts w:ascii="Arial" w:hAnsi="Arial" w:cs="Arial"/>
          <w:sz w:val="24"/>
          <w:szCs w:val="24"/>
        </w:rPr>
        <w:t>s</w:t>
      </w:r>
      <w:r w:rsidR="00955F86" w:rsidRPr="00076A61">
        <w:rPr>
          <w:rFonts w:ascii="Arial" w:hAnsi="Arial" w:cs="Arial"/>
          <w:sz w:val="24"/>
          <w:szCs w:val="24"/>
        </w:rPr>
        <w:t xml:space="preserve">ervice </w:t>
      </w:r>
      <w:r w:rsidR="00B121AF" w:rsidRPr="00076A61">
        <w:rPr>
          <w:rFonts w:ascii="Arial" w:hAnsi="Arial" w:cs="Arial"/>
          <w:sz w:val="24"/>
          <w:szCs w:val="24"/>
        </w:rPr>
        <w:t>territor</w:t>
      </w:r>
      <w:r w:rsidR="00B121AF">
        <w:rPr>
          <w:rFonts w:ascii="Arial" w:hAnsi="Arial" w:cs="Arial"/>
          <w:sz w:val="24"/>
          <w:szCs w:val="24"/>
        </w:rPr>
        <w:t>y</w:t>
      </w:r>
      <w:r w:rsidR="00501D52" w:rsidRPr="00076A61">
        <w:rPr>
          <w:rFonts w:ascii="Arial" w:hAnsi="Arial" w:cs="Arial"/>
          <w:sz w:val="24"/>
          <w:szCs w:val="24"/>
        </w:rPr>
        <w:t>. Additionally, t</w:t>
      </w:r>
      <w:r w:rsidR="00554B16" w:rsidRPr="00076A61">
        <w:rPr>
          <w:rFonts w:ascii="Arial" w:hAnsi="Arial" w:cs="Arial"/>
          <w:sz w:val="24"/>
          <w:szCs w:val="24"/>
        </w:rPr>
        <w:t>he IGS family of companie</w:t>
      </w:r>
      <w:r w:rsidR="004635C9" w:rsidRPr="00076A61">
        <w:rPr>
          <w:rFonts w:ascii="Arial" w:hAnsi="Arial" w:cs="Arial"/>
          <w:sz w:val="24"/>
          <w:szCs w:val="24"/>
        </w:rPr>
        <w:t xml:space="preserve">s, </w:t>
      </w:r>
      <w:r w:rsidR="001B0499" w:rsidRPr="00076A61">
        <w:rPr>
          <w:rFonts w:ascii="Arial" w:hAnsi="Arial" w:cs="Arial"/>
          <w:sz w:val="24"/>
          <w:szCs w:val="24"/>
        </w:rPr>
        <w:t>which includes</w:t>
      </w:r>
      <w:r w:rsidR="00955F86" w:rsidRPr="00076A61">
        <w:rPr>
          <w:rFonts w:ascii="Arial" w:hAnsi="Arial" w:cs="Arial"/>
          <w:sz w:val="24"/>
          <w:szCs w:val="24"/>
        </w:rPr>
        <w:t xml:space="preserve"> IGS </w:t>
      </w:r>
      <w:r w:rsidR="006E5083" w:rsidRPr="00076A61">
        <w:rPr>
          <w:rFonts w:ascii="Arial" w:hAnsi="Arial" w:cs="Arial"/>
          <w:sz w:val="24"/>
          <w:szCs w:val="24"/>
        </w:rPr>
        <w:t>Solar</w:t>
      </w:r>
      <w:r w:rsidR="00955F86" w:rsidRPr="00076A61">
        <w:rPr>
          <w:rFonts w:ascii="Arial" w:hAnsi="Arial" w:cs="Arial"/>
          <w:sz w:val="24"/>
          <w:szCs w:val="24"/>
        </w:rPr>
        <w:t xml:space="preserve">, IGS </w:t>
      </w:r>
      <w:r w:rsidR="003A08BA" w:rsidRPr="00076A61">
        <w:rPr>
          <w:rFonts w:ascii="Arial" w:hAnsi="Arial" w:cs="Arial"/>
          <w:sz w:val="24"/>
          <w:szCs w:val="24"/>
        </w:rPr>
        <w:t>Generation,</w:t>
      </w:r>
      <w:r w:rsidR="004B061E" w:rsidRPr="00076A61">
        <w:rPr>
          <w:rFonts w:ascii="Arial" w:hAnsi="Arial" w:cs="Arial"/>
          <w:sz w:val="24"/>
          <w:szCs w:val="24"/>
        </w:rPr>
        <w:t xml:space="preserve"> IGS Home Services,</w:t>
      </w:r>
      <w:r w:rsidR="00554B16" w:rsidRPr="00076A61">
        <w:rPr>
          <w:rFonts w:ascii="Arial" w:hAnsi="Arial" w:cs="Arial"/>
          <w:sz w:val="24"/>
          <w:szCs w:val="24"/>
        </w:rPr>
        <w:t xml:space="preserve"> and IGS CNG Services</w:t>
      </w:r>
      <w:r w:rsidR="004635C9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prov</w:t>
      </w:r>
      <w:r w:rsidR="00E508F1" w:rsidRPr="00076A61">
        <w:rPr>
          <w:rFonts w:ascii="Arial" w:hAnsi="Arial" w:cs="Arial"/>
          <w:sz w:val="24"/>
          <w:szCs w:val="24"/>
        </w:rPr>
        <w:t>ide</w:t>
      </w:r>
      <w:r w:rsidR="003C3A5C">
        <w:rPr>
          <w:rFonts w:ascii="Arial" w:hAnsi="Arial" w:cs="Arial"/>
          <w:sz w:val="24"/>
          <w:szCs w:val="24"/>
        </w:rPr>
        <w:t>s</w:t>
      </w:r>
      <w:r w:rsidR="00BB5052" w:rsidRPr="00076A61">
        <w:rPr>
          <w:rFonts w:ascii="Arial" w:hAnsi="Arial" w:cs="Arial"/>
          <w:sz w:val="24"/>
          <w:szCs w:val="24"/>
        </w:rPr>
        <w:t xml:space="preserve"> customer</w:t>
      </w:r>
      <w:r w:rsidR="00955F86" w:rsidRPr="00076A61">
        <w:rPr>
          <w:rFonts w:ascii="Arial" w:hAnsi="Arial" w:cs="Arial"/>
          <w:sz w:val="24"/>
          <w:szCs w:val="24"/>
        </w:rPr>
        <w:t xml:space="preserve"> focused energy solutions that complement IGS Energy’s core commodity business</w:t>
      </w:r>
      <w:r w:rsidR="008C0CF4" w:rsidRPr="00076A61">
        <w:rPr>
          <w:rFonts w:ascii="Arial" w:hAnsi="Arial" w:cs="Arial"/>
          <w:sz w:val="24"/>
          <w:szCs w:val="24"/>
        </w:rPr>
        <w:t>,</w:t>
      </w:r>
      <w:r w:rsidR="00955F86" w:rsidRPr="00076A61">
        <w:rPr>
          <w:rFonts w:ascii="Arial" w:hAnsi="Arial" w:cs="Arial"/>
          <w:sz w:val="24"/>
          <w:szCs w:val="24"/>
        </w:rPr>
        <w:t xml:space="preserve"> including distributed</w:t>
      </w:r>
      <w:r w:rsidR="00474257" w:rsidRPr="00076A61">
        <w:rPr>
          <w:rFonts w:ascii="Arial" w:hAnsi="Arial" w:cs="Arial"/>
          <w:sz w:val="24"/>
          <w:szCs w:val="24"/>
        </w:rPr>
        <w:t xml:space="preserve"> generation, demand response, compressed natural gas</w:t>
      </w:r>
      <w:r w:rsidR="00955F86" w:rsidRPr="00076A61">
        <w:rPr>
          <w:rFonts w:ascii="Arial" w:hAnsi="Arial" w:cs="Arial"/>
          <w:sz w:val="24"/>
          <w:szCs w:val="24"/>
        </w:rPr>
        <w:t xml:space="preserve"> refueling, </w:t>
      </w:r>
      <w:r w:rsidR="00FC63AB" w:rsidRPr="00076A61">
        <w:rPr>
          <w:rFonts w:ascii="Arial" w:hAnsi="Arial" w:cs="Arial"/>
          <w:sz w:val="24"/>
          <w:szCs w:val="24"/>
        </w:rPr>
        <w:t xml:space="preserve">and </w:t>
      </w:r>
      <w:r w:rsidR="00955F86" w:rsidRPr="00076A61">
        <w:rPr>
          <w:rFonts w:ascii="Arial" w:hAnsi="Arial" w:cs="Arial"/>
          <w:sz w:val="24"/>
          <w:szCs w:val="24"/>
        </w:rPr>
        <w:t>back-up generation</w:t>
      </w:r>
      <w:r w:rsidR="00FC63AB" w:rsidRPr="00076A61">
        <w:rPr>
          <w:rFonts w:ascii="Arial" w:hAnsi="Arial" w:cs="Arial"/>
          <w:sz w:val="24"/>
          <w:szCs w:val="24"/>
        </w:rPr>
        <w:t>.</w:t>
      </w:r>
      <w:r w:rsidR="00FA05FE" w:rsidRPr="002831AF">
        <w:rPr>
          <w:rFonts w:ascii="Arial" w:hAnsi="Arial" w:cs="Arial"/>
          <w:sz w:val="24"/>
          <w:szCs w:val="24"/>
        </w:rPr>
        <w:t xml:space="preserve"> </w:t>
      </w:r>
      <w:r w:rsidR="00840B33">
        <w:rPr>
          <w:rFonts w:ascii="Arial" w:hAnsi="Arial" w:cs="Arial"/>
          <w:sz w:val="24"/>
          <w:szCs w:val="24"/>
        </w:rPr>
        <w:t>IGS Energy currently offers non-jurisdictional pr</w:t>
      </w:r>
      <w:r w:rsidR="005A758D">
        <w:rPr>
          <w:rFonts w:ascii="Arial" w:hAnsi="Arial" w:cs="Arial"/>
          <w:sz w:val="24"/>
          <w:szCs w:val="24"/>
        </w:rPr>
        <w:t xml:space="preserve">oducts and services that would be potentially be impacted by these rules. </w:t>
      </w:r>
    </w:p>
    <w:p w14:paraId="59F9E969" w14:textId="1F0217B0" w:rsidR="002F49E7" w:rsidRDefault="002F49E7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49E7">
        <w:rPr>
          <w:rFonts w:ascii="Arial" w:hAnsi="Arial" w:cs="Arial"/>
          <w:sz w:val="24"/>
          <w:szCs w:val="24"/>
        </w:rPr>
        <w:t>In this proceeding, Duke seeks</w:t>
      </w:r>
      <w:r w:rsidR="00A1055C">
        <w:rPr>
          <w:rFonts w:ascii="Arial" w:hAnsi="Arial" w:cs="Arial"/>
          <w:sz w:val="24"/>
          <w:szCs w:val="24"/>
        </w:rPr>
        <w:t xml:space="preserve"> a temporary waiver of 12 months in order to comply with the new rules</w:t>
      </w:r>
      <w:r w:rsidR="00F73935">
        <w:rPr>
          <w:rFonts w:ascii="Arial" w:hAnsi="Arial" w:cs="Arial"/>
          <w:sz w:val="24"/>
          <w:szCs w:val="24"/>
        </w:rPr>
        <w:t xml:space="preserve"> related to discrimination of non-jurisdictional CRES charges</w:t>
      </w:r>
      <w:r w:rsidR="00A1055C">
        <w:rPr>
          <w:rFonts w:ascii="Arial" w:hAnsi="Arial" w:cs="Arial"/>
          <w:sz w:val="24"/>
          <w:szCs w:val="24"/>
        </w:rPr>
        <w:t>. Duke, according to its Application, plans to conform with the rules</w:t>
      </w:r>
      <w:r w:rsidR="00160F7C">
        <w:rPr>
          <w:rFonts w:ascii="Arial" w:hAnsi="Arial" w:cs="Arial"/>
          <w:sz w:val="24"/>
          <w:szCs w:val="24"/>
        </w:rPr>
        <w:t xml:space="preserve"> not by accommodating CRES charges on their bills in the same manner as they currently accommodate for their affiliates; but rather</w:t>
      </w:r>
      <w:r w:rsidR="00A1055C">
        <w:rPr>
          <w:rFonts w:ascii="Arial" w:hAnsi="Arial" w:cs="Arial"/>
          <w:sz w:val="24"/>
          <w:szCs w:val="24"/>
        </w:rPr>
        <w:t xml:space="preserve"> by removing all current non-jurisdictional charges.</w:t>
      </w:r>
      <w:r w:rsidR="00A1055C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2F49E7">
        <w:rPr>
          <w:rFonts w:ascii="Arial" w:hAnsi="Arial" w:cs="Arial"/>
          <w:sz w:val="24"/>
          <w:szCs w:val="24"/>
        </w:rPr>
        <w:t xml:space="preserve"> </w:t>
      </w:r>
      <w:r w:rsidR="00F73935">
        <w:rPr>
          <w:rFonts w:ascii="Arial" w:hAnsi="Arial" w:cs="Arial"/>
          <w:sz w:val="24"/>
          <w:szCs w:val="24"/>
        </w:rPr>
        <w:t xml:space="preserve">While claiming </w:t>
      </w:r>
      <w:r w:rsidR="00F73935">
        <w:rPr>
          <w:rFonts w:ascii="Arial" w:hAnsi="Arial" w:cs="Arial"/>
          <w:sz w:val="24"/>
          <w:szCs w:val="24"/>
        </w:rPr>
        <w:lastRenderedPageBreak/>
        <w:t>this is a “simple, fair, and easy” solution</w:t>
      </w:r>
      <w:r w:rsidR="00FC3469">
        <w:rPr>
          <w:rFonts w:ascii="Arial" w:hAnsi="Arial" w:cs="Arial"/>
          <w:sz w:val="24"/>
          <w:szCs w:val="24"/>
        </w:rPr>
        <w:t>,</w:t>
      </w:r>
      <w:r w:rsidR="00F73935">
        <w:rPr>
          <w:rFonts w:ascii="Arial" w:hAnsi="Arial" w:cs="Arial"/>
          <w:sz w:val="24"/>
          <w:szCs w:val="24"/>
        </w:rPr>
        <w:t xml:space="preserve"> Duke then requests the ability to continue discriminating against CRES charges for up to twelve months while i</w:t>
      </w:r>
      <w:r w:rsidR="00FC3469">
        <w:rPr>
          <w:rFonts w:ascii="Arial" w:hAnsi="Arial" w:cs="Arial"/>
          <w:sz w:val="24"/>
          <w:szCs w:val="24"/>
        </w:rPr>
        <w:t>t</w:t>
      </w:r>
      <w:r w:rsidR="00160F7C">
        <w:rPr>
          <w:rFonts w:ascii="Arial" w:hAnsi="Arial" w:cs="Arial"/>
          <w:sz w:val="24"/>
          <w:szCs w:val="24"/>
        </w:rPr>
        <w:t xml:space="preserve"> slowly</w:t>
      </w:r>
      <w:r w:rsidR="00F73935">
        <w:rPr>
          <w:rFonts w:ascii="Arial" w:hAnsi="Arial" w:cs="Arial"/>
          <w:sz w:val="24"/>
          <w:szCs w:val="24"/>
        </w:rPr>
        <w:t xml:space="preserve"> removes the currently unlawful non-jurisdictional charges from its bills</w:t>
      </w:r>
      <w:r w:rsidRPr="002F49E7">
        <w:rPr>
          <w:rFonts w:ascii="Arial" w:hAnsi="Arial" w:cs="Arial"/>
          <w:sz w:val="24"/>
          <w:szCs w:val="24"/>
        </w:rPr>
        <w:t>.</w:t>
      </w:r>
      <w:r w:rsidR="00917A48">
        <w:rPr>
          <w:rFonts w:ascii="Arial" w:hAnsi="Arial" w:cs="Arial"/>
          <w:sz w:val="24"/>
          <w:szCs w:val="24"/>
        </w:rPr>
        <w:t xml:space="preserve"> Duke has </w:t>
      </w:r>
      <w:r w:rsidR="00FE2578">
        <w:rPr>
          <w:rFonts w:ascii="Arial" w:hAnsi="Arial" w:cs="Arial"/>
          <w:sz w:val="24"/>
          <w:szCs w:val="24"/>
        </w:rPr>
        <w:t>not offered</w:t>
      </w:r>
      <w:r w:rsidR="00C764C4">
        <w:rPr>
          <w:rFonts w:ascii="Arial" w:hAnsi="Arial" w:cs="Arial"/>
          <w:sz w:val="24"/>
          <w:szCs w:val="24"/>
        </w:rPr>
        <w:t xml:space="preserve"> a</w:t>
      </w:r>
      <w:r w:rsidR="00FE25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2578">
        <w:rPr>
          <w:rFonts w:ascii="Arial" w:hAnsi="Arial" w:cs="Arial"/>
          <w:sz w:val="24"/>
          <w:szCs w:val="24"/>
        </w:rPr>
        <w:t>sufficient</w:t>
      </w:r>
      <w:proofErr w:type="gramEnd"/>
      <w:r w:rsidR="00FE2578">
        <w:rPr>
          <w:rFonts w:ascii="Arial" w:hAnsi="Arial" w:cs="Arial"/>
          <w:sz w:val="24"/>
          <w:szCs w:val="24"/>
        </w:rPr>
        <w:t xml:space="preserve"> basis</w:t>
      </w:r>
      <w:r w:rsidR="00C764C4">
        <w:rPr>
          <w:rFonts w:ascii="Arial" w:hAnsi="Arial" w:cs="Arial"/>
          <w:sz w:val="24"/>
          <w:szCs w:val="24"/>
        </w:rPr>
        <w:t xml:space="preserve"> in its Application</w:t>
      </w:r>
      <w:r w:rsidR="00FE2578">
        <w:rPr>
          <w:rFonts w:ascii="Arial" w:hAnsi="Arial" w:cs="Arial"/>
          <w:sz w:val="24"/>
          <w:szCs w:val="24"/>
        </w:rPr>
        <w:t xml:space="preserve"> to continue</w:t>
      </w:r>
      <w:r w:rsidR="00935880">
        <w:rPr>
          <w:rFonts w:ascii="Arial" w:hAnsi="Arial" w:cs="Arial"/>
          <w:sz w:val="24"/>
          <w:szCs w:val="24"/>
        </w:rPr>
        <w:t xml:space="preserve"> to</w:t>
      </w:r>
      <w:r w:rsidR="006904BF">
        <w:rPr>
          <w:rFonts w:ascii="Arial" w:hAnsi="Arial" w:cs="Arial"/>
          <w:sz w:val="24"/>
          <w:szCs w:val="24"/>
        </w:rPr>
        <w:t xml:space="preserve"> “unduly restrict” the</w:t>
      </w:r>
      <w:r w:rsidR="00FE2578">
        <w:rPr>
          <w:rFonts w:ascii="Arial" w:hAnsi="Arial" w:cs="Arial"/>
          <w:sz w:val="24"/>
          <w:szCs w:val="24"/>
        </w:rPr>
        <w:t xml:space="preserve"> </w:t>
      </w:r>
      <w:r w:rsidR="00B30366">
        <w:rPr>
          <w:rFonts w:ascii="Arial" w:hAnsi="Arial" w:cs="Arial"/>
          <w:sz w:val="24"/>
          <w:szCs w:val="24"/>
        </w:rPr>
        <w:t>offer</w:t>
      </w:r>
      <w:r w:rsidR="006904BF">
        <w:rPr>
          <w:rFonts w:ascii="Arial" w:hAnsi="Arial" w:cs="Arial"/>
          <w:sz w:val="24"/>
          <w:szCs w:val="24"/>
        </w:rPr>
        <w:t xml:space="preserve"> of CRES</w:t>
      </w:r>
      <w:r w:rsidR="00106308">
        <w:rPr>
          <w:rFonts w:ascii="Arial" w:hAnsi="Arial" w:cs="Arial"/>
          <w:sz w:val="24"/>
          <w:szCs w:val="24"/>
        </w:rPr>
        <w:t xml:space="preserve"> non-jurisdictional products and services for a year </w:t>
      </w:r>
      <w:r w:rsidR="00987837">
        <w:rPr>
          <w:rFonts w:ascii="Arial" w:hAnsi="Arial" w:cs="Arial"/>
          <w:sz w:val="24"/>
          <w:szCs w:val="24"/>
        </w:rPr>
        <w:t>by not</w:t>
      </w:r>
      <w:r w:rsidR="00106308">
        <w:rPr>
          <w:rFonts w:ascii="Arial" w:hAnsi="Arial" w:cs="Arial"/>
          <w:sz w:val="24"/>
          <w:szCs w:val="24"/>
        </w:rPr>
        <w:t xml:space="preserve"> opening </w:t>
      </w:r>
      <w:r w:rsidR="00613AB2">
        <w:rPr>
          <w:rFonts w:ascii="Arial" w:hAnsi="Arial" w:cs="Arial"/>
          <w:sz w:val="24"/>
          <w:szCs w:val="24"/>
        </w:rPr>
        <w:t>that same functionality to CRES suppliers as required by the rules.</w:t>
      </w:r>
      <w:r w:rsidR="00987837">
        <w:rPr>
          <w:rFonts w:ascii="Arial" w:hAnsi="Arial" w:cs="Arial"/>
          <w:sz w:val="24"/>
          <w:szCs w:val="24"/>
        </w:rPr>
        <w:t xml:space="preserve"> </w:t>
      </w:r>
      <w:r w:rsidR="004A5EC5">
        <w:rPr>
          <w:rFonts w:ascii="Arial" w:hAnsi="Arial" w:cs="Arial"/>
          <w:sz w:val="24"/>
          <w:szCs w:val="24"/>
        </w:rPr>
        <w:t xml:space="preserve">Duke admits in its Application that it is currently offering non-jurisdictional products and services but </w:t>
      </w:r>
      <w:r w:rsidR="00083915">
        <w:rPr>
          <w:rFonts w:ascii="Arial" w:hAnsi="Arial" w:cs="Arial"/>
          <w:sz w:val="24"/>
          <w:szCs w:val="24"/>
        </w:rPr>
        <w:t xml:space="preserve">does not offer any technical </w:t>
      </w:r>
      <w:r w:rsidR="00975649">
        <w:rPr>
          <w:rFonts w:ascii="Arial" w:hAnsi="Arial" w:cs="Arial"/>
          <w:sz w:val="24"/>
          <w:szCs w:val="24"/>
        </w:rPr>
        <w:t xml:space="preserve">reason why those charges can only </w:t>
      </w:r>
      <w:r w:rsidR="00F11C0D">
        <w:rPr>
          <w:rFonts w:ascii="Arial" w:hAnsi="Arial" w:cs="Arial"/>
          <w:sz w:val="24"/>
          <w:szCs w:val="24"/>
        </w:rPr>
        <w:t>appear on the bill f</w:t>
      </w:r>
      <w:r w:rsidR="00975649">
        <w:rPr>
          <w:rFonts w:ascii="Arial" w:hAnsi="Arial" w:cs="Arial"/>
          <w:sz w:val="24"/>
          <w:szCs w:val="24"/>
        </w:rPr>
        <w:t>or Duke’s affiliates.</w:t>
      </w:r>
      <w:r w:rsidR="00A5633E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14:paraId="05A864C0" w14:textId="6B3B38AB" w:rsidR="00542A3B" w:rsidRPr="002831AF" w:rsidRDefault="0056270F" w:rsidP="00F95F4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respectfully submits that it i</w:t>
      </w:r>
      <w:r w:rsidR="00374292" w:rsidRPr="002831AF">
        <w:rPr>
          <w:rFonts w:ascii="Arial" w:hAnsi="Arial" w:cs="Arial"/>
          <w:sz w:val="24"/>
          <w:szCs w:val="24"/>
        </w:rPr>
        <w:t xml:space="preserve">s entitled to intervene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F2451D">
        <w:rPr>
          <w:rFonts w:ascii="Arial" w:hAnsi="Arial" w:cs="Arial"/>
          <w:sz w:val="24"/>
          <w:szCs w:val="24"/>
        </w:rPr>
        <w:t>ese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 because IGS has a real</w:t>
      </w:r>
      <w:r w:rsidR="00374292" w:rsidRPr="002831AF">
        <w:rPr>
          <w:rFonts w:ascii="Arial" w:hAnsi="Arial" w:cs="Arial"/>
          <w:sz w:val="24"/>
          <w:szCs w:val="24"/>
        </w:rPr>
        <w:t xml:space="preserve"> and substantial interest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F2451D">
        <w:rPr>
          <w:rFonts w:ascii="Arial" w:hAnsi="Arial" w:cs="Arial"/>
          <w:sz w:val="24"/>
          <w:szCs w:val="24"/>
        </w:rPr>
        <w:t>ese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disposition of </w:t>
      </w:r>
      <w:r w:rsidR="003D01DA" w:rsidRPr="002831AF">
        <w:rPr>
          <w:rFonts w:ascii="Arial" w:hAnsi="Arial" w:cs="Arial"/>
          <w:sz w:val="24"/>
          <w:szCs w:val="24"/>
        </w:rPr>
        <w:t>which may impair or impede its</w:t>
      </w:r>
      <w:r w:rsidRPr="002831AF">
        <w:rPr>
          <w:rFonts w:ascii="Arial" w:hAnsi="Arial" w:cs="Arial"/>
          <w:sz w:val="24"/>
          <w:szCs w:val="24"/>
        </w:rPr>
        <w:t xml:space="preserve"> ability to protect that interest.  </w:t>
      </w:r>
    </w:p>
    <w:p w14:paraId="7176D2E4" w14:textId="304A949E" w:rsidR="00545F29" w:rsidRPr="002831AF" w:rsidRDefault="0056270F" w:rsidP="00542A3B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For purposes of considering reque</w:t>
      </w:r>
      <w:r w:rsidR="00C42202" w:rsidRPr="002831AF">
        <w:rPr>
          <w:rFonts w:ascii="Arial" w:hAnsi="Arial" w:cs="Arial"/>
          <w:sz w:val="24"/>
          <w:szCs w:val="24"/>
        </w:rPr>
        <w:t xml:space="preserve">sts to intervene in </w:t>
      </w:r>
      <w:r w:rsidRPr="002831AF">
        <w:rPr>
          <w:rFonts w:ascii="Arial" w:hAnsi="Arial" w:cs="Arial"/>
          <w:sz w:val="24"/>
          <w:szCs w:val="24"/>
        </w:rPr>
        <w:t>Commission proceeding</w:t>
      </w:r>
      <w:r w:rsidR="00C42202" w:rsidRPr="002831AF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, the </w:t>
      </w:r>
      <w:r w:rsidR="00955F86" w:rsidRPr="002831AF">
        <w:rPr>
          <w:rFonts w:ascii="Arial" w:hAnsi="Arial" w:cs="Arial"/>
          <w:sz w:val="24"/>
          <w:szCs w:val="24"/>
        </w:rPr>
        <w:t>Commission’s rules provide</w:t>
      </w:r>
      <w:r w:rsidRPr="002831AF">
        <w:rPr>
          <w:rFonts w:ascii="Arial" w:hAnsi="Arial" w:cs="Arial"/>
          <w:sz w:val="24"/>
          <w:szCs w:val="24"/>
        </w:rPr>
        <w:t xml:space="preserve"> that:</w:t>
      </w:r>
    </w:p>
    <w:p w14:paraId="7176D2E6" w14:textId="252AC766" w:rsidR="00545F29" w:rsidRPr="002831AF" w:rsidRDefault="0056270F" w:rsidP="00955F86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Upon timely motion, any person shall be permitted to intervene in a proceeding upon a showing that:</w:t>
      </w:r>
      <w:r w:rsidR="00955F86" w:rsidRPr="002831AF">
        <w:rPr>
          <w:rFonts w:ascii="Arial" w:hAnsi="Arial" w:cs="Arial"/>
          <w:sz w:val="24"/>
          <w:szCs w:val="24"/>
        </w:rPr>
        <w:t xml:space="preserve"> (1) A statute of this state or the United States confers a right to intervene. </w:t>
      </w:r>
      <w:r w:rsidRPr="002831AF">
        <w:rPr>
          <w:rFonts w:ascii="Arial" w:hAnsi="Arial" w:cs="Arial"/>
          <w:sz w:val="24"/>
          <w:szCs w:val="24"/>
        </w:rPr>
        <w:t>(2) The person has a real and substantial interest in the proceeding, and the person is so situated that the disposition of the proceeding may, as a practical matter, impair or impede his or her ability to protect that interest, unless the person's interest is adequately represented by existing parties.</w:t>
      </w:r>
      <w:r w:rsidR="00955F86" w:rsidRPr="002831AF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7176D2E7" w14:textId="49B9AC09" w:rsidR="00545F29" w:rsidRPr="002831AF" w:rsidRDefault="00955F86" w:rsidP="00542A3B">
      <w:pPr>
        <w:widowControl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R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>C</w:t>
      </w:r>
      <w:r w:rsidR="007F75BF" w:rsidRPr="002831AF">
        <w:rPr>
          <w:rFonts w:ascii="Arial" w:hAnsi="Arial" w:cs="Arial"/>
          <w:sz w:val="24"/>
          <w:szCs w:val="24"/>
        </w:rPr>
        <w:t>.</w:t>
      </w:r>
      <w:r w:rsidRPr="002831AF">
        <w:rPr>
          <w:rFonts w:ascii="Arial" w:hAnsi="Arial" w:cs="Arial"/>
          <w:sz w:val="24"/>
          <w:szCs w:val="24"/>
        </w:rPr>
        <w:t xml:space="preserve"> 4903.221(B) and </w:t>
      </w:r>
      <w:r w:rsidR="007F75BF" w:rsidRPr="002831AF">
        <w:rPr>
          <w:rFonts w:ascii="Arial" w:hAnsi="Arial" w:cs="Arial"/>
          <w:sz w:val="24"/>
          <w:szCs w:val="24"/>
        </w:rPr>
        <w:t xml:space="preserve">Ohio </w:t>
      </w:r>
      <w:proofErr w:type="spellStart"/>
      <w:r w:rsidR="007F75BF" w:rsidRPr="002831AF">
        <w:rPr>
          <w:rFonts w:ascii="Arial" w:hAnsi="Arial" w:cs="Arial"/>
          <w:sz w:val="24"/>
          <w:szCs w:val="24"/>
        </w:rPr>
        <w:t>Adm.Code</w:t>
      </w:r>
      <w:proofErr w:type="spellEnd"/>
      <w:r w:rsidRPr="002831AF">
        <w:rPr>
          <w:rFonts w:ascii="Arial" w:hAnsi="Arial" w:cs="Arial"/>
          <w:sz w:val="24"/>
          <w:szCs w:val="24"/>
        </w:rPr>
        <w:t xml:space="preserve"> </w:t>
      </w:r>
      <w:r w:rsidR="0056270F" w:rsidRPr="002831AF">
        <w:rPr>
          <w:rFonts w:ascii="Arial" w:hAnsi="Arial" w:cs="Arial"/>
          <w:sz w:val="24"/>
          <w:szCs w:val="24"/>
        </w:rPr>
        <w:t>4901-1-11(B)</w:t>
      </w:r>
      <w:r w:rsidRPr="002831AF">
        <w:rPr>
          <w:rFonts w:ascii="Arial" w:hAnsi="Arial" w:cs="Arial"/>
          <w:sz w:val="24"/>
          <w:szCs w:val="24"/>
        </w:rPr>
        <w:t xml:space="preserve">, </w:t>
      </w:r>
      <w:r w:rsidR="0056270F" w:rsidRPr="002831AF">
        <w:rPr>
          <w:rFonts w:ascii="Arial" w:hAnsi="Arial" w:cs="Arial"/>
          <w:sz w:val="24"/>
          <w:szCs w:val="24"/>
        </w:rPr>
        <w:t xml:space="preserve">provide that the Commission, in ruling upon applications to intervene in its proceedings, shall consider the following criteria: </w:t>
      </w:r>
    </w:p>
    <w:p w14:paraId="25F82F79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(1) The nature and extent of the prospective intervener’s interest; </w:t>
      </w:r>
    </w:p>
    <w:p w14:paraId="27251D7A" w14:textId="77777777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lastRenderedPageBreak/>
        <w:t xml:space="preserve">(2) The legal position advanced by the prospective intervener and its probable relation to the merits of the case; </w:t>
      </w:r>
    </w:p>
    <w:p w14:paraId="57E46D9F" w14:textId="3088E8BB" w:rsidR="004F0D2F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(3) Whether the intervention by the prospective intervener will unduly pr</w:t>
      </w:r>
      <w:r w:rsidR="000D0B3C" w:rsidRPr="002831AF">
        <w:rPr>
          <w:rFonts w:ascii="Arial" w:hAnsi="Arial" w:cs="Arial"/>
          <w:sz w:val="24"/>
          <w:szCs w:val="24"/>
        </w:rPr>
        <w:t>olong or delay the proceedings;</w:t>
      </w:r>
      <w:r w:rsidR="00717A65" w:rsidRPr="002831AF">
        <w:rPr>
          <w:rFonts w:ascii="Arial" w:hAnsi="Arial" w:cs="Arial"/>
          <w:sz w:val="24"/>
          <w:szCs w:val="24"/>
        </w:rPr>
        <w:t xml:space="preserve"> and</w:t>
      </w:r>
    </w:p>
    <w:p w14:paraId="08626896" w14:textId="2A5A7796" w:rsidR="00474257" w:rsidRPr="002831AF" w:rsidRDefault="0056270F" w:rsidP="00474257">
      <w:pPr>
        <w:widowControl w:val="0"/>
        <w:ind w:left="720" w:right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(4) Whether the prospective intervener will significantly contribute to full development and equitable r</w:t>
      </w:r>
      <w:r w:rsidR="000D0B3C" w:rsidRPr="002831AF">
        <w:rPr>
          <w:rFonts w:ascii="Arial" w:hAnsi="Arial" w:cs="Arial"/>
          <w:sz w:val="24"/>
          <w:szCs w:val="24"/>
        </w:rPr>
        <w:t>esol</w:t>
      </w:r>
      <w:r w:rsidR="00717A65" w:rsidRPr="002831AF">
        <w:rPr>
          <w:rFonts w:ascii="Arial" w:hAnsi="Arial" w:cs="Arial"/>
          <w:sz w:val="24"/>
          <w:szCs w:val="24"/>
        </w:rPr>
        <w:t>ution of the factual issues.</w:t>
      </w:r>
    </w:p>
    <w:p w14:paraId="081A6696" w14:textId="7F828A37" w:rsidR="006D5417" w:rsidRDefault="00FC63AB" w:rsidP="007C2EC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 xml:space="preserve">As a certified retail electric service </w:t>
      </w:r>
      <w:r w:rsidR="00E6756A" w:rsidRPr="002831AF">
        <w:rPr>
          <w:rFonts w:ascii="Arial" w:eastAsia="Calibri" w:hAnsi="Arial" w:cs="Arial"/>
          <w:sz w:val="24"/>
          <w:szCs w:val="24"/>
        </w:rPr>
        <w:t>provider</w:t>
      </w:r>
      <w:r w:rsidR="00501D52" w:rsidRPr="002831AF">
        <w:rPr>
          <w:rFonts w:ascii="Arial" w:eastAsia="Calibri" w:hAnsi="Arial" w:cs="Arial"/>
          <w:sz w:val="24"/>
          <w:szCs w:val="24"/>
        </w:rPr>
        <w:t>,</w:t>
      </w:r>
      <w:r w:rsidR="00E6756A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56270F" w:rsidRPr="002831AF">
        <w:rPr>
          <w:rFonts w:ascii="Arial" w:eastAsia="Calibri" w:hAnsi="Arial" w:cs="Arial"/>
          <w:sz w:val="24"/>
          <w:szCs w:val="24"/>
        </w:rPr>
        <w:t xml:space="preserve">IGS has </w:t>
      </w:r>
      <w:r w:rsidR="00FD1498">
        <w:rPr>
          <w:rFonts w:ascii="Arial" w:eastAsia="Calibri" w:hAnsi="Arial" w:cs="Arial"/>
          <w:sz w:val="24"/>
          <w:szCs w:val="24"/>
        </w:rPr>
        <w:t xml:space="preserve">a </w:t>
      </w:r>
      <w:r w:rsidR="0056270F" w:rsidRPr="002831AF">
        <w:rPr>
          <w:rFonts w:ascii="Arial" w:eastAsia="Calibri" w:hAnsi="Arial" w:cs="Arial"/>
          <w:sz w:val="24"/>
          <w:szCs w:val="24"/>
        </w:rPr>
        <w:t>direct, real, a</w:t>
      </w:r>
      <w:r w:rsidR="00237730" w:rsidRPr="002831AF">
        <w:rPr>
          <w:rFonts w:ascii="Arial" w:eastAsia="Calibri" w:hAnsi="Arial" w:cs="Arial"/>
          <w:sz w:val="24"/>
          <w:szCs w:val="24"/>
        </w:rPr>
        <w:t>n</w:t>
      </w:r>
      <w:r w:rsidR="00374292" w:rsidRPr="002831AF">
        <w:rPr>
          <w:rFonts w:ascii="Arial" w:eastAsia="Calibri" w:hAnsi="Arial" w:cs="Arial"/>
          <w:sz w:val="24"/>
          <w:szCs w:val="24"/>
        </w:rPr>
        <w:t xml:space="preserve">d substantial interest in </w:t>
      </w:r>
      <w:r w:rsidR="00C42202" w:rsidRPr="002831AF">
        <w:rPr>
          <w:rFonts w:ascii="Arial" w:eastAsia="Calibri" w:hAnsi="Arial" w:cs="Arial"/>
          <w:sz w:val="24"/>
          <w:szCs w:val="24"/>
        </w:rPr>
        <w:t>th</w:t>
      </w:r>
      <w:r w:rsidR="00596537">
        <w:rPr>
          <w:rFonts w:ascii="Arial" w:eastAsia="Calibri" w:hAnsi="Arial" w:cs="Arial"/>
          <w:sz w:val="24"/>
          <w:szCs w:val="24"/>
        </w:rPr>
        <w:t>ese</w:t>
      </w:r>
      <w:r w:rsidR="00B6325C">
        <w:rPr>
          <w:rFonts w:ascii="Arial" w:eastAsia="Calibri" w:hAnsi="Arial" w:cs="Arial"/>
          <w:sz w:val="24"/>
          <w:szCs w:val="24"/>
        </w:rPr>
        <w:t xml:space="preserve"> </w:t>
      </w:r>
      <w:r w:rsidR="00C42202" w:rsidRPr="002831AF">
        <w:rPr>
          <w:rFonts w:ascii="Arial" w:eastAsia="Calibri" w:hAnsi="Arial" w:cs="Arial"/>
          <w:sz w:val="24"/>
          <w:szCs w:val="24"/>
        </w:rPr>
        <w:t>proceeding</w:t>
      </w:r>
      <w:r w:rsidR="00596537">
        <w:rPr>
          <w:rFonts w:ascii="Arial" w:eastAsia="Calibri" w:hAnsi="Arial" w:cs="Arial"/>
          <w:sz w:val="24"/>
          <w:szCs w:val="24"/>
        </w:rPr>
        <w:t>s</w:t>
      </w:r>
      <w:r w:rsidR="00805114">
        <w:rPr>
          <w:rFonts w:ascii="Arial" w:hAnsi="Arial" w:cs="Arial"/>
          <w:sz w:val="24"/>
          <w:szCs w:val="24"/>
        </w:rPr>
        <w:t>.</w:t>
      </w:r>
      <w:r w:rsidR="00117F19">
        <w:rPr>
          <w:rFonts w:ascii="Arial" w:hAnsi="Arial" w:cs="Arial"/>
          <w:sz w:val="24"/>
          <w:szCs w:val="24"/>
        </w:rPr>
        <w:t xml:space="preserve"> </w:t>
      </w:r>
      <w:r w:rsidR="00117F19" w:rsidRPr="00117F19">
        <w:rPr>
          <w:rFonts w:ascii="Arial" w:hAnsi="Arial" w:cs="Arial"/>
          <w:sz w:val="24"/>
          <w:szCs w:val="24"/>
        </w:rPr>
        <w:t xml:space="preserve">As </w:t>
      </w:r>
      <w:r w:rsidR="00F73935">
        <w:rPr>
          <w:rFonts w:ascii="Arial" w:hAnsi="Arial" w:cs="Arial"/>
          <w:sz w:val="24"/>
          <w:szCs w:val="24"/>
        </w:rPr>
        <w:t>quoted</w:t>
      </w:r>
      <w:r w:rsidR="00117F19" w:rsidRPr="00117F19">
        <w:rPr>
          <w:rFonts w:ascii="Arial" w:hAnsi="Arial" w:cs="Arial"/>
          <w:sz w:val="24"/>
          <w:szCs w:val="24"/>
        </w:rPr>
        <w:t xml:space="preserve"> by Duke</w:t>
      </w:r>
      <w:r w:rsidR="00F73935">
        <w:rPr>
          <w:rFonts w:ascii="Arial" w:hAnsi="Arial" w:cs="Arial"/>
          <w:sz w:val="24"/>
          <w:szCs w:val="24"/>
        </w:rPr>
        <w:t xml:space="preserve"> from the Finding and Order</w:t>
      </w:r>
      <w:r w:rsidR="00117F19" w:rsidRPr="00117F19">
        <w:rPr>
          <w:rFonts w:ascii="Arial" w:hAnsi="Arial" w:cs="Arial"/>
          <w:sz w:val="24"/>
          <w:szCs w:val="24"/>
        </w:rPr>
        <w:t xml:space="preserve">, </w:t>
      </w:r>
      <w:r w:rsidR="00F73935">
        <w:rPr>
          <w:rFonts w:ascii="Arial" w:hAnsi="Arial" w:cs="Arial"/>
          <w:sz w:val="24"/>
          <w:szCs w:val="24"/>
        </w:rPr>
        <w:t>the purpose of the rules is to “prohibit undue or unreasonable prejudice or disadvantage,”</w:t>
      </w:r>
      <w:r w:rsidR="006D5046">
        <w:rPr>
          <w:rStyle w:val="FootnoteReference"/>
          <w:rFonts w:ascii="Arial" w:hAnsi="Arial" w:cs="Arial"/>
          <w:sz w:val="24"/>
          <w:szCs w:val="24"/>
        </w:rPr>
        <w:footnoteReference w:id="6"/>
      </w:r>
      <w:r w:rsidR="00F73935">
        <w:rPr>
          <w:rFonts w:ascii="Arial" w:hAnsi="Arial" w:cs="Arial"/>
          <w:sz w:val="24"/>
          <w:szCs w:val="24"/>
        </w:rPr>
        <w:t xml:space="preserve"> thus allowing Duke a full year to simply drop non-compliant charges </w:t>
      </w:r>
      <w:r w:rsidR="00FC3469">
        <w:rPr>
          <w:rFonts w:ascii="Arial" w:hAnsi="Arial" w:cs="Arial"/>
          <w:sz w:val="24"/>
          <w:szCs w:val="24"/>
        </w:rPr>
        <w:t>prolongs</w:t>
      </w:r>
      <w:r w:rsidR="00F73935">
        <w:rPr>
          <w:rFonts w:ascii="Arial" w:hAnsi="Arial" w:cs="Arial"/>
          <w:sz w:val="24"/>
          <w:szCs w:val="24"/>
        </w:rPr>
        <w:t xml:space="preserve"> </w:t>
      </w:r>
      <w:r w:rsidR="00FC3469">
        <w:rPr>
          <w:rFonts w:ascii="Arial" w:hAnsi="Arial" w:cs="Arial"/>
          <w:sz w:val="24"/>
          <w:szCs w:val="24"/>
        </w:rPr>
        <w:t>the</w:t>
      </w:r>
      <w:r w:rsidR="00F73935">
        <w:rPr>
          <w:rFonts w:ascii="Arial" w:hAnsi="Arial" w:cs="Arial"/>
          <w:sz w:val="24"/>
          <w:szCs w:val="24"/>
        </w:rPr>
        <w:t xml:space="preserve"> existing prejudice within the market.</w:t>
      </w:r>
      <w:r w:rsidR="00117F19" w:rsidRPr="00117F19">
        <w:rPr>
          <w:rFonts w:ascii="Arial" w:hAnsi="Arial" w:cs="Arial"/>
          <w:sz w:val="24"/>
          <w:szCs w:val="24"/>
        </w:rPr>
        <w:t xml:space="preserve"> </w:t>
      </w:r>
      <w:r w:rsidR="00F73935">
        <w:rPr>
          <w:rFonts w:ascii="Arial" w:hAnsi="Arial" w:cs="Arial"/>
          <w:sz w:val="24"/>
          <w:szCs w:val="24"/>
        </w:rPr>
        <w:t>Under the proposal</w:t>
      </w:r>
      <w:r w:rsidR="00FC3469">
        <w:rPr>
          <w:rFonts w:ascii="Arial" w:hAnsi="Arial" w:cs="Arial"/>
          <w:sz w:val="24"/>
          <w:szCs w:val="24"/>
        </w:rPr>
        <w:t>,</w:t>
      </w:r>
      <w:r w:rsidR="00F73935">
        <w:rPr>
          <w:rFonts w:ascii="Arial" w:hAnsi="Arial" w:cs="Arial"/>
          <w:sz w:val="24"/>
          <w:szCs w:val="24"/>
        </w:rPr>
        <w:t xml:space="preserve"> IGS will continue to not be permitted to offer </w:t>
      </w:r>
      <w:r w:rsidR="00FC3469">
        <w:rPr>
          <w:rFonts w:ascii="Arial" w:hAnsi="Arial" w:cs="Arial"/>
          <w:sz w:val="24"/>
          <w:szCs w:val="24"/>
        </w:rPr>
        <w:t xml:space="preserve">on bill </w:t>
      </w:r>
      <w:r w:rsidR="00F73935">
        <w:rPr>
          <w:rFonts w:ascii="Arial" w:hAnsi="Arial" w:cs="Arial"/>
          <w:sz w:val="24"/>
          <w:szCs w:val="24"/>
        </w:rPr>
        <w:t xml:space="preserve">non-jurisdictional products and services while Duke and its affiliates will. </w:t>
      </w:r>
      <w:r w:rsidR="00090BA2" w:rsidRPr="00090BA2">
        <w:rPr>
          <w:rFonts w:ascii="Arial" w:hAnsi="Arial" w:cs="Arial"/>
          <w:sz w:val="24"/>
          <w:szCs w:val="24"/>
        </w:rPr>
        <w:t>IGS has an interest in ensuring th</w:t>
      </w:r>
      <w:r w:rsidR="006D5046">
        <w:rPr>
          <w:rFonts w:ascii="Arial" w:hAnsi="Arial" w:cs="Arial"/>
          <w:sz w:val="24"/>
          <w:szCs w:val="24"/>
        </w:rPr>
        <w:t>at the market is a fair playing field without</w:t>
      </w:r>
      <w:r w:rsidR="00255990">
        <w:rPr>
          <w:rFonts w:ascii="Arial" w:hAnsi="Arial" w:cs="Arial"/>
          <w:sz w:val="24"/>
          <w:szCs w:val="24"/>
        </w:rPr>
        <w:t xml:space="preserve"> undue preference or</w:t>
      </w:r>
      <w:r w:rsidR="006D5046">
        <w:rPr>
          <w:rFonts w:ascii="Arial" w:hAnsi="Arial" w:cs="Arial"/>
          <w:sz w:val="24"/>
          <w:szCs w:val="24"/>
        </w:rPr>
        <w:t xml:space="preserve"> advantage being given to legacy products</w:t>
      </w:r>
      <w:r w:rsidR="00DA6C08">
        <w:rPr>
          <w:rFonts w:ascii="Arial" w:hAnsi="Arial" w:cs="Arial"/>
          <w:sz w:val="24"/>
          <w:szCs w:val="24"/>
        </w:rPr>
        <w:t xml:space="preserve"> and services</w:t>
      </w:r>
      <w:r w:rsidR="00255990">
        <w:rPr>
          <w:rFonts w:ascii="Arial" w:hAnsi="Arial" w:cs="Arial"/>
          <w:sz w:val="24"/>
          <w:szCs w:val="24"/>
        </w:rPr>
        <w:t>, which are expressly prohibited under the new rules</w:t>
      </w:r>
      <w:r w:rsidR="006D5046">
        <w:rPr>
          <w:rFonts w:ascii="Arial" w:hAnsi="Arial" w:cs="Arial"/>
          <w:sz w:val="24"/>
          <w:szCs w:val="24"/>
        </w:rPr>
        <w:t>.</w:t>
      </w:r>
      <w:r w:rsidR="00090BA2" w:rsidRPr="00090BA2">
        <w:rPr>
          <w:rFonts w:ascii="Arial" w:hAnsi="Arial" w:cs="Arial"/>
          <w:sz w:val="24"/>
          <w:szCs w:val="24"/>
        </w:rPr>
        <w:t xml:space="preserve"> Therefore, IGS has a real and substantial interest in this proceeding.</w:t>
      </w:r>
    </w:p>
    <w:p w14:paraId="324DFB92" w14:textId="458B023A" w:rsidR="007F1DDA" w:rsidRDefault="00C07117" w:rsidP="00474257">
      <w:pPr>
        <w:widowControl w:val="0"/>
        <w:spacing w:after="0" w:line="48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Additionally, it would be inappropriate to determine th</w:t>
      </w:r>
      <w:r w:rsidR="00596537">
        <w:rPr>
          <w:rFonts w:ascii="Arial" w:hAnsi="Arial" w:cs="Arial"/>
          <w:sz w:val="24"/>
          <w:szCs w:val="24"/>
        </w:rPr>
        <w:t>ese</w:t>
      </w:r>
      <w:r w:rsidRPr="002831AF">
        <w:rPr>
          <w:rFonts w:ascii="Arial" w:hAnsi="Arial" w:cs="Arial"/>
          <w:sz w:val="24"/>
          <w:szCs w:val="24"/>
        </w:rPr>
        <w:t xml:space="preserve"> proceeding</w:t>
      </w:r>
      <w:r w:rsidR="00596537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 xml:space="preserve"> without IGS’ participation, as the other parties in the case cannot adequately represent and protect the interests of IGS</w:t>
      </w:r>
      <w:r>
        <w:rPr>
          <w:rFonts w:ascii="Arial" w:hAnsi="Arial" w:cs="Arial"/>
          <w:sz w:val="24"/>
          <w:szCs w:val="24"/>
        </w:rPr>
        <w:t xml:space="preserve"> and its customers</w:t>
      </w:r>
      <w:r w:rsidRPr="002831AF">
        <w:rPr>
          <w:rFonts w:ascii="Arial" w:hAnsi="Arial" w:cs="Arial"/>
          <w:sz w:val="24"/>
          <w:szCs w:val="24"/>
        </w:rPr>
        <w:t xml:space="preserve"> in th</w:t>
      </w:r>
      <w:r w:rsidR="00596537">
        <w:rPr>
          <w:rFonts w:ascii="Arial" w:hAnsi="Arial" w:cs="Arial"/>
          <w:sz w:val="24"/>
          <w:szCs w:val="24"/>
        </w:rPr>
        <w:t>ese</w:t>
      </w:r>
      <w:r w:rsidRPr="002831AF">
        <w:rPr>
          <w:rFonts w:ascii="Arial" w:hAnsi="Arial" w:cs="Arial"/>
          <w:sz w:val="24"/>
          <w:szCs w:val="24"/>
        </w:rPr>
        <w:t xml:space="preserve"> proceeding</w:t>
      </w:r>
      <w:r w:rsidR="00596537">
        <w:rPr>
          <w:rFonts w:ascii="Arial" w:hAnsi="Arial" w:cs="Arial"/>
          <w:sz w:val="24"/>
          <w:szCs w:val="24"/>
        </w:rPr>
        <w:t>s</w:t>
      </w:r>
      <w:r w:rsidRPr="002831AF">
        <w:rPr>
          <w:rFonts w:ascii="Arial" w:hAnsi="Arial" w:cs="Arial"/>
          <w:sz w:val="24"/>
          <w:szCs w:val="24"/>
        </w:rPr>
        <w:t>.</w:t>
      </w:r>
    </w:p>
    <w:p w14:paraId="7176D2EA" w14:textId="52EF88DF" w:rsidR="00B92A76" w:rsidRPr="002831AF" w:rsidRDefault="00E6756A" w:rsidP="0047425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Further, IGS and its counsel have substantial experience appearing and practicing before the Commission, thus IGS intervention will not unduly prolong or delay th</w:t>
      </w:r>
      <w:r w:rsidR="00717D17">
        <w:rPr>
          <w:rFonts w:ascii="Arial" w:hAnsi="Arial" w:cs="Arial"/>
          <w:sz w:val="24"/>
          <w:szCs w:val="24"/>
        </w:rPr>
        <w:t>is</w:t>
      </w:r>
      <w:r w:rsidRPr="002831AF">
        <w:rPr>
          <w:rFonts w:ascii="Arial" w:hAnsi="Arial" w:cs="Arial"/>
          <w:sz w:val="24"/>
          <w:szCs w:val="24"/>
        </w:rPr>
        <w:t xml:space="preserve"> proceeding. </w:t>
      </w:r>
      <w:r w:rsidR="00BE0F63">
        <w:rPr>
          <w:rFonts w:ascii="Arial" w:hAnsi="Arial" w:cs="Arial"/>
          <w:sz w:val="24"/>
          <w:szCs w:val="24"/>
        </w:rPr>
        <w:t>In fact, IGS</w:t>
      </w:r>
      <w:r w:rsidR="0061775E">
        <w:rPr>
          <w:rFonts w:ascii="Arial" w:hAnsi="Arial" w:cs="Arial"/>
          <w:sz w:val="24"/>
          <w:szCs w:val="24"/>
        </w:rPr>
        <w:t>’ involvement in th</w:t>
      </w:r>
      <w:r w:rsidR="00A90286">
        <w:rPr>
          <w:rFonts w:ascii="Arial" w:hAnsi="Arial" w:cs="Arial"/>
          <w:sz w:val="24"/>
          <w:szCs w:val="24"/>
        </w:rPr>
        <w:t>ese</w:t>
      </w:r>
      <w:r w:rsidR="0061775E">
        <w:rPr>
          <w:rFonts w:ascii="Arial" w:hAnsi="Arial" w:cs="Arial"/>
          <w:sz w:val="24"/>
          <w:szCs w:val="24"/>
        </w:rPr>
        <w:t xml:space="preserve"> proceeding</w:t>
      </w:r>
      <w:r w:rsidR="00A90286">
        <w:rPr>
          <w:rFonts w:ascii="Arial" w:hAnsi="Arial" w:cs="Arial"/>
          <w:sz w:val="24"/>
          <w:szCs w:val="24"/>
        </w:rPr>
        <w:t>s</w:t>
      </w:r>
      <w:r w:rsidR="0061775E">
        <w:rPr>
          <w:rFonts w:ascii="Arial" w:hAnsi="Arial" w:cs="Arial"/>
          <w:sz w:val="24"/>
          <w:szCs w:val="24"/>
        </w:rPr>
        <w:t xml:space="preserve"> will assist in development </w:t>
      </w:r>
      <w:r w:rsidR="00765AA7">
        <w:rPr>
          <w:rFonts w:ascii="Arial" w:hAnsi="Arial" w:cs="Arial"/>
          <w:sz w:val="24"/>
          <w:szCs w:val="24"/>
        </w:rPr>
        <w:t>and resolution of factual issues before the Commission.</w:t>
      </w:r>
    </w:p>
    <w:p w14:paraId="7176D2F4" w14:textId="1F9C10C2" w:rsidR="00545F29" w:rsidRPr="002831AF" w:rsidRDefault="0056270F" w:rsidP="00AA75B4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 </w:t>
      </w:r>
      <w:r w:rsidR="00B92A76" w:rsidRPr="002831AF">
        <w:rPr>
          <w:rFonts w:ascii="Arial" w:hAnsi="Arial" w:cs="Arial"/>
          <w:sz w:val="24"/>
          <w:szCs w:val="24"/>
        </w:rPr>
        <w:t xml:space="preserve">Finally, the Supreme Court of Ohio has held that intervention should be liberally </w:t>
      </w:r>
      <w:r w:rsidR="00B92A76" w:rsidRPr="002831AF">
        <w:rPr>
          <w:rFonts w:ascii="Arial" w:hAnsi="Arial" w:cs="Arial"/>
          <w:sz w:val="24"/>
          <w:szCs w:val="24"/>
        </w:rPr>
        <w:lastRenderedPageBreak/>
        <w:t>allowed for those with an interest in the proceeding.</w:t>
      </w:r>
      <w:r w:rsidR="00B92A76" w:rsidRPr="002831AF">
        <w:rPr>
          <w:rStyle w:val="FootnoteReference"/>
          <w:rFonts w:ascii="Arial" w:hAnsi="Arial" w:cs="Arial"/>
          <w:sz w:val="24"/>
          <w:szCs w:val="24"/>
        </w:rPr>
        <w:footnoteReference w:id="7"/>
      </w:r>
      <w:r w:rsidR="00B92A76" w:rsidRPr="002831AF">
        <w:rPr>
          <w:rFonts w:ascii="Arial" w:hAnsi="Arial" w:cs="Arial"/>
          <w:sz w:val="24"/>
          <w:szCs w:val="24"/>
        </w:rPr>
        <w:t xml:space="preserve">  In light of the liberal interpretation of the intervention rules, IGS clearly meets the standards for </w:t>
      </w:r>
      <w:r w:rsidR="007B3934" w:rsidRPr="002831AF">
        <w:rPr>
          <w:rFonts w:ascii="Arial" w:hAnsi="Arial" w:cs="Arial"/>
          <w:sz w:val="24"/>
          <w:szCs w:val="24"/>
        </w:rPr>
        <w:t xml:space="preserve">intervention in </w:t>
      </w:r>
      <w:r w:rsidR="00C42202" w:rsidRPr="002831AF">
        <w:rPr>
          <w:rFonts w:ascii="Arial" w:hAnsi="Arial" w:cs="Arial"/>
          <w:sz w:val="24"/>
          <w:szCs w:val="24"/>
        </w:rPr>
        <w:t>th</w:t>
      </w:r>
      <w:r w:rsidR="00F2451D">
        <w:rPr>
          <w:rFonts w:ascii="Arial" w:hAnsi="Arial" w:cs="Arial"/>
          <w:sz w:val="24"/>
          <w:szCs w:val="24"/>
        </w:rPr>
        <w:t>ese</w:t>
      </w:r>
      <w:r w:rsidR="00C42202" w:rsidRPr="002831AF">
        <w:rPr>
          <w:rFonts w:ascii="Arial" w:hAnsi="Arial" w:cs="Arial"/>
          <w:sz w:val="24"/>
          <w:szCs w:val="24"/>
        </w:rPr>
        <w:t xml:space="preserve"> proceeding</w:t>
      </w:r>
      <w:r w:rsidR="00F2451D">
        <w:rPr>
          <w:rFonts w:ascii="Arial" w:hAnsi="Arial" w:cs="Arial"/>
          <w:sz w:val="24"/>
          <w:szCs w:val="24"/>
        </w:rPr>
        <w:t>s</w:t>
      </w:r>
      <w:r w:rsidR="00DE4973" w:rsidRPr="002831AF">
        <w:rPr>
          <w:rFonts w:ascii="Arial" w:hAnsi="Arial" w:cs="Arial"/>
          <w:sz w:val="24"/>
          <w:szCs w:val="24"/>
        </w:rPr>
        <w:t>.</w:t>
      </w:r>
      <w:r w:rsidR="00090BA2">
        <w:rPr>
          <w:rFonts w:ascii="Arial" w:hAnsi="Arial" w:cs="Arial"/>
          <w:sz w:val="24"/>
          <w:szCs w:val="24"/>
        </w:rPr>
        <w:t xml:space="preserve"> </w:t>
      </w:r>
      <w:r w:rsidR="00151F22">
        <w:rPr>
          <w:rFonts w:ascii="Arial" w:hAnsi="Arial" w:cs="Arial"/>
          <w:sz w:val="24"/>
          <w:szCs w:val="24"/>
        </w:rPr>
        <w:t xml:space="preserve">Additionally, </w:t>
      </w:r>
      <w:r w:rsidR="00090BA2">
        <w:rPr>
          <w:rFonts w:ascii="Arial" w:hAnsi="Arial" w:cs="Arial"/>
          <w:sz w:val="24"/>
          <w:szCs w:val="24"/>
        </w:rPr>
        <w:t>IGS intervened</w:t>
      </w:r>
      <w:r w:rsidR="00151F22">
        <w:rPr>
          <w:rFonts w:ascii="Arial" w:hAnsi="Arial" w:cs="Arial"/>
          <w:sz w:val="24"/>
          <w:szCs w:val="24"/>
        </w:rPr>
        <w:t xml:space="preserve"> and provided comments</w:t>
      </w:r>
      <w:r w:rsidR="00090BA2">
        <w:rPr>
          <w:rFonts w:ascii="Arial" w:hAnsi="Arial" w:cs="Arial"/>
          <w:sz w:val="24"/>
          <w:szCs w:val="24"/>
        </w:rPr>
        <w:t xml:space="preserve"> in the </w:t>
      </w:r>
      <w:r w:rsidR="00AA1FD0">
        <w:rPr>
          <w:rFonts w:ascii="Arial" w:hAnsi="Arial" w:cs="Arial"/>
          <w:sz w:val="24"/>
          <w:szCs w:val="24"/>
        </w:rPr>
        <w:t>preceding</w:t>
      </w:r>
      <w:r w:rsidR="00090BA2">
        <w:rPr>
          <w:rFonts w:ascii="Arial" w:hAnsi="Arial" w:cs="Arial"/>
          <w:sz w:val="24"/>
          <w:szCs w:val="24"/>
        </w:rPr>
        <w:t xml:space="preserve"> </w:t>
      </w:r>
      <w:r w:rsidR="00AA1FD0">
        <w:rPr>
          <w:rFonts w:ascii="Arial" w:hAnsi="Arial" w:cs="Arial"/>
          <w:sz w:val="24"/>
          <w:szCs w:val="24"/>
        </w:rPr>
        <w:t xml:space="preserve">case seeking </w:t>
      </w:r>
      <w:r w:rsidR="00151F22">
        <w:rPr>
          <w:rFonts w:ascii="Arial" w:hAnsi="Arial" w:cs="Arial"/>
          <w:sz w:val="24"/>
          <w:szCs w:val="24"/>
        </w:rPr>
        <w:t>an adjustment of the same rider mechanism without objection or issue.</w:t>
      </w:r>
      <w:r w:rsidR="003813ED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="00151F22">
        <w:rPr>
          <w:rFonts w:ascii="Arial" w:hAnsi="Arial" w:cs="Arial"/>
          <w:sz w:val="24"/>
          <w:szCs w:val="24"/>
        </w:rPr>
        <w:t xml:space="preserve"> </w:t>
      </w:r>
    </w:p>
    <w:p w14:paraId="7176D2F6" w14:textId="294D2225" w:rsidR="00545F29" w:rsidRPr="002831AF" w:rsidRDefault="0056270F" w:rsidP="002459A7">
      <w:pPr>
        <w:widowControl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 xml:space="preserve">For the reasons set forth above, IGS respectfully requests the Commission grant this Motion to Intervene.   </w:t>
      </w:r>
    </w:p>
    <w:p w14:paraId="7176D2F7" w14:textId="77777777" w:rsidR="00545F29" w:rsidRPr="002831AF" w:rsidRDefault="0056270F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Calibri" w:hAnsi="Arial" w:cs="Arial"/>
          <w:sz w:val="24"/>
          <w:szCs w:val="24"/>
        </w:rPr>
        <w:t>Respectfully submitted,</w:t>
      </w:r>
    </w:p>
    <w:p w14:paraId="7176D2F9" w14:textId="77777777" w:rsidR="00545F29" w:rsidRPr="002831AF" w:rsidRDefault="00545F29" w:rsidP="00D1328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76D2FA" w14:textId="77777777" w:rsidR="00545F29" w:rsidRPr="002831AF" w:rsidRDefault="00545F29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</w:p>
    <w:p w14:paraId="0D7A4D1A" w14:textId="1943180F" w:rsidR="00151F22" w:rsidRPr="002831AF" w:rsidRDefault="00151F22" w:rsidP="00151F22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6D5046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</w:t>
      </w:r>
    </w:p>
    <w:p w14:paraId="4912FB04" w14:textId="59E08719" w:rsidR="00AA52E8" w:rsidRPr="002831AF" w:rsidRDefault="006D5046" w:rsidP="00AA52E8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Joseph Oliker</w:t>
      </w:r>
      <w:r w:rsidR="00AA52E8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(00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86088</w:t>
      </w:r>
      <w:r w:rsidR="00AA52E8" w:rsidRPr="002831A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</w:p>
    <w:p w14:paraId="27EC8988" w14:textId="5EE30045" w:rsidR="00151F22" w:rsidRPr="00E6510D" w:rsidRDefault="00883F68" w:rsidP="00E6510D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  <w:u w:val="none"/>
        </w:rPr>
      </w:pPr>
      <w:hyperlink r:id="rId16" w:history="1">
        <w:r w:rsidR="006D5046" w:rsidRPr="007839ED">
          <w:rPr>
            <w:rStyle w:val="Hyperlink"/>
            <w:rFonts w:ascii="Arial" w:hAnsi="Arial" w:cs="Arial"/>
            <w:sz w:val="24"/>
            <w:szCs w:val="24"/>
          </w:rPr>
          <w:t>joe.oliker@igs.com</w:t>
        </w:r>
      </w:hyperlink>
    </w:p>
    <w:p w14:paraId="32E16C52" w14:textId="0CF764CB" w:rsidR="00AA52E8" w:rsidRDefault="00AA52E8" w:rsidP="006D5046">
      <w:pPr>
        <w:spacing w:after="0" w:line="240" w:lineRule="auto"/>
        <w:ind w:left="4320" w:firstLine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Evan Betterton (0100089)</w:t>
      </w:r>
    </w:p>
    <w:p w14:paraId="544F2B0B" w14:textId="1763F2D5" w:rsidR="00151F22" w:rsidRPr="00E6510D" w:rsidRDefault="00883F68" w:rsidP="00E6510D">
      <w:pPr>
        <w:spacing w:after="0" w:line="240" w:lineRule="auto"/>
        <w:ind w:left="50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8A1F8D" w:rsidRPr="00CC0AB1">
          <w:rPr>
            <w:rStyle w:val="Hyperlink"/>
            <w:rFonts w:ascii="Arial" w:hAnsi="Arial" w:cs="Arial"/>
            <w:sz w:val="24"/>
            <w:szCs w:val="24"/>
          </w:rPr>
          <w:t>evan.betterton@igs.com</w:t>
        </w:r>
      </w:hyperlink>
    </w:p>
    <w:p w14:paraId="0C845275" w14:textId="77777777" w:rsidR="00151F22" w:rsidRPr="002831AF" w:rsidRDefault="00151F22" w:rsidP="00151F2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Michael Nugent (0090408)</w:t>
      </w:r>
    </w:p>
    <w:p w14:paraId="4B5C005C" w14:textId="77777777" w:rsidR="00151F22" w:rsidRPr="002831AF" w:rsidRDefault="00883F68" w:rsidP="00151F22">
      <w:pPr>
        <w:spacing w:after="0" w:line="240" w:lineRule="auto"/>
        <w:ind w:left="5040"/>
        <w:rPr>
          <w:rStyle w:val="Hyperlink"/>
          <w:rFonts w:ascii="Arial" w:hAnsi="Arial" w:cs="Arial"/>
          <w:sz w:val="24"/>
          <w:szCs w:val="24"/>
        </w:rPr>
      </w:pPr>
      <w:hyperlink r:id="rId18" w:history="1">
        <w:r w:rsidR="00151F22" w:rsidRPr="002831AF">
          <w:rPr>
            <w:rStyle w:val="Hyperlink"/>
            <w:rFonts w:ascii="Arial" w:hAnsi="Arial" w:cs="Arial"/>
            <w:sz w:val="24"/>
            <w:szCs w:val="24"/>
          </w:rPr>
          <w:t>michael.nugent@igs.com</w:t>
        </w:r>
      </w:hyperlink>
    </w:p>
    <w:p w14:paraId="2386A98F" w14:textId="77777777" w:rsidR="00151F22" w:rsidRPr="002831AF" w:rsidRDefault="00151F22" w:rsidP="00151F22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IGS Energy</w:t>
      </w:r>
    </w:p>
    <w:p w14:paraId="00238827" w14:textId="77777777" w:rsidR="00151F22" w:rsidRPr="002831AF" w:rsidRDefault="00151F22" w:rsidP="00151F2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6100 Emerald Parkway</w:t>
      </w:r>
    </w:p>
    <w:p w14:paraId="6E2AF24B" w14:textId="77777777" w:rsidR="00151F22" w:rsidRPr="002831AF" w:rsidRDefault="00151F22" w:rsidP="00151F2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Dublin, Ohio 43016</w:t>
      </w:r>
    </w:p>
    <w:p w14:paraId="009E14F2" w14:textId="77777777" w:rsidR="00151F22" w:rsidRPr="002831AF" w:rsidRDefault="00151F22" w:rsidP="00151F22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  <w:r w:rsidRPr="002831AF">
        <w:rPr>
          <w:rFonts w:ascii="Arial" w:hAnsi="Arial" w:cs="Arial"/>
          <w:sz w:val="24"/>
          <w:szCs w:val="24"/>
        </w:rPr>
        <w:t>Telephone:</w:t>
      </w:r>
      <w:r w:rsidRPr="002831AF">
        <w:rPr>
          <w:rFonts w:ascii="Arial" w:hAnsi="Arial" w:cs="Arial"/>
          <w:sz w:val="24"/>
          <w:szCs w:val="24"/>
        </w:rPr>
        <w:tab/>
        <w:t>(614) 659-5000</w:t>
      </w:r>
    </w:p>
    <w:p w14:paraId="78FD8847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sz w:val="24"/>
          <w:szCs w:val="24"/>
        </w:rPr>
      </w:pPr>
    </w:p>
    <w:p w14:paraId="3161F2AC" w14:textId="77777777" w:rsidR="002D6511" w:rsidRPr="002831AF" w:rsidRDefault="002D6511" w:rsidP="002D6511">
      <w:pPr>
        <w:spacing w:after="0" w:line="240" w:lineRule="auto"/>
        <w:ind w:left="5040"/>
        <w:rPr>
          <w:rFonts w:ascii="Arial" w:hAnsi="Arial" w:cs="Arial"/>
          <w:b/>
          <w:i/>
          <w:sz w:val="24"/>
          <w:szCs w:val="24"/>
        </w:rPr>
      </w:pPr>
      <w:r w:rsidRPr="002831AF">
        <w:rPr>
          <w:rFonts w:ascii="Arial" w:hAnsi="Arial" w:cs="Arial"/>
          <w:b/>
          <w:i/>
          <w:sz w:val="24"/>
          <w:szCs w:val="24"/>
        </w:rPr>
        <w:t>Attorneys for</w:t>
      </w:r>
      <w:r>
        <w:rPr>
          <w:rFonts w:ascii="Arial" w:hAnsi="Arial" w:cs="Arial"/>
          <w:b/>
          <w:i/>
          <w:sz w:val="24"/>
          <w:szCs w:val="24"/>
        </w:rPr>
        <w:t xml:space="preserve"> IGS Energy</w:t>
      </w:r>
    </w:p>
    <w:p w14:paraId="15A77319" w14:textId="77777777" w:rsidR="002D6511" w:rsidRPr="002459A7" w:rsidRDefault="002D6511" w:rsidP="002D6511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3C1948">
        <w:rPr>
          <w:rFonts w:ascii="Arial" w:hAnsi="Arial" w:cs="Arial"/>
          <w:i/>
          <w:sz w:val="24"/>
          <w:szCs w:val="24"/>
        </w:rPr>
        <w:t>(willing to accept service via email)</w:t>
      </w:r>
    </w:p>
    <w:p w14:paraId="5466BC59" w14:textId="77777777" w:rsidR="001B1D7A" w:rsidRDefault="001B1D7A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7176D30A" w14:textId="14030F18" w:rsidR="00545F29" w:rsidRPr="002831AF" w:rsidRDefault="0056270F" w:rsidP="00C460DB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831AF">
        <w:rPr>
          <w:rFonts w:ascii="Arial" w:eastAsia="Arial" w:hAnsi="Arial" w:cs="Arial"/>
          <w:b/>
          <w:sz w:val="24"/>
          <w:szCs w:val="24"/>
          <w:u w:val="single"/>
        </w:rPr>
        <w:lastRenderedPageBreak/>
        <w:t>CERTIFICATE OF SERVICE</w:t>
      </w:r>
    </w:p>
    <w:p w14:paraId="7176D30B" w14:textId="77777777" w:rsidR="00545F29" w:rsidRPr="002831AF" w:rsidRDefault="00545F2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176D30C" w14:textId="45463783" w:rsidR="00545F29" w:rsidRPr="002831AF" w:rsidRDefault="0056270F" w:rsidP="008A2C5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831AF">
        <w:rPr>
          <w:rFonts w:ascii="Arial" w:eastAsia="Arial" w:hAnsi="Arial" w:cs="Arial"/>
          <w:sz w:val="24"/>
          <w:szCs w:val="24"/>
        </w:rPr>
        <w:tab/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I certify that this </w:t>
      </w:r>
      <w:r w:rsidR="008A2C5B" w:rsidRPr="002831AF">
        <w:rPr>
          <w:rFonts w:ascii="Arial" w:eastAsia="Calibri" w:hAnsi="Arial" w:cs="Arial"/>
          <w:i/>
          <w:sz w:val="24"/>
          <w:szCs w:val="24"/>
        </w:rPr>
        <w:t>Motion to Intervene and Memorandum in Support of</w:t>
      </w:r>
      <w:r w:rsidR="008A2C5B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6E5083" w:rsidRPr="002831AF">
        <w:rPr>
          <w:rFonts w:ascii="Arial" w:eastAsia="Calibri" w:hAnsi="Arial" w:cs="Arial"/>
          <w:i/>
          <w:sz w:val="24"/>
          <w:szCs w:val="24"/>
        </w:rPr>
        <w:t>Interstate Gas Supply, Inc.</w:t>
      </w:r>
      <w:r w:rsidR="00C21833" w:rsidRPr="002831AF">
        <w:rPr>
          <w:rFonts w:ascii="Arial" w:eastAsia="Calibri" w:hAnsi="Arial" w:cs="Arial"/>
          <w:i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was filed electronically through the Docketing Information System of the Public Utilities</w:t>
      </w:r>
      <w:r w:rsidR="006E508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2831AF">
        <w:rPr>
          <w:rFonts w:ascii="Arial" w:eastAsia="Calibri" w:hAnsi="Arial" w:cs="Arial"/>
          <w:sz w:val="24"/>
          <w:szCs w:val="24"/>
        </w:rPr>
        <w:t>Commiss</w:t>
      </w:r>
      <w:r w:rsidR="005A75F7" w:rsidRPr="002831AF">
        <w:rPr>
          <w:rFonts w:ascii="Arial" w:eastAsia="Calibri" w:hAnsi="Arial" w:cs="Arial"/>
          <w:sz w:val="24"/>
          <w:szCs w:val="24"/>
        </w:rPr>
        <w:t xml:space="preserve">ion of Ohio </w:t>
      </w:r>
      <w:r w:rsidR="005A75F7" w:rsidRPr="00E44BAA">
        <w:rPr>
          <w:rFonts w:ascii="Arial" w:eastAsia="Calibri" w:hAnsi="Arial" w:cs="Arial"/>
          <w:sz w:val="24"/>
          <w:szCs w:val="24"/>
        </w:rPr>
        <w:t xml:space="preserve">on </w:t>
      </w:r>
      <w:r w:rsidR="006D5046">
        <w:rPr>
          <w:rFonts w:ascii="Arial" w:eastAsia="Calibri" w:hAnsi="Arial" w:cs="Arial"/>
          <w:sz w:val="24"/>
          <w:szCs w:val="24"/>
        </w:rPr>
        <w:t>November</w:t>
      </w:r>
      <w:r w:rsidR="00E44BAA" w:rsidRPr="00E44BAA">
        <w:rPr>
          <w:rFonts w:ascii="Arial" w:eastAsia="Calibri" w:hAnsi="Arial" w:cs="Arial"/>
          <w:sz w:val="24"/>
          <w:szCs w:val="24"/>
        </w:rPr>
        <w:t xml:space="preserve"> </w:t>
      </w:r>
      <w:r w:rsidR="00C05506">
        <w:rPr>
          <w:rFonts w:ascii="Arial" w:eastAsia="Calibri" w:hAnsi="Arial" w:cs="Arial"/>
          <w:sz w:val="24"/>
          <w:szCs w:val="24"/>
        </w:rPr>
        <w:t>5</w:t>
      </w:r>
      <w:r w:rsidR="00E44BAA" w:rsidRPr="00E44BAA">
        <w:rPr>
          <w:rFonts w:ascii="Arial" w:eastAsia="Calibri" w:hAnsi="Arial" w:cs="Arial"/>
          <w:sz w:val="24"/>
          <w:szCs w:val="24"/>
        </w:rPr>
        <w:t>,</w:t>
      </w:r>
      <w:r w:rsidR="002459A7" w:rsidRPr="00E44BAA">
        <w:rPr>
          <w:rFonts w:ascii="Arial" w:eastAsia="Calibri" w:hAnsi="Arial" w:cs="Arial"/>
          <w:sz w:val="24"/>
          <w:szCs w:val="24"/>
        </w:rPr>
        <w:t xml:space="preserve"> 202</w:t>
      </w:r>
      <w:r w:rsidR="00001274">
        <w:rPr>
          <w:rFonts w:ascii="Arial" w:eastAsia="Calibri" w:hAnsi="Arial" w:cs="Arial"/>
          <w:sz w:val="24"/>
          <w:szCs w:val="24"/>
        </w:rPr>
        <w:t>1</w:t>
      </w:r>
      <w:r w:rsidR="002459A7" w:rsidRPr="00E44BAA">
        <w:rPr>
          <w:rFonts w:ascii="Arial" w:eastAsia="Calibri" w:hAnsi="Arial" w:cs="Arial"/>
          <w:sz w:val="24"/>
          <w:szCs w:val="24"/>
        </w:rPr>
        <w:t>.</w:t>
      </w:r>
      <w:r w:rsidR="008A2C5B" w:rsidRPr="00E44BAA">
        <w:rPr>
          <w:rFonts w:ascii="Arial" w:eastAsia="Calibri" w:hAnsi="Arial" w:cs="Arial"/>
          <w:sz w:val="24"/>
          <w:szCs w:val="24"/>
        </w:rPr>
        <w:t xml:space="preserve"> The PUCO’s e-filing system will</w:t>
      </w:r>
      <w:r w:rsidR="006E5083" w:rsidRPr="00E44BAA">
        <w:rPr>
          <w:rFonts w:ascii="Arial" w:eastAsia="Calibri" w:hAnsi="Arial" w:cs="Arial"/>
          <w:sz w:val="24"/>
          <w:szCs w:val="24"/>
        </w:rPr>
        <w:t xml:space="preserve"> </w:t>
      </w:r>
      <w:r w:rsidR="008A2C5B" w:rsidRPr="00E44BAA">
        <w:rPr>
          <w:rFonts w:ascii="Arial" w:eastAsia="Calibri" w:hAnsi="Arial" w:cs="Arial"/>
          <w:sz w:val="24"/>
          <w:szCs w:val="24"/>
        </w:rPr>
        <w:t xml:space="preserve">electronically serve notice of the filing of this document </w:t>
      </w:r>
      <w:r w:rsidR="00C66E89" w:rsidRPr="00E44BAA">
        <w:rPr>
          <w:rFonts w:ascii="Arial" w:eastAsia="Calibri" w:hAnsi="Arial" w:cs="Arial"/>
          <w:sz w:val="24"/>
          <w:szCs w:val="24"/>
        </w:rPr>
        <w:t>on the</w:t>
      </w:r>
      <w:r w:rsidR="00C66E89">
        <w:rPr>
          <w:rFonts w:ascii="Arial" w:eastAsia="Calibri" w:hAnsi="Arial" w:cs="Arial"/>
          <w:sz w:val="24"/>
          <w:szCs w:val="24"/>
        </w:rPr>
        <w:t xml:space="preserve"> parties subscrib</w:t>
      </w:r>
      <w:r w:rsidR="00E562F2">
        <w:rPr>
          <w:rFonts w:ascii="Arial" w:eastAsia="Calibri" w:hAnsi="Arial" w:cs="Arial"/>
          <w:sz w:val="24"/>
          <w:szCs w:val="24"/>
        </w:rPr>
        <w:t>ed to t</w:t>
      </w:r>
      <w:r w:rsidR="0028268B">
        <w:rPr>
          <w:rFonts w:ascii="Arial" w:eastAsia="Calibri" w:hAnsi="Arial" w:cs="Arial"/>
          <w:sz w:val="24"/>
          <w:szCs w:val="24"/>
        </w:rPr>
        <w:t>hese</w:t>
      </w:r>
      <w:r w:rsidR="00E562F2">
        <w:rPr>
          <w:rFonts w:ascii="Arial" w:eastAsia="Calibri" w:hAnsi="Arial" w:cs="Arial"/>
          <w:sz w:val="24"/>
          <w:szCs w:val="24"/>
        </w:rPr>
        <w:t xml:space="preserve"> proceeding</w:t>
      </w:r>
      <w:r w:rsidR="0028268B">
        <w:rPr>
          <w:rFonts w:ascii="Arial" w:eastAsia="Calibri" w:hAnsi="Arial" w:cs="Arial"/>
          <w:sz w:val="24"/>
          <w:szCs w:val="24"/>
        </w:rPr>
        <w:t>s</w:t>
      </w:r>
      <w:r w:rsidR="00E562F2">
        <w:rPr>
          <w:rFonts w:ascii="Arial" w:eastAsia="Calibri" w:hAnsi="Arial" w:cs="Arial"/>
          <w:sz w:val="24"/>
          <w:szCs w:val="24"/>
        </w:rPr>
        <w:t>.</w:t>
      </w:r>
      <w:r w:rsidR="00C21833" w:rsidRPr="002831AF">
        <w:rPr>
          <w:rFonts w:ascii="Arial" w:eastAsia="Calibri" w:hAnsi="Arial" w:cs="Arial"/>
          <w:sz w:val="24"/>
          <w:szCs w:val="24"/>
        </w:rPr>
        <w:t xml:space="preserve"> </w:t>
      </w:r>
      <w:r w:rsidR="002A21BB">
        <w:rPr>
          <w:rFonts w:ascii="Arial" w:eastAsia="Calibri" w:hAnsi="Arial" w:cs="Arial"/>
          <w:sz w:val="24"/>
          <w:szCs w:val="24"/>
        </w:rPr>
        <w:t xml:space="preserve">Additionally, notice was provided to the </w:t>
      </w:r>
      <w:r w:rsidR="004C18BF">
        <w:rPr>
          <w:rFonts w:ascii="Arial" w:eastAsia="Calibri" w:hAnsi="Arial" w:cs="Arial"/>
          <w:sz w:val="24"/>
          <w:szCs w:val="24"/>
        </w:rPr>
        <w:t>parties listed below.</w:t>
      </w:r>
    </w:p>
    <w:p w14:paraId="32DB67DC" w14:textId="262C4036" w:rsidR="00E934C2" w:rsidRDefault="00E934C2" w:rsidP="002A21BB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p w14:paraId="0AA81091" w14:textId="77777777" w:rsidR="00E934C2" w:rsidRPr="002831AF" w:rsidRDefault="00E934C2" w:rsidP="00C21833">
      <w:pPr>
        <w:spacing w:after="0" w:line="240" w:lineRule="auto"/>
        <w:ind w:left="5040"/>
        <w:rPr>
          <w:rFonts w:ascii="Arial" w:eastAsia="Arial" w:hAnsi="Arial" w:cs="Arial"/>
          <w:i/>
          <w:sz w:val="24"/>
          <w:szCs w:val="24"/>
          <w:u w:val="single"/>
        </w:rPr>
      </w:pPr>
    </w:p>
    <w:p w14:paraId="41D3D186" w14:textId="7A68BC0C" w:rsidR="00C21833" w:rsidRPr="002831AF" w:rsidRDefault="00C21833" w:rsidP="00C21833">
      <w:pPr>
        <w:spacing w:after="0" w:line="240" w:lineRule="auto"/>
        <w:ind w:left="5040"/>
        <w:rPr>
          <w:rFonts w:ascii="Arial" w:eastAsia="Calibri" w:hAnsi="Arial" w:cs="Arial"/>
          <w:sz w:val="24"/>
          <w:szCs w:val="24"/>
          <w:u w:val="single"/>
        </w:rPr>
      </w:pPr>
      <w:r w:rsidRPr="002831AF">
        <w:rPr>
          <w:rFonts w:ascii="Arial" w:eastAsia="Arial" w:hAnsi="Arial" w:cs="Arial"/>
          <w:i/>
          <w:sz w:val="24"/>
          <w:szCs w:val="24"/>
          <w:u w:val="single"/>
        </w:rPr>
        <w:t xml:space="preserve">/s/ </w:t>
      </w:r>
      <w:r w:rsidR="006D5046">
        <w:rPr>
          <w:rFonts w:ascii="Arial" w:eastAsia="Arial" w:hAnsi="Arial" w:cs="Arial"/>
          <w:i/>
          <w:sz w:val="24"/>
          <w:szCs w:val="24"/>
          <w:u w:val="single"/>
        </w:rPr>
        <w:t>Joseph Oliker</w:t>
      </w:r>
      <w:r w:rsidRPr="002831AF">
        <w:rPr>
          <w:rFonts w:ascii="Arial" w:eastAsia="Arial" w:hAnsi="Arial" w:cs="Arial"/>
          <w:i/>
          <w:sz w:val="24"/>
          <w:szCs w:val="24"/>
          <w:u w:val="single"/>
        </w:rPr>
        <w:t>_________</w:t>
      </w:r>
    </w:p>
    <w:p w14:paraId="7619E841" w14:textId="3BFAEF5B" w:rsidR="00C21833" w:rsidRPr="002831AF" w:rsidRDefault="006D5046" w:rsidP="00C21833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FC3469">
        <w:rPr>
          <w:rFonts w:ascii="Arial" w:hAnsi="Arial" w:cs="Arial"/>
          <w:sz w:val="24"/>
          <w:szCs w:val="24"/>
        </w:rPr>
        <w:t>seph</w:t>
      </w:r>
      <w:r>
        <w:rPr>
          <w:rFonts w:ascii="Arial" w:hAnsi="Arial" w:cs="Arial"/>
          <w:sz w:val="24"/>
          <w:szCs w:val="24"/>
        </w:rPr>
        <w:t xml:space="preserve"> Oliker</w:t>
      </w:r>
    </w:p>
    <w:p w14:paraId="7176D30F" w14:textId="77777777" w:rsidR="00545F29" w:rsidRPr="002831AF" w:rsidRDefault="00545F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094106A" w14:textId="456F88C8" w:rsidR="008C0005" w:rsidRDefault="008C0005" w:rsidP="00B270B3">
      <w:pPr>
        <w:spacing w:after="0" w:line="240" w:lineRule="auto"/>
        <w:rPr>
          <w:rFonts w:ascii="Arial" w:hAnsi="Arial" w:cs="Arial"/>
          <w:b/>
          <w:sz w:val="24"/>
        </w:rPr>
      </w:pPr>
      <w:r w:rsidRPr="002A21BB">
        <w:rPr>
          <w:rFonts w:ascii="Arial" w:hAnsi="Arial" w:cs="Arial"/>
          <w:b/>
          <w:sz w:val="24"/>
        </w:rPr>
        <w:t xml:space="preserve">SERVICE LIST </w:t>
      </w:r>
    </w:p>
    <w:p w14:paraId="62DF34A6" w14:textId="77777777" w:rsidR="002A21BB" w:rsidRPr="002A21BB" w:rsidRDefault="002A21BB" w:rsidP="00B270B3">
      <w:pPr>
        <w:spacing w:after="0" w:line="240" w:lineRule="auto"/>
        <w:rPr>
          <w:rFonts w:ascii="Arial" w:hAnsi="Arial" w:cs="Arial"/>
          <w:b/>
          <w:sz w:val="24"/>
        </w:rPr>
      </w:pPr>
    </w:p>
    <w:p w14:paraId="6DB75BBE" w14:textId="77777777" w:rsidR="006D5046" w:rsidRPr="006D5046" w:rsidRDefault="006D5046" w:rsidP="00B270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5046">
        <w:rPr>
          <w:rFonts w:ascii="Arial" w:eastAsia="Calibri" w:hAnsi="Arial" w:cs="Arial"/>
          <w:sz w:val="24"/>
          <w:szCs w:val="24"/>
        </w:rPr>
        <w:t xml:space="preserve">rocco.dascenzo@duke-energy.com </w:t>
      </w:r>
    </w:p>
    <w:p w14:paraId="477813D7" w14:textId="411214DE" w:rsidR="008C0005" w:rsidRPr="006D5046" w:rsidRDefault="006D5046" w:rsidP="00B270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5046">
        <w:rPr>
          <w:rFonts w:ascii="Arial" w:eastAsia="Calibri" w:hAnsi="Arial" w:cs="Arial"/>
          <w:sz w:val="24"/>
          <w:szCs w:val="24"/>
        </w:rPr>
        <w:t>Larisa.vaysman@duke-energy.com</w:t>
      </w:r>
    </w:p>
    <w:p w14:paraId="23337FA1" w14:textId="3B68089D" w:rsidR="008A2C5B" w:rsidRPr="00DA4752" w:rsidRDefault="008A2C5B" w:rsidP="008C0005">
      <w:pPr>
        <w:spacing w:after="0" w:line="240" w:lineRule="auto"/>
        <w:rPr>
          <w:rFonts w:ascii="Arial" w:eastAsia="Arial" w:hAnsi="Arial" w:cs="Arial"/>
          <w:i/>
          <w:sz w:val="24"/>
          <w:szCs w:val="24"/>
          <w:u w:val="single"/>
        </w:rPr>
      </w:pPr>
    </w:p>
    <w:sectPr w:rsidR="008A2C5B" w:rsidRPr="00DA4752"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36388" w14:textId="77777777" w:rsidR="00883F68" w:rsidRDefault="00883F68">
      <w:pPr>
        <w:spacing w:after="0" w:line="240" w:lineRule="auto"/>
      </w:pPr>
      <w:r>
        <w:separator/>
      </w:r>
    </w:p>
  </w:endnote>
  <w:endnote w:type="continuationSeparator" w:id="0">
    <w:p w14:paraId="5A1F37DE" w14:textId="77777777" w:rsidR="00883F68" w:rsidRDefault="00883F68">
      <w:pPr>
        <w:spacing w:after="0" w:line="240" w:lineRule="auto"/>
      </w:pPr>
      <w:r>
        <w:continuationSeparator/>
      </w:r>
    </w:p>
  </w:endnote>
  <w:endnote w:type="continuationNotice" w:id="1">
    <w:p w14:paraId="2C68AB74" w14:textId="77777777" w:rsidR="00883F68" w:rsidRDefault="00883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860"/>
      <w:docPartObj>
        <w:docPartGallery w:val="Page Numbers (Bottom of Page)"/>
        <w:docPartUnique/>
      </w:docPartObj>
    </w:sdtPr>
    <w:sdtEndPr/>
    <w:sdtContent>
      <w:p w14:paraId="7176D32E" w14:textId="39359C1F" w:rsidR="0051432A" w:rsidRDefault="0051432A">
        <w:pPr>
          <w:pStyle w:val="Footer"/>
          <w:jc w:val="center"/>
        </w:pPr>
        <w:r w:rsidRPr="0046786D">
          <w:rPr>
            <w:rFonts w:ascii="Arial" w:hAnsi="Arial" w:cs="Arial"/>
          </w:rPr>
          <w:fldChar w:fldCharType="begin"/>
        </w:r>
        <w:r w:rsidRPr="0046786D">
          <w:rPr>
            <w:rFonts w:ascii="Arial" w:hAnsi="Arial" w:cs="Arial"/>
          </w:rPr>
          <w:instrText xml:space="preserve"> PAGE   \* MERGEFORMAT </w:instrText>
        </w:r>
        <w:r w:rsidRPr="0046786D">
          <w:rPr>
            <w:rFonts w:ascii="Arial" w:hAnsi="Arial" w:cs="Arial"/>
          </w:rPr>
          <w:fldChar w:fldCharType="separate"/>
        </w:r>
        <w:r w:rsidR="00DF1544">
          <w:rPr>
            <w:rFonts w:ascii="Arial" w:hAnsi="Arial" w:cs="Arial"/>
            <w:noProof/>
          </w:rPr>
          <w:t>7</w:t>
        </w:r>
        <w:r w:rsidRPr="0046786D">
          <w:rPr>
            <w:rFonts w:ascii="Arial" w:hAnsi="Arial" w:cs="Arial"/>
            <w:noProof/>
          </w:rPr>
          <w:fldChar w:fldCharType="end"/>
        </w:r>
      </w:p>
    </w:sdtContent>
  </w:sdt>
  <w:p w14:paraId="7176D32F" w14:textId="77777777" w:rsidR="0051432A" w:rsidRDefault="00514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D1BD1" w14:textId="77777777" w:rsidR="00883F68" w:rsidRDefault="00883F68">
      <w:pPr>
        <w:spacing w:after="0" w:line="240" w:lineRule="auto"/>
      </w:pPr>
      <w:r>
        <w:separator/>
      </w:r>
    </w:p>
  </w:footnote>
  <w:footnote w:type="continuationSeparator" w:id="0">
    <w:p w14:paraId="5325B94E" w14:textId="77777777" w:rsidR="00883F68" w:rsidRDefault="00883F68">
      <w:pPr>
        <w:spacing w:after="0" w:line="240" w:lineRule="auto"/>
      </w:pPr>
      <w:r>
        <w:continuationSeparator/>
      </w:r>
    </w:p>
  </w:footnote>
  <w:footnote w:type="continuationNotice" w:id="1">
    <w:p w14:paraId="40E6706F" w14:textId="77777777" w:rsidR="00883F68" w:rsidRDefault="00883F68">
      <w:pPr>
        <w:spacing w:after="0" w:line="240" w:lineRule="auto"/>
      </w:pPr>
    </w:p>
  </w:footnote>
  <w:footnote w:id="2">
    <w:p w14:paraId="60929194" w14:textId="50CAAF92" w:rsidR="00A8427A" w:rsidRPr="00A8427A" w:rsidRDefault="00A8427A" w:rsidP="00A8427A">
      <w:pPr>
        <w:pStyle w:val="FootnoteText"/>
        <w:rPr>
          <w:rFonts w:ascii="Arial" w:hAnsi="Arial" w:cs="Arial"/>
        </w:rPr>
      </w:pPr>
      <w:r w:rsidRPr="00A8427A">
        <w:rPr>
          <w:rStyle w:val="FootnoteReference"/>
          <w:rFonts w:ascii="Arial" w:hAnsi="Arial" w:cs="Arial"/>
        </w:rPr>
        <w:footnoteRef/>
      </w:r>
      <w:r w:rsidR="00BA21AE">
        <w:rPr>
          <w:rFonts w:ascii="Arial" w:hAnsi="Arial" w:cs="Arial"/>
        </w:rPr>
        <w:t xml:space="preserve"> </w:t>
      </w:r>
      <w:r w:rsidR="00E14E98" w:rsidRPr="00E14E98">
        <w:rPr>
          <w:rFonts w:ascii="Arial" w:hAnsi="Arial" w:cs="Arial"/>
        </w:rPr>
        <w:t>In the Matter of the Application of Duke Energy Ohio, Inc., for a Waiver of Specific Sections of the Ohio Administrative Code</w:t>
      </w:r>
      <w:r w:rsidR="00A1055C">
        <w:rPr>
          <w:rFonts w:ascii="Arial" w:hAnsi="Arial" w:cs="Arial"/>
        </w:rPr>
        <w:t xml:space="preserve"> (“Application”)</w:t>
      </w:r>
      <w:r w:rsidRPr="00A8427A">
        <w:rPr>
          <w:rFonts w:ascii="Arial" w:hAnsi="Arial" w:cs="Arial"/>
        </w:rPr>
        <w:t>,</w:t>
      </w:r>
      <w:r w:rsidR="00E14E98">
        <w:rPr>
          <w:rFonts w:ascii="Arial" w:hAnsi="Arial" w:cs="Arial"/>
        </w:rPr>
        <w:t xml:space="preserve"> </w:t>
      </w:r>
      <w:r w:rsidRPr="00A8427A">
        <w:rPr>
          <w:rFonts w:ascii="Arial" w:hAnsi="Arial" w:cs="Arial"/>
        </w:rPr>
        <w:t xml:space="preserve">Case Nos. </w:t>
      </w:r>
      <w:r w:rsidR="00E14E98">
        <w:rPr>
          <w:rFonts w:ascii="Arial" w:hAnsi="Arial" w:cs="Arial"/>
        </w:rPr>
        <w:t>21</w:t>
      </w:r>
      <w:r w:rsidRPr="00A8427A">
        <w:rPr>
          <w:rFonts w:ascii="Arial" w:hAnsi="Arial" w:cs="Arial"/>
        </w:rPr>
        <w:t>-</w:t>
      </w:r>
      <w:r w:rsidR="00E14E98">
        <w:rPr>
          <w:rFonts w:ascii="Arial" w:hAnsi="Arial" w:cs="Arial"/>
        </w:rPr>
        <w:t>1100</w:t>
      </w:r>
      <w:r w:rsidRPr="00A8427A">
        <w:rPr>
          <w:rFonts w:ascii="Arial" w:hAnsi="Arial" w:cs="Arial"/>
        </w:rPr>
        <w:t>-EL-</w:t>
      </w:r>
      <w:r w:rsidR="00E14E98">
        <w:rPr>
          <w:rFonts w:ascii="Arial" w:hAnsi="Arial" w:cs="Arial"/>
        </w:rPr>
        <w:t>WVR</w:t>
      </w:r>
      <w:r w:rsidRPr="00A8427A">
        <w:rPr>
          <w:rFonts w:ascii="Arial" w:hAnsi="Arial" w:cs="Arial"/>
        </w:rPr>
        <w:t xml:space="preserve">, </w:t>
      </w:r>
      <w:r w:rsidR="00E14E98">
        <w:rPr>
          <w:rFonts w:ascii="Arial" w:hAnsi="Arial" w:cs="Arial"/>
        </w:rPr>
        <w:t>Application for Waiver</w:t>
      </w:r>
      <w:r w:rsidRPr="00A8427A">
        <w:rPr>
          <w:rFonts w:ascii="Arial" w:hAnsi="Arial" w:cs="Arial"/>
        </w:rPr>
        <w:t xml:space="preserve"> (</w:t>
      </w:r>
      <w:r w:rsidR="00E14E98">
        <w:rPr>
          <w:rFonts w:ascii="Arial" w:hAnsi="Arial" w:cs="Arial"/>
        </w:rPr>
        <w:t>November</w:t>
      </w:r>
      <w:r w:rsidRPr="00A8427A">
        <w:rPr>
          <w:rFonts w:ascii="Arial" w:hAnsi="Arial" w:cs="Arial"/>
        </w:rPr>
        <w:t xml:space="preserve"> 1, 20</w:t>
      </w:r>
      <w:r w:rsidR="00E14E98">
        <w:rPr>
          <w:rFonts w:ascii="Arial" w:hAnsi="Arial" w:cs="Arial"/>
        </w:rPr>
        <w:t>21</w:t>
      </w:r>
      <w:r w:rsidRPr="00A8427A">
        <w:rPr>
          <w:rFonts w:ascii="Arial" w:hAnsi="Arial" w:cs="Arial"/>
        </w:rPr>
        <w:t>) at 1</w:t>
      </w:r>
      <w:r w:rsidR="00E14E98">
        <w:rPr>
          <w:rFonts w:ascii="Arial" w:hAnsi="Arial" w:cs="Arial"/>
        </w:rPr>
        <w:t>.</w:t>
      </w:r>
    </w:p>
  </w:footnote>
  <w:footnote w:id="3">
    <w:p w14:paraId="7D1CFC22" w14:textId="6C66B13E" w:rsidR="00A1055C" w:rsidRPr="00BA21AE" w:rsidRDefault="00A1055C">
      <w:pPr>
        <w:pStyle w:val="FootnoteText"/>
        <w:rPr>
          <w:rFonts w:ascii="Arial" w:hAnsi="Arial" w:cs="Arial"/>
        </w:rPr>
      </w:pPr>
      <w:r w:rsidRPr="00BA21AE">
        <w:rPr>
          <w:rStyle w:val="FootnoteReference"/>
          <w:rFonts w:ascii="Arial" w:hAnsi="Arial" w:cs="Arial"/>
        </w:rPr>
        <w:footnoteRef/>
      </w:r>
      <w:r w:rsidRPr="00BA21AE">
        <w:rPr>
          <w:rFonts w:ascii="Arial" w:hAnsi="Arial" w:cs="Arial"/>
        </w:rPr>
        <w:t xml:space="preserve"> Application at 2-3.</w:t>
      </w:r>
    </w:p>
  </w:footnote>
  <w:footnote w:id="4">
    <w:p w14:paraId="37091C0B" w14:textId="0B80DF78" w:rsidR="00A5633E" w:rsidRDefault="00A5633E">
      <w:pPr>
        <w:pStyle w:val="FootnoteText"/>
      </w:pPr>
      <w:r w:rsidRPr="00BA21AE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BA21AE">
        <w:rPr>
          <w:rFonts w:ascii="Arial" w:hAnsi="Arial" w:cs="Arial"/>
        </w:rPr>
        <w:t>Application at 3.</w:t>
      </w:r>
      <w:r>
        <w:t xml:space="preserve"> </w:t>
      </w:r>
    </w:p>
  </w:footnote>
  <w:footnote w:id="5">
    <w:p w14:paraId="179F11DA" w14:textId="0B72091B" w:rsidR="00D95050" w:rsidRPr="003C1A4C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3C1A4C">
        <w:rPr>
          <w:rStyle w:val="FootnoteReference"/>
          <w:rFonts w:ascii="Arial" w:hAnsi="Arial" w:cs="Arial"/>
        </w:rPr>
        <w:footnoteRef/>
      </w:r>
      <w:r w:rsidRPr="003C1A4C">
        <w:rPr>
          <w:rFonts w:ascii="Arial" w:hAnsi="Arial" w:cs="Arial"/>
        </w:rPr>
        <w:t xml:space="preserve"> Ohio </w:t>
      </w:r>
      <w:proofErr w:type="spellStart"/>
      <w:r w:rsidRPr="003C1A4C">
        <w:rPr>
          <w:rFonts w:ascii="Arial" w:hAnsi="Arial" w:cs="Arial"/>
        </w:rPr>
        <w:t>Adm.Code</w:t>
      </w:r>
      <w:proofErr w:type="spellEnd"/>
      <w:r w:rsidRPr="003C1A4C">
        <w:rPr>
          <w:rFonts w:ascii="Arial" w:hAnsi="Arial" w:cs="Arial"/>
        </w:rPr>
        <w:t xml:space="preserve"> 4901-1-11(A).</w:t>
      </w:r>
    </w:p>
  </w:footnote>
  <w:footnote w:id="6">
    <w:p w14:paraId="5FB628B0" w14:textId="58337FC9" w:rsidR="006D5046" w:rsidRDefault="006D5046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6D5046">
        <w:rPr>
          <w:rFonts w:ascii="Arial" w:hAnsi="Arial" w:cs="Arial"/>
        </w:rPr>
        <w:t>Finding &amp; Order, p. 79 (February 26, 2020).</w:t>
      </w:r>
    </w:p>
    <w:p w14:paraId="4ABA24ED" w14:textId="77777777" w:rsidR="00FC3469" w:rsidRDefault="00FC3469">
      <w:pPr>
        <w:pStyle w:val="FootnoteText"/>
      </w:pPr>
    </w:p>
  </w:footnote>
  <w:footnote w:id="7">
    <w:p w14:paraId="7176D331" w14:textId="5173B0AC" w:rsidR="0051432A" w:rsidRPr="00853139" w:rsidRDefault="0051432A" w:rsidP="00825468">
      <w:pPr>
        <w:pStyle w:val="FootnoteText"/>
        <w:spacing w:after="240"/>
        <w:jc w:val="both"/>
        <w:rPr>
          <w:rFonts w:ascii="Arial" w:hAnsi="Arial" w:cs="Arial"/>
        </w:rPr>
      </w:pPr>
      <w:r w:rsidRPr="00853139">
        <w:rPr>
          <w:rStyle w:val="FootnoteReference"/>
          <w:rFonts w:ascii="Arial" w:hAnsi="Arial" w:cs="Arial"/>
        </w:rPr>
        <w:footnoteRef/>
      </w:r>
      <w:r w:rsidRPr="00853139">
        <w:rPr>
          <w:rFonts w:ascii="Arial" w:hAnsi="Arial" w:cs="Arial"/>
        </w:rPr>
        <w:t xml:space="preserve"> </w:t>
      </w:r>
      <w:r w:rsidRPr="00853139">
        <w:rPr>
          <w:rStyle w:val="apple-style-span"/>
          <w:rFonts w:ascii="Arial" w:hAnsi="Arial" w:cs="Arial"/>
          <w:i/>
          <w:iCs/>
          <w:color w:val="000000"/>
        </w:rPr>
        <w:t>Ohio Consumers' Counsel v. Pub. Util. Comm.,</w:t>
      </w:r>
      <w:r w:rsidRPr="00853139">
        <w:rPr>
          <w:rStyle w:val="apple-converted-space"/>
          <w:rFonts w:ascii="Arial" w:hAnsi="Arial" w:cs="Arial"/>
          <w:color w:val="000000"/>
        </w:rPr>
        <w:t> </w:t>
      </w:r>
      <w:bookmarkStart w:id="2" w:name="hit1"/>
      <w:r w:rsidRPr="00853139">
        <w:rPr>
          <w:rStyle w:val="apple-style-span"/>
          <w:rFonts w:ascii="Arial" w:hAnsi="Arial" w:cs="Arial"/>
        </w:rPr>
        <w:t>111</w:t>
      </w:r>
      <w:bookmarkEnd w:id="2"/>
      <w:r w:rsidRPr="00853139">
        <w:rPr>
          <w:rStyle w:val="apple-converted-space"/>
          <w:rFonts w:ascii="Arial" w:hAnsi="Arial" w:cs="Arial"/>
        </w:rPr>
        <w:t> </w:t>
      </w:r>
      <w:bookmarkStart w:id="3" w:name="hit2"/>
      <w:r w:rsidRPr="00853139">
        <w:rPr>
          <w:rStyle w:val="apple-style-span"/>
          <w:rFonts w:ascii="Arial" w:hAnsi="Arial" w:cs="Arial"/>
        </w:rPr>
        <w:t>Ohio</w:t>
      </w:r>
      <w:bookmarkStart w:id="4" w:name="hit3"/>
      <w:bookmarkEnd w:id="3"/>
      <w:r w:rsidRPr="00853139">
        <w:rPr>
          <w:rStyle w:val="apple-style-span"/>
          <w:rFonts w:ascii="Arial" w:hAnsi="Arial" w:cs="Arial"/>
        </w:rPr>
        <w:t xml:space="preserve"> St</w:t>
      </w:r>
      <w:bookmarkEnd w:id="4"/>
      <w:r w:rsidRPr="00853139">
        <w:rPr>
          <w:rStyle w:val="apple-style-span"/>
          <w:rFonts w:ascii="Arial" w:hAnsi="Arial" w:cs="Arial"/>
        </w:rPr>
        <w:t>.</w:t>
      </w:r>
      <w:bookmarkStart w:id="5" w:name="hit4"/>
      <w:r w:rsidRPr="00853139">
        <w:rPr>
          <w:rStyle w:val="apple-style-span"/>
          <w:rFonts w:ascii="Arial" w:hAnsi="Arial" w:cs="Arial"/>
        </w:rPr>
        <w:t>3d</w:t>
      </w:r>
      <w:bookmarkEnd w:id="5"/>
      <w:r w:rsidRPr="00853139">
        <w:rPr>
          <w:rStyle w:val="apple-converted-space"/>
          <w:rFonts w:ascii="Arial" w:hAnsi="Arial" w:cs="Arial"/>
        </w:rPr>
        <w:t> </w:t>
      </w:r>
      <w:bookmarkStart w:id="6" w:name="hit5"/>
      <w:r w:rsidRPr="00853139">
        <w:rPr>
          <w:rStyle w:val="apple-style-span"/>
          <w:rFonts w:ascii="Arial" w:hAnsi="Arial" w:cs="Arial"/>
        </w:rPr>
        <w:t>384</w:t>
      </w:r>
      <w:bookmarkEnd w:id="6"/>
      <w:r w:rsidRPr="00853139">
        <w:rPr>
          <w:rStyle w:val="apple-style-span"/>
          <w:rFonts w:ascii="Arial" w:hAnsi="Arial" w:cs="Arial"/>
        </w:rPr>
        <w:t>,</w:t>
      </w:r>
      <w:r w:rsidRPr="00853139">
        <w:rPr>
          <w:rStyle w:val="apple-converted-space"/>
          <w:rFonts w:ascii="Arial" w:hAnsi="Arial" w:cs="Arial"/>
        </w:rPr>
        <w:t xml:space="preserve"> </w:t>
      </w:r>
      <w:r w:rsidRPr="00853139">
        <w:rPr>
          <w:rFonts w:ascii="Arial" w:hAnsi="Arial" w:cs="Arial"/>
        </w:rPr>
        <w:t>2006-Ohio-5853.</w:t>
      </w:r>
    </w:p>
  </w:footnote>
  <w:footnote w:id="8">
    <w:p w14:paraId="413BB666" w14:textId="02A906E4" w:rsidR="003813ED" w:rsidRPr="00853139" w:rsidRDefault="003813ED">
      <w:pPr>
        <w:pStyle w:val="FootnoteText"/>
      </w:pPr>
      <w:r w:rsidRPr="00853139">
        <w:rPr>
          <w:rStyle w:val="FootnoteReference"/>
          <w:rFonts w:ascii="Arial" w:hAnsi="Arial" w:cs="Arial"/>
        </w:rPr>
        <w:footnoteRef/>
      </w:r>
      <w:r w:rsidRPr="00853139">
        <w:rPr>
          <w:rFonts w:ascii="Arial" w:hAnsi="Arial" w:cs="Arial"/>
        </w:rPr>
        <w:t xml:space="preserve"> </w:t>
      </w:r>
      <w:r w:rsidRPr="00853139">
        <w:rPr>
          <w:rFonts w:ascii="Arial" w:hAnsi="Arial" w:cs="Arial"/>
          <w:i/>
          <w:iCs/>
        </w:rPr>
        <w:t xml:space="preserve">See </w:t>
      </w:r>
      <w:r w:rsidR="00300FB9" w:rsidRPr="00853139">
        <w:rPr>
          <w:rFonts w:ascii="Arial" w:hAnsi="Arial" w:cs="Arial"/>
          <w:i/>
          <w:iCs/>
        </w:rPr>
        <w:t xml:space="preserve">generally </w:t>
      </w:r>
      <w:r w:rsidR="00001274">
        <w:rPr>
          <w:rFonts w:ascii="Arial" w:hAnsi="Arial" w:cs="Arial"/>
          <w:i/>
          <w:iCs/>
        </w:rPr>
        <w:t xml:space="preserve">PUCO </w:t>
      </w:r>
      <w:r w:rsidR="00300FB9" w:rsidRPr="00853139">
        <w:rPr>
          <w:rFonts w:ascii="Arial" w:hAnsi="Arial" w:cs="Arial"/>
        </w:rPr>
        <w:t>Case N</w:t>
      </w:r>
      <w:r w:rsidR="00853139" w:rsidRPr="00853139">
        <w:rPr>
          <w:rFonts w:ascii="Arial" w:hAnsi="Arial" w:cs="Arial"/>
        </w:rPr>
        <w:t>o. 20-0666-EL-RDR.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6D330" w14:textId="77777777" w:rsidR="0051432A" w:rsidRDefault="0051432A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191"/>
    <w:multiLevelType w:val="hybridMultilevel"/>
    <w:tmpl w:val="C9F2E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231"/>
    <w:multiLevelType w:val="hybridMultilevel"/>
    <w:tmpl w:val="F2740ACC"/>
    <w:lvl w:ilvl="0" w:tplc="B9CC38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2564D"/>
    <w:multiLevelType w:val="hybridMultilevel"/>
    <w:tmpl w:val="56020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93B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690"/>
    <w:multiLevelType w:val="hybridMultilevel"/>
    <w:tmpl w:val="EC5C1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50537"/>
    <w:multiLevelType w:val="hybridMultilevel"/>
    <w:tmpl w:val="55ACFFCC"/>
    <w:lvl w:ilvl="0" w:tplc="1BF4D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A3273"/>
    <w:multiLevelType w:val="hybridMultilevel"/>
    <w:tmpl w:val="2A346226"/>
    <w:lvl w:ilvl="0" w:tplc="BCC44C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29"/>
    <w:rsid w:val="00001274"/>
    <w:rsid w:val="00003BE6"/>
    <w:rsid w:val="00004E6B"/>
    <w:rsid w:val="00012323"/>
    <w:rsid w:val="00014EDA"/>
    <w:rsid w:val="00020AEC"/>
    <w:rsid w:val="00025EC1"/>
    <w:rsid w:val="00031BC1"/>
    <w:rsid w:val="00031FD4"/>
    <w:rsid w:val="00035F75"/>
    <w:rsid w:val="00036387"/>
    <w:rsid w:val="0004301E"/>
    <w:rsid w:val="00044C8D"/>
    <w:rsid w:val="000604ED"/>
    <w:rsid w:val="00065615"/>
    <w:rsid w:val="000710A5"/>
    <w:rsid w:val="00074084"/>
    <w:rsid w:val="00076A61"/>
    <w:rsid w:val="0007744D"/>
    <w:rsid w:val="00080892"/>
    <w:rsid w:val="00081BFF"/>
    <w:rsid w:val="00083915"/>
    <w:rsid w:val="00090BA2"/>
    <w:rsid w:val="00091A13"/>
    <w:rsid w:val="00092B39"/>
    <w:rsid w:val="00096670"/>
    <w:rsid w:val="000A1FAF"/>
    <w:rsid w:val="000A333A"/>
    <w:rsid w:val="000B1346"/>
    <w:rsid w:val="000B223F"/>
    <w:rsid w:val="000B3DBE"/>
    <w:rsid w:val="000B439F"/>
    <w:rsid w:val="000C06BF"/>
    <w:rsid w:val="000C28D4"/>
    <w:rsid w:val="000C6120"/>
    <w:rsid w:val="000D0B3C"/>
    <w:rsid w:val="000D2341"/>
    <w:rsid w:val="000E271D"/>
    <w:rsid w:val="000E415D"/>
    <w:rsid w:val="000E7142"/>
    <w:rsid w:val="000F1EAF"/>
    <w:rsid w:val="000F5A63"/>
    <w:rsid w:val="001004F0"/>
    <w:rsid w:val="00100EF9"/>
    <w:rsid w:val="00103231"/>
    <w:rsid w:val="00105AD2"/>
    <w:rsid w:val="00106308"/>
    <w:rsid w:val="00106CC7"/>
    <w:rsid w:val="001144C4"/>
    <w:rsid w:val="001157F2"/>
    <w:rsid w:val="001159B9"/>
    <w:rsid w:val="00117F19"/>
    <w:rsid w:val="00121836"/>
    <w:rsid w:val="00121EDA"/>
    <w:rsid w:val="0013006B"/>
    <w:rsid w:val="00133AA8"/>
    <w:rsid w:val="0013524D"/>
    <w:rsid w:val="00135EA2"/>
    <w:rsid w:val="00136ED9"/>
    <w:rsid w:val="00140AF3"/>
    <w:rsid w:val="00140C47"/>
    <w:rsid w:val="001435D1"/>
    <w:rsid w:val="00145742"/>
    <w:rsid w:val="001457F2"/>
    <w:rsid w:val="00150244"/>
    <w:rsid w:val="00151F22"/>
    <w:rsid w:val="00152656"/>
    <w:rsid w:val="001578DD"/>
    <w:rsid w:val="00157DE3"/>
    <w:rsid w:val="00160F7C"/>
    <w:rsid w:val="0016710B"/>
    <w:rsid w:val="00170EAE"/>
    <w:rsid w:val="001712C0"/>
    <w:rsid w:val="0017189A"/>
    <w:rsid w:val="001719B7"/>
    <w:rsid w:val="001731F7"/>
    <w:rsid w:val="00177AD8"/>
    <w:rsid w:val="00181DCD"/>
    <w:rsid w:val="00186B08"/>
    <w:rsid w:val="0018702C"/>
    <w:rsid w:val="001A3845"/>
    <w:rsid w:val="001A61A9"/>
    <w:rsid w:val="001B0499"/>
    <w:rsid w:val="001B1CBC"/>
    <w:rsid w:val="001B1D7A"/>
    <w:rsid w:val="001C13F8"/>
    <w:rsid w:val="001C18D2"/>
    <w:rsid w:val="001C3198"/>
    <w:rsid w:val="001D47C7"/>
    <w:rsid w:val="001D59C0"/>
    <w:rsid w:val="001E5961"/>
    <w:rsid w:val="001F052D"/>
    <w:rsid w:val="0020052B"/>
    <w:rsid w:val="002138E2"/>
    <w:rsid w:val="00215E21"/>
    <w:rsid w:val="00217A66"/>
    <w:rsid w:val="00225E88"/>
    <w:rsid w:val="00227C04"/>
    <w:rsid w:val="00230998"/>
    <w:rsid w:val="00231B62"/>
    <w:rsid w:val="00233D9E"/>
    <w:rsid w:val="00236163"/>
    <w:rsid w:val="00237730"/>
    <w:rsid w:val="0024025D"/>
    <w:rsid w:val="002410B3"/>
    <w:rsid w:val="00244ED7"/>
    <w:rsid w:val="002459A7"/>
    <w:rsid w:val="0024765F"/>
    <w:rsid w:val="00251C37"/>
    <w:rsid w:val="00253AC6"/>
    <w:rsid w:val="00255990"/>
    <w:rsid w:val="00255B08"/>
    <w:rsid w:val="00255C5F"/>
    <w:rsid w:val="0025719F"/>
    <w:rsid w:val="0026046D"/>
    <w:rsid w:val="002619D6"/>
    <w:rsid w:val="0027022A"/>
    <w:rsid w:val="002720D3"/>
    <w:rsid w:val="002730CA"/>
    <w:rsid w:val="0027392F"/>
    <w:rsid w:val="002812C1"/>
    <w:rsid w:val="0028268B"/>
    <w:rsid w:val="002831AF"/>
    <w:rsid w:val="002836F7"/>
    <w:rsid w:val="002863DB"/>
    <w:rsid w:val="002A21BB"/>
    <w:rsid w:val="002A307F"/>
    <w:rsid w:val="002A34E0"/>
    <w:rsid w:val="002A42E1"/>
    <w:rsid w:val="002A470A"/>
    <w:rsid w:val="002B508D"/>
    <w:rsid w:val="002C0397"/>
    <w:rsid w:val="002C1F45"/>
    <w:rsid w:val="002C5919"/>
    <w:rsid w:val="002C725E"/>
    <w:rsid w:val="002D05D7"/>
    <w:rsid w:val="002D3B63"/>
    <w:rsid w:val="002D6511"/>
    <w:rsid w:val="002E72DA"/>
    <w:rsid w:val="002F05DC"/>
    <w:rsid w:val="002F1A83"/>
    <w:rsid w:val="002F1E59"/>
    <w:rsid w:val="002F49E7"/>
    <w:rsid w:val="003005D8"/>
    <w:rsid w:val="00300FB9"/>
    <w:rsid w:val="00302537"/>
    <w:rsid w:val="00303367"/>
    <w:rsid w:val="003050C2"/>
    <w:rsid w:val="00312C29"/>
    <w:rsid w:val="00312F3C"/>
    <w:rsid w:val="003162DD"/>
    <w:rsid w:val="003213DC"/>
    <w:rsid w:val="003251B2"/>
    <w:rsid w:val="00331FA0"/>
    <w:rsid w:val="0033346B"/>
    <w:rsid w:val="00335FE5"/>
    <w:rsid w:val="00344CE7"/>
    <w:rsid w:val="0035342D"/>
    <w:rsid w:val="003557C2"/>
    <w:rsid w:val="00355B90"/>
    <w:rsid w:val="00373B3F"/>
    <w:rsid w:val="00374292"/>
    <w:rsid w:val="00377883"/>
    <w:rsid w:val="003813ED"/>
    <w:rsid w:val="0038576D"/>
    <w:rsid w:val="00385F18"/>
    <w:rsid w:val="00392D92"/>
    <w:rsid w:val="0039553C"/>
    <w:rsid w:val="003963BC"/>
    <w:rsid w:val="003A08BA"/>
    <w:rsid w:val="003A3D1C"/>
    <w:rsid w:val="003A51CC"/>
    <w:rsid w:val="003A596F"/>
    <w:rsid w:val="003B590E"/>
    <w:rsid w:val="003B6E4E"/>
    <w:rsid w:val="003B7942"/>
    <w:rsid w:val="003C1948"/>
    <w:rsid w:val="003C1A4C"/>
    <w:rsid w:val="003C3A5C"/>
    <w:rsid w:val="003C570C"/>
    <w:rsid w:val="003D01DA"/>
    <w:rsid w:val="003D1EB6"/>
    <w:rsid w:val="003D2C55"/>
    <w:rsid w:val="003D519D"/>
    <w:rsid w:val="003E1C39"/>
    <w:rsid w:val="003E1ECE"/>
    <w:rsid w:val="003E6906"/>
    <w:rsid w:val="003E69C6"/>
    <w:rsid w:val="003F0FFE"/>
    <w:rsid w:val="003F518C"/>
    <w:rsid w:val="00400616"/>
    <w:rsid w:val="00403054"/>
    <w:rsid w:val="00403888"/>
    <w:rsid w:val="00413918"/>
    <w:rsid w:val="00413EE0"/>
    <w:rsid w:val="00415E5A"/>
    <w:rsid w:val="00416262"/>
    <w:rsid w:val="0041785B"/>
    <w:rsid w:val="00420033"/>
    <w:rsid w:val="00424D97"/>
    <w:rsid w:val="00426BD9"/>
    <w:rsid w:val="004319A1"/>
    <w:rsid w:val="00444EBA"/>
    <w:rsid w:val="00447CA8"/>
    <w:rsid w:val="00450D6B"/>
    <w:rsid w:val="00453A41"/>
    <w:rsid w:val="00454E45"/>
    <w:rsid w:val="00456B83"/>
    <w:rsid w:val="00457A74"/>
    <w:rsid w:val="004635C9"/>
    <w:rsid w:val="00466497"/>
    <w:rsid w:val="0046786D"/>
    <w:rsid w:val="00474257"/>
    <w:rsid w:val="00483963"/>
    <w:rsid w:val="00491A3B"/>
    <w:rsid w:val="00492AD6"/>
    <w:rsid w:val="0049478C"/>
    <w:rsid w:val="004A422E"/>
    <w:rsid w:val="004A5185"/>
    <w:rsid w:val="004A5EC5"/>
    <w:rsid w:val="004A60CD"/>
    <w:rsid w:val="004A7921"/>
    <w:rsid w:val="004B061E"/>
    <w:rsid w:val="004B0D10"/>
    <w:rsid w:val="004C18BF"/>
    <w:rsid w:val="004C6D40"/>
    <w:rsid w:val="004D3E68"/>
    <w:rsid w:val="004D5FAA"/>
    <w:rsid w:val="004D65EC"/>
    <w:rsid w:val="004E0D23"/>
    <w:rsid w:val="004F0D2F"/>
    <w:rsid w:val="004F12FB"/>
    <w:rsid w:val="004F4836"/>
    <w:rsid w:val="004F516E"/>
    <w:rsid w:val="004F693C"/>
    <w:rsid w:val="004F7DCC"/>
    <w:rsid w:val="00501C8A"/>
    <w:rsid w:val="00501D52"/>
    <w:rsid w:val="00501D91"/>
    <w:rsid w:val="00502BA9"/>
    <w:rsid w:val="00503872"/>
    <w:rsid w:val="00503C4C"/>
    <w:rsid w:val="0050611C"/>
    <w:rsid w:val="00506D9A"/>
    <w:rsid w:val="005107D1"/>
    <w:rsid w:val="0051129A"/>
    <w:rsid w:val="005113F2"/>
    <w:rsid w:val="005139B4"/>
    <w:rsid w:val="0051432A"/>
    <w:rsid w:val="00515585"/>
    <w:rsid w:val="00520F41"/>
    <w:rsid w:val="005258AF"/>
    <w:rsid w:val="00531184"/>
    <w:rsid w:val="005313B2"/>
    <w:rsid w:val="00533203"/>
    <w:rsid w:val="005371A1"/>
    <w:rsid w:val="00542A3B"/>
    <w:rsid w:val="00545F29"/>
    <w:rsid w:val="00554B16"/>
    <w:rsid w:val="0056270F"/>
    <w:rsid w:val="0057136C"/>
    <w:rsid w:val="0057185B"/>
    <w:rsid w:val="00572A53"/>
    <w:rsid w:val="00577375"/>
    <w:rsid w:val="005809B7"/>
    <w:rsid w:val="00592472"/>
    <w:rsid w:val="005931CC"/>
    <w:rsid w:val="00594476"/>
    <w:rsid w:val="00594E71"/>
    <w:rsid w:val="00596537"/>
    <w:rsid w:val="00596E01"/>
    <w:rsid w:val="005A0939"/>
    <w:rsid w:val="005A4AC0"/>
    <w:rsid w:val="005A758D"/>
    <w:rsid w:val="005A75F7"/>
    <w:rsid w:val="005B37CC"/>
    <w:rsid w:val="005B63F0"/>
    <w:rsid w:val="005D51D9"/>
    <w:rsid w:val="005D5C89"/>
    <w:rsid w:val="005E20F3"/>
    <w:rsid w:val="005E2955"/>
    <w:rsid w:val="005E4962"/>
    <w:rsid w:val="005E5012"/>
    <w:rsid w:val="005E7F59"/>
    <w:rsid w:val="005F01A6"/>
    <w:rsid w:val="005F3574"/>
    <w:rsid w:val="005F3648"/>
    <w:rsid w:val="005F5C65"/>
    <w:rsid w:val="005F7AFA"/>
    <w:rsid w:val="00605B50"/>
    <w:rsid w:val="00613140"/>
    <w:rsid w:val="00613AB2"/>
    <w:rsid w:val="0061450C"/>
    <w:rsid w:val="00616A11"/>
    <w:rsid w:val="006174CE"/>
    <w:rsid w:val="0061775E"/>
    <w:rsid w:val="00622EA8"/>
    <w:rsid w:val="00623213"/>
    <w:rsid w:val="0062350F"/>
    <w:rsid w:val="0062762A"/>
    <w:rsid w:val="00627FEE"/>
    <w:rsid w:val="006308B4"/>
    <w:rsid w:val="0064329F"/>
    <w:rsid w:val="00643E91"/>
    <w:rsid w:val="00661009"/>
    <w:rsid w:val="006678A0"/>
    <w:rsid w:val="00683AEA"/>
    <w:rsid w:val="006860E6"/>
    <w:rsid w:val="00686F57"/>
    <w:rsid w:val="00687568"/>
    <w:rsid w:val="00687BB2"/>
    <w:rsid w:val="006904BF"/>
    <w:rsid w:val="00692335"/>
    <w:rsid w:val="00692AA8"/>
    <w:rsid w:val="006A505C"/>
    <w:rsid w:val="006B2A66"/>
    <w:rsid w:val="006B6CE8"/>
    <w:rsid w:val="006B76EB"/>
    <w:rsid w:val="006C2F2F"/>
    <w:rsid w:val="006C329E"/>
    <w:rsid w:val="006C39CC"/>
    <w:rsid w:val="006D0BD5"/>
    <w:rsid w:val="006D5046"/>
    <w:rsid w:val="006D51ED"/>
    <w:rsid w:val="006D5417"/>
    <w:rsid w:val="006E175C"/>
    <w:rsid w:val="006E5083"/>
    <w:rsid w:val="006E6F05"/>
    <w:rsid w:val="006E7193"/>
    <w:rsid w:val="007047E5"/>
    <w:rsid w:val="00711FA8"/>
    <w:rsid w:val="007152DF"/>
    <w:rsid w:val="007169B7"/>
    <w:rsid w:val="00717A65"/>
    <w:rsid w:val="00717D17"/>
    <w:rsid w:val="00722D1D"/>
    <w:rsid w:val="007233DD"/>
    <w:rsid w:val="00731A6F"/>
    <w:rsid w:val="00736193"/>
    <w:rsid w:val="007419C3"/>
    <w:rsid w:val="00763158"/>
    <w:rsid w:val="00765697"/>
    <w:rsid w:val="00765AA7"/>
    <w:rsid w:val="0076790B"/>
    <w:rsid w:val="0076798F"/>
    <w:rsid w:val="00770802"/>
    <w:rsid w:val="007718A1"/>
    <w:rsid w:val="00792A63"/>
    <w:rsid w:val="007949CF"/>
    <w:rsid w:val="00796B38"/>
    <w:rsid w:val="0079747C"/>
    <w:rsid w:val="007A0222"/>
    <w:rsid w:val="007A0C35"/>
    <w:rsid w:val="007A580E"/>
    <w:rsid w:val="007A5F72"/>
    <w:rsid w:val="007A6076"/>
    <w:rsid w:val="007B3399"/>
    <w:rsid w:val="007B3934"/>
    <w:rsid w:val="007B58C1"/>
    <w:rsid w:val="007C1851"/>
    <w:rsid w:val="007C1A73"/>
    <w:rsid w:val="007C2EC7"/>
    <w:rsid w:val="007C6B60"/>
    <w:rsid w:val="007C7E01"/>
    <w:rsid w:val="007D1670"/>
    <w:rsid w:val="007D2210"/>
    <w:rsid w:val="007E0467"/>
    <w:rsid w:val="007E141E"/>
    <w:rsid w:val="007E202D"/>
    <w:rsid w:val="007E476A"/>
    <w:rsid w:val="007F1DDA"/>
    <w:rsid w:val="007F549B"/>
    <w:rsid w:val="007F63E0"/>
    <w:rsid w:val="007F75BF"/>
    <w:rsid w:val="008002BE"/>
    <w:rsid w:val="0080388C"/>
    <w:rsid w:val="00805114"/>
    <w:rsid w:val="008071E3"/>
    <w:rsid w:val="00812EF4"/>
    <w:rsid w:val="00813BFB"/>
    <w:rsid w:val="008214CF"/>
    <w:rsid w:val="0082422E"/>
    <w:rsid w:val="0082522C"/>
    <w:rsid w:val="00825468"/>
    <w:rsid w:val="00827F56"/>
    <w:rsid w:val="008336BF"/>
    <w:rsid w:val="008361FD"/>
    <w:rsid w:val="00836D7F"/>
    <w:rsid w:val="00840B33"/>
    <w:rsid w:val="00841EC8"/>
    <w:rsid w:val="0084516D"/>
    <w:rsid w:val="00845920"/>
    <w:rsid w:val="00846D69"/>
    <w:rsid w:val="00847E4C"/>
    <w:rsid w:val="00853139"/>
    <w:rsid w:val="00862DD7"/>
    <w:rsid w:val="0086325B"/>
    <w:rsid w:val="008724A4"/>
    <w:rsid w:val="008743F2"/>
    <w:rsid w:val="00883F68"/>
    <w:rsid w:val="0088588A"/>
    <w:rsid w:val="00892675"/>
    <w:rsid w:val="008A1275"/>
    <w:rsid w:val="008A18B2"/>
    <w:rsid w:val="008A1F8D"/>
    <w:rsid w:val="008A2C5B"/>
    <w:rsid w:val="008A6CA0"/>
    <w:rsid w:val="008A76A6"/>
    <w:rsid w:val="008B1DA3"/>
    <w:rsid w:val="008B2E8D"/>
    <w:rsid w:val="008C0005"/>
    <w:rsid w:val="008C0080"/>
    <w:rsid w:val="008C0CF4"/>
    <w:rsid w:val="008E1905"/>
    <w:rsid w:val="008E22CA"/>
    <w:rsid w:val="008E6303"/>
    <w:rsid w:val="008E72BA"/>
    <w:rsid w:val="008F09D5"/>
    <w:rsid w:val="008F1B46"/>
    <w:rsid w:val="0090476F"/>
    <w:rsid w:val="0091135B"/>
    <w:rsid w:val="00911FC1"/>
    <w:rsid w:val="00917A48"/>
    <w:rsid w:val="00924A7A"/>
    <w:rsid w:val="00926D2C"/>
    <w:rsid w:val="00934140"/>
    <w:rsid w:val="00935880"/>
    <w:rsid w:val="00936DEF"/>
    <w:rsid w:val="0094086C"/>
    <w:rsid w:val="00942C94"/>
    <w:rsid w:val="00944BA4"/>
    <w:rsid w:val="009473A1"/>
    <w:rsid w:val="00952430"/>
    <w:rsid w:val="00953282"/>
    <w:rsid w:val="00953619"/>
    <w:rsid w:val="00955F86"/>
    <w:rsid w:val="00961537"/>
    <w:rsid w:val="00972956"/>
    <w:rsid w:val="00975649"/>
    <w:rsid w:val="00976CF5"/>
    <w:rsid w:val="0098223E"/>
    <w:rsid w:val="0098338B"/>
    <w:rsid w:val="0098755F"/>
    <w:rsid w:val="00987686"/>
    <w:rsid w:val="00987837"/>
    <w:rsid w:val="00993BA9"/>
    <w:rsid w:val="009A4368"/>
    <w:rsid w:val="009A6225"/>
    <w:rsid w:val="009A643F"/>
    <w:rsid w:val="009B3BB3"/>
    <w:rsid w:val="009B4EBD"/>
    <w:rsid w:val="009B6FA1"/>
    <w:rsid w:val="009C1B40"/>
    <w:rsid w:val="009C5BC6"/>
    <w:rsid w:val="009D2CA0"/>
    <w:rsid w:val="009D5434"/>
    <w:rsid w:val="009D71F6"/>
    <w:rsid w:val="009D7C47"/>
    <w:rsid w:val="009E4CE6"/>
    <w:rsid w:val="009E6C75"/>
    <w:rsid w:val="009E6D1B"/>
    <w:rsid w:val="009F146C"/>
    <w:rsid w:val="009F4632"/>
    <w:rsid w:val="009F6674"/>
    <w:rsid w:val="009F6A61"/>
    <w:rsid w:val="009F715F"/>
    <w:rsid w:val="00A067A6"/>
    <w:rsid w:val="00A1055C"/>
    <w:rsid w:val="00A10D9B"/>
    <w:rsid w:val="00A114B6"/>
    <w:rsid w:val="00A12CC4"/>
    <w:rsid w:val="00A14F26"/>
    <w:rsid w:val="00A1647B"/>
    <w:rsid w:val="00A20AEE"/>
    <w:rsid w:val="00A20E6B"/>
    <w:rsid w:val="00A21927"/>
    <w:rsid w:val="00A24ACC"/>
    <w:rsid w:val="00A25634"/>
    <w:rsid w:val="00A2701B"/>
    <w:rsid w:val="00A36995"/>
    <w:rsid w:val="00A40458"/>
    <w:rsid w:val="00A404A1"/>
    <w:rsid w:val="00A5430B"/>
    <w:rsid w:val="00A545A2"/>
    <w:rsid w:val="00A5633E"/>
    <w:rsid w:val="00A56BC0"/>
    <w:rsid w:val="00A65C0C"/>
    <w:rsid w:val="00A71E20"/>
    <w:rsid w:val="00A75F7D"/>
    <w:rsid w:val="00A77AF7"/>
    <w:rsid w:val="00A817DA"/>
    <w:rsid w:val="00A825E5"/>
    <w:rsid w:val="00A8427A"/>
    <w:rsid w:val="00A90286"/>
    <w:rsid w:val="00A940AD"/>
    <w:rsid w:val="00A946A3"/>
    <w:rsid w:val="00A97A40"/>
    <w:rsid w:val="00AA1FD0"/>
    <w:rsid w:val="00AA52E8"/>
    <w:rsid w:val="00AA65DE"/>
    <w:rsid w:val="00AA75B4"/>
    <w:rsid w:val="00AB362B"/>
    <w:rsid w:val="00AB6B0D"/>
    <w:rsid w:val="00AC3464"/>
    <w:rsid w:val="00AD2C05"/>
    <w:rsid w:val="00AD5227"/>
    <w:rsid w:val="00AD5E1E"/>
    <w:rsid w:val="00AD7005"/>
    <w:rsid w:val="00AE1FDC"/>
    <w:rsid w:val="00B030E7"/>
    <w:rsid w:val="00B03B86"/>
    <w:rsid w:val="00B04C03"/>
    <w:rsid w:val="00B121AF"/>
    <w:rsid w:val="00B173AB"/>
    <w:rsid w:val="00B208DB"/>
    <w:rsid w:val="00B23345"/>
    <w:rsid w:val="00B270B3"/>
    <w:rsid w:val="00B30366"/>
    <w:rsid w:val="00B368F6"/>
    <w:rsid w:val="00B36C8C"/>
    <w:rsid w:val="00B537A0"/>
    <w:rsid w:val="00B551DD"/>
    <w:rsid w:val="00B57A7D"/>
    <w:rsid w:val="00B617F3"/>
    <w:rsid w:val="00B6325C"/>
    <w:rsid w:val="00B637AF"/>
    <w:rsid w:val="00B76272"/>
    <w:rsid w:val="00B768D7"/>
    <w:rsid w:val="00B8234C"/>
    <w:rsid w:val="00B905CE"/>
    <w:rsid w:val="00B92A76"/>
    <w:rsid w:val="00B93DD1"/>
    <w:rsid w:val="00B9613F"/>
    <w:rsid w:val="00BA1C37"/>
    <w:rsid w:val="00BA21AE"/>
    <w:rsid w:val="00BA4ED3"/>
    <w:rsid w:val="00BB0006"/>
    <w:rsid w:val="00BB0CF9"/>
    <w:rsid w:val="00BB5052"/>
    <w:rsid w:val="00BB5267"/>
    <w:rsid w:val="00BB55AC"/>
    <w:rsid w:val="00BB6173"/>
    <w:rsid w:val="00BB67C0"/>
    <w:rsid w:val="00BB701A"/>
    <w:rsid w:val="00BB7F5A"/>
    <w:rsid w:val="00BC69B4"/>
    <w:rsid w:val="00BD1798"/>
    <w:rsid w:val="00BD1DC7"/>
    <w:rsid w:val="00BD79C8"/>
    <w:rsid w:val="00BE0C82"/>
    <w:rsid w:val="00BE0F63"/>
    <w:rsid w:val="00BE222C"/>
    <w:rsid w:val="00BE2739"/>
    <w:rsid w:val="00BE3B88"/>
    <w:rsid w:val="00BE5C07"/>
    <w:rsid w:val="00C05506"/>
    <w:rsid w:val="00C07117"/>
    <w:rsid w:val="00C1189E"/>
    <w:rsid w:val="00C13E88"/>
    <w:rsid w:val="00C15BB6"/>
    <w:rsid w:val="00C20F96"/>
    <w:rsid w:val="00C21833"/>
    <w:rsid w:val="00C26F51"/>
    <w:rsid w:val="00C30351"/>
    <w:rsid w:val="00C31C49"/>
    <w:rsid w:val="00C370D0"/>
    <w:rsid w:val="00C42202"/>
    <w:rsid w:val="00C45433"/>
    <w:rsid w:val="00C45D08"/>
    <w:rsid w:val="00C460DB"/>
    <w:rsid w:val="00C46C96"/>
    <w:rsid w:val="00C46FAD"/>
    <w:rsid w:val="00C51A6A"/>
    <w:rsid w:val="00C54AB5"/>
    <w:rsid w:val="00C57B6E"/>
    <w:rsid w:val="00C65C79"/>
    <w:rsid w:val="00C66E89"/>
    <w:rsid w:val="00C72548"/>
    <w:rsid w:val="00C75077"/>
    <w:rsid w:val="00C764C4"/>
    <w:rsid w:val="00C81C96"/>
    <w:rsid w:val="00C84BD1"/>
    <w:rsid w:val="00C863D6"/>
    <w:rsid w:val="00C924A4"/>
    <w:rsid w:val="00C95538"/>
    <w:rsid w:val="00CA00CC"/>
    <w:rsid w:val="00CA610B"/>
    <w:rsid w:val="00CB2116"/>
    <w:rsid w:val="00CB5C6B"/>
    <w:rsid w:val="00CB6024"/>
    <w:rsid w:val="00CD1784"/>
    <w:rsid w:val="00CD1BF9"/>
    <w:rsid w:val="00CD594F"/>
    <w:rsid w:val="00CE1211"/>
    <w:rsid w:val="00CE15EF"/>
    <w:rsid w:val="00CF2864"/>
    <w:rsid w:val="00CF5A39"/>
    <w:rsid w:val="00D00FF5"/>
    <w:rsid w:val="00D03AD0"/>
    <w:rsid w:val="00D1147B"/>
    <w:rsid w:val="00D13280"/>
    <w:rsid w:val="00D32605"/>
    <w:rsid w:val="00D3487F"/>
    <w:rsid w:val="00D3587E"/>
    <w:rsid w:val="00D362CE"/>
    <w:rsid w:val="00D363E2"/>
    <w:rsid w:val="00D37CB2"/>
    <w:rsid w:val="00D444F4"/>
    <w:rsid w:val="00D44B01"/>
    <w:rsid w:val="00D4521A"/>
    <w:rsid w:val="00D476E8"/>
    <w:rsid w:val="00D51948"/>
    <w:rsid w:val="00D564DA"/>
    <w:rsid w:val="00D57E21"/>
    <w:rsid w:val="00D60CEB"/>
    <w:rsid w:val="00D63394"/>
    <w:rsid w:val="00D63F20"/>
    <w:rsid w:val="00D64936"/>
    <w:rsid w:val="00D652E6"/>
    <w:rsid w:val="00D71C0E"/>
    <w:rsid w:val="00D76C56"/>
    <w:rsid w:val="00D84C38"/>
    <w:rsid w:val="00D84DE3"/>
    <w:rsid w:val="00D86DE5"/>
    <w:rsid w:val="00D95050"/>
    <w:rsid w:val="00D97489"/>
    <w:rsid w:val="00DA4752"/>
    <w:rsid w:val="00DA6C08"/>
    <w:rsid w:val="00DA7931"/>
    <w:rsid w:val="00DC1209"/>
    <w:rsid w:val="00DC7009"/>
    <w:rsid w:val="00DC7732"/>
    <w:rsid w:val="00DD2A51"/>
    <w:rsid w:val="00DD49D6"/>
    <w:rsid w:val="00DE1CAD"/>
    <w:rsid w:val="00DE3D71"/>
    <w:rsid w:val="00DE4973"/>
    <w:rsid w:val="00DF1544"/>
    <w:rsid w:val="00DF208A"/>
    <w:rsid w:val="00E00EBE"/>
    <w:rsid w:val="00E031AC"/>
    <w:rsid w:val="00E05C01"/>
    <w:rsid w:val="00E0674C"/>
    <w:rsid w:val="00E13EE3"/>
    <w:rsid w:val="00E14E98"/>
    <w:rsid w:val="00E17CFB"/>
    <w:rsid w:val="00E214E9"/>
    <w:rsid w:val="00E21679"/>
    <w:rsid w:val="00E23003"/>
    <w:rsid w:val="00E27003"/>
    <w:rsid w:val="00E30757"/>
    <w:rsid w:val="00E315CE"/>
    <w:rsid w:val="00E4088C"/>
    <w:rsid w:val="00E432B5"/>
    <w:rsid w:val="00E44BAA"/>
    <w:rsid w:val="00E45605"/>
    <w:rsid w:val="00E46B54"/>
    <w:rsid w:val="00E46E4F"/>
    <w:rsid w:val="00E508F1"/>
    <w:rsid w:val="00E562F2"/>
    <w:rsid w:val="00E60785"/>
    <w:rsid w:val="00E61FA9"/>
    <w:rsid w:val="00E63195"/>
    <w:rsid w:val="00E6418C"/>
    <w:rsid w:val="00E6510D"/>
    <w:rsid w:val="00E6756A"/>
    <w:rsid w:val="00E742A8"/>
    <w:rsid w:val="00E83DE6"/>
    <w:rsid w:val="00E863FE"/>
    <w:rsid w:val="00E866C3"/>
    <w:rsid w:val="00E86999"/>
    <w:rsid w:val="00E9019F"/>
    <w:rsid w:val="00E908E5"/>
    <w:rsid w:val="00E934C2"/>
    <w:rsid w:val="00EA0C60"/>
    <w:rsid w:val="00EB0359"/>
    <w:rsid w:val="00EB37F9"/>
    <w:rsid w:val="00EC019F"/>
    <w:rsid w:val="00EC24AD"/>
    <w:rsid w:val="00ED1193"/>
    <w:rsid w:val="00ED17F1"/>
    <w:rsid w:val="00ED4819"/>
    <w:rsid w:val="00ED5DFB"/>
    <w:rsid w:val="00EE02B6"/>
    <w:rsid w:val="00EE0C04"/>
    <w:rsid w:val="00EF4BBC"/>
    <w:rsid w:val="00EF77C2"/>
    <w:rsid w:val="00F00A88"/>
    <w:rsid w:val="00F01B9C"/>
    <w:rsid w:val="00F05242"/>
    <w:rsid w:val="00F076F5"/>
    <w:rsid w:val="00F10962"/>
    <w:rsid w:val="00F10F9B"/>
    <w:rsid w:val="00F111C7"/>
    <w:rsid w:val="00F1167F"/>
    <w:rsid w:val="00F11C0D"/>
    <w:rsid w:val="00F12557"/>
    <w:rsid w:val="00F1605F"/>
    <w:rsid w:val="00F21149"/>
    <w:rsid w:val="00F2451D"/>
    <w:rsid w:val="00F252E5"/>
    <w:rsid w:val="00F263BF"/>
    <w:rsid w:val="00F27006"/>
    <w:rsid w:val="00F31215"/>
    <w:rsid w:val="00F46176"/>
    <w:rsid w:val="00F53318"/>
    <w:rsid w:val="00F55243"/>
    <w:rsid w:val="00F5720A"/>
    <w:rsid w:val="00F67A2D"/>
    <w:rsid w:val="00F73935"/>
    <w:rsid w:val="00F7618D"/>
    <w:rsid w:val="00F853FA"/>
    <w:rsid w:val="00F941FC"/>
    <w:rsid w:val="00F95F44"/>
    <w:rsid w:val="00F9651F"/>
    <w:rsid w:val="00F97594"/>
    <w:rsid w:val="00F978C9"/>
    <w:rsid w:val="00FA05FE"/>
    <w:rsid w:val="00FA1929"/>
    <w:rsid w:val="00FA2824"/>
    <w:rsid w:val="00FA432A"/>
    <w:rsid w:val="00FA4A29"/>
    <w:rsid w:val="00FA7A79"/>
    <w:rsid w:val="00FB1E20"/>
    <w:rsid w:val="00FB397A"/>
    <w:rsid w:val="00FB569F"/>
    <w:rsid w:val="00FC1C2B"/>
    <w:rsid w:val="00FC3469"/>
    <w:rsid w:val="00FC63AB"/>
    <w:rsid w:val="00FD1498"/>
    <w:rsid w:val="00FD75F4"/>
    <w:rsid w:val="00FD7D45"/>
    <w:rsid w:val="00FE12EE"/>
    <w:rsid w:val="00FE2578"/>
    <w:rsid w:val="00FE2DE0"/>
    <w:rsid w:val="00FF1368"/>
    <w:rsid w:val="00FF6030"/>
    <w:rsid w:val="00FF6A7A"/>
    <w:rsid w:val="0253FE18"/>
    <w:rsid w:val="5151FBC4"/>
    <w:rsid w:val="57EF1122"/>
    <w:rsid w:val="67C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6D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apple-style-span">
    <w:name w:val="apple-style-span"/>
    <w:basedOn w:val="DefaultParagraphFont"/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groupheading5">
    <w:name w:val="groupheading5"/>
    <w:basedOn w:val="DefaultParagraphFont"/>
    <w:rPr>
      <w:rFonts w:ascii="Verdana" w:hAnsi="Verdana" w:hint="default"/>
      <w:b/>
      <w:bCs/>
      <w:sz w:val="19"/>
      <w:szCs w:val="19"/>
    </w:rPr>
  </w:style>
  <w:style w:type="character" w:customStyle="1" w:styleId="informationalsmall4">
    <w:name w:val="informationalsmall4"/>
    <w:basedOn w:val="DefaultParagraphFont"/>
    <w:rPr>
      <w:rFonts w:ascii="Verdana" w:hAnsi="Verdana" w:hint="default"/>
      <w:sz w:val="14"/>
      <w:szCs w:val="14"/>
    </w:rPr>
  </w:style>
  <w:style w:type="paragraph" w:styleId="BodyTextIndent">
    <w:name w:val="Body Text Indent"/>
    <w:basedOn w:val="Normal"/>
    <w:link w:val="BodyTextIndentChar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A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7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9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e.oliker@igs.com" TargetMode="External"/><Relationship Id="rId18" Type="http://schemas.openxmlformats.org/officeDocument/2006/relationships/hyperlink" Target="mailto:michael.nugent@igs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chael.nugent@igs.com" TargetMode="External"/><Relationship Id="rId17" Type="http://schemas.openxmlformats.org/officeDocument/2006/relationships/hyperlink" Target="mailto:evan.betterton@ig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e.oliker@ig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an.betterton@ig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ichael.nugent@igs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n.betterton@ig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952F9974ECA4090E456E20DC829D0" ma:contentTypeVersion="11" ma:contentTypeDescription="Create a new document." ma:contentTypeScope="" ma:versionID="8f23a9f14c7b669bb431a078318a1026">
  <xsd:schema xmlns:xsd="http://www.w3.org/2001/XMLSchema" xmlns:xs="http://www.w3.org/2001/XMLSchema" xmlns:p="http://schemas.microsoft.com/office/2006/metadata/properties" xmlns:ns2="7b65a839-91ea-4ae8-a3e7-aa2e1fd1ecb0" xmlns:ns3="55d5c4c6-b9eb-4cda-b39a-7fef7100373c" targetNamespace="http://schemas.microsoft.com/office/2006/metadata/properties" ma:root="true" ma:fieldsID="f162440257928ffa5f99813ae9dfa356" ns2:_="" ns3:_="">
    <xsd:import namespace="7b65a839-91ea-4ae8-a3e7-aa2e1fd1ecb0"/>
    <xsd:import namespace="55d5c4c6-b9eb-4cda-b39a-7fef71003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a839-91ea-4ae8-a3e7-aa2e1fd1e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5c4c6-b9eb-4cda-b39a-7fef71003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ED67-84B6-49C2-83C7-3F205130E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3FE291-CED0-4436-A8DB-88E1136C5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E81A7-F921-4C4F-B4DB-EF8A7131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a839-91ea-4ae8-a3e7-aa2e1fd1ecb0"/>
    <ds:schemaRef ds:uri="55d5c4c6-b9eb-4cda-b39a-7fef71003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C9DAC-2F4E-4888-914A-2C82A22A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9185</CharactersWithSpaces>
  <SharedDoc>false</SharedDoc>
  <HLinks>
    <vt:vector size="48" baseType="variant">
      <vt:variant>
        <vt:i4>6291485</vt:i4>
      </vt:variant>
      <vt:variant>
        <vt:i4>21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2228290</vt:i4>
      </vt:variant>
      <vt:variant>
        <vt:i4>18</vt:i4>
      </vt:variant>
      <vt:variant>
        <vt:i4>0</vt:i4>
      </vt:variant>
      <vt:variant>
        <vt:i4>5</vt:i4>
      </vt:variant>
      <vt:variant>
        <vt:lpwstr>mailto:evan.betterton@igs.com</vt:lpwstr>
      </vt:variant>
      <vt:variant>
        <vt:lpwstr/>
      </vt:variant>
      <vt:variant>
        <vt:i4>6815751</vt:i4>
      </vt:variant>
      <vt:variant>
        <vt:i4>15</vt:i4>
      </vt:variant>
      <vt:variant>
        <vt:i4>0</vt:i4>
      </vt:variant>
      <vt:variant>
        <vt:i4>5</vt:i4>
      </vt:variant>
      <vt:variant>
        <vt:lpwstr>mailto:joe.oliker@igs.com</vt:lpwstr>
      </vt:variant>
      <vt:variant>
        <vt:lpwstr/>
      </vt:variant>
      <vt:variant>
        <vt:i4>6291485</vt:i4>
      </vt:variant>
      <vt:variant>
        <vt:i4>12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2228290</vt:i4>
      </vt:variant>
      <vt:variant>
        <vt:i4>9</vt:i4>
      </vt:variant>
      <vt:variant>
        <vt:i4>0</vt:i4>
      </vt:variant>
      <vt:variant>
        <vt:i4>5</vt:i4>
      </vt:variant>
      <vt:variant>
        <vt:lpwstr>mailto:evan.betterton@igs.com</vt:lpwstr>
      </vt:variant>
      <vt:variant>
        <vt:lpwstr/>
      </vt:variant>
      <vt:variant>
        <vt:i4>6815751</vt:i4>
      </vt:variant>
      <vt:variant>
        <vt:i4>6</vt:i4>
      </vt:variant>
      <vt:variant>
        <vt:i4>0</vt:i4>
      </vt:variant>
      <vt:variant>
        <vt:i4>5</vt:i4>
      </vt:variant>
      <vt:variant>
        <vt:lpwstr>mailto:joe.oliker@igs.com</vt:lpwstr>
      </vt:variant>
      <vt:variant>
        <vt:lpwstr/>
      </vt:variant>
      <vt:variant>
        <vt:i4>6291485</vt:i4>
      </vt:variant>
      <vt:variant>
        <vt:i4>3</vt:i4>
      </vt:variant>
      <vt:variant>
        <vt:i4>0</vt:i4>
      </vt:variant>
      <vt:variant>
        <vt:i4>5</vt:i4>
      </vt:variant>
      <vt:variant>
        <vt:lpwstr>mailto:michael.nugent@igs.com</vt:lpwstr>
      </vt:variant>
      <vt:variant>
        <vt:lpwstr/>
      </vt:variant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mailto:evan.betterton@igs.com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2021-11-05T20:37:00Z</dcterms:created>
  <dcterms:modified xsi:type="dcterms:W3CDTF">2021-11-05T20:38:00Z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0x010100134952F9974ECA4090E456E20DC829D0</vt:lpwstr>
  </property>
</Properties>
</file>