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DAD" w:rsidRDefault="00415DAD">
      <w:pPr>
        <w:rPr>
          <w:b/>
          <w:i/>
          <w:sz w:val="24"/>
          <w:szCs w:val="24"/>
        </w:rPr>
      </w:pPr>
      <w:bookmarkStart w:id="0" w:name="_GoBack"/>
      <w:bookmarkEnd w:id="0"/>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i/>
          <w:sz w:val="24"/>
          <w:szCs w:val="24"/>
        </w:rPr>
        <w:t>OCC EXHIBIT NO.______</w:t>
      </w:r>
    </w:p>
    <w:p w:rsidR="00415DAD" w:rsidRDefault="00415DAD">
      <w:pPr>
        <w:jc w:val="center"/>
        <w:rPr>
          <w:b/>
          <w:sz w:val="24"/>
          <w:szCs w:val="24"/>
        </w:rPr>
      </w:pPr>
    </w:p>
    <w:p w:rsidR="00415DAD" w:rsidRDefault="00415DAD">
      <w:pPr>
        <w:jc w:val="center"/>
        <w:rPr>
          <w:b/>
          <w:sz w:val="24"/>
          <w:szCs w:val="24"/>
        </w:rPr>
      </w:pPr>
    </w:p>
    <w:p w:rsidR="00415DAD" w:rsidRDefault="00415DAD">
      <w:pPr>
        <w:jc w:val="center"/>
        <w:rPr>
          <w:b/>
          <w:sz w:val="24"/>
          <w:szCs w:val="24"/>
        </w:rPr>
      </w:pPr>
      <w:r>
        <w:rPr>
          <w:b/>
          <w:sz w:val="24"/>
          <w:szCs w:val="24"/>
        </w:rPr>
        <w:t>BEFORE</w:t>
      </w:r>
    </w:p>
    <w:p w:rsidR="00415DAD" w:rsidRDefault="00415DAD">
      <w:pPr>
        <w:jc w:val="center"/>
        <w:rPr>
          <w:b/>
          <w:sz w:val="24"/>
          <w:szCs w:val="24"/>
        </w:rPr>
      </w:pPr>
      <w:r>
        <w:rPr>
          <w:b/>
          <w:sz w:val="24"/>
          <w:szCs w:val="24"/>
        </w:rPr>
        <w:t>THE PUBLIC UTILITIES COMMISSION OF OHIO</w:t>
      </w:r>
    </w:p>
    <w:p w:rsidR="00415DAD" w:rsidRDefault="00415DAD">
      <w:pPr>
        <w:jc w:val="center"/>
        <w:rPr>
          <w:b/>
          <w:sz w:val="24"/>
          <w:szCs w:val="24"/>
        </w:rPr>
      </w:pPr>
    </w:p>
    <w:p w:rsidR="000836F4" w:rsidRDefault="000836F4">
      <w:pPr>
        <w:jc w:val="center"/>
        <w:rPr>
          <w:b/>
          <w:sz w:val="24"/>
          <w:szCs w:val="24"/>
        </w:rPr>
      </w:pPr>
    </w:p>
    <w:p w:rsidR="00D716E4" w:rsidRPr="00D716E4" w:rsidRDefault="00D716E4" w:rsidP="00D7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360"/>
        <w:gridCol w:w="4068"/>
      </w:tblGrid>
      <w:tr w:rsidR="009B29E5" w:rsidTr="00940391">
        <w:tc>
          <w:tcPr>
            <w:tcW w:w="4338" w:type="dxa"/>
          </w:tcPr>
          <w:p w:rsidR="009B29E5" w:rsidRPr="009B29E5" w:rsidRDefault="009B29E5" w:rsidP="009B29E5">
            <w:pPr>
              <w:autoSpaceDE w:val="0"/>
              <w:autoSpaceDN w:val="0"/>
              <w:adjustRightInd w:val="0"/>
              <w:rPr>
                <w:sz w:val="24"/>
                <w:szCs w:val="24"/>
              </w:rPr>
            </w:pPr>
            <w:r w:rsidRPr="00643B77">
              <w:rPr>
                <w:sz w:val="24"/>
                <w:szCs w:val="24"/>
              </w:rPr>
              <w:t xml:space="preserve">In the Matter of the Application of Ohio Edison Company, The Cleveland Electric Illuminating Company and The Toledo Edison Company for Authority to Provide </w:t>
            </w:r>
            <w:r>
              <w:rPr>
                <w:sz w:val="24"/>
                <w:szCs w:val="24"/>
              </w:rPr>
              <w:t xml:space="preserve">for </w:t>
            </w:r>
            <w:r w:rsidRPr="00643B77">
              <w:rPr>
                <w:sz w:val="24"/>
                <w:szCs w:val="24"/>
              </w:rPr>
              <w:t xml:space="preserve">a Standard </w:t>
            </w:r>
            <w:r>
              <w:rPr>
                <w:sz w:val="24"/>
                <w:szCs w:val="24"/>
              </w:rPr>
              <w:t xml:space="preserve">Service Offer Pursuant to R.C. </w:t>
            </w:r>
            <w:r w:rsidRPr="00643B77">
              <w:rPr>
                <w:sz w:val="24"/>
                <w:szCs w:val="24"/>
              </w:rPr>
              <w:t xml:space="preserve"> 4928.143 in the Form of an Electric Security Plan. </w:t>
            </w:r>
          </w:p>
        </w:tc>
        <w:tc>
          <w:tcPr>
            <w:tcW w:w="360" w:type="dxa"/>
          </w:tcPr>
          <w:p w:rsidR="009B29E5" w:rsidRPr="00643B77" w:rsidRDefault="009B29E5" w:rsidP="009B29E5">
            <w:pPr>
              <w:pStyle w:val="HTMLPreformatted"/>
              <w:rPr>
                <w:rFonts w:ascii="Times New Roman" w:hAnsi="Times New Roman"/>
                <w:sz w:val="24"/>
                <w:szCs w:val="24"/>
              </w:rPr>
            </w:pPr>
            <w:r w:rsidRPr="00643B77">
              <w:rPr>
                <w:rFonts w:ascii="Times New Roman" w:hAnsi="Times New Roman"/>
                <w:sz w:val="24"/>
                <w:szCs w:val="24"/>
              </w:rPr>
              <w:t>)</w:t>
            </w:r>
          </w:p>
          <w:p w:rsidR="009B29E5" w:rsidRPr="00643B77" w:rsidRDefault="009B29E5" w:rsidP="009B29E5">
            <w:pPr>
              <w:pStyle w:val="HTMLPreformatted"/>
              <w:rPr>
                <w:rFonts w:ascii="Times New Roman" w:hAnsi="Times New Roman"/>
                <w:sz w:val="24"/>
                <w:szCs w:val="24"/>
              </w:rPr>
            </w:pPr>
            <w:r w:rsidRPr="00643B77">
              <w:rPr>
                <w:rFonts w:ascii="Times New Roman" w:hAnsi="Times New Roman"/>
                <w:sz w:val="24"/>
                <w:szCs w:val="24"/>
              </w:rPr>
              <w:t>)</w:t>
            </w:r>
          </w:p>
          <w:p w:rsidR="009B29E5" w:rsidRPr="00643B77" w:rsidRDefault="009B29E5" w:rsidP="009B29E5">
            <w:pPr>
              <w:pStyle w:val="HTMLPreformatted"/>
              <w:rPr>
                <w:rFonts w:ascii="Times New Roman" w:hAnsi="Times New Roman"/>
                <w:sz w:val="24"/>
                <w:szCs w:val="24"/>
              </w:rPr>
            </w:pPr>
            <w:r w:rsidRPr="00643B77">
              <w:rPr>
                <w:rFonts w:ascii="Times New Roman" w:hAnsi="Times New Roman"/>
                <w:sz w:val="24"/>
                <w:szCs w:val="24"/>
              </w:rPr>
              <w:t>)</w:t>
            </w:r>
          </w:p>
          <w:p w:rsidR="009B29E5" w:rsidRPr="00643B77" w:rsidRDefault="009B29E5" w:rsidP="009B29E5">
            <w:pPr>
              <w:pStyle w:val="HTMLPreformatted"/>
              <w:rPr>
                <w:rFonts w:ascii="Times New Roman" w:hAnsi="Times New Roman"/>
                <w:sz w:val="24"/>
                <w:szCs w:val="24"/>
              </w:rPr>
            </w:pPr>
            <w:r w:rsidRPr="00643B77">
              <w:rPr>
                <w:rFonts w:ascii="Times New Roman" w:hAnsi="Times New Roman"/>
                <w:sz w:val="24"/>
                <w:szCs w:val="24"/>
              </w:rPr>
              <w:t>)</w:t>
            </w:r>
          </w:p>
          <w:p w:rsidR="009B29E5" w:rsidRPr="00643B77" w:rsidRDefault="009B29E5" w:rsidP="009B29E5">
            <w:pPr>
              <w:pStyle w:val="HTMLPreformatted"/>
              <w:rPr>
                <w:rFonts w:ascii="Times New Roman" w:hAnsi="Times New Roman"/>
                <w:sz w:val="24"/>
                <w:szCs w:val="24"/>
              </w:rPr>
            </w:pPr>
            <w:r w:rsidRPr="00643B77">
              <w:rPr>
                <w:rFonts w:ascii="Times New Roman" w:hAnsi="Times New Roman"/>
                <w:sz w:val="24"/>
                <w:szCs w:val="24"/>
              </w:rPr>
              <w:t>)</w:t>
            </w:r>
          </w:p>
          <w:p w:rsidR="009B29E5" w:rsidRDefault="009B29E5" w:rsidP="009B29E5">
            <w:pPr>
              <w:pStyle w:val="HTMLPreformatted"/>
              <w:rPr>
                <w:rFonts w:ascii="Times New Roman" w:hAnsi="Times New Roman"/>
                <w:sz w:val="24"/>
                <w:szCs w:val="24"/>
              </w:rPr>
            </w:pPr>
            <w:r w:rsidRPr="00643B77">
              <w:rPr>
                <w:rFonts w:ascii="Times New Roman" w:hAnsi="Times New Roman"/>
                <w:sz w:val="24"/>
                <w:szCs w:val="24"/>
              </w:rPr>
              <w:t>)</w:t>
            </w:r>
          </w:p>
          <w:p w:rsidR="009B29E5" w:rsidRPr="009B29E5" w:rsidRDefault="009B29E5" w:rsidP="009B29E5">
            <w:pPr>
              <w:pStyle w:val="HTMLPreformatted"/>
              <w:rPr>
                <w:rFonts w:ascii="Times New Roman" w:hAnsi="Times New Roman"/>
                <w:sz w:val="24"/>
                <w:szCs w:val="24"/>
              </w:rPr>
            </w:pPr>
            <w:r w:rsidRPr="00643B77">
              <w:rPr>
                <w:rFonts w:ascii="Times New Roman" w:hAnsi="Times New Roman"/>
                <w:sz w:val="24"/>
                <w:szCs w:val="24"/>
              </w:rPr>
              <w:t>)</w:t>
            </w:r>
          </w:p>
        </w:tc>
        <w:tc>
          <w:tcPr>
            <w:tcW w:w="4068" w:type="dxa"/>
          </w:tcPr>
          <w:p w:rsidR="009B29E5" w:rsidRDefault="009B29E5" w:rsidP="009B29E5">
            <w:pPr>
              <w:pStyle w:val="HTMLPreformatted"/>
              <w:rPr>
                <w:rFonts w:ascii="Times New Roman" w:hAnsi="Times New Roman"/>
                <w:sz w:val="24"/>
                <w:szCs w:val="24"/>
              </w:rPr>
            </w:pPr>
          </w:p>
          <w:p w:rsidR="009B29E5" w:rsidRDefault="009B29E5" w:rsidP="009B29E5">
            <w:pPr>
              <w:pStyle w:val="HTMLPreformatted"/>
              <w:rPr>
                <w:rFonts w:ascii="Times New Roman" w:hAnsi="Times New Roman"/>
                <w:sz w:val="24"/>
                <w:szCs w:val="24"/>
              </w:rPr>
            </w:pPr>
          </w:p>
          <w:p w:rsidR="009B29E5" w:rsidRDefault="009B29E5" w:rsidP="009B29E5">
            <w:pPr>
              <w:pStyle w:val="HTMLPreformatted"/>
              <w:rPr>
                <w:rFonts w:ascii="Times New Roman" w:hAnsi="Times New Roman"/>
                <w:sz w:val="24"/>
                <w:szCs w:val="24"/>
              </w:rPr>
            </w:pPr>
          </w:p>
          <w:p w:rsidR="009B29E5" w:rsidRPr="00643B77" w:rsidRDefault="009B29E5" w:rsidP="009B29E5">
            <w:pPr>
              <w:pStyle w:val="HTMLPreformatted"/>
              <w:rPr>
                <w:rFonts w:ascii="Times New Roman" w:hAnsi="Times New Roman"/>
                <w:sz w:val="24"/>
                <w:szCs w:val="24"/>
              </w:rPr>
            </w:pPr>
            <w:r w:rsidRPr="00643B77">
              <w:rPr>
                <w:rFonts w:ascii="Times New Roman" w:hAnsi="Times New Roman"/>
                <w:sz w:val="24"/>
                <w:szCs w:val="24"/>
              </w:rPr>
              <w:t>Case No. 14-1297-EL-SSO</w:t>
            </w:r>
          </w:p>
          <w:p w:rsidR="009B29E5" w:rsidRDefault="009B29E5">
            <w:pPr>
              <w:pStyle w:val="PlainText"/>
              <w:spacing w:line="480" w:lineRule="auto"/>
              <w:jc w:val="center"/>
              <w:rPr>
                <w:rFonts w:ascii="Times New Roman" w:hAnsi="Times New Roman"/>
                <w:b/>
                <w:sz w:val="24"/>
                <w:szCs w:val="24"/>
              </w:rPr>
            </w:pPr>
          </w:p>
        </w:tc>
      </w:tr>
    </w:tbl>
    <w:p w:rsidR="009B29E5" w:rsidRDefault="009B29E5" w:rsidP="000836F4">
      <w:pPr>
        <w:pStyle w:val="PlainText"/>
        <w:jc w:val="center"/>
        <w:rPr>
          <w:rFonts w:ascii="Times New Roman" w:hAnsi="Times New Roman"/>
          <w:b/>
          <w:sz w:val="24"/>
          <w:szCs w:val="24"/>
        </w:rPr>
      </w:pPr>
    </w:p>
    <w:p w:rsidR="00832679" w:rsidRDefault="00832679" w:rsidP="000836F4">
      <w:pPr>
        <w:pStyle w:val="PlainText"/>
        <w:jc w:val="center"/>
        <w:rPr>
          <w:rFonts w:ascii="Times New Roman" w:hAnsi="Times New Roman"/>
          <w:b/>
          <w:sz w:val="24"/>
          <w:szCs w:val="24"/>
        </w:rPr>
      </w:pPr>
    </w:p>
    <w:p w:rsidR="000836F4" w:rsidRDefault="000836F4" w:rsidP="000836F4">
      <w:pPr>
        <w:pStyle w:val="PlainText"/>
        <w:jc w:val="center"/>
        <w:rPr>
          <w:rFonts w:ascii="Times New Roman" w:hAnsi="Times New Roman"/>
          <w:b/>
          <w:sz w:val="24"/>
          <w:szCs w:val="24"/>
        </w:rPr>
      </w:pPr>
    </w:p>
    <w:p w:rsidR="000836F4" w:rsidRPr="00832679" w:rsidRDefault="000836F4" w:rsidP="000836F4">
      <w:pPr>
        <w:pStyle w:val="PlainText"/>
        <w:jc w:val="center"/>
        <w:rPr>
          <w:rFonts w:ascii="Times New Roman" w:hAnsi="Times New Roman"/>
          <w:b/>
          <w:sz w:val="24"/>
          <w:szCs w:val="24"/>
        </w:rPr>
      </w:pPr>
    </w:p>
    <w:p w:rsidR="00415DAD" w:rsidRDefault="00E81BB8" w:rsidP="000836F4">
      <w:pPr>
        <w:pStyle w:val="PlainText"/>
        <w:jc w:val="center"/>
        <w:rPr>
          <w:rFonts w:ascii="Times New Roman" w:hAnsi="Times New Roman"/>
          <w:b/>
          <w:sz w:val="24"/>
          <w:szCs w:val="24"/>
        </w:rPr>
      </w:pPr>
      <w:r>
        <w:rPr>
          <w:rFonts w:ascii="Times New Roman" w:hAnsi="Times New Roman"/>
          <w:b/>
          <w:sz w:val="24"/>
          <w:szCs w:val="24"/>
        </w:rPr>
        <w:t xml:space="preserve">DIRECT </w:t>
      </w:r>
      <w:r w:rsidR="00415DAD">
        <w:rPr>
          <w:rFonts w:ascii="Times New Roman" w:hAnsi="Times New Roman"/>
          <w:b/>
          <w:sz w:val="24"/>
          <w:szCs w:val="24"/>
        </w:rPr>
        <w:t>TESTIMONY</w:t>
      </w:r>
    </w:p>
    <w:p w:rsidR="00415DAD" w:rsidRDefault="00415DAD" w:rsidP="000836F4">
      <w:pPr>
        <w:pStyle w:val="PlainText"/>
        <w:jc w:val="center"/>
        <w:rPr>
          <w:rFonts w:ascii="Times New Roman" w:hAnsi="Times New Roman"/>
          <w:b/>
          <w:sz w:val="24"/>
          <w:szCs w:val="24"/>
        </w:rPr>
      </w:pPr>
      <w:r>
        <w:rPr>
          <w:rFonts w:ascii="Times New Roman" w:hAnsi="Times New Roman"/>
          <w:b/>
          <w:sz w:val="24"/>
          <w:szCs w:val="24"/>
        </w:rPr>
        <w:t>OF</w:t>
      </w:r>
    </w:p>
    <w:p w:rsidR="00415DAD" w:rsidRDefault="00415DAD" w:rsidP="000836F4">
      <w:pPr>
        <w:pStyle w:val="List2"/>
        <w:ind w:left="540" w:hanging="540"/>
        <w:jc w:val="center"/>
        <w:rPr>
          <w:b/>
          <w:szCs w:val="24"/>
        </w:rPr>
      </w:pPr>
      <w:r>
        <w:rPr>
          <w:b/>
          <w:szCs w:val="24"/>
        </w:rPr>
        <w:t>BETH E. HIXON</w:t>
      </w:r>
    </w:p>
    <w:p w:rsidR="00415DAD" w:rsidRDefault="00415DAD" w:rsidP="000836F4">
      <w:pPr>
        <w:pStyle w:val="List2"/>
        <w:ind w:left="540" w:hanging="540"/>
        <w:jc w:val="center"/>
        <w:rPr>
          <w:b/>
          <w:szCs w:val="24"/>
        </w:rPr>
      </w:pPr>
    </w:p>
    <w:p w:rsidR="00415DAD" w:rsidRDefault="00415DAD" w:rsidP="000836F4">
      <w:pPr>
        <w:pStyle w:val="BodyText2"/>
        <w:spacing w:after="0" w:line="240" w:lineRule="auto"/>
        <w:jc w:val="center"/>
        <w:rPr>
          <w:sz w:val="24"/>
        </w:rPr>
      </w:pPr>
    </w:p>
    <w:p w:rsidR="00415DAD" w:rsidRDefault="00415DAD" w:rsidP="000836F4">
      <w:pPr>
        <w:pStyle w:val="BodyText2"/>
        <w:spacing w:after="0" w:line="240" w:lineRule="auto"/>
        <w:jc w:val="center"/>
        <w:rPr>
          <w:sz w:val="24"/>
          <w:szCs w:val="16"/>
        </w:rPr>
      </w:pPr>
    </w:p>
    <w:p w:rsidR="000836F4" w:rsidRDefault="000836F4" w:rsidP="000836F4">
      <w:pPr>
        <w:pStyle w:val="BodyText2"/>
        <w:spacing w:after="0" w:line="240" w:lineRule="auto"/>
        <w:jc w:val="center"/>
        <w:rPr>
          <w:sz w:val="24"/>
          <w:szCs w:val="16"/>
        </w:rPr>
      </w:pPr>
    </w:p>
    <w:p w:rsidR="00415DAD" w:rsidRDefault="00415DAD" w:rsidP="000836F4">
      <w:pPr>
        <w:pStyle w:val="BodyText2"/>
        <w:spacing w:after="0" w:line="240" w:lineRule="auto"/>
        <w:jc w:val="center"/>
        <w:rPr>
          <w:b/>
          <w:sz w:val="24"/>
        </w:rPr>
      </w:pPr>
      <w:r>
        <w:rPr>
          <w:b/>
          <w:sz w:val="24"/>
        </w:rPr>
        <w:t>On Behalf of the</w:t>
      </w:r>
    </w:p>
    <w:p w:rsidR="00415DAD" w:rsidRDefault="00415DAD" w:rsidP="000836F4">
      <w:pPr>
        <w:pStyle w:val="BodyText2"/>
        <w:spacing w:after="0" w:line="240" w:lineRule="auto"/>
        <w:jc w:val="center"/>
        <w:rPr>
          <w:b/>
          <w:sz w:val="24"/>
        </w:rPr>
      </w:pPr>
      <w:r>
        <w:rPr>
          <w:b/>
          <w:sz w:val="24"/>
        </w:rPr>
        <w:t>Office of the Ohio Consumers' Counsel</w:t>
      </w:r>
    </w:p>
    <w:p w:rsidR="00415DAD" w:rsidRDefault="00415DAD" w:rsidP="000836F4">
      <w:pPr>
        <w:pStyle w:val="BodyText2"/>
        <w:spacing w:after="0" w:line="240" w:lineRule="auto"/>
        <w:jc w:val="center"/>
        <w:rPr>
          <w:i/>
          <w:sz w:val="24"/>
        </w:rPr>
      </w:pPr>
      <w:r>
        <w:rPr>
          <w:i/>
          <w:sz w:val="24"/>
        </w:rPr>
        <w:t>10 West Broad Street, Suite 1800</w:t>
      </w:r>
    </w:p>
    <w:p w:rsidR="00415DAD" w:rsidRDefault="00415DAD" w:rsidP="000836F4">
      <w:pPr>
        <w:pStyle w:val="BodyText2"/>
        <w:spacing w:after="0" w:line="240" w:lineRule="auto"/>
        <w:jc w:val="center"/>
        <w:rPr>
          <w:i/>
          <w:sz w:val="24"/>
        </w:rPr>
      </w:pPr>
      <w:r>
        <w:rPr>
          <w:i/>
          <w:sz w:val="24"/>
        </w:rPr>
        <w:t>Columbus, Ohio  43215</w:t>
      </w:r>
    </w:p>
    <w:p w:rsidR="00415DAD" w:rsidRPr="000836F4" w:rsidRDefault="00415DAD" w:rsidP="000836F4">
      <w:pPr>
        <w:pStyle w:val="BodyText2"/>
        <w:spacing w:after="0" w:line="240" w:lineRule="auto"/>
        <w:jc w:val="center"/>
        <w:rPr>
          <w:sz w:val="24"/>
        </w:rPr>
      </w:pPr>
    </w:p>
    <w:p w:rsidR="00415DAD" w:rsidRDefault="00415DAD" w:rsidP="000836F4">
      <w:pPr>
        <w:jc w:val="center"/>
        <w:rPr>
          <w:sz w:val="24"/>
          <w:szCs w:val="24"/>
        </w:rPr>
      </w:pPr>
    </w:p>
    <w:p w:rsidR="00415DAD" w:rsidRDefault="00415DAD" w:rsidP="000836F4">
      <w:pPr>
        <w:jc w:val="center"/>
        <w:rPr>
          <w:sz w:val="24"/>
          <w:szCs w:val="24"/>
        </w:rPr>
      </w:pPr>
    </w:p>
    <w:p w:rsidR="000836F4" w:rsidRDefault="000836F4" w:rsidP="000836F4">
      <w:pPr>
        <w:jc w:val="center"/>
        <w:rPr>
          <w:sz w:val="24"/>
          <w:szCs w:val="24"/>
        </w:rPr>
      </w:pPr>
    </w:p>
    <w:p w:rsidR="00415DAD" w:rsidRDefault="00643B77" w:rsidP="000836F4">
      <w:pPr>
        <w:pStyle w:val="BodyText2"/>
        <w:spacing w:after="0" w:line="240" w:lineRule="auto"/>
        <w:jc w:val="center"/>
        <w:rPr>
          <w:b/>
          <w:sz w:val="24"/>
          <w:szCs w:val="24"/>
        </w:rPr>
      </w:pPr>
      <w:r>
        <w:rPr>
          <w:b/>
          <w:sz w:val="24"/>
          <w:szCs w:val="24"/>
        </w:rPr>
        <w:t>December 22</w:t>
      </w:r>
      <w:r w:rsidR="0005784F">
        <w:rPr>
          <w:b/>
          <w:sz w:val="24"/>
          <w:szCs w:val="24"/>
        </w:rPr>
        <w:t>, 2014</w:t>
      </w:r>
    </w:p>
    <w:p w:rsidR="00415DAD" w:rsidRDefault="00415DAD">
      <w:pPr>
        <w:rPr>
          <w:b/>
          <w:i/>
          <w:sz w:val="24"/>
          <w:szCs w:val="24"/>
        </w:rPr>
        <w:sectPr w:rsidR="00415DAD">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sectPr>
      </w:pPr>
    </w:p>
    <w:p w:rsidR="00415DAD" w:rsidRDefault="00415DAD">
      <w:pPr>
        <w:spacing w:line="480" w:lineRule="auto"/>
        <w:ind w:left="360" w:hanging="360"/>
        <w:jc w:val="center"/>
        <w:rPr>
          <w:sz w:val="24"/>
          <w:szCs w:val="24"/>
        </w:rPr>
      </w:pPr>
      <w:r>
        <w:rPr>
          <w:b/>
          <w:sz w:val="24"/>
          <w:szCs w:val="24"/>
        </w:rPr>
        <w:lastRenderedPageBreak/>
        <w:t>TABLE OF CONTENTS</w:t>
      </w:r>
    </w:p>
    <w:p w:rsidR="00415DAD" w:rsidRDefault="00415DAD">
      <w:pPr>
        <w:tabs>
          <w:tab w:val="decimal" w:pos="8640"/>
        </w:tabs>
        <w:rPr>
          <w:b/>
          <w:sz w:val="24"/>
          <w:szCs w:val="24"/>
          <w:u w:val="single"/>
        </w:rPr>
      </w:pPr>
      <w:r>
        <w:rPr>
          <w:sz w:val="24"/>
          <w:szCs w:val="24"/>
        </w:rPr>
        <w:tab/>
      </w:r>
      <w:r>
        <w:rPr>
          <w:b/>
          <w:sz w:val="24"/>
          <w:szCs w:val="24"/>
          <w:u w:val="single"/>
        </w:rPr>
        <w:t>Page</w:t>
      </w:r>
    </w:p>
    <w:p w:rsidR="00856D3C" w:rsidRDefault="00856D3C">
      <w:pPr>
        <w:tabs>
          <w:tab w:val="decimal" w:pos="8640"/>
        </w:tabs>
        <w:rPr>
          <w:b/>
          <w:sz w:val="24"/>
          <w:szCs w:val="24"/>
          <w:u w:val="single"/>
        </w:rPr>
      </w:pPr>
    </w:p>
    <w:p w:rsidR="003A6864" w:rsidRDefault="003A6864">
      <w:pPr>
        <w:pStyle w:val="TOC1"/>
        <w:rPr>
          <w:rFonts w:asciiTheme="minorHAnsi" w:eastAsiaTheme="minorEastAsia" w:hAnsiTheme="minorHAnsi" w:cstheme="minorBidi"/>
          <w:caps w:val="0"/>
          <w:noProof/>
          <w:sz w:val="22"/>
          <w:lang w:eastAsia="en-US"/>
        </w:rPr>
      </w:pPr>
      <w:r>
        <w:rPr>
          <w:caps w:val="0"/>
          <w:smallCaps/>
          <w:szCs w:val="24"/>
        </w:rPr>
        <w:fldChar w:fldCharType="begin"/>
      </w:r>
      <w:r>
        <w:rPr>
          <w:caps w:val="0"/>
          <w:smallCaps/>
          <w:szCs w:val="24"/>
        </w:rPr>
        <w:instrText xml:space="preserve"> TOC \o "1-3" \h \z \u </w:instrText>
      </w:r>
      <w:r>
        <w:rPr>
          <w:caps w:val="0"/>
          <w:smallCaps/>
          <w:szCs w:val="24"/>
        </w:rPr>
        <w:fldChar w:fldCharType="separate"/>
      </w:r>
      <w:hyperlink w:anchor="_Toc406735880" w:history="1">
        <w:r w:rsidRPr="00667BC0">
          <w:rPr>
            <w:rStyle w:val="Hyperlink"/>
            <w:noProof/>
          </w:rPr>
          <w:t>I.</w:t>
        </w:r>
        <w:r>
          <w:rPr>
            <w:rFonts w:asciiTheme="minorHAnsi" w:eastAsiaTheme="minorEastAsia" w:hAnsiTheme="minorHAnsi" w:cstheme="minorBidi"/>
            <w:caps w:val="0"/>
            <w:noProof/>
            <w:sz w:val="22"/>
            <w:lang w:eastAsia="en-US"/>
          </w:rPr>
          <w:tab/>
        </w:r>
        <w:r w:rsidRPr="00667BC0">
          <w:rPr>
            <w:rStyle w:val="Hyperlink"/>
            <w:noProof/>
          </w:rPr>
          <w:t>INTRODUCTION</w:t>
        </w:r>
        <w:r>
          <w:rPr>
            <w:noProof/>
            <w:webHidden/>
          </w:rPr>
          <w:tab/>
        </w:r>
        <w:r>
          <w:rPr>
            <w:noProof/>
            <w:webHidden/>
          </w:rPr>
          <w:fldChar w:fldCharType="begin"/>
        </w:r>
        <w:r>
          <w:rPr>
            <w:noProof/>
            <w:webHidden/>
          </w:rPr>
          <w:instrText xml:space="preserve"> PAGEREF _Toc406735880 \h </w:instrText>
        </w:r>
        <w:r>
          <w:rPr>
            <w:noProof/>
            <w:webHidden/>
          </w:rPr>
        </w:r>
        <w:r>
          <w:rPr>
            <w:noProof/>
            <w:webHidden/>
          </w:rPr>
          <w:fldChar w:fldCharType="separate"/>
        </w:r>
        <w:r w:rsidR="0028315A">
          <w:rPr>
            <w:noProof/>
            <w:webHidden/>
          </w:rPr>
          <w:t>1</w:t>
        </w:r>
        <w:r>
          <w:rPr>
            <w:noProof/>
            <w:webHidden/>
          </w:rPr>
          <w:fldChar w:fldCharType="end"/>
        </w:r>
      </w:hyperlink>
    </w:p>
    <w:p w:rsidR="003A6864" w:rsidRDefault="00A8089C">
      <w:pPr>
        <w:pStyle w:val="TOC1"/>
        <w:rPr>
          <w:rFonts w:asciiTheme="minorHAnsi" w:eastAsiaTheme="minorEastAsia" w:hAnsiTheme="minorHAnsi" w:cstheme="minorBidi"/>
          <w:caps w:val="0"/>
          <w:noProof/>
          <w:sz w:val="22"/>
          <w:lang w:eastAsia="en-US"/>
        </w:rPr>
      </w:pPr>
      <w:hyperlink w:anchor="_Toc406735881" w:history="1">
        <w:r w:rsidR="003A6864" w:rsidRPr="00667BC0">
          <w:rPr>
            <w:rStyle w:val="Hyperlink"/>
            <w:noProof/>
          </w:rPr>
          <w:t>II.</w:t>
        </w:r>
        <w:r w:rsidR="003A6864">
          <w:rPr>
            <w:rFonts w:asciiTheme="minorHAnsi" w:eastAsiaTheme="minorEastAsia" w:hAnsiTheme="minorHAnsi" w:cstheme="minorBidi"/>
            <w:caps w:val="0"/>
            <w:noProof/>
            <w:sz w:val="22"/>
            <w:lang w:eastAsia="en-US"/>
          </w:rPr>
          <w:tab/>
        </w:r>
        <w:r w:rsidR="003A6864" w:rsidRPr="00667BC0">
          <w:rPr>
            <w:rStyle w:val="Hyperlink"/>
            <w:noProof/>
          </w:rPr>
          <w:t>PURPOSE OF TESTIMONY</w:t>
        </w:r>
        <w:r w:rsidR="003A6864">
          <w:rPr>
            <w:noProof/>
            <w:webHidden/>
          </w:rPr>
          <w:tab/>
        </w:r>
        <w:r w:rsidR="003A6864">
          <w:rPr>
            <w:noProof/>
            <w:webHidden/>
          </w:rPr>
          <w:fldChar w:fldCharType="begin"/>
        </w:r>
        <w:r w:rsidR="003A6864">
          <w:rPr>
            <w:noProof/>
            <w:webHidden/>
          </w:rPr>
          <w:instrText xml:space="preserve"> PAGEREF _Toc406735881 \h </w:instrText>
        </w:r>
        <w:r w:rsidR="003A6864">
          <w:rPr>
            <w:noProof/>
            <w:webHidden/>
          </w:rPr>
        </w:r>
        <w:r w:rsidR="003A6864">
          <w:rPr>
            <w:noProof/>
            <w:webHidden/>
          </w:rPr>
          <w:fldChar w:fldCharType="separate"/>
        </w:r>
        <w:r w:rsidR="0028315A">
          <w:rPr>
            <w:noProof/>
            <w:webHidden/>
          </w:rPr>
          <w:t>3</w:t>
        </w:r>
        <w:r w:rsidR="003A6864">
          <w:rPr>
            <w:noProof/>
            <w:webHidden/>
          </w:rPr>
          <w:fldChar w:fldCharType="end"/>
        </w:r>
      </w:hyperlink>
    </w:p>
    <w:p w:rsidR="003A6864" w:rsidRDefault="00A8089C">
      <w:pPr>
        <w:pStyle w:val="TOC1"/>
        <w:rPr>
          <w:rFonts w:asciiTheme="minorHAnsi" w:eastAsiaTheme="minorEastAsia" w:hAnsiTheme="minorHAnsi" w:cstheme="minorBidi"/>
          <w:caps w:val="0"/>
          <w:noProof/>
          <w:sz w:val="22"/>
          <w:lang w:eastAsia="en-US"/>
        </w:rPr>
      </w:pPr>
      <w:hyperlink w:anchor="_Toc406735882" w:history="1">
        <w:r w:rsidR="003A6864" w:rsidRPr="00667BC0">
          <w:rPr>
            <w:rStyle w:val="Hyperlink"/>
            <w:noProof/>
          </w:rPr>
          <w:t>III.</w:t>
        </w:r>
        <w:r w:rsidR="003A6864">
          <w:rPr>
            <w:rFonts w:asciiTheme="minorHAnsi" w:eastAsiaTheme="minorEastAsia" w:hAnsiTheme="minorHAnsi" w:cstheme="minorBidi"/>
            <w:caps w:val="0"/>
            <w:noProof/>
            <w:sz w:val="22"/>
            <w:lang w:eastAsia="en-US"/>
          </w:rPr>
          <w:tab/>
        </w:r>
        <w:r w:rsidR="003A6864" w:rsidRPr="00667BC0">
          <w:rPr>
            <w:rStyle w:val="Hyperlink"/>
            <w:noProof/>
          </w:rPr>
          <w:t>BACKGROUND</w:t>
        </w:r>
        <w:r w:rsidR="003A6864">
          <w:rPr>
            <w:noProof/>
            <w:webHidden/>
          </w:rPr>
          <w:tab/>
        </w:r>
        <w:r w:rsidR="003A6864">
          <w:rPr>
            <w:noProof/>
            <w:webHidden/>
          </w:rPr>
          <w:fldChar w:fldCharType="begin"/>
        </w:r>
        <w:r w:rsidR="003A6864">
          <w:rPr>
            <w:noProof/>
            <w:webHidden/>
          </w:rPr>
          <w:instrText xml:space="preserve"> PAGEREF _Toc406735882 \h </w:instrText>
        </w:r>
        <w:r w:rsidR="003A6864">
          <w:rPr>
            <w:noProof/>
            <w:webHidden/>
          </w:rPr>
        </w:r>
        <w:r w:rsidR="003A6864">
          <w:rPr>
            <w:noProof/>
            <w:webHidden/>
          </w:rPr>
          <w:fldChar w:fldCharType="separate"/>
        </w:r>
        <w:r w:rsidR="0028315A">
          <w:rPr>
            <w:noProof/>
            <w:webHidden/>
          </w:rPr>
          <w:t>4</w:t>
        </w:r>
        <w:r w:rsidR="003A6864">
          <w:rPr>
            <w:noProof/>
            <w:webHidden/>
          </w:rPr>
          <w:fldChar w:fldCharType="end"/>
        </w:r>
      </w:hyperlink>
    </w:p>
    <w:p w:rsidR="003A6864" w:rsidRDefault="00A8089C" w:rsidP="003A6864">
      <w:pPr>
        <w:pStyle w:val="TOC2"/>
        <w:rPr>
          <w:rFonts w:asciiTheme="minorHAnsi" w:eastAsiaTheme="minorEastAsia" w:hAnsiTheme="minorHAnsi" w:cstheme="minorBidi"/>
          <w:noProof/>
          <w:sz w:val="22"/>
          <w:szCs w:val="22"/>
        </w:rPr>
      </w:pPr>
      <w:hyperlink w:anchor="_Toc406735883" w:history="1">
        <w:r w:rsidR="003A6864" w:rsidRPr="00667BC0">
          <w:rPr>
            <w:rStyle w:val="Hyperlink"/>
            <w:noProof/>
          </w:rPr>
          <w:t>A.</w:t>
        </w:r>
        <w:r w:rsidR="003A6864">
          <w:rPr>
            <w:rFonts w:asciiTheme="minorHAnsi" w:eastAsiaTheme="minorEastAsia" w:hAnsiTheme="minorHAnsi" w:cstheme="minorBidi"/>
            <w:noProof/>
            <w:sz w:val="22"/>
            <w:szCs w:val="22"/>
          </w:rPr>
          <w:tab/>
        </w:r>
        <w:r w:rsidR="003A6864" w:rsidRPr="00667BC0">
          <w:rPr>
            <w:rStyle w:val="Hyperlink"/>
            <w:noProof/>
          </w:rPr>
          <w:t>FirstEnergy EDUs’ Commitment on Legacy RTEP Charges</w:t>
        </w:r>
        <w:r w:rsidR="003A6864">
          <w:rPr>
            <w:noProof/>
            <w:webHidden/>
          </w:rPr>
          <w:tab/>
        </w:r>
        <w:r w:rsidR="003A6864">
          <w:rPr>
            <w:noProof/>
            <w:webHidden/>
          </w:rPr>
          <w:fldChar w:fldCharType="begin"/>
        </w:r>
        <w:r w:rsidR="003A6864">
          <w:rPr>
            <w:noProof/>
            <w:webHidden/>
          </w:rPr>
          <w:instrText xml:space="preserve"> PAGEREF _Toc406735883 \h </w:instrText>
        </w:r>
        <w:r w:rsidR="003A6864">
          <w:rPr>
            <w:noProof/>
            <w:webHidden/>
          </w:rPr>
        </w:r>
        <w:r w:rsidR="003A6864">
          <w:rPr>
            <w:noProof/>
            <w:webHidden/>
          </w:rPr>
          <w:fldChar w:fldCharType="separate"/>
        </w:r>
        <w:r w:rsidR="0028315A">
          <w:rPr>
            <w:noProof/>
            <w:webHidden/>
          </w:rPr>
          <w:t>4</w:t>
        </w:r>
        <w:r w:rsidR="003A6864">
          <w:rPr>
            <w:noProof/>
            <w:webHidden/>
          </w:rPr>
          <w:fldChar w:fldCharType="end"/>
        </w:r>
      </w:hyperlink>
    </w:p>
    <w:p w:rsidR="003A6864" w:rsidRDefault="00A8089C" w:rsidP="003A6864">
      <w:pPr>
        <w:pStyle w:val="TOC2"/>
        <w:rPr>
          <w:rFonts w:asciiTheme="minorHAnsi" w:eastAsiaTheme="minorEastAsia" w:hAnsiTheme="minorHAnsi" w:cstheme="minorBidi"/>
          <w:noProof/>
          <w:sz w:val="22"/>
          <w:szCs w:val="22"/>
        </w:rPr>
      </w:pPr>
      <w:hyperlink w:anchor="_Toc406735884" w:history="1">
        <w:r w:rsidR="003A6864" w:rsidRPr="00667BC0">
          <w:rPr>
            <w:rStyle w:val="Hyperlink"/>
            <w:noProof/>
          </w:rPr>
          <w:t>B.</w:t>
        </w:r>
        <w:r w:rsidR="003A6864">
          <w:rPr>
            <w:rFonts w:asciiTheme="minorHAnsi" w:eastAsiaTheme="minorEastAsia" w:hAnsiTheme="minorHAnsi" w:cstheme="minorBidi"/>
            <w:noProof/>
            <w:sz w:val="22"/>
            <w:szCs w:val="22"/>
          </w:rPr>
          <w:tab/>
        </w:r>
        <w:r w:rsidR="003A6864" w:rsidRPr="00667BC0">
          <w:rPr>
            <w:rStyle w:val="Hyperlink"/>
            <w:noProof/>
          </w:rPr>
          <w:t>FirstEnergy EDUs’ Proposed Treatment in ESP IV of Legacy MTEP Costs</w:t>
        </w:r>
        <w:r w:rsidR="003A6864">
          <w:rPr>
            <w:noProof/>
            <w:webHidden/>
          </w:rPr>
          <w:tab/>
        </w:r>
        <w:r w:rsidR="003A6864">
          <w:rPr>
            <w:noProof/>
            <w:webHidden/>
          </w:rPr>
          <w:fldChar w:fldCharType="begin"/>
        </w:r>
        <w:r w:rsidR="003A6864">
          <w:rPr>
            <w:noProof/>
            <w:webHidden/>
          </w:rPr>
          <w:instrText xml:space="preserve"> PAGEREF _Toc406735884 \h </w:instrText>
        </w:r>
        <w:r w:rsidR="003A6864">
          <w:rPr>
            <w:noProof/>
            <w:webHidden/>
          </w:rPr>
        </w:r>
        <w:r w:rsidR="003A6864">
          <w:rPr>
            <w:noProof/>
            <w:webHidden/>
          </w:rPr>
          <w:fldChar w:fldCharType="separate"/>
        </w:r>
        <w:r w:rsidR="0028315A">
          <w:rPr>
            <w:noProof/>
            <w:webHidden/>
          </w:rPr>
          <w:t>6</w:t>
        </w:r>
        <w:r w:rsidR="003A6864">
          <w:rPr>
            <w:noProof/>
            <w:webHidden/>
          </w:rPr>
          <w:fldChar w:fldCharType="end"/>
        </w:r>
      </w:hyperlink>
    </w:p>
    <w:p w:rsidR="003A6864" w:rsidRDefault="00A8089C">
      <w:pPr>
        <w:pStyle w:val="TOC1"/>
        <w:rPr>
          <w:rFonts w:asciiTheme="minorHAnsi" w:eastAsiaTheme="minorEastAsia" w:hAnsiTheme="minorHAnsi" w:cstheme="minorBidi"/>
          <w:caps w:val="0"/>
          <w:noProof/>
          <w:sz w:val="22"/>
          <w:lang w:eastAsia="en-US"/>
        </w:rPr>
      </w:pPr>
      <w:hyperlink w:anchor="_Toc406735885" w:history="1">
        <w:r w:rsidR="003A6864" w:rsidRPr="00667BC0">
          <w:rPr>
            <w:rStyle w:val="Hyperlink"/>
            <w:noProof/>
          </w:rPr>
          <w:t>IV.</w:t>
        </w:r>
        <w:r w:rsidR="003A6864">
          <w:rPr>
            <w:rFonts w:asciiTheme="minorHAnsi" w:eastAsiaTheme="minorEastAsia" w:hAnsiTheme="minorHAnsi" w:cstheme="minorBidi"/>
            <w:caps w:val="0"/>
            <w:noProof/>
            <w:sz w:val="22"/>
            <w:lang w:eastAsia="en-US"/>
          </w:rPr>
          <w:tab/>
        </w:r>
        <w:r w:rsidR="003A6864" w:rsidRPr="00667BC0">
          <w:rPr>
            <w:rStyle w:val="Hyperlink"/>
            <w:noProof/>
          </w:rPr>
          <w:t>RECOMMENDATIONS</w:t>
        </w:r>
        <w:r w:rsidR="003A6864">
          <w:rPr>
            <w:noProof/>
            <w:webHidden/>
          </w:rPr>
          <w:tab/>
        </w:r>
        <w:r w:rsidR="003A6864">
          <w:rPr>
            <w:noProof/>
            <w:webHidden/>
          </w:rPr>
          <w:fldChar w:fldCharType="begin"/>
        </w:r>
        <w:r w:rsidR="003A6864">
          <w:rPr>
            <w:noProof/>
            <w:webHidden/>
          </w:rPr>
          <w:instrText xml:space="preserve"> PAGEREF _Toc406735885 \h </w:instrText>
        </w:r>
        <w:r w:rsidR="003A6864">
          <w:rPr>
            <w:noProof/>
            <w:webHidden/>
          </w:rPr>
        </w:r>
        <w:r w:rsidR="003A6864">
          <w:rPr>
            <w:noProof/>
            <w:webHidden/>
          </w:rPr>
          <w:fldChar w:fldCharType="separate"/>
        </w:r>
        <w:r w:rsidR="0028315A">
          <w:rPr>
            <w:noProof/>
            <w:webHidden/>
          </w:rPr>
          <w:t>9</w:t>
        </w:r>
        <w:r w:rsidR="003A6864">
          <w:rPr>
            <w:noProof/>
            <w:webHidden/>
          </w:rPr>
          <w:fldChar w:fldCharType="end"/>
        </w:r>
      </w:hyperlink>
    </w:p>
    <w:p w:rsidR="003A6864" w:rsidRDefault="003A6864" w:rsidP="003A6864">
      <w:pPr>
        <w:pStyle w:val="TOC2"/>
        <w:rPr>
          <w:rFonts w:eastAsia="MS Mincho"/>
          <w:lang w:eastAsia="ja-JP"/>
        </w:rPr>
        <w:sectPr w:rsidR="003A6864">
          <w:headerReference w:type="even" r:id="rId14"/>
          <w:headerReference w:type="default" r:id="rId15"/>
          <w:footerReference w:type="default" r:id="rId16"/>
          <w:headerReference w:type="first" r:id="rId17"/>
          <w:footerReference w:type="first" r:id="rId18"/>
          <w:pgSz w:w="12240" w:h="15840" w:code="1"/>
          <w:pgMar w:top="1440" w:right="1800" w:bottom="1440" w:left="1800" w:header="720" w:footer="720" w:gutter="0"/>
          <w:pgNumType w:fmt="lowerRoman" w:start="1"/>
          <w:cols w:space="720"/>
        </w:sectPr>
      </w:pPr>
      <w:r>
        <w:rPr>
          <w:rFonts w:eastAsia="MS Mincho"/>
          <w:lang w:eastAsia="ja-JP"/>
        </w:rPr>
        <w:fldChar w:fldCharType="end"/>
      </w:r>
    </w:p>
    <w:p w:rsidR="003A6864" w:rsidRDefault="003A6864" w:rsidP="003A6864">
      <w:pPr>
        <w:pStyle w:val="TOC2"/>
        <w:sectPr w:rsidR="003A6864" w:rsidSect="003A6864">
          <w:type w:val="continuous"/>
          <w:pgSz w:w="12240" w:h="15840" w:code="1"/>
          <w:pgMar w:top="1440" w:right="1800" w:bottom="1440" w:left="1800" w:header="720" w:footer="720" w:gutter="0"/>
          <w:pgNumType w:fmt="lowerRoman" w:start="1"/>
          <w:cols w:space="720"/>
        </w:sectPr>
      </w:pPr>
    </w:p>
    <w:p w:rsidR="00415DAD" w:rsidRDefault="00415DAD" w:rsidP="003A6864">
      <w:pPr>
        <w:pStyle w:val="TOC2"/>
      </w:pPr>
    </w:p>
    <w:p w:rsidR="00415DAD" w:rsidRDefault="00415DAD" w:rsidP="003A6864">
      <w:pPr>
        <w:pStyle w:val="TOC2"/>
      </w:pPr>
    </w:p>
    <w:p w:rsidR="00415DAD" w:rsidRDefault="00A06BD5" w:rsidP="003A6864">
      <w:pPr>
        <w:pStyle w:val="TOC2"/>
      </w:pPr>
      <w:r>
        <w:tab/>
      </w:r>
      <w:r w:rsidR="003A6864">
        <w:t xml:space="preserve">                              </w:t>
      </w:r>
      <w:r w:rsidR="00415DAD">
        <w:t>ATTACHMENTS</w:t>
      </w:r>
    </w:p>
    <w:p w:rsidR="00415DAD" w:rsidRDefault="00415DAD"/>
    <w:p w:rsidR="004B6DD4" w:rsidRPr="004B6DD4" w:rsidRDefault="00415DAD" w:rsidP="004B6DD4">
      <w:pPr>
        <w:rPr>
          <w:sz w:val="24"/>
          <w:szCs w:val="24"/>
        </w:rPr>
      </w:pPr>
      <w:r w:rsidRPr="004B6DD4">
        <w:rPr>
          <w:sz w:val="24"/>
          <w:szCs w:val="24"/>
        </w:rPr>
        <w:t>BEH-1</w:t>
      </w:r>
      <w:r w:rsidRPr="004B6DD4">
        <w:rPr>
          <w:sz w:val="24"/>
          <w:szCs w:val="24"/>
        </w:rPr>
        <w:tab/>
      </w:r>
      <w:r w:rsidRPr="004B6DD4">
        <w:rPr>
          <w:sz w:val="24"/>
          <w:szCs w:val="24"/>
        </w:rPr>
        <w:tab/>
        <w:t xml:space="preserve">Beth E. Hixon – </w:t>
      </w:r>
      <w:r w:rsidR="004B6DD4" w:rsidRPr="004B6DD4">
        <w:rPr>
          <w:sz w:val="24"/>
          <w:szCs w:val="24"/>
        </w:rPr>
        <w:t>Testimony Submitted on Public Utility Regulation</w:t>
      </w:r>
    </w:p>
    <w:p w:rsidR="00415DAD" w:rsidRDefault="00415DAD">
      <w:pPr>
        <w:spacing w:line="480" w:lineRule="auto"/>
        <w:ind w:left="360" w:hanging="360"/>
        <w:rPr>
          <w:sz w:val="24"/>
          <w:szCs w:val="24"/>
        </w:rPr>
      </w:pPr>
    </w:p>
    <w:p w:rsidR="00415DAD" w:rsidRDefault="00415DAD">
      <w:pPr>
        <w:spacing w:line="480" w:lineRule="auto"/>
        <w:ind w:left="360" w:hanging="360"/>
        <w:rPr>
          <w:sz w:val="24"/>
          <w:szCs w:val="24"/>
        </w:rPr>
        <w:sectPr w:rsidR="00415DAD" w:rsidSect="003A6864">
          <w:type w:val="continuous"/>
          <w:pgSz w:w="12240" w:h="15840" w:code="1"/>
          <w:pgMar w:top="1440" w:right="1800" w:bottom="1440" w:left="1800" w:header="720" w:footer="720" w:gutter="0"/>
          <w:pgNumType w:fmt="lowerRoman" w:start="1"/>
          <w:cols w:space="720"/>
        </w:sectPr>
      </w:pPr>
    </w:p>
    <w:p w:rsidR="00415DAD" w:rsidRDefault="00415DAD" w:rsidP="0083726C">
      <w:pPr>
        <w:pStyle w:val="Heading1"/>
        <w:spacing w:line="480" w:lineRule="auto"/>
      </w:pPr>
      <w:bookmarkStart w:id="1" w:name="_Toc406735880"/>
      <w:r>
        <w:lastRenderedPageBreak/>
        <w:t>I.</w:t>
      </w:r>
      <w:r>
        <w:tab/>
        <w:t>INTRODUCTION</w:t>
      </w:r>
      <w:bookmarkEnd w:id="1"/>
    </w:p>
    <w:p w:rsidR="00415DAD" w:rsidRDefault="00415DAD" w:rsidP="00811D7C">
      <w:pPr>
        <w:pStyle w:val="BodyTextIndent2"/>
        <w:tabs>
          <w:tab w:val="left" w:pos="1872"/>
          <w:tab w:val="left" w:pos="6768"/>
        </w:tabs>
        <w:ind w:left="723" w:hangingChars="300" w:hanging="723"/>
        <w:rPr>
          <w:i w:val="0"/>
          <w:szCs w:val="24"/>
        </w:rPr>
      </w:pPr>
    </w:p>
    <w:p w:rsidR="00415DAD" w:rsidRDefault="00415DAD" w:rsidP="00981EFA">
      <w:pPr>
        <w:pStyle w:val="BodyTextIndent2"/>
        <w:tabs>
          <w:tab w:val="left" w:pos="1872"/>
          <w:tab w:val="left" w:pos="6768"/>
        </w:tabs>
        <w:ind w:hangingChars="299"/>
        <w:rPr>
          <w:szCs w:val="24"/>
        </w:rPr>
      </w:pPr>
      <w:r>
        <w:rPr>
          <w:szCs w:val="24"/>
        </w:rPr>
        <w:t>Q1.</w:t>
      </w:r>
      <w:r>
        <w:rPr>
          <w:szCs w:val="24"/>
        </w:rPr>
        <w:tab/>
        <w:t>PLEASE STATE YOUR NAME, ADDRESS AND POSITION.</w:t>
      </w:r>
    </w:p>
    <w:p w:rsidR="00415DAD" w:rsidRDefault="00415DAD">
      <w:pPr>
        <w:tabs>
          <w:tab w:val="left" w:pos="1872"/>
          <w:tab w:val="left" w:pos="6768"/>
        </w:tabs>
        <w:spacing w:line="480" w:lineRule="auto"/>
        <w:ind w:left="723" w:hangingChars="300" w:hanging="723"/>
        <w:rPr>
          <w:sz w:val="24"/>
          <w:szCs w:val="24"/>
        </w:rPr>
      </w:pPr>
      <w:r>
        <w:rPr>
          <w:b/>
          <w:i/>
          <w:sz w:val="24"/>
          <w:szCs w:val="24"/>
        </w:rPr>
        <w:t>A1.</w:t>
      </w:r>
      <w:r>
        <w:rPr>
          <w:sz w:val="24"/>
          <w:szCs w:val="24"/>
        </w:rPr>
        <w:tab/>
        <w:t>My name is Beth</w:t>
      </w:r>
      <w:r w:rsidR="00463CB3">
        <w:rPr>
          <w:sz w:val="24"/>
          <w:szCs w:val="24"/>
        </w:rPr>
        <w:t xml:space="preserve"> E.</w:t>
      </w:r>
      <w:r>
        <w:rPr>
          <w:sz w:val="24"/>
          <w:szCs w:val="24"/>
        </w:rPr>
        <w:t xml:space="preserve"> Hixon.  My business address is 10 West Broad Street, Suite 1800, Columbus, Ohio 43215-3485.  I am employed by the Office of the Ohio Consumers' Counsel (“OCC”) as </w:t>
      </w:r>
      <w:r w:rsidR="0005784F" w:rsidRPr="00806D20">
        <w:rPr>
          <w:sz w:val="24"/>
          <w:szCs w:val="24"/>
        </w:rPr>
        <w:t xml:space="preserve">a </w:t>
      </w:r>
      <w:r w:rsidR="00806D20" w:rsidRPr="00806D20">
        <w:rPr>
          <w:sz w:val="24"/>
          <w:szCs w:val="24"/>
        </w:rPr>
        <w:t>Senior Energy Team Leader</w:t>
      </w:r>
      <w:r w:rsidRPr="00806D20">
        <w:rPr>
          <w:sz w:val="24"/>
          <w:szCs w:val="24"/>
        </w:rPr>
        <w:t>.</w:t>
      </w:r>
    </w:p>
    <w:p w:rsidR="00415DAD" w:rsidRDefault="00415DAD" w:rsidP="0083726C">
      <w:pPr>
        <w:tabs>
          <w:tab w:val="left" w:pos="1872"/>
          <w:tab w:val="left" w:pos="6768"/>
        </w:tabs>
        <w:spacing w:line="480" w:lineRule="auto"/>
        <w:ind w:left="809" w:hangingChars="337" w:hanging="809"/>
        <w:rPr>
          <w:sz w:val="24"/>
          <w:szCs w:val="24"/>
        </w:rPr>
      </w:pPr>
    </w:p>
    <w:p w:rsidR="00415DAD" w:rsidRDefault="00415DAD" w:rsidP="00811D7C">
      <w:pPr>
        <w:tabs>
          <w:tab w:val="left" w:pos="1872"/>
          <w:tab w:val="left" w:pos="6768"/>
        </w:tabs>
        <w:spacing w:line="480" w:lineRule="auto"/>
        <w:ind w:leftChars="-45" w:left="722" w:hangingChars="337" w:hanging="812"/>
        <w:rPr>
          <w:b/>
          <w:i/>
          <w:sz w:val="24"/>
          <w:szCs w:val="24"/>
        </w:rPr>
      </w:pPr>
      <w:r>
        <w:rPr>
          <w:b/>
          <w:i/>
          <w:sz w:val="24"/>
          <w:szCs w:val="24"/>
        </w:rPr>
        <w:t>Q2.</w:t>
      </w:r>
      <w:r>
        <w:rPr>
          <w:b/>
          <w:i/>
          <w:sz w:val="24"/>
          <w:szCs w:val="24"/>
        </w:rPr>
        <w:tab/>
        <w:t>WOULD YOU PLEASE SUMMARIZE YOUR EDUCATIONAL AND PROFESSIONAL BACKGROUND?</w:t>
      </w:r>
    </w:p>
    <w:p w:rsidR="00415DAD" w:rsidRDefault="00415DAD" w:rsidP="00981EFA">
      <w:pPr>
        <w:tabs>
          <w:tab w:val="left" w:pos="1872"/>
          <w:tab w:val="left" w:pos="6768"/>
        </w:tabs>
        <w:spacing w:line="480" w:lineRule="auto"/>
        <w:ind w:leftChars="-45" w:left="722" w:hangingChars="337" w:hanging="812"/>
        <w:rPr>
          <w:sz w:val="24"/>
          <w:szCs w:val="24"/>
        </w:rPr>
      </w:pPr>
      <w:r>
        <w:rPr>
          <w:b/>
          <w:i/>
          <w:sz w:val="24"/>
          <w:szCs w:val="24"/>
        </w:rPr>
        <w:t>A2.</w:t>
      </w:r>
      <w:r>
        <w:rPr>
          <w:sz w:val="24"/>
          <w:szCs w:val="24"/>
        </w:rPr>
        <w:tab/>
        <w:t>I received a Bachelor of Business Administration degree in accounting from Ohio University in June 1980.  For the period June 1980 through April 1982, I was employed as an Examiner in the Field Audits Unit of the Ohio Rehabilitation Services Commission (“ORSC”).  In this position, I performed compliance audits of ORSC grants to, and contracts with, various service agencies in Ohio.</w:t>
      </w:r>
    </w:p>
    <w:p w:rsidR="00415DAD" w:rsidRDefault="00415DAD" w:rsidP="0083726C">
      <w:pPr>
        <w:tabs>
          <w:tab w:val="left" w:pos="1872"/>
          <w:tab w:val="left" w:pos="6768"/>
        </w:tabs>
        <w:spacing w:line="480" w:lineRule="auto"/>
        <w:ind w:left="809" w:hangingChars="337" w:hanging="809"/>
        <w:rPr>
          <w:sz w:val="24"/>
          <w:szCs w:val="24"/>
        </w:rPr>
      </w:pPr>
    </w:p>
    <w:p w:rsidR="00B477E0" w:rsidRDefault="00415DAD" w:rsidP="0083726C">
      <w:pPr>
        <w:spacing w:line="480" w:lineRule="auto"/>
        <w:ind w:left="720"/>
        <w:rPr>
          <w:b/>
          <w:sz w:val="24"/>
          <w:szCs w:val="24"/>
        </w:rPr>
      </w:pPr>
      <w:r>
        <w:rPr>
          <w:sz w:val="24"/>
          <w:szCs w:val="24"/>
        </w:rPr>
        <w:t xml:space="preserve">In May 1982, I was employed in the position of Researcher by the OCC.  In 1984, I was promoted to Utility Rate Analyst Supervisor and held that position until November 1987 when I joined the regulatory consulting firm of Berkshire Consulting Services.  In April 1998, I returned to the OCC and have subsequently held positions as Senior Regulatory Analyst, Principal Regulatory Analyst, </w:t>
      </w:r>
      <w:r w:rsidRPr="00AC29D9">
        <w:rPr>
          <w:sz w:val="24"/>
          <w:szCs w:val="24"/>
        </w:rPr>
        <w:t>Assistant Director of Analytical Services</w:t>
      </w:r>
      <w:r w:rsidR="00806D20" w:rsidRPr="00AC29D9">
        <w:rPr>
          <w:sz w:val="24"/>
          <w:szCs w:val="24"/>
        </w:rPr>
        <w:t xml:space="preserve"> and Senior Energy Team Leader</w:t>
      </w:r>
      <w:r w:rsidRPr="00AC29D9">
        <w:rPr>
          <w:sz w:val="24"/>
          <w:szCs w:val="24"/>
        </w:rPr>
        <w:t>.</w:t>
      </w:r>
      <w:r w:rsidR="00B477E0">
        <w:rPr>
          <w:b/>
          <w:sz w:val="24"/>
          <w:szCs w:val="24"/>
        </w:rPr>
        <w:br w:type="page"/>
      </w:r>
    </w:p>
    <w:p w:rsidR="00415DAD" w:rsidRPr="00B477E0" w:rsidRDefault="00415DAD" w:rsidP="0083726C">
      <w:pPr>
        <w:spacing w:line="480" w:lineRule="auto"/>
        <w:ind w:left="720" w:hanging="720"/>
        <w:rPr>
          <w:b/>
          <w:i/>
          <w:sz w:val="24"/>
          <w:szCs w:val="24"/>
        </w:rPr>
      </w:pPr>
      <w:r w:rsidRPr="00B477E0">
        <w:rPr>
          <w:b/>
          <w:i/>
          <w:sz w:val="24"/>
          <w:szCs w:val="24"/>
        </w:rPr>
        <w:t>Q3.</w:t>
      </w:r>
      <w:r w:rsidRPr="00B477E0">
        <w:rPr>
          <w:b/>
          <w:i/>
          <w:sz w:val="24"/>
          <w:szCs w:val="24"/>
        </w:rPr>
        <w:tab/>
        <w:t>WHAT EXPERIENCE DO YOU HAVE IN THE AREA OF UTILITY REGULATION?</w:t>
      </w:r>
    </w:p>
    <w:p w:rsidR="00415DAD" w:rsidRDefault="00415DAD" w:rsidP="00811D7C">
      <w:pPr>
        <w:tabs>
          <w:tab w:val="left" w:pos="1872"/>
          <w:tab w:val="left" w:pos="6768"/>
        </w:tabs>
        <w:spacing w:line="480" w:lineRule="auto"/>
        <w:ind w:left="723" w:hangingChars="300" w:hanging="723"/>
        <w:rPr>
          <w:sz w:val="24"/>
          <w:szCs w:val="24"/>
        </w:rPr>
      </w:pPr>
      <w:r>
        <w:rPr>
          <w:b/>
          <w:i/>
          <w:sz w:val="24"/>
          <w:szCs w:val="24"/>
        </w:rPr>
        <w:t>A3.</w:t>
      </w:r>
      <w:r>
        <w:rPr>
          <w:b/>
          <w:i/>
          <w:sz w:val="24"/>
          <w:szCs w:val="24"/>
        </w:rPr>
        <w:tab/>
      </w:r>
      <w:r>
        <w:rPr>
          <w:sz w:val="24"/>
          <w:szCs w:val="24"/>
        </w:rPr>
        <w:t>In my positions with the OCC, and as a consultant with Berkshire Consulting Services, I have performed analysis and research in numerous cases involving utilities’ base rates, fuel</w:t>
      </w:r>
      <w:r w:rsidR="007F5F6A">
        <w:rPr>
          <w:sz w:val="24"/>
          <w:szCs w:val="24"/>
        </w:rPr>
        <w:t>,</w:t>
      </w:r>
      <w:r>
        <w:rPr>
          <w:sz w:val="24"/>
          <w:szCs w:val="24"/>
        </w:rPr>
        <w:t xml:space="preserve"> and gas rates and other regulatory issues.  I have worked with attorneys, analytical staff, and consultants in preparing for, and litigating, utility proceedings involving Ohio’s electric companies, the major gas companies, and several telephone and water utilities.  At the OCC, I also chair the OCC’s internal electric team, participate in and/or direct special regulatory projects regarding energy issues, and provide training on regulatory technical issues.</w:t>
      </w:r>
    </w:p>
    <w:p w:rsidR="00415DAD" w:rsidRDefault="00415DAD" w:rsidP="0083726C">
      <w:pPr>
        <w:pStyle w:val="ANSWER0"/>
        <w:ind w:left="809" w:hangingChars="337" w:hanging="809"/>
        <w:rPr>
          <w:szCs w:val="24"/>
        </w:rPr>
      </w:pPr>
    </w:p>
    <w:p w:rsidR="00415DAD" w:rsidRPr="00113D14" w:rsidRDefault="00415DAD" w:rsidP="0083726C">
      <w:pPr>
        <w:spacing w:line="480" w:lineRule="auto"/>
        <w:ind w:left="720" w:hanging="720"/>
        <w:rPr>
          <w:b/>
          <w:i/>
          <w:sz w:val="24"/>
          <w:szCs w:val="24"/>
        </w:rPr>
      </w:pPr>
      <w:r w:rsidRPr="00113D14">
        <w:rPr>
          <w:b/>
          <w:i/>
          <w:sz w:val="24"/>
          <w:szCs w:val="24"/>
        </w:rPr>
        <w:t>Q4.</w:t>
      </w:r>
      <w:r w:rsidRPr="00113D14">
        <w:rPr>
          <w:b/>
          <w:i/>
          <w:sz w:val="24"/>
          <w:szCs w:val="24"/>
        </w:rPr>
        <w:tab/>
        <w:t>HAVE YOU PREVIOUSLY SUBMITTED TESTIMONY BEFORE REGULATORY COMMISSIONS?</w:t>
      </w:r>
    </w:p>
    <w:p w:rsidR="00122A5E" w:rsidRDefault="00415DAD" w:rsidP="0083726C">
      <w:pPr>
        <w:spacing w:line="480" w:lineRule="auto"/>
        <w:ind w:left="720" w:hanging="720"/>
        <w:sectPr w:rsidR="00122A5E">
          <w:headerReference w:type="even" r:id="rId19"/>
          <w:headerReference w:type="default" r:id="rId20"/>
          <w:headerReference w:type="first" r:id="rId21"/>
          <w:pgSz w:w="12240" w:h="15840" w:code="1"/>
          <w:pgMar w:top="1440" w:right="1800" w:bottom="1440" w:left="1800" w:header="720" w:footer="720" w:gutter="0"/>
          <w:lnNumType w:countBy="1"/>
          <w:pgNumType w:start="1"/>
          <w:cols w:space="720"/>
        </w:sectPr>
      </w:pPr>
      <w:r w:rsidRPr="00113D14">
        <w:rPr>
          <w:b/>
          <w:i/>
          <w:sz w:val="24"/>
          <w:szCs w:val="24"/>
        </w:rPr>
        <w:t>A4.</w:t>
      </w:r>
      <w:r w:rsidRPr="00113D14">
        <w:rPr>
          <w:sz w:val="24"/>
          <w:szCs w:val="24"/>
        </w:rPr>
        <w:tab/>
        <w:t>Yes.  I have submitted testimony before the Public Utilities Commission of Ohio (“PUCO”</w:t>
      </w:r>
      <w:r w:rsidR="007816A5">
        <w:rPr>
          <w:sz w:val="24"/>
          <w:szCs w:val="24"/>
        </w:rPr>
        <w:t xml:space="preserve"> or “Commission”</w:t>
      </w:r>
      <w:r w:rsidR="006C0ED6">
        <w:rPr>
          <w:sz w:val="24"/>
          <w:szCs w:val="24"/>
        </w:rPr>
        <w:t>)</w:t>
      </w:r>
      <w:r w:rsidRPr="00113D14">
        <w:rPr>
          <w:sz w:val="24"/>
          <w:szCs w:val="24"/>
        </w:rPr>
        <w:t xml:space="preserve"> in the cases listed in Attachment BEH-1.  As shown on this Attachment, I have also submitted testimony in a case before the Indiana Utility Regulatory Commission</w:t>
      </w:r>
      <w:r w:rsidRPr="00113D14">
        <w:t>.</w:t>
      </w:r>
    </w:p>
    <w:p w:rsidR="00415DAD" w:rsidRDefault="00415DAD" w:rsidP="0083726C">
      <w:pPr>
        <w:pStyle w:val="Heading1"/>
        <w:spacing w:line="480" w:lineRule="auto"/>
      </w:pPr>
      <w:bookmarkStart w:id="2" w:name="_Toc406735881"/>
      <w:r>
        <w:t>II.</w:t>
      </w:r>
      <w:r>
        <w:tab/>
        <w:t>PURPOSE OF TESTIMONY</w:t>
      </w:r>
      <w:bookmarkEnd w:id="2"/>
    </w:p>
    <w:p w:rsidR="00415DAD" w:rsidRDefault="00415DAD" w:rsidP="00811D7C">
      <w:pPr>
        <w:pStyle w:val="ANSWER0"/>
        <w:ind w:left="723" w:hangingChars="300" w:hanging="723"/>
        <w:rPr>
          <w:b/>
          <w:szCs w:val="24"/>
        </w:rPr>
      </w:pPr>
    </w:p>
    <w:p w:rsidR="00415DAD" w:rsidRDefault="002A75D2">
      <w:pPr>
        <w:spacing w:line="480" w:lineRule="auto"/>
        <w:ind w:left="723" w:hangingChars="300" w:hanging="723"/>
        <w:rPr>
          <w:b/>
          <w:i/>
          <w:sz w:val="24"/>
          <w:szCs w:val="24"/>
        </w:rPr>
      </w:pPr>
      <w:r>
        <w:rPr>
          <w:b/>
          <w:i/>
          <w:sz w:val="24"/>
          <w:szCs w:val="24"/>
        </w:rPr>
        <w:t>Q5.</w:t>
      </w:r>
      <w:r w:rsidR="00415DAD">
        <w:rPr>
          <w:b/>
          <w:i/>
          <w:sz w:val="24"/>
          <w:szCs w:val="24"/>
        </w:rPr>
        <w:tab/>
        <w:t>WHAT IS THE PURPOSE OF YOUR TESTIMONY IN THIS PROCEEDING?</w:t>
      </w:r>
    </w:p>
    <w:p w:rsidR="00CB36E4" w:rsidRDefault="00415DAD" w:rsidP="008009E4">
      <w:pPr>
        <w:spacing w:line="480" w:lineRule="auto"/>
        <w:ind w:left="723" w:hanging="723"/>
        <w:rPr>
          <w:sz w:val="24"/>
          <w:szCs w:val="24"/>
        </w:rPr>
      </w:pPr>
      <w:r>
        <w:rPr>
          <w:b/>
          <w:i/>
          <w:sz w:val="24"/>
          <w:szCs w:val="24"/>
        </w:rPr>
        <w:t>A5.</w:t>
      </w:r>
      <w:r>
        <w:rPr>
          <w:sz w:val="24"/>
          <w:szCs w:val="24"/>
        </w:rPr>
        <w:tab/>
        <w:t>The purpose of my testimony is to</w:t>
      </w:r>
      <w:r w:rsidR="00D103FB">
        <w:rPr>
          <w:sz w:val="24"/>
          <w:szCs w:val="24"/>
        </w:rPr>
        <w:t xml:space="preserve"> address </w:t>
      </w:r>
      <w:r w:rsidR="003833D9">
        <w:rPr>
          <w:sz w:val="24"/>
          <w:szCs w:val="24"/>
        </w:rPr>
        <w:t xml:space="preserve">one of </w:t>
      </w:r>
      <w:r w:rsidR="00D103FB">
        <w:rPr>
          <w:sz w:val="24"/>
          <w:szCs w:val="24"/>
        </w:rPr>
        <w:t>FirstEnergy Electric Distribution Utilities’</w:t>
      </w:r>
      <w:r w:rsidR="00E8355A">
        <w:rPr>
          <w:rStyle w:val="FootnoteReference"/>
          <w:sz w:val="24"/>
          <w:szCs w:val="24"/>
        </w:rPr>
        <w:footnoteReference w:id="1"/>
      </w:r>
      <w:r w:rsidR="00D103FB">
        <w:rPr>
          <w:sz w:val="24"/>
          <w:szCs w:val="24"/>
        </w:rPr>
        <w:t xml:space="preserve"> </w:t>
      </w:r>
      <w:r w:rsidR="00D80051">
        <w:rPr>
          <w:sz w:val="24"/>
          <w:szCs w:val="24"/>
        </w:rPr>
        <w:t>proposals</w:t>
      </w:r>
      <w:r w:rsidR="00D103FB">
        <w:rPr>
          <w:sz w:val="24"/>
          <w:szCs w:val="24"/>
        </w:rPr>
        <w:t xml:space="preserve"> in this proceeding (“ESP IV”)</w:t>
      </w:r>
      <w:r w:rsidR="003833D9">
        <w:rPr>
          <w:sz w:val="24"/>
          <w:szCs w:val="24"/>
        </w:rPr>
        <w:t xml:space="preserve">.  I address </w:t>
      </w:r>
      <w:r w:rsidR="00D80051">
        <w:rPr>
          <w:sz w:val="24"/>
          <w:szCs w:val="24"/>
        </w:rPr>
        <w:t>the</w:t>
      </w:r>
      <w:r w:rsidR="003833D9">
        <w:rPr>
          <w:sz w:val="24"/>
          <w:szCs w:val="24"/>
        </w:rPr>
        <w:t xml:space="preserve"> </w:t>
      </w:r>
      <w:r w:rsidR="00D80051">
        <w:rPr>
          <w:sz w:val="24"/>
          <w:szCs w:val="24"/>
        </w:rPr>
        <w:t>Utilities request related</w:t>
      </w:r>
      <w:r w:rsidR="00D103FB">
        <w:rPr>
          <w:sz w:val="24"/>
          <w:szCs w:val="24"/>
        </w:rPr>
        <w:t xml:space="preserve"> to </w:t>
      </w:r>
      <w:r w:rsidR="003833D9">
        <w:rPr>
          <w:sz w:val="24"/>
          <w:szCs w:val="24"/>
        </w:rPr>
        <w:t xml:space="preserve">a </w:t>
      </w:r>
      <w:r w:rsidR="00D103FB">
        <w:rPr>
          <w:sz w:val="24"/>
          <w:szCs w:val="24"/>
        </w:rPr>
        <w:t xml:space="preserve">commitment </w:t>
      </w:r>
      <w:r w:rsidR="00D80051">
        <w:rPr>
          <w:sz w:val="24"/>
          <w:szCs w:val="24"/>
        </w:rPr>
        <w:t xml:space="preserve">they </w:t>
      </w:r>
      <w:r w:rsidR="003833D9">
        <w:rPr>
          <w:sz w:val="24"/>
          <w:szCs w:val="24"/>
        </w:rPr>
        <w:t>made</w:t>
      </w:r>
      <w:r w:rsidR="00D103FB">
        <w:rPr>
          <w:sz w:val="24"/>
          <w:szCs w:val="24"/>
        </w:rPr>
        <w:t xml:space="preserve"> in Case No. 10-388-EL-SSO</w:t>
      </w:r>
      <w:r w:rsidR="00E45E4E">
        <w:rPr>
          <w:sz w:val="24"/>
          <w:szCs w:val="24"/>
        </w:rPr>
        <w:t xml:space="preserve"> (“ESP II”)</w:t>
      </w:r>
      <w:r w:rsidR="003833D9">
        <w:rPr>
          <w:sz w:val="24"/>
          <w:szCs w:val="24"/>
        </w:rPr>
        <w:t xml:space="preserve">.  </w:t>
      </w:r>
      <w:r w:rsidR="00D80051">
        <w:rPr>
          <w:sz w:val="24"/>
          <w:szCs w:val="24"/>
        </w:rPr>
        <w:t xml:space="preserve">In ESP II the FirstEnergy EDUs agreed </w:t>
      </w:r>
      <w:r w:rsidR="00D103FB">
        <w:rPr>
          <w:sz w:val="24"/>
          <w:szCs w:val="24"/>
        </w:rPr>
        <w:t>not to seek recovery</w:t>
      </w:r>
      <w:r w:rsidR="008009E4">
        <w:rPr>
          <w:sz w:val="24"/>
          <w:szCs w:val="24"/>
        </w:rPr>
        <w:t xml:space="preserve"> </w:t>
      </w:r>
      <w:r w:rsidR="00D103FB">
        <w:rPr>
          <w:sz w:val="24"/>
          <w:szCs w:val="24"/>
        </w:rPr>
        <w:t>through Ohio retail rates</w:t>
      </w:r>
      <w:r w:rsidR="008009E4">
        <w:rPr>
          <w:sz w:val="24"/>
          <w:szCs w:val="24"/>
        </w:rPr>
        <w:t xml:space="preserve"> (i.e. not to collect from </w:t>
      </w:r>
      <w:r w:rsidR="002346ED">
        <w:rPr>
          <w:sz w:val="24"/>
          <w:szCs w:val="24"/>
        </w:rPr>
        <w:t xml:space="preserve">retail </w:t>
      </w:r>
      <w:r w:rsidR="008009E4">
        <w:rPr>
          <w:sz w:val="24"/>
          <w:szCs w:val="24"/>
        </w:rPr>
        <w:t>customers)</w:t>
      </w:r>
      <w:r w:rsidR="00D103FB">
        <w:rPr>
          <w:sz w:val="24"/>
          <w:szCs w:val="24"/>
        </w:rPr>
        <w:t xml:space="preserve"> </w:t>
      </w:r>
      <w:r w:rsidR="000D562E">
        <w:rPr>
          <w:sz w:val="24"/>
          <w:szCs w:val="24"/>
        </w:rPr>
        <w:t xml:space="preserve">$360 million of </w:t>
      </w:r>
      <w:r w:rsidR="001822DD">
        <w:rPr>
          <w:sz w:val="24"/>
          <w:szCs w:val="24"/>
        </w:rPr>
        <w:t>L</w:t>
      </w:r>
      <w:r w:rsidR="00D103FB">
        <w:rPr>
          <w:sz w:val="24"/>
          <w:szCs w:val="24"/>
        </w:rPr>
        <w:t>egacy PJM</w:t>
      </w:r>
      <w:r w:rsidR="00C974A3">
        <w:rPr>
          <w:rStyle w:val="FootnoteReference"/>
          <w:sz w:val="24"/>
          <w:szCs w:val="24"/>
        </w:rPr>
        <w:footnoteReference w:id="2"/>
      </w:r>
      <w:r w:rsidR="00D103FB">
        <w:rPr>
          <w:sz w:val="24"/>
          <w:szCs w:val="24"/>
        </w:rPr>
        <w:t xml:space="preserve"> Regional Transmission Expansion Plan costs</w:t>
      </w:r>
      <w:r w:rsidR="00E8355A">
        <w:rPr>
          <w:sz w:val="24"/>
          <w:szCs w:val="24"/>
        </w:rPr>
        <w:t xml:space="preserve"> (“Legacy RTEP”)</w:t>
      </w:r>
      <w:r w:rsidR="00D103FB">
        <w:rPr>
          <w:sz w:val="24"/>
          <w:szCs w:val="24"/>
        </w:rPr>
        <w:t>.</w:t>
      </w:r>
    </w:p>
    <w:p w:rsidR="00CB36E4" w:rsidRDefault="00CB36E4" w:rsidP="00CB36E4">
      <w:pPr>
        <w:spacing w:line="480" w:lineRule="auto"/>
        <w:ind w:left="723" w:hanging="3"/>
        <w:rPr>
          <w:b/>
          <w:i/>
          <w:sz w:val="24"/>
          <w:szCs w:val="24"/>
        </w:rPr>
      </w:pPr>
    </w:p>
    <w:p w:rsidR="00297C1A" w:rsidRDefault="00D103FB" w:rsidP="00CB36E4">
      <w:pPr>
        <w:spacing w:line="480" w:lineRule="auto"/>
        <w:ind w:left="723" w:hanging="3"/>
        <w:rPr>
          <w:b/>
          <w:i/>
          <w:caps/>
          <w:sz w:val="24"/>
          <w:szCs w:val="24"/>
        </w:rPr>
      </w:pPr>
      <w:r>
        <w:rPr>
          <w:sz w:val="24"/>
          <w:szCs w:val="24"/>
        </w:rPr>
        <w:t>In this proceeding</w:t>
      </w:r>
      <w:r w:rsidR="00492E5D">
        <w:rPr>
          <w:sz w:val="24"/>
          <w:szCs w:val="24"/>
        </w:rPr>
        <w:t>,</w:t>
      </w:r>
      <w:r>
        <w:rPr>
          <w:sz w:val="24"/>
          <w:szCs w:val="24"/>
        </w:rPr>
        <w:t xml:space="preserve"> the FirstEnergy EDUs </w:t>
      </w:r>
      <w:r w:rsidR="00492E5D">
        <w:rPr>
          <w:sz w:val="24"/>
          <w:szCs w:val="24"/>
        </w:rPr>
        <w:t>request th</w:t>
      </w:r>
      <w:r w:rsidR="003833D9">
        <w:rPr>
          <w:sz w:val="24"/>
          <w:szCs w:val="24"/>
        </w:rPr>
        <w:t>at the P</w:t>
      </w:r>
      <w:r w:rsidR="00492E5D">
        <w:rPr>
          <w:sz w:val="24"/>
          <w:szCs w:val="24"/>
        </w:rPr>
        <w:t>UCO allow the</w:t>
      </w:r>
      <w:r w:rsidR="00631307">
        <w:rPr>
          <w:sz w:val="24"/>
          <w:szCs w:val="24"/>
        </w:rPr>
        <w:t>m</w:t>
      </w:r>
      <w:r w:rsidR="00492E5D">
        <w:rPr>
          <w:sz w:val="24"/>
          <w:szCs w:val="24"/>
        </w:rPr>
        <w:t xml:space="preserve"> to count MISO</w:t>
      </w:r>
      <w:r w:rsidR="00492E5D">
        <w:rPr>
          <w:rStyle w:val="FootnoteReference"/>
          <w:sz w:val="24"/>
          <w:szCs w:val="24"/>
        </w:rPr>
        <w:footnoteReference w:id="3"/>
      </w:r>
      <w:r w:rsidR="00492E5D">
        <w:rPr>
          <w:sz w:val="24"/>
          <w:szCs w:val="24"/>
        </w:rPr>
        <w:t xml:space="preserve"> Transmission Expansion Plan costs (“Legacy MTEP”) costs</w:t>
      </w:r>
      <w:r w:rsidR="008009E4">
        <w:rPr>
          <w:sz w:val="24"/>
          <w:szCs w:val="24"/>
        </w:rPr>
        <w:t xml:space="preserve"> toward their commitment not to charge Ohio customers $360 million of Legacy RTEP costs</w:t>
      </w:r>
      <w:r w:rsidR="00CB36E4">
        <w:rPr>
          <w:sz w:val="24"/>
          <w:szCs w:val="24"/>
        </w:rPr>
        <w:t xml:space="preserve">.  </w:t>
      </w:r>
      <w:r w:rsidR="008009E4">
        <w:rPr>
          <w:sz w:val="24"/>
          <w:szCs w:val="24"/>
        </w:rPr>
        <w:t xml:space="preserve">The Utilities </w:t>
      </w:r>
      <w:r w:rsidR="00CB36E4">
        <w:rPr>
          <w:sz w:val="24"/>
          <w:szCs w:val="24"/>
        </w:rPr>
        <w:t xml:space="preserve">propose to </w:t>
      </w:r>
      <w:r w:rsidR="008009E4">
        <w:rPr>
          <w:sz w:val="24"/>
          <w:szCs w:val="24"/>
        </w:rPr>
        <w:t xml:space="preserve">count Legacy MTEP toward that commitment if the </w:t>
      </w:r>
      <w:r>
        <w:rPr>
          <w:sz w:val="24"/>
          <w:szCs w:val="24"/>
        </w:rPr>
        <w:t>Federal Energy Regulatory Commission (“FERC”) determine</w:t>
      </w:r>
      <w:r w:rsidR="008009E4">
        <w:rPr>
          <w:sz w:val="24"/>
          <w:szCs w:val="24"/>
        </w:rPr>
        <w:t>s</w:t>
      </w:r>
      <w:r>
        <w:rPr>
          <w:sz w:val="24"/>
          <w:szCs w:val="24"/>
        </w:rPr>
        <w:t xml:space="preserve"> </w:t>
      </w:r>
      <w:r w:rsidR="008009E4">
        <w:rPr>
          <w:sz w:val="24"/>
          <w:szCs w:val="24"/>
        </w:rPr>
        <w:t>that Legacy MTEP co</w:t>
      </w:r>
      <w:r w:rsidR="00CB36E4">
        <w:rPr>
          <w:sz w:val="24"/>
          <w:szCs w:val="24"/>
        </w:rPr>
        <w:t>s</w:t>
      </w:r>
      <w:r w:rsidR="008009E4">
        <w:rPr>
          <w:sz w:val="24"/>
          <w:szCs w:val="24"/>
        </w:rPr>
        <w:t xml:space="preserve">ts </w:t>
      </w:r>
      <w:r w:rsidR="00E8355A">
        <w:rPr>
          <w:sz w:val="24"/>
          <w:szCs w:val="24"/>
        </w:rPr>
        <w:t xml:space="preserve">are </w:t>
      </w:r>
      <w:r>
        <w:rPr>
          <w:sz w:val="24"/>
          <w:szCs w:val="24"/>
        </w:rPr>
        <w:t xml:space="preserve">not </w:t>
      </w:r>
      <w:r w:rsidR="00446B9D">
        <w:rPr>
          <w:sz w:val="24"/>
          <w:szCs w:val="24"/>
        </w:rPr>
        <w:t>permitted</w:t>
      </w:r>
      <w:r>
        <w:rPr>
          <w:sz w:val="24"/>
          <w:szCs w:val="24"/>
        </w:rPr>
        <w:t xml:space="preserve"> in the ATSI</w:t>
      </w:r>
      <w:r>
        <w:rPr>
          <w:rStyle w:val="FootnoteReference"/>
          <w:sz w:val="24"/>
          <w:szCs w:val="24"/>
        </w:rPr>
        <w:footnoteReference w:id="4"/>
      </w:r>
      <w:r>
        <w:rPr>
          <w:sz w:val="24"/>
          <w:szCs w:val="24"/>
        </w:rPr>
        <w:t xml:space="preserve"> formula</w:t>
      </w:r>
      <w:r w:rsidR="00446B9D">
        <w:rPr>
          <w:sz w:val="24"/>
          <w:szCs w:val="24"/>
        </w:rPr>
        <w:t xml:space="preserve"> rate tariff</w:t>
      </w:r>
      <w:r w:rsidR="008009E4">
        <w:rPr>
          <w:sz w:val="24"/>
          <w:szCs w:val="24"/>
        </w:rPr>
        <w:t>.</w:t>
      </w:r>
      <w:r>
        <w:rPr>
          <w:sz w:val="24"/>
          <w:szCs w:val="24"/>
        </w:rPr>
        <w:t xml:space="preserve"> </w:t>
      </w:r>
      <w:r w:rsidR="008009E4">
        <w:rPr>
          <w:sz w:val="24"/>
          <w:szCs w:val="24"/>
        </w:rPr>
        <w:t xml:space="preserve"> </w:t>
      </w:r>
      <w:r w:rsidR="003833D9">
        <w:rPr>
          <w:sz w:val="24"/>
          <w:szCs w:val="24"/>
        </w:rPr>
        <w:t xml:space="preserve">These are the same </w:t>
      </w:r>
      <w:r w:rsidR="000D1A63">
        <w:rPr>
          <w:sz w:val="24"/>
          <w:szCs w:val="24"/>
        </w:rPr>
        <w:t>L</w:t>
      </w:r>
      <w:r w:rsidR="003833D9">
        <w:rPr>
          <w:sz w:val="24"/>
          <w:szCs w:val="24"/>
        </w:rPr>
        <w:t>egacy MTEP costs that the FE</w:t>
      </w:r>
      <w:r w:rsidR="000D1A63">
        <w:rPr>
          <w:sz w:val="24"/>
          <w:szCs w:val="24"/>
        </w:rPr>
        <w:t>R</w:t>
      </w:r>
      <w:r w:rsidR="003833D9">
        <w:rPr>
          <w:sz w:val="24"/>
          <w:szCs w:val="24"/>
        </w:rPr>
        <w:t>C has determined are not permitted in the ATSI formula rate tariff</w:t>
      </w:r>
      <w:r w:rsidR="003833D9">
        <w:rPr>
          <w:b/>
          <w:i/>
          <w:caps/>
          <w:sz w:val="24"/>
          <w:szCs w:val="24"/>
        </w:rPr>
        <w:t xml:space="preserve">. </w:t>
      </w:r>
      <w:r w:rsidR="00297C1A">
        <w:rPr>
          <w:b/>
          <w:i/>
          <w:caps/>
          <w:sz w:val="24"/>
          <w:szCs w:val="24"/>
        </w:rPr>
        <w:br w:type="page"/>
      </w:r>
    </w:p>
    <w:p w:rsidR="00415DAD" w:rsidRDefault="00415DAD">
      <w:pPr>
        <w:spacing w:line="480" w:lineRule="auto"/>
        <w:ind w:left="720" w:hanging="720"/>
        <w:rPr>
          <w:b/>
          <w:i/>
          <w:sz w:val="24"/>
          <w:szCs w:val="24"/>
        </w:rPr>
      </w:pPr>
      <w:r>
        <w:rPr>
          <w:b/>
          <w:i/>
          <w:caps/>
          <w:sz w:val="24"/>
          <w:szCs w:val="24"/>
        </w:rPr>
        <w:t>Q6.</w:t>
      </w:r>
      <w:r>
        <w:rPr>
          <w:b/>
          <w:i/>
          <w:caps/>
          <w:sz w:val="24"/>
          <w:szCs w:val="24"/>
        </w:rPr>
        <w:tab/>
      </w:r>
      <w:r>
        <w:rPr>
          <w:b/>
          <w:i/>
          <w:sz w:val="24"/>
          <w:szCs w:val="24"/>
        </w:rPr>
        <w:t xml:space="preserve">WHAT IS YOUR RECOMMENDATION </w:t>
      </w:r>
      <w:r w:rsidR="006C0ED6">
        <w:rPr>
          <w:b/>
          <w:i/>
          <w:sz w:val="24"/>
          <w:szCs w:val="24"/>
        </w:rPr>
        <w:t>REGARDING THE FIRSTENERGY EDUS</w:t>
      </w:r>
      <w:r w:rsidR="007816A5">
        <w:rPr>
          <w:b/>
          <w:i/>
          <w:sz w:val="24"/>
          <w:szCs w:val="24"/>
        </w:rPr>
        <w:t>’</w:t>
      </w:r>
      <w:r w:rsidR="006C0ED6">
        <w:rPr>
          <w:b/>
          <w:i/>
          <w:sz w:val="24"/>
          <w:szCs w:val="24"/>
        </w:rPr>
        <w:t xml:space="preserve"> PROPOSAL RELATED TO LEGACY MTEP?</w:t>
      </w:r>
    </w:p>
    <w:p w:rsidR="00887D48" w:rsidRDefault="00415DAD" w:rsidP="00A64347">
      <w:pPr>
        <w:spacing w:line="480" w:lineRule="auto"/>
        <w:ind w:left="720" w:hanging="720"/>
        <w:rPr>
          <w:sz w:val="24"/>
          <w:szCs w:val="24"/>
        </w:rPr>
      </w:pPr>
      <w:r>
        <w:rPr>
          <w:b/>
          <w:i/>
          <w:sz w:val="24"/>
          <w:szCs w:val="24"/>
        </w:rPr>
        <w:t>A6.</w:t>
      </w:r>
      <w:r>
        <w:rPr>
          <w:b/>
          <w:i/>
          <w:sz w:val="24"/>
          <w:szCs w:val="24"/>
        </w:rPr>
        <w:tab/>
      </w:r>
      <w:r w:rsidR="000D562E">
        <w:rPr>
          <w:sz w:val="24"/>
          <w:szCs w:val="24"/>
        </w:rPr>
        <w:t>First, I recommend that it is premature for the PUCO</w:t>
      </w:r>
      <w:r w:rsidR="00B7198D">
        <w:rPr>
          <w:sz w:val="24"/>
          <w:szCs w:val="24"/>
        </w:rPr>
        <w:t>, in this proceeding,</w:t>
      </w:r>
      <w:r w:rsidR="000D562E">
        <w:rPr>
          <w:sz w:val="24"/>
          <w:szCs w:val="24"/>
        </w:rPr>
        <w:t xml:space="preserve"> to consider </w:t>
      </w:r>
      <w:r w:rsidR="00B7198D">
        <w:rPr>
          <w:sz w:val="24"/>
          <w:szCs w:val="24"/>
        </w:rPr>
        <w:t xml:space="preserve">the </w:t>
      </w:r>
      <w:r w:rsidR="000D562E">
        <w:rPr>
          <w:sz w:val="24"/>
          <w:szCs w:val="24"/>
        </w:rPr>
        <w:t>FirstEnergy EDUs’ request related to Legacy MTEP costs</w:t>
      </w:r>
      <w:r w:rsidR="003833D9">
        <w:rPr>
          <w:sz w:val="24"/>
          <w:szCs w:val="24"/>
        </w:rPr>
        <w:t xml:space="preserve">.  This is </w:t>
      </w:r>
      <w:r w:rsidR="000D562E">
        <w:rPr>
          <w:sz w:val="24"/>
          <w:szCs w:val="24"/>
        </w:rPr>
        <w:t>because the</w:t>
      </w:r>
      <w:r w:rsidR="00157734">
        <w:rPr>
          <w:sz w:val="24"/>
          <w:szCs w:val="24"/>
        </w:rPr>
        <w:t xml:space="preserve">re has been no final </w:t>
      </w:r>
      <w:r w:rsidR="00321743">
        <w:rPr>
          <w:sz w:val="24"/>
          <w:szCs w:val="24"/>
        </w:rPr>
        <w:t xml:space="preserve">FERC </w:t>
      </w:r>
      <w:r w:rsidR="00157734">
        <w:rPr>
          <w:sz w:val="24"/>
          <w:szCs w:val="24"/>
        </w:rPr>
        <w:t xml:space="preserve">ruling on </w:t>
      </w:r>
      <w:r w:rsidR="000D562E">
        <w:rPr>
          <w:sz w:val="24"/>
          <w:szCs w:val="24"/>
        </w:rPr>
        <w:t xml:space="preserve">whether the FirstEnergy EDUs </w:t>
      </w:r>
      <w:r w:rsidR="00446B9D">
        <w:rPr>
          <w:sz w:val="24"/>
          <w:szCs w:val="24"/>
        </w:rPr>
        <w:t>may be charged</w:t>
      </w:r>
      <w:r w:rsidR="00B7198D">
        <w:rPr>
          <w:sz w:val="24"/>
          <w:szCs w:val="24"/>
        </w:rPr>
        <w:t xml:space="preserve"> Legacy MTEP </w:t>
      </w:r>
      <w:r w:rsidR="00321743">
        <w:rPr>
          <w:sz w:val="24"/>
          <w:szCs w:val="24"/>
        </w:rPr>
        <w:t xml:space="preserve">costs through the ATSI formula rate tariff.  </w:t>
      </w:r>
      <w:r w:rsidR="00773EB6">
        <w:rPr>
          <w:sz w:val="24"/>
          <w:szCs w:val="24"/>
        </w:rPr>
        <w:t>The ruling is not final</w:t>
      </w:r>
      <w:r w:rsidR="00321743">
        <w:rPr>
          <w:sz w:val="24"/>
          <w:szCs w:val="24"/>
        </w:rPr>
        <w:t xml:space="preserve"> because</w:t>
      </w:r>
      <w:r w:rsidR="003833D9">
        <w:rPr>
          <w:sz w:val="24"/>
          <w:szCs w:val="24"/>
        </w:rPr>
        <w:t xml:space="preserve"> of </w:t>
      </w:r>
      <w:r w:rsidR="000D562E">
        <w:rPr>
          <w:sz w:val="24"/>
          <w:szCs w:val="24"/>
        </w:rPr>
        <w:t xml:space="preserve">a </w:t>
      </w:r>
      <w:r w:rsidR="003833D9">
        <w:rPr>
          <w:sz w:val="24"/>
          <w:szCs w:val="24"/>
        </w:rPr>
        <w:t xml:space="preserve">pending </w:t>
      </w:r>
      <w:r w:rsidR="000D562E">
        <w:rPr>
          <w:sz w:val="24"/>
          <w:szCs w:val="24"/>
        </w:rPr>
        <w:t xml:space="preserve">rehearing request before the FERC. </w:t>
      </w:r>
      <w:r w:rsidR="00A64347">
        <w:rPr>
          <w:sz w:val="24"/>
          <w:szCs w:val="24"/>
        </w:rPr>
        <w:t xml:space="preserve"> </w:t>
      </w:r>
      <w:r w:rsidR="003833D9">
        <w:rPr>
          <w:sz w:val="24"/>
          <w:szCs w:val="24"/>
        </w:rPr>
        <w:t xml:space="preserve">If </w:t>
      </w:r>
      <w:r w:rsidR="000D562E">
        <w:rPr>
          <w:sz w:val="24"/>
          <w:szCs w:val="24"/>
        </w:rPr>
        <w:t>the PUCO decides to consider the FirstEnergy EDUs’ request in this proceeding</w:t>
      </w:r>
      <w:r w:rsidR="008037E0">
        <w:rPr>
          <w:sz w:val="24"/>
          <w:szCs w:val="24"/>
        </w:rPr>
        <w:t>,</w:t>
      </w:r>
      <w:r w:rsidR="003833D9">
        <w:rPr>
          <w:sz w:val="24"/>
          <w:szCs w:val="24"/>
        </w:rPr>
        <w:t xml:space="preserve"> contrary to OCC’s recommendation otherwise</w:t>
      </w:r>
      <w:r w:rsidR="000D562E">
        <w:rPr>
          <w:sz w:val="24"/>
          <w:szCs w:val="24"/>
        </w:rPr>
        <w:t xml:space="preserve">, then the Commission should not allow the </w:t>
      </w:r>
      <w:r w:rsidR="00B7198D">
        <w:rPr>
          <w:sz w:val="24"/>
          <w:szCs w:val="24"/>
        </w:rPr>
        <w:t>U</w:t>
      </w:r>
      <w:r w:rsidR="000D562E">
        <w:rPr>
          <w:sz w:val="24"/>
          <w:szCs w:val="24"/>
        </w:rPr>
        <w:t>tilities to count</w:t>
      </w:r>
      <w:r w:rsidR="00385042">
        <w:rPr>
          <w:sz w:val="24"/>
          <w:szCs w:val="24"/>
        </w:rPr>
        <w:t xml:space="preserve"> any Legacy MTEP that is not eligible for inclusion in ATSI’s formula rate</w:t>
      </w:r>
      <w:r w:rsidR="000D562E">
        <w:rPr>
          <w:sz w:val="24"/>
          <w:szCs w:val="24"/>
        </w:rPr>
        <w:t xml:space="preserve"> toward their </w:t>
      </w:r>
      <w:r w:rsidR="00385042">
        <w:rPr>
          <w:sz w:val="24"/>
          <w:szCs w:val="24"/>
        </w:rPr>
        <w:t>L</w:t>
      </w:r>
      <w:r w:rsidR="000D562E">
        <w:rPr>
          <w:sz w:val="24"/>
          <w:szCs w:val="24"/>
        </w:rPr>
        <w:t>egacy RTEP commitment</w:t>
      </w:r>
      <w:r w:rsidR="00385042">
        <w:rPr>
          <w:sz w:val="24"/>
          <w:szCs w:val="24"/>
        </w:rPr>
        <w:t>.</w:t>
      </w:r>
      <w:r w:rsidR="008037E0">
        <w:rPr>
          <w:sz w:val="24"/>
          <w:szCs w:val="24"/>
        </w:rPr>
        <w:t xml:space="preserve">  The Utilities should not be permitted to count FERC-disallowed Legacy MTEP toward the $360 million non-collection commitment for FERC-approved Legacy RTEP.</w:t>
      </w:r>
    </w:p>
    <w:p w:rsidR="00887D48" w:rsidRDefault="00887D48" w:rsidP="00887D48">
      <w:pPr>
        <w:spacing w:line="480" w:lineRule="auto"/>
        <w:ind w:left="720"/>
        <w:rPr>
          <w:b/>
          <w:i/>
          <w:sz w:val="24"/>
          <w:szCs w:val="24"/>
        </w:rPr>
      </w:pPr>
    </w:p>
    <w:p w:rsidR="00A774D4" w:rsidRDefault="00A774D4" w:rsidP="00297C1A">
      <w:pPr>
        <w:pStyle w:val="Heading1"/>
        <w:spacing w:line="480" w:lineRule="auto"/>
        <w:ind w:left="720" w:hanging="720"/>
      </w:pPr>
      <w:bookmarkStart w:id="3" w:name="_Toc406735882"/>
      <w:r>
        <w:t>III.</w:t>
      </w:r>
      <w:r>
        <w:tab/>
      </w:r>
      <w:r w:rsidR="00CB2C15">
        <w:t>BACKGROUND</w:t>
      </w:r>
      <w:bookmarkEnd w:id="3"/>
    </w:p>
    <w:p w:rsidR="00297C1A" w:rsidRPr="00297C1A" w:rsidRDefault="00297C1A" w:rsidP="00297C1A">
      <w:pPr>
        <w:spacing w:line="480" w:lineRule="auto"/>
      </w:pPr>
    </w:p>
    <w:p w:rsidR="00C76193" w:rsidRDefault="008E2BB3" w:rsidP="0083726C">
      <w:pPr>
        <w:pStyle w:val="Heading2"/>
      </w:pPr>
      <w:bookmarkStart w:id="4" w:name="_Toc406735883"/>
      <w:r>
        <w:t>FirstEnergy EDU</w:t>
      </w:r>
      <w:r w:rsidR="00A64347">
        <w:t>s</w:t>
      </w:r>
      <w:r>
        <w:t xml:space="preserve">’ </w:t>
      </w:r>
      <w:r w:rsidR="002306E8">
        <w:t>C</w:t>
      </w:r>
      <w:r>
        <w:t xml:space="preserve">ommitment </w:t>
      </w:r>
      <w:r w:rsidR="00C76193">
        <w:t>o</w:t>
      </w:r>
      <w:r>
        <w:t>n Legacy RTEP</w:t>
      </w:r>
      <w:r w:rsidR="002306E8">
        <w:t xml:space="preserve"> C</w:t>
      </w:r>
      <w:r w:rsidR="00C76193">
        <w:t>harges</w:t>
      </w:r>
      <w:bookmarkEnd w:id="4"/>
    </w:p>
    <w:p w:rsidR="00297C1A" w:rsidRPr="00297C1A" w:rsidRDefault="00297C1A" w:rsidP="00297C1A">
      <w:pPr>
        <w:spacing w:line="480" w:lineRule="auto"/>
      </w:pPr>
    </w:p>
    <w:p w:rsidR="00BD122D" w:rsidRDefault="00BD122D" w:rsidP="00297C1A">
      <w:pPr>
        <w:tabs>
          <w:tab w:val="left" w:pos="720"/>
        </w:tabs>
        <w:spacing w:line="480" w:lineRule="auto"/>
        <w:ind w:left="720" w:hanging="720"/>
        <w:rPr>
          <w:b/>
          <w:i/>
          <w:caps/>
          <w:sz w:val="24"/>
          <w:szCs w:val="24"/>
        </w:rPr>
      </w:pPr>
      <w:r>
        <w:rPr>
          <w:b/>
          <w:i/>
          <w:caps/>
          <w:sz w:val="24"/>
          <w:szCs w:val="24"/>
        </w:rPr>
        <w:t>Q7.</w:t>
      </w:r>
      <w:r>
        <w:rPr>
          <w:b/>
          <w:i/>
          <w:caps/>
          <w:sz w:val="24"/>
          <w:szCs w:val="24"/>
        </w:rPr>
        <w:tab/>
      </w:r>
      <w:r w:rsidR="00C16615">
        <w:rPr>
          <w:b/>
          <w:i/>
          <w:caps/>
          <w:sz w:val="24"/>
          <w:szCs w:val="24"/>
        </w:rPr>
        <w:t xml:space="preserve">WHAT WAS THE </w:t>
      </w:r>
      <w:r w:rsidR="00E979C8">
        <w:rPr>
          <w:b/>
          <w:i/>
          <w:caps/>
          <w:sz w:val="24"/>
          <w:szCs w:val="24"/>
        </w:rPr>
        <w:t xml:space="preserve">RTEP-RELATED </w:t>
      </w:r>
      <w:r w:rsidR="00C16615">
        <w:rPr>
          <w:b/>
          <w:i/>
          <w:caps/>
          <w:sz w:val="24"/>
          <w:szCs w:val="24"/>
        </w:rPr>
        <w:t xml:space="preserve">COMMITMENT BY THE UTILITIES </w:t>
      </w:r>
      <w:r w:rsidR="008E2BB3">
        <w:rPr>
          <w:b/>
          <w:i/>
          <w:caps/>
          <w:sz w:val="24"/>
          <w:szCs w:val="24"/>
        </w:rPr>
        <w:t xml:space="preserve">THAT </w:t>
      </w:r>
      <w:r w:rsidR="00C16615">
        <w:rPr>
          <w:b/>
          <w:i/>
          <w:caps/>
          <w:sz w:val="24"/>
          <w:szCs w:val="24"/>
        </w:rPr>
        <w:t>WAS APPROVED BY THE puco IN THE esp II cASE?</w:t>
      </w:r>
    </w:p>
    <w:p w:rsidR="008E2BB3" w:rsidRDefault="00BD122D" w:rsidP="008E2BB3">
      <w:pPr>
        <w:autoSpaceDE w:val="0"/>
        <w:autoSpaceDN w:val="0"/>
        <w:adjustRightInd w:val="0"/>
        <w:spacing w:line="480" w:lineRule="auto"/>
        <w:ind w:left="720" w:hanging="720"/>
        <w:rPr>
          <w:sz w:val="24"/>
          <w:szCs w:val="24"/>
        </w:rPr>
      </w:pPr>
      <w:r>
        <w:rPr>
          <w:b/>
          <w:i/>
          <w:caps/>
          <w:sz w:val="24"/>
          <w:szCs w:val="24"/>
        </w:rPr>
        <w:t>A7.</w:t>
      </w:r>
      <w:r>
        <w:rPr>
          <w:b/>
          <w:i/>
          <w:caps/>
          <w:sz w:val="24"/>
          <w:szCs w:val="24"/>
        </w:rPr>
        <w:tab/>
      </w:r>
      <w:r w:rsidR="00C16615" w:rsidRPr="00C16615">
        <w:rPr>
          <w:sz w:val="24"/>
          <w:szCs w:val="24"/>
        </w:rPr>
        <w:t xml:space="preserve">In the PUCO-approved Stipulation in the ESP II case, the FirstEnergy EDUs </w:t>
      </w:r>
      <w:r w:rsidR="008E2BB3">
        <w:rPr>
          <w:sz w:val="24"/>
          <w:szCs w:val="24"/>
        </w:rPr>
        <w:t>agreed:</w:t>
      </w:r>
    </w:p>
    <w:p w:rsidR="00CB2C15" w:rsidRDefault="008E2BB3" w:rsidP="002306E8">
      <w:pPr>
        <w:autoSpaceDE w:val="0"/>
        <w:autoSpaceDN w:val="0"/>
        <w:adjustRightInd w:val="0"/>
        <w:spacing w:line="480" w:lineRule="auto"/>
        <w:ind w:left="1440" w:right="720"/>
        <w:rPr>
          <w:sz w:val="24"/>
          <w:szCs w:val="24"/>
        </w:rPr>
      </w:pPr>
      <w:r>
        <w:rPr>
          <w:sz w:val="24"/>
          <w:szCs w:val="24"/>
        </w:rPr>
        <w:t>“</w:t>
      </w:r>
      <w:r w:rsidR="00C16615" w:rsidRPr="00C16615">
        <w:rPr>
          <w:sz w:val="24"/>
          <w:szCs w:val="24"/>
        </w:rPr>
        <w:t>not to seek recovery through retail rates of legacy RTEP costs for the longer of: (1) during the period of June 1, 2011 through May 31, 2016, or (</w:t>
      </w:r>
      <w:r>
        <w:rPr>
          <w:sz w:val="24"/>
          <w:szCs w:val="24"/>
        </w:rPr>
        <w:t xml:space="preserve">2) </w:t>
      </w:r>
      <w:r w:rsidR="00C16615" w:rsidRPr="00C16615">
        <w:rPr>
          <w:sz w:val="24"/>
          <w:szCs w:val="24"/>
        </w:rPr>
        <w:t>when a total of $360 million of legacy</w:t>
      </w:r>
      <w:r w:rsidR="00C16615">
        <w:rPr>
          <w:sz w:val="24"/>
          <w:szCs w:val="24"/>
        </w:rPr>
        <w:t xml:space="preserve"> </w:t>
      </w:r>
      <w:r w:rsidR="00C16615" w:rsidRPr="00C16615">
        <w:rPr>
          <w:sz w:val="24"/>
          <w:szCs w:val="24"/>
        </w:rPr>
        <w:t>RTEP costs have been paid by the Compa</w:t>
      </w:r>
      <w:r>
        <w:rPr>
          <w:sz w:val="24"/>
          <w:szCs w:val="24"/>
        </w:rPr>
        <w:t>nies</w:t>
      </w:r>
      <w:r w:rsidR="00C16615" w:rsidRPr="00C16615">
        <w:rPr>
          <w:sz w:val="24"/>
          <w:szCs w:val="24"/>
        </w:rPr>
        <w:t xml:space="preserve"> and have not</w:t>
      </w:r>
      <w:r w:rsidR="00C16615">
        <w:rPr>
          <w:sz w:val="24"/>
          <w:szCs w:val="24"/>
        </w:rPr>
        <w:t xml:space="preserve"> </w:t>
      </w:r>
      <w:r w:rsidR="00C16615" w:rsidRPr="00C16615">
        <w:rPr>
          <w:sz w:val="24"/>
          <w:szCs w:val="24"/>
        </w:rPr>
        <w:t>been recovered by the Compa</w:t>
      </w:r>
      <w:r>
        <w:rPr>
          <w:sz w:val="24"/>
          <w:szCs w:val="24"/>
        </w:rPr>
        <w:t>nie</w:t>
      </w:r>
      <w:r w:rsidR="00C16615" w:rsidRPr="00C16615">
        <w:rPr>
          <w:sz w:val="24"/>
          <w:szCs w:val="24"/>
        </w:rPr>
        <w:t>s through retail rates from</w:t>
      </w:r>
      <w:r w:rsidR="00C16615">
        <w:rPr>
          <w:sz w:val="24"/>
          <w:szCs w:val="24"/>
        </w:rPr>
        <w:t xml:space="preserve"> </w:t>
      </w:r>
      <w:r>
        <w:rPr>
          <w:sz w:val="24"/>
          <w:szCs w:val="24"/>
        </w:rPr>
        <w:t>Ohio customers (Joint Ex. 3 at 5)</w:t>
      </w:r>
      <w:r w:rsidR="00C16615" w:rsidRPr="00C16615">
        <w:rPr>
          <w:sz w:val="24"/>
          <w:szCs w:val="24"/>
        </w:rPr>
        <w:t>.</w:t>
      </w:r>
      <w:r>
        <w:rPr>
          <w:sz w:val="24"/>
          <w:szCs w:val="24"/>
        </w:rPr>
        <w:t>”</w:t>
      </w:r>
      <w:r>
        <w:rPr>
          <w:rStyle w:val="FootnoteReference"/>
          <w:sz w:val="24"/>
          <w:szCs w:val="24"/>
        </w:rPr>
        <w:footnoteReference w:id="5"/>
      </w:r>
    </w:p>
    <w:p w:rsidR="00A06BD5" w:rsidRDefault="00A06BD5" w:rsidP="002306E8">
      <w:pPr>
        <w:autoSpaceDE w:val="0"/>
        <w:autoSpaceDN w:val="0"/>
        <w:adjustRightInd w:val="0"/>
        <w:spacing w:line="480" w:lineRule="auto"/>
        <w:ind w:left="1440" w:right="720"/>
        <w:rPr>
          <w:sz w:val="24"/>
          <w:szCs w:val="24"/>
        </w:rPr>
      </w:pPr>
    </w:p>
    <w:p w:rsidR="008E2BB3" w:rsidRPr="00C16615" w:rsidRDefault="008E2BB3" w:rsidP="0043129C">
      <w:pPr>
        <w:autoSpaceDE w:val="0"/>
        <w:autoSpaceDN w:val="0"/>
        <w:adjustRightInd w:val="0"/>
        <w:spacing w:line="480" w:lineRule="auto"/>
        <w:ind w:left="720"/>
        <w:rPr>
          <w:sz w:val="24"/>
          <w:szCs w:val="24"/>
        </w:rPr>
      </w:pPr>
      <w:r>
        <w:rPr>
          <w:sz w:val="24"/>
          <w:szCs w:val="24"/>
        </w:rPr>
        <w:t xml:space="preserve">Absent this </w:t>
      </w:r>
      <w:r w:rsidR="00A64347">
        <w:rPr>
          <w:sz w:val="24"/>
          <w:szCs w:val="24"/>
        </w:rPr>
        <w:t xml:space="preserve">“non-collection </w:t>
      </w:r>
      <w:r w:rsidR="00456D4A">
        <w:rPr>
          <w:sz w:val="24"/>
          <w:szCs w:val="24"/>
        </w:rPr>
        <w:t>commitment</w:t>
      </w:r>
      <w:r w:rsidR="00A64347">
        <w:rPr>
          <w:sz w:val="24"/>
          <w:szCs w:val="24"/>
        </w:rPr>
        <w:t>”</w:t>
      </w:r>
      <w:r w:rsidR="00456D4A">
        <w:rPr>
          <w:sz w:val="24"/>
          <w:szCs w:val="24"/>
        </w:rPr>
        <w:t xml:space="preserve"> </w:t>
      </w:r>
      <w:r w:rsidR="00A64347">
        <w:rPr>
          <w:sz w:val="24"/>
          <w:szCs w:val="24"/>
        </w:rPr>
        <w:t>for</w:t>
      </w:r>
      <w:r w:rsidR="00977341">
        <w:rPr>
          <w:sz w:val="24"/>
          <w:szCs w:val="24"/>
        </w:rPr>
        <w:t xml:space="preserve"> </w:t>
      </w:r>
      <w:r w:rsidR="00385042">
        <w:rPr>
          <w:sz w:val="24"/>
          <w:szCs w:val="24"/>
        </w:rPr>
        <w:t>L</w:t>
      </w:r>
      <w:r>
        <w:rPr>
          <w:sz w:val="24"/>
          <w:szCs w:val="24"/>
        </w:rPr>
        <w:t>egacy RTEP</w:t>
      </w:r>
      <w:r w:rsidR="00977341">
        <w:rPr>
          <w:sz w:val="24"/>
          <w:szCs w:val="24"/>
        </w:rPr>
        <w:t>, those</w:t>
      </w:r>
      <w:r w:rsidR="00385042">
        <w:rPr>
          <w:sz w:val="24"/>
          <w:szCs w:val="24"/>
        </w:rPr>
        <w:t xml:space="preserve"> Legacy RTEP</w:t>
      </w:r>
      <w:r>
        <w:rPr>
          <w:sz w:val="24"/>
          <w:szCs w:val="24"/>
        </w:rPr>
        <w:t xml:space="preserve"> costs charged to the FirstEnergy EDUs </w:t>
      </w:r>
      <w:r w:rsidR="00977341">
        <w:rPr>
          <w:sz w:val="24"/>
          <w:szCs w:val="24"/>
        </w:rPr>
        <w:t>c</w:t>
      </w:r>
      <w:r>
        <w:rPr>
          <w:sz w:val="24"/>
          <w:szCs w:val="24"/>
        </w:rPr>
        <w:t>ould have been charged to their Ohio customers</w:t>
      </w:r>
      <w:r w:rsidR="00977341">
        <w:rPr>
          <w:sz w:val="24"/>
          <w:szCs w:val="24"/>
        </w:rPr>
        <w:t>.</w:t>
      </w:r>
    </w:p>
    <w:p w:rsidR="00415DAD" w:rsidRDefault="00415DAD" w:rsidP="00856D3C">
      <w:pPr>
        <w:spacing w:line="480" w:lineRule="auto"/>
      </w:pPr>
    </w:p>
    <w:p w:rsidR="00A774D4" w:rsidRDefault="00415DAD" w:rsidP="00856D3C">
      <w:pPr>
        <w:tabs>
          <w:tab w:val="left" w:pos="720"/>
        </w:tabs>
        <w:spacing w:line="480" w:lineRule="auto"/>
        <w:ind w:left="720" w:hanging="720"/>
        <w:rPr>
          <w:b/>
          <w:i/>
          <w:caps/>
          <w:sz w:val="24"/>
          <w:szCs w:val="24"/>
        </w:rPr>
      </w:pPr>
      <w:r>
        <w:rPr>
          <w:b/>
          <w:i/>
          <w:caps/>
          <w:sz w:val="24"/>
          <w:szCs w:val="24"/>
        </w:rPr>
        <w:t>Q</w:t>
      </w:r>
      <w:r w:rsidR="00A774D4">
        <w:rPr>
          <w:b/>
          <w:i/>
          <w:caps/>
          <w:sz w:val="24"/>
          <w:szCs w:val="24"/>
        </w:rPr>
        <w:t>8</w:t>
      </w:r>
      <w:r>
        <w:rPr>
          <w:b/>
          <w:i/>
          <w:caps/>
          <w:sz w:val="24"/>
          <w:szCs w:val="24"/>
        </w:rPr>
        <w:t>.</w:t>
      </w:r>
      <w:r>
        <w:rPr>
          <w:b/>
          <w:i/>
          <w:caps/>
          <w:sz w:val="24"/>
          <w:szCs w:val="24"/>
        </w:rPr>
        <w:tab/>
      </w:r>
      <w:r w:rsidR="00977341">
        <w:rPr>
          <w:b/>
          <w:i/>
          <w:caps/>
          <w:sz w:val="24"/>
          <w:szCs w:val="24"/>
        </w:rPr>
        <w:t xml:space="preserve">have the Utilities’ met their </w:t>
      </w:r>
      <w:r w:rsidR="00385042">
        <w:rPr>
          <w:b/>
          <w:i/>
          <w:caps/>
          <w:sz w:val="24"/>
          <w:szCs w:val="24"/>
        </w:rPr>
        <w:t>legacy rtep “</w:t>
      </w:r>
      <w:r w:rsidR="00977341">
        <w:rPr>
          <w:b/>
          <w:i/>
          <w:caps/>
          <w:sz w:val="24"/>
          <w:szCs w:val="24"/>
        </w:rPr>
        <w:t>non-Recovery</w:t>
      </w:r>
      <w:r w:rsidR="00385042">
        <w:rPr>
          <w:b/>
          <w:i/>
          <w:caps/>
          <w:sz w:val="24"/>
          <w:szCs w:val="24"/>
        </w:rPr>
        <w:t xml:space="preserve"> COMMITMENT”</w:t>
      </w:r>
      <w:r w:rsidR="00977341">
        <w:rPr>
          <w:b/>
          <w:i/>
          <w:caps/>
          <w:sz w:val="24"/>
          <w:szCs w:val="24"/>
        </w:rPr>
        <w:t xml:space="preserve"> </w:t>
      </w:r>
      <w:r w:rsidR="00385042">
        <w:rPr>
          <w:b/>
          <w:i/>
          <w:caps/>
          <w:sz w:val="24"/>
          <w:szCs w:val="24"/>
        </w:rPr>
        <w:t xml:space="preserve">TO </w:t>
      </w:r>
      <w:r w:rsidR="00C210FC">
        <w:rPr>
          <w:b/>
          <w:i/>
          <w:caps/>
          <w:sz w:val="24"/>
          <w:szCs w:val="24"/>
        </w:rPr>
        <w:t>customers</w:t>
      </w:r>
      <w:r w:rsidR="00A774D4">
        <w:rPr>
          <w:b/>
          <w:i/>
          <w:caps/>
          <w:sz w:val="24"/>
          <w:szCs w:val="24"/>
        </w:rPr>
        <w:t>?</w:t>
      </w:r>
    </w:p>
    <w:p w:rsidR="00A06BD5" w:rsidRDefault="00A774D4" w:rsidP="00A06BD5">
      <w:pPr>
        <w:tabs>
          <w:tab w:val="left" w:pos="720"/>
        </w:tabs>
        <w:spacing w:line="480" w:lineRule="auto"/>
        <w:ind w:left="720" w:hanging="720"/>
        <w:rPr>
          <w:rFonts w:ascii="Times New Roman Bold" w:eastAsia="Calibri" w:hAnsi="Times New Roman Bold"/>
          <w:sz w:val="24"/>
          <w:szCs w:val="24"/>
        </w:rPr>
      </w:pPr>
      <w:r>
        <w:rPr>
          <w:b/>
          <w:i/>
          <w:caps/>
          <w:sz w:val="24"/>
          <w:szCs w:val="24"/>
        </w:rPr>
        <w:t>A8.</w:t>
      </w:r>
      <w:r>
        <w:rPr>
          <w:b/>
          <w:i/>
          <w:caps/>
          <w:sz w:val="24"/>
          <w:szCs w:val="24"/>
        </w:rPr>
        <w:tab/>
      </w:r>
      <w:r w:rsidR="00A73BE7">
        <w:rPr>
          <w:sz w:val="24"/>
          <w:szCs w:val="24"/>
        </w:rPr>
        <w:t>No.  According to Utilities’ witness Mikkelsen, the Utilities “have made payments of just over $80 million”</w:t>
      </w:r>
      <w:r w:rsidR="00A64347">
        <w:rPr>
          <w:rStyle w:val="FootnoteReference"/>
          <w:sz w:val="24"/>
          <w:szCs w:val="24"/>
        </w:rPr>
        <w:footnoteReference w:id="6"/>
      </w:r>
      <w:r w:rsidR="00A73BE7">
        <w:rPr>
          <w:sz w:val="24"/>
          <w:szCs w:val="24"/>
        </w:rPr>
        <w:t xml:space="preserve"> for PJM </w:t>
      </w:r>
      <w:r w:rsidR="00385042">
        <w:rPr>
          <w:sz w:val="24"/>
          <w:szCs w:val="24"/>
        </w:rPr>
        <w:t>L</w:t>
      </w:r>
      <w:r w:rsidR="00A73BE7">
        <w:rPr>
          <w:sz w:val="24"/>
          <w:szCs w:val="24"/>
        </w:rPr>
        <w:t>egacy RTEP for which they have not sought to charge Ohio customers.  Th</w:t>
      </w:r>
      <w:r w:rsidR="00C210FC">
        <w:rPr>
          <w:sz w:val="24"/>
          <w:szCs w:val="24"/>
        </w:rPr>
        <w:t xml:space="preserve">erefore, </w:t>
      </w:r>
      <w:r w:rsidR="00456D4A">
        <w:rPr>
          <w:sz w:val="24"/>
          <w:szCs w:val="24"/>
        </w:rPr>
        <w:t xml:space="preserve">FirstEnergy EDUs </w:t>
      </w:r>
      <w:r w:rsidR="00A64347">
        <w:rPr>
          <w:sz w:val="24"/>
          <w:szCs w:val="24"/>
        </w:rPr>
        <w:t xml:space="preserve">are </w:t>
      </w:r>
      <w:r w:rsidR="00456D4A">
        <w:rPr>
          <w:sz w:val="24"/>
          <w:szCs w:val="24"/>
        </w:rPr>
        <w:t xml:space="preserve">still </w:t>
      </w:r>
      <w:r w:rsidR="00A64347">
        <w:rPr>
          <w:sz w:val="24"/>
          <w:szCs w:val="24"/>
        </w:rPr>
        <w:t>committed</w:t>
      </w:r>
      <w:r w:rsidR="00456D4A">
        <w:rPr>
          <w:sz w:val="24"/>
          <w:szCs w:val="24"/>
        </w:rPr>
        <w:t xml:space="preserve"> to not collect </w:t>
      </w:r>
      <w:r w:rsidR="00A64347">
        <w:rPr>
          <w:sz w:val="24"/>
          <w:szCs w:val="24"/>
        </w:rPr>
        <w:t xml:space="preserve">from customers </w:t>
      </w:r>
      <w:r w:rsidR="00456D4A">
        <w:rPr>
          <w:sz w:val="24"/>
          <w:szCs w:val="24"/>
        </w:rPr>
        <w:t xml:space="preserve">an additional </w:t>
      </w:r>
      <w:r w:rsidR="00C210FC">
        <w:rPr>
          <w:sz w:val="24"/>
          <w:szCs w:val="24"/>
        </w:rPr>
        <w:t xml:space="preserve">$280 million of </w:t>
      </w:r>
      <w:r w:rsidR="00C25B64">
        <w:rPr>
          <w:sz w:val="24"/>
          <w:szCs w:val="24"/>
        </w:rPr>
        <w:t xml:space="preserve">PJM </w:t>
      </w:r>
      <w:r w:rsidR="00385042">
        <w:rPr>
          <w:sz w:val="24"/>
          <w:szCs w:val="24"/>
        </w:rPr>
        <w:t>L</w:t>
      </w:r>
      <w:r w:rsidR="00C25B64">
        <w:rPr>
          <w:sz w:val="24"/>
          <w:szCs w:val="24"/>
        </w:rPr>
        <w:t>egacy RT</w:t>
      </w:r>
      <w:r w:rsidR="00757913">
        <w:rPr>
          <w:sz w:val="24"/>
          <w:szCs w:val="24"/>
        </w:rPr>
        <w:t>E</w:t>
      </w:r>
      <w:r w:rsidR="00C25B64">
        <w:rPr>
          <w:sz w:val="24"/>
          <w:szCs w:val="24"/>
        </w:rPr>
        <w:t>P</w:t>
      </w:r>
      <w:r w:rsidR="00A64347">
        <w:rPr>
          <w:sz w:val="24"/>
          <w:szCs w:val="24"/>
        </w:rPr>
        <w:t xml:space="preserve"> charges</w:t>
      </w:r>
      <w:r w:rsidR="00A06BD5">
        <w:rPr>
          <w:sz w:val="24"/>
          <w:szCs w:val="24"/>
        </w:rPr>
        <w:t>.</w:t>
      </w:r>
      <w:r w:rsidR="00A06BD5">
        <w:br w:type="page"/>
      </w:r>
    </w:p>
    <w:p w:rsidR="00C76193" w:rsidRDefault="002306E8" w:rsidP="0083726C">
      <w:pPr>
        <w:pStyle w:val="Heading2"/>
      </w:pPr>
      <w:bookmarkStart w:id="5" w:name="_Toc406735884"/>
      <w:r>
        <w:t>FirstEnergy EDUs’ Proposed T</w:t>
      </w:r>
      <w:r w:rsidR="00C76193">
        <w:t>rea</w:t>
      </w:r>
      <w:r>
        <w:t>tment in ESP IV of Legacy MTEP C</w:t>
      </w:r>
      <w:r w:rsidR="00C76193">
        <w:t>osts</w:t>
      </w:r>
      <w:bookmarkEnd w:id="5"/>
    </w:p>
    <w:p w:rsidR="002306E8" w:rsidRPr="002306E8" w:rsidRDefault="002306E8" w:rsidP="002306E8">
      <w:pPr>
        <w:spacing w:line="480" w:lineRule="auto"/>
      </w:pPr>
    </w:p>
    <w:p w:rsidR="00415DAD" w:rsidRDefault="005074DB" w:rsidP="002306E8">
      <w:pPr>
        <w:tabs>
          <w:tab w:val="left" w:pos="720"/>
        </w:tabs>
        <w:spacing w:line="480" w:lineRule="auto"/>
        <w:ind w:left="720" w:hanging="720"/>
        <w:rPr>
          <w:b/>
          <w:i/>
          <w:caps/>
          <w:sz w:val="24"/>
          <w:szCs w:val="24"/>
        </w:rPr>
      </w:pPr>
      <w:r>
        <w:rPr>
          <w:b/>
          <w:i/>
          <w:caps/>
          <w:sz w:val="24"/>
          <w:szCs w:val="24"/>
        </w:rPr>
        <w:t>Q9.</w:t>
      </w:r>
      <w:r>
        <w:rPr>
          <w:b/>
          <w:i/>
          <w:caps/>
          <w:sz w:val="24"/>
          <w:szCs w:val="24"/>
        </w:rPr>
        <w:tab/>
      </w:r>
      <w:r w:rsidR="00C25B64">
        <w:rPr>
          <w:b/>
          <w:i/>
          <w:caps/>
          <w:sz w:val="24"/>
          <w:szCs w:val="24"/>
        </w:rPr>
        <w:t>WHAT is the Firstenergy edus’ proposal in this proceeding related to legacy MTEP?</w:t>
      </w:r>
      <w:r w:rsidR="000336E9">
        <w:rPr>
          <w:b/>
          <w:i/>
          <w:caps/>
          <w:sz w:val="24"/>
          <w:szCs w:val="24"/>
        </w:rPr>
        <w:t xml:space="preserve"> </w:t>
      </w:r>
    </w:p>
    <w:p w:rsidR="0048574E" w:rsidRDefault="005074DB" w:rsidP="00856D3C">
      <w:pPr>
        <w:tabs>
          <w:tab w:val="left" w:pos="720"/>
        </w:tabs>
        <w:spacing w:line="480" w:lineRule="auto"/>
        <w:ind w:left="720" w:hanging="720"/>
        <w:rPr>
          <w:sz w:val="24"/>
          <w:szCs w:val="24"/>
        </w:rPr>
      </w:pPr>
      <w:r>
        <w:rPr>
          <w:b/>
          <w:i/>
          <w:caps/>
          <w:sz w:val="24"/>
          <w:szCs w:val="24"/>
        </w:rPr>
        <w:t>A9.</w:t>
      </w:r>
      <w:r>
        <w:rPr>
          <w:b/>
          <w:i/>
          <w:caps/>
          <w:sz w:val="24"/>
          <w:szCs w:val="24"/>
        </w:rPr>
        <w:tab/>
      </w:r>
      <w:r w:rsidR="00C25B64">
        <w:rPr>
          <w:sz w:val="24"/>
          <w:szCs w:val="24"/>
        </w:rPr>
        <w:t>Witness Mikkelsen proposes that “if MISO transmission expansion costs are not eligible for inclusion in the ATSI formula rate,”</w:t>
      </w:r>
      <w:r w:rsidR="00390F18">
        <w:rPr>
          <w:rStyle w:val="FootnoteReference"/>
          <w:sz w:val="24"/>
          <w:szCs w:val="24"/>
        </w:rPr>
        <w:footnoteReference w:id="7"/>
      </w:r>
      <w:r w:rsidR="00C25B64">
        <w:rPr>
          <w:sz w:val="24"/>
          <w:szCs w:val="24"/>
        </w:rPr>
        <w:t xml:space="preserve"> then the PUCO should allow the Companies to count such </w:t>
      </w:r>
      <w:r w:rsidR="00F557D3">
        <w:rPr>
          <w:sz w:val="24"/>
          <w:szCs w:val="24"/>
        </w:rPr>
        <w:t xml:space="preserve">Legacy MTEP </w:t>
      </w:r>
      <w:r w:rsidR="00C25B64">
        <w:rPr>
          <w:sz w:val="24"/>
          <w:szCs w:val="24"/>
        </w:rPr>
        <w:t>cost</w:t>
      </w:r>
      <w:r w:rsidR="00390F18">
        <w:rPr>
          <w:sz w:val="24"/>
          <w:szCs w:val="24"/>
        </w:rPr>
        <w:t>s</w:t>
      </w:r>
      <w:r w:rsidR="00C25B64">
        <w:rPr>
          <w:sz w:val="24"/>
          <w:szCs w:val="24"/>
        </w:rPr>
        <w:t xml:space="preserve"> toward their $360 million commitment </w:t>
      </w:r>
      <w:r w:rsidR="003063FA">
        <w:rPr>
          <w:sz w:val="24"/>
          <w:szCs w:val="24"/>
        </w:rPr>
        <w:t xml:space="preserve">not to collect </w:t>
      </w:r>
      <w:r w:rsidR="00C25B64">
        <w:rPr>
          <w:sz w:val="24"/>
          <w:szCs w:val="24"/>
        </w:rPr>
        <w:t xml:space="preserve">PJM </w:t>
      </w:r>
      <w:r w:rsidR="005035E0">
        <w:rPr>
          <w:sz w:val="24"/>
          <w:szCs w:val="24"/>
        </w:rPr>
        <w:t>L</w:t>
      </w:r>
      <w:r w:rsidR="00C25B64">
        <w:rPr>
          <w:sz w:val="24"/>
          <w:szCs w:val="24"/>
        </w:rPr>
        <w:t>egacy RT</w:t>
      </w:r>
      <w:r w:rsidR="00811D7C">
        <w:rPr>
          <w:sz w:val="24"/>
          <w:szCs w:val="24"/>
        </w:rPr>
        <w:t>E</w:t>
      </w:r>
      <w:r w:rsidR="00C25B64">
        <w:rPr>
          <w:sz w:val="24"/>
          <w:szCs w:val="24"/>
        </w:rPr>
        <w:t>P</w:t>
      </w:r>
      <w:r w:rsidR="00A64347">
        <w:rPr>
          <w:sz w:val="24"/>
          <w:szCs w:val="24"/>
        </w:rPr>
        <w:t xml:space="preserve"> from customers</w:t>
      </w:r>
      <w:r w:rsidR="00C25B64">
        <w:rPr>
          <w:sz w:val="24"/>
          <w:szCs w:val="24"/>
        </w:rPr>
        <w:t>.</w:t>
      </w:r>
      <w:r w:rsidR="00390F18">
        <w:rPr>
          <w:sz w:val="24"/>
          <w:szCs w:val="24"/>
        </w:rPr>
        <w:t xml:space="preserve">  According to Ms.</w:t>
      </w:r>
      <w:r w:rsidR="00BA6346">
        <w:rPr>
          <w:sz w:val="24"/>
          <w:szCs w:val="24"/>
        </w:rPr>
        <w:t xml:space="preserve"> Mikkelsen, the FirstEnergy EDU</w:t>
      </w:r>
      <w:r w:rsidR="00390F18">
        <w:rPr>
          <w:sz w:val="24"/>
          <w:szCs w:val="24"/>
        </w:rPr>
        <w:t>s</w:t>
      </w:r>
      <w:r w:rsidR="00BA6346">
        <w:rPr>
          <w:sz w:val="24"/>
          <w:szCs w:val="24"/>
        </w:rPr>
        <w:t>’</w:t>
      </w:r>
      <w:r w:rsidR="00390F18">
        <w:rPr>
          <w:sz w:val="24"/>
          <w:szCs w:val="24"/>
        </w:rPr>
        <w:t xml:space="preserve"> Ohio retail customers may not pay MTEP costs if “such costs cannot be included in the ATSI formula rate (billed to the Companies and then passed on to retail customers)</w:t>
      </w:r>
      <w:r w:rsidR="00874BBE">
        <w:rPr>
          <w:sz w:val="24"/>
          <w:szCs w:val="24"/>
        </w:rPr>
        <w:t>.</w:t>
      </w:r>
      <w:r w:rsidR="00390F18">
        <w:rPr>
          <w:sz w:val="24"/>
          <w:szCs w:val="24"/>
        </w:rPr>
        <w:t>”</w:t>
      </w:r>
      <w:r w:rsidR="00390F18">
        <w:rPr>
          <w:rStyle w:val="FootnoteReference"/>
          <w:sz w:val="24"/>
          <w:szCs w:val="24"/>
        </w:rPr>
        <w:footnoteReference w:id="8"/>
      </w:r>
    </w:p>
    <w:p w:rsidR="00390F18" w:rsidRDefault="00390F18" w:rsidP="00856D3C">
      <w:pPr>
        <w:tabs>
          <w:tab w:val="left" w:pos="720"/>
        </w:tabs>
        <w:spacing w:line="480" w:lineRule="auto"/>
        <w:ind w:left="720" w:hanging="720"/>
        <w:rPr>
          <w:sz w:val="24"/>
          <w:szCs w:val="24"/>
        </w:rPr>
      </w:pPr>
    </w:p>
    <w:p w:rsidR="0048574E" w:rsidRPr="00F66DF0" w:rsidRDefault="0048574E" w:rsidP="00856D3C">
      <w:pPr>
        <w:tabs>
          <w:tab w:val="left" w:pos="720"/>
        </w:tabs>
        <w:spacing w:line="480" w:lineRule="auto"/>
        <w:ind w:left="720" w:hanging="720"/>
        <w:rPr>
          <w:b/>
          <w:sz w:val="24"/>
          <w:szCs w:val="24"/>
        </w:rPr>
      </w:pPr>
      <w:r w:rsidRPr="00F66DF0">
        <w:rPr>
          <w:b/>
          <w:i/>
          <w:caps/>
          <w:sz w:val="24"/>
          <w:szCs w:val="24"/>
        </w:rPr>
        <w:t>Q10.</w:t>
      </w:r>
      <w:r w:rsidRPr="00F66DF0">
        <w:rPr>
          <w:b/>
          <w:sz w:val="24"/>
          <w:szCs w:val="24"/>
        </w:rPr>
        <w:tab/>
      </w:r>
      <w:r w:rsidR="00390F18">
        <w:rPr>
          <w:b/>
          <w:i/>
          <w:sz w:val="24"/>
          <w:szCs w:val="24"/>
        </w:rPr>
        <w:t xml:space="preserve">WHY </w:t>
      </w:r>
      <w:r w:rsidR="00FD5195">
        <w:rPr>
          <w:b/>
          <w:i/>
          <w:sz w:val="24"/>
          <w:szCs w:val="24"/>
        </w:rPr>
        <w:t xml:space="preserve">COULD </w:t>
      </w:r>
      <w:r w:rsidR="00390F18">
        <w:rPr>
          <w:b/>
          <w:i/>
          <w:sz w:val="24"/>
          <w:szCs w:val="24"/>
        </w:rPr>
        <w:t>MTEP COSTS NOT BE ELIGIBLE FOR INCLUSION IN THE ATSI RATE FORMULA</w:t>
      </w:r>
      <w:r w:rsidR="00882D4A" w:rsidRPr="002A75D2">
        <w:rPr>
          <w:b/>
          <w:i/>
          <w:sz w:val="24"/>
          <w:szCs w:val="24"/>
        </w:rPr>
        <w:t>?</w:t>
      </w:r>
    </w:p>
    <w:p w:rsidR="00CB2C15" w:rsidRDefault="00FB1169" w:rsidP="00FD5195">
      <w:pPr>
        <w:tabs>
          <w:tab w:val="left" w:pos="720"/>
        </w:tabs>
        <w:spacing w:line="480" w:lineRule="auto"/>
        <w:ind w:left="720" w:hanging="720"/>
        <w:rPr>
          <w:sz w:val="24"/>
          <w:szCs w:val="24"/>
        </w:rPr>
      </w:pPr>
      <w:r w:rsidRPr="00FB1169">
        <w:rPr>
          <w:b/>
          <w:i/>
          <w:sz w:val="24"/>
          <w:szCs w:val="24"/>
        </w:rPr>
        <w:t>A10</w:t>
      </w:r>
      <w:r w:rsidR="00905874">
        <w:rPr>
          <w:b/>
          <w:i/>
          <w:sz w:val="24"/>
          <w:szCs w:val="24"/>
        </w:rPr>
        <w:t>.</w:t>
      </w:r>
      <w:r w:rsidR="0048574E">
        <w:rPr>
          <w:sz w:val="24"/>
          <w:szCs w:val="24"/>
        </w:rPr>
        <w:tab/>
      </w:r>
      <w:r w:rsidR="00FD5195">
        <w:rPr>
          <w:sz w:val="24"/>
          <w:szCs w:val="24"/>
        </w:rPr>
        <w:t xml:space="preserve">Currently, the </w:t>
      </w:r>
      <w:r w:rsidR="005035E0">
        <w:rPr>
          <w:sz w:val="24"/>
          <w:szCs w:val="24"/>
        </w:rPr>
        <w:t xml:space="preserve">issue </w:t>
      </w:r>
      <w:r w:rsidR="00FD5195">
        <w:rPr>
          <w:sz w:val="24"/>
          <w:szCs w:val="24"/>
        </w:rPr>
        <w:t xml:space="preserve">of whether Legacy MTEP costs may be included in the ATSI rate formula is </w:t>
      </w:r>
      <w:r w:rsidR="005035E0">
        <w:rPr>
          <w:sz w:val="24"/>
          <w:szCs w:val="24"/>
        </w:rPr>
        <w:t>pending</w:t>
      </w:r>
      <w:r w:rsidR="00FD5195">
        <w:rPr>
          <w:sz w:val="24"/>
          <w:szCs w:val="24"/>
        </w:rPr>
        <w:t xml:space="preserve"> before the FERC.  According to the Companies’ response to OCC Interrogatory No. 13:</w:t>
      </w:r>
    </w:p>
    <w:p w:rsidR="00FD5195" w:rsidRPr="00081768" w:rsidRDefault="005035E0" w:rsidP="002306E8">
      <w:pPr>
        <w:autoSpaceDE w:val="0"/>
        <w:autoSpaceDN w:val="0"/>
        <w:adjustRightInd w:val="0"/>
        <w:spacing w:line="480" w:lineRule="auto"/>
        <w:ind w:left="1440" w:right="720"/>
        <w:rPr>
          <w:sz w:val="24"/>
          <w:szCs w:val="24"/>
        </w:rPr>
      </w:pPr>
      <w:r>
        <w:rPr>
          <w:sz w:val="24"/>
          <w:szCs w:val="24"/>
        </w:rPr>
        <w:t>“</w:t>
      </w:r>
      <w:r w:rsidR="00081768" w:rsidRPr="00081768">
        <w:rPr>
          <w:sz w:val="24"/>
          <w:szCs w:val="24"/>
        </w:rPr>
        <w:t>ATSI is currently seeking authority from FERC to include MISO transmission expansion</w:t>
      </w:r>
      <w:r w:rsidR="00081768">
        <w:rPr>
          <w:sz w:val="24"/>
          <w:szCs w:val="24"/>
        </w:rPr>
        <w:t xml:space="preserve"> </w:t>
      </w:r>
      <w:r w:rsidR="00081768" w:rsidRPr="00081768">
        <w:rPr>
          <w:sz w:val="24"/>
          <w:szCs w:val="24"/>
        </w:rPr>
        <w:t xml:space="preserve">costs in its formula rate. </w:t>
      </w:r>
      <w:r w:rsidR="00874BBE">
        <w:rPr>
          <w:sz w:val="24"/>
          <w:szCs w:val="24"/>
        </w:rPr>
        <w:t xml:space="preserve"> </w:t>
      </w:r>
      <w:r w:rsidR="00081768" w:rsidRPr="00081768">
        <w:rPr>
          <w:sz w:val="24"/>
          <w:szCs w:val="24"/>
        </w:rPr>
        <w:t>In its initial decision, FERC determined that they are unable to</w:t>
      </w:r>
      <w:r w:rsidR="00081768">
        <w:rPr>
          <w:sz w:val="24"/>
          <w:szCs w:val="24"/>
        </w:rPr>
        <w:t xml:space="preserve"> </w:t>
      </w:r>
      <w:r w:rsidR="00081768" w:rsidRPr="00081768">
        <w:rPr>
          <w:sz w:val="24"/>
          <w:szCs w:val="24"/>
        </w:rPr>
        <w:t>approve ATSI’s request without additional support for why ATSI’s request is just and</w:t>
      </w:r>
      <w:r w:rsidR="00081768">
        <w:rPr>
          <w:sz w:val="24"/>
          <w:szCs w:val="24"/>
        </w:rPr>
        <w:t xml:space="preserve"> </w:t>
      </w:r>
      <w:r w:rsidR="00081768" w:rsidRPr="00081768">
        <w:rPr>
          <w:sz w:val="24"/>
          <w:szCs w:val="24"/>
        </w:rPr>
        <w:t>reasonable or a cost-benefit analysis showing that the benefits of ATSI’s request</w:t>
      </w:r>
      <w:r w:rsidR="00081768">
        <w:rPr>
          <w:sz w:val="24"/>
          <w:szCs w:val="24"/>
        </w:rPr>
        <w:t xml:space="preserve"> </w:t>
      </w:r>
      <w:r w:rsidR="00081768" w:rsidRPr="00081768">
        <w:rPr>
          <w:sz w:val="24"/>
          <w:szCs w:val="24"/>
        </w:rPr>
        <w:t xml:space="preserve">outweigh the costs. </w:t>
      </w:r>
      <w:r w:rsidR="00081768">
        <w:rPr>
          <w:sz w:val="24"/>
          <w:szCs w:val="24"/>
        </w:rPr>
        <w:t xml:space="preserve"> </w:t>
      </w:r>
      <w:r w:rsidR="00081768" w:rsidRPr="00081768">
        <w:rPr>
          <w:sz w:val="24"/>
          <w:szCs w:val="24"/>
        </w:rPr>
        <w:t xml:space="preserve">ATSI is currently seeking rehearing on FERC’s initial decision. </w:t>
      </w:r>
      <w:r w:rsidR="00874BBE">
        <w:rPr>
          <w:sz w:val="24"/>
          <w:szCs w:val="24"/>
        </w:rPr>
        <w:t xml:space="preserve"> </w:t>
      </w:r>
      <w:r w:rsidR="00081768" w:rsidRPr="00081768">
        <w:rPr>
          <w:sz w:val="24"/>
          <w:szCs w:val="24"/>
        </w:rPr>
        <w:t>As</w:t>
      </w:r>
      <w:r w:rsidR="00081768">
        <w:rPr>
          <w:sz w:val="24"/>
          <w:szCs w:val="24"/>
        </w:rPr>
        <w:t xml:space="preserve"> </w:t>
      </w:r>
      <w:r w:rsidR="00081768" w:rsidRPr="00081768">
        <w:rPr>
          <w:sz w:val="24"/>
          <w:szCs w:val="24"/>
        </w:rPr>
        <w:t>a result, the inclusion of MISO transmission expansion costs in the ATSI formula rate</w:t>
      </w:r>
      <w:r w:rsidR="00081768">
        <w:rPr>
          <w:sz w:val="24"/>
          <w:szCs w:val="24"/>
        </w:rPr>
        <w:t xml:space="preserve"> </w:t>
      </w:r>
      <w:r w:rsidR="00081768" w:rsidRPr="00081768">
        <w:rPr>
          <w:sz w:val="24"/>
          <w:szCs w:val="24"/>
        </w:rPr>
        <w:t>remains unresolved</w:t>
      </w:r>
      <w:r w:rsidR="00053044">
        <w:rPr>
          <w:sz w:val="24"/>
          <w:szCs w:val="24"/>
        </w:rPr>
        <w:t>.</w:t>
      </w:r>
      <w:r>
        <w:rPr>
          <w:sz w:val="24"/>
          <w:szCs w:val="24"/>
        </w:rPr>
        <w:t>”</w:t>
      </w:r>
    </w:p>
    <w:p w:rsidR="00FD5195" w:rsidRDefault="00FD5195" w:rsidP="00FD5195">
      <w:pPr>
        <w:tabs>
          <w:tab w:val="left" w:pos="720"/>
        </w:tabs>
        <w:spacing w:line="480" w:lineRule="auto"/>
        <w:ind w:left="720" w:hanging="720"/>
        <w:rPr>
          <w:sz w:val="24"/>
          <w:szCs w:val="24"/>
        </w:rPr>
      </w:pPr>
    </w:p>
    <w:p w:rsidR="00053044" w:rsidRDefault="00F56E73" w:rsidP="00053044">
      <w:pPr>
        <w:tabs>
          <w:tab w:val="left" w:pos="720"/>
        </w:tabs>
        <w:spacing w:line="480" w:lineRule="auto"/>
        <w:ind w:left="720" w:hanging="720"/>
        <w:rPr>
          <w:b/>
          <w:i/>
          <w:caps/>
          <w:sz w:val="24"/>
          <w:szCs w:val="24"/>
        </w:rPr>
      </w:pPr>
      <w:r>
        <w:rPr>
          <w:b/>
          <w:i/>
          <w:caps/>
          <w:sz w:val="24"/>
          <w:szCs w:val="24"/>
        </w:rPr>
        <w:t>Q1</w:t>
      </w:r>
      <w:r w:rsidR="00C04667">
        <w:rPr>
          <w:b/>
          <w:i/>
          <w:caps/>
          <w:sz w:val="24"/>
          <w:szCs w:val="24"/>
        </w:rPr>
        <w:t>1</w:t>
      </w:r>
      <w:r>
        <w:rPr>
          <w:b/>
          <w:i/>
          <w:caps/>
          <w:sz w:val="24"/>
          <w:szCs w:val="24"/>
        </w:rPr>
        <w:t>.</w:t>
      </w:r>
      <w:r>
        <w:rPr>
          <w:b/>
          <w:i/>
          <w:caps/>
          <w:sz w:val="24"/>
          <w:szCs w:val="24"/>
        </w:rPr>
        <w:tab/>
      </w:r>
      <w:r w:rsidR="00053044">
        <w:rPr>
          <w:b/>
          <w:i/>
          <w:caps/>
          <w:sz w:val="24"/>
          <w:szCs w:val="24"/>
        </w:rPr>
        <w:t xml:space="preserve">HOW </w:t>
      </w:r>
      <w:r w:rsidR="00B53449">
        <w:rPr>
          <w:b/>
          <w:i/>
          <w:caps/>
          <w:sz w:val="24"/>
          <w:szCs w:val="24"/>
        </w:rPr>
        <w:t>would</w:t>
      </w:r>
      <w:r w:rsidR="00053044">
        <w:rPr>
          <w:b/>
          <w:i/>
          <w:caps/>
          <w:sz w:val="24"/>
          <w:szCs w:val="24"/>
        </w:rPr>
        <w:t xml:space="preserve"> the ATSI formula rate affect rates charged by the firstenergy EDUs to Ohio </w:t>
      </w:r>
      <w:r w:rsidR="00B53449">
        <w:rPr>
          <w:b/>
          <w:i/>
          <w:caps/>
          <w:sz w:val="24"/>
          <w:szCs w:val="24"/>
        </w:rPr>
        <w:t xml:space="preserve">retail </w:t>
      </w:r>
      <w:r w:rsidR="00053044">
        <w:rPr>
          <w:b/>
          <w:i/>
          <w:caps/>
          <w:sz w:val="24"/>
          <w:szCs w:val="24"/>
        </w:rPr>
        <w:t>customers?</w:t>
      </w:r>
    </w:p>
    <w:p w:rsidR="00FD5195" w:rsidRDefault="00053044" w:rsidP="00FD5195">
      <w:pPr>
        <w:tabs>
          <w:tab w:val="left" w:pos="720"/>
        </w:tabs>
        <w:spacing w:line="480" w:lineRule="auto"/>
        <w:ind w:left="720" w:hanging="720"/>
        <w:rPr>
          <w:sz w:val="24"/>
          <w:szCs w:val="24"/>
        </w:rPr>
      </w:pPr>
      <w:r>
        <w:rPr>
          <w:b/>
          <w:i/>
          <w:caps/>
          <w:sz w:val="24"/>
          <w:szCs w:val="24"/>
        </w:rPr>
        <w:t>A11.</w:t>
      </w:r>
      <w:r>
        <w:rPr>
          <w:b/>
          <w:i/>
          <w:caps/>
          <w:sz w:val="24"/>
          <w:szCs w:val="24"/>
        </w:rPr>
        <w:tab/>
      </w:r>
      <w:r w:rsidR="00FC0D56">
        <w:rPr>
          <w:sz w:val="24"/>
          <w:szCs w:val="24"/>
        </w:rPr>
        <w:t>The ATSI rate formula is a p</w:t>
      </w:r>
      <w:r w:rsidR="00FD5195">
        <w:rPr>
          <w:sz w:val="24"/>
          <w:szCs w:val="24"/>
        </w:rPr>
        <w:t xml:space="preserve">art of the PJM </w:t>
      </w:r>
      <w:r w:rsidR="005035E0">
        <w:rPr>
          <w:sz w:val="24"/>
          <w:szCs w:val="24"/>
        </w:rPr>
        <w:t>Open Access Transmission Tariff (“</w:t>
      </w:r>
      <w:r w:rsidR="00D61E6E">
        <w:rPr>
          <w:sz w:val="24"/>
          <w:szCs w:val="24"/>
        </w:rPr>
        <w:t xml:space="preserve">PJM </w:t>
      </w:r>
      <w:r w:rsidR="005035E0">
        <w:rPr>
          <w:sz w:val="24"/>
          <w:szCs w:val="24"/>
        </w:rPr>
        <w:t>T</w:t>
      </w:r>
      <w:r w:rsidR="00FD5195">
        <w:rPr>
          <w:sz w:val="24"/>
          <w:szCs w:val="24"/>
        </w:rPr>
        <w:t>ariff</w:t>
      </w:r>
      <w:r w:rsidR="005035E0">
        <w:rPr>
          <w:sz w:val="24"/>
          <w:szCs w:val="24"/>
        </w:rPr>
        <w:t>”)</w:t>
      </w:r>
      <w:r w:rsidR="00FD5195">
        <w:rPr>
          <w:sz w:val="24"/>
          <w:szCs w:val="24"/>
        </w:rPr>
        <w:t xml:space="preserve"> that is charged to </w:t>
      </w:r>
      <w:r w:rsidR="00991991">
        <w:rPr>
          <w:sz w:val="24"/>
          <w:szCs w:val="24"/>
        </w:rPr>
        <w:t xml:space="preserve">ATSI zone </w:t>
      </w:r>
      <w:r w:rsidR="00FD5195">
        <w:rPr>
          <w:sz w:val="24"/>
          <w:szCs w:val="24"/>
        </w:rPr>
        <w:t xml:space="preserve">transmission customers.  </w:t>
      </w:r>
      <w:r w:rsidR="00991991">
        <w:rPr>
          <w:sz w:val="24"/>
          <w:szCs w:val="24"/>
        </w:rPr>
        <w:t>The PJM T</w:t>
      </w:r>
      <w:r w:rsidR="00FD5195">
        <w:rPr>
          <w:sz w:val="24"/>
          <w:szCs w:val="24"/>
        </w:rPr>
        <w:t>ariff, and the underlying ATSI rate formula</w:t>
      </w:r>
      <w:r w:rsidR="004E2E77">
        <w:rPr>
          <w:sz w:val="24"/>
          <w:szCs w:val="24"/>
        </w:rPr>
        <w:t>,</w:t>
      </w:r>
      <w:r w:rsidR="00FD5195">
        <w:rPr>
          <w:sz w:val="24"/>
          <w:szCs w:val="24"/>
        </w:rPr>
        <w:t xml:space="preserve"> is subject to approval by the FERC</w:t>
      </w:r>
      <w:r>
        <w:rPr>
          <w:sz w:val="24"/>
          <w:szCs w:val="24"/>
        </w:rPr>
        <w:t xml:space="preserve">.  </w:t>
      </w:r>
      <w:r w:rsidR="004E2E77">
        <w:rPr>
          <w:sz w:val="24"/>
          <w:szCs w:val="24"/>
        </w:rPr>
        <w:t xml:space="preserve">If a FERC-approved </w:t>
      </w:r>
      <w:r>
        <w:rPr>
          <w:sz w:val="24"/>
          <w:szCs w:val="24"/>
        </w:rPr>
        <w:t xml:space="preserve">PJM Tariff’s ATSI rate formula included </w:t>
      </w:r>
      <w:r w:rsidR="00D61E6E">
        <w:rPr>
          <w:sz w:val="24"/>
          <w:szCs w:val="24"/>
        </w:rPr>
        <w:t>L</w:t>
      </w:r>
      <w:r>
        <w:rPr>
          <w:sz w:val="24"/>
          <w:szCs w:val="24"/>
        </w:rPr>
        <w:t>egacy MTEP costs then PJM could charge those</w:t>
      </w:r>
      <w:r w:rsidR="00D61E6E">
        <w:rPr>
          <w:sz w:val="24"/>
          <w:szCs w:val="24"/>
        </w:rPr>
        <w:t xml:space="preserve"> costs</w:t>
      </w:r>
      <w:r>
        <w:rPr>
          <w:sz w:val="24"/>
          <w:szCs w:val="24"/>
        </w:rPr>
        <w:t xml:space="preserve"> to </w:t>
      </w:r>
      <w:r w:rsidR="004E2E77">
        <w:rPr>
          <w:sz w:val="24"/>
          <w:szCs w:val="24"/>
        </w:rPr>
        <w:t xml:space="preserve">the </w:t>
      </w:r>
      <w:r>
        <w:rPr>
          <w:sz w:val="24"/>
          <w:szCs w:val="24"/>
        </w:rPr>
        <w:t xml:space="preserve">FirstEnergy EDUs.  Those MTEP </w:t>
      </w:r>
      <w:r w:rsidR="003063FA">
        <w:rPr>
          <w:sz w:val="24"/>
          <w:szCs w:val="24"/>
        </w:rPr>
        <w:t>costs</w:t>
      </w:r>
      <w:r>
        <w:rPr>
          <w:sz w:val="24"/>
          <w:szCs w:val="24"/>
        </w:rPr>
        <w:t xml:space="preserve"> charged by PJM to the Companies could then be </w:t>
      </w:r>
      <w:r w:rsidR="00811D7C">
        <w:rPr>
          <w:sz w:val="24"/>
          <w:szCs w:val="24"/>
        </w:rPr>
        <w:t>collected</w:t>
      </w:r>
      <w:r>
        <w:rPr>
          <w:sz w:val="24"/>
          <w:szCs w:val="24"/>
        </w:rPr>
        <w:t xml:space="preserve"> from Ohio </w:t>
      </w:r>
      <w:r w:rsidR="00E45E4E">
        <w:rPr>
          <w:sz w:val="24"/>
          <w:szCs w:val="24"/>
        </w:rPr>
        <w:t xml:space="preserve">retail </w:t>
      </w:r>
      <w:r>
        <w:rPr>
          <w:sz w:val="24"/>
          <w:szCs w:val="24"/>
        </w:rPr>
        <w:t xml:space="preserve">customers through </w:t>
      </w:r>
      <w:r w:rsidR="0037091A">
        <w:rPr>
          <w:sz w:val="24"/>
          <w:szCs w:val="24"/>
        </w:rPr>
        <w:t>the Utilities’ Non-Market-Based Services Rider (“</w:t>
      </w:r>
      <w:r>
        <w:rPr>
          <w:sz w:val="24"/>
          <w:szCs w:val="24"/>
        </w:rPr>
        <w:t>Rider NMB</w:t>
      </w:r>
      <w:r w:rsidR="0037091A">
        <w:rPr>
          <w:sz w:val="24"/>
          <w:szCs w:val="24"/>
        </w:rPr>
        <w:t>”)</w:t>
      </w:r>
      <w:r>
        <w:rPr>
          <w:sz w:val="24"/>
          <w:szCs w:val="24"/>
        </w:rPr>
        <w:t>.</w:t>
      </w:r>
      <w:r>
        <w:rPr>
          <w:rStyle w:val="FootnoteReference"/>
          <w:sz w:val="24"/>
          <w:szCs w:val="24"/>
        </w:rPr>
        <w:footnoteReference w:id="9"/>
      </w:r>
    </w:p>
    <w:p w:rsidR="00D716E4" w:rsidRPr="00D716E4" w:rsidRDefault="00D716E4" w:rsidP="00D716E4">
      <w:pPr>
        <w:spacing w:line="480" w:lineRule="auto"/>
      </w:pPr>
    </w:p>
    <w:p w:rsidR="009008A9" w:rsidRPr="00D12BDC" w:rsidRDefault="009008A9" w:rsidP="00856D3C">
      <w:pPr>
        <w:spacing w:line="480" w:lineRule="auto"/>
        <w:ind w:left="720" w:hanging="720"/>
        <w:rPr>
          <w:b/>
          <w:i/>
          <w:sz w:val="24"/>
          <w:szCs w:val="24"/>
        </w:rPr>
      </w:pPr>
      <w:r w:rsidRPr="00D12BDC">
        <w:rPr>
          <w:b/>
          <w:i/>
          <w:sz w:val="24"/>
          <w:szCs w:val="24"/>
        </w:rPr>
        <w:t>Q1</w:t>
      </w:r>
      <w:r w:rsidR="00497FB6">
        <w:rPr>
          <w:b/>
          <w:i/>
          <w:sz w:val="24"/>
          <w:szCs w:val="24"/>
        </w:rPr>
        <w:t>2</w:t>
      </w:r>
      <w:r w:rsidR="004E2E77">
        <w:rPr>
          <w:b/>
          <w:i/>
          <w:sz w:val="24"/>
          <w:szCs w:val="24"/>
        </w:rPr>
        <w:t>.</w:t>
      </w:r>
      <w:r w:rsidR="004E2E77">
        <w:rPr>
          <w:b/>
          <w:i/>
          <w:sz w:val="24"/>
          <w:szCs w:val="24"/>
        </w:rPr>
        <w:tab/>
      </w:r>
      <w:r w:rsidR="007C4B82">
        <w:rPr>
          <w:b/>
          <w:i/>
          <w:sz w:val="24"/>
          <w:szCs w:val="24"/>
        </w:rPr>
        <w:t>HOW DID ATSI SEEK FERC APPROVAL TO RECOVER LEGACY MTEP COSTS?</w:t>
      </w:r>
    </w:p>
    <w:p w:rsidR="002C0A1D" w:rsidRDefault="00790DD0" w:rsidP="002C0A1D">
      <w:pPr>
        <w:spacing w:line="480" w:lineRule="auto"/>
        <w:ind w:left="720" w:hanging="720"/>
        <w:rPr>
          <w:sz w:val="24"/>
          <w:szCs w:val="24"/>
        </w:rPr>
      </w:pPr>
      <w:r w:rsidRPr="00790DD0">
        <w:rPr>
          <w:b/>
          <w:i/>
          <w:sz w:val="24"/>
          <w:szCs w:val="24"/>
        </w:rPr>
        <w:t>A1</w:t>
      </w:r>
      <w:r w:rsidR="00497FB6">
        <w:rPr>
          <w:b/>
          <w:i/>
          <w:sz w:val="24"/>
          <w:szCs w:val="24"/>
        </w:rPr>
        <w:t>2</w:t>
      </w:r>
      <w:r w:rsidRPr="00790DD0">
        <w:rPr>
          <w:b/>
          <w:i/>
          <w:sz w:val="24"/>
          <w:szCs w:val="24"/>
        </w:rPr>
        <w:t>.</w:t>
      </w:r>
      <w:r w:rsidRPr="00790DD0">
        <w:rPr>
          <w:b/>
          <w:i/>
          <w:sz w:val="24"/>
          <w:szCs w:val="24"/>
        </w:rPr>
        <w:tab/>
      </w:r>
      <w:r w:rsidR="004E2E77">
        <w:rPr>
          <w:sz w:val="24"/>
          <w:szCs w:val="24"/>
        </w:rPr>
        <w:t>In February 2011, PJM and ATSI</w:t>
      </w:r>
      <w:r w:rsidR="00D61E6E">
        <w:rPr>
          <w:sz w:val="24"/>
          <w:szCs w:val="24"/>
        </w:rPr>
        <w:t xml:space="preserve"> filed</w:t>
      </w:r>
      <w:r w:rsidR="00E45E4E">
        <w:rPr>
          <w:sz w:val="24"/>
          <w:szCs w:val="24"/>
        </w:rPr>
        <w:t xml:space="preserve">, before the FERC, </w:t>
      </w:r>
      <w:r w:rsidR="004E2E77">
        <w:rPr>
          <w:sz w:val="24"/>
          <w:szCs w:val="24"/>
        </w:rPr>
        <w:t>proposed</w:t>
      </w:r>
      <w:r w:rsidR="00D61E6E">
        <w:rPr>
          <w:sz w:val="24"/>
          <w:szCs w:val="24"/>
        </w:rPr>
        <w:t xml:space="preserve"> revisions</w:t>
      </w:r>
      <w:r w:rsidR="004E2E77">
        <w:rPr>
          <w:sz w:val="24"/>
          <w:szCs w:val="24"/>
        </w:rPr>
        <w:t xml:space="preserve"> to the PJM Tariff</w:t>
      </w:r>
      <w:r w:rsidR="00D61E6E">
        <w:rPr>
          <w:sz w:val="24"/>
          <w:szCs w:val="24"/>
        </w:rPr>
        <w:t>, which would</w:t>
      </w:r>
      <w:r w:rsidR="00F95170">
        <w:rPr>
          <w:sz w:val="24"/>
          <w:szCs w:val="24"/>
        </w:rPr>
        <w:t xml:space="preserve"> </w:t>
      </w:r>
      <w:r w:rsidR="00E45E4E">
        <w:rPr>
          <w:sz w:val="24"/>
          <w:szCs w:val="24"/>
        </w:rPr>
        <w:t xml:space="preserve">have </w:t>
      </w:r>
      <w:r w:rsidR="004E2E77">
        <w:rPr>
          <w:sz w:val="24"/>
          <w:szCs w:val="24"/>
        </w:rPr>
        <w:t>allow</w:t>
      </w:r>
      <w:r w:rsidR="00E45E4E">
        <w:rPr>
          <w:sz w:val="24"/>
          <w:szCs w:val="24"/>
        </w:rPr>
        <w:t>ed</w:t>
      </w:r>
      <w:r w:rsidR="004E2E77">
        <w:rPr>
          <w:sz w:val="24"/>
          <w:szCs w:val="24"/>
        </w:rPr>
        <w:t xml:space="preserve"> transmission customers in the ATSI zone </w:t>
      </w:r>
      <w:r w:rsidR="00F95170">
        <w:rPr>
          <w:sz w:val="24"/>
          <w:szCs w:val="24"/>
        </w:rPr>
        <w:t xml:space="preserve">to be charged </w:t>
      </w:r>
      <w:r w:rsidR="004E2E77">
        <w:rPr>
          <w:sz w:val="24"/>
          <w:szCs w:val="24"/>
        </w:rPr>
        <w:t xml:space="preserve">for </w:t>
      </w:r>
      <w:r w:rsidR="00A24D4E">
        <w:rPr>
          <w:sz w:val="24"/>
          <w:szCs w:val="24"/>
        </w:rPr>
        <w:t>specific</w:t>
      </w:r>
      <w:r w:rsidR="004E2E77">
        <w:rPr>
          <w:sz w:val="24"/>
          <w:szCs w:val="24"/>
        </w:rPr>
        <w:t xml:space="preserve"> costs related to ATSI’s </w:t>
      </w:r>
      <w:r w:rsidR="0037091A">
        <w:rPr>
          <w:sz w:val="24"/>
          <w:szCs w:val="24"/>
        </w:rPr>
        <w:t xml:space="preserve">June 2011 </w:t>
      </w:r>
      <w:r w:rsidR="004E2E77">
        <w:rPr>
          <w:sz w:val="24"/>
          <w:szCs w:val="24"/>
        </w:rPr>
        <w:t xml:space="preserve">exit from MISO and integration into PJM.  One of the costs proposed to be added to the PJM Tariff was </w:t>
      </w:r>
      <w:r w:rsidR="00E45E4E">
        <w:rPr>
          <w:sz w:val="24"/>
          <w:szCs w:val="24"/>
        </w:rPr>
        <w:t>L</w:t>
      </w:r>
      <w:r w:rsidR="004E2E77">
        <w:rPr>
          <w:sz w:val="24"/>
          <w:szCs w:val="24"/>
        </w:rPr>
        <w:t xml:space="preserve">egacy MTEP. </w:t>
      </w:r>
      <w:r w:rsidR="00B74558">
        <w:rPr>
          <w:sz w:val="24"/>
          <w:szCs w:val="24"/>
        </w:rPr>
        <w:t xml:space="preserve"> </w:t>
      </w:r>
      <w:r w:rsidR="0032667A">
        <w:rPr>
          <w:sz w:val="24"/>
          <w:szCs w:val="24"/>
        </w:rPr>
        <w:t xml:space="preserve">It is my understanding, as confirmed by counsel, that in </w:t>
      </w:r>
      <w:r w:rsidR="004E2E77">
        <w:rPr>
          <w:sz w:val="24"/>
          <w:szCs w:val="24"/>
        </w:rPr>
        <w:t xml:space="preserve">May 2011, the FERC </w:t>
      </w:r>
      <w:r w:rsidR="00A24D4E">
        <w:rPr>
          <w:sz w:val="24"/>
          <w:szCs w:val="24"/>
        </w:rPr>
        <w:t>denied PJM</w:t>
      </w:r>
      <w:r w:rsidR="000D52EF">
        <w:rPr>
          <w:sz w:val="24"/>
          <w:szCs w:val="24"/>
        </w:rPr>
        <w:t>’s request</w:t>
      </w:r>
      <w:r w:rsidR="00001DB3">
        <w:rPr>
          <w:sz w:val="24"/>
          <w:szCs w:val="24"/>
        </w:rPr>
        <w:t xml:space="preserve"> </w:t>
      </w:r>
      <w:r w:rsidR="00A24D4E">
        <w:rPr>
          <w:sz w:val="24"/>
          <w:szCs w:val="24"/>
        </w:rPr>
        <w:t>to include</w:t>
      </w:r>
      <w:r w:rsidR="000D52EF">
        <w:rPr>
          <w:sz w:val="24"/>
          <w:szCs w:val="24"/>
        </w:rPr>
        <w:t xml:space="preserve"> Legacy MTEP costs</w:t>
      </w:r>
      <w:r w:rsidR="00A24D4E">
        <w:rPr>
          <w:sz w:val="24"/>
          <w:szCs w:val="24"/>
        </w:rPr>
        <w:t xml:space="preserve"> in the ATSI formula </w:t>
      </w:r>
      <w:r w:rsidR="00001DB3">
        <w:rPr>
          <w:sz w:val="24"/>
          <w:szCs w:val="24"/>
        </w:rPr>
        <w:t>rate.</w:t>
      </w:r>
      <w:r w:rsidR="00B74558">
        <w:rPr>
          <w:rStyle w:val="FootnoteReference"/>
          <w:sz w:val="24"/>
          <w:szCs w:val="24"/>
        </w:rPr>
        <w:footnoteReference w:id="10"/>
      </w:r>
      <w:r w:rsidR="00001DB3">
        <w:rPr>
          <w:sz w:val="24"/>
          <w:szCs w:val="24"/>
        </w:rPr>
        <w:t xml:space="preserve">  </w:t>
      </w:r>
      <w:r w:rsidR="000D52EF">
        <w:rPr>
          <w:sz w:val="24"/>
          <w:szCs w:val="24"/>
        </w:rPr>
        <w:t>In that May 2011 Order, t</w:t>
      </w:r>
      <w:r w:rsidR="00001DB3">
        <w:rPr>
          <w:sz w:val="24"/>
          <w:szCs w:val="24"/>
        </w:rPr>
        <w:t xml:space="preserve">he FERC found that ATSI had not demonstrated that </w:t>
      </w:r>
      <w:r w:rsidR="007D6DB3">
        <w:rPr>
          <w:sz w:val="24"/>
          <w:szCs w:val="24"/>
        </w:rPr>
        <w:t>it was just and reasonable to collect from its wholesale transmission custom</w:t>
      </w:r>
      <w:r w:rsidR="0037091A">
        <w:rPr>
          <w:sz w:val="24"/>
          <w:szCs w:val="24"/>
        </w:rPr>
        <w:t>e</w:t>
      </w:r>
      <w:r w:rsidR="007D6DB3">
        <w:rPr>
          <w:sz w:val="24"/>
          <w:szCs w:val="24"/>
        </w:rPr>
        <w:t xml:space="preserve">rs </w:t>
      </w:r>
      <w:r w:rsidR="00001DB3">
        <w:rPr>
          <w:sz w:val="24"/>
          <w:szCs w:val="24"/>
        </w:rPr>
        <w:t xml:space="preserve">costs </w:t>
      </w:r>
      <w:r w:rsidR="002D0AAB">
        <w:rPr>
          <w:sz w:val="24"/>
          <w:szCs w:val="24"/>
        </w:rPr>
        <w:t>associated with</w:t>
      </w:r>
      <w:r w:rsidR="00001DB3">
        <w:rPr>
          <w:sz w:val="24"/>
          <w:szCs w:val="24"/>
        </w:rPr>
        <w:t xml:space="preserve"> its decision </w:t>
      </w:r>
      <w:r w:rsidR="00F95170">
        <w:rPr>
          <w:sz w:val="24"/>
          <w:szCs w:val="24"/>
        </w:rPr>
        <w:t>to switch RTOs</w:t>
      </w:r>
      <w:r w:rsidR="002D0AAB">
        <w:rPr>
          <w:sz w:val="24"/>
          <w:szCs w:val="24"/>
        </w:rPr>
        <w:t>.  Therefore, the FERC</w:t>
      </w:r>
      <w:r w:rsidR="00F95170">
        <w:rPr>
          <w:sz w:val="24"/>
          <w:szCs w:val="24"/>
        </w:rPr>
        <w:t xml:space="preserve"> order</w:t>
      </w:r>
      <w:r w:rsidR="00001DB3">
        <w:rPr>
          <w:sz w:val="24"/>
          <w:szCs w:val="24"/>
        </w:rPr>
        <w:t xml:space="preserve">ed those costs to be removed from the PJM Tariff.  The FERC did indicate that ATSI could subsequently </w:t>
      </w:r>
      <w:r w:rsidR="0076510D">
        <w:rPr>
          <w:sz w:val="24"/>
          <w:szCs w:val="24"/>
        </w:rPr>
        <w:t xml:space="preserve">file with FERC to </w:t>
      </w:r>
      <w:r w:rsidR="00001DB3">
        <w:rPr>
          <w:sz w:val="24"/>
          <w:szCs w:val="24"/>
        </w:rPr>
        <w:t xml:space="preserve">seek </w:t>
      </w:r>
      <w:r w:rsidR="0076510D">
        <w:rPr>
          <w:sz w:val="24"/>
          <w:szCs w:val="24"/>
        </w:rPr>
        <w:t>c</w:t>
      </w:r>
      <w:r w:rsidR="007D6DB3">
        <w:rPr>
          <w:sz w:val="24"/>
          <w:szCs w:val="24"/>
        </w:rPr>
        <w:t>ollect</w:t>
      </w:r>
      <w:r w:rsidR="0076510D">
        <w:rPr>
          <w:sz w:val="24"/>
          <w:szCs w:val="24"/>
        </w:rPr>
        <w:t xml:space="preserve">ion of </w:t>
      </w:r>
      <w:r w:rsidR="00001DB3">
        <w:rPr>
          <w:sz w:val="24"/>
          <w:szCs w:val="24"/>
        </w:rPr>
        <w:t xml:space="preserve">those costs, if </w:t>
      </w:r>
      <w:r w:rsidR="00F95170">
        <w:rPr>
          <w:sz w:val="24"/>
          <w:szCs w:val="24"/>
        </w:rPr>
        <w:t>it</w:t>
      </w:r>
      <w:r w:rsidR="00001DB3">
        <w:rPr>
          <w:sz w:val="24"/>
          <w:szCs w:val="24"/>
        </w:rPr>
        <w:t xml:space="preserve"> identified</w:t>
      </w:r>
      <w:r w:rsidR="002D0AAB">
        <w:rPr>
          <w:sz w:val="24"/>
          <w:szCs w:val="24"/>
        </w:rPr>
        <w:t xml:space="preserve"> the</w:t>
      </w:r>
      <w:r w:rsidR="00001DB3">
        <w:rPr>
          <w:sz w:val="24"/>
          <w:szCs w:val="24"/>
        </w:rPr>
        <w:t xml:space="preserve"> benefits </w:t>
      </w:r>
      <w:r w:rsidR="00F95170">
        <w:rPr>
          <w:sz w:val="24"/>
          <w:szCs w:val="24"/>
        </w:rPr>
        <w:t xml:space="preserve">of ATSI’s </w:t>
      </w:r>
      <w:r w:rsidR="00001DB3">
        <w:rPr>
          <w:sz w:val="24"/>
          <w:szCs w:val="24"/>
        </w:rPr>
        <w:t xml:space="preserve">RTO </w:t>
      </w:r>
      <w:r w:rsidR="00F95170">
        <w:rPr>
          <w:sz w:val="24"/>
          <w:szCs w:val="24"/>
        </w:rPr>
        <w:t>switch</w:t>
      </w:r>
      <w:r w:rsidR="00001DB3">
        <w:rPr>
          <w:sz w:val="24"/>
          <w:szCs w:val="24"/>
        </w:rPr>
        <w:t xml:space="preserve"> decision </w:t>
      </w:r>
      <w:r w:rsidR="007D6DB3">
        <w:rPr>
          <w:sz w:val="24"/>
          <w:szCs w:val="24"/>
        </w:rPr>
        <w:t>to its</w:t>
      </w:r>
      <w:r w:rsidR="00001DB3">
        <w:rPr>
          <w:sz w:val="24"/>
          <w:szCs w:val="24"/>
        </w:rPr>
        <w:t xml:space="preserve"> wholesale transmission customers and included a</w:t>
      </w:r>
      <w:r w:rsidR="00F95170">
        <w:rPr>
          <w:sz w:val="24"/>
          <w:szCs w:val="24"/>
        </w:rPr>
        <w:t>n</w:t>
      </w:r>
      <w:r w:rsidR="00001DB3">
        <w:rPr>
          <w:sz w:val="24"/>
          <w:szCs w:val="24"/>
        </w:rPr>
        <w:t xml:space="preserve"> </w:t>
      </w:r>
      <w:r w:rsidR="00F95170">
        <w:rPr>
          <w:sz w:val="24"/>
          <w:szCs w:val="24"/>
        </w:rPr>
        <w:t>an</w:t>
      </w:r>
      <w:r w:rsidR="00001DB3">
        <w:rPr>
          <w:sz w:val="24"/>
          <w:szCs w:val="24"/>
        </w:rPr>
        <w:t xml:space="preserve">alysis showing </w:t>
      </w:r>
      <w:r w:rsidR="00F95170">
        <w:rPr>
          <w:sz w:val="24"/>
          <w:szCs w:val="24"/>
        </w:rPr>
        <w:t xml:space="preserve">that </w:t>
      </w:r>
      <w:r w:rsidR="00001DB3">
        <w:rPr>
          <w:sz w:val="24"/>
          <w:szCs w:val="24"/>
        </w:rPr>
        <w:t>the benefits</w:t>
      </w:r>
      <w:r w:rsidR="00F95170">
        <w:rPr>
          <w:sz w:val="24"/>
          <w:szCs w:val="24"/>
        </w:rPr>
        <w:t xml:space="preserve"> to wholesale transmission customers exceeded the costs of the RTO switch.</w:t>
      </w:r>
      <w:r w:rsidR="00F95170">
        <w:rPr>
          <w:rStyle w:val="FootnoteReference"/>
          <w:sz w:val="24"/>
          <w:szCs w:val="24"/>
        </w:rPr>
        <w:footnoteReference w:id="11"/>
      </w:r>
    </w:p>
    <w:p w:rsidR="00B45E78" w:rsidRDefault="00B45E78" w:rsidP="00B45E78">
      <w:pPr>
        <w:spacing w:line="480" w:lineRule="auto"/>
        <w:ind w:left="2160"/>
        <w:rPr>
          <w:sz w:val="24"/>
          <w:szCs w:val="24"/>
        </w:rPr>
      </w:pPr>
    </w:p>
    <w:p w:rsidR="00B45E78" w:rsidRDefault="00B45E78" w:rsidP="00B45E78">
      <w:pPr>
        <w:spacing w:line="480" w:lineRule="auto"/>
        <w:ind w:left="720" w:hanging="720"/>
        <w:rPr>
          <w:b/>
          <w:i/>
          <w:sz w:val="24"/>
          <w:szCs w:val="24"/>
        </w:rPr>
      </w:pPr>
      <w:r>
        <w:rPr>
          <w:b/>
          <w:i/>
          <w:sz w:val="24"/>
          <w:szCs w:val="24"/>
        </w:rPr>
        <w:t>Q</w:t>
      </w:r>
      <w:r w:rsidRPr="00790DD0">
        <w:rPr>
          <w:b/>
          <w:i/>
          <w:sz w:val="24"/>
          <w:szCs w:val="24"/>
        </w:rPr>
        <w:t>1</w:t>
      </w:r>
      <w:r w:rsidR="00497FB6">
        <w:rPr>
          <w:b/>
          <w:i/>
          <w:sz w:val="24"/>
          <w:szCs w:val="24"/>
        </w:rPr>
        <w:t>3</w:t>
      </w:r>
      <w:r w:rsidRPr="00790DD0">
        <w:rPr>
          <w:b/>
          <w:i/>
          <w:sz w:val="24"/>
          <w:szCs w:val="24"/>
        </w:rPr>
        <w:t>.</w:t>
      </w:r>
      <w:r w:rsidRPr="00790DD0">
        <w:rPr>
          <w:b/>
          <w:i/>
          <w:sz w:val="24"/>
          <w:szCs w:val="24"/>
        </w:rPr>
        <w:tab/>
      </w:r>
      <w:r w:rsidR="00F95170">
        <w:rPr>
          <w:b/>
          <w:i/>
          <w:sz w:val="24"/>
          <w:szCs w:val="24"/>
        </w:rPr>
        <w:t xml:space="preserve">DID ATSI SEEK FERC APPROVAL OF THE RTO SWITCH COSTS IN A </w:t>
      </w:r>
      <w:r w:rsidR="00033875">
        <w:rPr>
          <w:b/>
          <w:i/>
          <w:sz w:val="24"/>
          <w:szCs w:val="24"/>
        </w:rPr>
        <w:t xml:space="preserve">SUBSEQUENT </w:t>
      </w:r>
      <w:r w:rsidR="00F95170">
        <w:rPr>
          <w:b/>
          <w:i/>
          <w:sz w:val="24"/>
          <w:szCs w:val="24"/>
        </w:rPr>
        <w:t>FILING</w:t>
      </w:r>
      <w:r w:rsidR="00033875">
        <w:rPr>
          <w:b/>
          <w:i/>
          <w:sz w:val="24"/>
          <w:szCs w:val="24"/>
        </w:rPr>
        <w:t>, SHOWING THAT THE BENEFTIS TO ITS WHOLESALE TRANSMISSION CUSTOMERS EXCEEDED THE COSTS?</w:t>
      </w:r>
    </w:p>
    <w:p w:rsidR="007F1B68" w:rsidRDefault="00B45E78" w:rsidP="00B45E78">
      <w:pPr>
        <w:spacing w:line="480" w:lineRule="auto"/>
        <w:ind w:left="720" w:hanging="720"/>
        <w:rPr>
          <w:sz w:val="24"/>
          <w:szCs w:val="24"/>
        </w:rPr>
      </w:pPr>
      <w:r>
        <w:rPr>
          <w:b/>
          <w:i/>
          <w:sz w:val="24"/>
          <w:szCs w:val="24"/>
        </w:rPr>
        <w:t>A1</w:t>
      </w:r>
      <w:r w:rsidR="00497FB6">
        <w:rPr>
          <w:b/>
          <w:i/>
          <w:sz w:val="24"/>
          <w:szCs w:val="24"/>
        </w:rPr>
        <w:t>3</w:t>
      </w:r>
      <w:r>
        <w:rPr>
          <w:b/>
          <w:i/>
          <w:sz w:val="24"/>
          <w:szCs w:val="24"/>
        </w:rPr>
        <w:t>.</w:t>
      </w:r>
      <w:r>
        <w:rPr>
          <w:b/>
          <w:i/>
          <w:sz w:val="24"/>
          <w:szCs w:val="24"/>
        </w:rPr>
        <w:tab/>
      </w:r>
      <w:r w:rsidR="00033875" w:rsidRPr="00033875">
        <w:rPr>
          <w:sz w:val="24"/>
          <w:szCs w:val="24"/>
        </w:rPr>
        <w:t>No</w:t>
      </w:r>
      <w:r w:rsidR="002A47DC" w:rsidRPr="00033875">
        <w:rPr>
          <w:sz w:val="24"/>
          <w:szCs w:val="24"/>
        </w:rPr>
        <w:t>.</w:t>
      </w:r>
      <w:r w:rsidR="00033875">
        <w:rPr>
          <w:sz w:val="24"/>
          <w:szCs w:val="24"/>
        </w:rPr>
        <w:t xml:space="preserve">  In December 2012</w:t>
      </w:r>
      <w:r w:rsidR="002D0AAB">
        <w:rPr>
          <w:sz w:val="24"/>
          <w:szCs w:val="24"/>
        </w:rPr>
        <w:t>,</w:t>
      </w:r>
      <w:r w:rsidR="00033875">
        <w:rPr>
          <w:sz w:val="24"/>
          <w:szCs w:val="24"/>
        </w:rPr>
        <w:t xml:space="preserve"> ATSI submitted</w:t>
      </w:r>
      <w:r w:rsidR="00F35C92">
        <w:rPr>
          <w:sz w:val="24"/>
          <w:szCs w:val="24"/>
        </w:rPr>
        <w:t>,</w:t>
      </w:r>
      <w:r w:rsidR="00033875">
        <w:rPr>
          <w:sz w:val="24"/>
          <w:szCs w:val="24"/>
        </w:rPr>
        <w:t xml:space="preserve"> for FERC’s consideration</w:t>
      </w:r>
      <w:r w:rsidR="00F35C92">
        <w:rPr>
          <w:sz w:val="24"/>
          <w:szCs w:val="24"/>
        </w:rPr>
        <w:t>,</w:t>
      </w:r>
      <w:r w:rsidR="00033875">
        <w:rPr>
          <w:sz w:val="24"/>
          <w:szCs w:val="24"/>
        </w:rPr>
        <w:t xml:space="preserve"> settlements</w:t>
      </w:r>
      <w:r w:rsidR="00F35C92">
        <w:rPr>
          <w:sz w:val="24"/>
          <w:szCs w:val="24"/>
        </w:rPr>
        <w:t xml:space="preserve"> which would have </w:t>
      </w:r>
      <w:r w:rsidR="00033875">
        <w:rPr>
          <w:sz w:val="24"/>
          <w:szCs w:val="24"/>
        </w:rPr>
        <w:t>allow</w:t>
      </w:r>
      <w:r w:rsidR="00F35C92">
        <w:rPr>
          <w:sz w:val="24"/>
          <w:szCs w:val="24"/>
        </w:rPr>
        <w:t>ed</w:t>
      </w:r>
      <w:r w:rsidR="00033875">
        <w:rPr>
          <w:sz w:val="24"/>
          <w:szCs w:val="24"/>
        </w:rPr>
        <w:t xml:space="preserve"> PJM to collect the RTO switch costs, including </w:t>
      </w:r>
      <w:r w:rsidR="00F35C92">
        <w:rPr>
          <w:sz w:val="24"/>
          <w:szCs w:val="24"/>
        </w:rPr>
        <w:t>L</w:t>
      </w:r>
      <w:r w:rsidR="00033875">
        <w:rPr>
          <w:sz w:val="24"/>
          <w:szCs w:val="24"/>
        </w:rPr>
        <w:t>egacy MTEP</w:t>
      </w:r>
      <w:r w:rsidR="00EE67B1">
        <w:rPr>
          <w:sz w:val="24"/>
          <w:szCs w:val="24"/>
        </w:rPr>
        <w:t>,</w:t>
      </w:r>
      <w:r w:rsidR="00033875">
        <w:rPr>
          <w:sz w:val="24"/>
          <w:szCs w:val="24"/>
        </w:rPr>
        <w:t xml:space="preserve"> from ATSI transmission customers.  </w:t>
      </w:r>
      <w:r w:rsidR="00AF26DA">
        <w:rPr>
          <w:sz w:val="24"/>
          <w:szCs w:val="24"/>
        </w:rPr>
        <w:t>It is my understanding, as confirmed by counsel, that in</w:t>
      </w:r>
      <w:r w:rsidR="00033875">
        <w:rPr>
          <w:sz w:val="24"/>
          <w:szCs w:val="24"/>
        </w:rPr>
        <w:t xml:space="preserve"> September 2013 the FERC rejected these settlements</w:t>
      </w:r>
      <w:r w:rsidR="00E04A7D">
        <w:rPr>
          <w:sz w:val="24"/>
          <w:szCs w:val="24"/>
        </w:rPr>
        <w:t xml:space="preserve">, </w:t>
      </w:r>
      <w:r w:rsidR="00033875">
        <w:rPr>
          <w:sz w:val="24"/>
          <w:szCs w:val="24"/>
        </w:rPr>
        <w:t>not</w:t>
      </w:r>
      <w:r w:rsidR="00E04A7D">
        <w:rPr>
          <w:sz w:val="24"/>
          <w:szCs w:val="24"/>
        </w:rPr>
        <w:t>ing</w:t>
      </w:r>
      <w:r w:rsidR="00033875">
        <w:rPr>
          <w:sz w:val="24"/>
          <w:szCs w:val="24"/>
        </w:rPr>
        <w:t xml:space="preserve"> that the settlements impose</w:t>
      </w:r>
      <w:r w:rsidR="00E04A7D">
        <w:rPr>
          <w:sz w:val="24"/>
          <w:szCs w:val="24"/>
        </w:rPr>
        <w:t>d</w:t>
      </w:r>
      <w:r w:rsidR="00033875">
        <w:rPr>
          <w:sz w:val="24"/>
          <w:szCs w:val="24"/>
        </w:rPr>
        <w:t xml:space="preserve"> the same tariff changes</w:t>
      </w:r>
      <w:r w:rsidR="00E04A7D">
        <w:rPr>
          <w:sz w:val="24"/>
          <w:szCs w:val="24"/>
        </w:rPr>
        <w:t xml:space="preserve"> as originally proposed, but that ATSI had </w:t>
      </w:r>
      <w:r w:rsidR="00DE7185">
        <w:rPr>
          <w:sz w:val="24"/>
          <w:szCs w:val="24"/>
        </w:rPr>
        <w:t xml:space="preserve">neither </w:t>
      </w:r>
      <w:r w:rsidR="00E04A7D">
        <w:rPr>
          <w:sz w:val="24"/>
          <w:szCs w:val="24"/>
        </w:rPr>
        <w:t xml:space="preserve">provided </w:t>
      </w:r>
      <w:r w:rsidR="00F35C92">
        <w:rPr>
          <w:sz w:val="24"/>
          <w:szCs w:val="24"/>
        </w:rPr>
        <w:t xml:space="preserve">the required </w:t>
      </w:r>
      <w:r w:rsidR="00E04A7D">
        <w:rPr>
          <w:sz w:val="24"/>
          <w:szCs w:val="24"/>
        </w:rPr>
        <w:t xml:space="preserve">additional support for why the changes were just and reasonable </w:t>
      </w:r>
      <w:r w:rsidR="00F35C92">
        <w:rPr>
          <w:sz w:val="24"/>
          <w:szCs w:val="24"/>
        </w:rPr>
        <w:t>nor the</w:t>
      </w:r>
      <w:r w:rsidR="00E04A7D">
        <w:rPr>
          <w:sz w:val="24"/>
          <w:szCs w:val="24"/>
        </w:rPr>
        <w:t xml:space="preserve"> cost-benefit analysis for the RTO switch costs.</w:t>
      </w:r>
      <w:r w:rsidR="00E04A7D">
        <w:rPr>
          <w:rStyle w:val="FootnoteReference"/>
          <w:sz w:val="24"/>
          <w:szCs w:val="24"/>
        </w:rPr>
        <w:footnoteReference w:id="12"/>
      </w:r>
      <w:r w:rsidR="00E04A7D">
        <w:rPr>
          <w:sz w:val="24"/>
          <w:szCs w:val="24"/>
        </w:rPr>
        <w:t xml:space="preserve">  </w:t>
      </w:r>
      <w:r w:rsidR="00F35C92">
        <w:rPr>
          <w:sz w:val="24"/>
          <w:szCs w:val="24"/>
        </w:rPr>
        <w:t>Because</w:t>
      </w:r>
      <w:r w:rsidR="00EE67B1">
        <w:rPr>
          <w:sz w:val="24"/>
          <w:szCs w:val="24"/>
        </w:rPr>
        <w:t>, in</w:t>
      </w:r>
      <w:r w:rsidR="00D63A82">
        <w:rPr>
          <w:sz w:val="24"/>
          <w:szCs w:val="24"/>
        </w:rPr>
        <w:t xml:space="preserve"> </w:t>
      </w:r>
      <w:r w:rsidR="00EE67B1">
        <w:rPr>
          <w:sz w:val="24"/>
          <w:szCs w:val="24"/>
        </w:rPr>
        <w:t>its</w:t>
      </w:r>
      <w:r w:rsidR="00D63A82">
        <w:rPr>
          <w:sz w:val="24"/>
          <w:szCs w:val="24"/>
        </w:rPr>
        <w:t xml:space="preserve"> September 2013 </w:t>
      </w:r>
      <w:r w:rsidR="00F35C92">
        <w:rPr>
          <w:sz w:val="24"/>
          <w:szCs w:val="24"/>
        </w:rPr>
        <w:t>O</w:t>
      </w:r>
      <w:r w:rsidR="00D63A82">
        <w:rPr>
          <w:sz w:val="24"/>
          <w:szCs w:val="24"/>
        </w:rPr>
        <w:t>rder</w:t>
      </w:r>
      <w:r w:rsidR="00356A88">
        <w:rPr>
          <w:sz w:val="24"/>
          <w:szCs w:val="24"/>
        </w:rPr>
        <w:t>, the</w:t>
      </w:r>
      <w:r w:rsidR="00D63A82">
        <w:rPr>
          <w:sz w:val="24"/>
          <w:szCs w:val="24"/>
        </w:rPr>
        <w:t xml:space="preserve"> FERC again did not allow</w:t>
      </w:r>
      <w:r w:rsidR="00EE67B1">
        <w:rPr>
          <w:sz w:val="24"/>
          <w:szCs w:val="24"/>
        </w:rPr>
        <w:t xml:space="preserve"> </w:t>
      </w:r>
      <w:r w:rsidR="00D63A82">
        <w:rPr>
          <w:sz w:val="24"/>
          <w:szCs w:val="24"/>
        </w:rPr>
        <w:t xml:space="preserve">inclusion of </w:t>
      </w:r>
      <w:r w:rsidR="00F35C92">
        <w:rPr>
          <w:sz w:val="24"/>
          <w:szCs w:val="24"/>
        </w:rPr>
        <w:t>L</w:t>
      </w:r>
      <w:r w:rsidR="00D63A82">
        <w:rPr>
          <w:sz w:val="24"/>
          <w:szCs w:val="24"/>
        </w:rPr>
        <w:t>egacy MTEP costs in the ATSI formula rate</w:t>
      </w:r>
      <w:r w:rsidR="00E04A7D">
        <w:rPr>
          <w:sz w:val="24"/>
          <w:szCs w:val="24"/>
        </w:rPr>
        <w:t>, PJM</w:t>
      </w:r>
      <w:r w:rsidR="00F35C92">
        <w:rPr>
          <w:sz w:val="24"/>
          <w:szCs w:val="24"/>
        </w:rPr>
        <w:t>, consequently,</w:t>
      </w:r>
      <w:r w:rsidR="00E04A7D">
        <w:rPr>
          <w:sz w:val="24"/>
          <w:szCs w:val="24"/>
        </w:rPr>
        <w:t xml:space="preserve"> </w:t>
      </w:r>
      <w:r w:rsidR="00F35C92">
        <w:rPr>
          <w:sz w:val="24"/>
          <w:szCs w:val="24"/>
        </w:rPr>
        <w:t>cannot</w:t>
      </w:r>
      <w:r w:rsidR="00E04A7D">
        <w:rPr>
          <w:sz w:val="24"/>
          <w:szCs w:val="24"/>
        </w:rPr>
        <w:t xml:space="preserve"> charge </w:t>
      </w:r>
      <w:r w:rsidR="00F35C92">
        <w:rPr>
          <w:sz w:val="24"/>
          <w:szCs w:val="24"/>
        </w:rPr>
        <w:t>L</w:t>
      </w:r>
      <w:r w:rsidR="00E04A7D">
        <w:rPr>
          <w:sz w:val="24"/>
          <w:szCs w:val="24"/>
        </w:rPr>
        <w:t>egacy MTEP costs to ATSI’s wholesale transmission customers.  As e</w:t>
      </w:r>
      <w:r w:rsidR="00BA6346">
        <w:rPr>
          <w:sz w:val="24"/>
          <w:szCs w:val="24"/>
        </w:rPr>
        <w:t>xplained in the FirstEnergy EDU</w:t>
      </w:r>
      <w:r w:rsidR="00E04A7D">
        <w:rPr>
          <w:sz w:val="24"/>
          <w:szCs w:val="24"/>
        </w:rPr>
        <w:t>s</w:t>
      </w:r>
      <w:r w:rsidR="00BA6346">
        <w:rPr>
          <w:sz w:val="24"/>
          <w:szCs w:val="24"/>
        </w:rPr>
        <w:t>’</w:t>
      </w:r>
      <w:r w:rsidR="00E04A7D">
        <w:rPr>
          <w:sz w:val="24"/>
          <w:szCs w:val="24"/>
        </w:rPr>
        <w:t xml:space="preserve"> response to OCC Interrogatory No. 13, ATSI request</w:t>
      </w:r>
      <w:r w:rsidR="00874BBE">
        <w:rPr>
          <w:sz w:val="24"/>
          <w:szCs w:val="24"/>
        </w:rPr>
        <w:t>ed a</w:t>
      </w:r>
      <w:r w:rsidR="00E04A7D">
        <w:rPr>
          <w:sz w:val="24"/>
          <w:szCs w:val="24"/>
        </w:rPr>
        <w:t xml:space="preserve"> rehearing on the September 2013 </w:t>
      </w:r>
      <w:r w:rsidR="00F35C92">
        <w:rPr>
          <w:sz w:val="24"/>
          <w:szCs w:val="24"/>
        </w:rPr>
        <w:t>O</w:t>
      </w:r>
      <w:r w:rsidR="00E04A7D">
        <w:rPr>
          <w:sz w:val="24"/>
          <w:szCs w:val="24"/>
        </w:rPr>
        <w:t>rder</w:t>
      </w:r>
      <w:r w:rsidR="00D63A82">
        <w:rPr>
          <w:rStyle w:val="FootnoteReference"/>
          <w:sz w:val="24"/>
          <w:szCs w:val="24"/>
        </w:rPr>
        <w:footnoteReference w:id="13"/>
      </w:r>
      <w:r w:rsidR="00E04A7D">
        <w:rPr>
          <w:sz w:val="24"/>
          <w:szCs w:val="24"/>
        </w:rPr>
        <w:t xml:space="preserve"> and FERC has not made</w:t>
      </w:r>
      <w:r w:rsidR="00963CBF">
        <w:rPr>
          <w:sz w:val="26"/>
          <w:szCs w:val="26"/>
        </w:rPr>
        <w:t xml:space="preserve"> </w:t>
      </w:r>
      <w:r w:rsidR="00E04A7D">
        <w:rPr>
          <w:sz w:val="24"/>
          <w:szCs w:val="24"/>
        </w:rPr>
        <w:t>a decision on that request.</w:t>
      </w:r>
      <w:r w:rsidR="0076510D">
        <w:rPr>
          <w:rStyle w:val="FootnoteReference"/>
          <w:sz w:val="24"/>
          <w:szCs w:val="24"/>
        </w:rPr>
        <w:footnoteReference w:id="14"/>
      </w:r>
    </w:p>
    <w:p w:rsidR="00B53449" w:rsidRDefault="00B53449" w:rsidP="00B45E78">
      <w:pPr>
        <w:spacing w:line="480" w:lineRule="auto"/>
        <w:ind w:left="720" w:hanging="720"/>
        <w:rPr>
          <w:sz w:val="24"/>
          <w:szCs w:val="24"/>
        </w:rPr>
      </w:pPr>
    </w:p>
    <w:p w:rsidR="00604D8E" w:rsidRDefault="00604D8E" w:rsidP="00604D8E">
      <w:pPr>
        <w:pStyle w:val="Heading1"/>
        <w:spacing w:line="480" w:lineRule="auto"/>
      </w:pPr>
      <w:bookmarkStart w:id="6" w:name="_Toc406735885"/>
      <w:r>
        <w:t>IV.</w:t>
      </w:r>
      <w:r>
        <w:tab/>
        <w:t>RECOMMENDATIONS</w:t>
      </w:r>
      <w:bookmarkEnd w:id="6"/>
    </w:p>
    <w:p w:rsidR="00604D8E" w:rsidRDefault="00604D8E" w:rsidP="00982B60">
      <w:pPr>
        <w:spacing w:line="480" w:lineRule="auto"/>
        <w:ind w:left="720" w:hanging="720"/>
        <w:rPr>
          <w:b/>
          <w:i/>
          <w:sz w:val="24"/>
          <w:szCs w:val="24"/>
        </w:rPr>
      </w:pPr>
    </w:p>
    <w:p w:rsidR="00D768D7" w:rsidRDefault="006A29DC" w:rsidP="00982B60">
      <w:pPr>
        <w:spacing w:line="480" w:lineRule="auto"/>
        <w:ind w:left="720" w:hanging="720"/>
        <w:rPr>
          <w:b/>
          <w:i/>
          <w:sz w:val="24"/>
          <w:szCs w:val="24"/>
        </w:rPr>
      </w:pPr>
      <w:r w:rsidRPr="006A29DC">
        <w:rPr>
          <w:b/>
          <w:i/>
          <w:sz w:val="24"/>
          <w:szCs w:val="24"/>
        </w:rPr>
        <w:t>Q1</w:t>
      </w:r>
      <w:r w:rsidR="00497FB6">
        <w:rPr>
          <w:b/>
          <w:i/>
          <w:sz w:val="24"/>
          <w:szCs w:val="24"/>
        </w:rPr>
        <w:t>4</w:t>
      </w:r>
      <w:r w:rsidRPr="006A29DC">
        <w:rPr>
          <w:b/>
          <w:i/>
          <w:sz w:val="24"/>
          <w:szCs w:val="24"/>
        </w:rPr>
        <w:t>.</w:t>
      </w:r>
      <w:r w:rsidRPr="006A29DC">
        <w:rPr>
          <w:b/>
          <w:i/>
          <w:sz w:val="24"/>
          <w:szCs w:val="24"/>
        </w:rPr>
        <w:tab/>
      </w:r>
      <w:r w:rsidR="005620F5">
        <w:rPr>
          <w:b/>
          <w:i/>
          <w:sz w:val="24"/>
          <w:szCs w:val="24"/>
        </w:rPr>
        <w:t xml:space="preserve">IN THIS </w:t>
      </w:r>
      <w:r w:rsidR="00AF26DA">
        <w:rPr>
          <w:b/>
          <w:i/>
          <w:sz w:val="24"/>
          <w:szCs w:val="24"/>
        </w:rPr>
        <w:t>PROCEEDING,</w:t>
      </w:r>
      <w:r w:rsidR="005620F5">
        <w:rPr>
          <w:b/>
          <w:i/>
          <w:sz w:val="24"/>
          <w:szCs w:val="24"/>
        </w:rPr>
        <w:t xml:space="preserve"> </w:t>
      </w:r>
      <w:r w:rsidR="00B53449">
        <w:rPr>
          <w:b/>
          <w:i/>
          <w:sz w:val="24"/>
          <w:szCs w:val="24"/>
        </w:rPr>
        <w:t xml:space="preserve">SHOULD THE PUCO CONSIDER THE FIRSTENERGY EDUS’ </w:t>
      </w:r>
      <w:r w:rsidR="0099585F">
        <w:rPr>
          <w:b/>
          <w:i/>
          <w:sz w:val="24"/>
          <w:szCs w:val="24"/>
        </w:rPr>
        <w:t xml:space="preserve">REQUEST </w:t>
      </w:r>
      <w:r w:rsidR="00B53449">
        <w:rPr>
          <w:b/>
          <w:i/>
          <w:sz w:val="24"/>
          <w:szCs w:val="24"/>
        </w:rPr>
        <w:t>RELATED TO LEGACY MTEP?</w:t>
      </w:r>
    </w:p>
    <w:p w:rsidR="0099585F" w:rsidRDefault="00982B60" w:rsidP="0099585F">
      <w:pPr>
        <w:spacing w:line="480" w:lineRule="auto"/>
        <w:ind w:left="720" w:hanging="720"/>
        <w:rPr>
          <w:sz w:val="24"/>
          <w:szCs w:val="24"/>
        </w:rPr>
      </w:pPr>
      <w:r>
        <w:rPr>
          <w:b/>
          <w:i/>
          <w:sz w:val="24"/>
          <w:szCs w:val="24"/>
        </w:rPr>
        <w:t>A1</w:t>
      </w:r>
      <w:r w:rsidR="00497FB6">
        <w:rPr>
          <w:b/>
          <w:i/>
          <w:sz w:val="24"/>
          <w:szCs w:val="24"/>
        </w:rPr>
        <w:t>4</w:t>
      </w:r>
      <w:r>
        <w:rPr>
          <w:b/>
          <w:i/>
          <w:sz w:val="24"/>
          <w:szCs w:val="24"/>
        </w:rPr>
        <w:t>.</w:t>
      </w:r>
      <w:r>
        <w:rPr>
          <w:b/>
          <w:i/>
          <w:sz w:val="24"/>
          <w:szCs w:val="24"/>
        </w:rPr>
        <w:tab/>
      </w:r>
      <w:r w:rsidR="007960CC">
        <w:rPr>
          <w:sz w:val="24"/>
          <w:szCs w:val="24"/>
        </w:rPr>
        <w:t xml:space="preserve">No, </w:t>
      </w:r>
      <w:r w:rsidR="0099585F">
        <w:rPr>
          <w:sz w:val="24"/>
          <w:szCs w:val="24"/>
        </w:rPr>
        <w:t xml:space="preserve">because </w:t>
      </w:r>
      <w:r w:rsidR="007960CC">
        <w:rPr>
          <w:sz w:val="24"/>
          <w:szCs w:val="24"/>
        </w:rPr>
        <w:t xml:space="preserve">the premise of the </w:t>
      </w:r>
      <w:r w:rsidR="0099585F">
        <w:rPr>
          <w:sz w:val="24"/>
          <w:szCs w:val="24"/>
        </w:rPr>
        <w:t>request</w:t>
      </w:r>
      <w:r w:rsidR="007C4B82">
        <w:rPr>
          <w:sz w:val="24"/>
          <w:szCs w:val="24"/>
        </w:rPr>
        <w:t xml:space="preserve"> -</w:t>
      </w:r>
      <w:r w:rsidR="0099585F">
        <w:rPr>
          <w:sz w:val="24"/>
          <w:szCs w:val="24"/>
        </w:rPr>
        <w:t xml:space="preserve"> that</w:t>
      </w:r>
      <w:r w:rsidR="00A42F41">
        <w:rPr>
          <w:sz w:val="24"/>
          <w:szCs w:val="24"/>
        </w:rPr>
        <w:t xml:space="preserve"> </w:t>
      </w:r>
      <w:r w:rsidR="005620F5">
        <w:rPr>
          <w:sz w:val="24"/>
          <w:szCs w:val="24"/>
        </w:rPr>
        <w:t>L</w:t>
      </w:r>
      <w:r w:rsidR="007960CC">
        <w:rPr>
          <w:sz w:val="24"/>
          <w:szCs w:val="24"/>
        </w:rPr>
        <w:t>egacy MTEP costs are not el</w:t>
      </w:r>
      <w:r w:rsidR="00A42F41">
        <w:rPr>
          <w:sz w:val="24"/>
          <w:szCs w:val="24"/>
        </w:rPr>
        <w:t>igi</w:t>
      </w:r>
      <w:r w:rsidR="007960CC">
        <w:rPr>
          <w:sz w:val="24"/>
          <w:szCs w:val="24"/>
        </w:rPr>
        <w:t>ble for the ATSI formula rate</w:t>
      </w:r>
      <w:r w:rsidR="007C4B82">
        <w:rPr>
          <w:sz w:val="24"/>
          <w:szCs w:val="24"/>
        </w:rPr>
        <w:t xml:space="preserve"> -</w:t>
      </w:r>
      <w:r w:rsidR="00A42F41">
        <w:rPr>
          <w:sz w:val="24"/>
          <w:szCs w:val="24"/>
        </w:rPr>
        <w:t xml:space="preserve"> </w:t>
      </w:r>
      <w:r w:rsidR="0099585F">
        <w:rPr>
          <w:sz w:val="24"/>
          <w:szCs w:val="24"/>
        </w:rPr>
        <w:t>remains unresolved</w:t>
      </w:r>
      <w:r w:rsidR="00EC39C0">
        <w:rPr>
          <w:sz w:val="24"/>
          <w:szCs w:val="24"/>
        </w:rPr>
        <w:t xml:space="preserve"> as it</w:t>
      </w:r>
      <w:r w:rsidR="00AF26DA">
        <w:rPr>
          <w:sz w:val="24"/>
          <w:szCs w:val="24"/>
        </w:rPr>
        <w:t xml:space="preserve"> </w:t>
      </w:r>
      <w:r w:rsidR="005620F5">
        <w:rPr>
          <w:sz w:val="24"/>
          <w:szCs w:val="24"/>
        </w:rPr>
        <w:t>is currently pending</w:t>
      </w:r>
      <w:r w:rsidR="0099585F">
        <w:rPr>
          <w:sz w:val="24"/>
          <w:szCs w:val="24"/>
        </w:rPr>
        <w:t xml:space="preserve"> at the FERC and thus </w:t>
      </w:r>
      <w:r w:rsidR="00A42F41">
        <w:rPr>
          <w:sz w:val="24"/>
          <w:szCs w:val="24"/>
        </w:rPr>
        <w:t xml:space="preserve">the PUCO should not consider </w:t>
      </w:r>
      <w:r w:rsidR="0099585F">
        <w:rPr>
          <w:sz w:val="24"/>
          <w:szCs w:val="24"/>
        </w:rPr>
        <w:t>it in this proceeding.</w:t>
      </w:r>
    </w:p>
    <w:p w:rsidR="00AF51A9" w:rsidRDefault="0099585F" w:rsidP="00EC39C0">
      <w:pPr>
        <w:spacing w:line="480" w:lineRule="auto"/>
        <w:ind w:left="720"/>
        <w:rPr>
          <w:sz w:val="24"/>
          <w:szCs w:val="24"/>
        </w:rPr>
      </w:pPr>
      <w:r>
        <w:rPr>
          <w:sz w:val="24"/>
          <w:szCs w:val="24"/>
        </w:rPr>
        <w:t>However, if</w:t>
      </w:r>
      <w:r w:rsidR="005620F5">
        <w:rPr>
          <w:sz w:val="24"/>
          <w:szCs w:val="24"/>
        </w:rPr>
        <w:t>, in the alternative,</w:t>
      </w:r>
      <w:r>
        <w:rPr>
          <w:sz w:val="24"/>
          <w:szCs w:val="24"/>
        </w:rPr>
        <w:t xml:space="preserve"> the PUCO decides to consider the request in this proceeding, then the Commission should deny FirstEnergy EDUs</w:t>
      </w:r>
      <w:r w:rsidR="00EC39C0">
        <w:rPr>
          <w:sz w:val="24"/>
          <w:szCs w:val="24"/>
        </w:rPr>
        <w:t>’</w:t>
      </w:r>
      <w:r>
        <w:rPr>
          <w:sz w:val="24"/>
          <w:szCs w:val="24"/>
        </w:rPr>
        <w:t xml:space="preserve"> proposal on </w:t>
      </w:r>
      <w:r w:rsidR="00AF26DA">
        <w:rPr>
          <w:sz w:val="24"/>
          <w:szCs w:val="24"/>
        </w:rPr>
        <w:t>L</w:t>
      </w:r>
      <w:r>
        <w:rPr>
          <w:sz w:val="24"/>
          <w:szCs w:val="24"/>
        </w:rPr>
        <w:t xml:space="preserve">egacy MTEP.  </w:t>
      </w:r>
      <w:r w:rsidR="00415E6F">
        <w:rPr>
          <w:sz w:val="24"/>
          <w:szCs w:val="24"/>
        </w:rPr>
        <w:t xml:space="preserve">FERC’s </w:t>
      </w:r>
      <w:r w:rsidR="008875E7">
        <w:rPr>
          <w:sz w:val="24"/>
          <w:szCs w:val="24"/>
        </w:rPr>
        <w:t>May 2011 Order and September 2013 Order</w:t>
      </w:r>
      <w:r w:rsidR="007157F7">
        <w:rPr>
          <w:sz w:val="24"/>
          <w:szCs w:val="24"/>
        </w:rPr>
        <w:t xml:space="preserve"> confirmed that ATSI cannot charge Legacy MTEP costs to its transmission customers</w:t>
      </w:r>
      <w:r w:rsidR="00FD3727">
        <w:rPr>
          <w:sz w:val="24"/>
          <w:szCs w:val="24"/>
        </w:rPr>
        <w:t>.  In both Orders</w:t>
      </w:r>
      <w:r w:rsidR="00963CBF">
        <w:rPr>
          <w:sz w:val="24"/>
          <w:szCs w:val="24"/>
        </w:rPr>
        <w:t>,</w:t>
      </w:r>
      <w:r w:rsidR="00FD3727">
        <w:rPr>
          <w:sz w:val="24"/>
          <w:szCs w:val="24"/>
        </w:rPr>
        <w:t xml:space="preserve"> FERC disallowed Legacy MTEP charges</w:t>
      </w:r>
      <w:r w:rsidR="007157F7">
        <w:rPr>
          <w:sz w:val="24"/>
          <w:szCs w:val="24"/>
        </w:rPr>
        <w:t xml:space="preserve"> </w:t>
      </w:r>
      <w:r w:rsidR="00415E6F">
        <w:rPr>
          <w:sz w:val="24"/>
          <w:szCs w:val="24"/>
        </w:rPr>
        <w:t>because ATSI has not shown that the resulting rates are just and reasonable</w:t>
      </w:r>
      <w:r w:rsidR="00EC39C0">
        <w:rPr>
          <w:sz w:val="24"/>
          <w:szCs w:val="24"/>
        </w:rPr>
        <w:t>,</w:t>
      </w:r>
      <w:r w:rsidR="00415E6F">
        <w:rPr>
          <w:sz w:val="24"/>
          <w:szCs w:val="24"/>
        </w:rPr>
        <w:t xml:space="preserve"> and has not shown that the benefits</w:t>
      </w:r>
      <w:r w:rsidR="007157F7">
        <w:rPr>
          <w:sz w:val="24"/>
          <w:szCs w:val="24"/>
        </w:rPr>
        <w:t xml:space="preserve"> of the RTO switch</w:t>
      </w:r>
      <w:r w:rsidR="00415E6F">
        <w:rPr>
          <w:sz w:val="24"/>
          <w:szCs w:val="24"/>
        </w:rPr>
        <w:t xml:space="preserve"> to </w:t>
      </w:r>
      <w:r w:rsidR="00063620">
        <w:rPr>
          <w:sz w:val="24"/>
          <w:szCs w:val="24"/>
        </w:rPr>
        <w:t xml:space="preserve">its wholesale transmission </w:t>
      </w:r>
      <w:r w:rsidR="00415E6F">
        <w:rPr>
          <w:sz w:val="24"/>
          <w:szCs w:val="24"/>
        </w:rPr>
        <w:t>customers exceed the costs</w:t>
      </w:r>
      <w:r w:rsidR="007157F7">
        <w:rPr>
          <w:sz w:val="24"/>
          <w:szCs w:val="24"/>
        </w:rPr>
        <w:t>.</w:t>
      </w:r>
    </w:p>
    <w:p w:rsidR="00AF51A9" w:rsidRDefault="00AF51A9" w:rsidP="0099585F">
      <w:pPr>
        <w:spacing w:line="480" w:lineRule="auto"/>
        <w:ind w:left="720" w:hanging="720"/>
        <w:rPr>
          <w:sz w:val="24"/>
          <w:szCs w:val="24"/>
        </w:rPr>
      </w:pPr>
    </w:p>
    <w:p w:rsidR="005737A3" w:rsidRDefault="0099585F" w:rsidP="00AF51A9">
      <w:pPr>
        <w:spacing w:line="480" w:lineRule="auto"/>
        <w:ind w:left="720"/>
        <w:rPr>
          <w:sz w:val="24"/>
          <w:szCs w:val="24"/>
        </w:rPr>
      </w:pPr>
      <w:r w:rsidRPr="00D63A82">
        <w:rPr>
          <w:sz w:val="24"/>
          <w:szCs w:val="24"/>
        </w:rPr>
        <w:t>If</w:t>
      </w:r>
      <w:r>
        <w:rPr>
          <w:sz w:val="24"/>
          <w:szCs w:val="24"/>
        </w:rPr>
        <w:t xml:space="preserve"> </w:t>
      </w:r>
      <w:r w:rsidR="00EE21EA">
        <w:rPr>
          <w:sz w:val="24"/>
          <w:szCs w:val="24"/>
        </w:rPr>
        <w:t xml:space="preserve">it is assumed that </w:t>
      </w:r>
      <w:r>
        <w:rPr>
          <w:sz w:val="24"/>
          <w:szCs w:val="24"/>
        </w:rPr>
        <w:t>the FERC’s decision stands</w:t>
      </w:r>
      <w:r w:rsidR="00EE21EA">
        <w:rPr>
          <w:sz w:val="24"/>
          <w:szCs w:val="24"/>
        </w:rPr>
        <w:t xml:space="preserve"> (</w:t>
      </w:r>
      <w:r w:rsidR="00415E6F">
        <w:rPr>
          <w:sz w:val="24"/>
          <w:szCs w:val="24"/>
        </w:rPr>
        <w:t>which is the</w:t>
      </w:r>
      <w:r w:rsidR="00EC39C0">
        <w:rPr>
          <w:sz w:val="24"/>
          <w:szCs w:val="24"/>
        </w:rPr>
        <w:t xml:space="preserve"> premise of the FirstEnergy EDU</w:t>
      </w:r>
      <w:r w:rsidR="00415E6F">
        <w:rPr>
          <w:sz w:val="24"/>
          <w:szCs w:val="24"/>
        </w:rPr>
        <w:t>s</w:t>
      </w:r>
      <w:r w:rsidR="00EC39C0">
        <w:rPr>
          <w:sz w:val="24"/>
          <w:szCs w:val="24"/>
        </w:rPr>
        <w:t>’</w:t>
      </w:r>
      <w:r w:rsidR="00415E6F">
        <w:rPr>
          <w:sz w:val="24"/>
          <w:szCs w:val="24"/>
        </w:rPr>
        <w:t xml:space="preserve"> request</w:t>
      </w:r>
      <w:r w:rsidR="00EE21EA">
        <w:rPr>
          <w:sz w:val="24"/>
          <w:szCs w:val="24"/>
        </w:rPr>
        <w:t>),</w:t>
      </w:r>
      <w:r w:rsidR="00415E6F">
        <w:rPr>
          <w:sz w:val="24"/>
          <w:szCs w:val="24"/>
        </w:rPr>
        <w:t xml:space="preserve"> then</w:t>
      </w:r>
      <w:r>
        <w:rPr>
          <w:sz w:val="24"/>
          <w:szCs w:val="24"/>
        </w:rPr>
        <w:t xml:space="preserve"> PJM </w:t>
      </w:r>
      <w:r w:rsidR="00E45E4E">
        <w:rPr>
          <w:sz w:val="24"/>
          <w:szCs w:val="24"/>
        </w:rPr>
        <w:t>would</w:t>
      </w:r>
      <w:r>
        <w:rPr>
          <w:sz w:val="24"/>
          <w:szCs w:val="24"/>
        </w:rPr>
        <w:t xml:space="preserve"> not be able to charge the FirstEnergy EDUs for </w:t>
      </w:r>
      <w:r w:rsidR="007157F7">
        <w:rPr>
          <w:sz w:val="24"/>
          <w:szCs w:val="24"/>
        </w:rPr>
        <w:t>Legacy MTEP</w:t>
      </w:r>
      <w:r w:rsidR="00735B42">
        <w:rPr>
          <w:sz w:val="24"/>
          <w:szCs w:val="24"/>
        </w:rPr>
        <w:t xml:space="preserve"> costs</w:t>
      </w:r>
      <w:r w:rsidRPr="00D63A82">
        <w:rPr>
          <w:sz w:val="24"/>
          <w:szCs w:val="24"/>
        </w:rPr>
        <w:t>.</w:t>
      </w:r>
      <w:r>
        <w:rPr>
          <w:sz w:val="24"/>
          <w:szCs w:val="24"/>
        </w:rPr>
        <w:t xml:space="preserve">  </w:t>
      </w:r>
      <w:r w:rsidR="007157F7">
        <w:rPr>
          <w:sz w:val="24"/>
          <w:szCs w:val="24"/>
        </w:rPr>
        <w:t xml:space="preserve">And because the FirstEnergy EDUs </w:t>
      </w:r>
      <w:r w:rsidR="00735B42">
        <w:rPr>
          <w:sz w:val="24"/>
          <w:szCs w:val="24"/>
        </w:rPr>
        <w:t xml:space="preserve">would </w:t>
      </w:r>
      <w:r w:rsidR="007157F7">
        <w:rPr>
          <w:sz w:val="24"/>
          <w:szCs w:val="24"/>
        </w:rPr>
        <w:t xml:space="preserve">not </w:t>
      </w:r>
      <w:r w:rsidR="00735B42">
        <w:rPr>
          <w:sz w:val="24"/>
          <w:szCs w:val="24"/>
        </w:rPr>
        <w:t>be charged these costs</w:t>
      </w:r>
      <w:r w:rsidR="007157F7">
        <w:rPr>
          <w:sz w:val="24"/>
          <w:szCs w:val="24"/>
        </w:rPr>
        <w:t>,</w:t>
      </w:r>
      <w:r w:rsidR="00EE21EA">
        <w:rPr>
          <w:sz w:val="24"/>
          <w:szCs w:val="24"/>
        </w:rPr>
        <w:t xml:space="preserve"> the FirstEnergy EDUs </w:t>
      </w:r>
      <w:r w:rsidR="00E45E4E">
        <w:rPr>
          <w:sz w:val="24"/>
          <w:szCs w:val="24"/>
        </w:rPr>
        <w:t>would</w:t>
      </w:r>
      <w:r w:rsidR="00AF51A9">
        <w:rPr>
          <w:sz w:val="24"/>
          <w:szCs w:val="24"/>
        </w:rPr>
        <w:t xml:space="preserve"> not </w:t>
      </w:r>
      <w:r w:rsidR="00E45E4E">
        <w:rPr>
          <w:sz w:val="24"/>
          <w:szCs w:val="24"/>
        </w:rPr>
        <w:t xml:space="preserve">be </w:t>
      </w:r>
      <w:r w:rsidR="00AF51A9">
        <w:rPr>
          <w:sz w:val="24"/>
          <w:szCs w:val="24"/>
        </w:rPr>
        <w:t xml:space="preserve">able to charge Ohio retail customers for </w:t>
      </w:r>
      <w:r w:rsidR="007157F7">
        <w:rPr>
          <w:sz w:val="24"/>
          <w:szCs w:val="24"/>
        </w:rPr>
        <w:t>L</w:t>
      </w:r>
      <w:r w:rsidR="00EE21EA">
        <w:rPr>
          <w:sz w:val="24"/>
          <w:szCs w:val="24"/>
        </w:rPr>
        <w:t>egacy MTEP.</w:t>
      </w:r>
      <w:r w:rsidR="00AF51A9">
        <w:rPr>
          <w:rStyle w:val="FootnoteReference"/>
          <w:sz w:val="24"/>
          <w:szCs w:val="24"/>
        </w:rPr>
        <w:footnoteReference w:id="15"/>
      </w:r>
      <w:r w:rsidR="00EE21EA">
        <w:rPr>
          <w:sz w:val="24"/>
          <w:szCs w:val="24"/>
        </w:rPr>
        <w:t xml:space="preserve">  </w:t>
      </w:r>
      <w:r w:rsidR="00FD3727">
        <w:rPr>
          <w:sz w:val="24"/>
          <w:szCs w:val="24"/>
        </w:rPr>
        <w:t xml:space="preserve">Thus, </w:t>
      </w:r>
      <w:r w:rsidR="00EE21EA">
        <w:rPr>
          <w:sz w:val="24"/>
          <w:szCs w:val="24"/>
        </w:rPr>
        <w:t xml:space="preserve">Ohio retail customers would not </w:t>
      </w:r>
      <w:r w:rsidR="00FD3727">
        <w:rPr>
          <w:sz w:val="24"/>
          <w:szCs w:val="24"/>
        </w:rPr>
        <w:t xml:space="preserve">(as they should not) </w:t>
      </w:r>
      <w:r w:rsidR="00063620">
        <w:rPr>
          <w:sz w:val="24"/>
          <w:szCs w:val="24"/>
        </w:rPr>
        <w:t xml:space="preserve">be </w:t>
      </w:r>
      <w:r w:rsidR="00EE21EA">
        <w:rPr>
          <w:sz w:val="24"/>
          <w:szCs w:val="24"/>
        </w:rPr>
        <w:t xml:space="preserve">responsible for paying </w:t>
      </w:r>
      <w:r w:rsidR="006161E1">
        <w:rPr>
          <w:sz w:val="24"/>
          <w:szCs w:val="24"/>
        </w:rPr>
        <w:t xml:space="preserve">the </w:t>
      </w:r>
      <w:r w:rsidR="00FD3727">
        <w:rPr>
          <w:sz w:val="24"/>
          <w:szCs w:val="24"/>
        </w:rPr>
        <w:t xml:space="preserve">FirstEnergy </w:t>
      </w:r>
      <w:r w:rsidR="00DE7185">
        <w:rPr>
          <w:sz w:val="24"/>
          <w:szCs w:val="24"/>
        </w:rPr>
        <w:t xml:space="preserve">EDUs </w:t>
      </w:r>
      <w:r w:rsidR="006161E1">
        <w:rPr>
          <w:sz w:val="24"/>
          <w:szCs w:val="24"/>
        </w:rPr>
        <w:t xml:space="preserve">for </w:t>
      </w:r>
      <w:r w:rsidR="00EE21EA">
        <w:rPr>
          <w:sz w:val="24"/>
          <w:szCs w:val="24"/>
        </w:rPr>
        <w:t xml:space="preserve">costs </w:t>
      </w:r>
      <w:r w:rsidR="00E45E4E">
        <w:rPr>
          <w:sz w:val="24"/>
          <w:szCs w:val="24"/>
        </w:rPr>
        <w:t>the</w:t>
      </w:r>
      <w:r w:rsidR="00EE21EA">
        <w:rPr>
          <w:sz w:val="24"/>
          <w:szCs w:val="24"/>
        </w:rPr>
        <w:t xml:space="preserve"> </w:t>
      </w:r>
      <w:r w:rsidR="006161E1">
        <w:rPr>
          <w:sz w:val="24"/>
          <w:szCs w:val="24"/>
        </w:rPr>
        <w:t>U</w:t>
      </w:r>
      <w:r w:rsidR="00EE21EA">
        <w:rPr>
          <w:sz w:val="24"/>
          <w:szCs w:val="24"/>
        </w:rPr>
        <w:t xml:space="preserve">tilities did not incur, and </w:t>
      </w:r>
      <w:r w:rsidR="00773EB6">
        <w:rPr>
          <w:sz w:val="24"/>
          <w:szCs w:val="24"/>
        </w:rPr>
        <w:t xml:space="preserve">which </w:t>
      </w:r>
      <w:r w:rsidR="00EE21EA">
        <w:rPr>
          <w:sz w:val="24"/>
          <w:szCs w:val="24"/>
        </w:rPr>
        <w:t xml:space="preserve">were not charged </w:t>
      </w:r>
      <w:r w:rsidR="006161E1">
        <w:rPr>
          <w:sz w:val="24"/>
          <w:szCs w:val="24"/>
        </w:rPr>
        <w:t xml:space="preserve">to </w:t>
      </w:r>
      <w:r w:rsidR="00E45E4E">
        <w:rPr>
          <w:sz w:val="24"/>
          <w:szCs w:val="24"/>
        </w:rPr>
        <w:t>the Utilities</w:t>
      </w:r>
      <w:r w:rsidR="00AF51A9">
        <w:rPr>
          <w:sz w:val="24"/>
          <w:szCs w:val="24"/>
        </w:rPr>
        <w:t>.</w:t>
      </w:r>
    </w:p>
    <w:p w:rsidR="005737A3" w:rsidRDefault="005737A3" w:rsidP="00AF51A9">
      <w:pPr>
        <w:spacing w:line="480" w:lineRule="auto"/>
        <w:ind w:left="720"/>
        <w:rPr>
          <w:sz w:val="24"/>
          <w:szCs w:val="24"/>
        </w:rPr>
      </w:pPr>
    </w:p>
    <w:p w:rsidR="0099585F" w:rsidRDefault="00AF51A9" w:rsidP="00AF51A9">
      <w:pPr>
        <w:spacing w:line="480" w:lineRule="auto"/>
        <w:ind w:left="720"/>
        <w:rPr>
          <w:sz w:val="24"/>
          <w:szCs w:val="24"/>
        </w:rPr>
      </w:pPr>
      <w:r>
        <w:rPr>
          <w:sz w:val="24"/>
          <w:szCs w:val="24"/>
        </w:rPr>
        <w:t>Under these circumstances, the Utilities</w:t>
      </w:r>
      <w:r w:rsidR="00FD3727">
        <w:rPr>
          <w:sz w:val="24"/>
          <w:szCs w:val="24"/>
        </w:rPr>
        <w:t>’</w:t>
      </w:r>
      <w:r>
        <w:rPr>
          <w:sz w:val="24"/>
          <w:szCs w:val="24"/>
        </w:rPr>
        <w:t xml:space="preserve"> request</w:t>
      </w:r>
      <w:r w:rsidR="007157F7">
        <w:rPr>
          <w:sz w:val="24"/>
          <w:szCs w:val="24"/>
        </w:rPr>
        <w:t xml:space="preserve"> in this proceeding</w:t>
      </w:r>
      <w:r>
        <w:rPr>
          <w:sz w:val="24"/>
          <w:szCs w:val="24"/>
        </w:rPr>
        <w:t xml:space="preserve"> would have the PUCO </w:t>
      </w:r>
      <w:r w:rsidR="007157F7">
        <w:rPr>
          <w:sz w:val="24"/>
          <w:szCs w:val="24"/>
        </w:rPr>
        <w:t xml:space="preserve">approve </w:t>
      </w:r>
      <w:r>
        <w:rPr>
          <w:sz w:val="24"/>
          <w:szCs w:val="24"/>
        </w:rPr>
        <w:t xml:space="preserve">costs disallowed by FERC to </w:t>
      </w:r>
      <w:r w:rsidR="006D117D">
        <w:rPr>
          <w:sz w:val="24"/>
          <w:szCs w:val="24"/>
        </w:rPr>
        <w:t>satisfy</w:t>
      </w:r>
      <w:r w:rsidR="007157F7">
        <w:rPr>
          <w:sz w:val="24"/>
          <w:szCs w:val="24"/>
        </w:rPr>
        <w:t xml:space="preserve"> </w:t>
      </w:r>
      <w:r>
        <w:rPr>
          <w:sz w:val="24"/>
          <w:szCs w:val="24"/>
        </w:rPr>
        <w:t>the non-</w:t>
      </w:r>
      <w:r w:rsidR="00FD3727">
        <w:rPr>
          <w:sz w:val="24"/>
          <w:szCs w:val="24"/>
        </w:rPr>
        <w:t>collection</w:t>
      </w:r>
      <w:r>
        <w:rPr>
          <w:sz w:val="24"/>
          <w:szCs w:val="24"/>
        </w:rPr>
        <w:t xml:space="preserve"> </w:t>
      </w:r>
      <w:r w:rsidR="00773EB6">
        <w:rPr>
          <w:sz w:val="24"/>
          <w:szCs w:val="24"/>
        </w:rPr>
        <w:t xml:space="preserve">commitment for </w:t>
      </w:r>
      <w:r w:rsidR="00E45E4E">
        <w:rPr>
          <w:sz w:val="24"/>
          <w:szCs w:val="24"/>
        </w:rPr>
        <w:t xml:space="preserve">Legacy </w:t>
      </w:r>
      <w:r>
        <w:rPr>
          <w:sz w:val="24"/>
          <w:szCs w:val="24"/>
        </w:rPr>
        <w:t>RTEP from ESP II.</w:t>
      </w:r>
      <w:r w:rsidR="007C4B82">
        <w:rPr>
          <w:sz w:val="24"/>
          <w:szCs w:val="24"/>
        </w:rPr>
        <w:t xml:space="preserve"> </w:t>
      </w:r>
      <w:r w:rsidR="00063620">
        <w:rPr>
          <w:sz w:val="24"/>
          <w:szCs w:val="24"/>
        </w:rPr>
        <w:t xml:space="preserve"> This is improper </w:t>
      </w:r>
      <w:r w:rsidR="00A964AA">
        <w:rPr>
          <w:sz w:val="24"/>
          <w:szCs w:val="24"/>
        </w:rPr>
        <w:t xml:space="preserve">because </w:t>
      </w:r>
      <w:r w:rsidR="00063620">
        <w:rPr>
          <w:sz w:val="24"/>
          <w:szCs w:val="24"/>
        </w:rPr>
        <w:t xml:space="preserve">counting FERC-disallowed </w:t>
      </w:r>
      <w:r w:rsidR="007157F7">
        <w:rPr>
          <w:sz w:val="24"/>
          <w:szCs w:val="24"/>
        </w:rPr>
        <w:t>L</w:t>
      </w:r>
      <w:r w:rsidR="00063620">
        <w:rPr>
          <w:sz w:val="24"/>
          <w:szCs w:val="24"/>
        </w:rPr>
        <w:t xml:space="preserve">egacy </w:t>
      </w:r>
      <w:r w:rsidR="005F3008">
        <w:rPr>
          <w:sz w:val="24"/>
          <w:szCs w:val="24"/>
        </w:rPr>
        <w:t>MTEP toward</w:t>
      </w:r>
      <w:r w:rsidR="00063620">
        <w:rPr>
          <w:sz w:val="24"/>
          <w:szCs w:val="24"/>
        </w:rPr>
        <w:t xml:space="preserve"> the $360 million non-recovery commitment for FERC-approved </w:t>
      </w:r>
      <w:r w:rsidR="007157F7">
        <w:rPr>
          <w:sz w:val="24"/>
          <w:szCs w:val="24"/>
        </w:rPr>
        <w:t>L</w:t>
      </w:r>
      <w:r w:rsidR="00063620">
        <w:rPr>
          <w:sz w:val="24"/>
          <w:szCs w:val="24"/>
        </w:rPr>
        <w:t>egacy RTEP</w:t>
      </w:r>
      <w:r w:rsidR="004E7C2C">
        <w:rPr>
          <w:sz w:val="24"/>
          <w:szCs w:val="24"/>
        </w:rPr>
        <w:t xml:space="preserve"> </w:t>
      </w:r>
      <w:r w:rsidR="00063620">
        <w:rPr>
          <w:sz w:val="24"/>
          <w:szCs w:val="24"/>
        </w:rPr>
        <w:t>means that Ohio retail customers would</w:t>
      </w:r>
      <w:r w:rsidR="0075417E">
        <w:rPr>
          <w:sz w:val="24"/>
          <w:szCs w:val="24"/>
        </w:rPr>
        <w:t xml:space="preserve"> begin paying sooner for, and fa</w:t>
      </w:r>
      <w:r w:rsidR="00063620">
        <w:rPr>
          <w:sz w:val="24"/>
          <w:szCs w:val="24"/>
        </w:rPr>
        <w:t xml:space="preserve">r more of, </w:t>
      </w:r>
      <w:r w:rsidR="007157F7">
        <w:rPr>
          <w:sz w:val="24"/>
          <w:szCs w:val="24"/>
        </w:rPr>
        <w:t>L</w:t>
      </w:r>
      <w:r w:rsidR="00063620">
        <w:rPr>
          <w:sz w:val="24"/>
          <w:szCs w:val="24"/>
        </w:rPr>
        <w:t xml:space="preserve">egacy RTEP.  </w:t>
      </w:r>
      <w:r w:rsidR="00A964AA">
        <w:rPr>
          <w:sz w:val="24"/>
          <w:szCs w:val="24"/>
        </w:rPr>
        <w:t xml:space="preserve">Ohio retail customers </w:t>
      </w:r>
      <w:r w:rsidR="00773EB6">
        <w:rPr>
          <w:sz w:val="24"/>
          <w:szCs w:val="24"/>
        </w:rPr>
        <w:t>should</w:t>
      </w:r>
      <w:r w:rsidR="00A964AA">
        <w:rPr>
          <w:sz w:val="24"/>
          <w:szCs w:val="24"/>
        </w:rPr>
        <w:t xml:space="preserve"> receive the benefit of not having to pay $360 million in </w:t>
      </w:r>
      <w:r w:rsidR="007157F7">
        <w:rPr>
          <w:sz w:val="24"/>
          <w:szCs w:val="24"/>
        </w:rPr>
        <w:t>L</w:t>
      </w:r>
      <w:r w:rsidR="00A964AA">
        <w:rPr>
          <w:sz w:val="24"/>
          <w:szCs w:val="24"/>
        </w:rPr>
        <w:t>egac</w:t>
      </w:r>
      <w:r w:rsidR="00EC39C0">
        <w:rPr>
          <w:sz w:val="24"/>
          <w:szCs w:val="24"/>
        </w:rPr>
        <w:t>y RTEP that the FirstEnergy EDU</w:t>
      </w:r>
      <w:r w:rsidR="00A964AA">
        <w:rPr>
          <w:sz w:val="24"/>
          <w:szCs w:val="24"/>
        </w:rPr>
        <w:t xml:space="preserve">s paid.  Using </w:t>
      </w:r>
      <w:r w:rsidR="007157F7">
        <w:rPr>
          <w:sz w:val="24"/>
          <w:szCs w:val="24"/>
        </w:rPr>
        <w:t>L</w:t>
      </w:r>
      <w:r w:rsidR="00A964AA">
        <w:rPr>
          <w:sz w:val="24"/>
          <w:szCs w:val="24"/>
        </w:rPr>
        <w:t xml:space="preserve">egacy MTEP costs </w:t>
      </w:r>
      <w:r w:rsidR="00DE7185">
        <w:rPr>
          <w:sz w:val="24"/>
          <w:szCs w:val="24"/>
        </w:rPr>
        <w:t xml:space="preserve">that </w:t>
      </w:r>
      <w:r w:rsidR="00A964AA">
        <w:rPr>
          <w:sz w:val="24"/>
          <w:szCs w:val="24"/>
        </w:rPr>
        <w:t xml:space="preserve">the FirstEnergy </w:t>
      </w:r>
      <w:r w:rsidR="00EC39C0">
        <w:rPr>
          <w:sz w:val="24"/>
          <w:szCs w:val="24"/>
        </w:rPr>
        <w:t>EDU</w:t>
      </w:r>
      <w:r w:rsidR="00A964AA">
        <w:rPr>
          <w:sz w:val="24"/>
          <w:szCs w:val="24"/>
        </w:rPr>
        <w:t xml:space="preserve">s did not pay, and are not responsible for, reduces the benefit to Ohio customers of the $360 million non-recovery </w:t>
      </w:r>
      <w:r w:rsidR="005737A3">
        <w:rPr>
          <w:sz w:val="24"/>
          <w:szCs w:val="24"/>
        </w:rPr>
        <w:t xml:space="preserve">RTEP </w:t>
      </w:r>
      <w:r w:rsidR="00A964AA">
        <w:rPr>
          <w:sz w:val="24"/>
          <w:szCs w:val="24"/>
        </w:rPr>
        <w:t>commitment from ESP II.</w:t>
      </w:r>
    </w:p>
    <w:p w:rsidR="007736D2" w:rsidRPr="00414944" w:rsidRDefault="007736D2" w:rsidP="00414944">
      <w:pPr>
        <w:spacing w:line="480" w:lineRule="auto"/>
        <w:rPr>
          <w:b/>
          <w:i/>
          <w:szCs w:val="24"/>
        </w:rPr>
      </w:pPr>
    </w:p>
    <w:p w:rsidR="00415DAD" w:rsidRDefault="00415DAD">
      <w:pPr>
        <w:pStyle w:val="BodyTextIndent3"/>
        <w:ind w:left="720" w:hanging="720"/>
        <w:rPr>
          <w:b/>
          <w:i/>
          <w:szCs w:val="24"/>
        </w:rPr>
      </w:pPr>
      <w:r>
        <w:rPr>
          <w:b/>
          <w:i/>
          <w:szCs w:val="24"/>
        </w:rPr>
        <w:t>Q</w:t>
      </w:r>
      <w:r w:rsidR="009B29E5">
        <w:rPr>
          <w:b/>
          <w:i/>
          <w:szCs w:val="24"/>
        </w:rPr>
        <w:t>15</w:t>
      </w:r>
      <w:r>
        <w:rPr>
          <w:b/>
          <w:i/>
          <w:szCs w:val="24"/>
        </w:rPr>
        <w:t>.</w:t>
      </w:r>
      <w:r>
        <w:rPr>
          <w:b/>
          <w:i/>
          <w:szCs w:val="24"/>
        </w:rPr>
        <w:tab/>
        <w:t>DOES THIS CONCLUDE YOUR TESTIMONY?</w:t>
      </w:r>
    </w:p>
    <w:p w:rsidR="00415DAD" w:rsidRDefault="00415DAD">
      <w:pPr>
        <w:pStyle w:val="BodyTextIndent3"/>
        <w:ind w:left="720" w:hanging="720"/>
        <w:rPr>
          <w:szCs w:val="24"/>
        </w:rPr>
      </w:pPr>
      <w:r>
        <w:rPr>
          <w:b/>
          <w:i/>
          <w:szCs w:val="24"/>
        </w:rPr>
        <w:t>A</w:t>
      </w:r>
      <w:r w:rsidR="009B29E5">
        <w:rPr>
          <w:b/>
          <w:i/>
          <w:szCs w:val="24"/>
        </w:rPr>
        <w:t>15</w:t>
      </w:r>
      <w:r>
        <w:rPr>
          <w:b/>
          <w:i/>
          <w:szCs w:val="24"/>
        </w:rPr>
        <w:t>.</w:t>
      </w:r>
      <w:r>
        <w:rPr>
          <w:szCs w:val="24"/>
        </w:rPr>
        <w:tab/>
        <w:t>Yes.  However, I reserve the right to incorporate new information that may subsequently become available.  I also reserve the right to supplement my t</w:t>
      </w:r>
      <w:r w:rsidR="00756C91">
        <w:rPr>
          <w:szCs w:val="24"/>
        </w:rPr>
        <w:t xml:space="preserve">estimony in the event that the </w:t>
      </w:r>
      <w:r w:rsidR="00E45E4E">
        <w:rPr>
          <w:szCs w:val="24"/>
        </w:rPr>
        <w:t>Utilities</w:t>
      </w:r>
      <w:r>
        <w:rPr>
          <w:szCs w:val="24"/>
        </w:rPr>
        <w:t>, the PUCO Staff</w:t>
      </w:r>
      <w:r w:rsidR="00DE7185">
        <w:rPr>
          <w:szCs w:val="24"/>
        </w:rPr>
        <w:t>,</w:t>
      </w:r>
      <w:r>
        <w:rPr>
          <w:szCs w:val="24"/>
        </w:rPr>
        <w:t xml:space="preserve"> or other parties submit new or corrected information in connection with this proceeding.</w:t>
      </w:r>
    </w:p>
    <w:p w:rsidR="00415DAD" w:rsidRDefault="00415DAD">
      <w:pPr>
        <w:pStyle w:val="BodyTextIndent3"/>
        <w:ind w:left="720" w:hanging="720"/>
        <w:rPr>
          <w:szCs w:val="24"/>
        </w:rPr>
        <w:sectPr w:rsidR="00415DAD" w:rsidSect="00166345">
          <w:pgSz w:w="12240" w:h="15840" w:code="1"/>
          <w:pgMar w:top="1440" w:right="1800" w:bottom="1440" w:left="1800" w:header="720" w:footer="720" w:gutter="0"/>
          <w:lnNumType w:countBy="1"/>
          <w:cols w:space="720"/>
        </w:sectPr>
      </w:pPr>
    </w:p>
    <w:p w:rsidR="00415DAD" w:rsidRDefault="00415DAD">
      <w:pPr>
        <w:spacing w:line="360" w:lineRule="auto"/>
        <w:jc w:val="center"/>
        <w:rPr>
          <w:b/>
          <w:sz w:val="24"/>
          <w:szCs w:val="24"/>
          <w:u w:val="single"/>
        </w:rPr>
      </w:pPr>
      <w:r>
        <w:rPr>
          <w:b/>
          <w:sz w:val="24"/>
          <w:szCs w:val="24"/>
          <w:u w:val="single"/>
        </w:rPr>
        <w:t>CERTIFICATE OF SERVICE</w:t>
      </w:r>
    </w:p>
    <w:p w:rsidR="00415DAD" w:rsidRDefault="00415DAD">
      <w:pPr>
        <w:spacing w:before="240" w:line="360" w:lineRule="auto"/>
        <w:ind w:firstLine="720"/>
      </w:pPr>
      <w:r>
        <w:rPr>
          <w:sz w:val="24"/>
          <w:szCs w:val="24"/>
        </w:rPr>
        <w:t xml:space="preserve">I hereby certify that a true copy of the foregoing </w:t>
      </w:r>
      <w:r w:rsidR="00E81BB8" w:rsidRPr="00E81BB8">
        <w:rPr>
          <w:i/>
          <w:sz w:val="24"/>
          <w:szCs w:val="24"/>
        </w:rPr>
        <w:t>Direct</w:t>
      </w:r>
      <w:r w:rsidR="00E81BB8">
        <w:rPr>
          <w:sz w:val="24"/>
          <w:szCs w:val="24"/>
        </w:rPr>
        <w:t xml:space="preserve"> </w:t>
      </w:r>
      <w:r>
        <w:rPr>
          <w:i/>
          <w:sz w:val="24"/>
          <w:szCs w:val="24"/>
        </w:rPr>
        <w:t>Testimony of Beth E. Hixon</w:t>
      </w:r>
      <w:r>
        <w:rPr>
          <w:sz w:val="24"/>
          <w:szCs w:val="24"/>
        </w:rPr>
        <w:t xml:space="preserve"> </w:t>
      </w:r>
      <w:r w:rsidR="00D716E4">
        <w:rPr>
          <w:i/>
          <w:sz w:val="24"/>
          <w:szCs w:val="24"/>
        </w:rPr>
        <w:t>on Behalf of the Office of the Ohio Consumers’ Counsel</w:t>
      </w:r>
      <w:r w:rsidR="00832679">
        <w:rPr>
          <w:i/>
          <w:sz w:val="24"/>
          <w:szCs w:val="24"/>
        </w:rPr>
        <w:t xml:space="preserve">’s, </w:t>
      </w:r>
      <w:r>
        <w:rPr>
          <w:sz w:val="24"/>
          <w:szCs w:val="24"/>
        </w:rPr>
        <w:t xml:space="preserve">was served via electronic transmission to the persons listed below on this </w:t>
      </w:r>
      <w:r w:rsidR="00414944">
        <w:rPr>
          <w:sz w:val="24"/>
          <w:szCs w:val="24"/>
        </w:rPr>
        <w:t>2</w:t>
      </w:r>
      <w:r w:rsidR="001E3F3A">
        <w:rPr>
          <w:sz w:val="24"/>
          <w:szCs w:val="24"/>
        </w:rPr>
        <w:t>2</w:t>
      </w:r>
      <w:r w:rsidR="00414944">
        <w:rPr>
          <w:sz w:val="24"/>
          <w:szCs w:val="24"/>
        </w:rPr>
        <w:t>th</w:t>
      </w:r>
      <w:r>
        <w:rPr>
          <w:sz w:val="24"/>
          <w:szCs w:val="24"/>
        </w:rPr>
        <w:t xml:space="preserve"> day of </w:t>
      </w:r>
      <w:r w:rsidR="001E3F3A">
        <w:rPr>
          <w:sz w:val="24"/>
          <w:szCs w:val="24"/>
        </w:rPr>
        <w:t>December</w:t>
      </w:r>
      <w:r>
        <w:rPr>
          <w:sz w:val="24"/>
          <w:szCs w:val="24"/>
        </w:rPr>
        <w:t xml:space="preserve"> 201</w:t>
      </w:r>
      <w:r w:rsidR="00414944">
        <w:rPr>
          <w:sz w:val="24"/>
          <w:szCs w:val="24"/>
        </w:rPr>
        <w:t>4</w:t>
      </w:r>
      <w:r>
        <w:rPr>
          <w:sz w:val="24"/>
          <w:szCs w:val="24"/>
        </w:rPr>
        <w:t>.</w:t>
      </w:r>
    </w:p>
    <w:p w:rsidR="009B29E5" w:rsidRPr="007F2965" w:rsidRDefault="009B29E5" w:rsidP="009B29E5">
      <w:pPr>
        <w:spacing w:line="480" w:lineRule="atLeast"/>
      </w:pPr>
    </w:p>
    <w:p w:rsidR="009B29E5" w:rsidRPr="00297C1A" w:rsidRDefault="009B29E5" w:rsidP="009B29E5">
      <w:pPr>
        <w:pStyle w:val="EndnoteText"/>
        <w:tabs>
          <w:tab w:val="left" w:pos="4320"/>
        </w:tabs>
        <w:rPr>
          <w:sz w:val="24"/>
          <w:szCs w:val="24"/>
        </w:rPr>
      </w:pPr>
      <w:r w:rsidRPr="007F2965">
        <w:rPr>
          <w:i/>
        </w:rPr>
        <w:tab/>
      </w:r>
      <w:r w:rsidRPr="00297C1A">
        <w:rPr>
          <w:i/>
          <w:sz w:val="24"/>
          <w:szCs w:val="24"/>
          <w:u w:val="single"/>
        </w:rPr>
        <w:t xml:space="preserve">/s/ </w:t>
      </w:r>
      <w:r w:rsidR="00052A88" w:rsidRPr="00297C1A">
        <w:rPr>
          <w:i/>
          <w:sz w:val="24"/>
          <w:szCs w:val="24"/>
          <w:u w:val="single"/>
        </w:rPr>
        <w:t xml:space="preserve">Larry S. Sauer </w:t>
      </w:r>
      <w:r w:rsidRPr="00297C1A">
        <w:rPr>
          <w:sz w:val="24"/>
          <w:szCs w:val="24"/>
        </w:rPr>
        <w:t>___________</w:t>
      </w:r>
    </w:p>
    <w:p w:rsidR="009B29E5" w:rsidRPr="00297C1A" w:rsidRDefault="009B29E5" w:rsidP="009B29E5">
      <w:pPr>
        <w:pStyle w:val="EndnoteText"/>
        <w:tabs>
          <w:tab w:val="left" w:pos="4320"/>
        </w:tabs>
        <w:rPr>
          <w:sz w:val="24"/>
          <w:szCs w:val="24"/>
        </w:rPr>
      </w:pPr>
      <w:r w:rsidRPr="00297C1A">
        <w:rPr>
          <w:sz w:val="24"/>
          <w:szCs w:val="24"/>
        </w:rPr>
        <w:tab/>
      </w:r>
      <w:r w:rsidR="00052A88" w:rsidRPr="00297C1A">
        <w:rPr>
          <w:sz w:val="24"/>
          <w:szCs w:val="24"/>
        </w:rPr>
        <w:t>Larry S. Sauer</w:t>
      </w:r>
    </w:p>
    <w:p w:rsidR="009B29E5" w:rsidRPr="00297C1A" w:rsidRDefault="009B29E5" w:rsidP="009B29E5">
      <w:pPr>
        <w:pStyle w:val="EndnoteText"/>
        <w:tabs>
          <w:tab w:val="left" w:pos="4320"/>
        </w:tabs>
        <w:rPr>
          <w:sz w:val="24"/>
          <w:szCs w:val="24"/>
        </w:rPr>
      </w:pPr>
      <w:r w:rsidRPr="00297C1A">
        <w:rPr>
          <w:sz w:val="24"/>
          <w:szCs w:val="24"/>
        </w:rPr>
        <w:tab/>
        <w:t>Deputy Consumers’ Counsel</w:t>
      </w:r>
    </w:p>
    <w:p w:rsidR="00D12BDC" w:rsidRPr="00D12BDC" w:rsidRDefault="00D12BDC" w:rsidP="00D12BDC">
      <w:pPr>
        <w:tabs>
          <w:tab w:val="left" w:pos="-720"/>
        </w:tabs>
        <w:suppressAutoHyphens/>
        <w:ind w:left="4320" w:hanging="4320"/>
        <w:rPr>
          <w:color w:val="000000"/>
          <w:sz w:val="24"/>
          <w:szCs w:val="24"/>
        </w:rPr>
      </w:pPr>
    </w:p>
    <w:p w:rsidR="00D12BDC" w:rsidRPr="00D12BDC" w:rsidRDefault="00D12BDC" w:rsidP="00052A88">
      <w:pPr>
        <w:tabs>
          <w:tab w:val="left" w:pos="-720"/>
        </w:tabs>
        <w:suppressAutoHyphens/>
        <w:ind w:left="4320" w:hanging="4320"/>
        <w:rPr>
          <w:b/>
          <w:color w:val="000000"/>
          <w:sz w:val="24"/>
          <w:szCs w:val="24"/>
          <w:u w:val="single"/>
        </w:rPr>
      </w:pPr>
      <w:r w:rsidRPr="00D12BDC">
        <w:rPr>
          <w:color w:val="000000"/>
          <w:sz w:val="24"/>
          <w:szCs w:val="24"/>
        </w:rPr>
        <w:tab/>
      </w:r>
    </w:p>
    <w:p w:rsidR="00025F02" w:rsidRPr="003320C0" w:rsidRDefault="00025F02" w:rsidP="00025F02">
      <w:pPr>
        <w:jc w:val="center"/>
        <w:rPr>
          <w:b/>
          <w:sz w:val="24"/>
          <w:szCs w:val="24"/>
          <w:u w:val="single"/>
        </w:rPr>
      </w:pPr>
      <w:r w:rsidRPr="003320C0">
        <w:rPr>
          <w:b/>
          <w:sz w:val="24"/>
          <w:szCs w:val="24"/>
          <w:u w:val="single"/>
        </w:rPr>
        <w:t>SERVICE LIST</w:t>
      </w:r>
    </w:p>
    <w:p w:rsidR="00025F02" w:rsidRDefault="00025F02" w:rsidP="00025F02">
      <w:pPr>
        <w:jc w:val="center"/>
        <w:rPr>
          <w:b/>
          <w:u w:val="single"/>
        </w:rPr>
      </w:pPr>
    </w:p>
    <w:p w:rsidR="00D73125" w:rsidRDefault="00D73125" w:rsidP="00025F02">
      <w:pPr>
        <w:jc w:val="center"/>
        <w:rPr>
          <w:b/>
          <w:u w:val="single"/>
        </w:rPr>
      </w:pPr>
    </w:p>
    <w:tbl>
      <w:tblPr>
        <w:tblW w:w="0" w:type="auto"/>
        <w:tblLook w:val="01E0" w:firstRow="1" w:lastRow="1" w:firstColumn="1" w:lastColumn="1" w:noHBand="0" w:noVBand="0"/>
      </w:tblPr>
      <w:tblGrid>
        <w:gridCol w:w="4428"/>
        <w:gridCol w:w="4428"/>
      </w:tblGrid>
      <w:tr w:rsidR="00D73125" w:rsidTr="00CE5AB4">
        <w:tc>
          <w:tcPr>
            <w:tcW w:w="4428" w:type="dxa"/>
          </w:tcPr>
          <w:p w:rsidR="00D73125" w:rsidRPr="004066DE" w:rsidRDefault="00D73125" w:rsidP="00CE5AB4">
            <w:pPr>
              <w:autoSpaceDE w:val="0"/>
              <w:autoSpaceDN w:val="0"/>
              <w:adjustRightInd w:val="0"/>
              <w:rPr>
                <w:sz w:val="24"/>
                <w:szCs w:val="24"/>
              </w:rPr>
            </w:pPr>
            <w:r w:rsidRPr="00014CDE">
              <w:rPr>
                <w:sz w:val="24"/>
                <w:szCs w:val="24"/>
              </w:rPr>
              <w:t>Thomas.mcnamee@puc.state.oh.us</w:t>
            </w:r>
          </w:p>
          <w:p w:rsidR="00D73125" w:rsidRPr="004066DE" w:rsidRDefault="00D73125" w:rsidP="00CE5AB4">
            <w:pPr>
              <w:autoSpaceDE w:val="0"/>
              <w:autoSpaceDN w:val="0"/>
              <w:adjustRightInd w:val="0"/>
              <w:rPr>
                <w:sz w:val="24"/>
                <w:szCs w:val="24"/>
              </w:rPr>
            </w:pPr>
            <w:r w:rsidRPr="00014CDE">
              <w:rPr>
                <w:sz w:val="24"/>
                <w:szCs w:val="24"/>
              </w:rPr>
              <w:t>Thomas.lindgren@puc.state.oh.us</w:t>
            </w:r>
          </w:p>
          <w:p w:rsidR="00D73125" w:rsidRPr="004066DE" w:rsidRDefault="00D73125" w:rsidP="00CE5AB4">
            <w:pPr>
              <w:autoSpaceDE w:val="0"/>
              <w:autoSpaceDN w:val="0"/>
              <w:adjustRightInd w:val="0"/>
              <w:rPr>
                <w:sz w:val="24"/>
                <w:szCs w:val="24"/>
              </w:rPr>
            </w:pPr>
            <w:r w:rsidRPr="00014CDE">
              <w:rPr>
                <w:sz w:val="24"/>
                <w:szCs w:val="24"/>
              </w:rPr>
              <w:t>Ryan.orourke@puc.state.oh.us</w:t>
            </w:r>
          </w:p>
          <w:p w:rsidR="00D73125" w:rsidRPr="004066DE" w:rsidRDefault="00D73125" w:rsidP="00CE5AB4">
            <w:pPr>
              <w:autoSpaceDE w:val="0"/>
              <w:autoSpaceDN w:val="0"/>
              <w:adjustRightInd w:val="0"/>
              <w:rPr>
                <w:sz w:val="24"/>
                <w:szCs w:val="24"/>
              </w:rPr>
            </w:pPr>
            <w:r w:rsidRPr="00014CDE">
              <w:rPr>
                <w:sz w:val="24"/>
                <w:szCs w:val="24"/>
              </w:rPr>
              <w:t>mkurtz@BKLlawfirm.com</w:t>
            </w:r>
          </w:p>
          <w:p w:rsidR="00D73125" w:rsidRPr="004066DE" w:rsidRDefault="00D73125" w:rsidP="00CE5AB4">
            <w:pPr>
              <w:autoSpaceDE w:val="0"/>
              <w:autoSpaceDN w:val="0"/>
              <w:adjustRightInd w:val="0"/>
              <w:rPr>
                <w:sz w:val="24"/>
                <w:szCs w:val="24"/>
              </w:rPr>
            </w:pPr>
            <w:r w:rsidRPr="00014CDE">
              <w:rPr>
                <w:sz w:val="24"/>
                <w:szCs w:val="24"/>
              </w:rPr>
              <w:t>kboehm@BKLlawfirm.com</w:t>
            </w:r>
          </w:p>
          <w:p w:rsidR="00D73125" w:rsidRPr="004066DE" w:rsidRDefault="00D73125" w:rsidP="00CE5AB4">
            <w:pPr>
              <w:autoSpaceDE w:val="0"/>
              <w:autoSpaceDN w:val="0"/>
              <w:adjustRightInd w:val="0"/>
              <w:rPr>
                <w:sz w:val="24"/>
                <w:szCs w:val="24"/>
              </w:rPr>
            </w:pPr>
            <w:r w:rsidRPr="00014CDE">
              <w:rPr>
                <w:sz w:val="24"/>
                <w:szCs w:val="24"/>
              </w:rPr>
              <w:t>jkylercohn@BKLlawfirm.com</w:t>
            </w:r>
          </w:p>
          <w:p w:rsidR="00D73125" w:rsidRPr="004066DE" w:rsidRDefault="00D73125" w:rsidP="00CE5AB4">
            <w:pPr>
              <w:autoSpaceDE w:val="0"/>
              <w:autoSpaceDN w:val="0"/>
              <w:adjustRightInd w:val="0"/>
              <w:rPr>
                <w:color w:val="0000FF"/>
                <w:sz w:val="24"/>
                <w:szCs w:val="24"/>
              </w:rPr>
            </w:pPr>
            <w:r w:rsidRPr="00014CDE">
              <w:rPr>
                <w:sz w:val="24"/>
                <w:szCs w:val="24"/>
              </w:rPr>
              <w:t>stnourse@aep.com</w:t>
            </w:r>
          </w:p>
          <w:p w:rsidR="00D73125" w:rsidRPr="004066DE" w:rsidRDefault="00D73125" w:rsidP="00CE5AB4">
            <w:pPr>
              <w:autoSpaceDE w:val="0"/>
              <w:autoSpaceDN w:val="0"/>
              <w:adjustRightInd w:val="0"/>
              <w:rPr>
                <w:color w:val="0000FF"/>
                <w:sz w:val="24"/>
                <w:szCs w:val="24"/>
              </w:rPr>
            </w:pPr>
            <w:r w:rsidRPr="00014CDE">
              <w:rPr>
                <w:sz w:val="24"/>
                <w:szCs w:val="24"/>
              </w:rPr>
              <w:t>mjsatterwhite@aep.com</w:t>
            </w:r>
          </w:p>
          <w:p w:rsidR="00D73125" w:rsidRPr="004066DE" w:rsidRDefault="00D73125" w:rsidP="00CE5AB4">
            <w:pPr>
              <w:autoSpaceDE w:val="0"/>
              <w:autoSpaceDN w:val="0"/>
              <w:adjustRightInd w:val="0"/>
              <w:rPr>
                <w:color w:val="0000FF"/>
                <w:sz w:val="24"/>
                <w:szCs w:val="24"/>
              </w:rPr>
            </w:pPr>
            <w:r w:rsidRPr="00014CDE">
              <w:rPr>
                <w:sz w:val="24"/>
                <w:szCs w:val="24"/>
              </w:rPr>
              <w:t>yalami@aep.com</w:t>
            </w:r>
          </w:p>
          <w:p w:rsidR="00D73125" w:rsidRPr="004066DE" w:rsidRDefault="00D73125" w:rsidP="00CE5AB4">
            <w:pPr>
              <w:autoSpaceDE w:val="0"/>
              <w:autoSpaceDN w:val="0"/>
              <w:adjustRightInd w:val="0"/>
              <w:rPr>
                <w:color w:val="0000FF"/>
                <w:sz w:val="24"/>
                <w:szCs w:val="24"/>
              </w:rPr>
            </w:pPr>
            <w:r w:rsidRPr="00014CDE">
              <w:rPr>
                <w:sz w:val="24"/>
                <w:szCs w:val="24"/>
              </w:rPr>
              <w:t>joseph.clark@directenergy.com</w:t>
            </w:r>
          </w:p>
          <w:p w:rsidR="00D73125" w:rsidRPr="004066DE" w:rsidRDefault="00D73125" w:rsidP="00CE5AB4">
            <w:pPr>
              <w:autoSpaceDE w:val="0"/>
              <w:autoSpaceDN w:val="0"/>
              <w:adjustRightInd w:val="0"/>
              <w:rPr>
                <w:color w:val="0000FF"/>
                <w:sz w:val="24"/>
                <w:szCs w:val="24"/>
              </w:rPr>
            </w:pPr>
            <w:r w:rsidRPr="00014CDE">
              <w:rPr>
                <w:sz w:val="24"/>
                <w:szCs w:val="24"/>
              </w:rPr>
              <w:t>ghull@eckertseamans.com</w:t>
            </w:r>
          </w:p>
          <w:p w:rsidR="00D73125" w:rsidRDefault="00D73125" w:rsidP="00CE5AB4">
            <w:pPr>
              <w:autoSpaceDE w:val="0"/>
              <w:autoSpaceDN w:val="0"/>
              <w:adjustRightInd w:val="0"/>
              <w:rPr>
                <w:rStyle w:val="Hyperlink"/>
                <w:sz w:val="24"/>
                <w:szCs w:val="24"/>
              </w:rPr>
            </w:pPr>
            <w:r w:rsidRPr="00014CDE">
              <w:rPr>
                <w:sz w:val="24"/>
                <w:szCs w:val="24"/>
              </w:rPr>
              <w:t>myurick@taftlaw.com</w:t>
            </w:r>
          </w:p>
          <w:p w:rsidR="00D73125" w:rsidRDefault="00D73125" w:rsidP="00CE5AB4">
            <w:pPr>
              <w:autoSpaceDE w:val="0"/>
              <w:autoSpaceDN w:val="0"/>
              <w:adjustRightInd w:val="0"/>
              <w:rPr>
                <w:sz w:val="24"/>
                <w:szCs w:val="24"/>
              </w:rPr>
            </w:pPr>
            <w:r w:rsidRPr="00014CDE">
              <w:rPr>
                <w:sz w:val="24"/>
                <w:szCs w:val="24"/>
              </w:rPr>
              <w:t>dparram@taftlaw.com</w:t>
            </w:r>
          </w:p>
          <w:p w:rsidR="00D73125" w:rsidRPr="004066DE" w:rsidRDefault="00D73125" w:rsidP="00CE5AB4">
            <w:pPr>
              <w:autoSpaceDE w:val="0"/>
              <w:autoSpaceDN w:val="0"/>
              <w:adjustRightInd w:val="0"/>
              <w:rPr>
                <w:sz w:val="24"/>
                <w:szCs w:val="24"/>
              </w:rPr>
            </w:pPr>
            <w:r w:rsidRPr="00014CDE">
              <w:rPr>
                <w:sz w:val="24"/>
                <w:szCs w:val="24"/>
              </w:rPr>
              <w:t>Schmidt@sppgrp.com</w:t>
            </w:r>
          </w:p>
          <w:p w:rsidR="00D73125" w:rsidRPr="004066DE" w:rsidRDefault="00D73125" w:rsidP="00CE5AB4">
            <w:pPr>
              <w:autoSpaceDE w:val="0"/>
              <w:autoSpaceDN w:val="0"/>
              <w:adjustRightInd w:val="0"/>
              <w:rPr>
                <w:color w:val="0000FF"/>
                <w:sz w:val="24"/>
                <w:szCs w:val="24"/>
              </w:rPr>
            </w:pPr>
            <w:r w:rsidRPr="00014CDE">
              <w:rPr>
                <w:sz w:val="24"/>
                <w:szCs w:val="24"/>
              </w:rPr>
              <w:t>ricks@ohanet.org</w:t>
            </w:r>
          </w:p>
          <w:p w:rsidR="00D73125" w:rsidRPr="004066DE" w:rsidRDefault="00D73125" w:rsidP="00CE5AB4">
            <w:pPr>
              <w:autoSpaceDE w:val="0"/>
              <w:autoSpaceDN w:val="0"/>
              <w:adjustRightInd w:val="0"/>
              <w:rPr>
                <w:color w:val="0000FF"/>
                <w:sz w:val="24"/>
                <w:szCs w:val="24"/>
              </w:rPr>
            </w:pPr>
            <w:r w:rsidRPr="00014CDE">
              <w:rPr>
                <w:sz w:val="24"/>
                <w:szCs w:val="24"/>
              </w:rPr>
              <w:t>tobrien@bricker.com</w:t>
            </w:r>
          </w:p>
          <w:p w:rsidR="00D73125" w:rsidRPr="004066DE" w:rsidRDefault="00D73125" w:rsidP="00CE5AB4">
            <w:pPr>
              <w:autoSpaceDE w:val="0"/>
              <w:autoSpaceDN w:val="0"/>
              <w:adjustRightInd w:val="0"/>
              <w:rPr>
                <w:sz w:val="24"/>
                <w:szCs w:val="24"/>
              </w:rPr>
            </w:pPr>
            <w:r w:rsidRPr="00014CDE">
              <w:rPr>
                <w:sz w:val="24"/>
                <w:szCs w:val="24"/>
              </w:rPr>
              <w:t>mkl@bbrslaw.com</w:t>
            </w:r>
          </w:p>
          <w:p w:rsidR="00D73125" w:rsidRPr="004066DE" w:rsidRDefault="00D73125" w:rsidP="00CE5AB4">
            <w:pPr>
              <w:autoSpaceDE w:val="0"/>
              <w:autoSpaceDN w:val="0"/>
              <w:adjustRightInd w:val="0"/>
              <w:rPr>
                <w:sz w:val="24"/>
                <w:szCs w:val="24"/>
              </w:rPr>
            </w:pPr>
            <w:r w:rsidRPr="00014CDE">
              <w:rPr>
                <w:sz w:val="24"/>
                <w:szCs w:val="24"/>
              </w:rPr>
              <w:t>gas@bbrslaw.com</w:t>
            </w:r>
          </w:p>
          <w:p w:rsidR="00D73125" w:rsidRPr="004066DE" w:rsidRDefault="00D73125" w:rsidP="00CE5AB4">
            <w:pPr>
              <w:autoSpaceDE w:val="0"/>
              <w:autoSpaceDN w:val="0"/>
              <w:adjustRightInd w:val="0"/>
              <w:rPr>
                <w:sz w:val="24"/>
                <w:szCs w:val="24"/>
              </w:rPr>
            </w:pPr>
            <w:r w:rsidRPr="00014CDE">
              <w:rPr>
                <w:sz w:val="24"/>
                <w:szCs w:val="24"/>
              </w:rPr>
              <w:t>ojk@bbrslaw.com</w:t>
            </w:r>
          </w:p>
          <w:p w:rsidR="00D73125" w:rsidRPr="004066DE" w:rsidRDefault="00D73125" w:rsidP="00CE5AB4">
            <w:pPr>
              <w:autoSpaceDE w:val="0"/>
              <w:autoSpaceDN w:val="0"/>
              <w:adjustRightInd w:val="0"/>
              <w:rPr>
                <w:sz w:val="24"/>
                <w:szCs w:val="24"/>
              </w:rPr>
            </w:pPr>
            <w:r w:rsidRPr="00014CDE">
              <w:rPr>
                <w:sz w:val="24"/>
                <w:szCs w:val="24"/>
              </w:rPr>
              <w:t>wttpmlc@aol.com</w:t>
            </w:r>
          </w:p>
          <w:p w:rsidR="00D73125" w:rsidRPr="004066DE" w:rsidRDefault="00D73125" w:rsidP="00CE5AB4">
            <w:pPr>
              <w:autoSpaceDE w:val="0"/>
              <w:autoSpaceDN w:val="0"/>
              <w:adjustRightInd w:val="0"/>
              <w:rPr>
                <w:sz w:val="24"/>
                <w:szCs w:val="24"/>
              </w:rPr>
            </w:pPr>
            <w:r w:rsidRPr="00014CDE">
              <w:rPr>
                <w:sz w:val="24"/>
                <w:szCs w:val="24"/>
              </w:rPr>
              <w:t>lhawrot@spilmanlaw.com</w:t>
            </w:r>
          </w:p>
          <w:p w:rsidR="00D73125" w:rsidRPr="004066DE" w:rsidRDefault="00D73125" w:rsidP="00CE5AB4">
            <w:pPr>
              <w:autoSpaceDE w:val="0"/>
              <w:autoSpaceDN w:val="0"/>
              <w:adjustRightInd w:val="0"/>
              <w:rPr>
                <w:color w:val="0000FF"/>
                <w:sz w:val="24"/>
                <w:szCs w:val="24"/>
              </w:rPr>
            </w:pPr>
            <w:r w:rsidRPr="00014CDE">
              <w:rPr>
                <w:sz w:val="24"/>
                <w:szCs w:val="24"/>
              </w:rPr>
              <w:t>dwilliamson@spilmanlaw.com</w:t>
            </w:r>
          </w:p>
          <w:p w:rsidR="00D73125" w:rsidRPr="004066DE" w:rsidRDefault="00D73125" w:rsidP="00CE5AB4">
            <w:pPr>
              <w:autoSpaceDE w:val="0"/>
              <w:autoSpaceDN w:val="0"/>
              <w:adjustRightInd w:val="0"/>
              <w:rPr>
                <w:color w:val="0000FF"/>
                <w:sz w:val="24"/>
                <w:szCs w:val="24"/>
              </w:rPr>
            </w:pPr>
            <w:r w:rsidRPr="00014CDE">
              <w:rPr>
                <w:sz w:val="24"/>
                <w:szCs w:val="24"/>
              </w:rPr>
              <w:t>blanghenry@city.cleveland.oh.us</w:t>
            </w:r>
          </w:p>
          <w:p w:rsidR="00D73125" w:rsidRPr="004066DE" w:rsidRDefault="00D73125" w:rsidP="00CE5AB4">
            <w:pPr>
              <w:autoSpaceDE w:val="0"/>
              <w:autoSpaceDN w:val="0"/>
              <w:adjustRightInd w:val="0"/>
              <w:rPr>
                <w:color w:val="0000FF"/>
                <w:sz w:val="24"/>
                <w:szCs w:val="24"/>
              </w:rPr>
            </w:pPr>
            <w:r w:rsidRPr="00014CDE">
              <w:rPr>
                <w:sz w:val="24"/>
                <w:szCs w:val="24"/>
              </w:rPr>
              <w:t>hmadorsky@city.cleveland.oh.us</w:t>
            </w:r>
          </w:p>
          <w:p w:rsidR="00D73125" w:rsidRDefault="00D73125" w:rsidP="00CE5AB4">
            <w:pPr>
              <w:autoSpaceDE w:val="0"/>
              <w:autoSpaceDN w:val="0"/>
              <w:adjustRightInd w:val="0"/>
              <w:rPr>
                <w:rStyle w:val="Hyperlink"/>
                <w:sz w:val="24"/>
                <w:szCs w:val="24"/>
              </w:rPr>
            </w:pPr>
            <w:r w:rsidRPr="00014CDE">
              <w:rPr>
                <w:sz w:val="24"/>
                <w:szCs w:val="24"/>
              </w:rPr>
              <w:t>kryan@city.cleveland.oh.us</w:t>
            </w:r>
          </w:p>
          <w:p w:rsidR="00D73125" w:rsidRDefault="00D73125" w:rsidP="00CE5AB4">
            <w:pPr>
              <w:autoSpaceDE w:val="0"/>
              <w:autoSpaceDN w:val="0"/>
              <w:adjustRightInd w:val="0"/>
              <w:rPr>
                <w:sz w:val="24"/>
                <w:szCs w:val="24"/>
              </w:rPr>
            </w:pPr>
            <w:r w:rsidRPr="00014CDE">
              <w:rPr>
                <w:sz w:val="24"/>
                <w:szCs w:val="24"/>
              </w:rPr>
              <w:t>mdortch@kravitzllc.com</w:t>
            </w:r>
          </w:p>
          <w:p w:rsidR="00D73125" w:rsidRDefault="00D73125" w:rsidP="00CE5AB4">
            <w:pPr>
              <w:autoSpaceDE w:val="0"/>
              <w:autoSpaceDN w:val="0"/>
              <w:adjustRightInd w:val="0"/>
              <w:rPr>
                <w:sz w:val="24"/>
                <w:szCs w:val="24"/>
              </w:rPr>
            </w:pPr>
            <w:r w:rsidRPr="00014CDE">
              <w:rPr>
                <w:sz w:val="24"/>
                <w:szCs w:val="24"/>
              </w:rPr>
              <w:t>rparsons@kravitzllc.com</w:t>
            </w:r>
          </w:p>
          <w:p w:rsidR="00D73125" w:rsidRPr="004066DE" w:rsidRDefault="00D73125" w:rsidP="00CE5AB4">
            <w:pPr>
              <w:autoSpaceDE w:val="0"/>
              <w:autoSpaceDN w:val="0"/>
              <w:adjustRightInd w:val="0"/>
              <w:rPr>
                <w:sz w:val="24"/>
                <w:szCs w:val="24"/>
              </w:rPr>
            </w:pPr>
            <w:r w:rsidRPr="00014CDE">
              <w:rPr>
                <w:sz w:val="24"/>
                <w:szCs w:val="24"/>
              </w:rPr>
              <w:t>gkrassen@bricker.com</w:t>
            </w:r>
          </w:p>
          <w:p w:rsidR="00D73125" w:rsidRPr="004066DE" w:rsidRDefault="00D73125" w:rsidP="00CE5AB4">
            <w:pPr>
              <w:autoSpaceDE w:val="0"/>
              <w:autoSpaceDN w:val="0"/>
              <w:adjustRightInd w:val="0"/>
              <w:rPr>
                <w:sz w:val="24"/>
                <w:szCs w:val="24"/>
              </w:rPr>
            </w:pPr>
            <w:r w:rsidRPr="00014CDE">
              <w:rPr>
                <w:sz w:val="24"/>
                <w:szCs w:val="24"/>
              </w:rPr>
              <w:t>dstinson@bricker.com</w:t>
            </w:r>
          </w:p>
          <w:p w:rsidR="00D73125" w:rsidRPr="004066DE" w:rsidRDefault="00D73125" w:rsidP="00CE5AB4">
            <w:pPr>
              <w:autoSpaceDE w:val="0"/>
              <w:autoSpaceDN w:val="0"/>
              <w:adjustRightInd w:val="0"/>
              <w:rPr>
                <w:sz w:val="24"/>
                <w:szCs w:val="24"/>
              </w:rPr>
            </w:pPr>
            <w:r w:rsidRPr="00014CDE">
              <w:rPr>
                <w:sz w:val="24"/>
                <w:szCs w:val="24"/>
              </w:rPr>
              <w:t>dborchers@bricker.com</w:t>
            </w:r>
          </w:p>
          <w:p w:rsidR="00D73125" w:rsidRPr="004066DE" w:rsidRDefault="00D73125" w:rsidP="00CE5AB4">
            <w:pPr>
              <w:autoSpaceDE w:val="0"/>
              <w:autoSpaceDN w:val="0"/>
              <w:adjustRightInd w:val="0"/>
              <w:rPr>
                <w:rStyle w:val="Hyperlink"/>
                <w:sz w:val="24"/>
                <w:szCs w:val="24"/>
              </w:rPr>
            </w:pPr>
            <w:r w:rsidRPr="00014CDE">
              <w:rPr>
                <w:sz w:val="24"/>
                <w:szCs w:val="24"/>
              </w:rPr>
              <w:t>mitch.dutton@fpl.com</w:t>
            </w:r>
          </w:p>
          <w:p w:rsidR="00D73125" w:rsidRPr="004066DE" w:rsidRDefault="00D73125" w:rsidP="00CE5AB4">
            <w:pPr>
              <w:autoSpaceDE w:val="0"/>
              <w:autoSpaceDN w:val="0"/>
              <w:adjustRightInd w:val="0"/>
              <w:rPr>
                <w:rStyle w:val="Hyperlink"/>
                <w:sz w:val="24"/>
                <w:szCs w:val="24"/>
              </w:rPr>
            </w:pPr>
            <w:r w:rsidRPr="00014CDE">
              <w:rPr>
                <w:sz w:val="24"/>
                <w:szCs w:val="24"/>
              </w:rPr>
              <w:t>selisar@mwncmh.com</w:t>
            </w:r>
          </w:p>
          <w:p w:rsidR="00D73125" w:rsidRPr="004066DE" w:rsidRDefault="00D73125" w:rsidP="00CE5AB4">
            <w:pPr>
              <w:autoSpaceDE w:val="0"/>
              <w:autoSpaceDN w:val="0"/>
              <w:adjustRightInd w:val="0"/>
              <w:rPr>
                <w:rStyle w:val="Hyperlink"/>
                <w:sz w:val="24"/>
                <w:szCs w:val="24"/>
              </w:rPr>
            </w:pPr>
            <w:r w:rsidRPr="00014CDE">
              <w:rPr>
                <w:sz w:val="24"/>
                <w:szCs w:val="24"/>
              </w:rPr>
              <w:t>ccunningham@akronohio.gov</w:t>
            </w:r>
          </w:p>
          <w:p w:rsidR="00D73125" w:rsidRPr="004066DE" w:rsidRDefault="00D73125" w:rsidP="00CE5AB4">
            <w:pPr>
              <w:autoSpaceDE w:val="0"/>
              <w:autoSpaceDN w:val="0"/>
              <w:adjustRightInd w:val="0"/>
              <w:rPr>
                <w:color w:val="0000FF"/>
                <w:sz w:val="24"/>
                <w:szCs w:val="24"/>
              </w:rPr>
            </w:pPr>
            <w:r w:rsidRPr="00014CDE">
              <w:rPr>
                <w:sz w:val="24"/>
                <w:szCs w:val="24"/>
              </w:rPr>
              <w:t>asonderman@keglerbrown.com</w:t>
            </w:r>
          </w:p>
          <w:p w:rsidR="00D73125" w:rsidRPr="004066DE" w:rsidRDefault="00D73125" w:rsidP="00CE5AB4">
            <w:pPr>
              <w:autoSpaceDE w:val="0"/>
              <w:autoSpaceDN w:val="0"/>
              <w:adjustRightInd w:val="0"/>
              <w:rPr>
                <w:color w:val="0000FF"/>
                <w:sz w:val="24"/>
                <w:szCs w:val="24"/>
              </w:rPr>
            </w:pPr>
            <w:r w:rsidRPr="00014CDE">
              <w:rPr>
                <w:sz w:val="24"/>
                <w:szCs w:val="24"/>
              </w:rPr>
              <w:t>sechler@carpenterlipps.com</w:t>
            </w:r>
          </w:p>
          <w:p w:rsidR="00D73125" w:rsidRPr="004066DE" w:rsidRDefault="00D73125" w:rsidP="00CE5AB4">
            <w:pPr>
              <w:autoSpaceDE w:val="0"/>
              <w:autoSpaceDN w:val="0"/>
              <w:adjustRightInd w:val="0"/>
              <w:rPr>
                <w:color w:val="0000FF"/>
                <w:sz w:val="24"/>
                <w:szCs w:val="24"/>
              </w:rPr>
            </w:pPr>
            <w:r w:rsidRPr="00014CDE">
              <w:rPr>
                <w:sz w:val="24"/>
                <w:szCs w:val="24"/>
              </w:rPr>
              <w:t>gpoulos@enernoc.com</w:t>
            </w:r>
          </w:p>
          <w:p w:rsidR="00D73125" w:rsidRPr="004066DE" w:rsidRDefault="00D73125" w:rsidP="00CE5AB4">
            <w:pPr>
              <w:autoSpaceDE w:val="0"/>
              <w:autoSpaceDN w:val="0"/>
              <w:adjustRightInd w:val="0"/>
              <w:rPr>
                <w:color w:val="0000FF"/>
                <w:sz w:val="24"/>
                <w:szCs w:val="24"/>
              </w:rPr>
            </w:pPr>
            <w:r w:rsidRPr="00014CDE">
              <w:rPr>
                <w:sz w:val="24"/>
                <w:szCs w:val="24"/>
              </w:rPr>
              <w:t>toddm@wamenergylaw.com</w:t>
            </w:r>
          </w:p>
          <w:p w:rsidR="00D73125" w:rsidRPr="00B34B4A" w:rsidRDefault="00D73125" w:rsidP="00CE5AB4">
            <w:pPr>
              <w:autoSpaceDE w:val="0"/>
              <w:autoSpaceDN w:val="0"/>
              <w:adjustRightInd w:val="0"/>
              <w:rPr>
                <w:color w:val="0000FF"/>
                <w:sz w:val="24"/>
                <w:szCs w:val="24"/>
              </w:rPr>
            </w:pPr>
          </w:p>
          <w:p w:rsidR="00D73125" w:rsidRPr="004066DE" w:rsidRDefault="00D73125" w:rsidP="00CE5AB4">
            <w:pPr>
              <w:autoSpaceDE w:val="0"/>
              <w:autoSpaceDN w:val="0"/>
              <w:adjustRightInd w:val="0"/>
              <w:rPr>
                <w:color w:val="000000"/>
                <w:sz w:val="24"/>
                <w:szCs w:val="24"/>
              </w:rPr>
            </w:pPr>
            <w:r w:rsidRPr="004066DE">
              <w:rPr>
                <w:color w:val="000000"/>
                <w:sz w:val="24"/>
                <w:szCs w:val="24"/>
              </w:rPr>
              <w:t>Attorney Examiners:</w:t>
            </w:r>
          </w:p>
          <w:p w:rsidR="00D73125" w:rsidRPr="004066DE" w:rsidRDefault="00D73125" w:rsidP="00CE5AB4">
            <w:pPr>
              <w:autoSpaceDE w:val="0"/>
              <w:autoSpaceDN w:val="0"/>
              <w:adjustRightInd w:val="0"/>
              <w:rPr>
                <w:color w:val="000000"/>
                <w:sz w:val="24"/>
                <w:szCs w:val="24"/>
              </w:rPr>
            </w:pPr>
            <w:r w:rsidRPr="004066DE">
              <w:rPr>
                <w:color w:val="0000FF"/>
                <w:sz w:val="24"/>
                <w:szCs w:val="24"/>
                <w:u w:val="single"/>
              </w:rPr>
              <w:t>Gregory.price@puc.state.oh.us</w:t>
            </w:r>
          </w:p>
          <w:p w:rsidR="00D73125" w:rsidRPr="004066DE" w:rsidRDefault="00D73125" w:rsidP="00CE5AB4">
            <w:pPr>
              <w:autoSpaceDE w:val="0"/>
              <w:autoSpaceDN w:val="0"/>
              <w:adjustRightInd w:val="0"/>
              <w:rPr>
                <w:bCs/>
                <w:sz w:val="24"/>
                <w:szCs w:val="24"/>
              </w:rPr>
            </w:pPr>
            <w:r w:rsidRPr="004066DE">
              <w:rPr>
                <w:color w:val="0000FF"/>
                <w:sz w:val="24"/>
                <w:szCs w:val="24"/>
                <w:u w:val="single"/>
              </w:rPr>
              <w:t>Mandy.willey@puc.state.oh.us</w:t>
            </w:r>
          </w:p>
        </w:tc>
        <w:tc>
          <w:tcPr>
            <w:tcW w:w="4428" w:type="dxa"/>
          </w:tcPr>
          <w:p w:rsidR="00D73125" w:rsidRPr="004066DE" w:rsidRDefault="00D73125" w:rsidP="00CE5AB4">
            <w:pPr>
              <w:autoSpaceDE w:val="0"/>
              <w:autoSpaceDN w:val="0"/>
              <w:adjustRightInd w:val="0"/>
              <w:rPr>
                <w:sz w:val="24"/>
                <w:szCs w:val="24"/>
              </w:rPr>
            </w:pPr>
            <w:r w:rsidRPr="00014CDE">
              <w:rPr>
                <w:sz w:val="24"/>
                <w:szCs w:val="24"/>
              </w:rPr>
              <w:t>burkj@firstenergycorp.com</w:t>
            </w:r>
          </w:p>
          <w:p w:rsidR="00D73125" w:rsidRPr="004066DE" w:rsidRDefault="00D73125" w:rsidP="00CE5AB4">
            <w:pPr>
              <w:autoSpaceDE w:val="0"/>
              <w:autoSpaceDN w:val="0"/>
              <w:adjustRightInd w:val="0"/>
              <w:rPr>
                <w:sz w:val="24"/>
                <w:szCs w:val="24"/>
              </w:rPr>
            </w:pPr>
            <w:r w:rsidRPr="00014CDE">
              <w:rPr>
                <w:sz w:val="24"/>
                <w:szCs w:val="24"/>
              </w:rPr>
              <w:t>cdunn@firstenergycorp.com</w:t>
            </w:r>
          </w:p>
          <w:p w:rsidR="00D73125" w:rsidRPr="004066DE" w:rsidRDefault="00D73125" w:rsidP="00CE5AB4">
            <w:pPr>
              <w:autoSpaceDE w:val="0"/>
              <w:autoSpaceDN w:val="0"/>
              <w:adjustRightInd w:val="0"/>
              <w:rPr>
                <w:sz w:val="24"/>
                <w:szCs w:val="24"/>
              </w:rPr>
            </w:pPr>
            <w:r w:rsidRPr="00014CDE">
              <w:rPr>
                <w:sz w:val="24"/>
                <w:szCs w:val="24"/>
              </w:rPr>
              <w:t>jlang@calfee.com</w:t>
            </w:r>
          </w:p>
          <w:p w:rsidR="00D73125" w:rsidRPr="004066DE" w:rsidRDefault="00D73125" w:rsidP="00CE5AB4">
            <w:pPr>
              <w:autoSpaceDE w:val="0"/>
              <w:autoSpaceDN w:val="0"/>
              <w:adjustRightInd w:val="0"/>
              <w:rPr>
                <w:color w:val="0000FF"/>
                <w:sz w:val="24"/>
                <w:szCs w:val="24"/>
                <w:u w:val="single"/>
              </w:rPr>
            </w:pPr>
            <w:r w:rsidRPr="00014CDE">
              <w:rPr>
                <w:sz w:val="24"/>
                <w:szCs w:val="24"/>
              </w:rPr>
              <w:t>talexander@calfee.com</w:t>
            </w:r>
          </w:p>
          <w:p w:rsidR="00D73125" w:rsidRPr="004066DE" w:rsidRDefault="00D73125" w:rsidP="00CE5AB4">
            <w:pPr>
              <w:tabs>
                <w:tab w:val="left" w:pos="2693"/>
              </w:tabs>
              <w:autoSpaceDE w:val="0"/>
              <w:autoSpaceDN w:val="0"/>
              <w:adjustRightInd w:val="0"/>
              <w:rPr>
                <w:sz w:val="24"/>
                <w:szCs w:val="24"/>
              </w:rPr>
            </w:pPr>
            <w:r w:rsidRPr="00014CDE">
              <w:rPr>
                <w:sz w:val="24"/>
                <w:szCs w:val="24"/>
              </w:rPr>
              <w:t>dakutik@jonesday.com</w:t>
            </w:r>
          </w:p>
          <w:p w:rsidR="00D73125" w:rsidRPr="004066DE" w:rsidRDefault="00D73125" w:rsidP="00CE5AB4">
            <w:pPr>
              <w:autoSpaceDE w:val="0"/>
              <w:autoSpaceDN w:val="0"/>
              <w:adjustRightInd w:val="0"/>
              <w:rPr>
                <w:sz w:val="24"/>
                <w:szCs w:val="24"/>
              </w:rPr>
            </w:pPr>
            <w:r w:rsidRPr="00014CDE">
              <w:rPr>
                <w:sz w:val="24"/>
                <w:szCs w:val="24"/>
              </w:rPr>
              <w:t>sam@mwncmh.com</w:t>
            </w:r>
          </w:p>
          <w:p w:rsidR="00D73125" w:rsidRPr="004066DE" w:rsidRDefault="00D73125" w:rsidP="00CE5AB4">
            <w:pPr>
              <w:autoSpaceDE w:val="0"/>
              <w:autoSpaceDN w:val="0"/>
              <w:adjustRightInd w:val="0"/>
              <w:rPr>
                <w:sz w:val="24"/>
                <w:szCs w:val="24"/>
              </w:rPr>
            </w:pPr>
            <w:r w:rsidRPr="00014CDE">
              <w:rPr>
                <w:sz w:val="24"/>
                <w:szCs w:val="24"/>
              </w:rPr>
              <w:t>fdarr@mwncmh.com</w:t>
            </w:r>
          </w:p>
          <w:p w:rsidR="00D73125" w:rsidRPr="004066DE" w:rsidRDefault="00D73125" w:rsidP="00CE5AB4">
            <w:pPr>
              <w:autoSpaceDE w:val="0"/>
              <w:autoSpaceDN w:val="0"/>
              <w:adjustRightInd w:val="0"/>
              <w:rPr>
                <w:sz w:val="24"/>
                <w:szCs w:val="24"/>
              </w:rPr>
            </w:pPr>
            <w:r w:rsidRPr="00014CDE">
              <w:rPr>
                <w:sz w:val="24"/>
                <w:szCs w:val="24"/>
              </w:rPr>
              <w:t>mpritchard@mwncmh.com</w:t>
            </w:r>
          </w:p>
          <w:p w:rsidR="00D73125" w:rsidRPr="004066DE" w:rsidRDefault="00D73125" w:rsidP="00CE5AB4">
            <w:pPr>
              <w:autoSpaceDE w:val="0"/>
              <w:autoSpaceDN w:val="0"/>
              <w:adjustRightInd w:val="0"/>
              <w:rPr>
                <w:color w:val="0000FF"/>
                <w:sz w:val="24"/>
                <w:szCs w:val="24"/>
              </w:rPr>
            </w:pPr>
            <w:r w:rsidRPr="00014CDE">
              <w:rPr>
                <w:sz w:val="24"/>
                <w:szCs w:val="24"/>
              </w:rPr>
              <w:t>cmooney@ohiopartners.org</w:t>
            </w:r>
          </w:p>
          <w:p w:rsidR="00D73125" w:rsidRPr="004066DE" w:rsidRDefault="00D73125" w:rsidP="00CE5AB4">
            <w:pPr>
              <w:tabs>
                <w:tab w:val="left" w:pos="-720"/>
              </w:tabs>
              <w:suppressAutoHyphens/>
              <w:jc w:val="both"/>
              <w:rPr>
                <w:snapToGrid w:val="0"/>
                <w:color w:val="0000FF"/>
                <w:spacing w:val="-3"/>
                <w:sz w:val="24"/>
                <w:szCs w:val="24"/>
              </w:rPr>
            </w:pPr>
            <w:r w:rsidRPr="00014CDE">
              <w:rPr>
                <w:snapToGrid w:val="0"/>
                <w:spacing w:val="-3"/>
                <w:sz w:val="24"/>
                <w:szCs w:val="24"/>
              </w:rPr>
              <w:t>callwein@wamenergylaw.com</w:t>
            </w:r>
          </w:p>
          <w:p w:rsidR="00D73125" w:rsidRPr="004066DE" w:rsidRDefault="00D73125" w:rsidP="00CE5AB4">
            <w:pPr>
              <w:tabs>
                <w:tab w:val="left" w:pos="-720"/>
              </w:tabs>
              <w:suppressAutoHyphens/>
              <w:jc w:val="both"/>
              <w:rPr>
                <w:snapToGrid w:val="0"/>
                <w:spacing w:val="-3"/>
                <w:sz w:val="24"/>
                <w:szCs w:val="24"/>
              </w:rPr>
            </w:pPr>
            <w:r w:rsidRPr="00014CDE">
              <w:rPr>
                <w:snapToGrid w:val="0"/>
                <w:spacing w:val="-3"/>
                <w:sz w:val="24"/>
                <w:szCs w:val="24"/>
              </w:rPr>
              <w:t>joliker@igsenergy.com</w:t>
            </w:r>
          </w:p>
          <w:p w:rsidR="00D73125" w:rsidRPr="004066DE" w:rsidRDefault="00D73125" w:rsidP="00CE5AB4">
            <w:pPr>
              <w:tabs>
                <w:tab w:val="left" w:pos="-720"/>
              </w:tabs>
              <w:suppressAutoHyphens/>
              <w:jc w:val="both"/>
              <w:rPr>
                <w:snapToGrid w:val="0"/>
                <w:spacing w:val="-3"/>
                <w:sz w:val="24"/>
                <w:szCs w:val="24"/>
              </w:rPr>
            </w:pPr>
            <w:r w:rsidRPr="00014CDE">
              <w:rPr>
                <w:snapToGrid w:val="0"/>
                <w:spacing w:val="-3"/>
                <w:sz w:val="24"/>
                <w:szCs w:val="24"/>
              </w:rPr>
              <w:t>mswhite@igsenergy.com</w:t>
            </w:r>
          </w:p>
          <w:p w:rsidR="00D73125" w:rsidRPr="004066DE" w:rsidRDefault="00D73125" w:rsidP="00CE5AB4">
            <w:pPr>
              <w:tabs>
                <w:tab w:val="left" w:pos="-720"/>
              </w:tabs>
              <w:suppressAutoHyphens/>
              <w:jc w:val="both"/>
              <w:rPr>
                <w:bCs/>
                <w:snapToGrid w:val="0"/>
                <w:spacing w:val="-3"/>
                <w:sz w:val="24"/>
                <w:szCs w:val="24"/>
              </w:rPr>
            </w:pPr>
            <w:r w:rsidRPr="00014CDE">
              <w:rPr>
                <w:bCs/>
                <w:snapToGrid w:val="0"/>
                <w:spacing w:val="-3"/>
                <w:sz w:val="24"/>
                <w:szCs w:val="24"/>
              </w:rPr>
              <w:t>Bojko@carpenterlipps.com</w:t>
            </w:r>
          </w:p>
          <w:p w:rsidR="00D73125" w:rsidRPr="004066DE" w:rsidRDefault="00D73125" w:rsidP="00CE5AB4">
            <w:pPr>
              <w:tabs>
                <w:tab w:val="left" w:pos="-720"/>
              </w:tabs>
              <w:suppressAutoHyphens/>
              <w:jc w:val="both"/>
              <w:rPr>
                <w:bCs/>
                <w:snapToGrid w:val="0"/>
                <w:spacing w:val="-3"/>
                <w:sz w:val="24"/>
                <w:szCs w:val="24"/>
              </w:rPr>
            </w:pPr>
            <w:r w:rsidRPr="00014CDE">
              <w:rPr>
                <w:bCs/>
                <w:snapToGrid w:val="0"/>
                <w:spacing w:val="-3"/>
                <w:sz w:val="24"/>
                <w:szCs w:val="24"/>
              </w:rPr>
              <w:t>Allison@carpenterlipps.com</w:t>
            </w:r>
          </w:p>
          <w:p w:rsidR="00D73125" w:rsidRPr="004066DE" w:rsidRDefault="00D73125" w:rsidP="00CE5AB4">
            <w:pPr>
              <w:tabs>
                <w:tab w:val="left" w:pos="-720"/>
              </w:tabs>
              <w:suppressAutoHyphens/>
              <w:jc w:val="both"/>
              <w:rPr>
                <w:bCs/>
                <w:snapToGrid w:val="0"/>
                <w:spacing w:val="-3"/>
                <w:sz w:val="24"/>
                <w:szCs w:val="24"/>
              </w:rPr>
            </w:pPr>
            <w:r w:rsidRPr="00014CDE">
              <w:rPr>
                <w:bCs/>
                <w:snapToGrid w:val="0"/>
                <w:spacing w:val="-3"/>
                <w:sz w:val="24"/>
                <w:szCs w:val="24"/>
              </w:rPr>
              <w:t>hussey@carpenterlipps.com</w:t>
            </w:r>
          </w:p>
          <w:p w:rsidR="00D73125" w:rsidRPr="004066DE" w:rsidRDefault="00D73125" w:rsidP="00CE5AB4">
            <w:pPr>
              <w:tabs>
                <w:tab w:val="left" w:pos="-720"/>
              </w:tabs>
              <w:suppressAutoHyphens/>
              <w:jc w:val="both"/>
              <w:rPr>
                <w:bCs/>
                <w:snapToGrid w:val="0"/>
                <w:spacing w:val="-3"/>
                <w:sz w:val="24"/>
                <w:szCs w:val="24"/>
              </w:rPr>
            </w:pPr>
            <w:r w:rsidRPr="00014CDE">
              <w:rPr>
                <w:bCs/>
                <w:snapToGrid w:val="0"/>
                <w:spacing w:val="-3"/>
                <w:sz w:val="24"/>
                <w:szCs w:val="24"/>
              </w:rPr>
              <w:t>barthroyer@aol.com</w:t>
            </w:r>
          </w:p>
          <w:p w:rsidR="00D73125" w:rsidRPr="004066DE" w:rsidRDefault="00D73125" w:rsidP="00CE5AB4">
            <w:pPr>
              <w:tabs>
                <w:tab w:val="left" w:pos="-720"/>
              </w:tabs>
              <w:suppressAutoHyphens/>
              <w:jc w:val="both"/>
              <w:rPr>
                <w:bCs/>
                <w:snapToGrid w:val="0"/>
                <w:spacing w:val="-3"/>
                <w:sz w:val="24"/>
                <w:szCs w:val="24"/>
              </w:rPr>
            </w:pPr>
            <w:r w:rsidRPr="00014CDE">
              <w:rPr>
                <w:bCs/>
                <w:snapToGrid w:val="0"/>
                <w:spacing w:val="-3"/>
                <w:sz w:val="24"/>
                <w:szCs w:val="24"/>
              </w:rPr>
              <w:t>athompson@taftlaw.com</w:t>
            </w:r>
          </w:p>
          <w:p w:rsidR="00D73125" w:rsidRPr="004066DE" w:rsidRDefault="00D73125" w:rsidP="00CE5AB4">
            <w:pPr>
              <w:tabs>
                <w:tab w:val="left" w:pos="-720"/>
              </w:tabs>
              <w:suppressAutoHyphens/>
              <w:jc w:val="both"/>
              <w:rPr>
                <w:bCs/>
                <w:snapToGrid w:val="0"/>
                <w:spacing w:val="-3"/>
                <w:sz w:val="24"/>
                <w:szCs w:val="24"/>
              </w:rPr>
            </w:pPr>
            <w:r w:rsidRPr="00014CDE">
              <w:rPr>
                <w:bCs/>
                <w:snapToGrid w:val="0"/>
                <w:spacing w:val="-3"/>
                <w:sz w:val="24"/>
                <w:szCs w:val="24"/>
              </w:rPr>
              <w:t>Christopher.miller@icemiller.com</w:t>
            </w:r>
          </w:p>
          <w:p w:rsidR="00D73125" w:rsidRPr="004066DE" w:rsidRDefault="00D73125" w:rsidP="00CE5AB4">
            <w:pPr>
              <w:tabs>
                <w:tab w:val="left" w:pos="-720"/>
              </w:tabs>
              <w:suppressAutoHyphens/>
              <w:jc w:val="both"/>
              <w:rPr>
                <w:bCs/>
                <w:snapToGrid w:val="0"/>
                <w:spacing w:val="-3"/>
                <w:sz w:val="24"/>
                <w:szCs w:val="24"/>
              </w:rPr>
            </w:pPr>
            <w:r w:rsidRPr="00014CDE">
              <w:rPr>
                <w:bCs/>
                <w:snapToGrid w:val="0"/>
                <w:spacing w:val="-3"/>
                <w:sz w:val="24"/>
                <w:szCs w:val="24"/>
              </w:rPr>
              <w:t>Gregory.dunn@icemiller.com</w:t>
            </w:r>
          </w:p>
          <w:p w:rsidR="00D73125" w:rsidRPr="004066DE" w:rsidRDefault="00D73125" w:rsidP="00CE5AB4">
            <w:pPr>
              <w:tabs>
                <w:tab w:val="left" w:pos="-720"/>
              </w:tabs>
              <w:suppressAutoHyphens/>
              <w:jc w:val="both"/>
              <w:rPr>
                <w:bCs/>
                <w:snapToGrid w:val="0"/>
                <w:spacing w:val="-3"/>
                <w:sz w:val="24"/>
                <w:szCs w:val="24"/>
              </w:rPr>
            </w:pPr>
            <w:r w:rsidRPr="00014CDE">
              <w:rPr>
                <w:bCs/>
                <w:snapToGrid w:val="0"/>
                <w:spacing w:val="-3"/>
                <w:sz w:val="24"/>
                <w:szCs w:val="24"/>
              </w:rPr>
              <w:t>Jeremy.grayem@icemiller.com</w:t>
            </w:r>
          </w:p>
          <w:p w:rsidR="00D73125" w:rsidRPr="004066DE" w:rsidRDefault="00D73125" w:rsidP="00CE5AB4">
            <w:pPr>
              <w:autoSpaceDE w:val="0"/>
              <w:autoSpaceDN w:val="0"/>
              <w:adjustRightInd w:val="0"/>
              <w:rPr>
                <w:color w:val="0000FF"/>
                <w:sz w:val="24"/>
                <w:szCs w:val="24"/>
              </w:rPr>
            </w:pPr>
            <w:r w:rsidRPr="00014CDE">
              <w:rPr>
                <w:sz w:val="24"/>
                <w:szCs w:val="24"/>
              </w:rPr>
              <w:t>blanghenry@city.cleveland.oh.us</w:t>
            </w:r>
          </w:p>
          <w:p w:rsidR="00D73125" w:rsidRPr="004066DE" w:rsidRDefault="00D73125" w:rsidP="00CE5AB4">
            <w:pPr>
              <w:autoSpaceDE w:val="0"/>
              <w:autoSpaceDN w:val="0"/>
              <w:adjustRightInd w:val="0"/>
              <w:rPr>
                <w:color w:val="0000FF"/>
                <w:sz w:val="24"/>
                <w:szCs w:val="24"/>
              </w:rPr>
            </w:pPr>
            <w:r w:rsidRPr="00014CDE">
              <w:rPr>
                <w:sz w:val="24"/>
                <w:szCs w:val="24"/>
              </w:rPr>
              <w:t>hmadorsky@city.cleveland.oh.us</w:t>
            </w:r>
          </w:p>
          <w:p w:rsidR="00D73125" w:rsidRPr="004066DE" w:rsidRDefault="00D73125" w:rsidP="00CE5AB4">
            <w:pPr>
              <w:tabs>
                <w:tab w:val="left" w:pos="-720"/>
              </w:tabs>
              <w:suppressAutoHyphens/>
              <w:jc w:val="both"/>
              <w:rPr>
                <w:rStyle w:val="Hyperlink"/>
                <w:sz w:val="24"/>
                <w:szCs w:val="24"/>
              </w:rPr>
            </w:pPr>
            <w:r w:rsidRPr="00014CDE">
              <w:rPr>
                <w:sz w:val="24"/>
                <w:szCs w:val="24"/>
              </w:rPr>
              <w:t>kryan@city.cleveland.oh.us</w:t>
            </w:r>
          </w:p>
          <w:p w:rsidR="00D73125" w:rsidRDefault="00D73125" w:rsidP="00CE5AB4">
            <w:pPr>
              <w:tabs>
                <w:tab w:val="left" w:pos="-720"/>
              </w:tabs>
              <w:suppressAutoHyphens/>
              <w:jc w:val="both"/>
              <w:rPr>
                <w:rStyle w:val="Hyperlink"/>
                <w:sz w:val="24"/>
                <w:szCs w:val="24"/>
              </w:rPr>
            </w:pPr>
            <w:r w:rsidRPr="00014CDE">
              <w:rPr>
                <w:sz w:val="24"/>
                <w:szCs w:val="24"/>
              </w:rPr>
              <w:t>tdougherty@theOEC.org</w:t>
            </w:r>
          </w:p>
          <w:p w:rsidR="00D73125" w:rsidRDefault="00D73125" w:rsidP="00CE5AB4">
            <w:pPr>
              <w:tabs>
                <w:tab w:val="left" w:pos="-720"/>
              </w:tabs>
              <w:suppressAutoHyphens/>
              <w:jc w:val="both"/>
              <w:rPr>
                <w:rStyle w:val="Hyperlink"/>
                <w:sz w:val="24"/>
                <w:szCs w:val="24"/>
              </w:rPr>
            </w:pPr>
            <w:r w:rsidRPr="00014CDE">
              <w:rPr>
                <w:sz w:val="24"/>
                <w:szCs w:val="24"/>
              </w:rPr>
              <w:t>jfinnigan@edf.org</w:t>
            </w:r>
          </w:p>
          <w:p w:rsidR="00D73125" w:rsidRPr="004066DE" w:rsidRDefault="00D73125" w:rsidP="00CE5AB4">
            <w:pPr>
              <w:tabs>
                <w:tab w:val="left" w:pos="-720"/>
              </w:tabs>
              <w:suppressAutoHyphens/>
              <w:jc w:val="both"/>
              <w:rPr>
                <w:rStyle w:val="Hyperlink"/>
                <w:sz w:val="24"/>
                <w:szCs w:val="24"/>
              </w:rPr>
            </w:pPr>
            <w:r w:rsidRPr="00014CDE">
              <w:rPr>
                <w:sz w:val="24"/>
                <w:szCs w:val="24"/>
              </w:rPr>
              <w:t>Marilyn@wflawfirm.com</w:t>
            </w:r>
          </w:p>
          <w:p w:rsidR="00D73125" w:rsidRPr="004066DE" w:rsidRDefault="00D73125" w:rsidP="00CE5AB4">
            <w:pPr>
              <w:tabs>
                <w:tab w:val="left" w:pos="-720"/>
              </w:tabs>
              <w:suppressAutoHyphens/>
              <w:jc w:val="both"/>
              <w:rPr>
                <w:rStyle w:val="Hyperlink"/>
                <w:sz w:val="24"/>
                <w:szCs w:val="24"/>
              </w:rPr>
            </w:pPr>
            <w:r w:rsidRPr="00014CDE">
              <w:rPr>
                <w:sz w:val="24"/>
                <w:szCs w:val="24"/>
              </w:rPr>
              <w:t>todonnell@dickinsonwright.com</w:t>
            </w:r>
          </w:p>
          <w:p w:rsidR="00D73125" w:rsidRPr="004066DE" w:rsidRDefault="00D73125" w:rsidP="00CE5AB4">
            <w:pPr>
              <w:tabs>
                <w:tab w:val="left" w:pos="-720"/>
              </w:tabs>
              <w:suppressAutoHyphens/>
              <w:jc w:val="both"/>
              <w:rPr>
                <w:rStyle w:val="Hyperlink"/>
                <w:sz w:val="24"/>
                <w:szCs w:val="24"/>
              </w:rPr>
            </w:pPr>
            <w:r w:rsidRPr="00014CDE">
              <w:rPr>
                <w:sz w:val="24"/>
                <w:szCs w:val="24"/>
              </w:rPr>
              <w:t>matt@matthewcoxlaw.com</w:t>
            </w:r>
          </w:p>
          <w:p w:rsidR="00D73125" w:rsidRPr="004066DE" w:rsidRDefault="00D73125" w:rsidP="00CE5AB4">
            <w:pPr>
              <w:tabs>
                <w:tab w:val="left" w:pos="-720"/>
              </w:tabs>
              <w:suppressAutoHyphens/>
              <w:jc w:val="both"/>
              <w:rPr>
                <w:color w:val="0000FF"/>
                <w:sz w:val="24"/>
                <w:szCs w:val="24"/>
              </w:rPr>
            </w:pPr>
            <w:r w:rsidRPr="00014CDE">
              <w:rPr>
                <w:sz w:val="24"/>
                <w:szCs w:val="24"/>
              </w:rPr>
              <w:t>mfleisher@elpc.org</w:t>
            </w:r>
          </w:p>
          <w:p w:rsidR="00D73125" w:rsidRPr="004066DE" w:rsidRDefault="00D73125" w:rsidP="00CE5AB4">
            <w:pPr>
              <w:tabs>
                <w:tab w:val="left" w:pos="-720"/>
              </w:tabs>
              <w:suppressAutoHyphens/>
              <w:jc w:val="both"/>
              <w:rPr>
                <w:rStyle w:val="Hyperlink"/>
                <w:sz w:val="24"/>
                <w:szCs w:val="24"/>
              </w:rPr>
            </w:pPr>
            <w:r w:rsidRPr="00014CDE">
              <w:rPr>
                <w:sz w:val="24"/>
                <w:szCs w:val="24"/>
              </w:rPr>
              <w:t>drinebolt@ohiopartners.org</w:t>
            </w:r>
          </w:p>
          <w:p w:rsidR="00D73125" w:rsidRPr="004066DE" w:rsidRDefault="00D73125" w:rsidP="00CE5AB4">
            <w:pPr>
              <w:tabs>
                <w:tab w:val="left" w:pos="-720"/>
              </w:tabs>
              <w:suppressAutoHyphens/>
              <w:jc w:val="both"/>
              <w:rPr>
                <w:rStyle w:val="Hyperlink"/>
                <w:sz w:val="24"/>
                <w:szCs w:val="24"/>
              </w:rPr>
            </w:pPr>
            <w:r w:rsidRPr="00014CDE">
              <w:rPr>
                <w:sz w:val="24"/>
                <w:szCs w:val="24"/>
              </w:rPr>
              <w:t>meissnerjoseph@yahoo.com</w:t>
            </w:r>
          </w:p>
          <w:p w:rsidR="00D73125" w:rsidRPr="004066DE" w:rsidRDefault="00D73125" w:rsidP="00CE5AB4">
            <w:pPr>
              <w:tabs>
                <w:tab w:val="left" w:pos="-720"/>
              </w:tabs>
              <w:suppressAutoHyphens/>
              <w:jc w:val="both"/>
              <w:rPr>
                <w:color w:val="0000FF"/>
                <w:sz w:val="24"/>
                <w:szCs w:val="24"/>
              </w:rPr>
            </w:pPr>
            <w:r w:rsidRPr="00014CDE">
              <w:rPr>
                <w:sz w:val="24"/>
                <w:szCs w:val="24"/>
              </w:rPr>
              <w:t>LeslieKovacik@toledo.oh.gov</w:t>
            </w:r>
          </w:p>
          <w:p w:rsidR="00D73125" w:rsidRPr="004066DE" w:rsidRDefault="00D73125" w:rsidP="00CE5AB4">
            <w:pPr>
              <w:tabs>
                <w:tab w:val="left" w:pos="-720"/>
              </w:tabs>
              <w:suppressAutoHyphens/>
              <w:jc w:val="both"/>
              <w:rPr>
                <w:color w:val="0000FF"/>
                <w:sz w:val="24"/>
                <w:szCs w:val="24"/>
              </w:rPr>
            </w:pPr>
            <w:r w:rsidRPr="00014CDE">
              <w:rPr>
                <w:sz w:val="24"/>
                <w:szCs w:val="24"/>
              </w:rPr>
              <w:t>trhayslaw@gmail.com</w:t>
            </w:r>
          </w:p>
          <w:p w:rsidR="00D73125" w:rsidRPr="004066DE" w:rsidRDefault="00D73125" w:rsidP="00CE5AB4">
            <w:pPr>
              <w:tabs>
                <w:tab w:val="left" w:pos="-720"/>
              </w:tabs>
              <w:suppressAutoHyphens/>
              <w:jc w:val="both"/>
              <w:rPr>
                <w:sz w:val="24"/>
                <w:szCs w:val="24"/>
              </w:rPr>
            </w:pPr>
            <w:r w:rsidRPr="00014CDE">
              <w:rPr>
                <w:sz w:val="24"/>
                <w:szCs w:val="24"/>
              </w:rPr>
              <w:t>Jeffrey.mayes@monitoringanalytics.com</w:t>
            </w:r>
          </w:p>
          <w:p w:rsidR="00D73125" w:rsidRPr="004066DE" w:rsidRDefault="00D73125" w:rsidP="00CE5AB4">
            <w:pPr>
              <w:tabs>
                <w:tab w:val="left" w:pos="-720"/>
              </w:tabs>
              <w:suppressAutoHyphens/>
              <w:jc w:val="both"/>
              <w:rPr>
                <w:sz w:val="24"/>
                <w:szCs w:val="24"/>
              </w:rPr>
            </w:pPr>
            <w:r w:rsidRPr="00014CDE">
              <w:rPr>
                <w:sz w:val="24"/>
                <w:szCs w:val="24"/>
              </w:rPr>
              <w:t>mhpetricoff@vorys.com</w:t>
            </w:r>
          </w:p>
          <w:p w:rsidR="00D73125" w:rsidRPr="004066DE" w:rsidRDefault="00D73125" w:rsidP="00CE5AB4">
            <w:pPr>
              <w:tabs>
                <w:tab w:val="left" w:pos="-720"/>
              </w:tabs>
              <w:suppressAutoHyphens/>
              <w:jc w:val="both"/>
              <w:rPr>
                <w:sz w:val="24"/>
                <w:szCs w:val="24"/>
              </w:rPr>
            </w:pPr>
            <w:r w:rsidRPr="00014CDE">
              <w:rPr>
                <w:sz w:val="24"/>
                <w:szCs w:val="24"/>
              </w:rPr>
              <w:t>mjsettineri@vorys.com</w:t>
            </w:r>
          </w:p>
          <w:p w:rsidR="00D73125" w:rsidRPr="004066DE" w:rsidRDefault="00D73125" w:rsidP="00CE5AB4">
            <w:pPr>
              <w:tabs>
                <w:tab w:val="left" w:pos="-720"/>
              </w:tabs>
              <w:suppressAutoHyphens/>
              <w:jc w:val="both"/>
              <w:rPr>
                <w:sz w:val="24"/>
                <w:szCs w:val="24"/>
              </w:rPr>
            </w:pPr>
            <w:r w:rsidRPr="00014CDE">
              <w:rPr>
                <w:sz w:val="24"/>
                <w:szCs w:val="24"/>
              </w:rPr>
              <w:t>glpetrucci@vorys.com</w:t>
            </w:r>
          </w:p>
          <w:p w:rsidR="00D73125" w:rsidRDefault="00D73125" w:rsidP="00CE5AB4">
            <w:pPr>
              <w:tabs>
                <w:tab w:val="left" w:pos="-720"/>
              </w:tabs>
              <w:suppressAutoHyphens/>
              <w:jc w:val="both"/>
              <w:rPr>
                <w:color w:val="0000FF"/>
                <w:sz w:val="24"/>
                <w:szCs w:val="24"/>
              </w:rPr>
            </w:pPr>
            <w:r w:rsidRPr="00014CDE">
              <w:rPr>
                <w:sz w:val="24"/>
                <w:szCs w:val="24"/>
              </w:rPr>
              <w:t>msoules@earthjustice.org</w:t>
            </w:r>
          </w:p>
          <w:p w:rsidR="00D73125" w:rsidRPr="004066DE" w:rsidRDefault="00D73125" w:rsidP="00CE5AB4">
            <w:pPr>
              <w:tabs>
                <w:tab w:val="left" w:pos="-720"/>
              </w:tabs>
              <w:suppressAutoHyphens/>
              <w:jc w:val="both"/>
              <w:rPr>
                <w:bCs/>
                <w:snapToGrid w:val="0"/>
                <w:spacing w:val="-3"/>
                <w:sz w:val="24"/>
                <w:szCs w:val="24"/>
              </w:rPr>
            </w:pPr>
            <w:r w:rsidRPr="00014CDE">
              <w:rPr>
                <w:sz w:val="24"/>
                <w:szCs w:val="24"/>
              </w:rPr>
              <w:t>sfisk@earthjustice.org</w:t>
            </w:r>
          </w:p>
        </w:tc>
      </w:tr>
    </w:tbl>
    <w:p w:rsidR="00D73125" w:rsidRDefault="00D73125" w:rsidP="00025F02">
      <w:pPr>
        <w:jc w:val="center"/>
        <w:rPr>
          <w:b/>
          <w:u w:val="single"/>
        </w:rPr>
      </w:pPr>
    </w:p>
    <w:p w:rsidR="00D73125" w:rsidRDefault="00D73125" w:rsidP="00025F02">
      <w:pPr>
        <w:jc w:val="center"/>
        <w:rPr>
          <w:b/>
          <w:u w:val="single"/>
        </w:rPr>
      </w:pPr>
    </w:p>
    <w:p w:rsidR="00D73125" w:rsidRDefault="00D73125">
      <w:pPr>
        <w:rPr>
          <w:sz w:val="24"/>
          <w:szCs w:val="24"/>
        </w:rPr>
        <w:sectPr w:rsidR="00D73125" w:rsidSect="00D55CFD">
          <w:headerReference w:type="even" r:id="rId22"/>
          <w:headerReference w:type="default" r:id="rId23"/>
          <w:footerReference w:type="default" r:id="rId24"/>
          <w:headerReference w:type="first" r:id="rId25"/>
          <w:pgSz w:w="12240" w:h="15840" w:code="1"/>
          <w:pgMar w:top="1170" w:right="1800" w:bottom="1440" w:left="1800" w:header="630" w:footer="720" w:gutter="0"/>
          <w:pgNumType w:start="1"/>
          <w:cols w:space="720"/>
        </w:sectPr>
      </w:pPr>
    </w:p>
    <w:p w:rsidR="00415DAD" w:rsidRDefault="00415DAD">
      <w:pPr>
        <w:jc w:val="center"/>
        <w:rPr>
          <w:b/>
          <w:i/>
          <w:sz w:val="24"/>
          <w:szCs w:val="24"/>
        </w:rPr>
      </w:pPr>
      <w:r>
        <w:rPr>
          <w:b/>
          <w:i/>
          <w:sz w:val="24"/>
          <w:szCs w:val="24"/>
        </w:rPr>
        <w:t>Beth E. Hixon</w:t>
      </w:r>
    </w:p>
    <w:p w:rsidR="00415DAD" w:rsidRDefault="00415DAD">
      <w:pPr>
        <w:jc w:val="center"/>
        <w:rPr>
          <w:b/>
          <w:i/>
          <w:sz w:val="24"/>
          <w:szCs w:val="24"/>
        </w:rPr>
      </w:pPr>
      <w:r>
        <w:rPr>
          <w:b/>
          <w:i/>
          <w:sz w:val="24"/>
          <w:szCs w:val="24"/>
        </w:rPr>
        <w:t>Testimony Submitted on Public Utility Regulation</w:t>
      </w:r>
    </w:p>
    <w:p w:rsidR="00415DAD" w:rsidRDefault="00415DAD">
      <w:pPr>
        <w:rPr>
          <w:sz w:val="24"/>
          <w:szCs w:val="24"/>
        </w:rPr>
      </w:pPr>
    </w:p>
    <w:p w:rsidR="00415DAD" w:rsidRDefault="00415DAD">
      <w:pPr>
        <w:rPr>
          <w:sz w:val="24"/>
          <w:szCs w:val="24"/>
        </w:rPr>
      </w:pPr>
      <w:r>
        <w:rPr>
          <w:sz w:val="24"/>
          <w:szCs w:val="24"/>
        </w:rPr>
        <w:t>As an employee of the Office of the Ohio Consumers’ Counsel (OCC):</w:t>
      </w:r>
    </w:p>
    <w:p w:rsidR="00415DAD" w:rsidRDefault="00415DAD">
      <w:pPr>
        <w:pBdr>
          <w:bottom w:val="single" w:sz="4" w:space="1" w:color="auto"/>
        </w:pBdr>
        <w:tabs>
          <w:tab w:val="left" w:pos="3420"/>
        </w:tabs>
        <w:rPr>
          <w:sz w:val="24"/>
          <w:szCs w:val="24"/>
        </w:rPr>
      </w:pPr>
    </w:p>
    <w:p w:rsidR="00415DAD" w:rsidRDefault="00415DAD">
      <w:pPr>
        <w:pBdr>
          <w:bottom w:val="single" w:sz="4" w:space="1" w:color="auto"/>
        </w:pBdr>
        <w:tabs>
          <w:tab w:val="left" w:pos="3420"/>
          <w:tab w:val="left" w:pos="6300"/>
        </w:tabs>
        <w:rPr>
          <w:sz w:val="24"/>
          <w:szCs w:val="24"/>
        </w:rPr>
      </w:pPr>
      <w:r>
        <w:rPr>
          <w:sz w:val="24"/>
          <w:szCs w:val="24"/>
        </w:rPr>
        <w:t>Company</w:t>
      </w:r>
      <w:r>
        <w:rPr>
          <w:sz w:val="24"/>
          <w:szCs w:val="24"/>
        </w:rPr>
        <w:tab/>
        <w:t>Docket No.</w:t>
      </w:r>
      <w:r>
        <w:rPr>
          <w:sz w:val="24"/>
          <w:szCs w:val="24"/>
        </w:rPr>
        <w:tab/>
        <w:t>Date</w:t>
      </w:r>
    </w:p>
    <w:p w:rsidR="00415DAD" w:rsidRDefault="00415DAD">
      <w:pPr>
        <w:tabs>
          <w:tab w:val="left" w:pos="3420"/>
          <w:tab w:val="left" w:pos="6300"/>
        </w:tabs>
        <w:rPr>
          <w:sz w:val="24"/>
          <w:szCs w:val="24"/>
        </w:rPr>
      </w:pPr>
      <w:r>
        <w:rPr>
          <w:sz w:val="24"/>
          <w:szCs w:val="24"/>
        </w:rPr>
        <w:t xml:space="preserve">Ohio Power </w:t>
      </w:r>
      <w:r>
        <w:rPr>
          <w:sz w:val="24"/>
          <w:szCs w:val="24"/>
        </w:rPr>
        <w:tab/>
        <w:t>83-98-EL-AIR</w:t>
      </w:r>
      <w:r>
        <w:rPr>
          <w:sz w:val="24"/>
          <w:szCs w:val="24"/>
        </w:rPr>
        <w:tab/>
        <w:t>1984</w:t>
      </w:r>
    </w:p>
    <w:p w:rsidR="00415DAD" w:rsidRDefault="00415DAD">
      <w:pPr>
        <w:tabs>
          <w:tab w:val="left" w:pos="3420"/>
          <w:tab w:val="left" w:pos="6300"/>
        </w:tabs>
        <w:rPr>
          <w:sz w:val="24"/>
          <w:szCs w:val="24"/>
        </w:rPr>
      </w:pPr>
      <w:r>
        <w:rPr>
          <w:sz w:val="24"/>
          <w:szCs w:val="24"/>
        </w:rPr>
        <w:t xml:space="preserve">Ohio Gas </w:t>
      </w:r>
      <w:r>
        <w:rPr>
          <w:sz w:val="24"/>
          <w:szCs w:val="24"/>
        </w:rPr>
        <w:tab/>
        <w:t>83-505-GA-AIR</w:t>
      </w:r>
      <w:r>
        <w:rPr>
          <w:sz w:val="24"/>
          <w:szCs w:val="24"/>
        </w:rPr>
        <w:tab/>
        <w:t>1984</w:t>
      </w:r>
    </w:p>
    <w:p w:rsidR="00415DAD" w:rsidRDefault="00415DAD">
      <w:pPr>
        <w:tabs>
          <w:tab w:val="left" w:pos="3420"/>
          <w:tab w:val="left" w:pos="6300"/>
        </w:tabs>
        <w:rPr>
          <w:sz w:val="24"/>
          <w:szCs w:val="24"/>
        </w:rPr>
      </w:pPr>
      <w:r>
        <w:rPr>
          <w:sz w:val="24"/>
          <w:szCs w:val="24"/>
        </w:rPr>
        <w:t xml:space="preserve">Dominion East Ohio Gas </w:t>
      </w:r>
      <w:r>
        <w:rPr>
          <w:sz w:val="24"/>
          <w:szCs w:val="24"/>
        </w:rPr>
        <w:tab/>
        <w:t>05-474-GA-ATA</w:t>
      </w:r>
      <w:r>
        <w:rPr>
          <w:sz w:val="24"/>
          <w:szCs w:val="24"/>
        </w:rPr>
        <w:tab/>
        <w:t>2005</w:t>
      </w:r>
    </w:p>
    <w:p w:rsidR="00415DAD" w:rsidRDefault="00415DAD">
      <w:pPr>
        <w:tabs>
          <w:tab w:val="left" w:pos="3420"/>
          <w:tab w:val="left" w:pos="6300"/>
        </w:tabs>
        <w:rPr>
          <w:sz w:val="24"/>
          <w:szCs w:val="24"/>
        </w:rPr>
      </w:pPr>
      <w:r>
        <w:rPr>
          <w:sz w:val="24"/>
          <w:szCs w:val="24"/>
        </w:rPr>
        <w:t xml:space="preserve">Dayton Power &amp; Light </w:t>
      </w:r>
      <w:r>
        <w:rPr>
          <w:sz w:val="24"/>
          <w:szCs w:val="24"/>
        </w:rPr>
        <w:tab/>
        <w:t>05-792-EL-ATA</w:t>
      </w:r>
      <w:r>
        <w:rPr>
          <w:sz w:val="24"/>
          <w:szCs w:val="24"/>
        </w:rPr>
        <w:tab/>
        <w:t>2006</w:t>
      </w:r>
    </w:p>
    <w:p w:rsidR="00415DAD" w:rsidRDefault="00415DAD">
      <w:pPr>
        <w:tabs>
          <w:tab w:val="left" w:pos="3420"/>
          <w:tab w:val="left" w:pos="6300"/>
        </w:tabs>
        <w:rPr>
          <w:sz w:val="24"/>
          <w:szCs w:val="24"/>
          <w:lang w:val="es-PE"/>
        </w:rPr>
      </w:pPr>
      <w:r>
        <w:rPr>
          <w:sz w:val="24"/>
          <w:szCs w:val="24"/>
          <w:lang w:val="es-PE"/>
        </w:rPr>
        <w:t xml:space="preserve">Duke Energy Ohio </w:t>
      </w:r>
      <w:r>
        <w:rPr>
          <w:sz w:val="24"/>
          <w:szCs w:val="24"/>
          <w:lang w:val="es-PE"/>
        </w:rPr>
        <w:tab/>
        <w:t>03-93-EL-ATA</w:t>
      </w:r>
      <w:r w:rsidR="0073660C">
        <w:rPr>
          <w:sz w:val="24"/>
          <w:szCs w:val="24"/>
          <w:lang w:val="es-PE"/>
        </w:rPr>
        <w:t>,</w:t>
      </w:r>
      <w:r>
        <w:rPr>
          <w:sz w:val="24"/>
          <w:szCs w:val="24"/>
          <w:lang w:val="es-PE"/>
        </w:rPr>
        <w:t xml:space="preserve"> et al.</w:t>
      </w:r>
      <w:r>
        <w:rPr>
          <w:sz w:val="24"/>
          <w:szCs w:val="24"/>
          <w:lang w:val="es-PE"/>
        </w:rPr>
        <w:tab/>
        <w:t>2007</w:t>
      </w:r>
    </w:p>
    <w:p w:rsidR="00415DAD" w:rsidRDefault="00415DAD">
      <w:pPr>
        <w:tabs>
          <w:tab w:val="left" w:pos="3420"/>
          <w:tab w:val="left" w:pos="6300"/>
        </w:tabs>
        <w:rPr>
          <w:sz w:val="24"/>
          <w:szCs w:val="24"/>
          <w:lang w:val="es-PE"/>
        </w:rPr>
      </w:pPr>
      <w:r>
        <w:rPr>
          <w:sz w:val="24"/>
          <w:szCs w:val="24"/>
          <w:lang w:val="es-PE"/>
        </w:rPr>
        <w:t xml:space="preserve">Dominion East Ohio </w:t>
      </w:r>
      <w:r>
        <w:rPr>
          <w:sz w:val="24"/>
          <w:szCs w:val="24"/>
          <w:lang w:val="es-PE"/>
        </w:rPr>
        <w:tab/>
        <w:t>08-729-GA-AIR</w:t>
      </w:r>
      <w:r>
        <w:rPr>
          <w:sz w:val="24"/>
          <w:szCs w:val="24"/>
          <w:lang w:val="es-PE"/>
        </w:rPr>
        <w:tab/>
        <w:t>2008</w:t>
      </w:r>
    </w:p>
    <w:p w:rsidR="00415DAD" w:rsidRDefault="00415DAD">
      <w:pPr>
        <w:tabs>
          <w:tab w:val="left" w:pos="3420"/>
          <w:tab w:val="left" w:pos="6300"/>
        </w:tabs>
        <w:rPr>
          <w:sz w:val="24"/>
          <w:szCs w:val="24"/>
          <w:lang w:val="es-PE"/>
        </w:rPr>
      </w:pPr>
      <w:r>
        <w:rPr>
          <w:sz w:val="24"/>
          <w:szCs w:val="24"/>
          <w:lang w:val="es-PE"/>
        </w:rPr>
        <w:t>AEP Ohio</w:t>
      </w:r>
      <w:r>
        <w:rPr>
          <w:sz w:val="24"/>
          <w:szCs w:val="24"/>
          <w:lang w:val="es-PE"/>
        </w:rPr>
        <w:tab/>
        <w:t>08-917-EL-SSO</w:t>
      </w:r>
      <w:r w:rsidR="0073660C">
        <w:rPr>
          <w:sz w:val="24"/>
          <w:szCs w:val="24"/>
          <w:lang w:val="es-PE"/>
        </w:rPr>
        <w:t>,</w:t>
      </w:r>
      <w:r>
        <w:rPr>
          <w:sz w:val="24"/>
          <w:szCs w:val="24"/>
          <w:lang w:val="es-PE"/>
        </w:rPr>
        <w:t xml:space="preserve"> et al.</w:t>
      </w:r>
      <w:r>
        <w:rPr>
          <w:sz w:val="24"/>
          <w:szCs w:val="24"/>
          <w:lang w:val="es-PE"/>
        </w:rPr>
        <w:tab/>
        <w:t>2008</w:t>
      </w:r>
    </w:p>
    <w:p w:rsidR="00415DAD" w:rsidRDefault="00415DAD">
      <w:pPr>
        <w:tabs>
          <w:tab w:val="left" w:pos="3420"/>
          <w:tab w:val="left" w:pos="6300"/>
        </w:tabs>
        <w:rPr>
          <w:sz w:val="24"/>
          <w:szCs w:val="24"/>
          <w:lang w:val="es-PE"/>
        </w:rPr>
      </w:pPr>
      <w:r>
        <w:rPr>
          <w:sz w:val="24"/>
          <w:szCs w:val="24"/>
          <w:lang w:val="es-PE"/>
        </w:rPr>
        <w:t>AEP Ohio</w:t>
      </w:r>
      <w:r>
        <w:rPr>
          <w:sz w:val="24"/>
          <w:szCs w:val="24"/>
          <w:lang w:val="es-PE"/>
        </w:rPr>
        <w:tab/>
        <w:t>11-346-EL-SSO</w:t>
      </w:r>
      <w:r w:rsidR="0073660C">
        <w:rPr>
          <w:sz w:val="24"/>
          <w:szCs w:val="24"/>
          <w:lang w:val="es-PE"/>
        </w:rPr>
        <w:t>,</w:t>
      </w:r>
      <w:r>
        <w:rPr>
          <w:sz w:val="24"/>
          <w:szCs w:val="24"/>
          <w:lang w:val="es-PE"/>
        </w:rPr>
        <w:t xml:space="preserve"> et al.</w:t>
      </w:r>
      <w:r>
        <w:rPr>
          <w:sz w:val="24"/>
          <w:szCs w:val="24"/>
          <w:lang w:val="es-PE"/>
        </w:rPr>
        <w:tab/>
        <w:t>2012</w:t>
      </w:r>
    </w:p>
    <w:p w:rsidR="00415DAD" w:rsidRDefault="00415DAD">
      <w:pPr>
        <w:tabs>
          <w:tab w:val="left" w:pos="3420"/>
          <w:tab w:val="left" w:pos="6300"/>
        </w:tabs>
        <w:rPr>
          <w:sz w:val="24"/>
          <w:szCs w:val="24"/>
          <w:lang w:val="es-PE"/>
        </w:rPr>
      </w:pPr>
      <w:r>
        <w:rPr>
          <w:sz w:val="24"/>
          <w:szCs w:val="24"/>
          <w:lang w:val="es-PE"/>
        </w:rPr>
        <w:t>Duke Energy Ohio</w:t>
      </w:r>
      <w:r>
        <w:rPr>
          <w:sz w:val="24"/>
          <w:szCs w:val="24"/>
          <w:lang w:val="es-PE"/>
        </w:rPr>
        <w:tab/>
        <w:t>12-1682-EL-AIR</w:t>
      </w:r>
      <w:r w:rsidR="0073660C">
        <w:rPr>
          <w:sz w:val="24"/>
          <w:szCs w:val="24"/>
          <w:lang w:val="es-PE"/>
        </w:rPr>
        <w:t>,</w:t>
      </w:r>
      <w:r>
        <w:rPr>
          <w:sz w:val="24"/>
          <w:szCs w:val="24"/>
          <w:lang w:val="es-PE"/>
        </w:rPr>
        <w:t xml:space="preserve"> et al.</w:t>
      </w:r>
      <w:r>
        <w:rPr>
          <w:sz w:val="24"/>
          <w:szCs w:val="24"/>
          <w:lang w:val="es-PE"/>
        </w:rPr>
        <w:tab/>
        <w:t>2013</w:t>
      </w:r>
    </w:p>
    <w:p w:rsidR="00CE3699" w:rsidRDefault="00CE3699">
      <w:pPr>
        <w:tabs>
          <w:tab w:val="left" w:pos="3420"/>
          <w:tab w:val="left" w:pos="6300"/>
        </w:tabs>
        <w:rPr>
          <w:sz w:val="24"/>
          <w:szCs w:val="24"/>
          <w:lang w:val="es-PE"/>
        </w:rPr>
      </w:pPr>
      <w:r>
        <w:rPr>
          <w:sz w:val="24"/>
          <w:szCs w:val="24"/>
          <w:lang w:val="es-PE"/>
        </w:rPr>
        <w:t>Duke Energy Ohio</w:t>
      </w:r>
      <w:r>
        <w:rPr>
          <w:sz w:val="24"/>
          <w:szCs w:val="24"/>
          <w:lang w:val="es-PE"/>
        </w:rPr>
        <w:tab/>
        <w:t>12-1685-GA-AIR</w:t>
      </w:r>
      <w:r w:rsidR="0073660C">
        <w:rPr>
          <w:sz w:val="24"/>
          <w:szCs w:val="24"/>
          <w:lang w:val="es-PE"/>
        </w:rPr>
        <w:t>,</w:t>
      </w:r>
      <w:r>
        <w:rPr>
          <w:sz w:val="24"/>
          <w:szCs w:val="24"/>
          <w:lang w:val="es-PE"/>
        </w:rPr>
        <w:t xml:space="preserve"> et al.</w:t>
      </w:r>
      <w:r>
        <w:rPr>
          <w:sz w:val="24"/>
          <w:szCs w:val="24"/>
          <w:lang w:val="es-PE"/>
        </w:rPr>
        <w:tab/>
        <w:t>2013</w:t>
      </w:r>
    </w:p>
    <w:p w:rsidR="00CE3699" w:rsidRDefault="00CE3699">
      <w:pPr>
        <w:tabs>
          <w:tab w:val="left" w:pos="3420"/>
          <w:tab w:val="left" w:pos="6300"/>
        </w:tabs>
        <w:rPr>
          <w:sz w:val="24"/>
          <w:szCs w:val="24"/>
          <w:lang w:val="es-PE"/>
        </w:rPr>
      </w:pPr>
      <w:r>
        <w:rPr>
          <w:sz w:val="24"/>
          <w:szCs w:val="24"/>
          <w:lang w:val="es-PE"/>
        </w:rPr>
        <w:t>Dayton Power &amp; Light</w:t>
      </w:r>
      <w:r>
        <w:rPr>
          <w:sz w:val="24"/>
          <w:szCs w:val="24"/>
          <w:lang w:val="es-PE"/>
        </w:rPr>
        <w:tab/>
        <w:t>12-426-EL-SSO</w:t>
      </w:r>
      <w:r w:rsidR="0073660C">
        <w:rPr>
          <w:sz w:val="24"/>
          <w:szCs w:val="24"/>
          <w:lang w:val="es-PE"/>
        </w:rPr>
        <w:t>,</w:t>
      </w:r>
      <w:r>
        <w:rPr>
          <w:sz w:val="24"/>
          <w:szCs w:val="24"/>
          <w:lang w:val="es-PE"/>
        </w:rPr>
        <w:t xml:space="preserve"> et al.</w:t>
      </w:r>
      <w:r>
        <w:rPr>
          <w:sz w:val="24"/>
          <w:szCs w:val="24"/>
          <w:lang w:val="es-PE"/>
        </w:rPr>
        <w:tab/>
        <w:t>2013</w:t>
      </w:r>
    </w:p>
    <w:p w:rsidR="00CE3699" w:rsidRDefault="00CE3699">
      <w:pPr>
        <w:tabs>
          <w:tab w:val="left" w:pos="3420"/>
          <w:tab w:val="left" w:pos="6300"/>
        </w:tabs>
        <w:rPr>
          <w:sz w:val="24"/>
          <w:szCs w:val="24"/>
          <w:lang w:val="es-PE"/>
        </w:rPr>
      </w:pPr>
      <w:r>
        <w:rPr>
          <w:sz w:val="24"/>
          <w:szCs w:val="24"/>
          <w:lang w:val="es-PE"/>
        </w:rPr>
        <w:t>AEP Ohio</w:t>
      </w:r>
      <w:r>
        <w:rPr>
          <w:sz w:val="24"/>
          <w:szCs w:val="24"/>
          <w:lang w:val="es-PE"/>
        </w:rPr>
        <w:tab/>
        <w:t>13-1406-EL-RDR</w:t>
      </w:r>
      <w:r>
        <w:rPr>
          <w:sz w:val="24"/>
          <w:szCs w:val="24"/>
          <w:lang w:val="es-PE"/>
        </w:rPr>
        <w:tab/>
        <w:t>2013</w:t>
      </w:r>
    </w:p>
    <w:p w:rsidR="00415DAD" w:rsidRDefault="00415DAD">
      <w:pPr>
        <w:tabs>
          <w:tab w:val="left" w:pos="3420"/>
          <w:tab w:val="left" w:pos="6300"/>
        </w:tabs>
        <w:rPr>
          <w:sz w:val="24"/>
          <w:szCs w:val="24"/>
          <w:lang w:val="es-PE"/>
        </w:rPr>
      </w:pPr>
    </w:p>
    <w:p w:rsidR="00415DAD" w:rsidRDefault="00415DAD">
      <w:pPr>
        <w:tabs>
          <w:tab w:val="left" w:pos="3420"/>
          <w:tab w:val="left" w:pos="6300"/>
        </w:tabs>
        <w:rPr>
          <w:sz w:val="24"/>
          <w:szCs w:val="24"/>
          <w:lang w:val="es-PE"/>
        </w:rPr>
      </w:pPr>
    </w:p>
    <w:p w:rsidR="00415DAD" w:rsidRDefault="00415DAD">
      <w:pPr>
        <w:tabs>
          <w:tab w:val="left" w:pos="3420"/>
        </w:tabs>
        <w:rPr>
          <w:sz w:val="24"/>
          <w:szCs w:val="24"/>
        </w:rPr>
      </w:pPr>
      <w:r>
        <w:rPr>
          <w:sz w:val="24"/>
          <w:szCs w:val="24"/>
        </w:rPr>
        <w:t>As an employee of Berkshire Consulting Service:</w:t>
      </w:r>
    </w:p>
    <w:p w:rsidR="00415DAD" w:rsidRDefault="00415DAD">
      <w:pPr>
        <w:tabs>
          <w:tab w:val="left" w:pos="3420"/>
        </w:tabs>
        <w:rPr>
          <w:sz w:val="24"/>
          <w:szCs w:val="24"/>
        </w:rPr>
      </w:pPr>
    </w:p>
    <w:p w:rsidR="00415DAD" w:rsidRDefault="00415DAD">
      <w:pPr>
        <w:pBdr>
          <w:bottom w:val="single" w:sz="4" w:space="1" w:color="auto"/>
        </w:pBdr>
        <w:tabs>
          <w:tab w:val="left" w:pos="3420"/>
          <w:tab w:val="left" w:pos="6210"/>
          <w:tab w:val="left" w:pos="7290"/>
        </w:tabs>
        <w:rPr>
          <w:sz w:val="24"/>
          <w:szCs w:val="24"/>
        </w:rPr>
      </w:pPr>
      <w:r>
        <w:rPr>
          <w:sz w:val="24"/>
          <w:szCs w:val="24"/>
        </w:rPr>
        <w:t>Company</w:t>
      </w:r>
      <w:r>
        <w:rPr>
          <w:sz w:val="24"/>
          <w:szCs w:val="24"/>
        </w:rPr>
        <w:tab/>
        <w:t>Docket No.</w:t>
      </w:r>
      <w:r>
        <w:rPr>
          <w:sz w:val="24"/>
          <w:szCs w:val="24"/>
        </w:rPr>
        <w:tab/>
        <w:t>Date</w:t>
      </w:r>
      <w:r>
        <w:rPr>
          <w:sz w:val="24"/>
          <w:szCs w:val="24"/>
        </w:rPr>
        <w:tab/>
      </w:r>
      <w:r>
        <w:rPr>
          <w:sz w:val="24"/>
          <w:szCs w:val="24"/>
        </w:rPr>
        <w:tab/>
        <w:t>Client</w:t>
      </w:r>
    </w:p>
    <w:p w:rsidR="00415DAD" w:rsidRDefault="00415DAD">
      <w:pPr>
        <w:tabs>
          <w:tab w:val="left" w:pos="3420"/>
          <w:tab w:val="left" w:pos="6210"/>
          <w:tab w:val="left" w:pos="7290"/>
        </w:tabs>
        <w:rPr>
          <w:sz w:val="24"/>
          <w:szCs w:val="24"/>
        </w:rPr>
      </w:pPr>
      <w:r>
        <w:rPr>
          <w:sz w:val="24"/>
          <w:szCs w:val="24"/>
        </w:rPr>
        <w:t>Toledo Edison</w:t>
      </w:r>
      <w:r>
        <w:rPr>
          <w:sz w:val="24"/>
          <w:szCs w:val="24"/>
        </w:rPr>
        <w:tab/>
        <w:t>88-171-EL-AIR</w:t>
      </w:r>
      <w:r>
        <w:rPr>
          <w:sz w:val="24"/>
          <w:szCs w:val="24"/>
        </w:rPr>
        <w:tab/>
        <w:t>1988</w:t>
      </w:r>
      <w:r>
        <w:rPr>
          <w:sz w:val="24"/>
          <w:szCs w:val="24"/>
        </w:rPr>
        <w:tab/>
      </w:r>
      <w:r>
        <w:rPr>
          <w:sz w:val="24"/>
          <w:szCs w:val="24"/>
        </w:rPr>
        <w:tab/>
        <w:t>OCC</w:t>
      </w:r>
    </w:p>
    <w:p w:rsidR="00415DAD" w:rsidRDefault="00415DAD">
      <w:pPr>
        <w:tabs>
          <w:tab w:val="left" w:pos="3420"/>
          <w:tab w:val="left" w:pos="6210"/>
          <w:tab w:val="left" w:pos="7290"/>
        </w:tabs>
        <w:rPr>
          <w:sz w:val="24"/>
          <w:szCs w:val="24"/>
        </w:rPr>
      </w:pPr>
      <w:r>
        <w:rPr>
          <w:sz w:val="24"/>
          <w:szCs w:val="24"/>
        </w:rPr>
        <w:t>Cleveland Electric Illuminating</w:t>
      </w:r>
      <w:r>
        <w:rPr>
          <w:sz w:val="24"/>
          <w:szCs w:val="24"/>
        </w:rPr>
        <w:tab/>
        <w:t>88-170-EL-AIR</w:t>
      </w:r>
      <w:r>
        <w:rPr>
          <w:sz w:val="24"/>
          <w:szCs w:val="24"/>
        </w:rPr>
        <w:tab/>
        <w:t>1988</w:t>
      </w:r>
      <w:r>
        <w:rPr>
          <w:sz w:val="24"/>
          <w:szCs w:val="24"/>
        </w:rPr>
        <w:tab/>
      </w:r>
      <w:r>
        <w:rPr>
          <w:sz w:val="24"/>
          <w:szCs w:val="24"/>
        </w:rPr>
        <w:tab/>
        <w:t>OCC</w:t>
      </w:r>
    </w:p>
    <w:p w:rsidR="00415DAD" w:rsidRDefault="00415DAD">
      <w:pPr>
        <w:tabs>
          <w:tab w:val="left" w:pos="3420"/>
          <w:tab w:val="left" w:pos="6210"/>
          <w:tab w:val="left" w:pos="7290"/>
        </w:tabs>
        <w:rPr>
          <w:sz w:val="24"/>
          <w:szCs w:val="24"/>
        </w:rPr>
      </w:pPr>
      <w:r>
        <w:rPr>
          <w:sz w:val="24"/>
          <w:szCs w:val="24"/>
        </w:rPr>
        <w:t>Columbia Gas of Ohio</w:t>
      </w:r>
      <w:r>
        <w:rPr>
          <w:sz w:val="24"/>
          <w:szCs w:val="24"/>
        </w:rPr>
        <w:tab/>
        <w:t>88-716-GA-AIR</w:t>
      </w:r>
      <w:r w:rsidR="0073660C">
        <w:rPr>
          <w:sz w:val="24"/>
          <w:szCs w:val="24"/>
        </w:rPr>
        <w:t>,</w:t>
      </w:r>
      <w:r>
        <w:rPr>
          <w:sz w:val="24"/>
          <w:szCs w:val="24"/>
        </w:rPr>
        <w:t xml:space="preserve"> et al.</w:t>
      </w:r>
      <w:r>
        <w:rPr>
          <w:sz w:val="24"/>
          <w:szCs w:val="24"/>
        </w:rPr>
        <w:tab/>
        <w:t>1989</w:t>
      </w:r>
      <w:r>
        <w:rPr>
          <w:sz w:val="24"/>
          <w:szCs w:val="24"/>
        </w:rPr>
        <w:tab/>
      </w:r>
      <w:r>
        <w:rPr>
          <w:sz w:val="24"/>
          <w:szCs w:val="24"/>
        </w:rPr>
        <w:tab/>
        <w:t>OCC</w:t>
      </w:r>
    </w:p>
    <w:p w:rsidR="00415DAD" w:rsidRDefault="00415DAD">
      <w:pPr>
        <w:tabs>
          <w:tab w:val="left" w:pos="3420"/>
          <w:tab w:val="left" w:pos="6210"/>
          <w:tab w:val="left" w:pos="7290"/>
        </w:tabs>
        <w:rPr>
          <w:sz w:val="24"/>
          <w:szCs w:val="24"/>
        </w:rPr>
      </w:pPr>
      <w:r>
        <w:rPr>
          <w:sz w:val="24"/>
          <w:szCs w:val="24"/>
        </w:rPr>
        <w:t>Ohio Edison</w:t>
      </w:r>
      <w:r>
        <w:rPr>
          <w:sz w:val="24"/>
          <w:szCs w:val="24"/>
        </w:rPr>
        <w:tab/>
        <w:t>89-1001-EL-AIR</w:t>
      </w:r>
      <w:r>
        <w:rPr>
          <w:sz w:val="24"/>
          <w:szCs w:val="24"/>
        </w:rPr>
        <w:tab/>
        <w:t>1990</w:t>
      </w:r>
      <w:r>
        <w:rPr>
          <w:sz w:val="24"/>
          <w:szCs w:val="24"/>
        </w:rPr>
        <w:tab/>
      </w:r>
      <w:r>
        <w:rPr>
          <w:sz w:val="24"/>
          <w:szCs w:val="24"/>
        </w:rPr>
        <w:tab/>
        <w:t>OCC</w:t>
      </w:r>
    </w:p>
    <w:p w:rsidR="00415DAD" w:rsidRDefault="00415DAD">
      <w:pPr>
        <w:tabs>
          <w:tab w:val="left" w:pos="3420"/>
          <w:tab w:val="left" w:pos="6210"/>
          <w:tab w:val="left" w:pos="7290"/>
        </w:tabs>
        <w:ind w:left="3420" w:right="-720" w:hanging="3420"/>
        <w:rPr>
          <w:sz w:val="24"/>
          <w:szCs w:val="24"/>
        </w:rPr>
      </w:pPr>
      <w:r>
        <w:rPr>
          <w:sz w:val="24"/>
          <w:szCs w:val="24"/>
        </w:rPr>
        <w:t>Indiana American Water</w:t>
      </w:r>
      <w:r>
        <w:rPr>
          <w:sz w:val="24"/>
          <w:szCs w:val="24"/>
        </w:rPr>
        <w:tab/>
        <w:t>Cause No. 39595</w:t>
      </w:r>
      <w:r>
        <w:rPr>
          <w:sz w:val="24"/>
          <w:szCs w:val="24"/>
        </w:rPr>
        <w:tab/>
        <w:t>1993</w:t>
      </w:r>
      <w:r>
        <w:rPr>
          <w:sz w:val="24"/>
          <w:szCs w:val="24"/>
        </w:rPr>
        <w:tab/>
      </w:r>
      <w:r>
        <w:rPr>
          <w:sz w:val="24"/>
          <w:szCs w:val="24"/>
        </w:rPr>
        <w:tab/>
        <w:t xml:space="preserve">Indiana </w:t>
      </w:r>
    </w:p>
    <w:p w:rsidR="00415DAD" w:rsidRDefault="00415DAD">
      <w:pPr>
        <w:tabs>
          <w:tab w:val="left" w:pos="6480"/>
          <w:tab w:val="left" w:pos="7290"/>
        </w:tabs>
        <w:ind w:right="-1440"/>
        <w:rPr>
          <w:sz w:val="24"/>
          <w:szCs w:val="24"/>
        </w:rPr>
      </w:pPr>
      <w:r>
        <w:rPr>
          <w:sz w:val="24"/>
          <w:szCs w:val="24"/>
        </w:rPr>
        <w:t xml:space="preserve">                                                                                 Office of the Utility Consumer Counsel</w:t>
      </w:r>
    </w:p>
    <w:p w:rsidR="00415DAD" w:rsidRDefault="00415DAD">
      <w:pPr>
        <w:tabs>
          <w:tab w:val="left" w:pos="3420"/>
          <w:tab w:val="left" w:pos="6210"/>
          <w:tab w:val="left" w:pos="7290"/>
        </w:tabs>
        <w:rPr>
          <w:sz w:val="24"/>
          <w:szCs w:val="24"/>
        </w:rPr>
      </w:pPr>
      <w:r>
        <w:rPr>
          <w:sz w:val="24"/>
          <w:szCs w:val="24"/>
        </w:rPr>
        <w:t>Ohio Bell</w:t>
      </w:r>
      <w:r>
        <w:rPr>
          <w:sz w:val="24"/>
          <w:szCs w:val="24"/>
        </w:rPr>
        <w:tab/>
        <w:t>93-487-TP-CSS</w:t>
      </w:r>
      <w:r>
        <w:rPr>
          <w:sz w:val="24"/>
          <w:szCs w:val="24"/>
        </w:rPr>
        <w:tab/>
        <w:t>1994</w:t>
      </w:r>
      <w:r>
        <w:rPr>
          <w:sz w:val="24"/>
          <w:szCs w:val="24"/>
        </w:rPr>
        <w:tab/>
      </w:r>
      <w:r>
        <w:rPr>
          <w:sz w:val="24"/>
          <w:szCs w:val="24"/>
        </w:rPr>
        <w:tab/>
        <w:t>OCC</w:t>
      </w:r>
    </w:p>
    <w:p w:rsidR="00415DAD" w:rsidRDefault="00415DAD">
      <w:pPr>
        <w:tabs>
          <w:tab w:val="left" w:pos="3420"/>
          <w:tab w:val="left" w:pos="6210"/>
          <w:tab w:val="left" w:pos="7290"/>
        </w:tabs>
        <w:rPr>
          <w:sz w:val="24"/>
          <w:szCs w:val="24"/>
        </w:rPr>
      </w:pPr>
      <w:r>
        <w:rPr>
          <w:sz w:val="24"/>
          <w:szCs w:val="24"/>
        </w:rPr>
        <w:t>Ohio Power</w:t>
      </w:r>
      <w:r>
        <w:rPr>
          <w:sz w:val="24"/>
          <w:szCs w:val="24"/>
        </w:rPr>
        <w:tab/>
        <w:t>94-996-EL-AIR</w:t>
      </w:r>
      <w:r>
        <w:rPr>
          <w:sz w:val="24"/>
          <w:szCs w:val="24"/>
        </w:rPr>
        <w:tab/>
        <w:t>1995</w:t>
      </w:r>
      <w:r>
        <w:rPr>
          <w:sz w:val="24"/>
          <w:szCs w:val="24"/>
        </w:rPr>
        <w:tab/>
      </w:r>
      <w:r>
        <w:rPr>
          <w:sz w:val="24"/>
          <w:szCs w:val="24"/>
        </w:rPr>
        <w:tab/>
        <w:t>OCC</w:t>
      </w:r>
    </w:p>
    <w:p w:rsidR="00415DAD" w:rsidRDefault="00415DAD">
      <w:pPr>
        <w:tabs>
          <w:tab w:val="left" w:pos="3420"/>
          <w:tab w:val="left" w:pos="6210"/>
          <w:tab w:val="left" w:pos="7290"/>
        </w:tabs>
        <w:rPr>
          <w:sz w:val="24"/>
          <w:szCs w:val="24"/>
        </w:rPr>
      </w:pPr>
      <w:r>
        <w:rPr>
          <w:sz w:val="24"/>
          <w:szCs w:val="24"/>
        </w:rPr>
        <w:t>Toledo Edison</w:t>
      </w:r>
      <w:r>
        <w:rPr>
          <w:sz w:val="24"/>
          <w:szCs w:val="24"/>
        </w:rPr>
        <w:tab/>
        <w:t>95-299-EL-AIR</w:t>
      </w:r>
      <w:r>
        <w:rPr>
          <w:sz w:val="24"/>
          <w:szCs w:val="24"/>
        </w:rPr>
        <w:tab/>
        <w:t>1996</w:t>
      </w:r>
      <w:r>
        <w:rPr>
          <w:sz w:val="24"/>
          <w:szCs w:val="24"/>
        </w:rPr>
        <w:tab/>
      </w:r>
      <w:r>
        <w:rPr>
          <w:sz w:val="24"/>
          <w:szCs w:val="24"/>
        </w:rPr>
        <w:tab/>
        <w:t>OCC</w:t>
      </w:r>
    </w:p>
    <w:p w:rsidR="00415DAD" w:rsidRDefault="00415DAD">
      <w:pPr>
        <w:tabs>
          <w:tab w:val="left" w:pos="3420"/>
          <w:tab w:val="left" w:pos="6210"/>
          <w:tab w:val="left" w:pos="7290"/>
        </w:tabs>
        <w:rPr>
          <w:sz w:val="24"/>
          <w:szCs w:val="24"/>
        </w:rPr>
      </w:pPr>
      <w:r>
        <w:rPr>
          <w:sz w:val="24"/>
          <w:szCs w:val="24"/>
        </w:rPr>
        <w:t>Cleveland Electric Illuminating</w:t>
      </w:r>
      <w:r>
        <w:rPr>
          <w:sz w:val="24"/>
          <w:szCs w:val="24"/>
        </w:rPr>
        <w:tab/>
        <w:t>95-300-EL-AIR</w:t>
      </w:r>
      <w:r>
        <w:rPr>
          <w:sz w:val="24"/>
          <w:szCs w:val="24"/>
        </w:rPr>
        <w:tab/>
        <w:t>1996</w:t>
      </w:r>
      <w:r>
        <w:rPr>
          <w:sz w:val="24"/>
          <w:szCs w:val="24"/>
        </w:rPr>
        <w:tab/>
      </w:r>
      <w:r>
        <w:rPr>
          <w:sz w:val="24"/>
          <w:szCs w:val="24"/>
        </w:rPr>
        <w:tab/>
        <w:t>OCC</w:t>
      </w:r>
    </w:p>
    <w:p w:rsidR="00415DAD" w:rsidRDefault="00415DAD">
      <w:pPr>
        <w:tabs>
          <w:tab w:val="left" w:pos="6210"/>
          <w:tab w:val="left" w:pos="7290"/>
          <w:tab w:val="left" w:pos="7920"/>
        </w:tabs>
        <w:ind w:left="3420" w:hanging="3420"/>
        <w:rPr>
          <w:sz w:val="24"/>
          <w:szCs w:val="24"/>
        </w:rPr>
      </w:pPr>
      <w:r>
        <w:rPr>
          <w:sz w:val="24"/>
          <w:szCs w:val="24"/>
        </w:rPr>
        <w:t xml:space="preserve">Cincinnati Gas &amp; Electric </w:t>
      </w:r>
      <w:r>
        <w:rPr>
          <w:sz w:val="24"/>
          <w:szCs w:val="24"/>
        </w:rPr>
        <w:tab/>
        <w:t>95-656-GA-AIR</w:t>
      </w:r>
      <w:r>
        <w:rPr>
          <w:sz w:val="24"/>
          <w:szCs w:val="24"/>
        </w:rPr>
        <w:tab/>
        <w:t>1996</w:t>
      </w:r>
      <w:r>
        <w:rPr>
          <w:sz w:val="24"/>
          <w:szCs w:val="24"/>
        </w:rPr>
        <w:tab/>
      </w:r>
      <w:r>
        <w:rPr>
          <w:sz w:val="24"/>
          <w:szCs w:val="24"/>
        </w:rPr>
        <w:tab/>
        <w:t xml:space="preserve">City of </w:t>
      </w:r>
    </w:p>
    <w:p w:rsidR="00415DAD" w:rsidRDefault="00415DAD">
      <w:pPr>
        <w:tabs>
          <w:tab w:val="left" w:pos="6480"/>
          <w:tab w:val="left" w:pos="6840"/>
          <w:tab w:val="left" w:pos="7920"/>
        </w:tabs>
        <w:ind w:left="6840"/>
        <w:rPr>
          <w:sz w:val="24"/>
          <w:szCs w:val="24"/>
        </w:rPr>
      </w:pPr>
      <w:r>
        <w:rPr>
          <w:sz w:val="24"/>
          <w:szCs w:val="24"/>
        </w:rPr>
        <w:t xml:space="preserve">     Cincinnati, OH</w:t>
      </w:r>
    </w:p>
    <w:p w:rsidR="00415DAD" w:rsidRDefault="00415DAD">
      <w:pPr>
        <w:pStyle w:val="BodyTextIndent3"/>
        <w:spacing w:line="240" w:lineRule="auto"/>
        <w:rPr>
          <w:szCs w:val="24"/>
        </w:rPr>
      </w:pPr>
    </w:p>
    <w:p w:rsidR="00415DAD" w:rsidRDefault="00415DAD">
      <w:pPr>
        <w:pStyle w:val="BodyTextIndent3"/>
        <w:jc w:val="right"/>
        <w:rPr>
          <w:szCs w:val="24"/>
        </w:rPr>
      </w:pPr>
    </w:p>
    <w:sectPr w:rsidR="00415DAD" w:rsidSect="00D55CFD">
      <w:headerReference w:type="default" r:id="rId26"/>
      <w:pgSz w:w="12240" w:h="15840" w:code="1"/>
      <w:pgMar w:top="1170" w:right="1800" w:bottom="1440" w:left="1800" w:header="63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3FD" w:rsidRDefault="006433FD">
      <w:r>
        <w:separator/>
      </w:r>
    </w:p>
  </w:endnote>
  <w:endnote w:type="continuationSeparator" w:id="0">
    <w:p w:rsidR="006433FD" w:rsidRDefault="0064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7C" w:rsidRDefault="007A1E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4CDE">
      <w:rPr>
        <w:rStyle w:val="PageNumber"/>
        <w:noProof/>
      </w:rPr>
      <w:t>3</w:t>
    </w:r>
    <w:r>
      <w:rPr>
        <w:rStyle w:val="PageNumber"/>
      </w:rPr>
      <w:fldChar w:fldCharType="end"/>
    </w:r>
  </w:p>
  <w:p w:rsidR="007A1E7C" w:rsidRDefault="007A1E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7C" w:rsidRDefault="007A1E7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15A" w:rsidRDefault="002831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7C" w:rsidRDefault="007A1E7C">
    <w:pPr>
      <w:pStyle w:val="Footer"/>
      <w:framePr w:wrap="around" w:vAnchor="text" w:hAnchor="margin" w:xAlign="center" w:y="1"/>
      <w:rPr>
        <w:rStyle w:val="PageNumber"/>
      </w:rPr>
    </w:pPr>
  </w:p>
  <w:p w:rsidR="007A1E7C" w:rsidRDefault="007A1E7C">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A8089C">
      <w:rPr>
        <w:rStyle w:val="PageNumber"/>
        <w:noProof/>
        <w:sz w:val="24"/>
        <w:szCs w:val="24"/>
      </w:rPr>
      <w:t>i</w:t>
    </w:r>
    <w:r>
      <w:rPr>
        <w:rStyle w:val="PageNumber"/>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7C" w:rsidRDefault="007A1E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4CDE">
      <w:rPr>
        <w:rStyle w:val="PageNumber"/>
        <w:noProof/>
      </w:rPr>
      <w:t>iii</w:t>
    </w:r>
    <w:r>
      <w:rPr>
        <w:rStyle w:val="PageNumber"/>
      </w:rPr>
      <w:fldChar w:fldCharType="end"/>
    </w:r>
  </w:p>
  <w:p w:rsidR="007A1E7C" w:rsidRDefault="007A1E7C">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7C" w:rsidRDefault="007A1E7C">
    <w:pPr>
      <w:pStyle w:val="Footer"/>
      <w:framePr w:wrap="around" w:vAnchor="text" w:hAnchor="margin" w:xAlign="center" w:y="1"/>
      <w:rPr>
        <w:rStyle w:val="PageNumber"/>
      </w:rPr>
    </w:pPr>
  </w:p>
  <w:p w:rsidR="007A1E7C" w:rsidRDefault="007A1E7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3FD" w:rsidRDefault="006433FD">
      <w:r>
        <w:separator/>
      </w:r>
    </w:p>
  </w:footnote>
  <w:footnote w:type="continuationSeparator" w:id="0">
    <w:p w:rsidR="006433FD" w:rsidRDefault="006433FD">
      <w:r>
        <w:continuationSeparator/>
      </w:r>
    </w:p>
  </w:footnote>
  <w:footnote w:id="1">
    <w:p w:rsidR="007A1E7C" w:rsidRDefault="007A1E7C" w:rsidP="006F6465">
      <w:pPr>
        <w:pStyle w:val="FootnoteText"/>
        <w:spacing w:after="120"/>
      </w:pPr>
      <w:r>
        <w:rPr>
          <w:rStyle w:val="FootnoteReference"/>
        </w:rPr>
        <w:footnoteRef/>
      </w:r>
      <w:r>
        <w:t xml:space="preserve"> Ohio Edison Company, The Cleveland Electric Illuminating Company and The Toledo Edison Company; collectively, “FirstEnergy EDUs,” “Utilities,” or “Companies.”</w:t>
      </w:r>
    </w:p>
  </w:footnote>
  <w:footnote w:id="2">
    <w:p w:rsidR="007A1E7C" w:rsidRDefault="007A1E7C" w:rsidP="006F6465">
      <w:pPr>
        <w:pStyle w:val="FootnoteText"/>
        <w:spacing w:after="120"/>
      </w:pPr>
      <w:r>
        <w:rPr>
          <w:rStyle w:val="FootnoteReference"/>
        </w:rPr>
        <w:footnoteRef/>
      </w:r>
      <w:r>
        <w:t xml:space="preserve"> PJM Interconnection, L.L.C.</w:t>
      </w:r>
    </w:p>
  </w:footnote>
  <w:footnote w:id="3">
    <w:p w:rsidR="007A1E7C" w:rsidRDefault="007A1E7C" w:rsidP="006F6465">
      <w:pPr>
        <w:pStyle w:val="FootnoteText"/>
        <w:spacing w:after="120"/>
      </w:pPr>
      <w:r>
        <w:rPr>
          <w:rStyle w:val="FootnoteReference"/>
        </w:rPr>
        <w:footnoteRef/>
      </w:r>
      <w:r>
        <w:t xml:space="preserve"> Midcontinent Independent Transmission System Operator, Inc.</w:t>
      </w:r>
    </w:p>
  </w:footnote>
  <w:footnote w:id="4">
    <w:p w:rsidR="007A1E7C" w:rsidRDefault="007A1E7C" w:rsidP="006F6465">
      <w:pPr>
        <w:pStyle w:val="FootnoteText"/>
        <w:spacing w:after="120"/>
      </w:pPr>
      <w:r>
        <w:rPr>
          <w:rStyle w:val="FootnoteReference"/>
        </w:rPr>
        <w:footnoteRef/>
      </w:r>
      <w:r>
        <w:t xml:space="preserve"> American Transmission Systems, Inc., an affiliate of the FirstEnergy EDUs that owns and operates transmission facilities.</w:t>
      </w:r>
    </w:p>
  </w:footnote>
  <w:footnote w:id="5">
    <w:p w:rsidR="007A1E7C" w:rsidRDefault="007A1E7C" w:rsidP="006F6465">
      <w:pPr>
        <w:pStyle w:val="FootnoteText"/>
        <w:spacing w:after="120"/>
      </w:pPr>
      <w:r>
        <w:rPr>
          <w:rStyle w:val="FootnoteReference"/>
        </w:rPr>
        <w:footnoteRef/>
      </w:r>
      <w:r>
        <w:t xml:space="preserve"> August 25, 2010 Order in ESP II Case, at 13.</w:t>
      </w:r>
    </w:p>
  </w:footnote>
  <w:footnote w:id="6">
    <w:p w:rsidR="00A64347" w:rsidRDefault="00A64347" w:rsidP="006F6465">
      <w:pPr>
        <w:pStyle w:val="FootnoteText"/>
        <w:spacing w:after="120"/>
      </w:pPr>
      <w:r>
        <w:rPr>
          <w:rStyle w:val="FootnoteReference"/>
        </w:rPr>
        <w:footnoteRef/>
      </w:r>
      <w:r>
        <w:t xml:space="preserve"> FirstEnergy EDUs witness Mikkelsen Direct Testimony at 17.</w:t>
      </w:r>
    </w:p>
  </w:footnote>
  <w:footnote w:id="7">
    <w:p w:rsidR="007A1E7C" w:rsidRDefault="007A1E7C" w:rsidP="006F6465">
      <w:pPr>
        <w:pStyle w:val="FootnoteText"/>
        <w:spacing w:after="120"/>
      </w:pPr>
      <w:r>
        <w:rPr>
          <w:rStyle w:val="FootnoteReference"/>
        </w:rPr>
        <w:footnoteRef/>
      </w:r>
      <w:r>
        <w:t xml:space="preserve"> FirstEnergy EDUs witness Mikkelsen Direct Testimony at 18.</w:t>
      </w:r>
    </w:p>
  </w:footnote>
  <w:footnote w:id="8">
    <w:p w:rsidR="007A1E7C" w:rsidRDefault="007A1E7C" w:rsidP="006F6465">
      <w:pPr>
        <w:pStyle w:val="FootnoteText"/>
        <w:spacing w:after="120"/>
      </w:pPr>
      <w:r>
        <w:rPr>
          <w:rStyle w:val="FootnoteReference"/>
        </w:rPr>
        <w:footnoteRef/>
      </w:r>
      <w:r>
        <w:t xml:space="preserve"> FirstEnergy EDUs witness Mikkelsen Direct Testimony at 19.</w:t>
      </w:r>
    </w:p>
  </w:footnote>
  <w:footnote w:id="9">
    <w:p w:rsidR="007A1E7C" w:rsidRDefault="007A1E7C" w:rsidP="006F6465">
      <w:pPr>
        <w:pStyle w:val="FootnoteText"/>
        <w:spacing w:after="120"/>
      </w:pPr>
      <w:r>
        <w:rPr>
          <w:rStyle w:val="FootnoteReference"/>
        </w:rPr>
        <w:footnoteRef/>
      </w:r>
      <w:r>
        <w:t xml:space="preserve"> “All MTEP charges that are charged to the Companies shall be recovered from customers through Rider NMB.”  </w:t>
      </w:r>
      <w:r w:rsidRPr="00D03FEC">
        <w:rPr>
          <w:i/>
        </w:rPr>
        <w:t>In the Matter of the Application of Ohio Edison Company, The Cleveland Electric Illuminating Company and The Toledo Edison Company for Authority to Provide for a Standard Service Offer Pursuant to R.C. § 4928.143 in the Form of an Electric Security Plan</w:t>
      </w:r>
      <w:r>
        <w:t>, Case No. 12-1230-EL-SSO, PUCO Opinion and Order at 11 (July 18, 2012).</w:t>
      </w:r>
    </w:p>
  </w:footnote>
  <w:footnote w:id="10">
    <w:p w:rsidR="007A1E7C" w:rsidRDefault="007A1E7C" w:rsidP="006F6465">
      <w:pPr>
        <w:pStyle w:val="FootnoteText"/>
        <w:spacing w:after="120"/>
      </w:pPr>
      <w:r>
        <w:rPr>
          <w:rStyle w:val="FootnoteReference"/>
        </w:rPr>
        <w:footnoteRef/>
      </w:r>
      <w:r>
        <w:t xml:space="preserve"> FERC ordered removal from PJM’s formula rates of “(1) the costs incurred by PJM in connection with ATSI’s integration and billed to ATSI; (2) ATSI’s deferred internal integration costs and (3) Midwest Independent Transmission System Operator, Inc. (MISO) exit fees, including Legacy MISO Transmission Expansion (MTEP) costs.”  </w:t>
      </w:r>
      <w:r w:rsidRPr="0032667A">
        <w:rPr>
          <w:i/>
        </w:rPr>
        <w:t>PJM Interconnection, LLC</w:t>
      </w:r>
      <w:r>
        <w:t xml:space="preserve">, 135 FERC ¶ 61,198, at 24, Docket Nos. ER11-2814-000, et al. (May 31, 2011) (“May 2011 Order”). </w:t>
      </w:r>
    </w:p>
  </w:footnote>
  <w:footnote w:id="11">
    <w:p w:rsidR="007A1E7C" w:rsidRDefault="007A1E7C" w:rsidP="006F6465">
      <w:pPr>
        <w:spacing w:after="120"/>
        <w:outlineLvl w:val="0"/>
      </w:pPr>
      <w:r>
        <w:rPr>
          <w:rStyle w:val="FootnoteReference"/>
        </w:rPr>
        <w:footnoteRef/>
      </w:r>
      <w:r>
        <w:t xml:space="preserve">  May 2011 Order at 2-3.</w:t>
      </w:r>
    </w:p>
  </w:footnote>
  <w:footnote w:id="12">
    <w:p w:rsidR="007A1E7C" w:rsidRDefault="007A1E7C" w:rsidP="006F6465">
      <w:pPr>
        <w:pStyle w:val="FootnoteText"/>
        <w:spacing w:after="120"/>
      </w:pPr>
      <w:r>
        <w:rPr>
          <w:rStyle w:val="FootnoteReference"/>
        </w:rPr>
        <w:footnoteRef/>
      </w:r>
      <w:r>
        <w:t xml:space="preserve"> </w:t>
      </w:r>
      <w:r w:rsidRPr="005737A3">
        <w:rPr>
          <w:i/>
        </w:rPr>
        <w:t>PJM Interconnection, L.L.C</w:t>
      </w:r>
      <w:r>
        <w:t xml:space="preserve">., 144 FERC ¶ 61,207, at 17, Docket Nos. ER11-2814-000, et al. (September 19, 2013) (“September 2013 Order”). </w:t>
      </w:r>
    </w:p>
  </w:footnote>
  <w:footnote w:id="13">
    <w:p w:rsidR="007A1E7C" w:rsidRDefault="007A1E7C" w:rsidP="006F6465">
      <w:pPr>
        <w:pStyle w:val="FootnoteText"/>
        <w:spacing w:after="120"/>
      </w:pPr>
      <w:r>
        <w:rPr>
          <w:rStyle w:val="FootnoteReference"/>
        </w:rPr>
        <w:footnoteRef/>
      </w:r>
      <w:r>
        <w:t xml:space="preserve"> ATSI Request for Rehearing, </w:t>
      </w:r>
      <w:r w:rsidRPr="005737A3">
        <w:rPr>
          <w:i/>
        </w:rPr>
        <w:t>PJM Interconnection, L.L.C.</w:t>
      </w:r>
      <w:r>
        <w:t>, Docket Nos. ER11-2814-000, et al., (October, 21, 2013).</w:t>
      </w:r>
    </w:p>
  </w:footnote>
  <w:footnote w:id="14">
    <w:p w:rsidR="0076510D" w:rsidRDefault="0076510D" w:rsidP="006F6465">
      <w:pPr>
        <w:pStyle w:val="FootnoteText"/>
        <w:spacing w:after="120"/>
      </w:pPr>
      <w:r>
        <w:rPr>
          <w:rStyle w:val="FootnoteReference"/>
        </w:rPr>
        <w:footnoteRef/>
      </w:r>
      <w:r>
        <w:t xml:space="preserve"> </w:t>
      </w:r>
      <w:r w:rsidRPr="0076510D">
        <w:t>FERC has not ruled on the merits of ATSI’s rehearing request.  Specifically, on November 19, 2013, FERC issued, in Docket No</w:t>
      </w:r>
      <w:r>
        <w:t>s</w:t>
      </w:r>
      <w:r w:rsidRPr="0076510D">
        <w:t>. ER11-2814-000</w:t>
      </w:r>
      <w:r w:rsidR="00FD3727">
        <w:t>,</w:t>
      </w:r>
      <w:r>
        <w:t xml:space="preserve"> et al.</w:t>
      </w:r>
      <w:r w:rsidRPr="0076510D">
        <w:t xml:space="preserve">, an Order Granting Rehearing for Further Consideration </w:t>
      </w:r>
      <w:r>
        <w:t>t</w:t>
      </w:r>
      <w:r w:rsidRPr="0076510D">
        <w:t xml:space="preserve">o afford itself additional time for consideration of the matters raised.  As of the date of this testimony, no subsequent decision </w:t>
      </w:r>
      <w:r>
        <w:t xml:space="preserve">has </w:t>
      </w:r>
      <w:r w:rsidRPr="0076510D">
        <w:t xml:space="preserve">been issued by FERC regarding the </w:t>
      </w:r>
      <w:r>
        <w:t>c</w:t>
      </w:r>
      <w:r w:rsidRPr="0076510D">
        <w:t>ollection of Legacy MTEP c</w:t>
      </w:r>
      <w:r>
        <w:t>osts</w:t>
      </w:r>
      <w:r w:rsidRPr="0076510D">
        <w:t xml:space="preserve"> </w:t>
      </w:r>
      <w:r>
        <w:t xml:space="preserve">from </w:t>
      </w:r>
      <w:r w:rsidRPr="0076510D">
        <w:t xml:space="preserve">ATSI’s </w:t>
      </w:r>
      <w:r>
        <w:t xml:space="preserve">wholesale </w:t>
      </w:r>
      <w:r w:rsidRPr="0076510D">
        <w:t>customers</w:t>
      </w:r>
      <w:r>
        <w:t>.</w:t>
      </w:r>
    </w:p>
  </w:footnote>
  <w:footnote w:id="15">
    <w:p w:rsidR="007A1E7C" w:rsidRDefault="007A1E7C" w:rsidP="006F6465">
      <w:pPr>
        <w:pStyle w:val="FootnoteText"/>
        <w:spacing w:after="120"/>
      </w:pPr>
      <w:r>
        <w:rPr>
          <w:rStyle w:val="FootnoteReference"/>
        </w:rPr>
        <w:footnoteRef/>
      </w:r>
      <w:r>
        <w:t xml:space="preserve"> “All MTEP charges that are charged to the Companies shall be recovered from customers through Rider NMB.”  </w:t>
      </w:r>
      <w:r w:rsidRPr="00D03FEC">
        <w:rPr>
          <w:i/>
        </w:rPr>
        <w:t>In the Matter of the Application of Ohio Edison Company, The Cleveland Electric Illuminating Company and The Toledo Edison Company for Authority to Provide for a Standard Service Offer Pursuant to R.C. § 4928.143 in the Form of an Electric Security Plan</w:t>
      </w:r>
      <w:r>
        <w:t>, Case No. 12-1230-EL-SSO, PUCO Opinion and Order at 11 (July 18,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15A" w:rsidRDefault="0028315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7C" w:rsidRDefault="007A1E7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7C" w:rsidRPr="00D73125" w:rsidRDefault="007A1E7C" w:rsidP="00D7312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7C" w:rsidRDefault="007A1E7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A90" w:rsidRPr="008B7A31" w:rsidRDefault="007B2A90" w:rsidP="007B2A90">
    <w:pPr>
      <w:pStyle w:val="Header"/>
      <w:jc w:val="right"/>
    </w:pPr>
    <w:r>
      <w:t>Attachment BEH-1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15A" w:rsidRDefault="002831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7C" w:rsidRDefault="007A1E7C">
    <w:pPr>
      <w:pStyle w:val="Header"/>
      <w:jc w:val="center"/>
    </w:pPr>
    <w:r>
      <w:t>PRIVILEGED and CONFIDENTIAL – Trial Preparation Material 11/10/05 P.M.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7C" w:rsidRDefault="007A1E7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7C" w:rsidRDefault="007A1E7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7C" w:rsidRDefault="007A1E7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7C" w:rsidRDefault="007A1E7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7C" w:rsidRDefault="007A1E7C">
    <w:pPr>
      <w:pStyle w:val="Header"/>
      <w:jc w:val="center"/>
      <w:rPr>
        <w:i/>
      </w:rPr>
    </w:pPr>
    <w:r>
      <w:rPr>
        <w:i/>
      </w:rPr>
      <w:t>Direct Testimony of Beth E. Hixon</w:t>
    </w:r>
  </w:p>
  <w:p w:rsidR="007A1E7C" w:rsidRDefault="007A1E7C">
    <w:pPr>
      <w:pStyle w:val="Header"/>
      <w:jc w:val="center"/>
      <w:rPr>
        <w:i/>
      </w:rPr>
    </w:pPr>
    <w:r>
      <w:rPr>
        <w:i/>
      </w:rPr>
      <w:t>On Behalf of the Office of the Ohio Consumers’ Counsel</w:t>
    </w:r>
  </w:p>
  <w:p w:rsidR="007A1E7C" w:rsidRDefault="007A1E7C">
    <w:pPr>
      <w:pStyle w:val="Header"/>
      <w:jc w:val="center"/>
      <w:rPr>
        <w:i/>
        <w:lang w:val="fr-FR"/>
      </w:rPr>
    </w:pPr>
    <w:r>
      <w:rPr>
        <w:i/>
        <w:lang w:val="fr-FR"/>
      </w:rPr>
      <w:t>PUCO Case No. 14-1297-EL-SSO</w:t>
    </w:r>
  </w:p>
  <w:p w:rsidR="007A1E7C" w:rsidRDefault="007A1E7C">
    <w:pPr>
      <w:pStyle w:val="Header"/>
      <w:jc w:val="center"/>
      <w:rPr>
        <w:i/>
        <w:lang w:val="fr-F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7C" w:rsidRDefault="007A1E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C4B1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71238C"/>
    <w:multiLevelType w:val="hybridMultilevel"/>
    <w:tmpl w:val="F524EF72"/>
    <w:lvl w:ilvl="0" w:tplc="04090005">
      <w:start w:val="1"/>
      <w:numFmt w:val="bullet"/>
      <w:lvlText w:val=""/>
      <w:lvlJc w:val="left"/>
      <w:pPr>
        <w:tabs>
          <w:tab w:val="num" w:pos="1800"/>
        </w:tabs>
        <w:ind w:left="1800" w:hanging="360"/>
      </w:pPr>
      <w:rPr>
        <w:rFonts w:ascii="Wingdings" w:hAnsi="Wingdings" w:hint="default"/>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5DE5709"/>
    <w:multiLevelType w:val="multilevel"/>
    <w:tmpl w:val="D55E1A76"/>
    <w:lvl w:ilvl="0">
      <w:start w:val="1"/>
      <w:numFmt w:val="upperRoman"/>
      <w:lvlText w:val="%1."/>
      <w:lvlJc w:val="left"/>
      <w:pPr>
        <w:ind w:left="0" w:firstLine="0"/>
      </w:pPr>
    </w:lvl>
    <w:lvl w:ilvl="1">
      <w:start w:val="1"/>
      <w:numFmt w:val="upperLetter"/>
      <w:lvlText w:val="%2."/>
      <w:lvlJc w:val="left"/>
      <w:pPr>
        <w:ind w:left="720" w:firstLine="0"/>
      </w:pPr>
      <w:rPr>
        <w:b/>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nsid w:val="068307BB"/>
    <w:multiLevelType w:val="hybridMultilevel"/>
    <w:tmpl w:val="A1EEBA88"/>
    <w:lvl w:ilvl="0" w:tplc="FF5C0DD0">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7882C62"/>
    <w:multiLevelType w:val="hybridMultilevel"/>
    <w:tmpl w:val="F01E52CC"/>
    <w:lvl w:ilvl="0" w:tplc="04090005">
      <w:start w:val="1"/>
      <w:numFmt w:val="bullet"/>
      <w:lvlText w:val=""/>
      <w:lvlJc w:val="left"/>
      <w:pPr>
        <w:tabs>
          <w:tab w:val="num" w:pos="1441"/>
        </w:tabs>
        <w:ind w:left="1441" w:hanging="360"/>
      </w:pPr>
      <w:rPr>
        <w:rFonts w:ascii="Wingdings" w:hAnsi="Wingdings" w:hint="default"/>
      </w:rPr>
    </w:lvl>
    <w:lvl w:ilvl="1" w:tplc="04090003" w:tentative="1">
      <w:start w:val="1"/>
      <w:numFmt w:val="bullet"/>
      <w:lvlText w:val="o"/>
      <w:lvlJc w:val="left"/>
      <w:pPr>
        <w:tabs>
          <w:tab w:val="num" w:pos="2161"/>
        </w:tabs>
        <w:ind w:left="2161" w:hanging="360"/>
      </w:pPr>
      <w:rPr>
        <w:rFonts w:ascii="Courier New" w:hAnsi="Courier New" w:cs="Courier New" w:hint="default"/>
      </w:rPr>
    </w:lvl>
    <w:lvl w:ilvl="2" w:tplc="04090005" w:tentative="1">
      <w:start w:val="1"/>
      <w:numFmt w:val="bullet"/>
      <w:lvlText w:val=""/>
      <w:lvlJc w:val="left"/>
      <w:pPr>
        <w:tabs>
          <w:tab w:val="num" w:pos="2881"/>
        </w:tabs>
        <w:ind w:left="2881" w:hanging="360"/>
      </w:pPr>
      <w:rPr>
        <w:rFonts w:ascii="Wingdings" w:hAnsi="Wingdings" w:hint="default"/>
      </w:rPr>
    </w:lvl>
    <w:lvl w:ilvl="3" w:tplc="04090001" w:tentative="1">
      <w:start w:val="1"/>
      <w:numFmt w:val="bullet"/>
      <w:lvlText w:val=""/>
      <w:lvlJc w:val="left"/>
      <w:pPr>
        <w:tabs>
          <w:tab w:val="num" w:pos="3601"/>
        </w:tabs>
        <w:ind w:left="3601" w:hanging="360"/>
      </w:pPr>
      <w:rPr>
        <w:rFonts w:ascii="Symbol" w:hAnsi="Symbol" w:hint="default"/>
      </w:rPr>
    </w:lvl>
    <w:lvl w:ilvl="4" w:tplc="04090003" w:tentative="1">
      <w:start w:val="1"/>
      <w:numFmt w:val="bullet"/>
      <w:lvlText w:val="o"/>
      <w:lvlJc w:val="left"/>
      <w:pPr>
        <w:tabs>
          <w:tab w:val="num" w:pos="4321"/>
        </w:tabs>
        <w:ind w:left="4321" w:hanging="360"/>
      </w:pPr>
      <w:rPr>
        <w:rFonts w:ascii="Courier New" w:hAnsi="Courier New" w:cs="Courier New" w:hint="default"/>
      </w:rPr>
    </w:lvl>
    <w:lvl w:ilvl="5" w:tplc="04090005" w:tentative="1">
      <w:start w:val="1"/>
      <w:numFmt w:val="bullet"/>
      <w:lvlText w:val=""/>
      <w:lvlJc w:val="left"/>
      <w:pPr>
        <w:tabs>
          <w:tab w:val="num" w:pos="5041"/>
        </w:tabs>
        <w:ind w:left="5041" w:hanging="360"/>
      </w:pPr>
      <w:rPr>
        <w:rFonts w:ascii="Wingdings" w:hAnsi="Wingdings" w:hint="default"/>
      </w:rPr>
    </w:lvl>
    <w:lvl w:ilvl="6" w:tplc="04090001" w:tentative="1">
      <w:start w:val="1"/>
      <w:numFmt w:val="bullet"/>
      <w:lvlText w:val=""/>
      <w:lvlJc w:val="left"/>
      <w:pPr>
        <w:tabs>
          <w:tab w:val="num" w:pos="5761"/>
        </w:tabs>
        <w:ind w:left="5761" w:hanging="360"/>
      </w:pPr>
      <w:rPr>
        <w:rFonts w:ascii="Symbol" w:hAnsi="Symbol" w:hint="default"/>
      </w:rPr>
    </w:lvl>
    <w:lvl w:ilvl="7" w:tplc="04090003" w:tentative="1">
      <w:start w:val="1"/>
      <w:numFmt w:val="bullet"/>
      <w:lvlText w:val="o"/>
      <w:lvlJc w:val="left"/>
      <w:pPr>
        <w:tabs>
          <w:tab w:val="num" w:pos="6481"/>
        </w:tabs>
        <w:ind w:left="6481" w:hanging="360"/>
      </w:pPr>
      <w:rPr>
        <w:rFonts w:ascii="Courier New" w:hAnsi="Courier New" w:cs="Courier New" w:hint="default"/>
      </w:rPr>
    </w:lvl>
    <w:lvl w:ilvl="8" w:tplc="04090005" w:tentative="1">
      <w:start w:val="1"/>
      <w:numFmt w:val="bullet"/>
      <w:lvlText w:val=""/>
      <w:lvlJc w:val="left"/>
      <w:pPr>
        <w:tabs>
          <w:tab w:val="num" w:pos="7201"/>
        </w:tabs>
        <w:ind w:left="7201" w:hanging="360"/>
      </w:pPr>
      <w:rPr>
        <w:rFonts w:ascii="Wingdings" w:hAnsi="Wingdings" w:hint="default"/>
      </w:rPr>
    </w:lvl>
  </w:abstractNum>
  <w:abstractNum w:abstractNumId="5">
    <w:nsid w:val="0A0A45CE"/>
    <w:multiLevelType w:val="hybridMultilevel"/>
    <w:tmpl w:val="87FA157E"/>
    <w:lvl w:ilvl="0" w:tplc="FF5C0DD0">
      <w:start w:val="1"/>
      <w:numFmt w:val="decimal"/>
      <w:lvlText w:val="%1."/>
      <w:lvlJc w:val="left"/>
      <w:pPr>
        <w:ind w:left="1080" w:hanging="360"/>
      </w:pPr>
      <w:rPr>
        <w:rFonts w:hint="default"/>
        <w:b/>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415DE2"/>
    <w:multiLevelType w:val="hybridMultilevel"/>
    <w:tmpl w:val="C5307B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C6357C9"/>
    <w:multiLevelType w:val="hybridMultilevel"/>
    <w:tmpl w:val="DE3C637E"/>
    <w:lvl w:ilvl="0" w:tplc="6610E2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3D38C1"/>
    <w:multiLevelType w:val="hybridMultilevel"/>
    <w:tmpl w:val="F3F80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5D36169"/>
    <w:multiLevelType w:val="hybridMultilevel"/>
    <w:tmpl w:val="4EC06E16"/>
    <w:lvl w:ilvl="0" w:tplc="85C08C1A">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E13CB0"/>
    <w:multiLevelType w:val="multilevel"/>
    <w:tmpl w:val="F524EF72"/>
    <w:lvl w:ilvl="0">
      <w:start w:val="1"/>
      <w:numFmt w:val="bullet"/>
      <w:lvlText w:val=""/>
      <w:lvlJc w:val="left"/>
      <w:pPr>
        <w:tabs>
          <w:tab w:val="num" w:pos="1800"/>
        </w:tabs>
        <w:ind w:left="1800" w:hanging="360"/>
      </w:pPr>
      <w:rPr>
        <w:rFonts w:ascii="Wingdings" w:hAnsi="Wingdings" w:hint="default"/>
        <w:b/>
        <w:i/>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nsid w:val="220B3103"/>
    <w:multiLevelType w:val="hybridMultilevel"/>
    <w:tmpl w:val="555C20D0"/>
    <w:lvl w:ilvl="0" w:tplc="172EBBE0">
      <w:start w:val="1"/>
      <w:numFmt w:val="decimal"/>
      <w:pStyle w:val="Answer"/>
      <w:lvlText w:val="A%1."/>
      <w:lvlJc w:val="left"/>
      <w:pPr>
        <w:ind w:left="720" w:hanging="360"/>
      </w:pPr>
      <w:rPr>
        <w:rFonts w:hint="default"/>
        <w:b/>
        <w:bCs/>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3907322"/>
    <w:multiLevelType w:val="hybridMultilevel"/>
    <w:tmpl w:val="3870A976"/>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3">
    <w:nsid w:val="258F0B11"/>
    <w:multiLevelType w:val="hybridMultilevel"/>
    <w:tmpl w:val="7B82BA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D45731B"/>
    <w:multiLevelType w:val="hybridMultilevel"/>
    <w:tmpl w:val="383CBD3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FBB4E50"/>
    <w:multiLevelType w:val="hybridMultilevel"/>
    <w:tmpl w:val="8F764C28"/>
    <w:lvl w:ilvl="0" w:tplc="2482199C">
      <w:start w:val="1"/>
      <w:numFmt w:val="upperLetter"/>
      <w:pStyle w:val="Heading2"/>
      <w:lvlText w:val="%1."/>
      <w:lvlJc w:val="left"/>
      <w:pPr>
        <w:ind w:left="1080" w:hanging="360"/>
      </w:pPr>
    </w:lvl>
    <w:lvl w:ilvl="1" w:tplc="371EF952">
      <w:start w:val="1"/>
      <w:numFmt w:val="decimal"/>
      <w:pStyle w:val="Heading3"/>
      <w:lvlText w:val="%2."/>
      <w:lvlJc w:val="left"/>
      <w:pPr>
        <w:ind w:left="2880" w:hanging="360"/>
      </w:pPr>
      <w:rPr>
        <w:rFonts w:hint="default"/>
        <w:sz w:val="24"/>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86C40E4"/>
    <w:multiLevelType w:val="hybridMultilevel"/>
    <w:tmpl w:val="67C8BF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EF4119"/>
    <w:multiLevelType w:val="hybridMultilevel"/>
    <w:tmpl w:val="20CE09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2D06E65"/>
    <w:multiLevelType w:val="hybridMultilevel"/>
    <w:tmpl w:val="B8449F1E"/>
    <w:lvl w:ilvl="0" w:tplc="FF5C0DD0">
      <w:start w:val="1"/>
      <w:numFmt w:val="decimal"/>
      <w:lvlText w:val="%1."/>
      <w:lvlJc w:val="left"/>
      <w:pPr>
        <w:ind w:left="2160" w:hanging="360"/>
      </w:pPr>
      <w:rPr>
        <w:rFonts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81470EF"/>
    <w:multiLevelType w:val="hybridMultilevel"/>
    <w:tmpl w:val="9F0E53F0"/>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686626"/>
    <w:multiLevelType w:val="hybridMultilevel"/>
    <w:tmpl w:val="15B05C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B9A215C"/>
    <w:multiLevelType w:val="hybridMultilevel"/>
    <w:tmpl w:val="01C43C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C577519"/>
    <w:multiLevelType w:val="hybridMultilevel"/>
    <w:tmpl w:val="0556F1C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nsid w:val="4E9D294D"/>
    <w:multiLevelType w:val="hybridMultilevel"/>
    <w:tmpl w:val="ECB6AB6A"/>
    <w:lvl w:ilvl="0" w:tplc="962EEA16">
      <w:start w:val="1"/>
      <w:numFmt w:val="upperLetter"/>
      <w:lvlText w:val="%1."/>
      <w:lvlJc w:val="left"/>
      <w:pPr>
        <w:ind w:left="1080" w:hanging="360"/>
      </w:pPr>
    </w:lvl>
    <w:lvl w:ilvl="1" w:tplc="371EF952">
      <w:start w:val="1"/>
      <w:numFmt w:val="decimal"/>
      <w:lvlText w:val="%2."/>
      <w:lvlJc w:val="left"/>
      <w:pPr>
        <w:ind w:left="2880" w:hanging="360"/>
      </w:pPr>
      <w:rPr>
        <w:rFonts w:hint="default"/>
        <w:sz w:val="24"/>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508079F4"/>
    <w:multiLevelType w:val="hybridMultilevel"/>
    <w:tmpl w:val="AFB8D892"/>
    <w:lvl w:ilvl="0" w:tplc="0409000F">
      <w:start w:val="1"/>
      <w:numFmt w:val="decimal"/>
      <w:lvlText w:val="%1."/>
      <w:lvlJc w:val="left"/>
      <w:pPr>
        <w:tabs>
          <w:tab w:val="num" w:pos="1441"/>
        </w:tabs>
        <w:ind w:left="1441" w:hanging="360"/>
      </w:pPr>
      <w:rPr>
        <w:rFonts w:hint="default"/>
      </w:rPr>
    </w:lvl>
    <w:lvl w:ilvl="1" w:tplc="04090003" w:tentative="1">
      <w:start w:val="1"/>
      <w:numFmt w:val="bullet"/>
      <w:lvlText w:val="o"/>
      <w:lvlJc w:val="left"/>
      <w:pPr>
        <w:tabs>
          <w:tab w:val="num" w:pos="2161"/>
        </w:tabs>
        <w:ind w:left="2161" w:hanging="360"/>
      </w:pPr>
      <w:rPr>
        <w:rFonts w:ascii="Courier New" w:hAnsi="Courier New" w:cs="Courier New" w:hint="default"/>
      </w:rPr>
    </w:lvl>
    <w:lvl w:ilvl="2" w:tplc="04090005" w:tentative="1">
      <w:start w:val="1"/>
      <w:numFmt w:val="bullet"/>
      <w:lvlText w:val=""/>
      <w:lvlJc w:val="left"/>
      <w:pPr>
        <w:tabs>
          <w:tab w:val="num" w:pos="2881"/>
        </w:tabs>
        <w:ind w:left="2881" w:hanging="360"/>
      </w:pPr>
      <w:rPr>
        <w:rFonts w:ascii="Wingdings" w:hAnsi="Wingdings" w:hint="default"/>
      </w:rPr>
    </w:lvl>
    <w:lvl w:ilvl="3" w:tplc="04090001" w:tentative="1">
      <w:start w:val="1"/>
      <w:numFmt w:val="bullet"/>
      <w:lvlText w:val=""/>
      <w:lvlJc w:val="left"/>
      <w:pPr>
        <w:tabs>
          <w:tab w:val="num" w:pos="3601"/>
        </w:tabs>
        <w:ind w:left="3601" w:hanging="360"/>
      </w:pPr>
      <w:rPr>
        <w:rFonts w:ascii="Symbol" w:hAnsi="Symbol" w:hint="default"/>
      </w:rPr>
    </w:lvl>
    <w:lvl w:ilvl="4" w:tplc="04090003" w:tentative="1">
      <w:start w:val="1"/>
      <w:numFmt w:val="bullet"/>
      <w:lvlText w:val="o"/>
      <w:lvlJc w:val="left"/>
      <w:pPr>
        <w:tabs>
          <w:tab w:val="num" w:pos="4321"/>
        </w:tabs>
        <w:ind w:left="4321" w:hanging="360"/>
      </w:pPr>
      <w:rPr>
        <w:rFonts w:ascii="Courier New" w:hAnsi="Courier New" w:cs="Courier New" w:hint="default"/>
      </w:rPr>
    </w:lvl>
    <w:lvl w:ilvl="5" w:tplc="04090005" w:tentative="1">
      <w:start w:val="1"/>
      <w:numFmt w:val="bullet"/>
      <w:lvlText w:val=""/>
      <w:lvlJc w:val="left"/>
      <w:pPr>
        <w:tabs>
          <w:tab w:val="num" w:pos="5041"/>
        </w:tabs>
        <w:ind w:left="5041" w:hanging="360"/>
      </w:pPr>
      <w:rPr>
        <w:rFonts w:ascii="Wingdings" w:hAnsi="Wingdings" w:hint="default"/>
      </w:rPr>
    </w:lvl>
    <w:lvl w:ilvl="6" w:tplc="04090001" w:tentative="1">
      <w:start w:val="1"/>
      <w:numFmt w:val="bullet"/>
      <w:lvlText w:val=""/>
      <w:lvlJc w:val="left"/>
      <w:pPr>
        <w:tabs>
          <w:tab w:val="num" w:pos="5761"/>
        </w:tabs>
        <w:ind w:left="5761" w:hanging="360"/>
      </w:pPr>
      <w:rPr>
        <w:rFonts w:ascii="Symbol" w:hAnsi="Symbol" w:hint="default"/>
      </w:rPr>
    </w:lvl>
    <w:lvl w:ilvl="7" w:tplc="04090003" w:tentative="1">
      <w:start w:val="1"/>
      <w:numFmt w:val="bullet"/>
      <w:lvlText w:val="o"/>
      <w:lvlJc w:val="left"/>
      <w:pPr>
        <w:tabs>
          <w:tab w:val="num" w:pos="6481"/>
        </w:tabs>
        <w:ind w:left="6481" w:hanging="360"/>
      </w:pPr>
      <w:rPr>
        <w:rFonts w:ascii="Courier New" w:hAnsi="Courier New" w:cs="Courier New" w:hint="default"/>
      </w:rPr>
    </w:lvl>
    <w:lvl w:ilvl="8" w:tplc="04090005" w:tentative="1">
      <w:start w:val="1"/>
      <w:numFmt w:val="bullet"/>
      <w:lvlText w:val=""/>
      <w:lvlJc w:val="left"/>
      <w:pPr>
        <w:tabs>
          <w:tab w:val="num" w:pos="7201"/>
        </w:tabs>
        <w:ind w:left="7201" w:hanging="360"/>
      </w:pPr>
      <w:rPr>
        <w:rFonts w:ascii="Wingdings" w:hAnsi="Wingdings" w:hint="default"/>
      </w:rPr>
    </w:lvl>
  </w:abstractNum>
  <w:abstractNum w:abstractNumId="25">
    <w:nsid w:val="58806704"/>
    <w:multiLevelType w:val="hybridMultilevel"/>
    <w:tmpl w:val="873CAF6E"/>
    <w:lvl w:ilvl="0" w:tplc="FF5C0DD0">
      <w:start w:val="1"/>
      <w:numFmt w:val="decimal"/>
      <w:lvlText w:val="%1."/>
      <w:lvlJc w:val="left"/>
      <w:pPr>
        <w:ind w:left="1801" w:hanging="360"/>
      </w:pPr>
      <w:rPr>
        <w:rFonts w:hint="default"/>
        <w:sz w:val="24"/>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26">
    <w:nsid w:val="598A56EE"/>
    <w:multiLevelType w:val="hybridMultilevel"/>
    <w:tmpl w:val="1368D204"/>
    <w:lvl w:ilvl="0" w:tplc="9A424DE8">
      <w:start w:val="1"/>
      <w:numFmt w:val="decimal"/>
      <w:lvlText w:val="(%1)"/>
      <w:lvlJc w:val="left"/>
      <w:pPr>
        <w:ind w:left="1441" w:hanging="360"/>
      </w:pPr>
      <w:rPr>
        <w:rFonts w:hint="default"/>
      </w:r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27">
    <w:nsid w:val="5BA510A2"/>
    <w:multiLevelType w:val="hybridMultilevel"/>
    <w:tmpl w:val="99C231F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8">
    <w:nsid w:val="5CD17CC8"/>
    <w:multiLevelType w:val="hybridMultilevel"/>
    <w:tmpl w:val="B742D3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6087A98"/>
    <w:multiLevelType w:val="hybridMultilevel"/>
    <w:tmpl w:val="80A82BDA"/>
    <w:lvl w:ilvl="0" w:tplc="04090005">
      <w:start w:val="1"/>
      <w:numFmt w:val="bullet"/>
      <w:lvlText w:val=""/>
      <w:lvlJc w:val="left"/>
      <w:pPr>
        <w:tabs>
          <w:tab w:val="num" w:pos="1081"/>
        </w:tabs>
        <w:ind w:left="1081" w:hanging="360"/>
      </w:pPr>
      <w:rPr>
        <w:rFonts w:ascii="Wingdings" w:hAnsi="Wingdings" w:hint="default"/>
      </w:rPr>
    </w:lvl>
    <w:lvl w:ilvl="1" w:tplc="04090003" w:tentative="1">
      <w:start w:val="1"/>
      <w:numFmt w:val="bullet"/>
      <w:lvlText w:val="o"/>
      <w:lvlJc w:val="left"/>
      <w:pPr>
        <w:tabs>
          <w:tab w:val="num" w:pos="1801"/>
        </w:tabs>
        <w:ind w:left="1801" w:hanging="360"/>
      </w:pPr>
      <w:rPr>
        <w:rFonts w:ascii="Courier New" w:hAnsi="Courier New" w:cs="Courier New" w:hint="default"/>
      </w:rPr>
    </w:lvl>
    <w:lvl w:ilvl="2" w:tplc="04090005" w:tentative="1">
      <w:start w:val="1"/>
      <w:numFmt w:val="bullet"/>
      <w:lvlText w:val=""/>
      <w:lvlJc w:val="left"/>
      <w:pPr>
        <w:tabs>
          <w:tab w:val="num" w:pos="2521"/>
        </w:tabs>
        <w:ind w:left="2521" w:hanging="360"/>
      </w:pPr>
      <w:rPr>
        <w:rFonts w:ascii="Wingdings" w:hAnsi="Wingdings" w:hint="default"/>
      </w:rPr>
    </w:lvl>
    <w:lvl w:ilvl="3" w:tplc="04090001" w:tentative="1">
      <w:start w:val="1"/>
      <w:numFmt w:val="bullet"/>
      <w:lvlText w:val=""/>
      <w:lvlJc w:val="left"/>
      <w:pPr>
        <w:tabs>
          <w:tab w:val="num" w:pos="3241"/>
        </w:tabs>
        <w:ind w:left="3241" w:hanging="360"/>
      </w:pPr>
      <w:rPr>
        <w:rFonts w:ascii="Symbol" w:hAnsi="Symbol" w:hint="default"/>
      </w:rPr>
    </w:lvl>
    <w:lvl w:ilvl="4" w:tplc="04090003" w:tentative="1">
      <w:start w:val="1"/>
      <w:numFmt w:val="bullet"/>
      <w:lvlText w:val="o"/>
      <w:lvlJc w:val="left"/>
      <w:pPr>
        <w:tabs>
          <w:tab w:val="num" w:pos="3961"/>
        </w:tabs>
        <w:ind w:left="3961" w:hanging="360"/>
      </w:pPr>
      <w:rPr>
        <w:rFonts w:ascii="Courier New" w:hAnsi="Courier New" w:cs="Courier New" w:hint="default"/>
      </w:rPr>
    </w:lvl>
    <w:lvl w:ilvl="5" w:tplc="04090005" w:tentative="1">
      <w:start w:val="1"/>
      <w:numFmt w:val="bullet"/>
      <w:lvlText w:val=""/>
      <w:lvlJc w:val="left"/>
      <w:pPr>
        <w:tabs>
          <w:tab w:val="num" w:pos="4681"/>
        </w:tabs>
        <w:ind w:left="4681" w:hanging="360"/>
      </w:pPr>
      <w:rPr>
        <w:rFonts w:ascii="Wingdings" w:hAnsi="Wingdings" w:hint="default"/>
      </w:rPr>
    </w:lvl>
    <w:lvl w:ilvl="6" w:tplc="04090001" w:tentative="1">
      <w:start w:val="1"/>
      <w:numFmt w:val="bullet"/>
      <w:lvlText w:val=""/>
      <w:lvlJc w:val="left"/>
      <w:pPr>
        <w:tabs>
          <w:tab w:val="num" w:pos="5401"/>
        </w:tabs>
        <w:ind w:left="5401" w:hanging="360"/>
      </w:pPr>
      <w:rPr>
        <w:rFonts w:ascii="Symbol" w:hAnsi="Symbol" w:hint="default"/>
      </w:rPr>
    </w:lvl>
    <w:lvl w:ilvl="7" w:tplc="04090003" w:tentative="1">
      <w:start w:val="1"/>
      <w:numFmt w:val="bullet"/>
      <w:lvlText w:val="o"/>
      <w:lvlJc w:val="left"/>
      <w:pPr>
        <w:tabs>
          <w:tab w:val="num" w:pos="6121"/>
        </w:tabs>
        <w:ind w:left="6121" w:hanging="360"/>
      </w:pPr>
      <w:rPr>
        <w:rFonts w:ascii="Courier New" w:hAnsi="Courier New" w:cs="Courier New" w:hint="default"/>
      </w:rPr>
    </w:lvl>
    <w:lvl w:ilvl="8" w:tplc="04090005" w:tentative="1">
      <w:start w:val="1"/>
      <w:numFmt w:val="bullet"/>
      <w:lvlText w:val=""/>
      <w:lvlJc w:val="left"/>
      <w:pPr>
        <w:tabs>
          <w:tab w:val="num" w:pos="6841"/>
        </w:tabs>
        <w:ind w:left="6841" w:hanging="360"/>
      </w:pPr>
      <w:rPr>
        <w:rFonts w:ascii="Wingdings" w:hAnsi="Wingdings" w:hint="default"/>
      </w:rPr>
    </w:lvl>
  </w:abstractNum>
  <w:abstractNum w:abstractNumId="30">
    <w:nsid w:val="68042918"/>
    <w:multiLevelType w:val="hybridMultilevel"/>
    <w:tmpl w:val="D60C4A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0D0FE4"/>
    <w:multiLevelType w:val="hybridMultilevel"/>
    <w:tmpl w:val="EC564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8809F0"/>
    <w:multiLevelType w:val="hybridMultilevel"/>
    <w:tmpl w:val="7062BF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BF408C"/>
    <w:multiLevelType w:val="hybridMultilevel"/>
    <w:tmpl w:val="076E599A"/>
    <w:lvl w:ilvl="0" w:tplc="04090001">
      <w:start w:val="1"/>
      <w:numFmt w:val="bullet"/>
      <w:lvlText w:val=""/>
      <w:lvlJc w:val="left"/>
      <w:pPr>
        <w:tabs>
          <w:tab w:val="num" w:pos="1800"/>
        </w:tabs>
        <w:ind w:left="1800" w:hanging="360"/>
      </w:pPr>
      <w:rPr>
        <w:rFonts w:ascii="Symbol" w:hAnsi="Symbol" w:hint="default"/>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468017C"/>
    <w:multiLevelType w:val="hybridMultilevel"/>
    <w:tmpl w:val="FF2A9186"/>
    <w:lvl w:ilvl="0" w:tplc="4C58210A">
      <w:start w:val="1"/>
      <w:numFmt w:val="decimal"/>
      <w:lvlText w:val="%1."/>
      <w:lvlJc w:val="left"/>
      <w:pPr>
        <w:ind w:left="1800" w:hanging="360"/>
      </w:pPr>
      <w:rPr>
        <w:rFonts w:hint="default"/>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77479DB"/>
    <w:multiLevelType w:val="hybridMultilevel"/>
    <w:tmpl w:val="69D8EA0C"/>
    <w:lvl w:ilvl="0" w:tplc="87925AB8">
      <w:start w:val="1"/>
      <w:numFmt w:val="decimal"/>
      <w:lvlText w:val="%1."/>
      <w:lvlJc w:val="left"/>
      <w:pPr>
        <w:ind w:left="1800" w:hanging="360"/>
      </w:pPr>
      <w:rPr>
        <w:rFonts w:ascii="Times New Roman" w:hAnsi="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9B56A76"/>
    <w:multiLevelType w:val="hybridMultilevel"/>
    <w:tmpl w:val="18C6E05E"/>
    <w:lvl w:ilvl="0" w:tplc="FF5C0DD0">
      <w:start w:val="1"/>
      <w:numFmt w:val="decimal"/>
      <w:lvlText w:val="%1."/>
      <w:lvlJc w:val="left"/>
      <w:pPr>
        <w:ind w:left="1440" w:hanging="360"/>
      </w:pPr>
      <w:rPr>
        <w:rFont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BFE254A"/>
    <w:multiLevelType w:val="hybridMultilevel"/>
    <w:tmpl w:val="66BA4D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C9B17A3"/>
    <w:multiLevelType w:val="hybridMultilevel"/>
    <w:tmpl w:val="F9C48598"/>
    <w:lvl w:ilvl="0" w:tplc="05FAA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D41E02"/>
    <w:multiLevelType w:val="hybridMultilevel"/>
    <w:tmpl w:val="CB40DE08"/>
    <w:lvl w:ilvl="0" w:tplc="04090001">
      <w:start w:val="1"/>
      <w:numFmt w:val="bullet"/>
      <w:lvlText w:val=""/>
      <w:lvlJc w:val="left"/>
      <w:pPr>
        <w:ind w:left="1441" w:hanging="360"/>
      </w:pPr>
      <w:rPr>
        <w:rFonts w:ascii="Symbol" w:hAnsi="Symbol"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num w:numId="1">
    <w:abstractNumId w:val="34"/>
  </w:num>
  <w:num w:numId="2">
    <w:abstractNumId w:val="24"/>
  </w:num>
  <w:num w:numId="3">
    <w:abstractNumId w:val="4"/>
  </w:num>
  <w:num w:numId="4">
    <w:abstractNumId w:val="29"/>
  </w:num>
  <w:num w:numId="5">
    <w:abstractNumId w:val="1"/>
  </w:num>
  <w:num w:numId="6">
    <w:abstractNumId w:val="10"/>
  </w:num>
  <w:num w:numId="7">
    <w:abstractNumId w:val="33"/>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39"/>
  </w:num>
  <w:num w:numId="12">
    <w:abstractNumId w:val="30"/>
  </w:num>
  <w:num w:numId="13">
    <w:abstractNumId w:val="27"/>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8"/>
  </w:num>
  <w:num w:numId="18">
    <w:abstractNumId w:val="36"/>
  </w:num>
  <w:num w:numId="19">
    <w:abstractNumId w:val="25"/>
  </w:num>
  <w:num w:numId="20">
    <w:abstractNumId w:val="26"/>
  </w:num>
  <w:num w:numId="21">
    <w:abstractNumId w:val="14"/>
  </w:num>
  <w:num w:numId="22">
    <w:abstractNumId w:val="35"/>
  </w:num>
  <w:num w:numId="23">
    <w:abstractNumId w:val="6"/>
  </w:num>
  <w:num w:numId="24">
    <w:abstractNumId w:val="22"/>
  </w:num>
  <w:num w:numId="25">
    <w:abstractNumId w:val="9"/>
  </w:num>
  <w:num w:numId="26">
    <w:abstractNumId w:val="5"/>
  </w:num>
  <w:num w:numId="27">
    <w:abstractNumId w:val="3"/>
  </w:num>
  <w:num w:numId="28">
    <w:abstractNumId w:val="16"/>
  </w:num>
  <w:num w:numId="29">
    <w:abstractNumId w:val="15"/>
  </w:num>
  <w:num w:numId="30">
    <w:abstractNumId w:val="19"/>
  </w:num>
  <w:num w:numId="31">
    <w:abstractNumId w:val="18"/>
  </w:num>
  <w:num w:numId="32">
    <w:abstractNumId w:val="7"/>
  </w:num>
  <w:num w:numId="33">
    <w:abstractNumId w:val="0"/>
  </w:num>
  <w:num w:numId="34">
    <w:abstractNumId w:val="11"/>
  </w:num>
  <w:num w:numId="35">
    <w:abstractNumId w:val="21"/>
  </w:num>
  <w:num w:numId="36">
    <w:abstractNumId w:val="32"/>
  </w:num>
  <w:num w:numId="37">
    <w:abstractNumId w:val="17"/>
  </w:num>
  <w:num w:numId="38">
    <w:abstractNumId w:val="37"/>
  </w:num>
  <w:num w:numId="39">
    <w:abstractNumId w:val="13"/>
  </w:num>
  <w:num w:numId="40">
    <w:abstractNumId w:val="28"/>
  </w:num>
  <w:num w:numId="41">
    <w:abstractNumId w:val="31"/>
  </w:num>
  <w:num w:numId="42">
    <w:abstractNumId w:val="15"/>
    <w:lvlOverride w:ilvl="0">
      <w:startOverride w:val="1"/>
    </w:lvlOverride>
  </w:num>
  <w:num w:numId="43">
    <w:abstractNumId w:val="15"/>
    <w:lvlOverride w:ilvl="0">
      <w:startOverride w:val="1"/>
    </w:lvlOverride>
  </w:num>
  <w:num w:numId="44">
    <w:abstractNumId w:val="23"/>
  </w:num>
  <w:num w:numId="45">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19F"/>
    <w:rsid w:val="00001DB3"/>
    <w:rsid w:val="00010AFB"/>
    <w:rsid w:val="0001362B"/>
    <w:rsid w:val="0001427B"/>
    <w:rsid w:val="00014CDE"/>
    <w:rsid w:val="00015712"/>
    <w:rsid w:val="00021BA9"/>
    <w:rsid w:val="00025F02"/>
    <w:rsid w:val="000336E9"/>
    <w:rsid w:val="00033875"/>
    <w:rsid w:val="00033FC6"/>
    <w:rsid w:val="00042102"/>
    <w:rsid w:val="00043B20"/>
    <w:rsid w:val="00052A88"/>
    <w:rsid w:val="00053044"/>
    <w:rsid w:val="0005784F"/>
    <w:rsid w:val="00060998"/>
    <w:rsid w:val="00063620"/>
    <w:rsid w:val="00074469"/>
    <w:rsid w:val="000745B5"/>
    <w:rsid w:val="00081768"/>
    <w:rsid w:val="000825FA"/>
    <w:rsid w:val="000836F4"/>
    <w:rsid w:val="000B53FC"/>
    <w:rsid w:val="000C1870"/>
    <w:rsid w:val="000C5032"/>
    <w:rsid w:val="000D1A63"/>
    <w:rsid w:val="000D2CA7"/>
    <w:rsid w:val="000D52EF"/>
    <w:rsid w:val="000D562E"/>
    <w:rsid w:val="000F5817"/>
    <w:rsid w:val="000F66CA"/>
    <w:rsid w:val="00102325"/>
    <w:rsid w:val="00110712"/>
    <w:rsid w:val="00111703"/>
    <w:rsid w:val="00113D14"/>
    <w:rsid w:val="00122A5E"/>
    <w:rsid w:val="00124235"/>
    <w:rsid w:val="001302E9"/>
    <w:rsid w:val="00134585"/>
    <w:rsid w:val="0013737E"/>
    <w:rsid w:val="0014075A"/>
    <w:rsid w:val="0014103F"/>
    <w:rsid w:val="0014502B"/>
    <w:rsid w:val="001543B1"/>
    <w:rsid w:val="00157734"/>
    <w:rsid w:val="001656E2"/>
    <w:rsid w:val="001657F0"/>
    <w:rsid w:val="00166345"/>
    <w:rsid w:val="001822DD"/>
    <w:rsid w:val="00185FCB"/>
    <w:rsid w:val="0019405F"/>
    <w:rsid w:val="001A4CCF"/>
    <w:rsid w:val="001E106A"/>
    <w:rsid w:val="001E3F3A"/>
    <w:rsid w:val="001F019F"/>
    <w:rsid w:val="00201EA4"/>
    <w:rsid w:val="00203FC6"/>
    <w:rsid w:val="00204FF5"/>
    <w:rsid w:val="00210D1A"/>
    <w:rsid w:val="00214103"/>
    <w:rsid w:val="00217668"/>
    <w:rsid w:val="0022031D"/>
    <w:rsid w:val="002306E8"/>
    <w:rsid w:val="002346ED"/>
    <w:rsid w:val="00245C09"/>
    <w:rsid w:val="00246AA2"/>
    <w:rsid w:val="00252A82"/>
    <w:rsid w:val="00252E3D"/>
    <w:rsid w:val="00253DD4"/>
    <w:rsid w:val="00273171"/>
    <w:rsid w:val="0027488E"/>
    <w:rsid w:val="002825D0"/>
    <w:rsid w:val="0028315A"/>
    <w:rsid w:val="00291D7E"/>
    <w:rsid w:val="00297C1A"/>
    <w:rsid w:val="002A12BC"/>
    <w:rsid w:val="002A47DC"/>
    <w:rsid w:val="002A75D2"/>
    <w:rsid w:val="002A7A07"/>
    <w:rsid w:val="002B5D63"/>
    <w:rsid w:val="002C0A1D"/>
    <w:rsid w:val="002C72CB"/>
    <w:rsid w:val="002D0AAB"/>
    <w:rsid w:val="002D4958"/>
    <w:rsid w:val="002D536B"/>
    <w:rsid w:val="002D65CC"/>
    <w:rsid w:val="002D74AB"/>
    <w:rsid w:val="002E1988"/>
    <w:rsid w:val="002E41D1"/>
    <w:rsid w:val="002E6543"/>
    <w:rsid w:val="002F24DC"/>
    <w:rsid w:val="002F2C23"/>
    <w:rsid w:val="003063FA"/>
    <w:rsid w:val="0030759F"/>
    <w:rsid w:val="0032165F"/>
    <w:rsid w:val="00321743"/>
    <w:rsid w:val="00322A2E"/>
    <w:rsid w:val="0032667A"/>
    <w:rsid w:val="00333B94"/>
    <w:rsid w:val="003368D5"/>
    <w:rsid w:val="003447E1"/>
    <w:rsid w:val="003457DE"/>
    <w:rsid w:val="00347F78"/>
    <w:rsid w:val="00353F0C"/>
    <w:rsid w:val="00355F23"/>
    <w:rsid w:val="00356A88"/>
    <w:rsid w:val="0035761A"/>
    <w:rsid w:val="0037091A"/>
    <w:rsid w:val="00373E9F"/>
    <w:rsid w:val="003833D9"/>
    <w:rsid w:val="00385042"/>
    <w:rsid w:val="003866C9"/>
    <w:rsid w:val="003868EC"/>
    <w:rsid w:val="003869D8"/>
    <w:rsid w:val="0039041A"/>
    <w:rsid w:val="00390F18"/>
    <w:rsid w:val="00394AF4"/>
    <w:rsid w:val="003A28C7"/>
    <w:rsid w:val="003A3813"/>
    <w:rsid w:val="003A6864"/>
    <w:rsid w:val="003C4237"/>
    <w:rsid w:val="003E379B"/>
    <w:rsid w:val="003E5F4E"/>
    <w:rsid w:val="003F3D68"/>
    <w:rsid w:val="00402EB7"/>
    <w:rsid w:val="00405E2D"/>
    <w:rsid w:val="00414944"/>
    <w:rsid w:val="00415DAD"/>
    <w:rsid w:val="00415E6F"/>
    <w:rsid w:val="0042520A"/>
    <w:rsid w:val="0043129C"/>
    <w:rsid w:val="00436078"/>
    <w:rsid w:val="00441CE5"/>
    <w:rsid w:val="00442AEB"/>
    <w:rsid w:val="00446B9D"/>
    <w:rsid w:val="00456D4A"/>
    <w:rsid w:val="00463CB3"/>
    <w:rsid w:val="004644A5"/>
    <w:rsid w:val="0048574E"/>
    <w:rsid w:val="00492E5D"/>
    <w:rsid w:val="004971F4"/>
    <w:rsid w:val="00497629"/>
    <w:rsid w:val="00497FB6"/>
    <w:rsid w:val="004A16FA"/>
    <w:rsid w:val="004B52A8"/>
    <w:rsid w:val="004B6DD4"/>
    <w:rsid w:val="004C4B2A"/>
    <w:rsid w:val="004C7DE0"/>
    <w:rsid w:val="004D1CC1"/>
    <w:rsid w:val="004E2D0D"/>
    <w:rsid w:val="004E2E77"/>
    <w:rsid w:val="004E7C2C"/>
    <w:rsid w:val="004F1F25"/>
    <w:rsid w:val="004F68C9"/>
    <w:rsid w:val="005035E0"/>
    <w:rsid w:val="005074DB"/>
    <w:rsid w:val="005150E5"/>
    <w:rsid w:val="0051780C"/>
    <w:rsid w:val="00535F09"/>
    <w:rsid w:val="00543E75"/>
    <w:rsid w:val="00544F97"/>
    <w:rsid w:val="00551EAF"/>
    <w:rsid w:val="00554C3D"/>
    <w:rsid w:val="005620F5"/>
    <w:rsid w:val="005625DF"/>
    <w:rsid w:val="005656BB"/>
    <w:rsid w:val="00566364"/>
    <w:rsid w:val="005737A3"/>
    <w:rsid w:val="00577D48"/>
    <w:rsid w:val="00593F11"/>
    <w:rsid w:val="005942B4"/>
    <w:rsid w:val="0059617C"/>
    <w:rsid w:val="005B2C1F"/>
    <w:rsid w:val="005B6992"/>
    <w:rsid w:val="005C7900"/>
    <w:rsid w:val="005D1223"/>
    <w:rsid w:val="005E0D6B"/>
    <w:rsid w:val="005E3F27"/>
    <w:rsid w:val="005F3008"/>
    <w:rsid w:val="00604D8E"/>
    <w:rsid w:val="006072A4"/>
    <w:rsid w:val="006161E1"/>
    <w:rsid w:val="0062014D"/>
    <w:rsid w:val="006203EF"/>
    <w:rsid w:val="00622DEE"/>
    <w:rsid w:val="0062490A"/>
    <w:rsid w:val="00626256"/>
    <w:rsid w:val="00626C20"/>
    <w:rsid w:val="00631307"/>
    <w:rsid w:val="00635160"/>
    <w:rsid w:val="00635CA5"/>
    <w:rsid w:val="00640896"/>
    <w:rsid w:val="006433FD"/>
    <w:rsid w:val="00643B77"/>
    <w:rsid w:val="00646EA9"/>
    <w:rsid w:val="006473E8"/>
    <w:rsid w:val="0065008F"/>
    <w:rsid w:val="006552ED"/>
    <w:rsid w:val="0066776D"/>
    <w:rsid w:val="00674413"/>
    <w:rsid w:val="006756A0"/>
    <w:rsid w:val="006869F4"/>
    <w:rsid w:val="006959BE"/>
    <w:rsid w:val="00696DEA"/>
    <w:rsid w:val="006A05E9"/>
    <w:rsid w:val="006A29DC"/>
    <w:rsid w:val="006A5925"/>
    <w:rsid w:val="006A7FD3"/>
    <w:rsid w:val="006C0ED6"/>
    <w:rsid w:val="006C6DE5"/>
    <w:rsid w:val="006C72AD"/>
    <w:rsid w:val="006D019A"/>
    <w:rsid w:val="006D117D"/>
    <w:rsid w:val="006F544D"/>
    <w:rsid w:val="006F576A"/>
    <w:rsid w:val="006F6465"/>
    <w:rsid w:val="007023F9"/>
    <w:rsid w:val="00703BDF"/>
    <w:rsid w:val="00714540"/>
    <w:rsid w:val="007157F7"/>
    <w:rsid w:val="00720833"/>
    <w:rsid w:val="00735B42"/>
    <w:rsid w:val="0073660C"/>
    <w:rsid w:val="00737A25"/>
    <w:rsid w:val="00740642"/>
    <w:rsid w:val="007437F9"/>
    <w:rsid w:val="0075417E"/>
    <w:rsid w:val="00756C91"/>
    <w:rsid w:val="00757913"/>
    <w:rsid w:val="00760CE5"/>
    <w:rsid w:val="0076123F"/>
    <w:rsid w:val="00764595"/>
    <w:rsid w:val="0076510D"/>
    <w:rsid w:val="0077017A"/>
    <w:rsid w:val="007709AA"/>
    <w:rsid w:val="00771287"/>
    <w:rsid w:val="007736D2"/>
    <w:rsid w:val="00773EB6"/>
    <w:rsid w:val="00777699"/>
    <w:rsid w:val="00781689"/>
    <w:rsid w:val="007816A5"/>
    <w:rsid w:val="00790DD0"/>
    <w:rsid w:val="007929EE"/>
    <w:rsid w:val="007940ED"/>
    <w:rsid w:val="007960CC"/>
    <w:rsid w:val="00796B39"/>
    <w:rsid w:val="007A01C4"/>
    <w:rsid w:val="007A11AA"/>
    <w:rsid w:val="007A1E7C"/>
    <w:rsid w:val="007A30D8"/>
    <w:rsid w:val="007A44A8"/>
    <w:rsid w:val="007A792F"/>
    <w:rsid w:val="007B13B8"/>
    <w:rsid w:val="007B2A90"/>
    <w:rsid w:val="007B6986"/>
    <w:rsid w:val="007C1CD6"/>
    <w:rsid w:val="007C2AB1"/>
    <w:rsid w:val="007C4B82"/>
    <w:rsid w:val="007C5E1F"/>
    <w:rsid w:val="007C5E75"/>
    <w:rsid w:val="007D6DB3"/>
    <w:rsid w:val="007F1B68"/>
    <w:rsid w:val="007F3C0B"/>
    <w:rsid w:val="007F5F6A"/>
    <w:rsid w:val="007F7FDB"/>
    <w:rsid w:val="008009E4"/>
    <w:rsid w:val="008037E0"/>
    <w:rsid w:val="00806D20"/>
    <w:rsid w:val="00811D7C"/>
    <w:rsid w:val="00812B38"/>
    <w:rsid w:val="008135AB"/>
    <w:rsid w:val="008170A0"/>
    <w:rsid w:val="00820B69"/>
    <w:rsid w:val="00832679"/>
    <w:rsid w:val="0083726C"/>
    <w:rsid w:val="00842BD5"/>
    <w:rsid w:val="00850348"/>
    <w:rsid w:val="00856D3C"/>
    <w:rsid w:val="008600A4"/>
    <w:rsid w:val="0086279E"/>
    <w:rsid w:val="00866A15"/>
    <w:rsid w:val="00874BBE"/>
    <w:rsid w:val="00874E01"/>
    <w:rsid w:val="00882CC9"/>
    <w:rsid w:val="00882D4A"/>
    <w:rsid w:val="008875E7"/>
    <w:rsid w:val="00887D48"/>
    <w:rsid w:val="00890852"/>
    <w:rsid w:val="008A6900"/>
    <w:rsid w:val="008A7B0E"/>
    <w:rsid w:val="008B7A31"/>
    <w:rsid w:val="008C5B7D"/>
    <w:rsid w:val="008C5C88"/>
    <w:rsid w:val="008C73CF"/>
    <w:rsid w:val="008D0621"/>
    <w:rsid w:val="008D0C4B"/>
    <w:rsid w:val="008D5F25"/>
    <w:rsid w:val="008E0692"/>
    <w:rsid w:val="008E2BB3"/>
    <w:rsid w:val="008E2E00"/>
    <w:rsid w:val="009008A9"/>
    <w:rsid w:val="00902018"/>
    <w:rsid w:val="00905874"/>
    <w:rsid w:val="0090648E"/>
    <w:rsid w:val="00910DA8"/>
    <w:rsid w:val="009340F9"/>
    <w:rsid w:val="009367CF"/>
    <w:rsid w:val="00940391"/>
    <w:rsid w:val="009426B2"/>
    <w:rsid w:val="00942E6B"/>
    <w:rsid w:val="0096288A"/>
    <w:rsid w:val="00963CBF"/>
    <w:rsid w:val="00972502"/>
    <w:rsid w:val="00977341"/>
    <w:rsid w:val="009773F2"/>
    <w:rsid w:val="00981EFA"/>
    <w:rsid w:val="00982B60"/>
    <w:rsid w:val="00991991"/>
    <w:rsid w:val="00992C14"/>
    <w:rsid w:val="0099585F"/>
    <w:rsid w:val="009A2CA0"/>
    <w:rsid w:val="009B29E5"/>
    <w:rsid w:val="009B78F2"/>
    <w:rsid w:val="009C229F"/>
    <w:rsid w:val="009D518B"/>
    <w:rsid w:val="009F1D52"/>
    <w:rsid w:val="00A03465"/>
    <w:rsid w:val="00A06BD5"/>
    <w:rsid w:val="00A114FA"/>
    <w:rsid w:val="00A23B7F"/>
    <w:rsid w:val="00A24D4E"/>
    <w:rsid w:val="00A26DF5"/>
    <w:rsid w:val="00A42F41"/>
    <w:rsid w:val="00A431B2"/>
    <w:rsid w:val="00A442E3"/>
    <w:rsid w:val="00A45F1C"/>
    <w:rsid w:val="00A52A24"/>
    <w:rsid w:val="00A559DC"/>
    <w:rsid w:val="00A64347"/>
    <w:rsid w:val="00A6591C"/>
    <w:rsid w:val="00A65F92"/>
    <w:rsid w:val="00A73BE7"/>
    <w:rsid w:val="00A774D4"/>
    <w:rsid w:val="00A8089C"/>
    <w:rsid w:val="00A835F0"/>
    <w:rsid w:val="00A84C37"/>
    <w:rsid w:val="00A85AE3"/>
    <w:rsid w:val="00A86475"/>
    <w:rsid w:val="00A93114"/>
    <w:rsid w:val="00A964AA"/>
    <w:rsid w:val="00AA2F4B"/>
    <w:rsid w:val="00AB4376"/>
    <w:rsid w:val="00AC196B"/>
    <w:rsid w:val="00AC29D9"/>
    <w:rsid w:val="00AE366B"/>
    <w:rsid w:val="00AE6147"/>
    <w:rsid w:val="00AF26DA"/>
    <w:rsid w:val="00AF3093"/>
    <w:rsid w:val="00AF5185"/>
    <w:rsid w:val="00AF51A9"/>
    <w:rsid w:val="00AF6BE4"/>
    <w:rsid w:val="00B009B7"/>
    <w:rsid w:val="00B058FA"/>
    <w:rsid w:val="00B06704"/>
    <w:rsid w:val="00B1000F"/>
    <w:rsid w:val="00B13F9B"/>
    <w:rsid w:val="00B2018A"/>
    <w:rsid w:val="00B274D5"/>
    <w:rsid w:val="00B43667"/>
    <w:rsid w:val="00B45E78"/>
    <w:rsid w:val="00B477E0"/>
    <w:rsid w:val="00B53449"/>
    <w:rsid w:val="00B53A5A"/>
    <w:rsid w:val="00B60BE1"/>
    <w:rsid w:val="00B61E2D"/>
    <w:rsid w:val="00B65251"/>
    <w:rsid w:val="00B7198D"/>
    <w:rsid w:val="00B74558"/>
    <w:rsid w:val="00B77B92"/>
    <w:rsid w:val="00B956C0"/>
    <w:rsid w:val="00BA6346"/>
    <w:rsid w:val="00BC49E5"/>
    <w:rsid w:val="00BC7B09"/>
    <w:rsid w:val="00BD122D"/>
    <w:rsid w:val="00BD3851"/>
    <w:rsid w:val="00BF6C77"/>
    <w:rsid w:val="00C04473"/>
    <w:rsid w:val="00C04667"/>
    <w:rsid w:val="00C11B76"/>
    <w:rsid w:val="00C12518"/>
    <w:rsid w:val="00C14795"/>
    <w:rsid w:val="00C162AA"/>
    <w:rsid w:val="00C16615"/>
    <w:rsid w:val="00C210FC"/>
    <w:rsid w:val="00C22847"/>
    <w:rsid w:val="00C25B64"/>
    <w:rsid w:val="00C33C22"/>
    <w:rsid w:val="00C370AF"/>
    <w:rsid w:val="00C4488D"/>
    <w:rsid w:val="00C5001A"/>
    <w:rsid w:val="00C50F35"/>
    <w:rsid w:val="00C7460F"/>
    <w:rsid w:val="00C76193"/>
    <w:rsid w:val="00C8602D"/>
    <w:rsid w:val="00C9019B"/>
    <w:rsid w:val="00C974A3"/>
    <w:rsid w:val="00CA059D"/>
    <w:rsid w:val="00CB2C15"/>
    <w:rsid w:val="00CB36E4"/>
    <w:rsid w:val="00CB3AB6"/>
    <w:rsid w:val="00CB480B"/>
    <w:rsid w:val="00CC6CC3"/>
    <w:rsid w:val="00CD0247"/>
    <w:rsid w:val="00CD29CA"/>
    <w:rsid w:val="00CE10B5"/>
    <w:rsid w:val="00CE23D8"/>
    <w:rsid w:val="00CE3699"/>
    <w:rsid w:val="00CF0A24"/>
    <w:rsid w:val="00CF626D"/>
    <w:rsid w:val="00D00133"/>
    <w:rsid w:val="00D103FB"/>
    <w:rsid w:val="00D106D0"/>
    <w:rsid w:val="00D12BDC"/>
    <w:rsid w:val="00D21638"/>
    <w:rsid w:val="00D23614"/>
    <w:rsid w:val="00D26C8A"/>
    <w:rsid w:val="00D3355E"/>
    <w:rsid w:val="00D34C88"/>
    <w:rsid w:val="00D36418"/>
    <w:rsid w:val="00D47A08"/>
    <w:rsid w:val="00D53FDC"/>
    <w:rsid w:val="00D55964"/>
    <w:rsid w:val="00D55CFD"/>
    <w:rsid w:val="00D57BA0"/>
    <w:rsid w:val="00D61E6E"/>
    <w:rsid w:val="00D63A82"/>
    <w:rsid w:val="00D67F11"/>
    <w:rsid w:val="00D716E4"/>
    <w:rsid w:val="00D73125"/>
    <w:rsid w:val="00D7614E"/>
    <w:rsid w:val="00D768D7"/>
    <w:rsid w:val="00D80051"/>
    <w:rsid w:val="00D82FBC"/>
    <w:rsid w:val="00D97B43"/>
    <w:rsid w:val="00DA02E3"/>
    <w:rsid w:val="00DA706D"/>
    <w:rsid w:val="00DB5E22"/>
    <w:rsid w:val="00DC25B1"/>
    <w:rsid w:val="00DD54FC"/>
    <w:rsid w:val="00DE15C4"/>
    <w:rsid w:val="00DE7185"/>
    <w:rsid w:val="00DF3F72"/>
    <w:rsid w:val="00DF6C8A"/>
    <w:rsid w:val="00E04A7D"/>
    <w:rsid w:val="00E07A92"/>
    <w:rsid w:val="00E126FF"/>
    <w:rsid w:val="00E16BF5"/>
    <w:rsid w:val="00E17FA6"/>
    <w:rsid w:val="00E2267F"/>
    <w:rsid w:val="00E31EDF"/>
    <w:rsid w:val="00E34543"/>
    <w:rsid w:val="00E45E4E"/>
    <w:rsid w:val="00E60C50"/>
    <w:rsid w:val="00E61E2B"/>
    <w:rsid w:val="00E64338"/>
    <w:rsid w:val="00E64B73"/>
    <w:rsid w:val="00E65E6C"/>
    <w:rsid w:val="00E72EF6"/>
    <w:rsid w:val="00E81BB8"/>
    <w:rsid w:val="00E8355A"/>
    <w:rsid w:val="00E979C8"/>
    <w:rsid w:val="00EA1018"/>
    <w:rsid w:val="00EB4993"/>
    <w:rsid w:val="00EB7AF9"/>
    <w:rsid w:val="00EC0481"/>
    <w:rsid w:val="00EC1969"/>
    <w:rsid w:val="00EC355D"/>
    <w:rsid w:val="00EC39C0"/>
    <w:rsid w:val="00EC3A2D"/>
    <w:rsid w:val="00ED026F"/>
    <w:rsid w:val="00ED222F"/>
    <w:rsid w:val="00EE21EA"/>
    <w:rsid w:val="00EE67B1"/>
    <w:rsid w:val="00EF0761"/>
    <w:rsid w:val="00F02038"/>
    <w:rsid w:val="00F208D7"/>
    <w:rsid w:val="00F301DD"/>
    <w:rsid w:val="00F35C92"/>
    <w:rsid w:val="00F3603F"/>
    <w:rsid w:val="00F42066"/>
    <w:rsid w:val="00F54168"/>
    <w:rsid w:val="00F557D3"/>
    <w:rsid w:val="00F56E73"/>
    <w:rsid w:val="00F66DF0"/>
    <w:rsid w:val="00F72DA9"/>
    <w:rsid w:val="00F768DE"/>
    <w:rsid w:val="00F77016"/>
    <w:rsid w:val="00F93985"/>
    <w:rsid w:val="00F95170"/>
    <w:rsid w:val="00FB1169"/>
    <w:rsid w:val="00FC0D56"/>
    <w:rsid w:val="00FC3025"/>
    <w:rsid w:val="00FD3727"/>
    <w:rsid w:val="00FD5195"/>
    <w:rsid w:val="00FD66A3"/>
    <w:rsid w:val="00FE1841"/>
    <w:rsid w:val="00FE2641"/>
    <w:rsid w:val="00FE462D"/>
    <w:rsid w:val="00FF446A"/>
    <w:rsid w:val="00FF51B3"/>
    <w:rsid w:val="00FF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56D3C"/>
  </w:style>
  <w:style w:type="paragraph" w:styleId="Heading1">
    <w:name w:val="heading 1"/>
    <w:basedOn w:val="Normal"/>
    <w:next w:val="Normal"/>
    <w:qFormat/>
    <w:pPr>
      <w:keepNext/>
      <w:outlineLvl w:val="0"/>
    </w:pPr>
    <w:rPr>
      <w:b/>
      <w:bCs/>
      <w:sz w:val="24"/>
      <w:szCs w:val="24"/>
    </w:rPr>
  </w:style>
  <w:style w:type="paragraph" w:styleId="Heading2">
    <w:name w:val="heading 2"/>
    <w:basedOn w:val="ColorfulList-Accent11"/>
    <w:next w:val="Normal"/>
    <w:autoRedefine/>
    <w:qFormat/>
    <w:rsid w:val="0083726C"/>
    <w:pPr>
      <w:numPr>
        <w:numId w:val="29"/>
      </w:numPr>
      <w:spacing w:after="0" w:line="480" w:lineRule="auto"/>
      <w:ind w:left="1440" w:right="720" w:hanging="720"/>
      <w:outlineLvl w:val="1"/>
    </w:pPr>
    <w:rPr>
      <w:rFonts w:ascii="Times New Roman Bold" w:hAnsi="Times New Roman Bold"/>
      <w:sz w:val="24"/>
      <w:szCs w:val="24"/>
    </w:rPr>
  </w:style>
  <w:style w:type="paragraph" w:styleId="Heading3">
    <w:name w:val="heading 3"/>
    <w:basedOn w:val="Heading2"/>
    <w:next w:val="Normal"/>
    <w:qFormat/>
    <w:pPr>
      <w:numPr>
        <w:ilvl w:val="1"/>
      </w:numPr>
      <w:ind w:left="2160" w:hanging="720"/>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spacing w:line="480" w:lineRule="auto"/>
      <w:ind w:left="720" w:hanging="720"/>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spacing w:line="480" w:lineRule="auto"/>
      <w:ind w:left="720" w:hanging="720"/>
    </w:pPr>
    <w:rPr>
      <w:b/>
      <w:bCs/>
      <w:i/>
      <w:iCs/>
      <w:sz w:val="24"/>
    </w:rPr>
  </w:style>
  <w:style w:type="paragraph" w:styleId="BodyTextIndent">
    <w:name w:val="Body Text Indent"/>
    <w:basedOn w:val="Normal"/>
    <w:link w:val="BodyTextIndentChar"/>
    <w:pPr>
      <w:spacing w:line="480" w:lineRule="auto"/>
      <w:ind w:left="720" w:hanging="720"/>
    </w:pPr>
    <w:rPr>
      <w:b/>
      <w:bCs/>
      <w:sz w:val="24"/>
    </w:rPr>
  </w:style>
  <w:style w:type="paragraph" w:styleId="BodyTextIndent3">
    <w:name w:val="Body Text Indent 3"/>
    <w:basedOn w:val="Normal"/>
    <w:pPr>
      <w:spacing w:line="480" w:lineRule="auto"/>
      <w:ind w:left="360"/>
    </w:pPr>
    <w:rPr>
      <w:sz w:val="24"/>
    </w:rPr>
  </w:style>
  <w:style w:type="paragraph" w:styleId="PlainText">
    <w:name w:val="Plain Text"/>
    <w:basedOn w:val="Normal"/>
    <w:rPr>
      <w:rFonts w:ascii="Courier New" w:hAnsi="Courier New"/>
    </w:rPr>
  </w:style>
  <w:style w:type="paragraph" w:styleId="List2">
    <w:name w:val="List 2"/>
    <w:basedOn w:val="Normal"/>
    <w:pPr>
      <w:ind w:left="720" w:hanging="360"/>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b/>
      <w:sz w:val="24"/>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customStyle="1" w:styleId="ANSWER0">
    <w:name w:val="ANSWER"/>
    <w:basedOn w:val="Normal"/>
    <w:pPr>
      <w:spacing w:line="480" w:lineRule="auto"/>
      <w:ind w:left="1008" w:hanging="720"/>
    </w:pPr>
    <w:rPr>
      <w:sz w:val="24"/>
    </w:rPr>
  </w:style>
  <w:style w:type="paragraph" w:styleId="TOC2">
    <w:name w:val="toc 2"/>
    <w:basedOn w:val="Normal"/>
    <w:next w:val="Normal"/>
    <w:autoRedefine/>
    <w:uiPriority w:val="39"/>
    <w:qFormat/>
    <w:rsid w:val="003A6864"/>
    <w:pPr>
      <w:tabs>
        <w:tab w:val="right" w:leader="dot" w:pos="8630"/>
      </w:tabs>
      <w:spacing w:after="240"/>
      <w:ind w:left="1440" w:hanging="720"/>
    </w:pPr>
    <w:rPr>
      <w:sz w:val="24"/>
    </w:rPr>
  </w:style>
  <w:style w:type="character" w:styleId="FootnoteReference">
    <w:name w:val="footnote reference"/>
    <w:semiHidden/>
    <w:rPr>
      <w:vertAlign w:val="superscript"/>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3">
    <w:name w:val="Body Text 3"/>
    <w:basedOn w:val="Normal"/>
    <w:pPr>
      <w:spacing w:after="120"/>
    </w:pPr>
    <w:rPr>
      <w:sz w:val="16"/>
      <w:szCs w:val="16"/>
    </w:rPr>
  </w:style>
  <w:style w:type="paragraph" w:styleId="BodyText2">
    <w:name w:val="Body Text 2"/>
    <w:basedOn w:val="Normal"/>
    <w:pPr>
      <w:spacing w:after="120" w:line="480" w:lineRule="auto"/>
    </w:pPr>
  </w:style>
  <w:style w:type="paragraph" w:styleId="EndnoteText">
    <w:name w:val="endnote text"/>
    <w:basedOn w:val="Normal"/>
    <w:link w:val="EndnoteTextChar"/>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Pr>
      <w:lang w:val="en-US" w:eastAsia="en-US" w:bidi="ar-SA"/>
    </w:rPr>
  </w:style>
  <w:style w:type="paragraph" w:customStyle="1" w:styleId="ColorfulList-Accent11">
    <w:name w:val="Colorful List - Accent 11"/>
    <w:basedOn w:val="Normal"/>
    <w:uiPriority w:val="34"/>
    <w:qFormat/>
    <w:pPr>
      <w:spacing w:after="200" w:line="276" w:lineRule="auto"/>
      <w:ind w:left="720"/>
      <w:contextualSpacing/>
    </w:pPr>
    <w:rPr>
      <w:rFonts w:ascii="Calibri" w:eastAsia="Calibri" w:hAnsi="Calibri"/>
      <w:sz w:val="22"/>
      <w:szCs w:val="22"/>
    </w:rPr>
  </w:style>
  <w:style w:type="character" w:styleId="EndnoteReference">
    <w:name w:val="endnote reference"/>
    <w:rPr>
      <w:vertAlign w:val="superscript"/>
    </w:rPr>
  </w:style>
  <w:style w:type="paragraph" w:customStyle="1" w:styleId="ColorfulShading-Accent11">
    <w:name w:val="Colorful Shading - Accent 11"/>
    <w:hidden/>
    <w:uiPriority w:val="99"/>
    <w:semiHidden/>
  </w:style>
  <w:style w:type="paragraph" w:styleId="TOCHeading">
    <w:name w:val="TOC Heading"/>
    <w:basedOn w:val="Heading1"/>
    <w:next w:val="Normal"/>
    <w:uiPriority w:val="39"/>
    <w:qFormat/>
    <w:pPr>
      <w:keepLines/>
      <w:spacing w:before="480" w:line="276" w:lineRule="auto"/>
      <w:outlineLvl w:val="9"/>
    </w:pPr>
    <w:rPr>
      <w:rFonts w:ascii="Cambria" w:eastAsia="MS Gothic" w:hAnsi="Cambria"/>
      <w:color w:val="365F91"/>
      <w:sz w:val="28"/>
      <w:szCs w:val="28"/>
      <w:lang w:eastAsia="ja-JP"/>
    </w:rPr>
  </w:style>
  <w:style w:type="paragraph" w:styleId="TOC1">
    <w:name w:val="toc 1"/>
    <w:basedOn w:val="Normal"/>
    <w:next w:val="Normal"/>
    <w:autoRedefine/>
    <w:uiPriority w:val="39"/>
    <w:unhideWhenUsed/>
    <w:qFormat/>
    <w:rsid w:val="00856D3C"/>
    <w:pPr>
      <w:tabs>
        <w:tab w:val="decimal" w:leader="dot" w:pos="8640"/>
      </w:tabs>
      <w:spacing w:after="240"/>
      <w:ind w:left="720" w:hanging="720"/>
    </w:pPr>
    <w:rPr>
      <w:rFonts w:eastAsia="MS Mincho" w:cs="Arial"/>
      <w:caps/>
      <w:sz w:val="24"/>
      <w:szCs w:val="22"/>
      <w:lang w:eastAsia="ja-JP"/>
    </w:rPr>
  </w:style>
  <w:style w:type="paragraph" w:styleId="TOC3">
    <w:name w:val="toc 3"/>
    <w:basedOn w:val="Normal"/>
    <w:next w:val="Normal"/>
    <w:autoRedefine/>
    <w:uiPriority w:val="39"/>
    <w:unhideWhenUsed/>
    <w:qFormat/>
    <w:pPr>
      <w:spacing w:after="100" w:line="276" w:lineRule="auto"/>
      <w:ind w:left="440"/>
    </w:pPr>
    <w:rPr>
      <w:rFonts w:ascii="Calibri" w:eastAsia="MS Mincho" w:hAnsi="Calibri" w:cs="Arial"/>
      <w:sz w:val="22"/>
      <w:szCs w:val="22"/>
      <w:lang w:eastAsia="ja-JP"/>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character" w:customStyle="1" w:styleId="EndnoteTextChar">
    <w:name w:val="Endnote Text Char"/>
    <w:link w:val="EndnoteText"/>
    <w:uiPriority w:val="99"/>
    <w:semiHidden/>
    <w:locked/>
  </w:style>
  <w:style w:type="character" w:customStyle="1" w:styleId="HTMLPreformattedChar">
    <w:name w:val="HTML Preformatted Char"/>
    <w:link w:val="HTMLPreformatted"/>
    <w:locked/>
    <w:rPr>
      <w:rFonts w:ascii="Courier New" w:eastAsia="Courier New" w:hAnsi="Courier New" w:cs="Courier New"/>
    </w:rPr>
  </w:style>
  <w:style w:type="paragraph" w:styleId="Revision">
    <w:name w:val="Revision"/>
    <w:hidden/>
    <w:uiPriority w:val="99"/>
    <w:semiHidden/>
  </w:style>
  <w:style w:type="paragraph" w:customStyle="1" w:styleId="Answer">
    <w:name w:val="Answer"/>
    <w:basedOn w:val="Normal"/>
    <w:next w:val="Normal"/>
    <w:link w:val="AnswerChar"/>
    <w:uiPriority w:val="99"/>
    <w:pPr>
      <w:numPr>
        <w:numId w:val="34"/>
      </w:numPr>
      <w:spacing w:after="480" w:line="480" w:lineRule="auto"/>
      <w:ind w:hanging="720"/>
    </w:pPr>
    <w:rPr>
      <w:sz w:val="24"/>
      <w:szCs w:val="24"/>
    </w:rPr>
  </w:style>
  <w:style w:type="character" w:customStyle="1" w:styleId="AnswerChar">
    <w:name w:val="Answer Char"/>
    <w:link w:val="Answer"/>
    <w:uiPriority w:val="99"/>
    <w:locked/>
    <w:rPr>
      <w:sz w:val="24"/>
      <w:szCs w:val="24"/>
    </w:rPr>
  </w:style>
  <w:style w:type="paragraph" w:styleId="ListParagraph">
    <w:name w:val="List Paragraph"/>
    <w:basedOn w:val="Normal"/>
    <w:uiPriority w:val="34"/>
    <w:qFormat/>
    <w:rsid w:val="0014075A"/>
    <w:pPr>
      <w:spacing w:after="200" w:line="276" w:lineRule="auto"/>
      <w:ind w:left="720"/>
      <w:contextualSpacing/>
    </w:pPr>
    <w:rPr>
      <w:rFonts w:ascii="Calibri" w:eastAsia="Calibri" w:hAnsi="Calibri"/>
      <w:sz w:val="22"/>
      <w:szCs w:val="22"/>
    </w:rPr>
  </w:style>
  <w:style w:type="character" w:customStyle="1" w:styleId="DocID">
    <w:name w:val="DocID"/>
    <w:rsid w:val="003E5F4E"/>
    <w:rPr>
      <w:rFonts w:ascii="Times New Roman" w:hAnsi="Times New Roman" w:cs="Times New Roman"/>
      <w:b w:val="0"/>
      <w:i w:val="0"/>
      <w:caps w:val="0"/>
      <w:vanish w:val="0"/>
      <w:color w:val="000000"/>
      <w:sz w:val="16"/>
      <w:szCs w:val="24"/>
      <w:u w:val="none"/>
    </w:rPr>
  </w:style>
  <w:style w:type="character" w:customStyle="1" w:styleId="BodyTextIndentChar">
    <w:name w:val="Body Text Indent Char"/>
    <w:link w:val="BodyTextIndent"/>
    <w:rsid w:val="00856D3C"/>
    <w:rPr>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56D3C"/>
  </w:style>
  <w:style w:type="paragraph" w:styleId="Heading1">
    <w:name w:val="heading 1"/>
    <w:basedOn w:val="Normal"/>
    <w:next w:val="Normal"/>
    <w:qFormat/>
    <w:pPr>
      <w:keepNext/>
      <w:outlineLvl w:val="0"/>
    </w:pPr>
    <w:rPr>
      <w:b/>
      <w:bCs/>
      <w:sz w:val="24"/>
      <w:szCs w:val="24"/>
    </w:rPr>
  </w:style>
  <w:style w:type="paragraph" w:styleId="Heading2">
    <w:name w:val="heading 2"/>
    <w:basedOn w:val="ColorfulList-Accent11"/>
    <w:next w:val="Normal"/>
    <w:autoRedefine/>
    <w:qFormat/>
    <w:rsid w:val="0083726C"/>
    <w:pPr>
      <w:numPr>
        <w:numId w:val="29"/>
      </w:numPr>
      <w:spacing w:after="0" w:line="480" w:lineRule="auto"/>
      <w:ind w:left="1440" w:right="720" w:hanging="720"/>
      <w:outlineLvl w:val="1"/>
    </w:pPr>
    <w:rPr>
      <w:rFonts w:ascii="Times New Roman Bold" w:hAnsi="Times New Roman Bold"/>
      <w:sz w:val="24"/>
      <w:szCs w:val="24"/>
    </w:rPr>
  </w:style>
  <w:style w:type="paragraph" w:styleId="Heading3">
    <w:name w:val="heading 3"/>
    <w:basedOn w:val="Heading2"/>
    <w:next w:val="Normal"/>
    <w:qFormat/>
    <w:pPr>
      <w:numPr>
        <w:ilvl w:val="1"/>
      </w:numPr>
      <w:ind w:left="2160" w:hanging="720"/>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spacing w:line="480" w:lineRule="auto"/>
      <w:ind w:left="720" w:hanging="720"/>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spacing w:line="480" w:lineRule="auto"/>
      <w:ind w:left="720" w:hanging="720"/>
    </w:pPr>
    <w:rPr>
      <w:b/>
      <w:bCs/>
      <w:i/>
      <w:iCs/>
      <w:sz w:val="24"/>
    </w:rPr>
  </w:style>
  <w:style w:type="paragraph" w:styleId="BodyTextIndent">
    <w:name w:val="Body Text Indent"/>
    <w:basedOn w:val="Normal"/>
    <w:link w:val="BodyTextIndentChar"/>
    <w:pPr>
      <w:spacing w:line="480" w:lineRule="auto"/>
      <w:ind w:left="720" w:hanging="720"/>
    </w:pPr>
    <w:rPr>
      <w:b/>
      <w:bCs/>
      <w:sz w:val="24"/>
    </w:rPr>
  </w:style>
  <w:style w:type="paragraph" w:styleId="BodyTextIndent3">
    <w:name w:val="Body Text Indent 3"/>
    <w:basedOn w:val="Normal"/>
    <w:pPr>
      <w:spacing w:line="480" w:lineRule="auto"/>
      <w:ind w:left="360"/>
    </w:pPr>
    <w:rPr>
      <w:sz w:val="24"/>
    </w:rPr>
  </w:style>
  <w:style w:type="paragraph" w:styleId="PlainText">
    <w:name w:val="Plain Text"/>
    <w:basedOn w:val="Normal"/>
    <w:rPr>
      <w:rFonts w:ascii="Courier New" w:hAnsi="Courier New"/>
    </w:rPr>
  </w:style>
  <w:style w:type="paragraph" w:styleId="List2">
    <w:name w:val="List 2"/>
    <w:basedOn w:val="Normal"/>
    <w:pPr>
      <w:ind w:left="720" w:hanging="360"/>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b/>
      <w:sz w:val="24"/>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customStyle="1" w:styleId="ANSWER0">
    <w:name w:val="ANSWER"/>
    <w:basedOn w:val="Normal"/>
    <w:pPr>
      <w:spacing w:line="480" w:lineRule="auto"/>
      <w:ind w:left="1008" w:hanging="720"/>
    </w:pPr>
    <w:rPr>
      <w:sz w:val="24"/>
    </w:rPr>
  </w:style>
  <w:style w:type="paragraph" w:styleId="TOC2">
    <w:name w:val="toc 2"/>
    <w:basedOn w:val="Normal"/>
    <w:next w:val="Normal"/>
    <w:autoRedefine/>
    <w:uiPriority w:val="39"/>
    <w:qFormat/>
    <w:rsid w:val="003A6864"/>
    <w:pPr>
      <w:tabs>
        <w:tab w:val="right" w:leader="dot" w:pos="8630"/>
      </w:tabs>
      <w:spacing w:after="240"/>
      <w:ind w:left="1440" w:hanging="720"/>
    </w:pPr>
    <w:rPr>
      <w:sz w:val="24"/>
    </w:rPr>
  </w:style>
  <w:style w:type="character" w:styleId="FootnoteReference">
    <w:name w:val="footnote reference"/>
    <w:semiHidden/>
    <w:rPr>
      <w:vertAlign w:val="superscript"/>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3">
    <w:name w:val="Body Text 3"/>
    <w:basedOn w:val="Normal"/>
    <w:pPr>
      <w:spacing w:after="120"/>
    </w:pPr>
    <w:rPr>
      <w:sz w:val="16"/>
      <w:szCs w:val="16"/>
    </w:rPr>
  </w:style>
  <w:style w:type="paragraph" w:styleId="BodyText2">
    <w:name w:val="Body Text 2"/>
    <w:basedOn w:val="Normal"/>
    <w:pPr>
      <w:spacing w:after="120" w:line="480" w:lineRule="auto"/>
    </w:pPr>
  </w:style>
  <w:style w:type="paragraph" w:styleId="EndnoteText">
    <w:name w:val="endnote text"/>
    <w:basedOn w:val="Normal"/>
    <w:link w:val="EndnoteTextChar"/>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Pr>
      <w:lang w:val="en-US" w:eastAsia="en-US" w:bidi="ar-SA"/>
    </w:rPr>
  </w:style>
  <w:style w:type="paragraph" w:customStyle="1" w:styleId="ColorfulList-Accent11">
    <w:name w:val="Colorful List - Accent 11"/>
    <w:basedOn w:val="Normal"/>
    <w:uiPriority w:val="34"/>
    <w:qFormat/>
    <w:pPr>
      <w:spacing w:after="200" w:line="276" w:lineRule="auto"/>
      <w:ind w:left="720"/>
      <w:contextualSpacing/>
    </w:pPr>
    <w:rPr>
      <w:rFonts w:ascii="Calibri" w:eastAsia="Calibri" w:hAnsi="Calibri"/>
      <w:sz w:val="22"/>
      <w:szCs w:val="22"/>
    </w:rPr>
  </w:style>
  <w:style w:type="character" w:styleId="EndnoteReference">
    <w:name w:val="endnote reference"/>
    <w:rPr>
      <w:vertAlign w:val="superscript"/>
    </w:rPr>
  </w:style>
  <w:style w:type="paragraph" w:customStyle="1" w:styleId="ColorfulShading-Accent11">
    <w:name w:val="Colorful Shading - Accent 11"/>
    <w:hidden/>
    <w:uiPriority w:val="99"/>
    <w:semiHidden/>
  </w:style>
  <w:style w:type="paragraph" w:styleId="TOCHeading">
    <w:name w:val="TOC Heading"/>
    <w:basedOn w:val="Heading1"/>
    <w:next w:val="Normal"/>
    <w:uiPriority w:val="39"/>
    <w:qFormat/>
    <w:pPr>
      <w:keepLines/>
      <w:spacing w:before="480" w:line="276" w:lineRule="auto"/>
      <w:outlineLvl w:val="9"/>
    </w:pPr>
    <w:rPr>
      <w:rFonts w:ascii="Cambria" w:eastAsia="MS Gothic" w:hAnsi="Cambria"/>
      <w:color w:val="365F91"/>
      <w:sz w:val="28"/>
      <w:szCs w:val="28"/>
      <w:lang w:eastAsia="ja-JP"/>
    </w:rPr>
  </w:style>
  <w:style w:type="paragraph" w:styleId="TOC1">
    <w:name w:val="toc 1"/>
    <w:basedOn w:val="Normal"/>
    <w:next w:val="Normal"/>
    <w:autoRedefine/>
    <w:uiPriority w:val="39"/>
    <w:unhideWhenUsed/>
    <w:qFormat/>
    <w:rsid w:val="00856D3C"/>
    <w:pPr>
      <w:tabs>
        <w:tab w:val="decimal" w:leader="dot" w:pos="8640"/>
      </w:tabs>
      <w:spacing w:after="240"/>
      <w:ind w:left="720" w:hanging="720"/>
    </w:pPr>
    <w:rPr>
      <w:rFonts w:eastAsia="MS Mincho" w:cs="Arial"/>
      <w:caps/>
      <w:sz w:val="24"/>
      <w:szCs w:val="22"/>
      <w:lang w:eastAsia="ja-JP"/>
    </w:rPr>
  </w:style>
  <w:style w:type="paragraph" w:styleId="TOC3">
    <w:name w:val="toc 3"/>
    <w:basedOn w:val="Normal"/>
    <w:next w:val="Normal"/>
    <w:autoRedefine/>
    <w:uiPriority w:val="39"/>
    <w:unhideWhenUsed/>
    <w:qFormat/>
    <w:pPr>
      <w:spacing w:after="100" w:line="276" w:lineRule="auto"/>
      <w:ind w:left="440"/>
    </w:pPr>
    <w:rPr>
      <w:rFonts w:ascii="Calibri" w:eastAsia="MS Mincho" w:hAnsi="Calibri" w:cs="Arial"/>
      <w:sz w:val="22"/>
      <w:szCs w:val="22"/>
      <w:lang w:eastAsia="ja-JP"/>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character" w:customStyle="1" w:styleId="EndnoteTextChar">
    <w:name w:val="Endnote Text Char"/>
    <w:link w:val="EndnoteText"/>
    <w:uiPriority w:val="99"/>
    <w:semiHidden/>
    <w:locked/>
  </w:style>
  <w:style w:type="character" w:customStyle="1" w:styleId="HTMLPreformattedChar">
    <w:name w:val="HTML Preformatted Char"/>
    <w:link w:val="HTMLPreformatted"/>
    <w:locked/>
    <w:rPr>
      <w:rFonts w:ascii="Courier New" w:eastAsia="Courier New" w:hAnsi="Courier New" w:cs="Courier New"/>
    </w:rPr>
  </w:style>
  <w:style w:type="paragraph" w:styleId="Revision">
    <w:name w:val="Revision"/>
    <w:hidden/>
    <w:uiPriority w:val="99"/>
    <w:semiHidden/>
  </w:style>
  <w:style w:type="paragraph" w:customStyle="1" w:styleId="Answer">
    <w:name w:val="Answer"/>
    <w:basedOn w:val="Normal"/>
    <w:next w:val="Normal"/>
    <w:link w:val="AnswerChar"/>
    <w:uiPriority w:val="99"/>
    <w:pPr>
      <w:numPr>
        <w:numId w:val="34"/>
      </w:numPr>
      <w:spacing w:after="480" w:line="480" w:lineRule="auto"/>
      <w:ind w:hanging="720"/>
    </w:pPr>
    <w:rPr>
      <w:sz w:val="24"/>
      <w:szCs w:val="24"/>
    </w:rPr>
  </w:style>
  <w:style w:type="character" w:customStyle="1" w:styleId="AnswerChar">
    <w:name w:val="Answer Char"/>
    <w:link w:val="Answer"/>
    <w:uiPriority w:val="99"/>
    <w:locked/>
    <w:rPr>
      <w:sz w:val="24"/>
      <w:szCs w:val="24"/>
    </w:rPr>
  </w:style>
  <w:style w:type="paragraph" w:styleId="ListParagraph">
    <w:name w:val="List Paragraph"/>
    <w:basedOn w:val="Normal"/>
    <w:uiPriority w:val="34"/>
    <w:qFormat/>
    <w:rsid w:val="0014075A"/>
    <w:pPr>
      <w:spacing w:after="200" w:line="276" w:lineRule="auto"/>
      <w:ind w:left="720"/>
      <w:contextualSpacing/>
    </w:pPr>
    <w:rPr>
      <w:rFonts w:ascii="Calibri" w:eastAsia="Calibri" w:hAnsi="Calibri"/>
      <w:sz w:val="22"/>
      <w:szCs w:val="22"/>
    </w:rPr>
  </w:style>
  <w:style w:type="character" w:customStyle="1" w:styleId="DocID">
    <w:name w:val="DocID"/>
    <w:rsid w:val="003E5F4E"/>
    <w:rPr>
      <w:rFonts w:ascii="Times New Roman" w:hAnsi="Times New Roman" w:cs="Times New Roman"/>
      <w:b w:val="0"/>
      <w:i w:val="0"/>
      <w:caps w:val="0"/>
      <w:vanish w:val="0"/>
      <w:color w:val="000000"/>
      <w:sz w:val="16"/>
      <w:szCs w:val="24"/>
      <w:u w:val="none"/>
    </w:rPr>
  </w:style>
  <w:style w:type="character" w:customStyle="1" w:styleId="BodyTextIndentChar">
    <w:name w:val="Body Text Indent Char"/>
    <w:link w:val="BodyTextIndent"/>
    <w:rsid w:val="00856D3C"/>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7676">
      <w:bodyDiv w:val="1"/>
      <w:marLeft w:val="0"/>
      <w:marRight w:val="0"/>
      <w:marTop w:val="0"/>
      <w:marBottom w:val="0"/>
      <w:divBdr>
        <w:top w:val="none" w:sz="0" w:space="0" w:color="auto"/>
        <w:left w:val="none" w:sz="0" w:space="0" w:color="auto"/>
        <w:bottom w:val="none" w:sz="0" w:space="0" w:color="auto"/>
        <w:right w:val="none" w:sz="0" w:space="0" w:color="auto"/>
      </w:divBdr>
    </w:div>
    <w:div w:id="112408865">
      <w:bodyDiv w:val="1"/>
      <w:marLeft w:val="0"/>
      <w:marRight w:val="0"/>
      <w:marTop w:val="0"/>
      <w:marBottom w:val="0"/>
      <w:divBdr>
        <w:top w:val="none" w:sz="0" w:space="0" w:color="auto"/>
        <w:left w:val="none" w:sz="0" w:space="0" w:color="auto"/>
        <w:bottom w:val="none" w:sz="0" w:space="0" w:color="auto"/>
        <w:right w:val="none" w:sz="0" w:space="0" w:color="auto"/>
      </w:divBdr>
    </w:div>
    <w:div w:id="143358196">
      <w:bodyDiv w:val="1"/>
      <w:marLeft w:val="0"/>
      <w:marRight w:val="0"/>
      <w:marTop w:val="0"/>
      <w:marBottom w:val="0"/>
      <w:divBdr>
        <w:top w:val="none" w:sz="0" w:space="0" w:color="auto"/>
        <w:left w:val="none" w:sz="0" w:space="0" w:color="auto"/>
        <w:bottom w:val="none" w:sz="0" w:space="0" w:color="auto"/>
        <w:right w:val="none" w:sz="0" w:space="0" w:color="auto"/>
      </w:divBdr>
    </w:div>
    <w:div w:id="190842549">
      <w:bodyDiv w:val="1"/>
      <w:marLeft w:val="0"/>
      <w:marRight w:val="0"/>
      <w:marTop w:val="0"/>
      <w:marBottom w:val="0"/>
      <w:divBdr>
        <w:top w:val="none" w:sz="0" w:space="0" w:color="auto"/>
        <w:left w:val="none" w:sz="0" w:space="0" w:color="auto"/>
        <w:bottom w:val="none" w:sz="0" w:space="0" w:color="auto"/>
        <w:right w:val="none" w:sz="0" w:space="0" w:color="auto"/>
      </w:divBdr>
    </w:div>
    <w:div w:id="214854138">
      <w:bodyDiv w:val="1"/>
      <w:marLeft w:val="0"/>
      <w:marRight w:val="0"/>
      <w:marTop w:val="0"/>
      <w:marBottom w:val="0"/>
      <w:divBdr>
        <w:top w:val="none" w:sz="0" w:space="0" w:color="auto"/>
        <w:left w:val="none" w:sz="0" w:space="0" w:color="auto"/>
        <w:bottom w:val="none" w:sz="0" w:space="0" w:color="auto"/>
        <w:right w:val="none" w:sz="0" w:space="0" w:color="auto"/>
      </w:divBdr>
    </w:div>
    <w:div w:id="708796757">
      <w:bodyDiv w:val="1"/>
      <w:marLeft w:val="0"/>
      <w:marRight w:val="0"/>
      <w:marTop w:val="0"/>
      <w:marBottom w:val="0"/>
      <w:divBdr>
        <w:top w:val="none" w:sz="0" w:space="0" w:color="auto"/>
        <w:left w:val="none" w:sz="0" w:space="0" w:color="auto"/>
        <w:bottom w:val="none" w:sz="0" w:space="0" w:color="auto"/>
        <w:right w:val="none" w:sz="0" w:space="0" w:color="auto"/>
      </w:divBdr>
    </w:div>
    <w:div w:id="989360302">
      <w:bodyDiv w:val="1"/>
      <w:marLeft w:val="0"/>
      <w:marRight w:val="0"/>
      <w:marTop w:val="0"/>
      <w:marBottom w:val="0"/>
      <w:divBdr>
        <w:top w:val="none" w:sz="0" w:space="0" w:color="auto"/>
        <w:left w:val="none" w:sz="0" w:space="0" w:color="auto"/>
        <w:bottom w:val="none" w:sz="0" w:space="0" w:color="auto"/>
        <w:right w:val="none" w:sz="0" w:space="0" w:color="auto"/>
      </w:divBdr>
    </w:div>
    <w:div w:id="1044674910">
      <w:bodyDiv w:val="1"/>
      <w:marLeft w:val="0"/>
      <w:marRight w:val="0"/>
      <w:marTop w:val="0"/>
      <w:marBottom w:val="0"/>
      <w:divBdr>
        <w:top w:val="none" w:sz="0" w:space="0" w:color="auto"/>
        <w:left w:val="none" w:sz="0" w:space="0" w:color="auto"/>
        <w:bottom w:val="none" w:sz="0" w:space="0" w:color="auto"/>
        <w:right w:val="none" w:sz="0" w:space="0" w:color="auto"/>
      </w:divBdr>
    </w:div>
    <w:div w:id="1106773272">
      <w:bodyDiv w:val="1"/>
      <w:marLeft w:val="0"/>
      <w:marRight w:val="0"/>
      <w:marTop w:val="0"/>
      <w:marBottom w:val="0"/>
      <w:divBdr>
        <w:top w:val="none" w:sz="0" w:space="0" w:color="auto"/>
        <w:left w:val="none" w:sz="0" w:space="0" w:color="auto"/>
        <w:bottom w:val="none" w:sz="0" w:space="0" w:color="auto"/>
        <w:right w:val="none" w:sz="0" w:space="0" w:color="auto"/>
      </w:divBdr>
    </w:div>
    <w:div w:id="1116487709">
      <w:bodyDiv w:val="1"/>
      <w:marLeft w:val="0"/>
      <w:marRight w:val="0"/>
      <w:marTop w:val="0"/>
      <w:marBottom w:val="0"/>
      <w:divBdr>
        <w:top w:val="none" w:sz="0" w:space="0" w:color="auto"/>
        <w:left w:val="none" w:sz="0" w:space="0" w:color="auto"/>
        <w:bottom w:val="none" w:sz="0" w:space="0" w:color="auto"/>
        <w:right w:val="none" w:sz="0" w:space="0" w:color="auto"/>
      </w:divBdr>
    </w:div>
    <w:div w:id="1350175858">
      <w:bodyDiv w:val="1"/>
      <w:marLeft w:val="0"/>
      <w:marRight w:val="0"/>
      <w:marTop w:val="0"/>
      <w:marBottom w:val="0"/>
      <w:divBdr>
        <w:top w:val="none" w:sz="0" w:space="0" w:color="auto"/>
        <w:left w:val="none" w:sz="0" w:space="0" w:color="auto"/>
        <w:bottom w:val="none" w:sz="0" w:space="0" w:color="auto"/>
        <w:right w:val="none" w:sz="0" w:space="0" w:color="auto"/>
      </w:divBdr>
    </w:div>
    <w:div w:id="1439527858">
      <w:bodyDiv w:val="1"/>
      <w:marLeft w:val="0"/>
      <w:marRight w:val="0"/>
      <w:marTop w:val="0"/>
      <w:marBottom w:val="0"/>
      <w:divBdr>
        <w:top w:val="none" w:sz="0" w:space="0" w:color="auto"/>
        <w:left w:val="none" w:sz="0" w:space="0" w:color="auto"/>
        <w:bottom w:val="none" w:sz="0" w:space="0" w:color="auto"/>
        <w:right w:val="none" w:sz="0" w:space="0" w:color="auto"/>
      </w:divBdr>
    </w:div>
    <w:div w:id="1460802751">
      <w:bodyDiv w:val="1"/>
      <w:marLeft w:val="0"/>
      <w:marRight w:val="0"/>
      <w:marTop w:val="0"/>
      <w:marBottom w:val="0"/>
      <w:divBdr>
        <w:top w:val="none" w:sz="0" w:space="0" w:color="auto"/>
        <w:left w:val="none" w:sz="0" w:space="0" w:color="auto"/>
        <w:bottom w:val="none" w:sz="0" w:space="0" w:color="auto"/>
        <w:right w:val="none" w:sz="0" w:space="0" w:color="auto"/>
      </w:divBdr>
    </w:div>
    <w:div w:id="16087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3.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2448</Words>
  <Characters>14222</Characters>
  <Application>Microsoft Office Word</Application>
  <DocSecurity>0</DocSecurity>
  <Lines>413</Lines>
  <Paragraphs>189</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16677</CharactersWithSpaces>
  <SharedDoc>false</SharedDoc>
  <HyperlinkBase> </HyperlinkBase>
  <HLinks>
    <vt:vector size="72" baseType="variant">
      <vt:variant>
        <vt:i4>4128768</vt:i4>
      </vt:variant>
      <vt:variant>
        <vt:i4>60</vt:i4>
      </vt:variant>
      <vt:variant>
        <vt:i4>0</vt:i4>
      </vt:variant>
      <vt:variant>
        <vt:i4>5</vt:i4>
      </vt:variant>
      <vt:variant>
        <vt:lpwstr>mailto:jvickers@elpc.org</vt:lpwstr>
      </vt:variant>
      <vt:variant>
        <vt:lpwstr/>
      </vt:variant>
      <vt:variant>
        <vt:i4>7143434</vt:i4>
      </vt:variant>
      <vt:variant>
        <vt:i4>57</vt:i4>
      </vt:variant>
      <vt:variant>
        <vt:i4>0</vt:i4>
      </vt:variant>
      <vt:variant>
        <vt:i4>5</vt:i4>
      </vt:variant>
      <vt:variant>
        <vt:lpwstr>mailto:Nicholas.wastra@puc.state.oh.us</vt:lpwstr>
      </vt:variant>
      <vt:variant>
        <vt:lpwstr/>
      </vt:variant>
      <vt:variant>
        <vt:i4>3342420</vt:i4>
      </vt:variant>
      <vt:variant>
        <vt:i4>54</vt:i4>
      </vt:variant>
      <vt:variant>
        <vt:i4>0</vt:i4>
      </vt:variant>
      <vt:variant>
        <vt:i4>5</vt:i4>
      </vt:variant>
      <vt:variant>
        <vt:lpwstr>mailto:christime.pirik@puc.state.oh.us</vt:lpwstr>
      </vt:variant>
      <vt:variant>
        <vt:lpwstr/>
      </vt:variant>
      <vt:variant>
        <vt:i4>1769511</vt:i4>
      </vt:variant>
      <vt:variant>
        <vt:i4>51</vt:i4>
      </vt:variant>
      <vt:variant>
        <vt:i4>0</vt:i4>
      </vt:variant>
      <vt:variant>
        <vt:i4>5</vt:i4>
      </vt:variant>
      <vt:variant>
        <vt:lpwstr>mailto:rchamberlain@okenergylaw.com</vt:lpwstr>
      </vt:variant>
      <vt:variant>
        <vt:lpwstr/>
      </vt:variant>
      <vt:variant>
        <vt:i4>1179698</vt:i4>
      </vt:variant>
      <vt:variant>
        <vt:i4>44</vt:i4>
      </vt:variant>
      <vt:variant>
        <vt:i4>0</vt:i4>
      </vt:variant>
      <vt:variant>
        <vt:i4>5</vt:i4>
      </vt:variant>
      <vt:variant>
        <vt:lpwstr/>
      </vt:variant>
      <vt:variant>
        <vt:lpwstr>_Toc398287192</vt:lpwstr>
      </vt:variant>
      <vt:variant>
        <vt:i4>1179698</vt:i4>
      </vt:variant>
      <vt:variant>
        <vt:i4>38</vt:i4>
      </vt:variant>
      <vt:variant>
        <vt:i4>0</vt:i4>
      </vt:variant>
      <vt:variant>
        <vt:i4>5</vt:i4>
      </vt:variant>
      <vt:variant>
        <vt:lpwstr/>
      </vt:variant>
      <vt:variant>
        <vt:lpwstr>_Toc398287191</vt:lpwstr>
      </vt:variant>
      <vt:variant>
        <vt:i4>1179698</vt:i4>
      </vt:variant>
      <vt:variant>
        <vt:i4>32</vt:i4>
      </vt:variant>
      <vt:variant>
        <vt:i4>0</vt:i4>
      </vt:variant>
      <vt:variant>
        <vt:i4>5</vt:i4>
      </vt:variant>
      <vt:variant>
        <vt:lpwstr/>
      </vt:variant>
      <vt:variant>
        <vt:lpwstr>_Toc398287190</vt:lpwstr>
      </vt:variant>
      <vt:variant>
        <vt:i4>1245234</vt:i4>
      </vt:variant>
      <vt:variant>
        <vt:i4>26</vt:i4>
      </vt:variant>
      <vt:variant>
        <vt:i4>0</vt:i4>
      </vt:variant>
      <vt:variant>
        <vt:i4>5</vt:i4>
      </vt:variant>
      <vt:variant>
        <vt:lpwstr/>
      </vt:variant>
      <vt:variant>
        <vt:lpwstr>_Toc398287189</vt:lpwstr>
      </vt:variant>
      <vt:variant>
        <vt:i4>1245234</vt:i4>
      </vt:variant>
      <vt:variant>
        <vt:i4>20</vt:i4>
      </vt:variant>
      <vt:variant>
        <vt:i4>0</vt:i4>
      </vt:variant>
      <vt:variant>
        <vt:i4>5</vt:i4>
      </vt:variant>
      <vt:variant>
        <vt:lpwstr/>
      </vt:variant>
      <vt:variant>
        <vt:lpwstr>_Toc398287188</vt:lpwstr>
      </vt:variant>
      <vt:variant>
        <vt:i4>1245234</vt:i4>
      </vt:variant>
      <vt:variant>
        <vt:i4>14</vt:i4>
      </vt:variant>
      <vt:variant>
        <vt:i4>0</vt:i4>
      </vt:variant>
      <vt:variant>
        <vt:i4>5</vt:i4>
      </vt:variant>
      <vt:variant>
        <vt:lpwstr/>
      </vt:variant>
      <vt:variant>
        <vt:lpwstr>_Toc398287187</vt:lpwstr>
      </vt:variant>
      <vt:variant>
        <vt:i4>1245234</vt:i4>
      </vt:variant>
      <vt:variant>
        <vt:i4>8</vt:i4>
      </vt:variant>
      <vt:variant>
        <vt:i4>0</vt:i4>
      </vt:variant>
      <vt:variant>
        <vt:i4>5</vt:i4>
      </vt:variant>
      <vt:variant>
        <vt:lpwstr/>
      </vt:variant>
      <vt:variant>
        <vt:lpwstr>_Toc398287186</vt:lpwstr>
      </vt:variant>
      <vt:variant>
        <vt:i4>1245234</vt:i4>
      </vt:variant>
      <vt:variant>
        <vt:i4>2</vt:i4>
      </vt:variant>
      <vt:variant>
        <vt:i4>0</vt:i4>
      </vt:variant>
      <vt:variant>
        <vt:i4>5</vt:i4>
      </vt:variant>
      <vt:variant>
        <vt:lpwstr/>
      </vt:variant>
      <vt:variant>
        <vt:lpwstr>_Toc398287185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2014-12-09T17:50:00Z</cp:lastPrinted>
  <dcterms:created xsi:type="dcterms:W3CDTF">2014-12-22T14:20:00Z</dcterms:created>
  <dcterms:modified xsi:type="dcterms:W3CDTF">2014-12-22T14:20:00Z</dcterms:modified>
  <cp:category> </cp:category>
  <cp:contentStatus> </cp:contentStatus>
</cp:coreProperties>
</file>