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70" w:rsidRDefault="00037D70"/>
    <w:p w:rsidR="001D4DC8" w:rsidRPr="001D4DC8" w:rsidRDefault="001D4DC8" w:rsidP="001D4DC8">
      <w:pPr>
        <w:spacing w:after="0" w:line="240" w:lineRule="auto"/>
        <w:jc w:val="center"/>
        <w:rPr>
          <w:rFonts w:ascii="Times New Roman" w:hAnsi="Times New Roman" w:cs="Times New Roman"/>
          <w:bCs/>
          <w:kern w:val="28"/>
          <w:sz w:val="24"/>
          <w:szCs w:val="24"/>
        </w:rPr>
      </w:pPr>
      <w:r w:rsidRPr="001D4DC8">
        <w:rPr>
          <w:rFonts w:ascii="Times New Roman" w:hAnsi="Times New Roman" w:cs="Times New Roman"/>
          <w:bCs/>
          <w:kern w:val="28"/>
          <w:sz w:val="24"/>
          <w:szCs w:val="24"/>
        </w:rPr>
        <w:t>BEFORE</w:t>
      </w:r>
    </w:p>
    <w:p w:rsidR="001D4DC8" w:rsidRPr="001D4DC8" w:rsidRDefault="001D4DC8" w:rsidP="001D4DC8">
      <w:pPr>
        <w:spacing w:after="0" w:line="240" w:lineRule="auto"/>
        <w:jc w:val="center"/>
        <w:rPr>
          <w:rFonts w:ascii="Times New Roman" w:hAnsi="Times New Roman" w:cs="Times New Roman"/>
          <w:sz w:val="24"/>
          <w:szCs w:val="24"/>
        </w:rPr>
      </w:pPr>
      <w:r w:rsidRPr="001D4DC8">
        <w:rPr>
          <w:rFonts w:ascii="Times New Roman" w:hAnsi="Times New Roman" w:cs="Times New Roman"/>
          <w:bCs/>
          <w:sz w:val="24"/>
          <w:szCs w:val="24"/>
        </w:rPr>
        <w:t>THE PUBLIC UTILITIES COMMISSION OF OHIO</w:t>
      </w:r>
    </w:p>
    <w:p w:rsidR="00AB3449" w:rsidRPr="006017D5" w:rsidRDefault="00AB3449" w:rsidP="00AB3449">
      <w:pPr>
        <w:adjustRightInd w:val="0"/>
        <w:spacing w:before="480"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In the Matter of the Application of</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Columbus Southern Power Company and</w:t>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Ohio Power Company for Authority to</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11-346-EL-SSO</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Establish a Standard Service Offer Pursuant</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11-348-EL-SSO</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to Section 4928.143, Revised Code, in the</w:t>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Form of an Electric Security Plan.</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In the Matter of the Application of</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Columbus Southern Power Company and</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11-349-EL-AAM</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Ohio Power Company for Approval of</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11-350-EL-AAM</w:t>
      </w:r>
    </w:p>
    <w:p w:rsidR="00AB3449" w:rsidRPr="006017D5" w:rsidRDefault="00AB3449" w:rsidP="00AB3449">
      <w:pPr>
        <w:spacing w:after="0" w:line="240" w:lineRule="auto"/>
        <w:jc w:val="both"/>
        <w:rPr>
          <w:rFonts w:ascii="Times New Roman" w:hAnsi="Times New Roman" w:cs="Times New Roman"/>
          <w:sz w:val="24"/>
          <w:szCs w:val="24"/>
        </w:rPr>
      </w:pPr>
      <w:r w:rsidRPr="006017D5">
        <w:rPr>
          <w:rFonts w:ascii="Times New Roman" w:hAnsi="Times New Roman" w:cs="Times New Roman"/>
          <w:color w:val="000000"/>
          <w:sz w:val="24"/>
          <w:szCs w:val="24"/>
        </w:rPr>
        <w:t>Certain Accounting Authority.</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i/>
          <w:sz w:val="24"/>
          <w:szCs w:val="24"/>
        </w:rPr>
      </w:pP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center"/>
        <w:rPr>
          <w:rFonts w:ascii="Times New Roman" w:hAnsi="Times New Roman" w:cs="Times New Roman"/>
          <w:b/>
          <w:i/>
          <w:sz w:val="24"/>
          <w:szCs w:val="24"/>
        </w:rPr>
      </w:pPr>
      <w:r w:rsidRPr="001D4DC8">
        <w:rPr>
          <w:rFonts w:ascii="Times New Roman" w:hAnsi="Times New Roman" w:cs="Times New Roman"/>
          <w:b/>
          <w:i/>
          <w:sz w:val="24"/>
          <w:szCs w:val="24"/>
        </w:rPr>
        <w:t>________________________________________________________________________</w:t>
      </w: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center"/>
        <w:rPr>
          <w:rFonts w:ascii="Times New Roman" w:hAnsi="Times New Roman" w:cs="Times New Roman"/>
          <w:b/>
          <w:i/>
          <w:sz w:val="24"/>
          <w:szCs w:val="24"/>
        </w:rPr>
      </w:pPr>
    </w:p>
    <w:p w:rsidR="001D4DC8" w:rsidRPr="001D4DC8" w:rsidRDefault="001D4DC8" w:rsidP="001D4DC8">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center"/>
        <w:rPr>
          <w:rFonts w:ascii="Times New Roman" w:hAnsi="Times New Roman" w:cs="Times New Roman"/>
          <w:b/>
          <w:sz w:val="24"/>
          <w:szCs w:val="24"/>
        </w:rPr>
      </w:pPr>
      <w:r w:rsidRPr="001D4DC8">
        <w:rPr>
          <w:rFonts w:ascii="Times New Roman" w:hAnsi="Times New Roman" w:cs="Times New Roman"/>
          <w:b/>
          <w:sz w:val="24"/>
          <w:szCs w:val="24"/>
        </w:rPr>
        <w:t>APPLICATION FOR REHEARING OF</w:t>
      </w:r>
    </w:p>
    <w:p w:rsidR="006C38C7" w:rsidRDefault="001D4DC8" w:rsidP="001D4DC8">
      <w:pPr>
        <w:pStyle w:val="Heading1"/>
        <w:numPr>
          <w:ilvl w:val="0"/>
          <w:numId w:val="0"/>
        </w:numPr>
        <w:tabs>
          <w:tab w:val="left" w:pos="9360"/>
        </w:tabs>
        <w:spacing w:line="240" w:lineRule="auto"/>
        <w:ind w:left="720"/>
        <w:jc w:val="center"/>
        <w:rPr>
          <w:i w:val="0"/>
        </w:rPr>
      </w:pPr>
      <w:bookmarkStart w:id="0" w:name="_Toc326132734"/>
      <w:r w:rsidRPr="001D4DC8">
        <w:rPr>
          <w:i w:val="0"/>
        </w:rPr>
        <w:t xml:space="preserve">OHIO ASSOCIATION OF SCHOOL BUSINESS OFFICIALS, </w:t>
      </w:r>
    </w:p>
    <w:p w:rsidR="006C38C7" w:rsidRDefault="001D4DC8" w:rsidP="001D4DC8">
      <w:pPr>
        <w:pStyle w:val="Heading1"/>
        <w:numPr>
          <w:ilvl w:val="0"/>
          <w:numId w:val="0"/>
        </w:numPr>
        <w:tabs>
          <w:tab w:val="left" w:pos="9360"/>
        </w:tabs>
        <w:spacing w:line="240" w:lineRule="auto"/>
        <w:ind w:left="720"/>
        <w:jc w:val="center"/>
        <w:rPr>
          <w:i w:val="0"/>
        </w:rPr>
      </w:pPr>
      <w:r w:rsidRPr="001D4DC8">
        <w:rPr>
          <w:i w:val="0"/>
        </w:rPr>
        <w:t xml:space="preserve">OHIO SCHOOLS COUNCIL, </w:t>
      </w:r>
      <w:r w:rsidR="006C38C7" w:rsidRPr="001D4DC8">
        <w:rPr>
          <w:i w:val="0"/>
        </w:rPr>
        <w:t xml:space="preserve">OHIO SCHOOL BOARD ASSOCIATION </w:t>
      </w:r>
    </w:p>
    <w:p w:rsidR="001D4DC8" w:rsidRDefault="006C38C7" w:rsidP="001D4DC8">
      <w:pPr>
        <w:pStyle w:val="Heading1"/>
        <w:numPr>
          <w:ilvl w:val="0"/>
          <w:numId w:val="0"/>
        </w:numPr>
        <w:tabs>
          <w:tab w:val="left" w:pos="9360"/>
        </w:tabs>
        <w:spacing w:line="240" w:lineRule="auto"/>
        <w:ind w:left="720"/>
        <w:jc w:val="center"/>
        <w:rPr>
          <w:i w:val="0"/>
        </w:rPr>
      </w:pPr>
      <w:r>
        <w:rPr>
          <w:i w:val="0"/>
        </w:rPr>
        <w:t xml:space="preserve">AND </w:t>
      </w:r>
      <w:r w:rsidR="001D4DC8" w:rsidRPr="001D4DC8">
        <w:rPr>
          <w:i w:val="0"/>
        </w:rPr>
        <w:t xml:space="preserve">BUCKEYE ASSOCIATION OF SCHOOL ADMINISTRATORS </w:t>
      </w:r>
      <w:bookmarkEnd w:id="0"/>
    </w:p>
    <w:p w:rsidR="006C38C7" w:rsidRPr="001D4DC8" w:rsidRDefault="006C38C7" w:rsidP="006C38C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center"/>
        <w:rPr>
          <w:rFonts w:ascii="Times New Roman" w:hAnsi="Times New Roman" w:cs="Times New Roman"/>
          <w:b/>
          <w:i/>
          <w:sz w:val="24"/>
          <w:szCs w:val="24"/>
        </w:rPr>
      </w:pPr>
      <w:r w:rsidRPr="001D4DC8">
        <w:rPr>
          <w:rFonts w:ascii="Times New Roman" w:hAnsi="Times New Roman" w:cs="Times New Roman"/>
          <w:b/>
          <w:i/>
          <w:sz w:val="24"/>
          <w:szCs w:val="24"/>
        </w:rPr>
        <w:t>________________________________________________________________________</w:t>
      </w: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Default="001D4DC8" w:rsidP="001D4DC8">
      <w:pPr>
        <w:spacing w:after="0" w:line="240" w:lineRule="auto"/>
        <w:ind w:left="360"/>
        <w:jc w:val="both"/>
        <w:rPr>
          <w:b/>
        </w:rPr>
      </w:pPr>
    </w:p>
    <w:p w:rsidR="001D4DC8" w:rsidRPr="001D4DC8" w:rsidRDefault="001D4DC8" w:rsidP="001D4DC8">
      <w:pPr>
        <w:tabs>
          <w:tab w:val="left" w:pos="342"/>
        </w:tabs>
        <w:spacing w:after="0" w:line="240" w:lineRule="auto"/>
        <w:ind w:left="5760"/>
        <w:rPr>
          <w:rFonts w:ascii="Times New Roman" w:hAnsi="Times New Roman" w:cs="Times New Roman"/>
          <w:sz w:val="24"/>
          <w:szCs w:val="24"/>
        </w:rPr>
      </w:pPr>
      <w:r w:rsidRPr="001D4DC8">
        <w:rPr>
          <w:rFonts w:ascii="Times New Roman" w:hAnsi="Times New Roman" w:cs="Times New Roman"/>
          <w:sz w:val="24"/>
          <w:szCs w:val="24"/>
        </w:rPr>
        <w:t>Dane Stinson, Esq.</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BAILEY CAVALIERI LLC</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10 West Broad Street, Suite 2100</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Columbus, Ohio 43215</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(614) 229-3210 (telephone)</w:t>
      </w:r>
      <w:r w:rsidRPr="001D4DC8">
        <w:rPr>
          <w:rFonts w:ascii="Times New Roman" w:hAnsi="Times New Roman" w:cs="Times New Roman"/>
          <w:sz w:val="24"/>
          <w:szCs w:val="24"/>
        </w:rPr>
        <w:tab/>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(614) 221-0479 (fax)</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5760"/>
        <w:jc w:val="both"/>
        <w:rPr>
          <w:rFonts w:ascii="Times New Roman" w:hAnsi="Times New Roman" w:cs="Times New Roman"/>
          <w:sz w:val="24"/>
          <w:szCs w:val="24"/>
        </w:rPr>
      </w:pPr>
      <w:r w:rsidRPr="001D4DC8">
        <w:rPr>
          <w:rFonts w:ascii="Times New Roman" w:hAnsi="Times New Roman" w:cs="Times New Roman"/>
          <w:sz w:val="24"/>
          <w:szCs w:val="24"/>
        </w:rPr>
        <w:t>Dane.Stinson@BaileyCavalieri.com</w:t>
      </w:r>
    </w:p>
    <w:p w:rsidR="001D4DC8" w:rsidRDefault="001D4DC8" w:rsidP="001D4DC8">
      <w:pPr>
        <w:tabs>
          <w:tab w:val="right" w:pos="720"/>
          <w:tab w:val="left" w:pos="1440"/>
          <w:tab w:val="left" w:pos="4140"/>
          <w:tab w:val="left" w:pos="5040"/>
          <w:tab w:val="left" w:pos="5760"/>
          <w:tab w:val="left" w:pos="8640"/>
        </w:tabs>
        <w:spacing w:before="120" w:after="0" w:line="240" w:lineRule="auto"/>
        <w:ind w:left="5760"/>
        <w:jc w:val="both"/>
        <w:rPr>
          <w:rFonts w:ascii="Times New Roman" w:hAnsi="Times New Roman" w:cs="Times New Roman"/>
          <w:i/>
          <w:sz w:val="24"/>
          <w:szCs w:val="24"/>
        </w:rPr>
      </w:pPr>
      <w:r w:rsidRPr="001D4DC8">
        <w:rPr>
          <w:rFonts w:ascii="Times New Roman" w:hAnsi="Times New Roman" w:cs="Times New Roman"/>
          <w:i/>
          <w:sz w:val="24"/>
          <w:szCs w:val="24"/>
        </w:rPr>
        <w:t xml:space="preserve">Attorneys for Ohio Schools </w:t>
      </w:r>
    </w:p>
    <w:p w:rsidR="009260D1" w:rsidRPr="009260D1" w:rsidRDefault="009260D1" w:rsidP="009260D1">
      <w:pPr>
        <w:tabs>
          <w:tab w:val="right" w:pos="720"/>
          <w:tab w:val="left" w:pos="1440"/>
          <w:tab w:val="left" w:pos="4140"/>
          <w:tab w:val="left" w:pos="5040"/>
          <w:tab w:val="left" w:pos="8640"/>
        </w:tabs>
        <w:spacing w:before="120" w:after="0" w:line="240" w:lineRule="auto"/>
        <w:jc w:val="both"/>
        <w:rPr>
          <w:rFonts w:ascii="Times New Roman" w:hAnsi="Times New Roman" w:cs="Times New Roman"/>
          <w:sz w:val="24"/>
          <w:szCs w:val="24"/>
        </w:rPr>
      </w:pPr>
    </w:p>
    <w:p w:rsidR="001D4DC8" w:rsidRDefault="001D4DC8" w:rsidP="001D4DC8">
      <w:pPr>
        <w:spacing w:after="0" w:line="240" w:lineRule="auto"/>
        <w:ind w:left="360"/>
        <w:jc w:val="both"/>
        <w:rPr>
          <w:rFonts w:ascii="Times New Roman" w:hAnsi="Times New Roman" w:cs="Times New Roman"/>
          <w:sz w:val="24"/>
          <w:szCs w:val="24"/>
        </w:rPr>
        <w:sectPr w:rsidR="001D4DC8" w:rsidSect="00A06555">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pPr>
    </w:p>
    <w:p w:rsidR="0051797C" w:rsidRDefault="0051797C" w:rsidP="0051797C">
      <w:pPr>
        <w:spacing w:after="0" w:line="240" w:lineRule="auto"/>
        <w:ind w:left="36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TABLE OF CONTENTS</w:t>
      </w:r>
    </w:p>
    <w:p w:rsidR="0051797C" w:rsidRPr="00CC0E69" w:rsidRDefault="0051797C" w:rsidP="0051797C">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C0E69">
        <w:rPr>
          <w:rFonts w:ascii="Times New Roman" w:hAnsi="Times New Roman" w:cs="Times New Roman"/>
          <w:b/>
          <w:sz w:val="24"/>
          <w:szCs w:val="24"/>
          <w:u w:val="single"/>
        </w:rPr>
        <w:t>Page</w:t>
      </w:r>
    </w:p>
    <w:p w:rsidR="0051797C" w:rsidRDefault="0051797C" w:rsidP="0051797C">
      <w:pPr>
        <w:spacing w:after="0" w:line="240" w:lineRule="auto"/>
        <w:ind w:left="360"/>
        <w:rPr>
          <w:rFonts w:ascii="Times New Roman" w:hAnsi="Times New Roman" w:cs="Times New Roman"/>
          <w:sz w:val="24"/>
          <w:szCs w:val="24"/>
        </w:rPr>
      </w:pPr>
    </w:p>
    <w:p w:rsidR="0051797C" w:rsidRDefault="009260D1" w:rsidP="009260D1">
      <w:pPr>
        <w:pStyle w:val="ListParagraph"/>
        <w:tabs>
          <w:tab w:val="left" w:leader="dot" w:pos="8820"/>
          <w:tab w:val="left" w:pos="9000"/>
        </w:tabs>
        <w:spacing w:after="0" w:line="480" w:lineRule="auto"/>
        <w:ind w:left="0"/>
        <w:rPr>
          <w:rFonts w:ascii="Times New Roman" w:hAnsi="Times New Roman" w:cs="Times New Roman"/>
          <w:sz w:val="24"/>
          <w:szCs w:val="24"/>
        </w:rPr>
      </w:pPr>
      <w:r>
        <w:rPr>
          <w:rFonts w:ascii="Times New Roman" w:hAnsi="Times New Roman" w:cs="Times New Roman"/>
          <w:b/>
          <w:i/>
          <w:sz w:val="24"/>
          <w:szCs w:val="24"/>
        </w:rPr>
        <w:t>THE OHIO SCHOOLS’ APPLICATION FOR REHEARING</w:t>
      </w:r>
      <w:r w:rsidR="0051797C">
        <w:rPr>
          <w:rFonts w:ascii="Times New Roman" w:hAnsi="Times New Roman" w:cs="Times New Roman"/>
          <w:b/>
          <w:i/>
          <w:sz w:val="24"/>
          <w:szCs w:val="24"/>
        </w:rPr>
        <w:tab/>
      </w:r>
      <w:r w:rsidR="0051797C">
        <w:rPr>
          <w:rFonts w:ascii="Times New Roman" w:hAnsi="Times New Roman" w:cs="Times New Roman"/>
          <w:b/>
          <w:i/>
          <w:sz w:val="24"/>
          <w:szCs w:val="24"/>
        </w:rPr>
        <w:tab/>
      </w:r>
      <w:r w:rsidR="0051797C">
        <w:rPr>
          <w:rFonts w:ascii="Times New Roman" w:hAnsi="Times New Roman" w:cs="Times New Roman"/>
          <w:sz w:val="24"/>
          <w:szCs w:val="24"/>
        </w:rPr>
        <w:t>1</w:t>
      </w:r>
    </w:p>
    <w:p w:rsidR="00774348" w:rsidRPr="00CC0E69" w:rsidRDefault="00774348" w:rsidP="009260D1">
      <w:pPr>
        <w:pStyle w:val="ListParagraph"/>
        <w:tabs>
          <w:tab w:val="left" w:leader="dot" w:pos="8820"/>
          <w:tab w:val="left" w:pos="9000"/>
        </w:tabs>
        <w:spacing w:after="0" w:line="480" w:lineRule="auto"/>
        <w:ind w:left="0"/>
        <w:rPr>
          <w:rFonts w:ascii="Times New Roman" w:hAnsi="Times New Roman" w:cs="Times New Roman"/>
          <w:b/>
          <w:sz w:val="24"/>
          <w:szCs w:val="24"/>
        </w:rPr>
      </w:pPr>
      <w:r w:rsidRPr="00774348">
        <w:rPr>
          <w:rFonts w:ascii="Times New Roman" w:hAnsi="Times New Roman" w:cs="Times New Roman"/>
          <w:b/>
          <w:i/>
          <w:sz w:val="24"/>
          <w:szCs w:val="24"/>
        </w:rPr>
        <w:t>MEMORANDUM IN SUPPORT</w:t>
      </w:r>
      <w:r>
        <w:rPr>
          <w:rFonts w:ascii="Times New Roman" w:hAnsi="Times New Roman" w:cs="Times New Roman"/>
          <w:b/>
          <w:i/>
          <w:sz w:val="24"/>
          <w:szCs w:val="24"/>
        </w:rPr>
        <w:tab/>
      </w:r>
      <w:r>
        <w:rPr>
          <w:rFonts w:ascii="Times New Roman" w:hAnsi="Times New Roman" w:cs="Times New Roman"/>
          <w:b/>
          <w:i/>
          <w:sz w:val="24"/>
          <w:szCs w:val="24"/>
        </w:rPr>
        <w:tab/>
      </w:r>
      <w:r w:rsidR="00377DAB" w:rsidRPr="00377DAB">
        <w:rPr>
          <w:rFonts w:ascii="Times New Roman" w:hAnsi="Times New Roman" w:cs="Times New Roman"/>
          <w:sz w:val="24"/>
          <w:szCs w:val="24"/>
        </w:rPr>
        <w:t>4</w:t>
      </w:r>
    </w:p>
    <w:p w:rsidR="0051797C" w:rsidRPr="000E494F" w:rsidRDefault="009260D1" w:rsidP="000E494F">
      <w:pPr>
        <w:pStyle w:val="ListParagraph"/>
        <w:numPr>
          <w:ilvl w:val="0"/>
          <w:numId w:val="3"/>
        </w:numPr>
        <w:tabs>
          <w:tab w:val="left" w:leader="dot" w:pos="8820"/>
          <w:tab w:val="left" w:pos="9000"/>
        </w:tabs>
        <w:spacing w:after="0" w:line="480" w:lineRule="auto"/>
        <w:ind w:left="547" w:hanging="547"/>
        <w:rPr>
          <w:rFonts w:ascii="Times New Roman" w:hAnsi="Times New Roman" w:cs="Times New Roman"/>
          <w:b/>
          <w:sz w:val="24"/>
          <w:szCs w:val="24"/>
        </w:rPr>
      </w:pPr>
      <w:r w:rsidRPr="000E494F">
        <w:rPr>
          <w:rFonts w:ascii="Times New Roman" w:hAnsi="Times New Roman" w:cs="Times New Roman"/>
          <w:b/>
          <w:i/>
          <w:sz w:val="24"/>
          <w:szCs w:val="24"/>
        </w:rPr>
        <w:t>INTRODUCTION</w:t>
      </w:r>
      <w:r w:rsidR="000E494F" w:rsidRPr="000E494F">
        <w:rPr>
          <w:rFonts w:ascii="Times New Roman" w:hAnsi="Times New Roman" w:cs="Times New Roman"/>
          <w:b/>
          <w:i/>
          <w:sz w:val="24"/>
          <w:szCs w:val="24"/>
        </w:rPr>
        <w:t xml:space="preserve"> AND GROUNDS FOR REHEARING</w:t>
      </w:r>
      <w:r w:rsidR="0051797C" w:rsidRPr="000E494F">
        <w:rPr>
          <w:rFonts w:ascii="Times New Roman" w:hAnsi="Times New Roman" w:cs="Times New Roman"/>
          <w:b/>
          <w:i/>
          <w:sz w:val="24"/>
          <w:szCs w:val="24"/>
        </w:rPr>
        <w:tab/>
      </w:r>
      <w:r w:rsidR="000E4B89">
        <w:rPr>
          <w:rFonts w:ascii="Times New Roman" w:hAnsi="Times New Roman" w:cs="Times New Roman"/>
          <w:b/>
          <w:i/>
          <w:sz w:val="24"/>
          <w:szCs w:val="24"/>
        </w:rPr>
        <w:t xml:space="preserve">   </w:t>
      </w:r>
      <w:r w:rsidR="00377DAB">
        <w:rPr>
          <w:rFonts w:ascii="Times New Roman" w:hAnsi="Times New Roman" w:cs="Times New Roman"/>
          <w:sz w:val="24"/>
          <w:szCs w:val="24"/>
        </w:rPr>
        <w:t>4</w:t>
      </w:r>
    </w:p>
    <w:p w:rsidR="009260D1" w:rsidRPr="009260D1" w:rsidRDefault="009260D1" w:rsidP="009260D1">
      <w:pPr>
        <w:pStyle w:val="ListParagraph"/>
        <w:numPr>
          <w:ilvl w:val="0"/>
          <w:numId w:val="3"/>
        </w:numPr>
        <w:tabs>
          <w:tab w:val="left" w:leader="dot" w:pos="8820"/>
          <w:tab w:val="left" w:pos="9000"/>
        </w:tabs>
        <w:spacing w:after="0" w:line="480" w:lineRule="auto"/>
        <w:ind w:left="547" w:hanging="547"/>
        <w:rPr>
          <w:rFonts w:ascii="Times New Roman" w:hAnsi="Times New Roman" w:cs="Times New Roman"/>
          <w:b/>
          <w:sz w:val="24"/>
          <w:szCs w:val="24"/>
        </w:rPr>
      </w:pPr>
      <w:r>
        <w:rPr>
          <w:rFonts w:ascii="Times New Roman" w:hAnsi="Times New Roman" w:cs="Times New Roman"/>
          <w:b/>
          <w:i/>
          <w:sz w:val="24"/>
          <w:szCs w:val="24"/>
        </w:rPr>
        <w:t xml:space="preserve">ARGUMENT </w:t>
      </w:r>
      <w:r>
        <w:rPr>
          <w:rFonts w:ascii="Times New Roman" w:hAnsi="Times New Roman" w:cs="Times New Roman"/>
          <w:b/>
          <w:i/>
          <w:sz w:val="24"/>
          <w:szCs w:val="24"/>
        </w:rPr>
        <w:tab/>
      </w:r>
      <w:r>
        <w:rPr>
          <w:rFonts w:ascii="Times New Roman" w:hAnsi="Times New Roman" w:cs="Times New Roman"/>
          <w:b/>
          <w:i/>
          <w:sz w:val="24"/>
          <w:szCs w:val="24"/>
        </w:rPr>
        <w:tab/>
      </w:r>
      <w:r w:rsidR="00377DAB">
        <w:rPr>
          <w:rFonts w:ascii="Times New Roman" w:hAnsi="Times New Roman" w:cs="Times New Roman"/>
          <w:sz w:val="24"/>
          <w:szCs w:val="24"/>
        </w:rPr>
        <w:t>7</w:t>
      </w:r>
    </w:p>
    <w:p w:rsidR="00E97969" w:rsidRPr="00E97969" w:rsidRDefault="00E97969" w:rsidP="00E97969">
      <w:pPr>
        <w:pStyle w:val="ListParagraph"/>
        <w:numPr>
          <w:ilvl w:val="1"/>
          <w:numId w:val="3"/>
        </w:numPr>
        <w:tabs>
          <w:tab w:val="left" w:leader="dot" w:pos="8820"/>
          <w:tab w:val="left" w:pos="9000"/>
        </w:tabs>
        <w:spacing w:after="0" w:line="240" w:lineRule="auto"/>
        <w:ind w:left="900"/>
        <w:rPr>
          <w:rFonts w:ascii="Times New Roman" w:hAnsi="Times New Roman" w:cs="Times New Roman"/>
          <w:sz w:val="24"/>
          <w:szCs w:val="24"/>
        </w:rPr>
      </w:pPr>
      <w:r w:rsidRPr="00E97969">
        <w:rPr>
          <w:rFonts w:ascii="Times New Roman" w:hAnsi="Times New Roman" w:cs="Times New Roman"/>
          <w:b/>
          <w:caps/>
          <w:sz w:val="24"/>
          <w:szCs w:val="24"/>
        </w:rPr>
        <w:t xml:space="preserve">the RSR is unlawful because it does not “fit” within </w:t>
      </w:r>
    </w:p>
    <w:p w:rsidR="00E97969" w:rsidRDefault="00E97969" w:rsidP="004F5BDF">
      <w:pPr>
        <w:pStyle w:val="ListParagraph"/>
        <w:tabs>
          <w:tab w:val="left" w:leader="dot" w:pos="8820"/>
          <w:tab w:val="left" w:pos="9000"/>
        </w:tabs>
        <w:spacing w:after="0" w:line="240" w:lineRule="auto"/>
        <w:ind w:left="900"/>
        <w:jc w:val="both"/>
        <w:rPr>
          <w:rFonts w:ascii="Times New Roman" w:hAnsi="Times New Roman" w:cs="Times New Roman"/>
          <w:b/>
          <w:caps/>
          <w:sz w:val="24"/>
          <w:szCs w:val="24"/>
        </w:rPr>
      </w:pPr>
      <w:r w:rsidRPr="00E97969">
        <w:rPr>
          <w:rFonts w:ascii="Times New Roman" w:hAnsi="Times New Roman" w:cs="Times New Roman"/>
          <w:b/>
          <w:caps/>
          <w:sz w:val="24"/>
          <w:szCs w:val="24"/>
        </w:rPr>
        <w:t xml:space="preserve">one of the categories listed in Section 4928.143(B)(2), </w:t>
      </w:r>
    </w:p>
    <w:p w:rsidR="00E97969" w:rsidRDefault="00E97969" w:rsidP="00E97969">
      <w:pPr>
        <w:pStyle w:val="ListParagraph"/>
        <w:tabs>
          <w:tab w:val="left" w:leader="dot" w:pos="8820"/>
          <w:tab w:val="left" w:pos="9000"/>
        </w:tabs>
        <w:spacing w:after="0" w:line="240" w:lineRule="auto"/>
        <w:ind w:left="900"/>
        <w:rPr>
          <w:rFonts w:ascii="Times New Roman" w:hAnsi="Times New Roman" w:cs="Times New Roman"/>
          <w:b/>
          <w:caps/>
          <w:sz w:val="24"/>
          <w:szCs w:val="24"/>
        </w:rPr>
      </w:pPr>
      <w:r w:rsidRPr="00E97969">
        <w:rPr>
          <w:rFonts w:ascii="Times New Roman" w:hAnsi="Times New Roman" w:cs="Times New Roman"/>
          <w:b/>
          <w:caps/>
          <w:sz w:val="24"/>
          <w:szCs w:val="24"/>
        </w:rPr>
        <w:t xml:space="preserve">Ohio rev. code.  </w:t>
      </w:r>
      <w:r w:rsidRPr="00E97969">
        <w:rPr>
          <w:rFonts w:ascii="Times New Roman" w:hAnsi="Times New Roman" w:cs="Times New Roman"/>
          <w:b/>
          <w:i/>
          <w:caps/>
          <w:sz w:val="24"/>
          <w:szCs w:val="24"/>
        </w:rPr>
        <w:t>In re Columbus S. Power Co.</w:t>
      </w:r>
      <w:r w:rsidRPr="00E97969">
        <w:rPr>
          <w:rFonts w:ascii="Times New Roman" w:hAnsi="Times New Roman" w:cs="Times New Roman"/>
          <w:b/>
          <w:caps/>
          <w:sz w:val="24"/>
          <w:szCs w:val="24"/>
        </w:rPr>
        <w:t xml:space="preserve"> (2011), 128 </w:t>
      </w:r>
    </w:p>
    <w:p w:rsidR="0051797C" w:rsidRPr="00E97969" w:rsidRDefault="00E97969" w:rsidP="00E97969">
      <w:pPr>
        <w:pStyle w:val="ListParagraph"/>
        <w:tabs>
          <w:tab w:val="left" w:leader="dot" w:pos="8820"/>
          <w:tab w:val="left" w:pos="9000"/>
        </w:tabs>
        <w:spacing w:after="0" w:line="240" w:lineRule="auto"/>
        <w:ind w:left="900"/>
        <w:rPr>
          <w:rFonts w:ascii="Times New Roman" w:hAnsi="Times New Roman" w:cs="Times New Roman"/>
          <w:sz w:val="24"/>
          <w:szCs w:val="24"/>
        </w:rPr>
      </w:pPr>
      <w:r w:rsidRPr="00E97969">
        <w:rPr>
          <w:rFonts w:ascii="Times New Roman" w:hAnsi="Times New Roman" w:cs="Times New Roman"/>
          <w:b/>
          <w:caps/>
          <w:sz w:val="24"/>
          <w:szCs w:val="24"/>
        </w:rPr>
        <w:t>Ohio St.3d 512, 520.</w:t>
      </w:r>
      <w:r w:rsidR="0051797C" w:rsidRPr="00E97969">
        <w:rPr>
          <w:rFonts w:ascii="Times New Roman" w:hAnsi="Times New Roman" w:cs="Times New Roman"/>
          <w:b/>
          <w:sz w:val="24"/>
          <w:szCs w:val="24"/>
        </w:rPr>
        <w:tab/>
      </w:r>
      <w:r w:rsidR="0051797C" w:rsidRPr="00E97969">
        <w:rPr>
          <w:rFonts w:ascii="Times New Roman" w:hAnsi="Times New Roman" w:cs="Times New Roman"/>
          <w:b/>
          <w:sz w:val="24"/>
          <w:szCs w:val="24"/>
        </w:rPr>
        <w:tab/>
      </w:r>
      <w:r w:rsidR="00377DAB">
        <w:rPr>
          <w:rFonts w:ascii="Times New Roman" w:hAnsi="Times New Roman" w:cs="Times New Roman"/>
          <w:sz w:val="24"/>
          <w:szCs w:val="24"/>
        </w:rPr>
        <w:t>7</w:t>
      </w:r>
    </w:p>
    <w:p w:rsidR="00E97969" w:rsidRDefault="00E97969" w:rsidP="00E97969">
      <w:pPr>
        <w:numPr>
          <w:ilvl w:val="0"/>
          <w:numId w:val="7"/>
        </w:numPr>
        <w:tabs>
          <w:tab w:val="left" w:leader="dot" w:pos="8820"/>
          <w:tab w:val="left" w:pos="9000"/>
        </w:tabs>
        <w:spacing w:before="240" w:after="0" w:line="240" w:lineRule="auto"/>
        <w:ind w:left="1260"/>
        <w:jc w:val="both"/>
        <w:rPr>
          <w:rFonts w:ascii="Times New Roman" w:hAnsi="Times New Roman" w:cs="Times New Roman"/>
          <w:b/>
          <w:sz w:val="24"/>
          <w:szCs w:val="24"/>
        </w:rPr>
      </w:pPr>
      <w:r w:rsidRPr="00E97969">
        <w:rPr>
          <w:rFonts w:ascii="Times New Roman" w:hAnsi="Times New Roman" w:cs="Times New Roman"/>
          <w:b/>
          <w:sz w:val="24"/>
          <w:szCs w:val="24"/>
        </w:rPr>
        <w:t xml:space="preserve">The Commission’s Order Violates Section 4903.09, Ohio Rev. Code, </w:t>
      </w:r>
    </w:p>
    <w:p w:rsidR="00E97969" w:rsidRDefault="00E97969" w:rsidP="00E97969">
      <w:pPr>
        <w:tabs>
          <w:tab w:val="left" w:leader="dot" w:pos="8820"/>
          <w:tab w:val="left" w:pos="9000"/>
        </w:tabs>
        <w:spacing w:after="0" w:line="240" w:lineRule="auto"/>
        <w:ind w:left="1267"/>
        <w:jc w:val="both"/>
        <w:rPr>
          <w:rFonts w:ascii="Times New Roman" w:hAnsi="Times New Roman" w:cs="Times New Roman"/>
          <w:b/>
          <w:sz w:val="24"/>
          <w:szCs w:val="24"/>
        </w:rPr>
      </w:pPr>
      <w:r w:rsidRPr="00E97969">
        <w:rPr>
          <w:rFonts w:ascii="Times New Roman" w:hAnsi="Times New Roman" w:cs="Times New Roman"/>
          <w:b/>
          <w:sz w:val="24"/>
          <w:szCs w:val="24"/>
        </w:rPr>
        <w:t xml:space="preserve">Because it Fails to Set Forth the Reasons </w:t>
      </w:r>
      <w:r w:rsidR="00A055D7">
        <w:rPr>
          <w:rFonts w:ascii="Times New Roman" w:hAnsi="Times New Roman" w:cs="Times New Roman"/>
          <w:b/>
          <w:sz w:val="24"/>
          <w:szCs w:val="24"/>
        </w:rPr>
        <w:t xml:space="preserve">for </w:t>
      </w:r>
      <w:r w:rsidRPr="00E97969">
        <w:rPr>
          <w:rFonts w:ascii="Times New Roman" w:hAnsi="Times New Roman" w:cs="Times New Roman"/>
          <w:b/>
          <w:sz w:val="24"/>
          <w:szCs w:val="24"/>
        </w:rPr>
        <w:t xml:space="preserve">Finding </w:t>
      </w:r>
    </w:p>
    <w:p w:rsidR="00E97969" w:rsidRPr="00E97969" w:rsidRDefault="00E97969" w:rsidP="00E97969">
      <w:pPr>
        <w:tabs>
          <w:tab w:val="left" w:leader="dot" w:pos="8820"/>
          <w:tab w:val="left" w:pos="9000"/>
        </w:tabs>
        <w:spacing w:after="0" w:line="240" w:lineRule="auto"/>
        <w:ind w:left="1267"/>
        <w:jc w:val="both"/>
        <w:rPr>
          <w:rFonts w:ascii="Times New Roman" w:hAnsi="Times New Roman" w:cs="Times New Roman"/>
          <w:b/>
          <w:sz w:val="24"/>
          <w:szCs w:val="24"/>
        </w:rPr>
      </w:pPr>
      <w:r w:rsidRPr="00E97969">
        <w:rPr>
          <w:rFonts w:ascii="Times New Roman" w:hAnsi="Times New Roman" w:cs="Times New Roman"/>
          <w:b/>
          <w:sz w:val="24"/>
          <w:szCs w:val="24"/>
        </w:rPr>
        <w:t>that the RSR is Related to Limitations of Customer Shopping.</w:t>
      </w:r>
      <w:r w:rsidRPr="00E97969">
        <w:rPr>
          <w:rFonts w:ascii="Times New Roman" w:hAnsi="Times New Roman" w:cs="Times New Roman"/>
          <w:b/>
          <w:sz w:val="24"/>
          <w:szCs w:val="24"/>
        </w:rPr>
        <w:tab/>
        <w:t xml:space="preserve"> </w:t>
      </w:r>
      <w:r w:rsidR="00377DAB">
        <w:rPr>
          <w:rFonts w:ascii="Times New Roman" w:hAnsi="Times New Roman" w:cs="Times New Roman"/>
          <w:b/>
          <w:sz w:val="24"/>
          <w:szCs w:val="24"/>
        </w:rPr>
        <w:t xml:space="preserve">  </w:t>
      </w:r>
      <w:r w:rsidR="00377DAB">
        <w:rPr>
          <w:rFonts w:ascii="Times New Roman" w:hAnsi="Times New Roman" w:cs="Times New Roman"/>
          <w:sz w:val="24"/>
          <w:szCs w:val="24"/>
        </w:rPr>
        <w:t>8</w:t>
      </w:r>
    </w:p>
    <w:p w:rsidR="00E97969" w:rsidRDefault="00E97969" w:rsidP="00E97969">
      <w:pPr>
        <w:spacing w:after="0" w:line="240" w:lineRule="auto"/>
        <w:ind w:left="1267"/>
        <w:jc w:val="both"/>
        <w:rPr>
          <w:rFonts w:ascii="Times New Roman" w:hAnsi="Times New Roman" w:cs="Times New Roman"/>
          <w:b/>
          <w:sz w:val="24"/>
          <w:szCs w:val="24"/>
        </w:rPr>
      </w:pPr>
      <w:r w:rsidRPr="008354C4">
        <w:rPr>
          <w:rFonts w:ascii="Times New Roman" w:hAnsi="Times New Roman" w:cs="Times New Roman"/>
          <w:b/>
          <w:sz w:val="24"/>
          <w:szCs w:val="24"/>
        </w:rPr>
        <w:t xml:space="preserve"> </w:t>
      </w:r>
    </w:p>
    <w:p w:rsidR="00E97969" w:rsidRDefault="00E97969" w:rsidP="00E97969">
      <w:pPr>
        <w:numPr>
          <w:ilvl w:val="0"/>
          <w:numId w:val="7"/>
        </w:numPr>
        <w:tabs>
          <w:tab w:val="left" w:leader="dot" w:pos="8820"/>
          <w:tab w:val="left" w:pos="9000"/>
        </w:tabs>
        <w:spacing w:after="0" w:line="240" w:lineRule="auto"/>
        <w:ind w:left="1260"/>
        <w:jc w:val="both"/>
        <w:rPr>
          <w:rFonts w:ascii="Times New Roman" w:hAnsi="Times New Roman" w:cs="Times New Roman"/>
          <w:b/>
          <w:sz w:val="24"/>
          <w:szCs w:val="24"/>
        </w:rPr>
      </w:pPr>
      <w:r w:rsidRPr="00E97969">
        <w:rPr>
          <w:rFonts w:ascii="Times New Roman" w:hAnsi="Times New Roman" w:cs="Times New Roman"/>
          <w:b/>
          <w:sz w:val="24"/>
          <w:szCs w:val="24"/>
        </w:rPr>
        <w:t xml:space="preserve">The Commission’s Order Violates Section 1.47, Ohio Rev. Code, </w:t>
      </w:r>
    </w:p>
    <w:p w:rsidR="00E97969" w:rsidRDefault="00E97969" w:rsidP="00E97969">
      <w:pPr>
        <w:tabs>
          <w:tab w:val="left" w:leader="dot" w:pos="8820"/>
          <w:tab w:val="left" w:pos="9000"/>
        </w:tabs>
        <w:spacing w:after="0" w:line="240" w:lineRule="auto"/>
        <w:ind w:left="1260" w:hanging="1260"/>
        <w:jc w:val="both"/>
        <w:rPr>
          <w:rFonts w:ascii="Times New Roman" w:hAnsi="Times New Roman" w:cs="Times New Roman"/>
          <w:b/>
          <w:sz w:val="24"/>
          <w:szCs w:val="24"/>
        </w:rPr>
      </w:pPr>
      <w:r>
        <w:rPr>
          <w:rFonts w:ascii="Times New Roman" w:hAnsi="Times New Roman" w:cs="Times New Roman"/>
          <w:b/>
          <w:sz w:val="24"/>
          <w:szCs w:val="24"/>
        </w:rPr>
        <w:tab/>
      </w:r>
      <w:r w:rsidRPr="00E97969">
        <w:rPr>
          <w:rFonts w:ascii="Times New Roman" w:hAnsi="Times New Roman" w:cs="Times New Roman"/>
          <w:b/>
          <w:sz w:val="24"/>
          <w:szCs w:val="24"/>
        </w:rPr>
        <w:t xml:space="preserve">Because it Fails to Give Effect to the Entirety of Section </w:t>
      </w:r>
    </w:p>
    <w:p w:rsidR="00E97969" w:rsidRPr="00E97969" w:rsidRDefault="00E97969" w:rsidP="00E97969">
      <w:pPr>
        <w:tabs>
          <w:tab w:val="left" w:leader="dot" w:pos="8820"/>
          <w:tab w:val="left" w:pos="9000"/>
        </w:tabs>
        <w:spacing w:after="0" w:line="240" w:lineRule="auto"/>
        <w:ind w:left="1260" w:hanging="1260"/>
        <w:jc w:val="both"/>
        <w:rPr>
          <w:rFonts w:ascii="Times New Roman" w:hAnsi="Times New Roman" w:cs="Times New Roman"/>
          <w:b/>
          <w:sz w:val="24"/>
          <w:szCs w:val="24"/>
        </w:rPr>
      </w:pPr>
      <w:r>
        <w:rPr>
          <w:rFonts w:ascii="Times New Roman" w:hAnsi="Times New Roman" w:cs="Times New Roman"/>
          <w:b/>
          <w:sz w:val="24"/>
          <w:szCs w:val="24"/>
        </w:rPr>
        <w:tab/>
      </w:r>
      <w:r w:rsidRPr="00E97969">
        <w:rPr>
          <w:rFonts w:ascii="Times New Roman" w:hAnsi="Times New Roman" w:cs="Times New Roman"/>
          <w:b/>
          <w:sz w:val="24"/>
          <w:szCs w:val="24"/>
        </w:rPr>
        <w:t>4928.143(B)(2)(</w:t>
      </w:r>
      <w:r w:rsidR="00A055D7">
        <w:rPr>
          <w:rFonts w:ascii="Times New Roman" w:hAnsi="Times New Roman" w:cs="Times New Roman"/>
          <w:b/>
          <w:sz w:val="24"/>
          <w:szCs w:val="24"/>
        </w:rPr>
        <w:t>d</w:t>
      </w:r>
      <w:r w:rsidRPr="00E97969">
        <w:rPr>
          <w:rFonts w:ascii="Times New Roman" w:hAnsi="Times New Roman" w:cs="Times New Roman"/>
          <w:b/>
          <w:sz w:val="24"/>
          <w:szCs w:val="24"/>
        </w:rPr>
        <w:t>), Ohio Rev. Code..</w:t>
      </w:r>
      <w:r w:rsidRPr="00E97969">
        <w:rPr>
          <w:rFonts w:ascii="Times New Roman" w:hAnsi="Times New Roman" w:cs="Times New Roman"/>
          <w:b/>
          <w:sz w:val="24"/>
          <w:szCs w:val="24"/>
        </w:rPr>
        <w:tab/>
        <w:t xml:space="preserve"> </w:t>
      </w:r>
      <w:r w:rsidR="00377DAB">
        <w:rPr>
          <w:rFonts w:ascii="Times New Roman" w:hAnsi="Times New Roman" w:cs="Times New Roman"/>
          <w:sz w:val="24"/>
          <w:szCs w:val="24"/>
        </w:rPr>
        <w:t xml:space="preserve">  9</w:t>
      </w:r>
    </w:p>
    <w:p w:rsidR="00E97969" w:rsidRDefault="00E97969" w:rsidP="00E97969">
      <w:pPr>
        <w:spacing w:after="0" w:line="240" w:lineRule="auto"/>
        <w:ind w:left="1267"/>
        <w:jc w:val="both"/>
        <w:rPr>
          <w:rFonts w:ascii="Times New Roman" w:hAnsi="Times New Roman" w:cs="Times New Roman"/>
          <w:b/>
          <w:sz w:val="24"/>
          <w:szCs w:val="24"/>
        </w:rPr>
      </w:pPr>
    </w:p>
    <w:p w:rsidR="00E97969" w:rsidRDefault="00E97969" w:rsidP="00E97969">
      <w:pPr>
        <w:spacing w:after="0" w:line="240" w:lineRule="auto"/>
        <w:ind w:left="1260" w:hanging="36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A206D5">
        <w:rPr>
          <w:rFonts w:ascii="Times New Roman" w:hAnsi="Times New Roman" w:cs="Times New Roman"/>
          <w:b/>
          <w:sz w:val="24"/>
          <w:szCs w:val="24"/>
        </w:rPr>
        <w:t xml:space="preserve">The Order’s Finding that the RSR is Related to “Limitations </w:t>
      </w:r>
    </w:p>
    <w:p w:rsidR="00E97969" w:rsidRDefault="00E97969" w:rsidP="00E97969">
      <w:pPr>
        <w:spacing w:after="0" w:line="240" w:lineRule="auto"/>
        <w:ind w:left="1260"/>
        <w:jc w:val="both"/>
        <w:rPr>
          <w:rFonts w:ascii="Times New Roman" w:hAnsi="Times New Roman" w:cs="Times New Roman"/>
          <w:b/>
          <w:sz w:val="24"/>
          <w:szCs w:val="24"/>
        </w:rPr>
      </w:pPr>
      <w:r w:rsidRPr="00A206D5">
        <w:rPr>
          <w:rFonts w:ascii="Times New Roman" w:hAnsi="Times New Roman" w:cs="Times New Roman"/>
          <w:b/>
          <w:sz w:val="24"/>
          <w:szCs w:val="24"/>
        </w:rPr>
        <w:t xml:space="preserve">of Customer Shopping” is Against the Manifest Weight of the </w:t>
      </w:r>
    </w:p>
    <w:p w:rsidR="00E97969" w:rsidRPr="00E97969" w:rsidRDefault="00E97969" w:rsidP="00E97969">
      <w:pPr>
        <w:tabs>
          <w:tab w:val="left" w:leader="dot" w:pos="8820"/>
          <w:tab w:val="left" w:pos="9000"/>
        </w:tabs>
        <w:spacing w:after="0" w:line="240" w:lineRule="auto"/>
        <w:ind w:left="1267"/>
        <w:jc w:val="both"/>
        <w:rPr>
          <w:rFonts w:ascii="Times New Roman" w:hAnsi="Times New Roman" w:cs="Times New Roman"/>
          <w:b/>
          <w:sz w:val="24"/>
          <w:szCs w:val="24"/>
        </w:rPr>
      </w:pPr>
      <w:r w:rsidRPr="00A206D5">
        <w:rPr>
          <w:rFonts w:ascii="Times New Roman" w:hAnsi="Times New Roman" w:cs="Times New Roman"/>
          <w:b/>
          <w:sz w:val="24"/>
          <w:szCs w:val="24"/>
        </w:rPr>
        <w:t>Evidence</w:t>
      </w:r>
      <w:r w:rsidRPr="00E97969">
        <w:rPr>
          <w:rFonts w:ascii="Times New Roman" w:hAnsi="Times New Roman" w:cs="Times New Roman"/>
          <w:b/>
          <w:sz w:val="24"/>
          <w:szCs w:val="24"/>
        </w:rPr>
        <w:t>.</w:t>
      </w:r>
      <w:r w:rsidRPr="00E97969">
        <w:rPr>
          <w:rFonts w:ascii="Times New Roman" w:hAnsi="Times New Roman" w:cs="Times New Roman"/>
          <w:b/>
          <w:sz w:val="24"/>
          <w:szCs w:val="24"/>
        </w:rPr>
        <w:tab/>
        <w:t xml:space="preserve"> </w:t>
      </w:r>
      <w:r w:rsidRPr="00E97969">
        <w:rPr>
          <w:rFonts w:ascii="Times New Roman" w:hAnsi="Times New Roman" w:cs="Times New Roman"/>
          <w:sz w:val="24"/>
          <w:szCs w:val="24"/>
        </w:rPr>
        <w:t>10</w:t>
      </w:r>
    </w:p>
    <w:p w:rsidR="00E97969" w:rsidRPr="005B5453" w:rsidRDefault="00E97969" w:rsidP="00E97969">
      <w:pPr>
        <w:spacing w:after="0" w:line="240" w:lineRule="auto"/>
        <w:ind w:left="1260"/>
        <w:jc w:val="both"/>
        <w:rPr>
          <w:rFonts w:ascii="Times New Roman" w:hAnsi="Times New Roman" w:cs="Times New Roman"/>
          <w:b/>
          <w:sz w:val="24"/>
          <w:szCs w:val="24"/>
        </w:rPr>
      </w:pPr>
    </w:p>
    <w:p w:rsidR="004F5BDF" w:rsidRPr="004F5BDF" w:rsidRDefault="004F5BDF" w:rsidP="004F5BDF">
      <w:pPr>
        <w:pStyle w:val="ListParagraph"/>
        <w:numPr>
          <w:ilvl w:val="1"/>
          <w:numId w:val="3"/>
        </w:numPr>
        <w:tabs>
          <w:tab w:val="left" w:leader="dot" w:pos="8820"/>
          <w:tab w:val="left" w:pos="9000"/>
        </w:tabs>
        <w:spacing w:after="0" w:line="240" w:lineRule="auto"/>
        <w:ind w:left="900"/>
        <w:contextualSpacing w:val="0"/>
        <w:rPr>
          <w:rFonts w:ascii="Times New Roman" w:hAnsi="Times New Roman" w:cs="Times New Roman"/>
          <w:sz w:val="24"/>
          <w:szCs w:val="24"/>
        </w:rPr>
      </w:pPr>
      <w:r w:rsidRPr="000C1944">
        <w:rPr>
          <w:rFonts w:ascii="Times New Roman" w:hAnsi="Times New Roman"/>
          <w:b/>
          <w:sz w:val="24"/>
          <w:szCs w:val="24"/>
        </w:rPr>
        <w:t xml:space="preserve">IT IS UNLAWFUL TO RECOVER WHOLESALE CAPACITY COSTS </w:t>
      </w:r>
    </w:p>
    <w:p w:rsidR="004F5BDF" w:rsidRDefault="004F5BDF" w:rsidP="004F5BDF">
      <w:pPr>
        <w:pStyle w:val="ListParagraph"/>
        <w:tabs>
          <w:tab w:val="left" w:leader="dot" w:pos="8820"/>
          <w:tab w:val="left" w:pos="9000"/>
        </w:tabs>
        <w:spacing w:after="0" w:line="240" w:lineRule="auto"/>
        <w:ind w:left="900"/>
        <w:contextualSpacing w:val="0"/>
        <w:rPr>
          <w:rFonts w:ascii="Times New Roman" w:hAnsi="Times New Roman"/>
          <w:b/>
          <w:sz w:val="24"/>
          <w:szCs w:val="24"/>
        </w:rPr>
      </w:pPr>
      <w:r w:rsidRPr="000C1944">
        <w:rPr>
          <w:rFonts w:ascii="Times New Roman" w:hAnsi="Times New Roman"/>
          <w:b/>
          <w:sz w:val="24"/>
          <w:szCs w:val="24"/>
        </w:rPr>
        <w:t xml:space="preserve">AS A PART OF RETAIL ELECTRIC SERVICE.  SECTION 4928.141(A), </w:t>
      </w:r>
    </w:p>
    <w:p w:rsidR="004F5BDF" w:rsidRDefault="004F5BDF" w:rsidP="004F5BDF">
      <w:pPr>
        <w:pStyle w:val="ListParagraph"/>
        <w:tabs>
          <w:tab w:val="left" w:leader="dot" w:pos="8820"/>
          <w:tab w:val="left" w:pos="9000"/>
        </w:tabs>
        <w:spacing w:after="0" w:line="240" w:lineRule="auto"/>
        <w:ind w:left="900"/>
        <w:contextualSpacing w:val="0"/>
        <w:rPr>
          <w:rFonts w:ascii="Times New Roman" w:hAnsi="Times New Roman" w:cs="Times New Roman"/>
          <w:sz w:val="24"/>
          <w:szCs w:val="24"/>
        </w:rPr>
      </w:pPr>
      <w:r w:rsidRPr="000C1944">
        <w:rPr>
          <w:rFonts w:ascii="Times New Roman" w:hAnsi="Times New Roman"/>
          <w:b/>
          <w:sz w:val="24"/>
          <w:szCs w:val="24"/>
        </w:rPr>
        <w:t>OHIO REV. CODE.</w:t>
      </w:r>
      <w:r w:rsidRPr="004F5BDF">
        <w:rPr>
          <w:rFonts w:ascii="Times New Roman" w:hAnsi="Times New Roman" w:cs="Times New Roman"/>
          <w:b/>
          <w:sz w:val="24"/>
          <w:szCs w:val="24"/>
        </w:rPr>
        <w:t xml:space="preserve"> </w:t>
      </w:r>
      <w:r w:rsidRPr="008354C4">
        <w:rPr>
          <w:rFonts w:ascii="Times New Roman" w:hAnsi="Times New Roman" w:cs="Times New Roman"/>
          <w:b/>
          <w:sz w:val="24"/>
          <w:szCs w:val="24"/>
        </w:rPr>
        <w:t>.</w:t>
      </w:r>
      <w:r w:rsidRPr="008354C4">
        <w:rPr>
          <w:rFonts w:ascii="Times New Roman" w:hAnsi="Times New Roman" w:cs="Times New Roman"/>
          <w:b/>
          <w:sz w:val="24"/>
          <w:szCs w:val="24"/>
        </w:rPr>
        <w:tab/>
      </w:r>
      <w:r w:rsidR="00377DAB">
        <w:rPr>
          <w:rFonts w:ascii="Times New Roman" w:hAnsi="Times New Roman" w:cs="Times New Roman"/>
          <w:b/>
          <w:sz w:val="24"/>
          <w:szCs w:val="24"/>
        </w:rPr>
        <w:t xml:space="preserve"> </w:t>
      </w:r>
      <w:r w:rsidR="00377DAB">
        <w:rPr>
          <w:rFonts w:ascii="Times New Roman" w:hAnsi="Times New Roman" w:cs="Times New Roman"/>
          <w:sz w:val="24"/>
          <w:szCs w:val="24"/>
        </w:rPr>
        <w:t>11</w:t>
      </w:r>
    </w:p>
    <w:p w:rsidR="004F5BDF" w:rsidRPr="000C1944" w:rsidRDefault="004F5BDF" w:rsidP="004F5BDF">
      <w:pPr>
        <w:spacing w:after="0" w:line="240" w:lineRule="auto"/>
        <w:ind w:left="900" w:right="1440" w:hanging="360"/>
        <w:rPr>
          <w:rFonts w:ascii="Times New Roman" w:hAnsi="Times New Roman"/>
          <w:b/>
          <w:sz w:val="24"/>
          <w:szCs w:val="24"/>
        </w:rPr>
      </w:pPr>
    </w:p>
    <w:p w:rsidR="004F5BDF" w:rsidRPr="004F5BDF" w:rsidRDefault="004F5BDF" w:rsidP="004F5BDF">
      <w:pPr>
        <w:pStyle w:val="ListParagraph"/>
        <w:numPr>
          <w:ilvl w:val="1"/>
          <w:numId w:val="3"/>
        </w:numPr>
        <w:tabs>
          <w:tab w:val="left" w:leader="dot" w:pos="8820"/>
          <w:tab w:val="left" w:pos="9000"/>
        </w:tabs>
        <w:spacing w:after="0" w:line="240" w:lineRule="auto"/>
        <w:ind w:left="900"/>
        <w:contextualSpacing w:val="0"/>
        <w:rPr>
          <w:rFonts w:ascii="Times New Roman" w:hAnsi="Times New Roman" w:cs="Times New Roman"/>
          <w:sz w:val="24"/>
          <w:szCs w:val="24"/>
        </w:rPr>
      </w:pPr>
      <w:r w:rsidRPr="000C1944">
        <w:rPr>
          <w:rFonts w:ascii="Times New Roman" w:hAnsi="Times New Roman"/>
          <w:b/>
          <w:sz w:val="24"/>
          <w:szCs w:val="24"/>
        </w:rPr>
        <w:t xml:space="preserve">IT IS UNLAWFUL TO RECOVER IN THIS ESP PROCEEDING THE WHOLESALE CAPACITY COSTS DEFERRED IN THE CAPACITY </w:t>
      </w:r>
    </w:p>
    <w:p w:rsidR="004F5BDF" w:rsidRDefault="004F5BDF" w:rsidP="004F5BDF">
      <w:pPr>
        <w:pStyle w:val="ListParagraph"/>
        <w:tabs>
          <w:tab w:val="left" w:leader="dot" w:pos="8820"/>
          <w:tab w:val="left" w:pos="9000"/>
        </w:tabs>
        <w:spacing w:after="0" w:line="240" w:lineRule="auto"/>
        <w:ind w:left="900"/>
        <w:contextualSpacing w:val="0"/>
        <w:rPr>
          <w:rFonts w:ascii="Times New Roman" w:hAnsi="Times New Roman" w:cs="Times New Roman"/>
          <w:sz w:val="24"/>
          <w:szCs w:val="24"/>
        </w:rPr>
      </w:pPr>
      <w:r w:rsidRPr="000C1944">
        <w:rPr>
          <w:rFonts w:ascii="Times New Roman" w:hAnsi="Times New Roman"/>
          <w:b/>
          <w:sz w:val="24"/>
          <w:szCs w:val="24"/>
        </w:rPr>
        <w:t>CHARGE CASE.  SECTION 4928.144, OHIO REV. CODE.</w:t>
      </w:r>
      <w:r w:rsidRPr="004F5BDF">
        <w:rPr>
          <w:rFonts w:ascii="Times New Roman" w:hAnsi="Times New Roman" w:cs="Times New Roman"/>
          <w:b/>
          <w:sz w:val="24"/>
          <w:szCs w:val="24"/>
        </w:rPr>
        <w:t xml:space="preserve"> </w:t>
      </w:r>
      <w:r w:rsidRPr="008354C4">
        <w:rPr>
          <w:rFonts w:ascii="Times New Roman" w:hAnsi="Times New Roman" w:cs="Times New Roman"/>
          <w:b/>
          <w:sz w:val="24"/>
          <w:szCs w:val="24"/>
        </w:rPr>
        <w:t>.</w:t>
      </w:r>
      <w:r w:rsidRPr="008354C4">
        <w:rPr>
          <w:rFonts w:ascii="Times New Roman" w:hAnsi="Times New Roman" w:cs="Times New Roman"/>
          <w:b/>
          <w:sz w:val="24"/>
          <w:szCs w:val="24"/>
        </w:rPr>
        <w:tab/>
      </w:r>
      <w:r w:rsidR="00377DAB">
        <w:rPr>
          <w:rFonts w:ascii="Times New Roman" w:hAnsi="Times New Roman" w:cs="Times New Roman"/>
          <w:sz w:val="24"/>
          <w:szCs w:val="24"/>
        </w:rPr>
        <w:t>12</w:t>
      </w:r>
    </w:p>
    <w:p w:rsidR="004F5BDF" w:rsidRPr="004F5BDF" w:rsidRDefault="004F5BDF" w:rsidP="004F5BDF">
      <w:pPr>
        <w:pStyle w:val="ListParagraph"/>
        <w:numPr>
          <w:ilvl w:val="1"/>
          <w:numId w:val="3"/>
        </w:numPr>
        <w:tabs>
          <w:tab w:val="left" w:leader="dot" w:pos="8820"/>
          <w:tab w:val="left" w:pos="9000"/>
        </w:tabs>
        <w:spacing w:before="240" w:after="0" w:line="240" w:lineRule="auto"/>
        <w:ind w:left="900"/>
        <w:contextualSpacing w:val="0"/>
        <w:rPr>
          <w:rFonts w:ascii="Times New Roman" w:hAnsi="Times New Roman" w:cs="Times New Roman"/>
          <w:sz w:val="24"/>
          <w:szCs w:val="24"/>
        </w:rPr>
      </w:pPr>
      <w:r w:rsidRPr="00B30EF3">
        <w:rPr>
          <w:rFonts w:ascii="Times New Roman" w:hAnsi="Times New Roman" w:cs="Times New Roman"/>
          <w:b/>
          <w:sz w:val="24"/>
          <w:szCs w:val="24"/>
        </w:rPr>
        <w:t xml:space="preserve">THE COMMISSION’S ORDER VIOLATES THE OHIO SCHOOLS’ </w:t>
      </w:r>
    </w:p>
    <w:p w:rsidR="004F5BDF" w:rsidRDefault="004F5BDF" w:rsidP="004F5BDF">
      <w:pPr>
        <w:pStyle w:val="ListParagraph"/>
        <w:tabs>
          <w:tab w:val="left" w:leader="dot" w:pos="8820"/>
          <w:tab w:val="left" w:pos="9000"/>
        </w:tabs>
        <w:spacing w:after="0" w:line="240" w:lineRule="auto"/>
        <w:ind w:left="907"/>
        <w:contextualSpacing w:val="0"/>
        <w:rPr>
          <w:rFonts w:ascii="Times New Roman" w:hAnsi="Times New Roman" w:cs="Times New Roman"/>
          <w:b/>
          <w:sz w:val="24"/>
          <w:szCs w:val="24"/>
        </w:rPr>
      </w:pPr>
      <w:r>
        <w:rPr>
          <w:rFonts w:ascii="Times New Roman" w:hAnsi="Times New Roman" w:cs="Times New Roman"/>
          <w:b/>
          <w:sz w:val="24"/>
          <w:szCs w:val="24"/>
        </w:rPr>
        <w:t>DUE PROCESS RI</w:t>
      </w:r>
      <w:r w:rsidRPr="00B30EF3">
        <w:rPr>
          <w:rFonts w:ascii="Times New Roman" w:hAnsi="Times New Roman" w:cs="Times New Roman"/>
          <w:b/>
          <w:sz w:val="24"/>
          <w:szCs w:val="24"/>
        </w:rPr>
        <w:t xml:space="preserve">GHTS AND SECTION 4903.09, OHIO REV. CODE, </w:t>
      </w:r>
    </w:p>
    <w:p w:rsidR="004F5BDF" w:rsidRDefault="004F5BDF" w:rsidP="00A055D7">
      <w:pPr>
        <w:pStyle w:val="ListParagraph"/>
        <w:tabs>
          <w:tab w:val="left" w:leader="dot" w:pos="8820"/>
          <w:tab w:val="left" w:pos="9000"/>
        </w:tabs>
        <w:spacing w:after="0" w:line="240" w:lineRule="auto"/>
        <w:ind w:left="907"/>
        <w:contextualSpacing w:val="0"/>
        <w:rPr>
          <w:rFonts w:ascii="Times New Roman" w:hAnsi="Times New Roman" w:cs="Times New Roman"/>
          <w:sz w:val="24"/>
          <w:szCs w:val="24"/>
        </w:rPr>
      </w:pPr>
      <w:r w:rsidRPr="00B30EF3">
        <w:rPr>
          <w:rFonts w:ascii="Times New Roman" w:hAnsi="Times New Roman" w:cs="Times New Roman"/>
          <w:b/>
          <w:sz w:val="24"/>
          <w:szCs w:val="24"/>
        </w:rPr>
        <w:t xml:space="preserve">BY FAILING TO </w:t>
      </w:r>
      <w:r w:rsidR="00A055D7">
        <w:rPr>
          <w:rFonts w:ascii="Times New Roman" w:hAnsi="Times New Roman" w:cs="Times New Roman"/>
          <w:b/>
          <w:sz w:val="24"/>
          <w:szCs w:val="24"/>
        </w:rPr>
        <w:t xml:space="preserve">MAKE </w:t>
      </w:r>
      <w:r w:rsidRPr="00B30EF3">
        <w:rPr>
          <w:rFonts w:ascii="Times New Roman" w:hAnsi="Times New Roman" w:cs="Times New Roman"/>
          <w:b/>
          <w:sz w:val="24"/>
          <w:szCs w:val="24"/>
        </w:rPr>
        <w:t>A COMPLETE RECORD REGARDING THE MECHANISM TO RECOVER CAPACITY COST DEFERRALS IN THIS PROCEEDING.</w:t>
      </w:r>
      <w:r w:rsidRPr="004F5BDF">
        <w:rPr>
          <w:rFonts w:ascii="Times New Roman" w:hAnsi="Times New Roman" w:cs="Times New Roman"/>
          <w:b/>
          <w:sz w:val="24"/>
          <w:szCs w:val="24"/>
        </w:rPr>
        <w:t xml:space="preserve"> </w:t>
      </w:r>
      <w:r w:rsidRPr="008354C4">
        <w:rPr>
          <w:rFonts w:ascii="Times New Roman" w:hAnsi="Times New Roman" w:cs="Times New Roman"/>
          <w:b/>
          <w:sz w:val="24"/>
          <w:szCs w:val="24"/>
        </w:rPr>
        <w:t>.</w:t>
      </w:r>
      <w:r w:rsidRPr="008354C4">
        <w:rPr>
          <w:rFonts w:ascii="Times New Roman" w:hAnsi="Times New Roman" w:cs="Times New Roman"/>
          <w:b/>
          <w:sz w:val="24"/>
          <w:szCs w:val="24"/>
        </w:rPr>
        <w:tab/>
      </w:r>
      <w:r w:rsidR="00377DAB">
        <w:rPr>
          <w:rFonts w:ascii="Times New Roman" w:hAnsi="Times New Roman" w:cs="Times New Roman"/>
          <w:sz w:val="24"/>
          <w:szCs w:val="24"/>
        </w:rPr>
        <w:t>13</w:t>
      </w:r>
    </w:p>
    <w:p w:rsidR="004F5BDF" w:rsidRPr="004F5BDF" w:rsidRDefault="00A055D7" w:rsidP="00A055D7">
      <w:pPr>
        <w:spacing w:before="240" w:after="0" w:line="240" w:lineRule="auto"/>
        <w:ind w:left="900" w:right="1440" w:hanging="360"/>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4F5BDF" w:rsidRPr="000B536A">
        <w:rPr>
          <w:rFonts w:ascii="Times New Roman" w:hAnsi="Times New Roman" w:cs="Times New Roman"/>
          <w:b/>
          <w:sz w:val="24"/>
          <w:szCs w:val="24"/>
        </w:rPr>
        <w:t>THE RSR IS AN UNLAWFUL GENERATION TRANSITION</w:t>
      </w:r>
    </w:p>
    <w:p w:rsidR="004F5BDF" w:rsidRDefault="004F5BDF" w:rsidP="004F5BDF">
      <w:pPr>
        <w:pStyle w:val="ListParagraph"/>
        <w:tabs>
          <w:tab w:val="left" w:leader="dot" w:pos="8820"/>
          <w:tab w:val="left" w:pos="9000"/>
        </w:tabs>
        <w:spacing w:after="0" w:line="240" w:lineRule="auto"/>
        <w:ind w:left="900"/>
        <w:contextualSpacing w:val="0"/>
        <w:rPr>
          <w:rFonts w:ascii="Times New Roman" w:hAnsi="Times New Roman" w:cs="Times New Roman"/>
          <w:b/>
          <w:sz w:val="24"/>
          <w:szCs w:val="24"/>
        </w:rPr>
      </w:pPr>
      <w:r w:rsidRPr="000B536A">
        <w:rPr>
          <w:rFonts w:ascii="Times New Roman" w:hAnsi="Times New Roman" w:cs="Times New Roman"/>
          <w:b/>
          <w:sz w:val="24"/>
          <w:szCs w:val="24"/>
        </w:rPr>
        <w:t xml:space="preserve">CHARGE THAT IS NOT SUBJECT TO RECOVERY UNDER </w:t>
      </w:r>
    </w:p>
    <w:p w:rsidR="004F5BDF" w:rsidRDefault="004F5BDF" w:rsidP="004F5BDF">
      <w:pPr>
        <w:pStyle w:val="ListParagraph"/>
        <w:tabs>
          <w:tab w:val="left" w:leader="dot" w:pos="8820"/>
          <w:tab w:val="left" w:pos="9000"/>
        </w:tabs>
        <w:spacing w:after="0" w:line="240" w:lineRule="auto"/>
        <w:ind w:left="900"/>
        <w:contextualSpacing w:val="0"/>
        <w:rPr>
          <w:rFonts w:ascii="Times New Roman" w:hAnsi="Times New Roman" w:cs="Times New Roman"/>
          <w:b/>
          <w:i/>
          <w:caps/>
          <w:sz w:val="24"/>
          <w:szCs w:val="24"/>
        </w:rPr>
      </w:pPr>
      <w:r w:rsidRPr="000B536A">
        <w:rPr>
          <w:rFonts w:ascii="Times New Roman" w:hAnsi="Times New Roman" w:cs="Times New Roman"/>
          <w:b/>
          <w:sz w:val="24"/>
          <w:szCs w:val="24"/>
        </w:rPr>
        <w:t xml:space="preserve">SECTION 4928.143(B)(2), OHIO REV. CODE. </w:t>
      </w:r>
      <w:r w:rsidRPr="00A206D5">
        <w:rPr>
          <w:rFonts w:ascii="Times New Roman" w:hAnsi="Times New Roman" w:cs="Times New Roman"/>
          <w:b/>
          <w:i/>
          <w:caps/>
          <w:sz w:val="24"/>
          <w:szCs w:val="24"/>
        </w:rPr>
        <w:t xml:space="preserve">In re Columbus </w:t>
      </w:r>
    </w:p>
    <w:p w:rsidR="004F5BDF" w:rsidRDefault="004F5BDF" w:rsidP="004F5BDF">
      <w:pPr>
        <w:pStyle w:val="ListParagraph"/>
        <w:tabs>
          <w:tab w:val="left" w:leader="dot" w:pos="8820"/>
          <w:tab w:val="left" w:pos="9000"/>
        </w:tabs>
        <w:spacing w:after="0" w:line="240" w:lineRule="auto"/>
        <w:ind w:left="900"/>
        <w:contextualSpacing w:val="0"/>
        <w:rPr>
          <w:rFonts w:ascii="Times New Roman" w:hAnsi="Times New Roman" w:cs="Times New Roman"/>
          <w:sz w:val="24"/>
          <w:szCs w:val="24"/>
        </w:rPr>
      </w:pPr>
      <w:r w:rsidRPr="00A206D5">
        <w:rPr>
          <w:rFonts w:ascii="Times New Roman" w:hAnsi="Times New Roman" w:cs="Times New Roman"/>
          <w:b/>
          <w:i/>
          <w:caps/>
          <w:sz w:val="24"/>
          <w:szCs w:val="24"/>
        </w:rPr>
        <w:t>S. Power Co.</w:t>
      </w:r>
      <w:r w:rsidRPr="00A206D5">
        <w:rPr>
          <w:rFonts w:ascii="Times New Roman" w:hAnsi="Times New Roman" w:cs="Times New Roman"/>
          <w:b/>
          <w:caps/>
          <w:sz w:val="24"/>
          <w:szCs w:val="24"/>
        </w:rPr>
        <w:t xml:space="preserve"> (2011), 128 Ohio St.3d 512, 520</w:t>
      </w:r>
      <w:r w:rsidRPr="008354C4">
        <w:rPr>
          <w:rFonts w:ascii="Times New Roman" w:hAnsi="Times New Roman" w:cs="Times New Roman"/>
          <w:b/>
          <w:sz w:val="24"/>
          <w:szCs w:val="24"/>
        </w:rPr>
        <w:t>.</w:t>
      </w:r>
      <w:r w:rsidRPr="008354C4">
        <w:rPr>
          <w:rFonts w:ascii="Times New Roman" w:hAnsi="Times New Roman" w:cs="Times New Roman"/>
          <w:b/>
          <w:sz w:val="24"/>
          <w:szCs w:val="24"/>
        </w:rPr>
        <w:tab/>
      </w:r>
      <w:r w:rsidR="00377DAB">
        <w:rPr>
          <w:rFonts w:ascii="Times New Roman" w:hAnsi="Times New Roman" w:cs="Times New Roman"/>
          <w:sz w:val="24"/>
          <w:szCs w:val="24"/>
        </w:rPr>
        <w:t>14</w:t>
      </w:r>
    </w:p>
    <w:p w:rsidR="006C3CA5" w:rsidRDefault="006C3CA5" w:rsidP="006C3CA5">
      <w:pPr>
        <w:spacing w:before="240" w:after="0" w:line="240" w:lineRule="auto"/>
        <w:ind w:left="1260" w:hanging="360"/>
        <w:jc w:val="both"/>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r>
      <w:r w:rsidRPr="006C3CA5">
        <w:rPr>
          <w:rFonts w:ascii="Times New Roman" w:hAnsi="Times New Roman" w:cs="Times New Roman"/>
          <w:b/>
          <w:sz w:val="24"/>
          <w:szCs w:val="24"/>
        </w:rPr>
        <w:t xml:space="preserve">It </w:t>
      </w:r>
      <w:r w:rsidR="00A055D7">
        <w:rPr>
          <w:rFonts w:ascii="Times New Roman" w:hAnsi="Times New Roman" w:cs="Times New Roman"/>
          <w:b/>
          <w:sz w:val="24"/>
          <w:szCs w:val="24"/>
        </w:rPr>
        <w:t>i</w:t>
      </w:r>
      <w:r w:rsidRPr="006C3CA5">
        <w:rPr>
          <w:rFonts w:ascii="Times New Roman" w:hAnsi="Times New Roman" w:cs="Times New Roman"/>
          <w:b/>
          <w:sz w:val="24"/>
          <w:szCs w:val="24"/>
        </w:rPr>
        <w:t xml:space="preserve">s Irrelevant that AEP Ohio has not Claimed its ETP </w:t>
      </w:r>
    </w:p>
    <w:p w:rsidR="006C3CA5" w:rsidRDefault="006C3CA5" w:rsidP="006C3CA5">
      <w:pPr>
        <w:pStyle w:val="ListParagraph"/>
        <w:tabs>
          <w:tab w:val="left" w:leader="dot" w:pos="8820"/>
          <w:tab w:val="left" w:pos="9000"/>
        </w:tabs>
        <w:spacing w:after="0" w:line="240" w:lineRule="auto"/>
        <w:ind w:left="1260" w:hanging="360"/>
        <w:contextualSpacing w:val="0"/>
        <w:rPr>
          <w:rFonts w:ascii="Times New Roman" w:hAnsi="Times New Roman" w:cs="Times New Roman"/>
          <w:sz w:val="24"/>
          <w:szCs w:val="24"/>
        </w:rPr>
      </w:pPr>
      <w:r>
        <w:rPr>
          <w:rFonts w:ascii="Times New Roman" w:hAnsi="Times New Roman" w:cs="Times New Roman"/>
          <w:b/>
          <w:sz w:val="24"/>
          <w:szCs w:val="24"/>
        </w:rPr>
        <w:tab/>
      </w:r>
      <w:r w:rsidRPr="006C3CA5">
        <w:rPr>
          <w:rFonts w:ascii="Times New Roman" w:hAnsi="Times New Roman" w:cs="Times New Roman"/>
          <w:b/>
          <w:sz w:val="24"/>
          <w:szCs w:val="24"/>
        </w:rPr>
        <w:t>did not Provide Sufficient Revenues</w:t>
      </w:r>
      <w:r w:rsidRPr="008354C4">
        <w:rPr>
          <w:rFonts w:ascii="Times New Roman" w:hAnsi="Times New Roman" w:cs="Times New Roman"/>
          <w:b/>
          <w:sz w:val="24"/>
          <w:szCs w:val="24"/>
        </w:rPr>
        <w:tab/>
      </w:r>
      <w:r w:rsidR="00377DAB">
        <w:rPr>
          <w:rFonts w:ascii="Times New Roman" w:hAnsi="Times New Roman" w:cs="Times New Roman"/>
          <w:sz w:val="24"/>
          <w:szCs w:val="24"/>
        </w:rPr>
        <w:t>15</w:t>
      </w:r>
    </w:p>
    <w:p w:rsidR="006C3CA5" w:rsidRDefault="006C3CA5" w:rsidP="006C3CA5">
      <w:pPr>
        <w:spacing w:after="0" w:line="240" w:lineRule="auto"/>
        <w:ind w:left="1267" w:hanging="7"/>
        <w:jc w:val="both"/>
        <w:rPr>
          <w:rFonts w:ascii="Times New Roman" w:hAnsi="Times New Roman" w:cs="Times New Roman"/>
          <w:b/>
          <w:sz w:val="24"/>
          <w:szCs w:val="24"/>
        </w:rPr>
      </w:pPr>
      <w:r w:rsidRPr="006C3CA5">
        <w:rPr>
          <w:rFonts w:ascii="Times New Roman" w:hAnsi="Times New Roman" w:cs="Times New Roman"/>
          <w:b/>
          <w:sz w:val="24"/>
          <w:szCs w:val="24"/>
        </w:rPr>
        <w:t xml:space="preserve">  </w:t>
      </w:r>
    </w:p>
    <w:p w:rsidR="006C3CA5" w:rsidRDefault="006C3CA5" w:rsidP="00A055D7">
      <w:pPr>
        <w:spacing w:after="0" w:line="240" w:lineRule="auto"/>
        <w:ind w:left="1267" w:hanging="36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6C3CA5">
        <w:rPr>
          <w:rFonts w:ascii="Times New Roman" w:hAnsi="Times New Roman" w:cs="Times New Roman"/>
          <w:b/>
          <w:sz w:val="24"/>
          <w:szCs w:val="24"/>
        </w:rPr>
        <w:t xml:space="preserve">Approval of the Collection of Cost-Based Capacity Charges </w:t>
      </w:r>
    </w:p>
    <w:p w:rsidR="006C3CA5" w:rsidRDefault="006C3CA5" w:rsidP="006C3CA5">
      <w:pPr>
        <w:spacing w:after="0" w:line="240" w:lineRule="auto"/>
        <w:ind w:left="1260"/>
        <w:jc w:val="both"/>
        <w:rPr>
          <w:rFonts w:ascii="Times New Roman" w:hAnsi="Times New Roman" w:cs="Times New Roman"/>
          <w:b/>
          <w:sz w:val="24"/>
          <w:szCs w:val="24"/>
        </w:rPr>
      </w:pPr>
      <w:r w:rsidRPr="006C3CA5">
        <w:rPr>
          <w:rFonts w:ascii="Times New Roman" w:hAnsi="Times New Roman" w:cs="Times New Roman"/>
          <w:b/>
          <w:sz w:val="24"/>
          <w:szCs w:val="24"/>
        </w:rPr>
        <w:t xml:space="preserve">in the Capacity Charge Case is Irrelevant as such Approval </w:t>
      </w:r>
    </w:p>
    <w:p w:rsidR="006C3CA5" w:rsidRDefault="006C3CA5" w:rsidP="006C3CA5">
      <w:pPr>
        <w:spacing w:after="0" w:line="240" w:lineRule="auto"/>
        <w:ind w:left="1260"/>
        <w:jc w:val="both"/>
        <w:rPr>
          <w:rFonts w:ascii="Times New Roman" w:hAnsi="Times New Roman" w:cs="Times New Roman"/>
          <w:b/>
          <w:sz w:val="24"/>
          <w:szCs w:val="24"/>
        </w:rPr>
      </w:pPr>
      <w:r w:rsidRPr="006C3CA5">
        <w:rPr>
          <w:rFonts w:ascii="Times New Roman" w:hAnsi="Times New Roman" w:cs="Times New Roman"/>
          <w:b/>
          <w:sz w:val="24"/>
          <w:szCs w:val="24"/>
        </w:rPr>
        <w:t xml:space="preserve">was Unlawful; Moreover, </w:t>
      </w:r>
      <w:r w:rsidR="00A055D7">
        <w:rPr>
          <w:rFonts w:ascii="Times New Roman" w:hAnsi="Times New Roman" w:cs="Times New Roman"/>
          <w:b/>
          <w:sz w:val="24"/>
          <w:szCs w:val="24"/>
        </w:rPr>
        <w:t>t</w:t>
      </w:r>
      <w:r w:rsidRPr="006C3CA5">
        <w:rPr>
          <w:rFonts w:ascii="Times New Roman" w:hAnsi="Times New Roman" w:cs="Times New Roman"/>
          <w:b/>
          <w:sz w:val="24"/>
          <w:szCs w:val="24"/>
        </w:rPr>
        <w:t xml:space="preserve">he RSR would Collect Generation </w:t>
      </w:r>
    </w:p>
    <w:p w:rsidR="006C3CA5" w:rsidRDefault="006C3CA5" w:rsidP="006C3CA5">
      <w:pPr>
        <w:spacing w:after="0" w:line="240" w:lineRule="auto"/>
        <w:ind w:left="1260"/>
        <w:jc w:val="both"/>
        <w:rPr>
          <w:rFonts w:ascii="Times New Roman" w:hAnsi="Times New Roman" w:cs="Times New Roman"/>
          <w:b/>
          <w:sz w:val="24"/>
          <w:szCs w:val="24"/>
        </w:rPr>
      </w:pPr>
      <w:r w:rsidRPr="006C3CA5">
        <w:rPr>
          <w:rFonts w:ascii="Times New Roman" w:hAnsi="Times New Roman" w:cs="Times New Roman"/>
          <w:b/>
          <w:sz w:val="24"/>
          <w:szCs w:val="24"/>
        </w:rPr>
        <w:t xml:space="preserve">Transition Charges Other than the Capacity Charges </w:t>
      </w:r>
    </w:p>
    <w:p w:rsidR="006C3CA5" w:rsidRDefault="006C3CA5" w:rsidP="006C3CA5">
      <w:pPr>
        <w:pStyle w:val="ListParagraph"/>
        <w:tabs>
          <w:tab w:val="left" w:leader="dot" w:pos="8820"/>
          <w:tab w:val="left" w:pos="9000"/>
        </w:tabs>
        <w:spacing w:after="0" w:line="240" w:lineRule="auto"/>
        <w:ind w:left="1260" w:hanging="360"/>
        <w:contextualSpacing w:val="0"/>
        <w:rPr>
          <w:rFonts w:ascii="Times New Roman" w:hAnsi="Times New Roman" w:cs="Times New Roman"/>
          <w:sz w:val="24"/>
          <w:szCs w:val="24"/>
        </w:rPr>
      </w:pPr>
      <w:r>
        <w:rPr>
          <w:rFonts w:ascii="Times New Roman" w:hAnsi="Times New Roman" w:cs="Times New Roman"/>
          <w:b/>
          <w:sz w:val="24"/>
          <w:szCs w:val="24"/>
        </w:rPr>
        <w:tab/>
      </w:r>
      <w:r w:rsidRPr="006C3CA5">
        <w:rPr>
          <w:rFonts w:ascii="Times New Roman" w:hAnsi="Times New Roman" w:cs="Times New Roman"/>
          <w:b/>
          <w:sz w:val="24"/>
          <w:szCs w:val="24"/>
        </w:rPr>
        <w:t>Approved in the Capacity Charge Case</w:t>
      </w:r>
      <w:r w:rsidRPr="008354C4">
        <w:rPr>
          <w:rFonts w:ascii="Times New Roman" w:hAnsi="Times New Roman" w:cs="Times New Roman"/>
          <w:b/>
          <w:sz w:val="24"/>
          <w:szCs w:val="24"/>
        </w:rPr>
        <w:t>.</w:t>
      </w:r>
      <w:r w:rsidRPr="008354C4">
        <w:rPr>
          <w:rFonts w:ascii="Times New Roman" w:hAnsi="Times New Roman" w:cs="Times New Roman"/>
          <w:b/>
          <w:sz w:val="24"/>
          <w:szCs w:val="24"/>
        </w:rPr>
        <w:tab/>
      </w:r>
      <w:r w:rsidR="00C06077">
        <w:rPr>
          <w:rFonts w:ascii="Times New Roman" w:hAnsi="Times New Roman" w:cs="Times New Roman"/>
          <w:sz w:val="24"/>
          <w:szCs w:val="24"/>
        </w:rPr>
        <w:t>18</w:t>
      </w:r>
    </w:p>
    <w:p w:rsidR="004F5BDF" w:rsidRPr="00377DAB" w:rsidRDefault="004F5BDF" w:rsidP="00377DAB">
      <w:pPr>
        <w:pStyle w:val="ListParagraph"/>
        <w:numPr>
          <w:ilvl w:val="0"/>
          <w:numId w:val="21"/>
        </w:numPr>
        <w:tabs>
          <w:tab w:val="left" w:leader="dot" w:pos="8820"/>
          <w:tab w:val="left" w:pos="9000"/>
        </w:tabs>
        <w:spacing w:before="240" w:after="0" w:line="240" w:lineRule="auto"/>
        <w:ind w:left="907"/>
        <w:contextualSpacing w:val="0"/>
        <w:rPr>
          <w:rFonts w:ascii="Times New Roman" w:hAnsi="Times New Roman" w:cs="Times New Roman"/>
          <w:sz w:val="24"/>
          <w:szCs w:val="24"/>
        </w:rPr>
      </w:pPr>
      <w:r w:rsidRPr="00377DAB">
        <w:rPr>
          <w:rFonts w:ascii="Times New Roman" w:hAnsi="Times New Roman" w:cs="Times New Roman"/>
          <w:b/>
          <w:sz w:val="24"/>
          <w:szCs w:val="24"/>
        </w:rPr>
        <w:t xml:space="preserve">IT IS UNREASONBLE AND AN ABUSE OF DISCRETION TO FIND </w:t>
      </w:r>
    </w:p>
    <w:p w:rsidR="004F5BDF" w:rsidRDefault="004F5BDF" w:rsidP="004F5BDF">
      <w:pPr>
        <w:pStyle w:val="ListParagraph"/>
        <w:tabs>
          <w:tab w:val="left" w:leader="dot" w:pos="8820"/>
          <w:tab w:val="left" w:pos="9000"/>
        </w:tabs>
        <w:spacing w:after="0" w:line="240" w:lineRule="auto"/>
        <w:ind w:left="907"/>
        <w:contextualSpacing w:val="0"/>
        <w:rPr>
          <w:rFonts w:ascii="Times New Roman" w:hAnsi="Times New Roman" w:cs="Times New Roman"/>
          <w:b/>
          <w:sz w:val="24"/>
          <w:szCs w:val="24"/>
        </w:rPr>
      </w:pPr>
      <w:r>
        <w:rPr>
          <w:rFonts w:ascii="Times New Roman" w:hAnsi="Times New Roman" w:cs="Times New Roman"/>
          <w:b/>
          <w:sz w:val="24"/>
          <w:szCs w:val="24"/>
        </w:rPr>
        <w:t>THAT AN EARLIER TRANSITION TO</w:t>
      </w:r>
      <w:r w:rsidRPr="000B536A">
        <w:rPr>
          <w:rFonts w:ascii="Times New Roman" w:hAnsi="Times New Roman" w:cs="Times New Roman"/>
          <w:b/>
          <w:sz w:val="24"/>
          <w:szCs w:val="24"/>
        </w:rPr>
        <w:t xml:space="preserve"> MARKET </w:t>
      </w:r>
      <w:r w:rsidR="000E494F">
        <w:rPr>
          <w:rFonts w:ascii="Times New Roman" w:hAnsi="Times New Roman" w:cs="Times New Roman"/>
          <w:b/>
          <w:sz w:val="24"/>
          <w:szCs w:val="24"/>
        </w:rPr>
        <w:t>BY</w:t>
      </w:r>
      <w:r>
        <w:rPr>
          <w:rFonts w:ascii="Times New Roman" w:hAnsi="Times New Roman" w:cs="Times New Roman"/>
          <w:b/>
          <w:sz w:val="24"/>
          <w:szCs w:val="24"/>
        </w:rPr>
        <w:t xml:space="preserve"> TWO </w:t>
      </w:r>
    </w:p>
    <w:p w:rsidR="004F5BDF" w:rsidRDefault="004F5BDF" w:rsidP="004F5BDF">
      <w:pPr>
        <w:pStyle w:val="ListParagraph"/>
        <w:tabs>
          <w:tab w:val="left" w:leader="dot" w:pos="8820"/>
          <w:tab w:val="left" w:pos="9000"/>
        </w:tabs>
        <w:spacing w:after="0" w:line="240" w:lineRule="auto"/>
        <w:ind w:left="907"/>
        <w:contextualSpacing w:val="0"/>
        <w:rPr>
          <w:rFonts w:ascii="Times New Roman" w:hAnsi="Times New Roman" w:cs="Times New Roman"/>
          <w:b/>
          <w:sz w:val="24"/>
          <w:szCs w:val="24"/>
        </w:rPr>
      </w:pPr>
      <w:r>
        <w:rPr>
          <w:rFonts w:ascii="Times New Roman" w:hAnsi="Times New Roman" w:cs="Times New Roman"/>
          <w:b/>
          <w:sz w:val="24"/>
          <w:szCs w:val="24"/>
        </w:rPr>
        <w:t xml:space="preserve">YEARS AND THREE MONTHS </w:t>
      </w:r>
      <w:r w:rsidRPr="000B536A">
        <w:rPr>
          <w:rFonts w:ascii="Times New Roman" w:hAnsi="Times New Roman" w:cs="Times New Roman"/>
          <w:b/>
          <w:sz w:val="24"/>
          <w:szCs w:val="24"/>
        </w:rPr>
        <w:t>MAKE</w:t>
      </w:r>
      <w:r w:rsidR="000E494F">
        <w:rPr>
          <w:rFonts w:ascii="Times New Roman" w:hAnsi="Times New Roman" w:cs="Times New Roman"/>
          <w:b/>
          <w:sz w:val="24"/>
          <w:szCs w:val="24"/>
        </w:rPr>
        <w:t>S</w:t>
      </w:r>
      <w:r w:rsidRPr="000B536A">
        <w:rPr>
          <w:rFonts w:ascii="Times New Roman" w:hAnsi="Times New Roman" w:cs="Times New Roman"/>
          <w:b/>
          <w:sz w:val="24"/>
          <w:szCs w:val="24"/>
        </w:rPr>
        <w:t xml:space="preserve"> THE MODIFIED ESP MORE FAVORABLE IN THE AGGREGATE THAN THE MARKET RATE </w:t>
      </w:r>
    </w:p>
    <w:p w:rsidR="004F5BDF" w:rsidRDefault="004F5BDF" w:rsidP="004F5BDF">
      <w:pPr>
        <w:pStyle w:val="ListParagraph"/>
        <w:tabs>
          <w:tab w:val="left" w:leader="dot" w:pos="8820"/>
          <w:tab w:val="left" w:pos="9000"/>
        </w:tabs>
        <w:spacing w:after="0" w:line="240" w:lineRule="auto"/>
        <w:ind w:left="907"/>
        <w:contextualSpacing w:val="0"/>
        <w:rPr>
          <w:rFonts w:ascii="Times New Roman" w:hAnsi="Times New Roman" w:cs="Times New Roman"/>
          <w:sz w:val="24"/>
          <w:szCs w:val="24"/>
        </w:rPr>
      </w:pPr>
      <w:r w:rsidRPr="000B536A">
        <w:rPr>
          <w:rFonts w:ascii="Times New Roman" w:hAnsi="Times New Roman" w:cs="Times New Roman"/>
          <w:b/>
          <w:sz w:val="24"/>
          <w:szCs w:val="24"/>
        </w:rPr>
        <w:t>OPTION.</w:t>
      </w:r>
      <w:r w:rsidRPr="004F5BDF">
        <w:rPr>
          <w:rFonts w:ascii="Times New Roman" w:hAnsi="Times New Roman" w:cs="Times New Roman"/>
          <w:b/>
          <w:sz w:val="24"/>
          <w:szCs w:val="24"/>
        </w:rPr>
        <w:t xml:space="preserve"> </w:t>
      </w:r>
      <w:r w:rsidRPr="008354C4">
        <w:rPr>
          <w:rFonts w:ascii="Times New Roman" w:hAnsi="Times New Roman" w:cs="Times New Roman"/>
          <w:b/>
          <w:sz w:val="24"/>
          <w:szCs w:val="24"/>
        </w:rPr>
        <w:t>.</w:t>
      </w:r>
      <w:r w:rsidRPr="008354C4">
        <w:rPr>
          <w:rFonts w:ascii="Times New Roman" w:hAnsi="Times New Roman" w:cs="Times New Roman"/>
          <w:b/>
          <w:sz w:val="24"/>
          <w:szCs w:val="24"/>
        </w:rPr>
        <w:tab/>
      </w:r>
      <w:r w:rsidR="00C06077">
        <w:rPr>
          <w:rFonts w:ascii="Times New Roman" w:hAnsi="Times New Roman" w:cs="Times New Roman"/>
          <w:sz w:val="24"/>
          <w:szCs w:val="24"/>
        </w:rPr>
        <w:t>19</w:t>
      </w:r>
    </w:p>
    <w:p w:rsidR="004F5BDF" w:rsidRPr="00C06077" w:rsidRDefault="004F5BDF" w:rsidP="00C06077">
      <w:pPr>
        <w:pStyle w:val="ListParagraph"/>
        <w:numPr>
          <w:ilvl w:val="0"/>
          <w:numId w:val="21"/>
        </w:numPr>
        <w:tabs>
          <w:tab w:val="left" w:leader="dot" w:pos="8820"/>
          <w:tab w:val="left" w:pos="9000"/>
        </w:tabs>
        <w:spacing w:before="240" w:after="0" w:line="240" w:lineRule="auto"/>
        <w:ind w:left="907"/>
        <w:contextualSpacing w:val="0"/>
        <w:rPr>
          <w:rFonts w:ascii="Times New Roman" w:hAnsi="Times New Roman" w:cs="Times New Roman"/>
          <w:sz w:val="24"/>
          <w:szCs w:val="24"/>
        </w:rPr>
      </w:pPr>
      <w:r w:rsidRPr="00C06077">
        <w:rPr>
          <w:rFonts w:ascii="Times New Roman" w:hAnsi="Times New Roman" w:cs="Times New Roman"/>
          <w:b/>
          <w:sz w:val="24"/>
          <w:szCs w:val="24"/>
        </w:rPr>
        <w:t>THE ORDER’S FINDING THAT THE OHIO SCHOOLS’ EXEMPTION</w:t>
      </w:r>
    </w:p>
    <w:p w:rsidR="00C06077" w:rsidRDefault="004F5BDF" w:rsidP="004F5BDF">
      <w:pPr>
        <w:pStyle w:val="ListParagraph"/>
        <w:tabs>
          <w:tab w:val="left" w:leader="dot" w:pos="8820"/>
          <w:tab w:val="left" w:pos="9000"/>
        </w:tabs>
        <w:spacing w:after="0" w:line="240" w:lineRule="auto"/>
        <w:ind w:left="907"/>
        <w:contextualSpacing w:val="0"/>
        <w:rPr>
          <w:rFonts w:ascii="Times New Roman" w:hAnsi="Times New Roman" w:cs="Times New Roman"/>
          <w:b/>
          <w:sz w:val="24"/>
          <w:szCs w:val="24"/>
        </w:rPr>
      </w:pPr>
      <w:r w:rsidRPr="00DA0E63">
        <w:rPr>
          <w:rFonts w:ascii="Times New Roman" w:hAnsi="Times New Roman" w:cs="Times New Roman"/>
          <w:b/>
          <w:sz w:val="24"/>
          <w:szCs w:val="24"/>
        </w:rPr>
        <w:t xml:space="preserve">FROM THE RSR WOULD REQUIRE TAXPAYERS TO PAY THE </w:t>
      </w:r>
    </w:p>
    <w:p w:rsidR="0050000E" w:rsidRDefault="0050000E" w:rsidP="004F5BDF">
      <w:pPr>
        <w:pStyle w:val="ListParagraph"/>
        <w:tabs>
          <w:tab w:val="left" w:leader="dot" w:pos="8820"/>
          <w:tab w:val="left" w:pos="9000"/>
        </w:tabs>
        <w:spacing w:after="0" w:line="240" w:lineRule="auto"/>
        <w:ind w:left="907"/>
        <w:contextualSpacing w:val="0"/>
        <w:rPr>
          <w:rFonts w:ascii="Times New Roman" w:hAnsi="Times New Roman" w:cs="Times New Roman"/>
          <w:sz w:val="24"/>
          <w:szCs w:val="24"/>
        </w:rPr>
      </w:pPr>
      <w:r>
        <w:rPr>
          <w:rFonts w:ascii="Times New Roman" w:hAnsi="Times New Roman" w:cs="Times New Roman"/>
          <w:b/>
          <w:sz w:val="24"/>
          <w:szCs w:val="24"/>
        </w:rPr>
        <w:t xml:space="preserve">SCHOOLS </w:t>
      </w:r>
      <w:r w:rsidR="004F5BDF" w:rsidRPr="00DA0E63">
        <w:rPr>
          <w:rFonts w:ascii="Times New Roman" w:hAnsi="Times New Roman" w:cs="Times New Roman"/>
          <w:b/>
          <w:sz w:val="24"/>
          <w:szCs w:val="24"/>
        </w:rPr>
        <w:t xml:space="preserve">TWICE IS AGAINST THE MANIFEST WEIGHT OF THE EVIDENCE. </w:t>
      </w:r>
      <w:r w:rsidR="004F5BDF" w:rsidRPr="008354C4">
        <w:rPr>
          <w:rFonts w:ascii="Times New Roman" w:hAnsi="Times New Roman" w:cs="Times New Roman"/>
          <w:b/>
          <w:sz w:val="24"/>
          <w:szCs w:val="24"/>
        </w:rPr>
        <w:t>.</w:t>
      </w:r>
      <w:r w:rsidR="004F5BDF" w:rsidRPr="008354C4">
        <w:rPr>
          <w:rFonts w:ascii="Times New Roman" w:hAnsi="Times New Roman" w:cs="Times New Roman"/>
          <w:b/>
          <w:sz w:val="24"/>
          <w:szCs w:val="24"/>
        </w:rPr>
        <w:tab/>
      </w:r>
      <w:r w:rsidR="00C06077">
        <w:rPr>
          <w:rFonts w:ascii="Times New Roman" w:hAnsi="Times New Roman" w:cs="Times New Roman"/>
          <w:sz w:val="24"/>
          <w:szCs w:val="24"/>
        </w:rPr>
        <w:t>20</w:t>
      </w:r>
    </w:p>
    <w:p w:rsidR="004F5BDF" w:rsidRPr="00C06077" w:rsidRDefault="004F5BDF" w:rsidP="00C06077">
      <w:pPr>
        <w:pStyle w:val="ListParagraph"/>
        <w:numPr>
          <w:ilvl w:val="0"/>
          <w:numId w:val="21"/>
        </w:numPr>
        <w:tabs>
          <w:tab w:val="left" w:leader="dot" w:pos="8820"/>
          <w:tab w:val="left" w:pos="9000"/>
        </w:tabs>
        <w:spacing w:before="240" w:after="0" w:line="240" w:lineRule="auto"/>
        <w:ind w:left="907"/>
        <w:contextualSpacing w:val="0"/>
        <w:rPr>
          <w:rFonts w:ascii="Times New Roman" w:hAnsi="Times New Roman" w:cs="Times New Roman"/>
          <w:sz w:val="24"/>
          <w:szCs w:val="24"/>
        </w:rPr>
      </w:pPr>
      <w:r w:rsidRPr="00C06077">
        <w:rPr>
          <w:rFonts w:ascii="Times New Roman" w:hAnsi="Times New Roman" w:cs="Times New Roman"/>
          <w:b/>
          <w:sz w:val="24"/>
          <w:szCs w:val="24"/>
        </w:rPr>
        <w:t>THE COMMISSION ERRED BY FAILING</w:t>
      </w:r>
      <w:r w:rsidR="000E494F" w:rsidRPr="00C06077">
        <w:rPr>
          <w:rFonts w:ascii="Times New Roman" w:hAnsi="Times New Roman" w:cs="Times New Roman"/>
          <w:b/>
          <w:sz w:val="24"/>
          <w:szCs w:val="24"/>
        </w:rPr>
        <w:t xml:space="preserve"> </w:t>
      </w:r>
      <w:r w:rsidRPr="00C06077">
        <w:rPr>
          <w:rFonts w:ascii="Times New Roman" w:hAnsi="Times New Roman" w:cs="Times New Roman"/>
          <w:b/>
          <w:sz w:val="24"/>
          <w:szCs w:val="24"/>
        </w:rPr>
        <w:t xml:space="preserve">TO FIND THAT </w:t>
      </w:r>
    </w:p>
    <w:p w:rsidR="004F5BDF" w:rsidRDefault="004F5BDF" w:rsidP="004F5BDF">
      <w:pPr>
        <w:pStyle w:val="ListParagraph"/>
        <w:tabs>
          <w:tab w:val="left" w:leader="dot" w:pos="8820"/>
          <w:tab w:val="left" w:pos="9000"/>
        </w:tabs>
        <w:spacing w:after="0" w:line="240" w:lineRule="auto"/>
        <w:ind w:left="907"/>
        <w:contextualSpacing w:val="0"/>
        <w:rPr>
          <w:rFonts w:ascii="Times New Roman" w:hAnsi="Times New Roman" w:cs="Times New Roman"/>
          <w:b/>
          <w:sz w:val="24"/>
          <w:szCs w:val="24"/>
        </w:rPr>
      </w:pPr>
      <w:r>
        <w:rPr>
          <w:rFonts w:ascii="Times New Roman" w:hAnsi="Times New Roman" w:cs="Times New Roman"/>
          <w:b/>
          <w:sz w:val="24"/>
          <w:szCs w:val="24"/>
        </w:rPr>
        <w:t>EXEMPTING OHIO’S SCHOOLS FROM THE RSR IS</w:t>
      </w:r>
      <w:r w:rsidRPr="002C3675">
        <w:rPr>
          <w:rFonts w:ascii="Times New Roman" w:hAnsi="Times New Roman" w:cs="Times New Roman"/>
          <w:b/>
          <w:sz w:val="24"/>
          <w:szCs w:val="24"/>
        </w:rPr>
        <w:t xml:space="preserve"> A NON-QUANTIFIABLE BENEFIT THAT WOULD SUPPORT THE ESP </w:t>
      </w:r>
    </w:p>
    <w:p w:rsidR="004F5BDF" w:rsidRPr="00DA0E63" w:rsidRDefault="004F5BDF" w:rsidP="004F5BDF">
      <w:pPr>
        <w:pStyle w:val="ListParagraph"/>
        <w:tabs>
          <w:tab w:val="left" w:leader="dot" w:pos="8820"/>
          <w:tab w:val="left" w:pos="9000"/>
        </w:tabs>
        <w:spacing w:after="0" w:line="240" w:lineRule="auto"/>
        <w:ind w:left="907"/>
        <w:contextualSpacing w:val="0"/>
        <w:rPr>
          <w:rFonts w:ascii="Times New Roman" w:hAnsi="Times New Roman" w:cs="Times New Roman"/>
          <w:b/>
          <w:sz w:val="24"/>
          <w:szCs w:val="24"/>
        </w:rPr>
      </w:pPr>
      <w:r w:rsidRPr="002C3675">
        <w:rPr>
          <w:rFonts w:ascii="Times New Roman" w:hAnsi="Times New Roman" w:cs="Times New Roman"/>
          <w:b/>
          <w:sz w:val="24"/>
          <w:szCs w:val="24"/>
        </w:rPr>
        <w:t xml:space="preserve">OVER THE </w:t>
      </w:r>
      <w:r>
        <w:rPr>
          <w:rFonts w:ascii="Times New Roman" w:hAnsi="Times New Roman" w:cs="Times New Roman"/>
          <w:b/>
          <w:sz w:val="24"/>
          <w:szCs w:val="24"/>
        </w:rPr>
        <w:t>MRO.</w:t>
      </w:r>
      <w:r w:rsidRPr="004F5BDF">
        <w:rPr>
          <w:rFonts w:ascii="Times New Roman" w:hAnsi="Times New Roman" w:cs="Times New Roman"/>
          <w:b/>
          <w:sz w:val="24"/>
          <w:szCs w:val="24"/>
        </w:rPr>
        <w:t xml:space="preserve"> </w:t>
      </w:r>
      <w:r w:rsidRPr="008354C4">
        <w:rPr>
          <w:rFonts w:ascii="Times New Roman" w:hAnsi="Times New Roman" w:cs="Times New Roman"/>
          <w:b/>
          <w:sz w:val="24"/>
          <w:szCs w:val="24"/>
        </w:rPr>
        <w:t>.</w:t>
      </w:r>
      <w:r w:rsidRPr="008354C4">
        <w:rPr>
          <w:rFonts w:ascii="Times New Roman" w:hAnsi="Times New Roman" w:cs="Times New Roman"/>
          <w:b/>
          <w:sz w:val="24"/>
          <w:szCs w:val="24"/>
        </w:rPr>
        <w:tab/>
      </w:r>
      <w:r w:rsidR="00C06077">
        <w:rPr>
          <w:rFonts w:ascii="Times New Roman" w:hAnsi="Times New Roman" w:cs="Times New Roman"/>
          <w:sz w:val="24"/>
          <w:szCs w:val="24"/>
        </w:rPr>
        <w:t>22</w:t>
      </w:r>
    </w:p>
    <w:p w:rsidR="0051797C" w:rsidRDefault="00DE769C" w:rsidP="004F5BDF">
      <w:pPr>
        <w:tabs>
          <w:tab w:val="left" w:leader="dot" w:pos="8820"/>
          <w:tab w:val="left" w:pos="9000"/>
        </w:tabs>
        <w:spacing w:before="240" w:after="0" w:line="240" w:lineRule="auto"/>
        <w:ind w:left="547" w:hanging="547"/>
        <w:rPr>
          <w:rFonts w:ascii="Times New Roman" w:hAnsi="Times New Roman" w:cs="Times New Roman"/>
          <w:sz w:val="24"/>
          <w:szCs w:val="24"/>
        </w:rPr>
      </w:pPr>
      <w:r>
        <w:rPr>
          <w:rFonts w:ascii="Times New Roman" w:hAnsi="Times New Roman" w:cs="Times New Roman"/>
          <w:b/>
          <w:i/>
          <w:sz w:val="24"/>
          <w:szCs w:val="24"/>
        </w:rPr>
        <w:t>I</w:t>
      </w:r>
      <w:r w:rsidR="000E494F">
        <w:rPr>
          <w:rFonts w:ascii="Times New Roman" w:hAnsi="Times New Roman" w:cs="Times New Roman"/>
          <w:b/>
          <w:i/>
          <w:sz w:val="24"/>
          <w:szCs w:val="24"/>
        </w:rPr>
        <w:t>II</w:t>
      </w:r>
      <w:r>
        <w:rPr>
          <w:rFonts w:ascii="Times New Roman" w:hAnsi="Times New Roman" w:cs="Times New Roman"/>
          <w:b/>
          <w:i/>
          <w:sz w:val="24"/>
          <w:szCs w:val="24"/>
        </w:rPr>
        <w:t>.</w:t>
      </w:r>
      <w:r>
        <w:rPr>
          <w:rFonts w:ascii="Times New Roman" w:hAnsi="Times New Roman" w:cs="Times New Roman"/>
          <w:b/>
          <w:i/>
          <w:sz w:val="24"/>
          <w:szCs w:val="24"/>
        </w:rPr>
        <w:tab/>
      </w:r>
      <w:r w:rsidR="0051797C" w:rsidRPr="00DE769C">
        <w:rPr>
          <w:rFonts w:ascii="Times New Roman" w:hAnsi="Times New Roman" w:cs="Times New Roman"/>
          <w:b/>
          <w:i/>
          <w:sz w:val="24"/>
          <w:szCs w:val="24"/>
        </w:rPr>
        <w:t>CONCLUSION</w:t>
      </w:r>
      <w:r w:rsidR="0051797C" w:rsidRPr="00DE769C">
        <w:rPr>
          <w:rFonts w:ascii="Times New Roman" w:hAnsi="Times New Roman" w:cs="Times New Roman"/>
          <w:b/>
          <w:sz w:val="24"/>
          <w:szCs w:val="24"/>
        </w:rPr>
        <w:tab/>
      </w:r>
      <w:r w:rsidR="00C06077">
        <w:rPr>
          <w:rFonts w:ascii="Times New Roman" w:hAnsi="Times New Roman" w:cs="Times New Roman"/>
          <w:sz w:val="24"/>
          <w:szCs w:val="24"/>
        </w:rPr>
        <w:t>23</w:t>
      </w:r>
    </w:p>
    <w:p w:rsidR="0051797C" w:rsidRPr="00CC0E69" w:rsidRDefault="0051797C" w:rsidP="0051797C">
      <w:pPr>
        <w:tabs>
          <w:tab w:val="left" w:leader="dot" w:pos="8640"/>
        </w:tabs>
        <w:spacing w:after="0" w:line="240" w:lineRule="auto"/>
        <w:rPr>
          <w:rFonts w:ascii="Times New Roman" w:hAnsi="Times New Roman" w:cs="Times New Roman"/>
          <w:sz w:val="24"/>
          <w:szCs w:val="24"/>
        </w:rPr>
        <w:sectPr w:rsidR="0051797C" w:rsidRPr="00CC0E69" w:rsidSect="00A06555">
          <w:footerReference w:type="first" r:id="rId13"/>
          <w:pgSz w:w="12240" w:h="15840"/>
          <w:pgMar w:top="1440" w:right="1440" w:bottom="1440" w:left="1440" w:header="720" w:footer="720" w:gutter="0"/>
          <w:pgNumType w:fmt="lowerRoman" w:start="1"/>
          <w:cols w:space="720"/>
          <w:titlePg/>
          <w:docGrid w:linePitch="360"/>
        </w:sectPr>
      </w:pPr>
    </w:p>
    <w:p w:rsidR="001D4DC8" w:rsidRPr="001D4DC8" w:rsidRDefault="001D4DC8" w:rsidP="001D4DC8">
      <w:pPr>
        <w:spacing w:after="0" w:line="240" w:lineRule="auto"/>
        <w:jc w:val="center"/>
        <w:rPr>
          <w:rFonts w:ascii="Times New Roman" w:hAnsi="Times New Roman" w:cs="Times New Roman"/>
          <w:bCs/>
          <w:kern w:val="28"/>
          <w:sz w:val="24"/>
          <w:szCs w:val="24"/>
        </w:rPr>
      </w:pPr>
      <w:r w:rsidRPr="001D4DC8">
        <w:rPr>
          <w:rFonts w:ascii="Times New Roman" w:hAnsi="Times New Roman" w:cs="Times New Roman"/>
          <w:bCs/>
          <w:kern w:val="28"/>
          <w:sz w:val="24"/>
          <w:szCs w:val="24"/>
        </w:rPr>
        <w:lastRenderedPageBreak/>
        <w:t>BEFORE</w:t>
      </w:r>
    </w:p>
    <w:p w:rsidR="001D4DC8" w:rsidRPr="001D4DC8" w:rsidRDefault="001D4DC8" w:rsidP="001D4DC8">
      <w:pPr>
        <w:spacing w:after="0" w:line="240" w:lineRule="auto"/>
        <w:jc w:val="center"/>
        <w:rPr>
          <w:rFonts w:ascii="Times New Roman" w:hAnsi="Times New Roman" w:cs="Times New Roman"/>
          <w:sz w:val="24"/>
          <w:szCs w:val="24"/>
        </w:rPr>
      </w:pPr>
      <w:r w:rsidRPr="001D4DC8">
        <w:rPr>
          <w:rFonts w:ascii="Times New Roman" w:hAnsi="Times New Roman" w:cs="Times New Roman"/>
          <w:bCs/>
          <w:sz w:val="24"/>
          <w:szCs w:val="24"/>
        </w:rPr>
        <w:t>THE PUBLIC UTILITIES COMMISSION OF OHIO</w:t>
      </w:r>
    </w:p>
    <w:p w:rsidR="001D4DC8" w:rsidRPr="001D4DC8" w:rsidRDefault="001D4DC8" w:rsidP="001D4DC8">
      <w:pPr>
        <w:spacing w:after="0" w:line="240" w:lineRule="auto"/>
        <w:jc w:val="both"/>
        <w:rPr>
          <w:rFonts w:ascii="Times New Roman" w:hAnsi="Times New Roman" w:cs="Times New Roman"/>
          <w:sz w:val="24"/>
          <w:szCs w:val="24"/>
        </w:rPr>
      </w:pP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In the Matter of the Application of</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Columbus Southern Power Company and</w:t>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Ohio Power Company for Authority to</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11-346-EL-SSO</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Establish a Standard Service Offer Pursuant</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11-348-EL-SSO</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to Section 4928.143, Revised Code, in the</w:t>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Form of an Electric Security Plan.</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In the Matter of the Application of</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Columbus Southern Power Company and</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11-349-EL-AAM</w:t>
      </w:r>
    </w:p>
    <w:p w:rsidR="00AB3449" w:rsidRPr="006017D5" w:rsidRDefault="00AB3449" w:rsidP="00AB3449">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Ohio Power Company for Approval of</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11-350-EL-AAM</w:t>
      </w:r>
    </w:p>
    <w:p w:rsidR="00AB3449" w:rsidRPr="006017D5" w:rsidRDefault="00AB3449" w:rsidP="00AB3449">
      <w:pPr>
        <w:spacing w:after="0" w:line="240" w:lineRule="auto"/>
        <w:jc w:val="both"/>
        <w:rPr>
          <w:rFonts w:ascii="Times New Roman" w:hAnsi="Times New Roman" w:cs="Times New Roman"/>
          <w:sz w:val="24"/>
          <w:szCs w:val="24"/>
        </w:rPr>
      </w:pPr>
      <w:r w:rsidRPr="006017D5">
        <w:rPr>
          <w:rFonts w:ascii="Times New Roman" w:hAnsi="Times New Roman" w:cs="Times New Roman"/>
          <w:color w:val="000000"/>
          <w:sz w:val="24"/>
          <w:szCs w:val="24"/>
        </w:rPr>
        <w:t>Certain Accounting Authority.</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1D4DC8" w:rsidRPr="001D4DC8" w:rsidRDefault="001D4DC8" w:rsidP="001D4DC8">
      <w:pPr>
        <w:spacing w:after="0" w:line="240" w:lineRule="auto"/>
        <w:rPr>
          <w:rFonts w:ascii="Times New Roman" w:hAnsi="Times New Roman" w:cs="Times New Roman"/>
          <w:sz w:val="24"/>
          <w:szCs w:val="24"/>
        </w:rPr>
      </w:pPr>
      <w:r w:rsidRPr="001D4DC8">
        <w:rPr>
          <w:rFonts w:ascii="Times New Roman" w:hAnsi="Times New Roman" w:cs="Times New Roman"/>
          <w:sz w:val="24"/>
          <w:szCs w:val="24"/>
        </w:rPr>
        <w:tab/>
      </w:r>
    </w:p>
    <w:p w:rsidR="001D4DC8" w:rsidRPr="001D4DC8" w:rsidRDefault="001D4DC8" w:rsidP="001D4DC8">
      <w:pPr>
        <w:spacing w:after="0" w:line="240" w:lineRule="auto"/>
        <w:jc w:val="center"/>
        <w:rPr>
          <w:rFonts w:ascii="Times New Roman" w:hAnsi="Times New Roman" w:cs="Times New Roman"/>
          <w:b/>
          <w:i/>
          <w:sz w:val="24"/>
          <w:szCs w:val="24"/>
        </w:rPr>
      </w:pPr>
      <w:r w:rsidRPr="001D4DC8">
        <w:rPr>
          <w:rFonts w:ascii="Times New Roman" w:hAnsi="Times New Roman" w:cs="Times New Roman"/>
          <w:b/>
          <w:i/>
          <w:sz w:val="24"/>
          <w:szCs w:val="24"/>
        </w:rPr>
        <w:t xml:space="preserve">THE OHIO SCHOOLS’ </w:t>
      </w:r>
    </w:p>
    <w:p w:rsidR="001D4DC8" w:rsidRPr="001D4DC8" w:rsidRDefault="001D4DC8" w:rsidP="00B34A5C">
      <w:pPr>
        <w:spacing w:after="0" w:line="240" w:lineRule="auto"/>
        <w:jc w:val="center"/>
        <w:rPr>
          <w:rFonts w:ascii="Times New Roman" w:hAnsi="Times New Roman" w:cs="Times New Roman"/>
          <w:b/>
          <w:i/>
          <w:sz w:val="24"/>
          <w:szCs w:val="24"/>
        </w:rPr>
      </w:pPr>
      <w:r w:rsidRPr="001D4DC8">
        <w:rPr>
          <w:rFonts w:ascii="Times New Roman" w:hAnsi="Times New Roman" w:cs="Times New Roman"/>
          <w:b/>
          <w:i/>
          <w:sz w:val="24"/>
          <w:szCs w:val="24"/>
        </w:rPr>
        <w:t>APPLICATION FOR REHEARING</w:t>
      </w:r>
    </w:p>
    <w:p w:rsidR="001D4DC8" w:rsidRDefault="001D4DC8" w:rsidP="00B34A5C">
      <w:pPr>
        <w:spacing w:before="240"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tab/>
        <w:t>The Ohio Schools,</w:t>
      </w:r>
      <w:r w:rsidRPr="001D4DC8">
        <w:rPr>
          <w:rStyle w:val="FootnoteReference"/>
          <w:rFonts w:ascii="Times New Roman" w:hAnsi="Times New Roman" w:cs="Times New Roman"/>
          <w:sz w:val="24"/>
          <w:szCs w:val="24"/>
        </w:rPr>
        <w:footnoteReference w:id="1"/>
      </w:r>
      <w:r w:rsidRPr="001D4DC8">
        <w:rPr>
          <w:rFonts w:ascii="Times New Roman" w:hAnsi="Times New Roman" w:cs="Times New Roman"/>
          <w:sz w:val="24"/>
          <w:szCs w:val="24"/>
        </w:rPr>
        <w:t xml:space="preserve"> by counsel and pursuant to Section 4903.10, Ohio Rev. Code, and Rule 4901-1-35, Ohio Admin. Code, hereby request rehearing of the Opinion and Order issued by the Public Utilities Commission of Ohio (“Commission”) in this proceeding on </w:t>
      </w:r>
      <w:r w:rsidR="00730FA4">
        <w:rPr>
          <w:rFonts w:ascii="Times New Roman" w:hAnsi="Times New Roman" w:cs="Times New Roman"/>
          <w:sz w:val="24"/>
          <w:szCs w:val="24"/>
        </w:rPr>
        <w:t xml:space="preserve">August 8, 2012.  </w:t>
      </w:r>
      <w:r w:rsidRPr="001D4DC8">
        <w:rPr>
          <w:rFonts w:ascii="Times New Roman" w:hAnsi="Times New Roman" w:cs="Times New Roman"/>
          <w:sz w:val="24"/>
          <w:szCs w:val="24"/>
        </w:rPr>
        <w:t xml:space="preserve">The Ohio Schools respectfully submit that the Commission’s Order is unlawful and unreasonable in the following respects:  </w:t>
      </w:r>
    </w:p>
    <w:p w:rsidR="00DA0E63" w:rsidRPr="00A206D5" w:rsidRDefault="00DA0E63" w:rsidP="00DA0E63">
      <w:pPr>
        <w:spacing w:after="0" w:line="240" w:lineRule="auto"/>
        <w:ind w:left="1440" w:right="720" w:hanging="720"/>
        <w:jc w:val="both"/>
        <w:rPr>
          <w:rFonts w:ascii="Times New Roman" w:hAnsi="Times New Roman" w:cs="Times New Roman"/>
          <w:b/>
          <w:caps/>
          <w:sz w:val="24"/>
          <w:szCs w:val="24"/>
        </w:rPr>
      </w:pPr>
      <w:r>
        <w:rPr>
          <w:rFonts w:ascii="Times New Roman" w:hAnsi="Times New Roman" w:cs="Times New Roman"/>
          <w:b/>
          <w:caps/>
          <w:sz w:val="24"/>
          <w:szCs w:val="24"/>
        </w:rPr>
        <w:t>A.</w:t>
      </w:r>
      <w:r>
        <w:rPr>
          <w:rFonts w:ascii="Times New Roman" w:hAnsi="Times New Roman" w:cs="Times New Roman"/>
          <w:b/>
          <w:caps/>
          <w:sz w:val="24"/>
          <w:szCs w:val="24"/>
        </w:rPr>
        <w:tab/>
      </w:r>
      <w:r w:rsidRPr="00A206D5">
        <w:rPr>
          <w:rFonts w:ascii="Times New Roman" w:hAnsi="Times New Roman" w:cs="Times New Roman"/>
          <w:b/>
          <w:caps/>
          <w:sz w:val="24"/>
          <w:szCs w:val="24"/>
        </w:rPr>
        <w:t xml:space="preserve">the RSR is unlawful because it does not “fit” within one of the categories listed in Section 4928.143(B)(2), Ohio rev. code.  </w:t>
      </w:r>
      <w:r w:rsidRPr="00A206D5">
        <w:rPr>
          <w:rFonts w:ascii="Times New Roman" w:hAnsi="Times New Roman" w:cs="Times New Roman"/>
          <w:b/>
          <w:i/>
          <w:caps/>
          <w:sz w:val="24"/>
          <w:szCs w:val="24"/>
        </w:rPr>
        <w:t>In re Columbus S. Power Co.</w:t>
      </w:r>
      <w:r w:rsidRPr="00A206D5">
        <w:rPr>
          <w:rFonts w:ascii="Times New Roman" w:hAnsi="Times New Roman" w:cs="Times New Roman"/>
          <w:b/>
          <w:caps/>
          <w:sz w:val="24"/>
          <w:szCs w:val="24"/>
        </w:rPr>
        <w:t xml:space="preserve"> (2011), 128 Ohio St.3d 512, 520.</w:t>
      </w:r>
    </w:p>
    <w:p w:rsidR="00DA0E63" w:rsidRPr="00A206D5" w:rsidRDefault="00DA0E63" w:rsidP="00DA0E63">
      <w:pPr>
        <w:spacing w:before="240" w:after="0" w:line="240" w:lineRule="auto"/>
        <w:ind w:left="2160" w:right="1440" w:hanging="72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A206D5">
        <w:rPr>
          <w:rFonts w:ascii="Times New Roman" w:hAnsi="Times New Roman" w:cs="Times New Roman"/>
          <w:b/>
          <w:sz w:val="24"/>
          <w:szCs w:val="24"/>
        </w:rPr>
        <w:t xml:space="preserve">The Commission’s Order Violates Section 4903.09, </w:t>
      </w:r>
      <w:r>
        <w:rPr>
          <w:rFonts w:ascii="Times New Roman" w:hAnsi="Times New Roman" w:cs="Times New Roman"/>
          <w:b/>
          <w:sz w:val="24"/>
          <w:szCs w:val="24"/>
        </w:rPr>
        <w:t>O</w:t>
      </w:r>
      <w:r w:rsidRPr="00A206D5">
        <w:rPr>
          <w:rFonts w:ascii="Times New Roman" w:hAnsi="Times New Roman" w:cs="Times New Roman"/>
          <w:b/>
          <w:sz w:val="24"/>
          <w:szCs w:val="24"/>
        </w:rPr>
        <w:t xml:space="preserve">hio Rev. Code, Because it Fails to Set Forth the Reasons </w:t>
      </w:r>
      <w:r w:rsidR="00A055D7">
        <w:rPr>
          <w:rFonts w:ascii="Times New Roman" w:hAnsi="Times New Roman" w:cs="Times New Roman"/>
          <w:b/>
          <w:sz w:val="24"/>
          <w:szCs w:val="24"/>
        </w:rPr>
        <w:t xml:space="preserve">for </w:t>
      </w:r>
      <w:r w:rsidRPr="00A206D5">
        <w:rPr>
          <w:rFonts w:ascii="Times New Roman" w:hAnsi="Times New Roman" w:cs="Times New Roman"/>
          <w:b/>
          <w:sz w:val="24"/>
          <w:szCs w:val="24"/>
        </w:rPr>
        <w:t>Finding that the RSR is Related to Limitations of Customer Shopping.</w:t>
      </w:r>
    </w:p>
    <w:p w:rsidR="00DA0E63" w:rsidRPr="00A206D5" w:rsidRDefault="00DA0E63" w:rsidP="00DA0E63">
      <w:pPr>
        <w:spacing w:before="240" w:after="0" w:line="240" w:lineRule="auto"/>
        <w:ind w:left="2160" w:right="1440" w:hanging="72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A206D5">
        <w:rPr>
          <w:rFonts w:ascii="Times New Roman" w:hAnsi="Times New Roman" w:cs="Times New Roman"/>
          <w:b/>
          <w:sz w:val="24"/>
          <w:szCs w:val="24"/>
        </w:rPr>
        <w:t xml:space="preserve">The Commission’s Order Violates Section 1.47, Ohio Rev. Code, Because it Fails to Give Effect </w:t>
      </w:r>
      <w:r w:rsidRPr="00A206D5">
        <w:rPr>
          <w:rFonts w:ascii="Times New Roman" w:hAnsi="Times New Roman" w:cs="Times New Roman"/>
          <w:b/>
          <w:sz w:val="24"/>
          <w:szCs w:val="24"/>
        </w:rPr>
        <w:lastRenderedPageBreak/>
        <w:t>to the Entirety of Section 4928.143(B)(2)(D), Ohio Rev. Code.</w:t>
      </w:r>
    </w:p>
    <w:p w:rsidR="00DA0E63" w:rsidRPr="00A206D5" w:rsidRDefault="00DA0E63" w:rsidP="00DA0E63">
      <w:pPr>
        <w:spacing w:before="120" w:after="0" w:line="240" w:lineRule="auto"/>
        <w:ind w:left="2160" w:right="1440" w:hanging="72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A206D5">
        <w:rPr>
          <w:rFonts w:ascii="Times New Roman" w:hAnsi="Times New Roman" w:cs="Times New Roman"/>
          <w:b/>
          <w:sz w:val="24"/>
          <w:szCs w:val="24"/>
        </w:rPr>
        <w:t>The Order’s Finding that the RSR is Related to “Limitations of Customer Shopping” is Against the Manifest Weight of the Evidence.</w:t>
      </w:r>
    </w:p>
    <w:p w:rsidR="00DA0E63" w:rsidRPr="000C1944" w:rsidRDefault="00DA0E63" w:rsidP="00DA0E63">
      <w:pPr>
        <w:spacing w:before="240" w:after="0" w:line="240" w:lineRule="auto"/>
        <w:ind w:left="1440" w:right="720" w:hanging="720"/>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sidRPr="000C1944">
        <w:rPr>
          <w:rFonts w:ascii="Times New Roman" w:hAnsi="Times New Roman"/>
          <w:b/>
          <w:sz w:val="24"/>
          <w:szCs w:val="24"/>
        </w:rPr>
        <w:t>IT IS UNLAWFUL TO RECOVER WHOLESALE CAPACITY COSTS AS A PART OF RETAIL ELECTRIC SERVICE.  SECTION 4928.141(A), OHIO REV. CODE.</w:t>
      </w:r>
    </w:p>
    <w:p w:rsidR="00DA0E63" w:rsidRPr="000C1944" w:rsidRDefault="00DA0E63" w:rsidP="00DA0E63">
      <w:pPr>
        <w:spacing w:before="240" w:after="0" w:line="240" w:lineRule="auto"/>
        <w:ind w:left="1440" w:right="720" w:hanging="720"/>
        <w:jc w:val="both"/>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r>
      <w:r w:rsidRPr="000C1944">
        <w:rPr>
          <w:rFonts w:ascii="Times New Roman" w:hAnsi="Times New Roman"/>
          <w:b/>
          <w:sz w:val="24"/>
          <w:szCs w:val="24"/>
        </w:rPr>
        <w:t>IT IS UNLAWFUL TO RECOVER IN THIS ESP PROCEEDING THE WHOLESALE CAPACITY COSTS DEFERRED IN THE CAPACITY CHARGE CASE.  SECTION 4928.144, OHIO REV. CODE.</w:t>
      </w:r>
    </w:p>
    <w:p w:rsidR="00DA0E63" w:rsidRPr="00B30EF3" w:rsidRDefault="00DA0E63" w:rsidP="00DA0E63">
      <w:pPr>
        <w:spacing w:before="240"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Pr="00B30EF3">
        <w:rPr>
          <w:rFonts w:ascii="Times New Roman" w:hAnsi="Times New Roman" w:cs="Times New Roman"/>
          <w:b/>
          <w:sz w:val="24"/>
          <w:szCs w:val="24"/>
        </w:rPr>
        <w:t xml:space="preserve">THE COMMISSION’S ORDER VIOLATES THE OHIO SCHOOLS’ DUE PROCESS RIGHTS AND SECTION 4903.09, OHIO REV. CODE, BY FAILING TO </w:t>
      </w:r>
      <w:r w:rsidR="00A055D7">
        <w:rPr>
          <w:rFonts w:ascii="Times New Roman" w:hAnsi="Times New Roman" w:cs="Times New Roman"/>
          <w:b/>
          <w:sz w:val="24"/>
          <w:szCs w:val="24"/>
        </w:rPr>
        <w:t xml:space="preserve">MAKE </w:t>
      </w:r>
      <w:r w:rsidRPr="00B30EF3">
        <w:rPr>
          <w:rFonts w:ascii="Times New Roman" w:hAnsi="Times New Roman" w:cs="Times New Roman"/>
          <w:b/>
          <w:sz w:val="24"/>
          <w:szCs w:val="24"/>
        </w:rPr>
        <w:t xml:space="preserve">A COMPLETE RECORD REGARDING THE MECHANISM TO RECOVER CAPACITY COST DEFERRALS IN THIS PROCEEDING.  </w:t>
      </w:r>
    </w:p>
    <w:p w:rsidR="00DA0E63" w:rsidRPr="000B536A" w:rsidRDefault="00DA0E63" w:rsidP="00DA0E63">
      <w:pPr>
        <w:spacing w:before="240"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Pr="000B536A">
        <w:rPr>
          <w:rFonts w:ascii="Times New Roman" w:hAnsi="Times New Roman" w:cs="Times New Roman"/>
          <w:b/>
          <w:sz w:val="24"/>
          <w:szCs w:val="24"/>
        </w:rPr>
        <w:t xml:space="preserve">THE RSR IS AN UNLAWFUL GENERATION TRANSITION CHARGE THAT IS NOT SUBJECT TO RECOVERY UNDER SECTION 4928.143(B)(2), OHIO REV. CODE. </w:t>
      </w:r>
      <w:r w:rsidRPr="00A206D5">
        <w:rPr>
          <w:rFonts w:ascii="Times New Roman" w:hAnsi="Times New Roman" w:cs="Times New Roman"/>
          <w:b/>
          <w:i/>
          <w:caps/>
          <w:sz w:val="24"/>
          <w:szCs w:val="24"/>
        </w:rPr>
        <w:t>In re Columbus S. Power Co.</w:t>
      </w:r>
      <w:r w:rsidRPr="00A206D5">
        <w:rPr>
          <w:rFonts w:ascii="Times New Roman" w:hAnsi="Times New Roman" w:cs="Times New Roman"/>
          <w:b/>
          <w:caps/>
          <w:sz w:val="24"/>
          <w:szCs w:val="24"/>
        </w:rPr>
        <w:t xml:space="preserve"> (2011), 128 Ohio St.3d 512, 520.</w:t>
      </w:r>
    </w:p>
    <w:p w:rsidR="00DA0E63" w:rsidRPr="000B536A" w:rsidRDefault="00DA0E63" w:rsidP="00DA0E63">
      <w:pPr>
        <w:spacing w:before="240"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rPr>
        <w:tab/>
      </w:r>
      <w:r w:rsidRPr="000B536A">
        <w:rPr>
          <w:rFonts w:ascii="Times New Roman" w:hAnsi="Times New Roman" w:cs="Times New Roman"/>
          <w:b/>
          <w:sz w:val="24"/>
          <w:szCs w:val="24"/>
        </w:rPr>
        <w:t xml:space="preserve">IT IS UNREASONBLE AND AN ABUSE OF DISCRETION TO FIND THAT AN EARLIER TRANSITION TO MARKET </w:t>
      </w:r>
      <w:r w:rsidR="000E494F">
        <w:rPr>
          <w:rFonts w:ascii="Times New Roman" w:hAnsi="Times New Roman" w:cs="Times New Roman"/>
          <w:b/>
          <w:sz w:val="24"/>
          <w:szCs w:val="24"/>
        </w:rPr>
        <w:t>BY</w:t>
      </w:r>
      <w:r>
        <w:rPr>
          <w:rFonts w:ascii="Times New Roman" w:hAnsi="Times New Roman" w:cs="Times New Roman"/>
          <w:b/>
          <w:sz w:val="24"/>
          <w:szCs w:val="24"/>
        </w:rPr>
        <w:t xml:space="preserve"> TWO YEARS AND THREE MONTHS </w:t>
      </w:r>
      <w:r w:rsidRPr="000B536A">
        <w:rPr>
          <w:rFonts w:ascii="Times New Roman" w:hAnsi="Times New Roman" w:cs="Times New Roman"/>
          <w:b/>
          <w:sz w:val="24"/>
          <w:szCs w:val="24"/>
        </w:rPr>
        <w:t>MAKE</w:t>
      </w:r>
      <w:r w:rsidR="000E494F">
        <w:rPr>
          <w:rFonts w:ascii="Times New Roman" w:hAnsi="Times New Roman" w:cs="Times New Roman"/>
          <w:b/>
          <w:sz w:val="24"/>
          <w:szCs w:val="24"/>
        </w:rPr>
        <w:t>S</w:t>
      </w:r>
      <w:r w:rsidRPr="000B536A">
        <w:rPr>
          <w:rFonts w:ascii="Times New Roman" w:hAnsi="Times New Roman" w:cs="Times New Roman"/>
          <w:b/>
          <w:sz w:val="24"/>
          <w:szCs w:val="24"/>
        </w:rPr>
        <w:t xml:space="preserve"> THE MODIFIED ESP MORE FAVORABLE IN THE AGGREGATE THAN THE MARKET RATE OPTION.</w:t>
      </w:r>
    </w:p>
    <w:p w:rsidR="00DA0E63" w:rsidRPr="00DA0E63" w:rsidRDefault="00DA0E63" w:rsidP="000E494F">
      <w:pPr>
        <w:spacing w:before="240" w:after="0" w:line="240" w:lineRule="auto"/>
        <w:ind w:left="1440" w:right="720" w:hanging="720"/>
        <w:jc w:val="both"/>
        <w:rPr>
          <w:rFonts w:ascii="Times New Roman" w:hAnsi="Times New Roman" w:cs="Times New Roman"/>
          <w:b/>
          <w:sz w:val="24"/>
          <w:szCs w:val="24"/>
        </w:rPr>
      </w:pPr>
      <w:r w:rsidRPr="00DA0E63">
        <w:rPr>
          <w:rFonts w:ascii="Times New Roman" w:hAnsi="Times New Roman" w:cs="Times New Roman"/>
          <w:b/>
          <w:sz w:val="24"/>
          <w:szCs w:val="24"/>
        </w:rPr>
        <w:t>G.</w:t>
      </w:r>
      <w:r>
        <w:rPr>
          <w:rFonts w:ascii="Times New Roman" w:hAnsi="Times New Roman" w:cs="Times New Roman"/>
          <w:b/>
          <w:sz w:val="24"/>
          <w:szCs w:val="24"/>
        </w:rPr>
        <w:tab/>
      </w:r>
      <w:r w:rsidRPr="00DA0E63">
        <w:rPr>
          <w:rFonts w:ascii="Times New Roman" w:hAnsi="Times New Roman" w:cs="Times New Roman"/>
          <w:b/>
          <w:sz w:val="24"/>
          <w:szCs w:val="24"/>
        </w:rPr>
        <w:t xml:space="preserve">THE ORDER’S FINDING THAT THE OHIO SCHOOLS’ EXEMPTION FROM THE RSR WOULD REQUIRE TAXPAYERS TO PAY THE </w:t>
      </w:r>
      <w:r w:rsidR="0050000E">
        <w:rPr>
          <w:rFonts w:ascii="Times New Roman" w:hAnsi="Times New Roman" w:cs="Times New Roman"/>
          <w:b/>
          <w:sz w:val="24"/>
          <w:szCs w:val="24"/>
        </w:rPr>
        <w:t xml:space="preserve">SCHOOLS </w:t>
      </w:r>
      <w:r w:rsidRPr="00DA0E63">
        <w:rPr>
          <w:rFonts w:ascii="Times New Roman" w:hAnsi="Times New Roman" w:cs="Times New Roman"/>
          <w:b/>
          <w:sz w:val="24"/>
          <w:szCs w:val="24"/>
        </w:rPr>
        <w:t xml:space="preserve">TWICE IS AGAINST THE MANIFEST WEIGHT OF THE EVIDENCE. </w:t>
      </w:r>
    </w:p>
    <w:p w:rsidR="00DA0E63" w:rsidRPr="00DA0E63" w:rsidRDefault="00DA0E63" w:rsidP="000E494F">
      <w:pPr>
        <w:spacing w:before="240"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rPr>
        <w:tab/>
        <w:t>THE COMMISSION ERRED BY FAILINGTO FIND THAT EXEMPTING OHIO’S SCHOOLS FROM THE RSR IS</w:t>
      </w:r>
      <w:r w:rsidRPr="002C3675">
        <w:rPr>
          <w:rFonts w:ascii="Times New Roman" w:hAnsi="Times New Roman" w:cs="Times New Roman"/>
          <w:b/>
          <w:sz w:val="24"/>
          <w:szCs w:val="24"/>
        </w:rPr>
        <w:t xml:space="preserve"> A NON-QUANTIFIABLE BENEFIT THAT WOULD SUPPORT THE ESP OVER THE </w:t>
      </w:r>
      <w:r>
        <w:rPr>
          <w:rFonts w:ascii="Times New Roman" w:hAnsi="Times New Roman" w:cs="Times New Roman"/>
          <w:b/>
          <w:sz w:val="24"/>
          <w:szCs w:val="24"/>
        </w:rPr>
        <w:t>MRO.</w:t>
      </w:r>
    </w:p>
    <w:p w:rsidR="00DA0E63" w:rsidRPr="001D4DC8" w:rsidRDefault="00DA0E63" w:rsidP="00B34A5C">
      <w:pPr>
        <w:spacing w:before="240" w:after="0" w:line="480" w:lineRule="auto"/>
        <w:jc w:val="both"/>
        <w:rPr>
          <w:rFonts w:ascii="Times New Roman" w:hAnsi="Times New Roman" w:cs="Times New Roman"/>
          <w:sz w:val="24"/>
          <w:szCs w:val="24"/>
        </w:rPr>
      </w:pPr>
    </w:p>
    <w:p w:rsidR="001D4DC8" w:rsidRPr="001D4DC8" w:rsidRDefault="001D4DC8" w:rsidP="001E06CA">
      <w:pPr>
        <w:spacing w:before="240"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lastRenderedPageBreak/>
        <w:tab/>
        <w:t>WHEREFORE, for the reasons more fully set forth in the accompanying Memorandum in Support, the Ohio Schools respectfully request that the Commission grant rehearing of its Order</w:t>
      </w:r>
      <w:r w:rsidR="000546CC">
        <w:rPr>
          <w:rFonts w:ascii="Times New Roman" w:hAnsi="Times New Roman" w:cs="Times New Roman"/>
          <w:sz w:val="24"/>
          <w:szCs w:val="24"/>
        </w:rPr>
        <w:t xml:space="preserve"> and modify the proposed </w:t>
      </w:r>
      <w:r w:rsidR="00734AE9">
        <w:rPr>
          <w:rFonts w:ascii="Times New Roman" w:hAnsi="Times New Roman" w:cs="Times New Roman"/>
          <w:sz w:val="24"/>
          <w:szCs w:val="24"/>
        </w:rPr>
        <w:t>electric security plan (“</w:t>
      </w:r>
      <w:r w:rsidR="000546CC">
        <w:rPr>
          <w:rFonts w:ascii="Times New Roman" w:hAnsi="Times New Roman" w:cs="Times New Roman"/>
          <w:sz w:val="24"/>
          <w:szCs w:val="24"/>
        </w:rPr>
        <w:t>ESP</w:t>
      </w:r>
      <w:r w:rsidR="00734AE9">
        <w:rPr>
          <w:rFonts w:ascii="Times New Roman" w:hAnsi="Times New Roman" w:cs="Times New Roman"/>
          <w:sz w:val="24"/>
          <w:szCs w:val="24"/>
        </w:rPr>
        <w:t>”)</w:t>
      </w:r>
      <w:r w:rsidR="000546CC">
        <w:rPr>
          <w:rFonts w:ascii="Times New Roman" w:hAnsi="Times New Roman" w:cs="Times New Roman"/>
          <w:sz w:val="24"/>
          <w:szCs w:val="24"/>
        </w:rPr>
        <w:t xml:space="preserve"> either by rejecting the retail stability rider (“RSR”)</w:t>
      </w:r>
      <w:r w:rsidR="00734AE9">
        <w:rPr>
          <w:rFonts w:ascii="Times New Roman" w:hAnsi="Times New Roman" w:cs="Times New Roman"/>
          <w:sz w:val="24"/>
          <w:szCs w:val="24"/>
        </w:rPr>
        <w:t xml:space="preserve"> and the</w:t>
      </w:r>
      <w:r w:rsidR="00A563D9">
        <w:rPr>
          <w:rFonts w:ascii="Times New Roman" w:hAnsi="Times New Roman" w:cs="Times New Roman"/>
          <w:sz w:val="24"/>
          <w:szCs w:val="24"/>
        </w:rPr>
        <w:t xml:space="preserve"> recovery of the deferred </w:t>
      </w:r>
      <w:r w:rsidR="00734AE9">
        <w:rPr>
          <w:rFonts w:ascii="Times New Roman" w:hAnsi="Times New Roman" w:cs="Times New Roman"/>
          <w:sz w:val="24"/>
          <w:szCs w:val="24"/>
        </w:rPr>
        <w:t>capacity charges</w:t>
      </w:r>
      <w:r w:rsidR="000546CC">
        <w:rPr>
          <w:rFonts w:ascii="Times New Roman" w:hAnsi="Times New Roman" w:cs="Times New Roman"/>
          <w:sz w:val="24"/>
          <w:szCs w:val="24"/>
        </w:rPr>
        <w:t xml:space="preserve"> or, </w:t>
      </w:r>
      <w:r w:rsidR="00A06555">
        <w:rPr>
          <w:rFonts w:ascii="Times New Roman" w:hAnsi="Times New Roman" w:cs="Times New Roman"/>
          <w:sz w:val="24"/>
          <w:szCs w:val="24"/>
        </w:rPr>
        <w:t>alternatively</w:t>
      </w:r>
      <w:r w:rsidR="000546CC">
        <w:rPr>
          <w:rFonts w:ascii="Times New Roman" w:hAnsi="Times New Roman" w:cs="Times New Roman"/>
          <w:sz w:val="24"/>
          <w:szCs w:val="24"/>
        </w:rPr>
        <w:t xml:space="preserve">, </w:t>
      </w:r>
      <w:r w:rsidR="000E494F">
        <w:rPr>
          <w:rFonts w:ascii="Times New Roman" w:hAnsi="Times New Roman" w:cs="Times New Roman"/>
          <w:sz w:val="24"/>
          <w:szCs w:val="24"/>
        </w:rPr>
        <w:t xml:space="preserve">by </w:t>
      </w:r>
      <w:r w:rsidR="000546CC">
        <w:rPr>
          <w:rFonts w:ascii="Times New Roman" w:hAnsi="Times New Roman" w:cs="Times New Roman"/>
          <w:sz w:val="24"/>
          <w:szCs w:val="24"/>
        </w:rPr>
        <w:t>exempt</w:t>
      </w:r>
      <w:r w:rsidR="000E494F">
        <w:rPr>
          <w:rFonts w:ascii="Times New Roman" w:hAnsi="Times New Roman" w:cs="Times New Roman"/>
          <w:sz w:val="24"/>
          <w:szCs w:val="24"/>
        </w:rPr>
        <w:t>ing</w:t>
      </w:r>
      <w:r w:rsidR="000546CC">
        <w:rPr>
          <w:rFonts w:ascii="Times New Roman" w:hAnsi="Times New Roman" w:cs="Times New Roman"/>
          <w:sz w:val="24"/>
          <w:szCs w:val="24"/>
        </w:rPr>
        <w:t xml:space="preserve"> Ohio’s schools from the RSR</w:t>
      </w:r>
      <w:r w:rsidR="00734AE9">
        <w:rPr>
          <w:rFonts w:ascii="Times New Roman" w:hAnsi="Times New Roman" w:cs="Times New Roman"/>
          <w:sz w:val="24"/>
          <w:szCs w:val="24"/>
        </w:rPr>
        <w:t xml:space="preserve"> and the </w:t>
      </w:r>
      <w:r w:rsidR="00A563D9">
        <w:rPr>
          <w:rFonts w:ascii="Times New Roman" w:hAnsi="Times New Roman" w:cs="Times New Roman"/>
          <w:sz w:val="24"/>
          <w:szCs w:val="24"/>
        </w:rPr>
        <w:t xml:space="preserve">deferred </w:t>
      </w:r>
      <w:r w:rsidR="00734AE9">
        <w:rPr>
          <w:rFonts w:ascii="Times New Roman" w:hAnsi="Times New Roman" w:cs="Times New Roman"/>
          <w:sz w:val="24"/>
          <w:szCs w:val="24"/>
        </w:rPr>
        <w:t xml:space="preserve">capacity charges under the </w:t>
      </w:r>
      <w:r w:rsidR="000546CC">
        <w:rPr>
          <w:rFonts w:ascii="Times New Roman" w:hAnsi="Times New Roman" w:cs="Times New Roman"/>
          <w:sz w:val="24"/>
          <w:szCs w:val="24"/>
        </w:rPr>
        <w:t xml:space="preserve">precedent </w:t>
      </w:r>
      <w:r w:rsidR="00734AE9">
        <w:rPr>
          <w:rFonts w:ascii="Times New Roman" w:hAnsi="Times New Roman" w:cs="Times New Roman"/>
          <w:sz w:val="24"/>
          <w:szCs w:val="24"/>
        </w:rPr>
        <w:t>set by t</w:t>
      </w:r>
      <w:r w:rsidR="000546CC">
        <w:rPr>
          <w:rFonts w:ascii="Times New Roman" w:hAnsi="Times New Roman" w:cs="Times New Roman"/>
          <w:sz w:val="24"/>
          <w:szCs w:val="24"/>
        </w:rPr>
        <w:t xml:space="preserve">he Ohio Supreme Court and this Commission. </w:t>
      </w:r>
      <w:r w:rsidRPr="001D4DC8">
        <w:rPr>
          <w:rFonts w:ascii="Times New Roman" w:hAnsi="Times New Roman" w:cs="Times New Roman"/>
          <w:sz w:val="24"/>
          <w:szCs w:val="24"/>
        </w:rPr>
        <w:t xml:space="preserve">  </w:t>
      </w:r>
    </w:p>
    <w:p w:rsidR="001D4DC8" w:rsidRPr="001D4DC8" w:rsidRDefault="001D4DC8" w:rsidP="001D4DC8">
      <w:pPr>
        <w:spacing w:line="48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Respectfully submitted,</w:t>
      </w:r>
    </w:p>
    <w:p w:rsidR="001D4DC8" w:rsidRPr="001D4DC8" w:rsidRDefault="001D4DC8" w:rsidP="001D4DC8">
      <w:pPr>
        <w:tabs>
          <w:tab w:val="left" w:pos="4140"/>
        </w:tabs>
        <w:spacing w:before="360"/>
        <w:jc w:val="both"/>
        <w:rPr>
          <w:rFonts w:ascii="Times New Roman" w:hAnsi="Times New Roman" w:cs="Times New Roman"/>
          <w:sz w:val="24"/>
          <w:szCs w:val="24"/>
        </w:rPr>
      </w:pPr>
      <w:r w:rsidRPr="001D4DC8">
        <w:rPr>
          <w:rFonts w:ascii="Times New Roman" w:hAnsi="Times New Roman" w:cs="Times New Roman"/>
          <w:sz w:val="24"/>
          <w:szCs w:val="24"/>
        </w:rPr>
        <w:tab/>
      </w:r>
      <w:r w:rsidRPr="001D4DC8">
        <w:rPr>
          <w:rFonts w:ascii="Times New Roman" w:hAnsi="Times New Roman" w:cs="Times New Roman"/>
          <w:sz w:val="24"/>
          <w:szCs w:val="24"/>
        </w:rPr>
        <w:tab/>
      </w:r>
    </w:p>
    <w:p w:rsidR="001D4DC8" w:rsidRPr="001D4DC8" w:rsidRDefault="001D4DC8" w:rsidP="00B34A5C">
      <w:pPr>
        <w:tabs>
          <w:tab w:val="left" w:pos="4140"/>
        </w:tabs>
        <w:spacing w:after="0" w:line="240" w:lineRule="auto"/>
        <w:jc w:val="both"/>
        <w:rPr>
          <w:rFonts w:ascii="Times New Roman" w:hAnsi="Times New Roman" w:cs="Times New Roman"/>
          <w:sz w:val="24"/>
          <w:szCs w:val="24"/>
        </w:rPr>
      </w:pPr>
      <w:r w:rsidRPr="001D4DC8">
        <w:rPr>
          <w:rFonts w:ascii="Times New Roman" w:hAnsi="Times New Roman" w:cs="Times New Roman"/>
          <w:sz w:val="24"/>
          <w:szCs w:val="24"/>
        </w:rPr>
        <w:tab/>
      </w:r>
      <w:r w:rsidR="001E06CA" w:rsidRPr="001E06CA">
        <w:rPr>
          <w:rFonts w:ascii="Times New Roman" w:hAnsi="Times New Roman" w:cs="Times New Roman"/>
          <w:sz w:val="24"/>
          <w:szCs w:val="24"/>
          <w:u w:val="single"/>
        </w:rPr>
        <w:t>/s/  Dane Stinson</w:t>
      </w:r>
      <w:r w:rsidRPr="001D4DC8">
        <w:rPr>
          <w:rFonts w:ascii="Times New Roman" w:hAnsi="Times New Roman" w:cs="Times New Roman"/>
          <w:sz w:val="24"/>
          <w:szCs w:val="24"/>
        </w:rPr>
        <w:t>_________________</w:t>
      </w:r>
    </w:p>
    <w:p w:rsidR="001D4DC8" w:rsidRPr="001D4DC8" w:rsidRDefault="001D4DC8" w:rsidP="00B34A5C">
      <w:pPr>
        <w:tabs>
          <w:tab w:val="left" w:pos="342"/>
        </w:tabs>
        <w:spacing w:after="0" w:line="240" w:lineRule="auto"/>
        <w:ind w:left="4140"/>
        <w:rPr>
          <w:rFonts w:ascii="Times New Roman" w:hAnsi="Times New Roman" w:cs="Times New Roman"/>
          <w:sz w:val="24"/>
          <w:szCs w:val="24"/>
        </w:rPr>
      </w:pPr>
      <w:r w:rsidRPr="001D4DC8">
        <w:rPr>
          <w:rFonts w:ascii="Times New Roman" w:hAnsi="Times New Roman" w:cs="Times New Roman"/>
          <w:sz w:val="24"/>
          <w:szCs w:val="24"/>
        </w:rPr>
        <w:t>Dane Stinson, Esq.</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BAILEY CAVALIERI LLC</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10 West Broad Street, Suite 2100</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Columbus, Ohio 43215</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(614) 229-3210 (telephone)</w:t>
      </w:r>
      <w:r w:rsidRPr="001D4DC8">
        <w:rPr>
          <w:rFonts w:ascii="Times New Roman" w:hAnsi="Times New Roman" w:cs="Times New Roman"/>
          <w:sz w:val="24"/>
          <w:szCs w:val="24"/>
        </w:rPr>
        <w:tab/>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(614) 221-0479 (fax)</w:t>
      </w:r>
    </w:p>
    <w:p w:rsidR="001D4DC8" w:rsidRPr="001D4DC8" w:rsidRDefault="001D4DC8" w:rsidP="00B34A5C">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Dane.Stinson@BaileyCavalieri.com</w:t>
      </w:r>
    </w:p>
    <w:p w:rsidR="001D4DC8" w:rsidRPr="001D4DC8" w:rsidRDefault="001D4DC8" w:rsidP="00B34A5C">
      <w:pPr>
        <w:tabs>
          <w:tab w:val="right" w:pos="720"/>
          <w:tab w:val="left" w:pos="1440"/>
          <w:tab w:val="left" w:pos="4140"/>
          <w:tab w:val="left" w:pos="5040"/>
          <w:tab w:val="left" w:pos="5760"/>
          <w:tab w:val="left" w:pos="8640"/>
        </w:tabs>
        <w:spacing w:before="120" w:after="0" w:line="240" w:lineRule="auto"/>
        <w:jc w:val="both"/>
        <w:rPr>
          <w:rFonts w:ascii="Times New Roman" w:hAnsi="Times New Roman" w:cs="Times New Roman"/>
          <w:sz w:val="24"/>
          <w:szCs w:val="24"/>
        </w:rPr>
      </w:pPr>
      <w:r w:rsidRPr="001D4DC8">
        <w:rPr>
          <w:rFonts w:ascii="Times New Roman" w:hAnsi="Times New Roman" w:cs="Times New Roman"/>
          <w:sz w:val="24"/>
          <w:szCs w:val="24"/>
        </w:rPr>
        <w:tab/>
      </w:r>
      <w:r w:rsidRPr="001D4DC8">
        <w:rPr>
          <w:rFonts w:ascii="Times New Roman" w:hAnsi="Times New Roman" w:cs="Times New Roman"/>
          <w:sz w:val="24"/>
          <w:szCs w:val="24"/>
        </w:rPr>
        <w:tab/>
      </w:r>
      <w:r w:rsidRPr="001D4DC8">
        <w:rPr>
          <w:rFonts w:ascii="Times New Roman" w:hAnsi="Times New Roman" w:cs="Times New Roman"/>
          <w:sz w:val="24"/>
          <w:szCs w:val="24"/>
        </w:rPr>
        <w:tab/>
      </w:r>
      <w:r w:rsidRPr="001D4DC8">
        <w:rPr>
          <w:rFonts w:ascii="Times New Roman" w:hAnsi="Times New Roman" w:cs="Times New Roman"/>
          <w:i/>
          <w:sz w:val="24"/>
          <w:szCs w:val="24"/>
        </w:rPr>
        <w:t xml:space="preserve">Attorneys for Ohio Schools </w:t>
      </w:r>
    </w:p>
    <w:p w:rsidR="001D4DC8" w:rsidRPr="001D4DC8" w:rsidRDefault="001D4DC8" w:rsidP="001D4DC8">
      <w:pPr>
        <w:rPr>
          <w:rFonts w:ascii="Times New Roman" w:hAnsi="Times New Roman" w:cs="Times New Roman"/>
          <w:sz w:val="24"/>
          <w:szCs w:val="24"/>
        </w:rPr>
      </w:pPr>
    </w:p>
    <w:p w:rsidR="001D4DC8" w:rsidRPr="006C38C7" w:rsidRDefault="001D4DC8" w:rsidP="000520FD">
      <w:pPr>
        <w:spacing w:after="0" w:line="240" w:lineRule="auto"/>
        <w:jc w:val="center"/>
        <w:rPr>
          <w:rFonts w:ascii="Times New Roman" w:hAnsi="Times New Roman" w:cs="Times New Roman"/>
          <w:b/>
          <w:sz w:val="24"/>
          <w:szCs w:val="24"/>
        </w:rPr>
      </w:pPr>
      <w:r w:rsidRPr="001D4DC8">
        <w:rPr>
          <w:rFonts w:ascii="Times New Roman" w:hAnsi="Times New Roman" w:cs="Times New Roman"/>
          <w:sz w:val="24"/>
          <w:szCs w:val="24"/>
        </w:rPr>
        <w:br w:type="page"/>
      </w:r>
      <w:r w:rsidRPr="006C38C7">
        <w:rPr>
          <w:rFonts w:ascii="Times New Roman" w:hAnsi="Times New Roman" w:cs="Times New Roman"/>
          <w:b/>
          <w:sz w:val="24"/>
          <w:szCs w:val="24"/>
        </w:rPr>
        <w:lastRenderedPageBreak/>
        <w:t>MEMORANDUM IN SUPPORT</w:t>
      </w:r>
    </w:p>
    <w:p w:rsidR="000520FD" w:rsidRPr="00037D70" w:rsidRDefault="000520FD" w:rsidP="000E494F">
      <w:pPr>
        <w:spacing w:before="240" w:after="0" w:line="240" w:lineRule="auto"/>
        <w:ind w:left="720" w:hanging="720"/>
        <w:jc w:val="both"/>
        <w:rPr>
          <w:rFonts w:ascii="Times New Roman" w:hAnsi="Times New Roman" w:cs="Times New Roman"/>
          <w:b/>
          <w:i/>
          <w:sz w:val="24"/>
          <w:szCs w:val="24"/>
        </w:rPr>
      </w:pPr>
      <w:r w:rsidRPr="00037D70">
        <w:rPr>
          <w:rFonts w:ascii="Times New Roman" w:hAnsi="Times New Roman" w:cs="Times New Roman"/>
          <w:b/>
          <w:i/>
          <w:sz w:val="24"/>
          <w:szCs w:val="24"/>
        </w:rPr>
        <w:t>I.</w:t>
      </w:r>
      <w:r w:rsidRPr="00037D70">
        <w:rPr>
          <w:rFonts w:ascii="Times New Roman" w:hAnsi="Times New Roman" w:cs="Times New Roman"/>
          <w:b/>
          <w:i/>
          <w:sz w:val="24"/>
          <w:szCs w:val="24"/>
        </w:rPr>
        <w:tab/>
        <w:t xml:space="preserve">INTRODUCTION </w:t>
      </w:r>
      <w:r w:rsidR="000E494F">
        <w:rPr>
          <w:rFonts w:ascii="Times New Roman" w:hAnsi="Times New Roman" w:cs="Times New Roman"/>
          <w:b/>
          <w:i/>
          <w:sz w:val="24"/>
          <w:szCs w:val="24"/>
        </w:rPr>
        <w:t>AND GROUNDS FOR REHEARING</w:t>
      </w:r>
    </w:p>
    <w:p w:rsidR="000520FD" w:rsidRDefault="000520FD" w:rsidP="000520FD">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their initial brief</w:t>
      </w:r>
      <w:r w:rsidR="00734AE9">
        <w:rPr>
          <w:rFonts w:ascii="Times New Roman" w:hAnsi="Times New Roman" w:cs="Times New Roman"/>
          <w:sz w:val="24"/>
          <w:szCs w:val="24"/>
        </w:rPr>
        <w:t>s</w:t>
      </w:r>
      <w:r>
        <w:rPr>
          <w:rFonts w:ascii="Times New Roman" w:hAnsi="Times New Roman" w:cs="Times New Roman"/>
          <w:sz w:val="24"/>
          <w:szCs w:val="24"/>
        </w:rPr>
        <w:t xml:space="preserve"> filed in this proceeding, the Ohio Schools explained in detail how they were suffering serious financial harm due to a $2.8 billion reduction in their state and federal funding in the current biennium.  The Ohio Schools further explained that, i</w:t>
      </w:r>
      <w:r w:rsidRPr="00E40D26">
        <w:rPr>
          <w:rFonts w:ascii="Times New Roman" w:hAnsi="Times New Roman" w:cs="Times New Roman"/>
          <w:sz w:val="24"/>
          <w:szCs w:val="24"/>
        </w:rPr>
        <w:t>n their current fi</w:t>
      </w:r>
      <w:r>
        <w:rPr>
          <w:rFonts w:ascii="Times New Roman" w:hAnsi="Times New Roman" w:cs="Times New Roman"/>
          <w:sz w:val="24"/>
          <w:szCs w:val="24"/>
        </w:rPr>
        <w:t xml:space="preserve">nancial condition, they </w:t>
      </w:r>
      <w:r w:rsidRPr="00E40D26">
        <w:rPr>
          <w:rFonts w:ascii="Times New Roman" w:hAnsi="Times New Roman" w:cs="Times New Roman"/>
          <w:sz w:val="24"/>
          <w:szCs w:val="24"/>
        </w:rPr>
        <w:t>simply c</w:t>
      </w:r>
      <w:r>
        <w:rPr>
          <w:rFonts w:ascii="Times New Roman" w:hAnsi="Times New Roman" w:cs="Times New Roman"/>
          <w:sz w:val="24"/>
          <w:szCs w:val="24"/>
        </w:rPr>
        <w:t xml:space="preserve">ould not </w:t>
      </w:r>
      <w:r w:rsidRPr="00E40D26">
        <w:rPr>
          <w:rFonts w:ascii="Times New Roman" w:hAnsi="Times New Roman" w:cs="Times New Roman"/>
          <w:sz w:val="24"/>
          <w:szCs w:val="24"/>
        </w:rPr>
        <w:t>afford the</w:t>
      </w:r>
      <w:r>
        <w:rPr>
          <w:rFonts w:ascii="Times New Roman" w:hAnsi="Times New Roman" w:cs="Times New Roman"/>
          <w:sz w:val="24"/>
          <w:szCs w:val="24"/>
        </w:rPr>
        <w:t xml:space="preserve"> </w:t>
      </w:r>
      <w:r w:rsidRPr="00E40D26">
        <w:rPr>
          <w:rFonts w:ascii="Times New Roman" w:hAnsi="Times New Roman" w:cs="Times New Roman"/>
          <w:sz w:val="24"/>
          <w:szCs w:val="24"/>
        </w:rPr>
        <w:t>rate increases</w:t>
      </w:r>
      <w:r>
        <w:rPr>
          <w:rFonts w:ascii="Times New Roman" w:hAnsi="Times New Roman" w:cs="Times New Roman"/>
          <w:sz w:val="24"/>
          <w:szCs w:val="24"/>
        </w:rPr>
        <w:t xml:space="preserve"> proposed in AEP Ohio’s</w:t>
      </w:r>
      <w:r w:rsidRPr="00A34012">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proposed ESP.  These increases result largely from the proposed </w:t>
      </w:r>
      <w:r w:rsidR="000546CC">
        <w:rPr>
          <w:rFonts w:ascii="Times New Roman" w:hAnsi="Times New Roman" w:cs="Times New Roman"/>
          <w:sz w:val="24"/>
          <w:szCs w:val="24"/>
        </w:rPr>
        <w:t xml:space="preserve">RSR </w:t>
      </w:r>
      <w:r>
        <w:rPr>
          <w:rFonts w:ascii="Times New Roman" w:hAnsi="Times New Roman" w:cs="Times New Roman"/>
          <w:sz w:val="24"/>
          <w:szCs w:val="24"/>
        </w:rPr>
        <w:t>and increase</w:t>
      </w:r>
      <w:r w:rsidR="000E494F">
        <w:rPr>
          <w:rFonts w:ascii="Times New Roman" w:hAnsi="Times New Roman" w:cs="Times New Roman"/>
          <w:sz w:val="24"/>
          <w:szCs w:val="24"/>
        </w:rPr>
        <w:t>d</w:t>
      </w:r>
      <w:r>
        <w:rPr>
          <w:rFonts w:ascii="Times New Roman" w:hAnsi="Times New Roman" w:cs="Times New Roman"/>
          <w:sz w:val="24"/>
          <w:szCs w:val="24"/>
        </w:rPr>
        <w:t xml:space="preserve"> capacity charges</w:t>
      </w:r>
      <w:r w:rsidR="000546CC">
        <w:rPr>
          <w:rFonts w:ascii="Times New Roman" w:hAnsi="Times New Roman" w:cs="Times New Roman"/>
          <w:sz w:val="24"/>
          <w:szCs w:val="24"/>
        </w:rPr>
        <w:t xml:space="preserve">.  </w:t>
      </w:r>
      <w:r w:rsidR="00734AE9">
        <w:rPr>
          <w:rFonts w:ascii="Times New Roman" w:hAnsi="Times New Roman" w:cs="Times New Roman"/>
          <w:sz w:val="24"/>
          <w:szCs w:val="24"/>
        </w:rPr>
        <w:t>T</w:t>
      </w:r>
      <w:r>
        <w:rPr>
          <w:rFonts w:ascii="Times New Roman" w:hAnsi="Times New Roman" w:cs="Times New Roman"/>
          <w:sz w:val="24"/>
          <w:szCs w:val="24"/>
        </w:rPr>
        <w:t xml:space="preserve">he Ohio Schools’ opposed the ESP on the bases that (1) the RSR is an unlawful generation transition charge </w:t>
      </w:r>
      <w:r w:rsidRPr="000546CC">
        <w:rPr>
          <w:rFonts w:ascii="Times New Roman" w:hAnsi="Times New Roman" w:cs="Times New Roman"/>
          <w:sz w:val="24"/>
          <w:szCs w:val="24"/>
        </w:rPr>
        <w:t>and (2) the</w:t>
      </w:r>
      <w:r w:rsidR="000546CC" w:rsidRPr="000546CC">
        <w:rPr>
          <w:rFonts w:ascii="Times New Roman" w:hAnsi="Times New Roman" w:cs="Times New Roman"/>
          <w:sz w:val="24"/>
          <w:szCs w:val="24"/>
        </w:rPr>
        <w:t xml:space="preserve"> capacity charge must be set for all customers at PJM’s market-based reliability pricing model (“RPM”) price.   </w:t>
      </w:r>
      <w:r w:rsidRPr="000546C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546CC" w:rsidRDefault="000520FD" w:rsidP="000520FD">
      <w:pPr>
        <w:spacing w:after="0" w:line="480" w:lineRule="auto"/>
        <w:ind w:firstLine="720"/>
        <w:jc w:val="both"/>
        <w:rPr>
          <w:rFonts w:ascii="Times New Roman" w:hAnsi="Times New Roman" w:cs="Times New Roman"/>
          <w:sz w:val="24"/>
          <w:szCs w:val="24"/>
        </w:rPr>
      </w:pPr>
      <w:r w:rsidRPr="0094104A">
        <w:rPr>
          <w:rFonts w:ascii="Times New Roman" w:hAnsi="Times New Roman" w:cs="Times New Roman"/>
          <w:sz w:val="24"/>
          <w:szCs w:val="24"/>
        </w:rPr>
        <w:t>Alternatively,</w:t>
      </w:r>
      <w:r>
        <w:rPr>
          <w:rFonts w:ascii="Times New Roman" w:hAnsi="Times New Roman" w:cs="Times New Roman"/>
          <w:sz w:val="24"/>
          <w:szCs w:val="24"/>
        </w:rPr>
        <w:t xml:space="preserve"> the Ohio Schools argued that </w:t>
      </w:r>
      <w:r w:rsidRPr="0094104A">
        <w:rPr>
          <w:rFonts w:ascii="Times New Roman" w:hAnsi="Times New Roman" w:cs="Times New Roman"/>
          <w:sz w:val="24"/>
          <w:szCs w:val="24"/>
        </w:rPr>
        <w:t xml:space="preserve">if the </w:t>
      </w:r>
      <w:r>
        <w:rPr>
          <w:rFonts w:ascii="Times New Roman" w:hAnsi="Times New Roman" w:cs="Times New Roman"/>
          <w:sz w:val="24"/>
          <w:szCs w:val="24"/>
        </w:rPr>
        <w:t>Commission approve</w:t>
      </w:r>
      <w:r w:rsidR="000546CC">
        <w:rPr>
          <w:rFonts w:ascii="Times New Roman" w:hAnsi="Times New Roman" w:cs="Times New Roman"/>
          <w:sz w:val="24"/>
          <w:szCs w:val="24"/>
        </w:rPr>
        <w:t>d</w:t>
      </w:r>
      <w:r>
        <w:rPr>
          <w:rFonts w:ascii="Times New Roman" w:hAnsi="Times New Roman" w:cs="Times New Roman"/>
          <w:sz w:val="24"/>
          <w:szCs w:val="24"/>
        </w:rPr>
        <w:t xml:space="preserve"> the Company’s ESP and retain</w:t>
      </w:r>
      <w:r w:rsidR="00734AE9">
        <w:rPr>
          <w:rFonts w:ascii="Times New Roman" w:hAnsi="Times New Roman" w:cs="Times New Roman"/>
          <w:sz w:val="24"/>
          <w:szCs w:val="24"/>
        </w:rPr>
        <w:t>ed</w:t>
      </w:r>
      <w:r>
        <w:rPr>
          <w:rFonts w:ascii="Times New Roman" w:hAnsi="Times New Roman" w:cs="Times New Roman"/>
          <w:sz w:val="24"/>
          <w:szCs w:val="24"/>
        </w:rPr>
        <w:t xml:space="preserve"> the RSR in some form, long-standing </w:t>
      </w:r>
      <w:r w:rsidRPr="0094104A">
        <w:rPr>
          <w:rFonts w:ascii="Times New Roman" w:hAnsi="Times New Roman" w:cs="Times New Roman"/>
          <w:sz w:val="24"/>
          <w:szCs w:val="24"/>
        </w:rPr>
        <w:t>precedent support</w:t>
      </w:r>
      <w:r w:rsidR="00734AE9">
        <w:rPr>
          <w:rFonts w:ascii="Times New Roman" w:hAnsi="Times New Roman" w:cs="Times New Roman"/>
          <w:sz w:val="24"/>
          <w:szCs w:val="24"/>
        </w:rPr>
        <w:t>ed</w:t>
      </w:r>
      <w:r w:rsidRPr="0094104A">
        <w:rPr>
          <w:rFonts w:ascii="Times New Roman" w:hAnsi="Times New Roman" w:cs="Times New Roman"/>
          <w:sz w:val="24"/>
          <w:szCs w:val="24"/>
        </w:rPr>
        <w:t xml:space="preserve"> the </w:t>
      </w:r>
      <w:r>
        <w:rPr>
          <w:rFonts w:ascii="Times New Roman" w:hAnsi="Times New Roman" w:cs="Times New Roman"/>
          <w:sz w:val="24"/>
          <w:szCs w:val="24"/>
        </w:rPr>
        <w:t xml:space="preserve">Commission </w:t>
      </w:r>
      <w:r w:rsidRPr="0094104A">
        <w:rPr>
          <w:rFonts w:ascii="Times New Roman" w:hAnsi="Times New Roman" w:cs="Times New Roman"/>
          <w:sz w:val="24"/>
          <w:szCs w:val="24"/>
        </w:rPr>
        <w:t>modify</w:t>
      </w:r>
      <w:r>
        <w:rPr>
          <w:rFonts w:ascii="Times New Roman" w:hAnsi="Times New Roman" w:cs="Times New Roman"/>
          <w:sz w:val="24"/>
          <w:szCs w:val="24"/>
        </w:rPr>
        <w:t>ing</w:t>
      </w:r>
      <w:r w:rsidRPr="0094104A">
        <w:rPr>
          <w:rFonts w:ascii="Times New Roman" w:hAnsi="Times New Roman" w:cs="Times New Roman"/>
          <w:sz w:val="24"/>
          <w:szCs w:val="24"/>
        </w:rPr>
        <w:t xml:space="preserve"> the ESP to exempt</w:t>
      </w:r>
      <w:r>
        <w:rPr>
          <w:rFonts w:ascii="Times New Roman" w:hAnsi="Times New Roman" w:cs="Times New Roman"/>
          <w:sz w:val="24"/>
          <w:szCs w:val="24"/>
        </w:rPr>
        <w:t xml:space="preserve"> Ohio’s public</w:t>
      </w:r>
      <w:r w:rsidRPr="0094104A">
        <w:rPr>
          <w:rFonts w:ascii="Times New Roman" w:hAnsi="Times New Roman" w:cs="Times New Roman"/>
          <w:sz w:val="24"/>
          <w:szCs w:val="24"/>
        </w:rPr>
        <w:t xml:space="preserve"> schools from </w:t>
      </w:r>
      <w:r>
        <w:rPr>
          <w:rFonts w:ascii="Times New Roman" w:hAnsi="Times New Roman" w:cs="Times New Roman"/>
          <w:sz w:val="24"/>
          <w:szCs w:val="24"/>
        </w:rPr>
        <w:t>the RSR</w:t>
      </w:r>
      <w:r w:rsidR="00734AE9">
        <w:rPr>
          <w:rFonts w:ascii="Times New Roman" w:hAnsi="Times New Roman" w:cs="Times New Roman"/>
          <w:sz w:val="24"/>
          <w:szCs w:val="24"/>
        </w:rPr>
        <w:t xml:space="preserve"> and the increased capacity charges.</w:t>
      </w:r>
      <w:r>
        <w:rPr>
          <w:rFonts w:ascii="Times New Roman" w:hAnsi="Times New Roman" w:cs="Times New Roman"/>
          <w:sz w:val="24"/>
          <w:szCs w:val="24"/>
        </w:rPr>
        <w:t xml:space="preserve">  Indeed, in the initial order in this proceeding of December 14, 2011, the Commission exempted Ohio’s public schools from the </w:t>
      </w:r>
      <w:r w:rsidR="000546CC">
        <w:rPr>
          <w:rFonts w:ascii="Times New Roman" w:hAnsi="Times New Roman" w:cs="Times New Roman"/>
          <w:sz w:val="24"/>
          <w:szCs w:val="24"/>
        </w:rPr>
        <w:t xml:space="preserve">similarly </w:t>
      </w:r>
      <w:r>
        <w:rPr>
          <w:rFonts w:ascii="Times New Roman" w:hAnsi="Times New Roman" w:cs="Times New Roman"/>
          <w:sz w:val="24"/>
          <w:szCs w:val="24"/>
        </w:rPr>
        <w:t xml:space="preserve">controversial Market Transition Rider (“MTR”).  </w:t>
      </w:r>
      <w:r w:rsidRPr="00A17A28">
        <w:rPr>
          <w:rFonts w:ascii="Times New Roman" w:hAnsi="Times New Roman" w:cs="Times New Roman"/>
          <w:sz w:val="24"/>
          <w:szCs w:val="24"/>
        </w:rPr>
        <w:t>Opinion and Order, December 14, 2011</w:t>
      </w:r>
      <w:r>
        <w:rPr>
          <w:rFonts w:ascii="Times New Roman" w:hAnsi="Times New Roman" w:cs="Times New Roman"/>
          <w:sz w:val="24"/>
          <w:szCs w:val="24"/>
        </w:rPr>
        <w:t>, at 36</w:t>
      </w:r>
      <w:r w:rsidRPr="00A17A28">
        <w:rPr>
          <w:rFonts w:ascii="Times New Roman" w:hAnsi="Times New Roman" w:cs="Times New Roman"/>
          <w:sz w:val="24"/>
          <w:szCs w:val="24"/>
        </w:rPr>
        <w:t>.</w:t>
      </w:r>
      <w:r>
        <w:rPr>
          <w:rFonts w:ascii="Times New Roman" w:hAnsi="Times New Roman" w:cs="Times New Roman"/>
          <w:sz w:val="24"/>
          <w:szCs w:val="24"/>
        </w:rPr>
        <w:t xml:space="preserve">  Such an exemption is a significant “</w:t>
      </w:r>
      <w:r w:rsidR="000546CC">
        <w:rPr>
          <w:rFonts w:ascii="Times New Roman" w:hAnsi="Times New Roman" w:cs="Times New Roman"/>
          <w:sz w:val="24"/>
          <w:szCs w:val="24"/>
        </w:rPr>
        <w:t>non-quantitative</w:t>
      </w:r>
      <w:r>
        <w:rPr>
          <w:rFonts w:ascii="Times New Roman" w:hAnsi="Times New Roman" w:cs="Times New Roman"/>
          <w:sz w:val="24"/>
          <w:szCs w:val="24"/>
        </w:rPr>
        <w:t xml:space="preserve">” benefit that would support approval of an ESP under the applicable standard of review found in Section 4928.143(C)(1), Ohio Rev. Code, and is sanctioned by the Ohio Supreme Court.  </w:t>
      </w:r>
      <w:r w:rsidRPr="004762AE">
        <w:rPr>
          <w:rFonts w:ascii="Times New Roman" w:hAnsi="Times New Roman" w:cs="Times New Roman"/>
          <w:i/>
          <w:sz w:val="24"/>
          <w:szCs w:val="24"/>
        </w:rPr>
        <w:t>County Commissioners’ Assn. of Ohio v. Pub. Util. Comm</w:t>
      </w:r>
      <w:r>
        <w:rPr>
          <w:rFonts w:ascii="Times New Roman" w:hAnsi="Times New Roman" w:cs="Times New Roman"/>
          <w:sz w:val="24"/>
          <w:szCs w:val="24"/>
        </w:rPr>
        <w:t xml:space="preserve">. (1980), 63 Ohio St. 2d 243. </w:t>
      </w:r>
      <w:r w:rsidRPr="00786DAB">
        <w:rPr>
          <w:rFonts w:ascii="Times New Roman" w:hAnsi="Times New Roman" w:cs="Times New Roman"/>
          <w:sz w:val="24"/>
          <w:szCs w:val="24"/>
        </w:rPr>
        <w:t xml:space="preserve"> </w:t>
      </w:r>
    </w:p>
    <w:p w:rsidR="00730FA4" w:rsidRDefault="00730FA4" w:rsidP="00B34A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By its Opinion and Order issued in these proceedings on August 8, 2012 (“Order”), the Public Utilities Commission of Ohio (“Commission”), among other things:</w:t>
      </w:r>
    </w:p>
    <w:p w:rsidR="00730FA4" w:rsidRDefault="00730FA4" w:rsidP="000F45FE">
      <w:pPr>
        <w:pStyle w:val="ListParagraph"/>
        <w:numPr>
          <w:ilvl w:val="0"/>
          <w:numId w:val="11"/>
        </w:num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Modified and approved AEP Ohio’s reque</w:t>
      </w:r>
      <w:r w:rsidR="002D522C">
        <w:rPr>
          <w:rFonts w:ascii="Times New Roman" w:hAnsi="Times New Roman" w:cs="Times New Roman"/>
          <w:sz w:val="24"/>
          <w:szCs w:val="24"/>
        </w:rPr>
        <w:t>st for a</w:t>
      </w:r>
      <w:r w:rsidR="00A055D7">
        <w:rPr>
          <w:rFonts w:ascii="Times New Roman" w:hAnsi="Times New Roman" w:cs="Times New Roman"/>
          <w:sz w:val="24"/>
          <w:szCs w:val="24"/>
        </w:rPr>
        <w:t>n</w:t>
      </w:r>
      <w:r w:rsidR="00F23C7F">
        <w:rPr>
          <w:rFonts w:ascii="Times New Roman" w:hAnsi="Times New Roman" w:cs="Times New Roman"/>
          <w:sz w:val="24"/>
          <w:szCs w:val="24"/>
        </w:rPr>
        <w:t xml:space="preserve"> RSR</w:t>
      </w:r>
      <w:r w:rsidR="002D522C">
        <w:rPr>
          <w:rFonts w:ascii="Times New Roman" w:hAnsi="Times New Roman" w:cs="Times New Roman"/>
          <w:sz w:val="24"/>
          <w:szCs w:val="24"/>
        </w:rPr>
        <w:t>.</w:t>
      </w:r>
    </w:p>
    <w:p w:rsidR="002D522C" w:rsidRDefault="002D522C" w:rsidP="000F45FE">
      <w:pPr>
        <w:pStyle w:val="ListParagraph"/>
        <w:numPr>
          <w:ilvl w:val="0"/>
          <w:numId w:val="11"/>
        </w:numPr>
        <w:spacing w:before="240" w:after="0" w:line="240" w:lineRule="auto"/>
        <w:ind w:left="1440" w:righ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Ordered that the deferred </w:t>
      </w:r>
      <w:r w:rsidR="000546CC">
        <w:rPr>
          <w:rFonts w:ascii="Times New Roman" w:hAnsi="Times New Roman" w:cs="Times New Roman"/>
          <w:sz w:val="24"/>
          <w:szCs w:val="24"/>
        </w:rPr>
        <w:t xml:space="preserve">cost-based </w:t>
      </w:r>
      <w:r>
        <w:rPr>
          <w:rFonts w:ascii="Times New Roman" w:hAnsi="Times New Roman" w:cs="Times New Roman"/>
          <w:sz w:val="24"/>
          <w:szCs w:val="24"/>
        </w:rPr>
        <w:t>capacity charges created in the separate and distinct capacity charge proceeding</w:t>
      </w:r>
      <w:r w:rsidR="00C85008">
        <w:rPr>
          <w:rFonts w:ascii="Times New Roman" w:hAnsi="Times New Roman" w:cs="Times New Roman"/>
          <w:sz w:val="24"/>
          <w:szCs w:val="24"/>
        </w:rPr>
        <w:t xml:space="preserve"> (see, </w:t>
      </w:r>
      <w:r>
        <w:rPr>
          <w:rFonts w:ascii="Times New Roman" w:hAnsi="Times New Roman" w:cs="Times New Roman"/>
          <w:sz w:val="24"/>
          <w:szCs w:val="24"/>
        </w:rPr>
        <w:t>Case No. 10-2929-EL-COI (“</w:t>
      </w:r>
      <w:r w:rsidRPr="00BC66F0">
        <w:rPr>
          <w:rFonts w:ascii="Times New Roman" w:hAnsi="Times New Roman" w:cs="Times New Roman"/>
          <w:i/>
          <w:sz w:val="24"/>
          <w:szCs w:val="24"/>
        </w:rPr>
        <w:t>Capacity Charge Case</w:t>
      </w:r>
      <w:r>
        <w:rPr>
          <w:rFonts w:ascii="Times New Roman" w:hAnsi="Times New Roman" w:cs="Times New Roman"/>
          <w:sz w:val="24"/>
          <w:szCs w:val="24"/>
        </w:rPr>
        <w:t>”</w:t>
      </w:r>
      <w:r w:rsidR="00C85008">
        <w:rPr>
          <w:rFonts w:ascii="Times New Roman" w:hAnsi="Times New Roman" w:cs="Times New Roman"/>
          <w:sz w:val="24"/>
          <w:szCs w:val="24"/>
        </w:rPr>
        <w:t>)</w:t>
      </w:r>
      <w:r w:rsidR="000546CC">
        <w:rPr>
          <w:rFonts w:ascii="Times New Roman" w:hAnsi="Times New Roman" w:cs="Times New Roman"/>
          <w:sz w:val="24"/>
          <w:szCs w:val="24"/>
        </w:rPr>
        <w:t xml:space="preserve">) be </w:t>
      </w:r>
      <w:r>
        <w:rPr>
          <w:rFonts w:ascii="Times New Roman" w:hAnsi="Times New Roman" w:cs="Times New Roman"/>
          <w:sz w:val="24"/>
          <w:szCs w:val="24"/>
        </w:rPr>
        <w:t>recovered initially through the RSR</w:t>
      </w:r>
      <w:r w:rsidR="00C85008">
        <w:rPr>
          <w:rFonts w:ascii="Times New Roman" w:hAnsi="Times New Roman" w:cs="Times New Roman"/>
          <w:sz w:val="24"/>
          <w:szCs w:val="24"/>
        </w:rPr>
        <w:t>, on a nonbypassable basis</w:t>
      </w:r>
      <w:r>
        <w:rPr>
          <w:rFonts w:ascii="Times New Roman" w:hAnsi="Times New Roman" w:cs="Times New Roman"/>
          <w:sz w:val="24"/>
          <w:szCs w:val="24"/>
        </w:rPr>
        <w:t xml:space="preserve">, with </w:t>
      </w:r>
      <w:r w:rsidR="00AB673D">
        <w:rPr>
          <w:rFonts w:ascii="Times New Roman" w:hAnsi="Times New Roman" w:cs="Times New Roman"/>
          <w:sz w:val="24"/>
          <w:szCs w:val="24"/>
        </w:rPr>
        <w:t xml:space="preserve">any </w:t>
      </w:r>
      <w:r>
        <w:rPr>
          <w:rFonts w:ascii="Times New Roman" w:hAnsi="Times New Roman" w:cs="Times New Roman"/>
          <w:sz w:val="24"/>
          <w:szCs w:val="24"/>
        </w:rPr>
        <w:t xml:space="preserve">remaining unrecovered deferred capacity charges to be recovered </w:t>
      </w:r>
      <w:r w:rsidR="00C85008">
        <w:rPr>
          <w:rFonts w:ascii="Times New Roman" w:hAnsi="Times New Roman" w:cs="Times New Roman"/>
          <w:sz w:val="24"/>
          <w:szCs w:val="24"/>
        </w:rPr>
        <w:t xml:space="preserve">over </w:t>
      </w:r>
      <w:r>
        <w:rPr>
          <w:rFonts w:ascii="Times New Roman" w:hAnsi="Times New Roman" w:cs="Times New Roman"/>
          <w:sz w:val="24"/>
          <w:szCs w:val="24"/>
        </w:rPr>
        <w:t>a subsequent three year period.</w:t>
      </w:r>
    </w:p>
    <w:p w:rsidR="00A06555" w:rsidRDefault="00734AE9" w:rsidP="00A06555">
      <w:pPr>
        <w:pStyle w:val="ListParagraph"/>
        <w:numPr>
          <w:ilvl w:val="0"/>
          <w:numId w:val="11"/>
        </w:numPr>
        <w:spacing w:before="240" w:after="0" w:line="240" w:lineRule="auto"/>
        <w:ind w:left="1440" w:righ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Rejected the Ohio Schools’ request to be exempted from the RSR and increased capacity charges if they were approved. </w:t>
      </w:r>
    </w:p>
    <w:p w:rsidR="00A055D7" w:rsidRPr="00A06555" w:rsidRDefault="00C85008" w:rsidP="00A06555">
      <w:pPr>
        <w:pStyle w:val="ListParagraph"/>
        <w:numPr>
          <w:ilvl w:val="0"/>
          <w:numId w:val="11"/>
        </w:numPr>
        <w:spacing w:before="240" w:after="0" w:line="240" w:lineRule="auto"/>
        <w:ind w:left="1440" w:right="1440"/>
        <w:contextualSpacing w:val="0"/>
        <w:jc w:val="both"/>
        <w:rPr>
          <w:rFonts w:ascii="Times New Roman" w:hAnsi="Times New Roman" w:cs="Times New Roman"/>
          <w:sz w:val="24"/>
          <w:szCs w:val="24"/>
        </w:rPr>
      </w:pPr>
      <w:r w:rsidRPr="00A06555">
        <w:rPr>
          <w:rFonts w:ascii="Times New Roman" w:hAnsi="Times New Roman" w:cs="Times New Roman"/>
          <w:sz w:val="24"/>
          <w:szCs w:val="24"/>
        </w:rPr>
        <w:t>Modified and approved the ESP even though it was “less favorable” than the alternate market rate option by at least $388 million dollars.</w:t>
      </w:r>
    </w:p>
    <w:p w:rsidR="00730FA4" w:rsidRDefault="000F45FE" w:rsidP="000F45FE">
      <w:pPr>
        <w:spacing w:before="240" w:after="0" w:line="480" w:lineRule="auto"/>
        <w:ind w:firstLine="720"/>
        <w:jc w:val="both"/>
        <w:rPr>
          <w:rFonts w:ascii="Times New Roman" w:hAnsi="Times New Roman" w:cs="Times New Roman"/>
          <w:sz w:val="24"/>
          <w:szCs w:val="24"/>
        </w:rPr>
      </w:pPr>
      <w:r w:rsidRPr="001D4DC8">
        <w:rPr>
          <w:rFonts w:ascii="Times New Roman" w:hAnsi="Times New Roman" w:cs="Times New Roman"/>
          <w:sz w:val="24"/>
          <w:szCs w:val="24"/>
        </w:rPr>
        <w:t>The Commission’s Order is unlawful and unreasonable in the following respects:</w:t>
      </w:r>
    </w:p>
    <w:p w:rsidR="00734AE9" w:rsidRPr="00A206D5" w:rsidRDefault="00A206D5" w:rsidP="00A206D5">
      <w:pPr>
        <w:spacing w:after="0" w:line="240" w:lineRule="auto"/>
        <w:ind w:left="1440" w:right="720" w:hanging="720"/>
        <w:jc w:val="both"/>
        <w:rPr>
          <w:rFonts w:ascii="Times New Roman" w:hAnsi="Times New Roman" w:cs="Times New Roman"/>
          <w:b/>
          <w:caps/>
          <w:sz w:val="24"/>
          <w:szCs w:val="24"/>
        </w:rPr>
      </w:pPr>
      <w:r>
        <w:rPr>
          <w:rFonts w:ascii="Times New Roman" w:hAnsi="Times New Roman" w:cs="Times New Roman"/>
          <w:b/>
          <w:caps/>
          <w:sz w:val="24"/>
          <w:szCs w:val="24"/>
        </w:rPr>
        <w:t>A.</w:t>
      </w:r>
      <w:r>
        <w:rPr>
          <w:rFonts w:ascii="Times New Roman" w:hAnsi="Times New Roman" w:cs="Times New Roman"/>
          <w:b/>
          <w:caps/>
          <w:sz w:val="24"/>
          <w:szCs w:val="24"/>
        </w:rPr>
        <w:tab/>
      </w:r>
      <w:r w:rsidR="00734AE9" w:rsidRPr="00A206D5">
        <w:rPr>
          <w:rFonts w:ascii="Times New Roman" w:hAnsi="Times New Roman" w:cs="Times New Roman"/>
          <w:b/>
          <w:caps/>
          <w:sz w:val="24"/>
          <w:szCs w:val="24"/>
        </w:rPr>
        <w:t xml:space="preserve">the RSR is unlawful because it does not “fit” within one of the categories listed in Section 4928.143(B)(2), Ohio rev. code.  </w:t>
      </w:r>
      <w:r w:rsidR="00734AE9" w:rsidRPr="00A206D5">
        <w:rPr>
          <w:rFonts w:ascii="Times New Roman" w:hAnsi="Times New Roman" w:cs="Times New Roman"/>
          <w:b/>
          <w:i/>
          <w:caps/>
          <w:sz w:val="24"/>
          <w:szCs w:val="24"/>
        </w:rPr>
        <w:t>In re Columbus S. Power Co.</w:t>
      </w:r>
      <w:r w:rsidR="00734AE9" w:rsidRPr="00A206D5">
        <w:rPr>
          <w:rFonts w:ascii="Times New Roman" w:hAnsi="Times New Roman" w:cs="Times New Roman"/>
          <w:b/>
          <w:caps/>
          <w:sz w:val="24"/>
          <w:szCs w:val="24"/>
        </w:rPr>
        <w:t xml:space="preserve"> (2011), 128 Ohio St.3d 512, 520.</w:t>
      </w:r>
    </w:p>
    <w:p w:rsidR="00A563D9" w:rsidRPr="00A206D5" w:rsidRDefault="00A206D5" w:rsidP="00A206D5">
      <w:pPr>
        <w:spacing w:before="240" w:after="0" w:line="240" w:lineRule="auto"/>
        <w:ind w:left="2160" w:right="1440" w:hanging="72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A563D9" w:rsidRPr="00A206D5">
        <w:rPr>
          <w:rFonts w:ascii="Times New Roman" w:hAnsi="Times New Roman" w:cs="Times New Roman"/>
          <w:b/>
          <w:sz w:val="24"/>
          <w:szCs w:val="24"/>
        </w:rPr>
        <w:t xml:space="preserve">The Commission’s Order Violates Section 4903.09, </w:t>
      </w:r>
      <w:r>
        <w:rPr>
          <w:rFonts w:ascii="Times New Roman" w:hAnsi="Times New Roman" w:cs="Times New Roman"/>
          <w:b/>
          <w:sz w:val="24"/>
          <w:szCs w:val="24"/>
        </w:rPr>
        <w:t>O</w:t>
      </w:r>
      <w:r w:rsidR="00A563D9" w:rsidRPr="00A206D5">
        <w:rPr>
          <w:rFonts w:ascii="Times New Roman" w:hAnsi="Times New Roman" w:cs="Times New Roman"/>
          <w:b/>
          <w:sz w:val="24"/>
          <w:szCs w:val="24"/>
        </w:rPr>
        <w:t xml:space="preserve">hio Rev. Code, Because it Fails to Set Forth the Reasons </w:t>
      </w:r>
      <w:r w:rsidR="00A055D7">
        <w:rPr>
          <w:rFonts w:ascii="Times New Roman" w:hAnsi="Times New Roman" w:cs="Times New Roman"/>
          <w:b/>
          <w:sz w:val="24"/>
          <w:szCs w:val="24"/>
        </w:rPr>
        <w:t xml:space="preserve">for </w:t>
      </w:r>
      <w:r w:rsidR="00A563D9" w:rsidRPr="00A206D5">
        <w:rPr>
          <w:rFonts w:ascii="Times New Roman" w:hAnsi="Times New Roman" w:cs="Times New Roman"/>
          <w:b/>
          <w:sz w:val="24"/>
          <w:szCs w:val="24"/>
        </w:rPr>
        <w:t>Finding that the RSR is Related to Limitations of Customer Shopping.</w:t>
      </w:r>
    </w:p>
    <w:p w:rsidR="00A206D5" w:rsidRPr="00A206D5" w:rsidRDefault="00A206D5" w:rsidP="00A206D5">
      <w:pPr>
        <w:spacing w:before="240" w:after="0" w:line="240" w:lineRule="auto"/>
        <w:ind w:left="2160" w:right="1440" w:hanging="72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A206D5">
        <w:rPr>
          <w:rFonts w:ascii="Times New Roman" w:hAnsi="Times New Roman" w:cs="Times New Roman"/>
          <w:b/>
          <w:sz w:val="24"/>
          <w:szCs w:val="24"/>
        </w:rPr>
        <w:t>The Commission’s Order Violates Section 1.47, Ohio Rev. Code, Because it Fails to Give Effect to the Entirety of Section 4928.143(B)(2)(</w:t>
      </w:r>
      <w:r w:rsidR="00A055D7">
        <w:rPr>
          <w:rFonts w:ascii="Times New Roman" w:hAnsi="Times New Roman" w:cs="Times New Roman"/>
          <w:b/>
          <w:sz w:val="24"/>
          <w:szCs w:val="24"/>
        </w:rPr>
        <w:t>d</w:t>
      </w:r>
      <w:r w:rsidRPr="00A206D5">
        <w:rPr>
          <w:rFonts w:ascii="Times New Roman" w:hAnsi="Times New Roman" w:cs="Times New Roman"/>
          <w:b/>
          <w:sz w:val="24"/>
          <w:szCs w:val="24"/>
        </w:rPr>
        <w:t>), Ohio Rev. Code.</w:t>
      </w:r>
    </w:p>
    <w:p w:rsidR="00A206D5" w:rsidRPr="00A206D5" w:rsidRDefault="00A206D5" w:rsidP="000E494F">
      <w:pPr>
        <w:spacing w:before="240" w:after="0" w:line="240" w:lineRule="auto"/>
        <w:ind w:left="2160" w:right="1440" w:hanging="72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A206D5">
        <w:rPr>
          <w:rFonts w:ascii="Times New Roman" w:hAnsi="Times New Roman" w:cs="Times New Roman"/>
          <w:b/>
          <w:sz w:val="24"/>
          <w:szCs w:val="24"/>
        </w:rPr>
        <w:t>The Order’s Finding that the RSR is Related to “Limitations of Customer Shopping” is Against the Manifest Weight of the Evidence.</w:t>
      </w:r>
    </w:p>
    <w:p w:rsidR="000C1944" w:rsidRPr="000C1944" w:rsidRDefault="000C1944" w:rsidP="000C1944">
      <w:pPr>
        <w:spacing w:before="240" w:after="0" w:line="240" w:lineRule="auto"/>
        <w:ind w:left="1440" w:right="720" w:hanging="720"/>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sidRPr="000C1944">
        <w:rPr>
          <w:rFonts w:ascii="Times New Roman" w:hAnsi="Times New Roman"/>
          <w:b/>
          <w:sz w:val="24"/>
          <w:szCs w:val="24"/>
        </w:rPr>
        <w:t>IT IS UNLAWFUL TO RECOVER WHOLESALE CAPACITY COSTS AS A PART OF RETAIL ELECTRIC SERVICE.  SECTION 4928.141(A), OHIO REV. CODE.</w:t>
      </w:r>
    </w:p>
    <w:p w:rsidR="000C1944" w:rsidRPr="000C1944" w:rsidRDefault="000C1944" w:rsidP="000C1944">
      <w:pPr>
        <w:spacing w:before="240" w:after="0" w:line="240" w:lineRule="auto"/>
        <w:ind w:left="1440" w:right="720" w:hanging="720"/>
        <w:jc w:val="both"/>
        <w:rPr>
          <w:rFonts w:ascii="Times New Roman" w:hAnsi="Times New Roman"/>
          <w:b/>
          <w:sz w:val="24"/>
          <w:szCs w:val="24"/>
        </w:rPr>
      </w:pPr>
      <w:r>
        <w:rPr>
          <w:rFonts w:ascii="Times New Roman" w:hAnsi="Times New Roman"/>
          <w:b/>
          <w:sz w:val="24"/>
          <w:szCs w:val="24"/>
        </w:rPr>
        <w:lastRenderedPageBreak/>
        <w:t>C.</w:t>
      </w:r>
      <w:r>
        <w:rPr>
          <w:rFonts w:ascii="Times New Roman" w:hAnsi="Times New Roman"/>
          <w:b/>
          <w:sz w:val="24"/>
          <w:szCs w:val="24"/>
        </w:rPr>
        <w:tab/>
      </w:r>
      <w:r w:rsidRPr="000C1944">
        <w:rPr>
          <w:rFonts w:ascii="Times New Roman" w:hAnsi="Times New Roman"/>
          <w:b/>
          <w:sz w:val="24"/>
          <w:szCs w:val="24"/>
        </w:rPr>
        <w:t>IT IS UNLAWFUL TO RECOVER IN THIS ESP PROCEEDING THE WHOLESALE CAPACITY COSTS DEFERRED IN THE CAPACITY CHARGE CASE.  SECTION 4928.144, OHIO REV. CODE.</w:t>
      </w:r>
    </w:p>
    <w:p w:rsidR="00B30EF3" w:rsidRPr="00B30EF3" w:rsidRDefault="00B30EF3" w:rsidP="000B536A">
      <w:pPr>
        <w:spacing w:before="240"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Pr="00B30EF3">
        <w:rPr>
          <w:rFonts w:ascii="Times New Roman" w:hAnsi="Times New Roman" w:cs="Times New Roman"/>
          <w:b/>
          <w:sz w:val="24"/>
          <w:szCs w:val="24"/>
        </w:rPr>
        <w:t xml:space="preserve">THE COMMISSION’S ORDER VIOLATES THE OHIO SCHOOLS’ DUE PROCESS RIGHTS AND SECTION 4903.09, OHIO REV. CODE, BY FAILING TO </w:t>
      </w:r>
      <w:r w:rsidR="00A055D7">
        <w:rPr>
          <w:rFonts w:ascii="Times New Roman" w:hAnsi="Times New Roman" w:cs="Times New Roman"/>
          <w:b/>
          <w:sz w:val="24"/>
          <w:szCs w:val="24"/>
        </w:rPr>
        <w:t xml:space="preserve">MAKE </w:t>
      </w:r>
      <w:r w:rsidRPr="00B30EF3">
        <w:rPr>
          <w:rFonts w:ascii="Times New Roman" w:hAnsi="Times New Roman" w:cs="Times New Roman"/>
          <w:b/>
          <w:sz w:val="24"/>
          <w:szCs w:val="24"/>
        </w:rPr>
        <w:t xml:space="preserve">A COMPLETE RECORD REGARDING THE MECHANISM TO RECOVER CAPACITY COST DEFERRALS IN THIS PROCEEDING.  </w:t>
      </w:r>
    </w:p>
    <w:p w:rsidR="000B536A" w:rsidRPr="000B536A" w:rsidRDefault="000B536A" w:rsidP="000B536A">
      <w:pPr>
        <w:spacing w:before="240"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Pr="000B536A">
        <w:rPr>
          <w:rFonts w:ascii="Times New Roman" w:hAnsi="Times New Roman" w:cs="Times New Roman"/>
          <w:b/>
          <w:sz w:val="24"/>
          <w:szCs w:val="24"/>
        </w:rPr>
        <w:t xml:space="preserve">THE RSR IS AN UNLAWFUL GENERATION TRANSITION CHARGE THAT IS NOT SUBJECT TO RECOVERY UNDER SECTION 4928.143(B)(2), OHIO REV. CODE. </w:t>
      </w:r>
      <w:r w:rsidR="00DA0E63" w:rsidRPr="00A206D5">
        <w:rPr>
          <w:rFonts w:ascii="Times New Roman" w:hAnsi="Times New Roman" w:cs="Times New Roman"/>
          <w:b/>
          <w:i/>
          <w:caps/>
          <w:sz w:val="24"/>
          <w:szCs w:val="24"/>
        </w:rPr>
        <w:t>In re Columbus S. Power Co.</w:t>
      </w:r>
      <w:r w:rsidR="00DA0E63" w:rsidRPr="00A206D5">
        <w:rPr>
          <w:rFonts w:ascii="Times New Roman" w:hAnsi="Times New Roman" w:cs="Times New Roman"/>
          <w:b/>
          <w:caps/>
          <w:sz w:val="24"/>
          <w:szCs w:val="24"/>
        </w:rPr>
        <w:t xml:space="preserve"> (2011), 128 Ohio St.3d 512, 520.</w:t>
      </w:r>
    </w:p>
    <w:p w:rsidR="000B536A" w:rsidRPr="000B536A" w:rsidRDefault="000B536A" w:rsidP="000B536A">
      <w:pPr>
        <w:spacing w:before="240"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rPr>
        <w:tab/>
      </w:r>
      <w:r w:rsidRPr="000B536A">
        <w:rPr>
          <w:rFonts w:ascii="Times New Roman" w:hAnsi="Times New Roman" w:cs="Times New Roman"/>
          <w:b/>
          <w:sz w:val="24"/>
          <w:szCs w:val="24"/>
        </w:rPr>
        <w:t xml:space="preserve">IT IS UNREASONBLE AND AN ABUSE OF DISCRETION TO FIND THAT AN EARLIER TRANSITION TO MARKET </w:t>
      </w:r>
      <w:r w:rsidR="000E494F">
        <w:rPr>
          <w:rFonts w:ascii="Times New Roman" w:hAnsi="Times New Roman" w:cs="Times New Roman"/>
          <w:b/>
          <w:sz w:val="24"/>
          <w:szCs w:val="24"/>
        </w:rPr>
        <w:t xml:space="preserve">BY </w:t>
      </w:r>
      <w:r>
        <w:rPr>
          <w:rFonts w:ascii="Times New Roman" w:hAnsi="Times New Roman" w:cs="Times New Roman"/>
          <w:b/>
          <w:sz w:val="24"/>
          <w:szCs w:val="24"/>
        </w:rPr>
        <w:t xml:space="preserve">TWO YEARS AND THREE MONTHS </w:t>
      </w:r>
      <w:r w:rsidRPr="000B536A">
        <w:rPr>
          <w:rFonts w:ascii="Times New Roman" w:hAnsi="Times New Roman" w:cs="Times New Roman"/>
          <w:b/>
          <w:sz w:val="24"/>
          <w:szCs w:val="24"/>
        </w:rPr>
        <w:t>MAKE</w:t>
      </w:r>
      <w:r w:rsidR="000E494F">
        <w:rPr>
          <w:rFonts w:ascii="Times New Roman" w:hAnsi="Times New Roman" w:cs="Times New Roman"/>
          <w:b/>
          <w:sz w:val="24"/>
          <w:szCs w:val="24"/>
        </w:rPr>
        <w:t>S</w:t>
      </w:r>
      <w:r w:rsidRPr="000B536A">
        <w:rPr>
          <w:rFonts w:ascii="Times New Roman" w:hAnsi="Times New Roman" w:cs="Times New Roman"/>
          <w:b/>
          <w:sz w:val="24"/>
          <w:szCs w:val="24"/>
        </w:rPr>
        <w:t xml:space="preserve"> THE MODIFIED ESP MORE FAVORABLE IN THE AGGREGATE THAN THE MARKET RATE OPTION.</w:t>
      </w:r>
    </w:p>
    <w:p w:rsidR="00DA0E63" w:rsidRPr="00DA0E63" w:rsidRDefault="00DA0E63" w:rsidP="000E494F">
      <w:pPr>
        <w:spacing w:before="240" w:after="0" w:line="240" w:lineRule="auto"/>
        <w:ind w:left="1440" w:right="720" w:hanging="720"/>
        <w:jc w:val="both"/>
        <w:rPr>
          <w:rFonts w:ascii="Times New Roman" w:hAnsi="Times New Roman" w:cs="Times New Roman"/>
          <w:b/>
          <w:sz w:val="24"/>
          <w:szCs w:val="24"/>
        </w:rPr>
      </w:pPr>
      <w:r w:rsidRPr="00DA0E63">
        <w:rPr>
          <w:rFonts w:ascii="Times New Roman" w:hAnsi="Times New Roman" w:cs="Times New Roman"/>
          <w:b/>
          <w:sz w:val="24"/>
          <w:szCs w:val="24"/>
        </w:rPr>
        <w:t>G</w:t>
      </w:r>
      <w:r w:rsidR="00BB7F0D" w:rsidRPr="00DA0E63">
        <w:rPr>
          <w:rFonts w:ascii="Times New Roman" w:hAnsi="Times New Roman" w:cs="Times New Roman"/>
          <w:b/>
          <w:sz w:val="24"/>
          <w:szCs w:val="24"/>
        </w:rPr>
        <w:t>.</w:t>
      </w:r>
      <w:r>
        <w:rPr>
          <w:rFonts w:ascii="Times New Roman" w:hAnsi="Times New Roman" w:cs="Times New Roman"/>
          <w:b/>
          <w:sz w:val="24"/>
          <w:szCs w:val="24"/>
        </w:rPr>
        <w:tab/>
      </w:r>
      <w:r w:rsidRPr="00DA0E63">
        <w:rPr>
          <w:rFonts w:ascii="Times New Roman" w:hAnsi="Times New Roman" w:cs="Times New Roman"/>
          <w:b/>
          <w:sz w:val="24"/>
          <w:szCs w:val="24"/>
        </w:rPr>
        <w:t xml:space="preserve">THE ORDER’S FINDING THAT THE OHIO SCHOOLS’ EXEMPTION FROM THE RSR WOULD REQUIRE TAXPAYERS TO PAY THE </w:t>
      </w:r>
      <w:r w:rsidR="00A055D7">
        <w:rPr>
          <w:rFonts w:ascii="Times New Roman" w:hAnsi="Times New Roman" w:cs="Times New Roman"/>
          <w:b/>
          <w:sz w:val="24"/>
          <w:szCs w:val="24"/>
        </w:rPr>
        <w:t xml:space="preserve">SCHOOLS </w:t>
      </w:r>
      <w:r w:rsidRPr="00DA0E63">
        <w:rPr>
          <w:rFonts w:ascii="Times New Roman" w:hAnsi="Times New Roman" w:cs="Times New Roman"/>
          <w:b/>
          <w:sz w:val="24"/>
          <w:szCs w:val="24"/>
        </w:rPr>
        <w:t xml:space="preserve">TWICE IS AGAINST THE MANIFEST WEIGHT OF THE EVIDENCE. </w:t>
      </w:r>
    </w:p>
    <w:p w:rsidR="00DA0E63" w:rsidRPr="00DA0E63" w:rsidRDefault="00DA0E63" w:rsidP="000E494F">
      <w:pPr>
        <w:spacing w:before="240"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rPr>
        <w:tab/>
        <w:t>THE COMMISSION ERRED BY FAILINGTO FIND THAT EXEMPTING OHIO’S SCHOOLS FROM THE RSR IS</w:t>
      </w:r>
      <w:r w:rsidRPr="002C3675">
        <w:rPr>
          <w:rFonts w:ascii="Times New Roman" w:hAnsi="Times New Roman" w:cs="Times New Roman"/>
          <w:b/>
          <w:sz w:val="24"/>
          <w:szCs w:val="24"/>
        </w:rPr>
        <w:t xml:space="preserve"> A NON-QUANTIFIABLE BENEFIT THAT WOULD SUPPORT THE ESP OVER THE MRO</w:t>
      </w:r>
      <w:r>
        <w:rPr>
          <w:rFonts w:ascii="Times New Roman" w:hAnsi="Times New Roman" w:cs="Times New Roman"/>
          <w:b/>
          <w:sz w:val="24"/>
          <w:szCs w:val="24"/>
        </w:rPr>
        <w:t>.</w:t>
      </w:r>
    </w:p>
    <w:p w:rsidR="00730FA4" w:rsidRDefault="00F23C7F" w:rsidP="00DA0E63">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1D4DC8">
        <w:rPr>
          <w:rFonts w:ascii="Times New Roman" w:hAnsi="Times New Roman" w:cs="Times New Roman"/>
          <w:sz w:val="24"/>
          <w:szCs w:val="24"/>
        </w:rPr>
        <w:t>he Ohio Schools respectfully request that the Commission grant rehearing of its Order</w:t>
      </w:r>
      <w:r>
        <w:rPr>
          <w:rFonts w:ascii="Times New Roman" w:hAnsi="Times New Roman" w:cs="Times New Roman"/>
          <w:sz w:val="24"/>
          <w:szCs w:val="24"/>
        </w:rPr>
        <w:t xml:space="preserve"> and modify the proposed ESP either by rejecting the RSR </w:t>
      </w:r>
      <w:r w:rsidR="00734AE9">
        <w:rPr>
          <w:rFonts w:ascii="Times New Roman" w:hAnsi="Times New Roman" w:cs="Times New Roman"/>
          <w:sz w:val="24"/>
          <w:szCs w:val="24"/>
        </w:rPr>
        <w:t>and the recovery of deferr</w:t>
      </w:r>
      <w:r w:rsidR="000E494F">
        <w:rPr>
          <w:rFonts w:ascii="Times New Roman" w:hAnsi="Times New Roman" w:cs="Times New Roman"/>
          <w:sz w:val="24"/>
          <w:szCs w:val="24"/>
        </w:rPr>
        <w:t>ed</w:t>
      </w:r>
      <w:r w:rsidR="00734AE9">
        <w:rPr>
          <w:rFonts w:ascii="Times New Roman" w:hAnsi="Times New Roman" w:cs="Times New Roman"/>
          <w:sz w:val="24"/>
          <w:szCs w:val="24"/>
        </w:rPr>
        <w:t xml:space="preserve"> capacity charges </w:t>
      </w:r>
      <w:r>
        <w:rPr>
          <w:rFonts w:ascii="Times New Roman" w:hAnsi="Times New Roman" w:cs="Times New Roman"/>
          <w:sz w:val="24"/>
          <w:szCs w:val="24"/>
        </w:rPr>
        <w:t xml:space="preserve">or, </w:t>
      </w:r>
      <w:r w:rsidR="00A06555">
        <w:rPr>
          <w:rFonts w:ascii="Times New Roman" w:hAnsi="Times New Roman" w:cs="Times New Roman"/>
          <w:sz w:val="24"/>
          <w:szCs w:val="24"/>
        </w:rPr>
        <w:t>alternatively</w:t>
      </w:r>
      <w:r>
        <w:rPr>
          <w:rFonts w:ascii="Times New Roman" w:hAnsi="Times New Roman" w:cs="Times New Roman"/>
          <w:sz w:val="24"/>
          <w:szCs w:val="24"/>
        </w:rPr>
        <w:t xml:space="preserve">, </w:t>
      </w:r>
      <w:r w:rsidR="000E494F">
        <w:rPr>
          <w:rFonts w:ascii="Times New Roman" w:hAnsi="Times New Roman" w:cs="Times New Roman"/>
          <w:sz w:val="24"/>
          <w:szCs w:val="24"/>
        </w:rPr>
        <w:t xml:space="preserve">by </w:t>
      </w:r>
      <w:r>
        <w:rPr>
          <w:rFonts w:ascii="Times New Roman" w:hAnsi="Times New Roman" w:cs="Times New Roman"/>
          <w:sz w:val="24"/>
          <w:szCs w:val="24"/>
        </w:rPr>
        <w:t>exempt</w:t>
      </w:r>
      <w:r w:rsidR="000E494F">
        <w:rPr>
          <w:rFonts w:ascii="Times New Roman" w:hAnsi="Times New Roman" w:cs="Times New Roman"/>
          <w:sz w:val="24"/>
          <w:szCs w:val="24"/>
        </w:rPr>
        <w:t>ing</w:t>
      </w:r>
      <w:r>
        <w:rPr>
          <w:rFonts w:ascii="Times New Roman" w:hAnsi="Times New Roman" w:cs="Times New Roman"/>
          <w:sz w:val="24"/>
          <w:szCs w:val="24"/>
        </w:rPr>
        <w:t xml:space="preserve"> Ohio’s schools from the RSR </w:t>
      </w:r>
      <w:r w:rsidR="00734AE9">
        <w:rPr>
          <w:rFonts w:ascii="Times New Roman" w:hAnsi="Times New Roman" w:cs="Times New Roman"/>
          <w:sz w:val="24"/>
          <w:szCs w:val="24"/>
        </w:rPr>
        <w:t xml:space="preserve">and deferred capacity charges </w:t>
      </w:r>
      <w:r>
        <w:rPr>
          <w:rFonts w:ascii="Times New Roman" w:hAnsi="Times New Roman" w:cs="Times New Roman"/>
          <w:sz w:val="24"/>
          <w:szCs w:val="24"/>
        </w:rPr>
        <w:t xml:space="preserve">following the precedent of the Ohio Supreme Court and this Commission. </w:t>
      </w:r>
      <w:r w:rsidRPr="001D4DC8">
        <w:rPr>
          <w:rFonts w:ascii="Times New Roman" w:hAnsi="Times New Roman" w:cs="Times New Roman"/>
          <w:sz w:val="24"/>
          <w:szCs w:val="24"/>
        </w:rPr>
        <w:t xml:space="preserve">  </w:t>
      </w:r>
    </w:p>
    <w:p w:rsidR="006C38C7" w:rsidRDefault="006C38C7">
      <w:pPr>
        <w:rPr>
          <w:rFonts w:ascii="Times New Roman" w:hAnsi="Times New Roman" w:cs="Times New Roman"/>
          <w:b/>
          <w:i/>
          <w:sz w:val="24"/>
          <w:szCs w:val="24"/>
        </w:rPr>
      </w:pPr>
      <w:r>
        <w:rPr>
          <w:rFonts w:ascii="Times New Roman" w:hAnsi="Times New Roman" w:cs="Times New Roman"/>
          <w:b/>
          <w:i/>
          <w:sz w:val="24"/>
          <w:szCs w:val="24"/>
        </w:rPr>
        <w:br w:type="page"/>
      </w:r>
    </w:p>
    <w:p w:rsidR="00743E12" w:rsidRPr="000520FD" w:rsidRDefault="000520FD" w:rsidP="00743E12">
      <w:pPr>
        <w:spacing w:after="0" w:line="480" w:lineRule="auto"/>
        <w:jc w:val="both"/>
        <w:rPr>
          <w:rFonts w:ascii="Times New Roman" w:hAnsi="Times New Roman" w:cs="Times New Roman"/>
          <w:b/>
          <w:i/>
          <w:sz w:val="24"/>
          <w:szCs w:val="24"/>
        </w:rPr>
      </w:pPr>
      <w:r w:rsidRPr="000520FD">
        <w:rPr>
          <w:rFonts w:ascii="Times New Roman" w:hAnsi="Times New Roman" w:cs="Times New Roman"/>
          <w:b/>
          <w:i/>
          <w:sz w:val="24"/>
          <w:szCs w:val="24"/>
        </w:rPr>
        <w:lastRenderedPageBreak/>
        <w:t>I</w:t>
      </w:r>
      <w:r w:rsidR="00743E12" w:rsidRPr="000520FD">
        <w:rPr>
          <w:rFonts w:ascii="Times New Roman" w:hAnsi="Times New Roman" w:cs="Times New Roman"/>
          <w:b/>
          <w:i/>
          <w:sz w:val="24"/>
          <w:szCs w:val="24"/>
        </w:rPr>
        <w:t>II.</w:t>
      </w:r>
      <w:r w:rsidR="00743E12" w:rsidRPr="000520FD">
        <w:rPr>
          <w:rFonts w:ascii="Times New Roman" w:hAnsi="Times New Roman" w:cs="Times New Roman"/>
          <w:b/>
          <w:i/>
          <w:sz w:val="24"/>
          <w:szCs w:val="24"/>
        </w:rPr>
        <w:tab/>
        <w:t>ARGUMENT</w:t>
      </w:r>
    </w:p>
    <w:p w:rsidR="00743E12" w:rsidRPr="00667231" w:rsidRDefault="00743E12" w:rsidP="00A563D9">
      <w:pPr>
        <w:pStyle w:val="ListParagraph"/>
        <w:numPr>
          <w:ilvl w:val="0"/>
          <w:numId w:val="16"/>
        </w:numPr>
        <w:spacing w:after="0" w:line="240" w:lineRule="auto"/>
        <w:ind w:left="1440" w:hanging="720"/>
        <w:jc w:val="both"/>
        <w:rPr>
          <w:rFonts w:ascii="Times New Roman" w:hAnsi="Times New Roman" w:cs="Times New Roman"/>
          <w:b/>
          <w:caps/>
          <w:sz w:val="24"/>
          <w:szCs w:val="24"/>
        </w:rPr>
      </w:pPr>
      <w:r w:rsidRPr="00667231">
        <w:rPr>
          <w:rFonts w:ascii="Times New Roman" w:hAnsi="Times New Roman" w:cs="Times New Roman"/>
          <w:b/>
          <w:caps/>
          <w:sz w:val="24"/>
          <w:szCs w:val="24"/>
        </w:rPr>
        <w:t xml:space="preserve">the RSR is unlawful because it does not “fit” within one of the categories listed in Section 4928.143(B)(2), Ohio rev. code.  </w:t>
      </w:r>
      <w:r w:rsidRPr="00667231">
        <w:rPr>
          <w:rFonts w:ascii="Times New Roman" w:hAnsi="Times New Roman" w:cs="Times New Roman"/>
          <w:b/>
          <w:i/>
          <w:caps/>
          <w:sz w:val="24"/>
          <w:szCs w:val="24"/>
        </w:rPr>
        <w:t>In re Columbus S. Power Co.</w:t>
      </w:r>
      <w:r w:rsidRPr="00667231">
        <w:rPr>
          <w:rFonts w:ascii="Times New Roman" w:hAnsi="Times New Roman" w:cs="Times New Roman"/>
          <w:b/>
          <w:caps/>
          <w:sz w:val="24"/>
          <w:szCs w:val="24"/>
        </w:rPr>
        <w:t xml:space="preserve"> (2011), 128 Ohio St.3d 512, 520.</w:t>
      </w:r>
    </w:p>
    <w:p w:rsidR="00667231" w:rsidRDefault="00667231" w:rsidP="00FA78FE">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Commission’s Order </w:t>
      </w:r>
      <w:r w:rsidR="009A004D">
        <w:rPr>
          <w:rFonts w:ascii="Times New Roman" w:hAnsi="Times New Roman" w:cs="Times New Roman"/>
          <w:sz w:val="24"/>
          <w:szCs w:val="24"/>
        </w:rPr>
        <w:t xml:space="preserve">at page 31 </w:t>
      </w:r>
      <w:r>
        <w:rPr>
          <w:rFonts w:ascii="Times New Roman" w:hAnsi="Times New Roman" w:cs="Times New Roman"/>
          <w:sz w:val="24"/>
          <w:szCs w:val="24"/>
        </w:rPr>
        <w:t>provides:</w:t>
      </w:r>
    </w:p>
    <w:p w:rsidR="00667231" w:rsidRDefault="00667231" w:rsidP="00667231">
      <w:pPr>
        <w:tabs>
          <w:tab w:val="left" w:pos="7200"/>
        </w:tabs>
        <w:spacing w:after="0" w:line="240" w:lineRule="auto"/>
        <w:ind w:left="1440" w:right="1440" w:firstLine="720"/>
        <w:jc w:val="both"/>
        <w:rPr>
          <w:rFonts w:ascii="Times New Roman" w:hAnsi="Times New Roman" w:cs="Times New Roman"/>
          <w:sz w:val="24"/>
          <w:szCs w:val="24"/>
        </w:rPr>
      </w:pPr>
      <w:r>
        <w:rPr>
          <w:rFonts w:ascii="Times New Roman" w:hAnsi="Times New Roman" w:cs="Times New Roman"/>
          <w:sz w:val="24"/>
          <w:szCs w:val="24"/>
        </w:rPr>
        <w:t xml:space="preserve">Pursuant to Section 4928.143(B)(2)(d), Revised Code, an ESP may include terms, conditions, or charges relating to </w:t>
      </w:r>
      <w:r w:rsidRPr="00FE3E49">
        <w:rPr>
          <w:rFonts w:ascii="Times New Roman" w:hAnsi="Times New Roman" w:cs="Times New Roman"/>
          <w:b/>
          <w:i/>
          <w:sz w:val="24"/>
          <w:szCs w:val="24"/>
        </w:rPr>
        <w:t>limitations on shopping for retail electric generation</w:t>
      </w:r>
      <w:r>
        <w:rPr>
          <w:rFonts w:ascii="Times New Roman" w:hAnsi="Times New Roman" w:cs="Times New Roman"/>
          <w:sz w:val="24"/>
          <w:szCs w:val="24"/>
        </w:rPr>
        <w:t xml:space="preserve"> that would have the effect of stabilizing retail electric service or provide certainty regarding retail electric service.  We believe that the RSR meets the criteria of Section 4928.143(B)(2)(d), as it promotes stable retail electric service prices and ensures customer certainty regarding retail electric service.  </w:t>
      </w:r>
      <w:r w:rsidR="00FE3E49">
        <w:rPr>
          <w:rFonts w:ascii="Times New Roman" w:hAnsi="Times New Roman" w:cs="Times New Roman"/>
          <w:sz w:val="24"/>
          <w:szCs w:val="24"/>
        </w:rPr>
        <w:t>(Emphasis supplied.)</w:t>
      </w:r>
    </w:p>
    <w:p w:rsidR="00FA78FE" w:rsidRDefault="00743E12" w:rsidP="00FA78FE">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Ohio Supreme Court </w:t>
      </w:r>
      <w:r w:rsidR="00996C9F">
        <w:rPr>
          <w:rFonts w:ascii="Times New Roman" w:hAnsi="Times New Roman" w:cs="Times New Roman"/>
          <w:sz w:val="24"/>
          <w:szCs w:val="24"/>
        </w:rPr>
        <w:t xml:space="preserve">clearly </w:t>
      </w:r>
      <w:r>
        <w:rPr>
          <w:rFonts w:ascii="Times New Roman" w:hAnsi="Times New Roman" w:cs="Times New Roman"/>
          <w:sz w:val="24"/>
          <w:szCs w:val="24"/>
        </w:rPr>
        <w:t xml:space="preserve">held in </w:t>
      </w:r>
      <w:r w:rsidRPr="00B40D4C">
        <w:rPr>
          <w:rFonts w:ascii="Times New Roman" w:hAnsi="Times New Roman" w:cs="Times New Roman"/>
          <w:i/>
          <w:sz w:val="24"/>
          <w:szCs w:val="24"/>
        </w:rPr>
        <w:t>In re Columbus S. Power Co.</w:t>
      </w:r>
      <w:r>
        <w:rPr>
          <w:rFonts w:ascii="Times New Roman" w:hAnsi="Times New Roman" w:cs="Times New Roman"/>
          <w:sz w:val="24"/>
          <w:szCs w:val="24"/>
        </w:rPr>
        <w:t xml:space="preserve"> (2011), 128 Ohio St.3d 512, 520,</w:t>
      </w:r>
      <w:r w:rsidR="005C6A8C">
        <w:rPr>
          <w:rFonts w:ascii="Times New Roman" w:hAnsi="Times New Roman" w:cs="Times New Roman"/>
          <w:sz w:val="24"/>
          <w:szCs w:val="24"/>
        </w:rPr>
        <w:t xml:space="preserve"> (“</w:t>
      </w:r>
      <w:r w:rsidR="005C6A8C" w:rsidRPr="005C6A8C">
        <w:rPr>
          <w:rFonts w:ascii="Times New Roman" w:hAnsi="Times New Roman" w:cs="Times New Roman"/>
          <w:i/>
          <w:sz w:val="24"/>
          <w:szCs w:val="24"/>
        </w:rPr>
        <w:t>Columbus Southern</w:t>
      </w:r>
      <w:r w:rsidR="005C6A8C">
        <w:rPr>
          <w:rFonts w:ascii="Times New Roman" w:hAnsi="Times New Roman" w:cs="Times New Roman"/>
          <w:sz w:val="24"/>
          <w:szCs w:val="24"/>
        </w:rPr>
        <w:t>”)</w:t>
      </w:r>
      <w:r>
        <w:rPr>
          <w:rFonts w:ascii="Times New Roman" w:hAnsi="Times New Roman" w:cs="Times New Roman"/>
          <w:sz w:val="24"/>
          <w:szCs w:val="24"/>
        </w:rPr>
        <w:t xml:space="preserve"> that provisions may not be included in an ESP unless they “fit” within one of the categories listed in Section 4928.143(B)(2), Ohio Rev. Code.  </w:t>
      </w:r>
      <w:r w:rsidR="00996C9F">
        <w:rPr>
          <w:rFonts w:ascii="Times New Roman" w:hAnsi="Times New Roman" w:cs="Times New Roman"/>
          <w:sz w:val="24"/>
          <w:szCs w:val="24"/>
        </w:rPr>
        <w:t>In its attempt to comply with the law, the Order find</w:t>
      </w:r>
      <w:r w:rsidR="00667231">
        <w:rPr>
          <w:rFonts w:ascii="Times New Roman" w:hAnsi="Times New Roman" w:cs="Times New Roman"/>
          <w:sz w:val="24"/>
          <w:szCs w:val="24"/>
        </w:rPr>
        <w:t>s</w:t>
      </w:r>
      <w:r w:rsidR="00996C9F">
        <w:rPr>
          <w:rFonts w:ascii="Times New Roman" w:hAnsi="Times New Roman" w:cs="Times New Roman"/>
          <w:sz w:val="24"/>
          <w:szCs w:val="24"/>
        </w:rPr>
        <w:t xml:space="preserve"> that </w:t>
      </w:r>
      <w:r w:rsidR="00FA78FE">
        <w:rPr>
          <w:rFonts w:ascii="Times New Roman" w:hAnsi="Times New Roman" w:cs="Times New Roman"/>
          <w:sz w:val="24"/>
          <w:szCs w:val="24"/>
        </w:rPr>
        <w:t xml:space="preserve">the RSR “fits” under Section 4928.143(B)(2)(d), Ohio Rev. Code, </w:t>
      </w:r>
      <w:r w:rsidR="005C6A8C">
        <w:rPr>
          <w:rFonts w:ascii="Times New Roman" w:hAnsi="Times New Roman" w:cs="Times New Roman"/>
          <w:sz w:val="24"/>
          <w:szCs w:val="24"/>
        </w:rPr>
        <w:t xml:space="preserve">because it is a </w:t>
      </w:r>
      <w:r w:rsidR="00FA78FE">
        <w:rPr>
          <w:rFonts w:ascii="Times New Roman" w:hAnsi="Times New Roman" w:cs="Times New Roman"/>
          <w:sz w:val="24"/>
          <w:szCs w:val="24"/>
        </w:rPr>
        <w:t>charge relating to “limitations of customer shopping for retail electric generation service.”</w:t>
      </w:r>
      <w:r w:rsidR="00A96610">
        <w:rPr>
          <w:rStyle w:val="FootnoteReference"/>
          <w:rFonts w:ascii="Times New Roman" w:hAnsi="Times New Roman" w:cs="Times New Roman"/>
          <w:sz w:val="24"/>
          <w:szCs w:val="24"/>
        </w:rPr>
        <w:footnoteReference w:id="3"/>
      </w:r>
      <w:r w:rsidR="00FA78FE">
        <w:rPr>
          <w:rFonts w:ascii="Times New Roman" w:hAnsi="Times New Roman" w:cs="Times New Roman"/>
          <w:sz w:val="24"/>
          <w:szCs w:val="24"/>
        </w:rPr>
        <w:t xml:space="preserve">  Order, at 31.  This section provides:</w:t>
      </w:r>
    </w:p>
    <w:p w:rsidR="00FA78FE" w:rsidRDefault="00FA78FE" w:rsidP="00FA78FE">
      <w:p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(B)(2)  The [ESP] may provide for or include, without limitation, any of the following:</w:t>
      </w:r>
    </w:p>
    <w:p w:rsidR="00FA78FE" w:rsidRDefault="00FA78FE" w:rsidP="00FA78FE">
      <w:pPr>
        <w:spacing w:before="240"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p>
    <w:p w:rsidR="00FA78FE" w:rsidRDefault="00FA78FE" w:rsidP="00FA78FE">
      <w:pPr>
        <w:spacing w:before="240"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 xml:space="preserve">(d) Terms, conditions, or </w:t>
      </w:r>
      <w:r w:rsidR="000B608F">
        <w:rPr>
          <w:rFonts w:ascii="Times New Roman" w:hAnsi="Times New Roman" w:cs="Times New Roman"/>
          <w:sz w:val="24"/>
          <w:szCs w:val="24"/>
        </w:rPr>
        <w:t>charges</w:t>
      </w:r>
      <w:r>
        <w:rPr>
          <w:rFonts w:ascii="Times New Roman" w:hAnsi="Times New Roman" w:cs="Times New Roman"/>
          <w:sz w:val="24"/>
          <w:szCs w:val="24"/>
        </w:rPr>
        <w:t xml:space="preserve"> relating to…</w:t>
      </w:r>
      <w:r w:rsidRPr="00FA78FE">
        <w:rPr>
          <w:rFonts w:ascii="Times New Roman" w:hAnsi="Times New Roman" w:cs="Times New Roman"/>
          <w:sz w:val="24"/>
          <w:szCs w:val="24"/>
        </w:rPr>
        <w:t xml:space="preserve"> </w:t>
      </w:r>
      <w:r>
        <w:rPr>
          <w:rFonts w:ascii="Times New Roman" w:hAnsi="Times New Roman" w:cs="Times New Roman"/>
          <w:sz w:val="24"/>
          <w:szCs w:val="24"/>
        </w:rPr>
        <w:t xml:space="preserve">limitations of customer shopping for retail electric generation service </w:t>
      </w:r>
      <w:r>
        <w:rPr>
          <w:rFonts w:ascii="Times New Roman" w:hAnsi="Times New Roman" w:cs="Times New Roman"/>
          <w:sz w:val="24"/>
          <w:szCs w:val="24"/>
        </w:rPr>
        <w:lastRenderedPageBreak/>
        <w:t>…as would have the effect of stabilizing or providing certainty regarding retail electric service.</w:t>
      </w:r>
    </w:p>
    <w:p w:rsidR="00BC66F0" w:rsidRDefault="00BC66F0" w:rsidP="00743E12">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w:t>
      </w:r>
      <w:r w:rsidR="00F87ADB" w:rsidRPr="00F87ADB">
        <w:rPr>
          <w:rFonts w:ascii="Times New Roman" w:hAnsi="Times New Roman" w:cs="Times New Roman"/>
          <w:b/>
          <w:i/>
          <w:sz w:val="24"/>
          <w:szCs w:val="24"/>
          <w:u w:val="single"/>
        </w:rPr>
        <w:t>nothing</w:t>
      </w:r>
      <w:r w:rsidR="00F87ADB">
        <w:rPr>
          <w:rFonts w:ascii="Times New Roman" w:hAnsi="Times New Roman" w:cs="Times New Roman"/>
          <w:sz w:val="24"/>
          <w:szCs w:val="24"/>
        </w:rPr>
        <w:t xml:space="preserve"> </w:t>
      </w:r>
      <w:r>
        <w:rPr>
          <w:rFonts w:ascii="Times New Roman" w:hAnsi="Times New Roman" w:cs="Times New Roman"/>
          <w:sz w:val="24"/>
          <w:szCs w:val="24"/>
        </w:rPr>
        <w:t xml:space="preserve">in the Order limits customer shopping.  </w:t>
      </w:r>
      <w:r w:rsidR="005C6A8C">
        <w:rPr>
          <w:rFonts w:ascii="Times New Roman" w:hAnsi="Times New Roman" w:cs="Times New Roman"/>
          <w:sz w:val="24"/>
          <w:szCs w:val="24"/>
        </w:rPr>
        <w:t>Thus, the RSR can</w:t>
      </w:r>
      <w:r w:rsidR="000E494F">
        <w:rPr>
          <w:rFonts w:ascii="Times New Roman" w:hAnsi="Times New Roman" w:cs="Times New Roman"/>
          <w:sz w:val="24"/>
          <w:szCs w:val="24"/>
        </w:rPr>
        <w:t>not be related to limitations of</w:t>
      </w:r>
      <w:r w:rsidR="005C6A8C">
        <w:rPr>
          <w:rFonts w:ascii="Times New Roman" w:hAnsi="Times New Roman" w:cs="Times New Roman"/>
          <w:sz w:val="24"/>
          <w:szCs w:val="24"/>
        </w:rPr>
        <w:t xml:space="preserve"> customer shopping, and the RSR cannot be included in the ESP.  </w:t>
      </w:r>
      <w:r w:rsidR="005C6A8C" w:rsidRPr="005C6A8C">
        <w:rPr>
          <w:rFonts w:ascii="Times New Roman" w:hAnsi="Times New Roman" w:cs="Times New Roman"/>
          <w:i/>
          <w:sz w:val="24"/>
          <w:szCs w:val="24"/>
        </w:rPr>
        <w:t>Columbus Southern, supra</w:t>
      </w:r>
      <w:r w:rsidR="005C6A8C">
        <w:rPr>
          <w:rFonts w:ascii="Times New Roman" w:hAnsi="Times New Roman" w:cs="Times New Roman"/>
          <w:sz w:val="24"/>
          <w:szCs w:val="24"/>
        </w:rPr>
        <w:t xml:space="preserve">.  </w:t>
      </w:r>
      <w:r w:rsidR="002C37AA">
        <w:rPr>
          <w:rFonts w:ascii="Times New Roman" w:hAnsi="Times New Roman" w:cs="Times New Roman"/>
          <w:sz w:val="24"/>
          <w:szCs w:val="24"/>
        </w:rPr>
        <w:t>On this simple basis alone the Order cannot withstand ap</w:t>
      </w:r>
      <w:r w:rsidR="00A563D9">
        <w:rPr>
          <w:rFonts w:ascii="Times New Roman" w:hAnsi="Times New Roman" w:cs="Times New Roman"/>
          <w:sz w:val="24"/>
          <w:szCs w:val="24"/>
        </w:rPr>
        <w:t xml:space="preserve">peal or, more appropriately, a complaint </w:t>
      </w:r>
      <w:r w:rsidR="002C37AA">
        <w:rPr>
          <w:rFonts w:ascii="Times New Roman" w:hAnsi="Times New Roman" w:cs="Times New Roman"/>
          <w:sz w:val="24"/>
          <w:szCs w:val="24"/>
        </w:rPr>
        <w:t xml:space="preserve">for a writ </w:t>
      </w:r>
      <w:r w:rsidR="0058292D">
        <w:rPr>
          <w:rFonts w:ascii="Times New Roman" w:hAnsi="Times New Roman" w:cs="Times New Roman"/>
          <w:sz w:val="24"/>
          <w:szCs w:val="24"/>
        </w:rPr>
        <w:t>of</w:t>
      </w:r>
      <w:r w:rsidR="002C37AA">
        <w:rPr>
          <w:rFonts w:ascii="Times New Roman" w:hAnsi="Times New Roman" w:cs="Times New Roman"/>
          <w:sz w:val="24"/>
          <w:szCs w:val="24"/>
        </w:rPr>
        <w:t xml:space="preserve"> prohibition to the Ohio Supreme Court. </w:t>
      </w:r>
      <w:r w:rsidR="009A004D">
        <w:rPr>
          <w:rFonts w:ascii="Times New Roman" w:hAnsi="Times New Roman" w:cs="Times New Roman"/>
          <w:sz w:val="24"/>
          <w:szCs w:val="24"/>
        </w:rPr>
        <w:t xml:space="preserve"> </w:t>
      </w:r>
      <w:r w:rsidR="00F87ADB">
        <w:rPr>
          <w:rFonts w:ascii="Times New Roman" w:hAnsi="Times New Roman" w:cs="Times New Roman"/>
          <w:sz w:val="24"/>
          <w:szCs w:val="24"/>
        </w:rPr>
        <w:t>I</w:t>
      </w:r>
      <w:r w:rsidR="009A004D">
        <w:rPr>
          <w:rFonts w:ascii="Times New Roman" w:hAnsi="Times New Roman" w:cs="Times New Roman"/>
          <w:sz w:val="24"/>
          <w:szCs w:val="24"/>
        </w:rPr>
        <w:t>nclusion of the RSR in the ESP must be re</w:t>
      </w:r>
      <w:r w:rsidR="00F87ADB">
        <w:rPr>
          <w:rFonts w:ascii="Times New Roman" w:hAnsi="Times New Roman" w:cs="Times New Roman"/>
          <w:sz w:val="24"/>
          <w:szCs w:val="24"/>
        </w:rPr>
        <w:t xml:space="preserve">jected. </w:t>
      </w:r>
    </w:p>
    <w:p w:rsidR="002C37AA" w:rsidRPr="00DA5267" w:rsidRDefault="00A563D9" w:rsidP="00DA5267">
      <w:pPr>
        <w:pStyle w:val="ListParagraph"/>
        <w:numPr>
          <w:ilvl w:val="0"/>
          <w:numId w:val="17"/>
        </w:numPr>
        <w:spacing w:after="0" w:line="240" w:lineRule="auto"/>
        <w:ind w:left="2160" w:hanging="720"/>
        <w:jc w:val="both"/>
        <w:rPr>
          <w:rFonts w:ascii="Times New Roman" w:hAnsi="Times New Roman" w:cs="Times New Roman"/>
          <w:b/>
          <w:sz w:val="24"/>
          <w:szCs w:val="24"/>
        </w:rPr>
      </w:pPr>
      <w:r w:rsidRPr="00DA5267">
        <w:rPr>
          <w:rFonts w:ascii="Times New Roman" w:hAnsi="Times New Roman" w:cs="Times New Roman"/>
          <w:b/>
          <w:sz w:val="24"/>
          <w:szCs w:val="24"/>
        </w:rPr>
        <w:t xml:space="preserve">The Commission’s Order Violates Section 4903.09, Ohio Rev. Code, Because </w:t>
      </w:r>
      <w:r>
        <w:rPr>
          <w:rFonts w:ascii="Times New Roman" w:hAnsi="Times New Roman" w:cs="Times New Roman"/>
          <w:b/>
          <w:sz w:val="24"/>
          <w:szCs w:val="24"/>
        </w:rPr>
        <w:t>it Fails to</w:t>
      </w:r>
      <w:r w:rsidRPr="00DA5267">
        <w:rPr>
          <w:rFonts w:ascii="Times New Roman" w:hAnsi="Times New Roman" w:cs="Times New Roman"/>
          <w:b/>
          <w:sz w:val="24"/>
          <w:szCs w:val="24"/>
        </w:rPr>
        <w:t xml:space="preserve"> Set Forth </w:t>
      </w:r>
      <w:r>
        <w:rPr>
          <w:rFonts w:ascii="Times New Roman" w:hAnsi="Times New Roman" w:cs="Times New Roman"/>
          <w:b/>
          <w:sz w:val="24"/>
          <w:szCs w:val="24"/>
        </w:rPr>
        <w:t>t</w:t>
      </w:r>
      <w:r w:rsidRPr="00DA5267">
        <w:rPr>
          <w:rFonts w:ascii="Times New Roman" w:hAnsi="Times New Roman" w:cs="Times New Roman"/>
          <w:b/>
          <w:sz w:val="24"/>
          <w:szCs w:val="24"/>
        </w:rPr>
        <w:t xml:space="preserve">he Reasons </w:t>
      </w:r>
      <w:r w:rsidR="00A65A8D">
        <w:rPr>
          <w:rFonts w:ascii="Times New Roman" w:hAnsi="Times New Roman" w:cs="Times New Roman"/>
          <w:b/>
          <w:sz w:val="24"/>
          <w:szCs w:val="24"/>
        </w:rPr>
        <w:t>for</w:t>
      </w:r>
      <w:r w:rsidRPr="00DA5267">
        <w:rPr>
          <w:rFonts w:ascii="Times New Roman" w:hAnsi="Times New Roman" w:cs="Times New Roman"/>
          <w:b/>
          <w:sz w:val="24"/>
          <w:szCs w:val="24"/>
        </w:rPr>
        <w:t xml:space="preserve"> </w:t>
      </w:r>
      <w:r>
        <w:rPr>
          <w:rFonts w:ascii="Times New Roman" w:hAnsi="Times New Roman" w:cs="Times New Roman"/>
          <w:b/>
          <w:sz w:val="24"/>
          <w:szCs w:val="24"/>
        </w:rPr>
        <w:t xml:space="preserve">the </w:t>
      </w:r>
      <w:r w:rsidRPr="00DA5267">
        <w:rPr>
          <w:rFonts w:ascii="Times New Roman" w:hAnsi="Times New Roman" w:cs="Times New Roman"/>
          <w:b/>
          <w:sz w:val="24"/>
          <w:szCs w:val="24"/>
        </w:rPr>
        <w:t xml:space="preserve">Finding </w:t>
      </w:r>
      <w:r>
        <w:rPr>
          <w:rFonts w:ascii="Times New Roman" w:hAnsi="Times New Roman" w:cs="Times New Roman"/>
          <w:b/>
          <w:sz w:val="24"/>
          <w:szCs w:val="24"/>
        </w:rPr>
        <w:t>t</w:t>
      </w:r>
      <w:r w:rsidRPr="00DA5267">
        <w:rPr>
          <w:rFonts w:ascii="Times New Roman" w:hAnsi="Times New Roman" w:cs="Times New Roman"/>
          <w:b/>
          <w:sz w:val="24"/>
          <w:szCs w:val="24"/>
        </w:rPr>
        <w:t xml:space="preserve">hat </w:t>
      </w:r>
      <w:r>
        <w:rPr>
          <w:rFonts w:ascii="Times New Roman" w:hAnsi="Times New Roman" w:cs="Times New Roman"/>
          <w:b/>
          <w:sz w:val="24"/>
          <w:szCs w:val="24"/>
        </w:rPr>
        <w:t>t</w:t>
      </w:r>
      <w:r w:rsidRPr="00DA5267">
        <w:rPr>
          <w:rFonts w:ascii="Times New Roman" w:hAnsi="Times New Roman" w:cs="Times New Roman"/>
          <w:b/>
          <w:sz w:val="24"/>
          <w:szCs w:val="24"/>
        </w:rPr>
        <w:t>he R</w:t>
      </w:r>
      <w:r>
        <w:rPr>
          <w:rFonts w:ascii="Times New Roman" w:hAnsi="Times New Roman" w:cs="Times New Roman"/>
          <w:b/>
          <w:sz w:val="24"/>
          <w:szCs w:val="24"/>
        </w:rPr>
        <w:t>SR</w:t>
      </w:r>
      <w:r w:rsidRPr="00DA5267">
        <w:rPr>
          <w:rFonts w:ascii="Times New Roman" w:hAnsi="Times New Roman" w:cs="Times New Roman"/>
          <w:b/>
          <w:sz w:val="24"/>
          <w:szCs w:val="24"/>
        </w:rPr>
        <w:t xml:space="preserve"> </w:t>
      </w:r>
      <w:r>
        <w:rPr>
          <w:rFonts w:ascii="Times New Roman" w:hAnsi="Times New Roman" w:cs="Times New Roman"/>
          <w:b/>
          <w:sz w:val="24"/>
          <w:szCs w:val="24"/>
        </w:rPr>
        <w:t>i</w:t>
      </w:r>
      <w:r w:rsidRPr="00DA5267">
        <w:rPr>
          <w:rFonts w:ascii="Times New Roman" w:hAnsi="Times New Roman" w:cs="Times New Roman"/>
          <w:b/>
          <w:sz w:val="24"/>
          <w:szCs w:val="24"/>
        </w:rPr>
        <w:t xml:space="preserve">s Related </w:t>
      </w:r>
      <w:r>
        <w:rPr>
          <w:rFonts w:ascii="Times New Roman" w:hAnsi="Times New Roman" w:cs="Times New Roman"/>
          <w:b/>
          <w:sz w:val="24"/>
          <w:szCs w:val="24"/>
        </w:rPr>
        <w:t>t</w:t>
      </w:r>
      <w:r w:rsidRPr="00DA5267">
        <w:rPr>
          <w:rFonts w:ascii="Times New Roman" w:hAnsi="Times New Roman" w:cs="Times New Roman"/>
          <w:b/>
          <w:sz w:val="24"/>
          <w:szCs w:val="24"/>
        </w:rPr>
        <w:t xml:space="preserve">o Limitations </w:t>
      </w:r>
      <w:r>
        <w:rPr>
          <w:rFonts w:ascii="Times New Roman" w:hAnsi="Times New Roman" w:cs="Times New Roman"/>
          <w:b/>
          <w:sz w:val="24"/>
          <w:szCs w:val="24"/>
        </w:rPr>
        <w:t>o</w:t>
      </w:r>
      <w:r w:rsidRPr="00DA5267">
        <w:rPr>
          <w:rFonts w:ascii="Times New Roman" w:hAnsi="Times New Roman" w:cs="Times New Roman"/>
          <w:b/>
          <w:sz w:val="24"/>
          <w:szCs w:val="24"/>
        </w:rPr>
        <w:t>f Customer Shopping.</w:t>
      </w:r>
    </w:p>
    <w:p w:rsidR="009D2341" w:rsidRDefault="009D2341" w:rsidP="000642C0">
      <w:pPr>
        <w:spacing w:before="240" w:after="0" w:line="480" w:lineRule="auto"/>
        <w:ind w:firstLine="720"/>
        <w:jc w:val="both"/>
        <w:rPr>
          <w:rFonts w:ascii="Times New Roman" w:hAnsi="Times New Roman" w:cs="Times New Roman"/>
          <w:sz w:val="24"/>
          <w:szCs w:val="24"/>
        </w:rPr>
      </w:pPr>
      <w:r w:rsidRPr="009D2341">
        <w:rPr>
          <w:rFonts w:ascii="Times New Roman" w:eastAsia="Calibri" w:hAnsi="Times New Roman" w:cs="Times New Roman"/>
          <w:sz w:val="24"/>
          <w:szCs w:val="24"/>
        </w:rPr>
        <w:t>In quasi-judicial cases such as this, the Commission is required to make a complete record of the proceedings, including a transcript of all testimony and exhibits, and to make findings of fact and written opinions setting forth the reasons for the decisions arrived at, based upon said findings of f</w:t>
      </w:r>
      <w:r w:rsidR="00A563D9">
        <w:rPr>
          <w:rFonts w:ascii="Times New Roman" w:eastAsia="Calibri" w:hAnsi="Times New Roman" w:cs="Times New Roman"/>
          <w:sz w:val="24"/>
          <w:szCs w:val="24"/>
        </w:rPr>
        <w:t>act.  See Se</w:t>
      </w:r>
      <w:r w:rsidRPr="009D2341">
        <w:rPr>
          <w:rFonts w:ascii="Times New Roman" w:eastAsia="Calibri" w:hAnsi="Times New Roman" w:cs="Times New Roman"/>
          <w:sz w:val="24"/>
          <w:szCs w:val="24"/>
        </w:rPr>
        <w:t>ction 4903.09, Ohio Revised Code;</w:t>
      </w:r>
      <w:r w:rsidR="000642C0">
        <w:rPr>
          <w:rStyle w:val="FootnoteReference"/>
          <w:rFonts w:ascii="Times New Roman" w:hAnsi="Times New Roman" w:cs="Times New Roman"/>
          <w:sz w:val="24"/>
          <w:szCs w:val="24"/>
        </w:rPr>
        <w:footnoteReference w:id="4"/>
      </w:r>
      <w:r w:rsidRPr="009D2341">
        <w:rPr>
          <w:rFonts w:ascii="Times New Roman" w:eastAsia="Calibri" w:hAnsi="Times New Roman" w:cs="Times New Roman"/>
          <w:sz w:val="24"/>
          <w:szCs w:val="24"/>
        </w:rPr>
        <w:t xml:space="preserve"> </w:t>
      </w:r>
      <w:r w:rsidRPr="009D2341">
        <w:rPr>
          <w:rFonts w:ascii="Times New Roman" w:eastAsia="Calibri" w:hAnsi="Times New Roman" w:cs="Times New Roman"/>
          <w:i/>
          <w:sz w:val="24"/>
          <w:szCs w:val="24"/>
        </w:rPr>
        <w:t>Ideal Transp. Co. v. Pub. Util. Comm</w:t>
      </w:r>
      <w:r w:rsidRPr="009D2341">
        <w:rPr>
          <w:rFonts w:ascii="Times New Roman" w:eastAsia="Calibri" w:hAnsi="Times New Roman" w:cs="Times New Roman"/>
          <w:sz w:val="24"/>
          <w:szCs w:val="24"/>
        </w:rPr>
        <w:t xml:space="preserve">. (1975), 42 Ohio St. 2d 195, paragraph one of the syllabus (“Where an opinion and order of the Public Utilities Commission fails to state specific findings of fact, supported by the record, and fails to state the reasons upon which the conclusions in the Commission’s opinion and order were based, such order fails to comply with the requirements of Section 4903.09, Ohio Revised Code, and is, </w:t>
      </w:r>
      <w:r w:rsidRPr="009D2341">
        <w:rPr>
          <w:rFonts w:ascii="Times New Roman" w:eastAsia="Calibri" w:hAnsi="Times New Roman" w:cs="Times New Roman"/>
          <w:sz w:val="24"/>
          <w:szCs w:val="24"/>
        </w:rPr>
        <w:lastRenderedPageBreak/>
        <w:t>therefore, unlawful.”)</w:t>
      </w:r>
      <w:r w:rsidR="00A563D9" w:rsidRPr="009D2341">
        <w:rPr>
          <w:rFonts w:ascii="Times New Roman" w:eastAsia="Calibri" w:hAnsi="Times New Roman" w:cs="Times New Roman"/>
          <w:sz w:val="24"/>
          <w:szCs w:val="24"/>
        </w:rPr>
        <w:t>; Accord</w:t>
      </w:r>
      <w:r w:rsidRPr="009D2341">
        <w:rPr>
          <w:rFonts w:ascii="Times New Roman" w:eastAsia="Calibri" w:hAnsi="Times New Roman" w:cs="Times New Roman"/>
          <w:sz w:val="24"/>
          <w:szCs w:val="24"/>
        </w:rPr>
        <w:t xml:space="preserve">:  </w:t>
      </w:r>
      <w:r w:rsidRPr="009D2341">
        <w:rPr>
          <w:rFonts w:ascii="Times New Roman" w:eastAsia="Calibri" w:hAnsi="Times New Roman" w:cs="Times New Roman"/>
          <w:i/>
          <w:sz w:val="24"/>
          <w:szCs w:val="24"/>
        </w:rPr>
        <w:t>Tongren v. Pub. Util. Comm.</w:t>
      </w:r>
      <w:r w:rsidRPr="009D2341">
        <w:rPr>
          <w:rFonts w:ascii="Times New Roman" w:eastAsia="Calibri" w:hAnsi="Times New Roman" w:cs="Times New Roman"/>
          <w:sz w:val="24"/>
          <w:szCs w:val="24"/>
        </w:rPr>
        <w:t xml:space="preserve"> (1999), 85 Ohio St. 3d 87</w:t>
      </w:r>
      <w:r w:rsidR="000642C0">
        <w:rPr>
          <w:rFonts w:ascii="Times New Roman" w:hAnsi="Times New Roman" w:cs="Times New Roman"/>
          <w:sz w:val="24"/>
          <w:szCs w:val="24"/>
        </w:rPr>
        <w:t xml:space="preserve"> (“</w:t>
      </w:r>
      <w:r w:rsidR="000642C0" w:rsidRPr="000642C0">
        <w:rPr>
          <w:rFonts w:ascii="Times New Roman" w:hAnsi="Times New Roman" w:cs="Times New Roman"/>
          <w:i/>
          <w:sz w:val="24"/>
          <w:szCs w:val="24"/>
        </w:rPr>
        <w:t>Tongren</w:t>
      </w:r>
      <w:r w:rsidR="000642C0">
        <w:rPr>
          <w:rFonts w:ascii="Times New Roman" w:hAnsi="Times New Roman" w:cs="Times New Roman"/>
          <w:sz w:val="24"/>
          <w:szCs w:val="24"/>
        </w:rPr>
        <w:t>”)</w:t>
      </w:r>
      <w:r w:rsidRPr="009D2341">
        <w:rPr>
          <w:rFonts w:ascii="Times New Roman" w:eastAsia="Calibri" w:hAnsi="Times New Roman" w:cs="Times New Roman"/>
          <w:sz w:val="24"/>
          <w:szCs w:val="24"/>
        </w:rPr>
        <w:t xml:space="preserve">.  </w:t>
      </w:r>
    </w:p>
    <w:p w:rsidR="002C37AA" w:rsidRDefault="00B61989" w:rsidP="000642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Order in these proceedings makes no findings and provides no reasoning as to how the RSR relates to limitations of customer shopping</w:t>
      </w:r>
      <w:r w:rsidR="00DB4B90">
        <w:rPr>
          <w:rFonts w:ascii="Times New Roman" w:hAnsi="Times New Roman" w:cs="Times New Roman"/>
          <w:sz w:val="24"/>
          <w:szCs w:val="24"/>
        </w:rPr>
        <w:t xml:space="preserve"> (likely because, as state</w:t>
      </w:r>
      <w:r w:rsidR="00F87ADB">
        <w:rPr>
          <w:rFonts w:ascii="Times New Roman" w:hAnsi="Times New Roman" w:cs="Times New Roman"/>
          <w:sz w:val="24"/>
          <w:szCs w:val="24"/>
        </w:rPr>
        <w:t>d</w:t>
      </w:r>
      <w:r w:rsidR="00DB4B90">
        <w:rPr>
          <w:rFonts w:ascii="Times New Roman" w:hAnsi="Times New Roman" w:cs="Times New Roman"/>
          <w:sz w:val="24"/>
          <w:szCs w:val="24"/>
        </w:rPr>
        <w:t xml:space="preserve"> above, the </w:t>
      </w:r>
      <w:r w:rsidR="00FC057D">
        <w:rPr>
          <w:rFonts w:ascii="Times New Roman" w:hAnsi="Times New Roman" w:cs="Times New Roman"/>
          <w:sz w:val="24"/>
          <w:szCs w:val="24"/>
        </w:rPr>
        <w:t>O</w:t>
      </w:r>
      <w:r w:rsidR="00DB4B90">
        <w:rPr>
          <w:rFonts w:ascii="Times New Roman" w:hAnsi="Times New Roman" w:cs="Times New Roman"/>
          <w:sz w:val="24"/>
          <w:szCs w:val="24"/>
        </w:rPr>
        <w:t xml:space="preserve">rder does </w:t>
      </w:r>
      <w:r w:rsidR="00F87ADB" w:rsidRPr="00F87ADB">
        <w:rPr>
          <w:rFonts w:ascii="Times New Roman" w:hAnsi="Times New Roman" w:cs="Times New Roman"/>
          <w:b/>
          <w:i/>
          <w:sz w:val="24"/>
          <w:szCs w:val="24"/>
          <w:u w:val="single"/>
        </w:rPr>
        <w:t>nothing</w:t>
      </w:r>
      <w:r w:rsidR="00F87ADB">
        <w:rPr>
          <w:rFonts w:ascii="Times New Roman" w:hAnsi="Times New Roman" w:cs="Times New Roman"/>
          <w:sz w:val="24"/>
          <w:szCs w:val="24"/>
        </w:rPr>
        <w:t xml:space="preserve"> </w:t>
      </w:r>
      <w:r w:rsidR="00DB4B90">
        <w:rPr>
          <w:rFonts w:ascii="Times New Roman" w:hAnsi="Times New Roman" w:cs="Times New Roman"/>
          <w:sz w:val="24"/>
          <w:szCs w:val="24"/>
        </w:rPr>
        <w:t>to limit shopping)</w:t>
      </w:r>
      <w:r>
        <w:rPr>
          <w:rFonts w:ascii="Times New Roman" w:hAnsi="Times New Roman" w:cs="Times New Roman"/>
          <w:sz w:val="24"/>
          <w:szCs w:val="24"/>
        </w:rPr>
        <w:t xml:space="preserve">.  Failure to provide this reasoning </w:t>
      </w:r>
      <w:r w:rsidR="000642C0">
        <w:rPr>
          <w:rFonts w:ascii="Times New Roman" w:hAnsi="Times New Roman" w:cs="Times New Roman"/>
          <w:sz w:val="24"/>
          <w:szCs w:val="24"/>
        </w:rPr>
        <w:t xml:space="preserve">violates Section 4903.09, Ohio Rev. Code, and </w:t>
      </w:r>
      <w:r>
        <w:rPr>
          <w:rFonts w:ascii="Times New Roman" w:hAnsi="Times New Roman" w:cs="Times New Roman"/>
          <w:sz w:val="24"/>
          <w:szCs w:val="24"/>
        </w:rPr>
        <w:t>prejudices the Ohio Schools in their right to</w:t>
      </w:r>
      <w:r w:rsidR="00D85EB7">
        <w:rPr>
          <w:rFonts w:ascii="Times New Roman" w:hAnsi="Times New Roman" w:cs="Times New Roman"/>
          <w:sz w:val="24"/>
          <w:szCs w:val="24"/>
        </w:rPr>
        <w:t xml:space="preserve"> request rehearing and to</w:t>
      </w:r>
      <w:r>
        <w:rPr>
          <w:rFonts w:ascii="Times New Roman" w:hAnsi="Times New Roman" w:cs="Times New Roman"/>
          <w:sz w:val="24"/>
          <w:szCs w:val="24"/>
        </w:rPr>
        <w:t xml:space="preserve"> pursue appellate or extraordinary relief from the</w:t>
      </w:r>
      <w:r w:rsidR="00DB4B90">
        <w:rPr>
          <w:rFonts w:ascii="Times New Roman" w:hAnsi="Times New Roman" w:cs="Times New Roman"/>
          <w:sz w:val="24"/>
          <w:szCs w:val="24"/>
        </w:rPr>
        <w:t xml:space="preserve"> O</w:t>
      </w:r>
      <w:r w:rsidR="000642C0">
        <w:rPr>
          <w:rFonts w:ascii="Times New Roman" w:hAnsi="Times New Roman" w:cs="Times New Roman"/>
          <w:sz w:val="24"/>
          <w:szCs w:val="24"/>
        </w:rPr>
        <w:t xml:space="preserve">rder.  </w:t>
      </w:r>
      <w:r w:rsidR="000642C0" w:rsidRPr="000642C0">
        <w:rPr>
          <w:rFonts w:ascii="Times New Roman" w:hAnsi="Times New Roman" w:cs="Times New Roman"/>
          <w:i/>
          <w:sz w:val="24"/>
          <w:szCs w:val="24"/>
        </w:rPr>
        <w:t>Tongren</w:t>
      </w:r>
      <w:r w:rsidR="000642C0">
        <w:rPr>
          <w:rFonts w:ascii="Times New Roman" w:hAnsi="Times New Roman" w:cs="Times New Roman"/>
          <w:sz w:val="24"/>
          <w:szCs w:val="24"/>
        </w:rPr>
        <w:t xml:space="preserve">, supra. </w:t>
      </w:r>
    </w:p>
    <w:p w:rsidR="00DB4B90" w:rsidRPr="00DA5267" w:rsidRDefault="00A206D5" w:rsidP="00DA5267">
      <w:pPr>
        <w:pStyle w:val="ListParagraph"/>
        <w:numPr>
          <w:ilvl w:val="0"/>
          <w:numId w:val="17"/>
        </w:numPr>
        <w:spacing w:before="120" w:after="0" w:line="240" w:lineRule="auto"/>
        <w:ind w:left="2160" w:hanging="720"/>
        <w:jc w:val="both"/>
        <w:rPr>
          <w:rFonts w:ascii="Times New Roman" w:hAnsi="Times New Roman" w:cs="Times New Roman"/>
          <w:b/>
          <w:sz w:val="24"/>
          <w:szCs w:val="24"/>
        </w:rPr>
      </w:pPr>
      <w:r w:rsidRPr="00DA5267">
        <w:rPr>
          <w:rFonts w:ascii="Times New Roman" w:hAnsi="Times New Roman" w:cs="Times New Roman"/>
          <w:b/>
          <w:sz w:val="24"/>
          <w:szCs w:val="24"/>
        </w:rPr>
        <w:t xml:space="preserve">The Commission’s Order Violates Section 1.47, Ohio Rev. Code, Because </w:t>
      </w:r>
      <w:r>
        <w:rPr>
          <w:rFonts w:ascii="Times New Roman" w:hAnsi="Times New Roman" w:cs="Times New Roman"/>
          <w:b/>
          <w:sz w:val="24"/>
          <w:szCs w:val="24"/>
        </w:rPr>
        <w:t>i</w:t>
      </w:r>
      <w:r w:rsidRPr="00DA5267">
        <w:rPr>
          <w:rFonts w:ascii="Times New Roman" w:hAnsi="Times New Roman" w:cs="Times New Roman"/>
          <w:b/>
          <w:sz w:val="24"/>
          <w:szCs w:val="24"/>
        </w:rPr>
        <w:t xml:space="preserve">t Fails </w:t>
      </w:r>
      <w:r>
        <w:rPr>
          <w:rFonts w:ascii="Times New Roman" w:hAnsi="Times New Roman" w:cs="Times New Roman"/>
          <w:b/>
          <w:sz w:val="24"/>
          <w:szCs w:val="24"/>
        </w:rPr>
        <w:t>t</w:t>
      </w:r>
      <w:r w:rsidRPr="00DA5267">
        <w:rPr>
          <w:rFonts w:ascii="Times New Roman" w:hAnsi="Times New Roman" w:cs="Times New Roman"/>
          <w:b/>
          <w:sz w:val="24"/>
          <w:szCs w:val="24"/>
        </w:rPr>
        <w:t xml:space="preserve">o Give Effect </w:t>
      </w:r>
      <w:r>
        <w:rPr>
          <w:rFonts w:ascii="Times New Roman" w:hAnsi="Times New Roman" w:cs="Times New Roman"/>
          <w:b/>
          <w:sz w:val="24"/>
          <w:szCs w:val="24"/>
        </w:rPr>
        <w:t>t</w:t>
      </w:r>
      <w:r w:rsidRPr="00DA5267">
        <w:rPr>
          <w:rFonts w:ascii="Times New Roman" w:hAnsi="Times New Roman" w:cs="Times New Roman"/>
          <w:b/>
          <w:sz w:val="24"/>
          <w:szCs w:val="24"/>
        </w:rPr>
        <w:t xml:space="preserve">o </w:t>
      </w:r>
      <w:r>
        <w:rPr>
          <w:rFonts w:ascii="Times New Roman" w:hAnsi="Times New Roman" w:cs="Times New Roman"/>
          <w:b/>
          <w:sz w:val="24"/>
          <w:szCs w:val="24"/>
        </w:rPr>
        <w:t>t</w:t>
      </w:r>
      <w:r w:rsidRPr="00DA5267">
        <w:rPr>
          <w:rFonts w:ascii="Times New Roman" w:hAnsi="Times New Roman" w:cs="Times New Roman"/>
          <w:b/>
          <w:sz w:val="24"/>
          <w:szCs w:val="24"/>
        </w:rPr>
        <w:t xml:space="preserve">he Entirety </w:t>
      </w:r>
      <w:r>
        <w:rPr>
          <w:rFonts w:ascii="Times New Roman" w:hAnsi="Times New Roman" w:cs="Times New Roman"/>
          <w:b/>
          <w:sz w:val="24"/>
          <w:szCs w:val="24"/>
        </w:rPr>
        <w:t>o</w:t>
      </w:r>
      <w:r w:rsidRPr="00DA5267">
        <w:rPr>
          <w:rFonts w:ascii="Times New Roman" w:hAnsi="Times New Roman" w:cs="Times New Roman"/>
          <w:b/>
          <w:sz w:val="24"/>
          <w:szCs w:val="24"/>
        </w:rPr>
        <w:t>f Section 4928.143(B)(2)(D)</w:t>
      </w:r>
      <w:r>
        <w:rPr>
          <w:rFonts w:ascii="Times New Roman" w:hAnsi="Times New Roman" w:cs="Times New Roman"/>
          <w:b/>
          <w:sz w:val="24"/>
          <w:szCs w:val="24"/>
        </w:rPr>
        <w:t>, Ohio Rev. Code</w:t>
      </w:r>
      <w:r w:rsidRPr="00DA5267">
        <w:rPr>
          <w:rFonts w:ascii="Times New Roman" w:hAnsi="Times New Roman" w:cs="Times New Roman"/>
          <w:b/>
          <w:sz w:val="24"/>
          <w:szCs w:val="24"/>
        </w:rPr>
        <w:t>.</w:t>
      </w:r>
    </w:p>
    <w:p w:rsidR="00BC66F0" w:rsidRDefault="00DB4B90" w:rsidP="00743E12">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Section 1.47, Ohio Rev. Code, provides:</w:t>
      </w:r>
    </w:p>
    <w:p w:rsidR="00DB4B90" w:rsidRDefault="00DB4B90" w:rsidP="00DB4B90">
      <w:pPr>
        <w:pStyle w:val="NormalWeb"/>
        <w:spacing w:before="0" w:beforeAutospacing="0" w:after="0" w:afterAutospacing="0"/>
        <w:ind w:left="1440"/>
      </w:pPr>
      <w:r w:rsidRPr="00DB4B90">
        <w:t xml:space="preserve">In enacting a statute, it is presumed that: </w:t>
      </w:r>
    </w:p>
    <w:p w:rsidR="00DB4B90" w:rsidRPr="00DB4B90" w:rsidRDefault="00DB4B90" w:rsidP="00DB4B90">
      <w:pPr>
        <w:pStyle w:val="NormalWeb"/>
        <w:ind w:left="1440"/>
      </w:pPr>
      <w:r>
        <w:t>***</w:t>
      </w:r>
    </w:p>
    <w:p w:rsidR="00DB4B90" w:rsidRPr="00DB4B90" w:rsidRDefault="00DB4B90" w:rsidP="00DB4B90">
      <w:pPr>
        <w:pStyle w:val="NormalWeb"/>
        <w:spacing w:before="0" w:beforeAutospacing="0" w:after="0" w:afterAutospacing="0"/>
        <w:ind w:left="1440"/>
      </w:pPr>
      <w:r w:rsidRPr="00DB4B90">
        <w:t xml:space="preserve"> (B) The entire statute is intended to be effective</w:t>
      </w:r>
      <w:r>
        <w:t>…</w:t>
      </w:r>
      <w:r w:rsidRPr="00DB4B90">
        <w:t xml:space="preserve"> </w:t>
      </w:r>
    </w:p>
    <w:p w:rsidR="00165E23" w:rsidRDefault="001B6BED" w:rsidP="00DA5267">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stated above, the Order </w:t>
      </w:r>
      <w:r w:rsidR="00FC057D">
        <w:rPr>
          <w:rFonts w:ascii="Times New Roman" w:hAnsi="Times New Roman" w:cs="Times New Roman"/>
          <w:sz w:val="24"/>
          <w:szCs w:val="24"/>
        </w:rPr>
        <w:t>f</w:t>
      </w:r>
      <w:r>
        <w:rPr>
          <w:rFonts w:ascii="Times New Roman" w:hAnsi="Times New Roman" w:cs="Times New Roman"/>
          <w:sz w:val="24"/>
          <w:szCs w:val="24"/>
        </w:rPr>
        <w:t>ind</w:t>
      </w:r>
      <w:r w:rsidR="00FC057D">
        <w:rPr>
          <w:rFonts w:ascii="Times New Roman" w:hAnsi="Times New Roman" w:cs="Times New Roman"/>
          <w:sz w:val="24"/>
          <w:szCs w:val="24"/>
        </w:rPr>
        <w:t>s</w:t>
      </w:r>
      <w:r>
        <w:rPr>
          <w:rFonts w:ascii="Times New Roman" w:hAnsi="Times New Roman" w:cs="Times New Roman"/>
          <w:sz w:val="24"/>
          <w:szCs w:val="24"/>
        </w:rPr>
        <w:t xml:space="preserve"> that the RSR “fits” under Section 4928.143(B)(2)(d), </w:t>
      </w:r>
      <w:r w:rsidR="005C6A8C">
        <w:rPr>
          <w:rFonts w:ascii="Times New Roman" w:hAnsi="Times New Roman" w:cs="Times New Roman"/>
          <w:sz w:val="24"/>
          <w:szCs w:val="24"/>
        </w:rPr>
        <w:t xml:space="preserve">Ohio Rev. Code, </w:t>
      </w:r>
      <w:r>
        <w:rPr>
          <w:rFonts w:ascii="Times New Roman" w:hAnsi="Times New Roman" w:cs="Times New Roman"/>
          <w:sz w:val="24"/>
          <w:szCs w:val="24"/>
        </w:rPr>
        <w:t>because it relates to “limitations o</w:t>
      </w:r>
      <w:r w:rsidR="00251AA3">
        <w:rPr>
          <w:rFonts w:ascii="Times New Roman" w:hAnsi="Times New Roman" w:cs="Times New Roman"/>
          <w:sz w:val="24"/>
          <w:szCs w:val="24"/>
        </w:rPr>
        <w:t>f</w:t>
      </w:r>
      <w:r>
        <w:rPr>
          <w:rFonts w:ascii="Times New Roman" w:hAnsi="Times New Roman" w:cs="Times New Roman"/>
          <w:sz w:val="24"/>
          <w:szCs w:val="24"/>
        </w:rPr>
        <w:t xml:space="preserve"> customer shopping.”  Remarkably, the Order only mentions th</w:t>
      </w:r>
      <w:r w:rsidR="005C6A8C">
        <w:rPr>
          <w:rFonts w:ascii="Times New Roman" w:hAnsi="Times New Roman" w:cs="Times New Roman"/>
          <w:sz w:val="24"/>
          <w:szCs w:val="24"/>
        </w:rPr>
        <w:t>e phrase “limitations o</w:t>
      </w:r>
      <w:r w:rsidR="0058292D">
        <w:rPr>
          <w:rFonts w:ascii="Times New Roman" w:hAnsi="Times New Roman" w:cs="Times New Roman"/>
          <w:sz w:val="24"/>
          <w:szCs w:val="24"/>
        </w:rPr>
        <w:t>f</w:t>
      </w:r>
      <w:r w:rsidR="005C6A8C">
        <w:rPr>
          <w:rFonts w:ascii="Times New Roman" w:hAnsi="Times New Roman" w:cs="Times New Roman"/>
          <w:sz w:val="24"/>
          <w:szCs w:val="24"/>
        </w:rPr>
        <w:t xml:space="preserve"> customer shopping</w:t>
      </w:r>
      <w:r w:rsidR="00FC057D">
        <w:rPr>
          <w:rFonts w:ascii="Times New Roman" w:hAnsi="Times New Roman" w:cs="Times New Roman"/>
          <w:sz w:val="24"/>
          <w:szCs w:val="24"/>
        </w:rPr>
        <w:t>”</w:t>
      </w:r>
      <w:r w:rsidR="005C6A8C">
        <w:rPr>
          <w:rFonts w:ascii="Times New Roman" w:hAnsi="Times New Roman" w:cs="Times New Roman"/>
          <w:sz w:val="24"/>
          <w:szCs w:val="24"/>
        </w:rPr>
        <w:t xml:space="preserve"> one time</w:t>
      </w:r>
      <w:r>
        <w:rPr>
          <w:rFonts w:ascii="Times New Roman" w:hAnsi="Times New Roman" w:cs="Times New Roman"/>
          <w:sz w:val="24"/>
          <w:szCs w:val="24"/>
        </w:rPr>
        <w:t xml:space="preserve"> (at page 31), and without providing any reasoning as to how the RSR is related</w:t>
      </w:r>
      <w:r w:rsidR="00FC057D">
        <w:rPr>
          <w:rFonts w:ascii="Times New Roman" w:hAnsi="Times New Roman" w:cs="Times New Roman"/>
          <w:sz w:val="24"/>
          <w:szCs w:val="24"/>
        </w:rPr>
        <w:t>.</w:t>
      </w:r>
      <w:r w:rsidR="00165E23">
        <w:rPr>
          <w:rFonts w:ascii="Times New Roman" w:hAnsi="Times New Roman" w:cs="Times New Roman"/>
          <w:sz w:val="24"/>
          <w:szCs w:val="24"/>
        </w:rPr>
        <w:t xml:space="preserve">  Thereafter</w:t>
      </w:r>
      <w:r w:rsidR="005C6A8C">
        <w:rPr>
          <w:rFonts w:ascii="Times New Roman" w:hAnsi="Times New Roman" w:cs="Times New Roman"/>
          <w:sz w:val="24"/>
          <w:szCs w:val="24"/>
        </w:rPr>
        <w:t xml:space="preserve">, the Order </w:t>
      </w:r>
      <w:r w:rsidR="000B608F">
        <w:rPr>
          <w:rFonts w:ascii="Times New Roman" w:hAnsi="Times New Roman" w:cs="Times New Roman"/>
          <w:sz w:val="24"/>
          <w:szCs w:val="24"/>
        </w:rPr>
        <w:t xml:space="preserve">discusses only how the RSR (1) promotes stable retail electric service and (2) ensures customer certainty regarding retail electric service.  </w:t>
      </w:r>
      <w:r w:rsidR="005C6A8C">
        <w:rPr>
          <w:rFonts w:ascii="Times New Roman" w:hAnsi="Times New Roman" w:cs="Times New Roman"/>
          <w:sz w:val="24"/>
          <w:szCs w:val="24"/>
        </w:rPr>
        <w:t xml:space="preserve"> </w:t>
      </w:r>
      <w:r>
        <w:rPr>
          <w:rFonts w:ascii="Times New Roman" w:hAnsi="Times New Roman" w:cs="Times New Roman"/>
          <w:sz w:val="24"/>
          <w:szCs w:val="24"/>
        </w:rPr>
        <w:t xml:space="preserve"> </w:t>
      </w:r>
      <w:r w:rsidR="00DA5267">
        <w:rPr>
          <w:rFonts w:ascii="Times New Roman" w:hAnsi="Times New Roman" w:cs="Times New Roman"/>
          <w:sz w:val="24"/>
          <w:szCs w:val="24"/>
        </w:rPr>
        <w:t>Indeed, at page 32 of the Order, the Commission states th</w:t>
      </w:r>
      <w:r w:rsidR="00CA6E56">
        <w:rPr>
          <w:rFonts w:ascii="Times New Roman" w:hAnsi="Times New Roman" w:cs="Times New Roman"/>
          <w:sz w:val="24"/>
          <w:szCs w:val="24"/>
        </w:rPr>
        <w:t>at</w:t>
      </w:r>
      <w:r w:rsidR="00165E23">
        <w:rPr>
          <w:rFonts w:ascii="Times New Roman" w:hAnsi="Times New Roman" w:cs="Times New Roman"/>
          <w:sz w:val="24"/>
          <w:szCs w:val="24"/>
        </w:rPr>
        <w:t xml:space="preserve"> the</w:t>
      </w:r>
      <w:r w:rsidR="00CA6E56">
        <w:rPr>
          <w:rFonts w:ascii="Times New Roman" w:hAnsi="Times New Roman" w:cs="Times New Roman"/>
          <w:sz w:val="24"/>
          <w:szCs w:val="24"/>
        </w:rPr>
        <w:t xml:space="preserve"> </w:t>
      </w:r>
      <w:r w:rsidR="00DA5267">
        <w:rPr>
          <w:rFonts w:ascii="Times New Roman" w:hAnsi="Times New Roman" w:cs="Times New Roman"/>
          <w:sz w:val="24"/>
          <w:szCs w:val="24"/>
        </w:rPr>
        <w:t>legislative intent</w:t>
      </w:r>
      <w:r w:rsidR="00165E23">
        <w:rPr>
          <w:rFonts w:ascii="Times New Roman" w:hAnsi="Times New Roman" w:cs="Times New Roman"/>
          <w:sz w:val="24"/>
          <w:szCs w:val="24"/>
        </w:rPr>
        <w:t xml:space="preserve"> of Section 4928.143 is that “</w:t>
      </w:r>
      <w:r w:rsidR="00DA5267">
        <w:rPr>
          <w:rFonts w:ascii="Times New Roman" w:hAnsi="Times New Roman" w:cs="Times New Roman"/>
          <w:sz w:val="24"/>
          <w:szCs w:val="24"/>
        </w:rPr>
        <w:t xml:space="preserve">electric security plans may include retail electric service terms, conditions, and charges that relate to customer stability and certainty.”  </w:t>
      </w:r>
      <w:r w:rsidR="00165E23">
        <w:rPr>
          <w:rFonts w:ascii="Times New Roman" w:hAnsi="Times New Roman" w:cs="Times New Roman"/>
          <w:sz w:val="24"/>
          <w:szCs w:val="24"/>
        </w:rPr>
        <w:t xml:space="preserve">By focusing on </w:t>
      </w:r>
      <w:r w:rsidR="00165E23">
        <w:rPr>
          <w:rFonts w:ascii="Times New Roman" w:hAnsi="Times New Roman" w:cs="Times New Roman"/>
          <w:sz w:val="24"/>
          <w:szCs w:val="24"/>
        </w:rPr>
        <w:lastRenderedPageBreak/>
        <w:t xml:space="preserve">only these two criteria the Order fails to give effect to the condition precedent in the statute – that the RSR first must relate to limitations on customer shopping.  Thus, the Order violates Section 1.47, Ohio Rev. Code.  </w:t>
      </w:r>
    </w:p>
    <w:p w:rsidR="009E2020" w:rsidRDefault="00165E23" w:rsidP="00165E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danger in the Order’s reasoning is that, by focusing o</w:t>
      </w:r>
      <w:r w:rsidR="00F87ADB">
        <w:rPr>
          <w:rFonts w:ascii="Times New Roman" w:hAnsi="Times New Roman" w:cs="Times New Roman"/>
          <w:sz w:val="24"/>
          <w:szCs w:val="24"/>
        </w:rPr>
        <w:t xml:space="preserve">nly on stability and certainty, </w:t>
      </w:r>
      <w:r w:rsidR="00F87ADB" w:rsidRPr="00F87ADB">
        <w:rPr>
          <w:rFonts w:ascii="Times New Roman" w:hAnsi="Times New Roman" w:cs="Times New Roman"/>
          <w:b/>
          <w:i/>
          <w:sz w:val="24"/>
          <w:szCs w:val="24"/>
          <w:u w:val="single"/>
        </w:rPr>
        <w:t xml:space="preserve">any </w:t>
      </w:r>
      <w:r>
        <w:rPr>
          <w:rFonts w:ascii="Times New Roman" w:hAnsi="Times New Roman" w:cs="Times New Roman"/>
          <w:sz w:val="24"/>
          <w:szCs w:val="24"/>
        </w:rPr>
        <w:t xml:space="preserve">charges at </w:t>
      </w:r>
      <w:r w:rsidR="00F87ADB" w:rsidRPr="00F87ADB">
        <w:rPr>
          <w:rFonts w:ascii="Times New Roman" w:hAnsi="Times New Roman" w:cs="Times New Roman"/>
          <w:b/>
          <w:i/>
          <w:sz w:val="24"/>
          <w:szCs w:val="24"/>
          <w:u w:val="single"/>
        </w:rPr>
        <w:t>any</w:t>
      </w:r>
      <w:r>
        <w:rPr>
          <w:rFonts w:ascii="Times New Roman" w:hAnsi="Times New Roman" w:cs="Times New Roman"/>
          <w:sz w:val="24"/>
          <w:szCs w:val="24"/>
        </w:rPr>
        <w:t xml:space="preserve"> level could be justified in an ESP.  </w:t>
      </w:r>
      <w:r w:rsidR="001D7859">
        <w:rPr>
          <w:rFonts w:ascii="Times New Roman" w:hAnsi="Times New Roman" w:cs="Times New Roman"/>
          <w:sz w:val="24"/>
          <w:szCs w:val="24"/>
        </w:rPr>
        <w:t xml:space="preserve"> </w:t>
      </w:r>
      <w:r w:rsidR="00EA50B8">
        <w:rPr>
          <w:rFonts w:ascii="Times New Roman" w:hAnsi="Times New Roman" w:cs="Times New Roman"/>
          <w:sz w:val="24"/>
          <w:szCs w:val="24"/>
        </w:rPr>
        <w:t>By listing the specific provisions that could be included in an ESP, t</w:t>
      </w:r>
      <w:r>
        <w:rPr>
          <w:rFonts w:ascii="Times New Roman" w:hAnsi="Times New Roman" w:cs="Times New Roman"/>
          <w:sz w:val="24"/>
          <w:szCs w:val="24"/>
        </w:rPr>
        <w:t>he General Assembly</w:t>
      </w:r>
      <w:r w:rsidR="001D7859">
        <w:rPr>
          <w:rFonts w:ascii="Times New Roman" w:hAnsi="Times New Roman" w:cs="Times New Roman"/>
          <w:sz w:val="24"/>
          <w:szCs w:val="24"/>
        </w:rPr>
        <w:t xml:space="preserve"> refused to provide the Commission with</w:t>
      </w:r>
      <w:r w:rsidR="00A563D9">
        <w:rPr>
          <w:rFonts w:ascii="Times New Roman" w:hAnsi="Times New Roman" w:cs="Times New Roman"/>
          <w:sz w:val="24"/>
          <w:szCs w:val="24"/>
        </w:rPr>
        <w:t xml:space="preserve"> such</w:t>
      </w:r>
      <w:r w:rsidR="001D7859">
        <w:rPr>
          <w:rFonts w:ascii="Times New Roman" w:hAnsi="Times New Roman" w:cs="Times New Roman"/>
          <w:sz w:val="24"/>
          <w:szCs w:val="24"/>
        </w:rPr>
        <w:t xml:space="preserve"> carte blanche</w:t>
      </w:r>
      <w:r w:rsidR="00A563D9">
        <w:rPr>
          <w:rFonts w:ascii="Times New Roman" w:hAnsi="Times New Roman" w:cs="Times New Roman"/>
          <w:sz w:val="24"/>
          <w:szCs w:val="24"/>
        </w:rPr>
        <w:t xml:space="preserve"> in order to protect consumers.  </w:t>
      </w:r>
      <w:r w:rsidR="00EA50B8">
        <w:rPr>
          <w:rFonts w:ascii="Times New Roman" w:hAnsi="Times New Roman" w:cs="Times New Roman"/>
          <w:sz w:val="24"/>
          <w:szCs w:val="24"/>
        </w:rPr>
        <w:t>T</w:t>
      </w:r>
      <w:r>
        <w:rPr>
          <w:rFonts w:ascii="Times New Roman" w:hAnsi="Times New Roman" w:cs="Times New Roman"/>
          <w:sz w:val="24"/>
          <w:szCs w:val="24"/>
        </w:rPr>
        <w:t>he Ohio Supreme Court agree</w:t>
      </w:r>
      <w:r w:rsidR="00A06555">
        <w:rPr>
          <w:rFonts w:ascii="Times New Roman" w:hAnsi="Times New Roman" w:cs="Times New Roman"/>
          <w:sz w:val="24"/>
          <w:szCs w:val="24"/>
        </w:rPr>
        <w:t>s.</w:t>
      </w:r>
      <w:r>
        <w:rPr>
          <w:rFonts w:ascii="Times New Roman" w:hAnsi="Times New Roman" w:cs="Times New Roman"/>
          <w:sz w:val="24"/>
          <w:szCs w:val="24"/>
        </w:rPr>
        <w:t xml:space="preserve"> </w:t>
      </w:r>
      <w:r w:rsidR="00A06555">
        <w:rPr>
          <w:rFonts w:ascii="Times New Roman" w:hAnsi="Times New Roman" w:cs="Times New Roman"/>
          <w:i/>
          <w:sz w:val="24"/>
          <w:szCs w:val="24"/>
        </w:rPr>
        <w:t xml:space="preserve"> </w:t>
      </w:r>
      <w:r w:rsidR="00A06555" w:rsidRPr="00A06555">
        <w:rPr>
          <w:rFonts w:ascii="Times New Roman" w:hAnsi="Times New Roman" w:cs="Times New Roman"/>
          <w:sz w:val="24"/>
          <w:szCs w:val="24"/>
        </w:rPr>
        <w:t>I</w:t>
      </w:r>
      <w:r w:rsidRPr="00A06555">
        <w:rPr>
          <w:rFonts w:ascii="Times New Roman" w:hAnsi="Times New Roman" w:cs="Times New Roman"/>
          <w:sz w:val="24"/>
          <w:szCs w:val="24"/>
        </w:rPr>
        <w:t>n</w:t>
      </w:r>
      <w:r>
        <w:rPr>
          <w:rFonts w:ascii="Times New Roman" w:hAnsi="Times New Roman" w:cs="Times New Roman"/>
          <w:sz w:val="24"/>
          <w:szCs w:val="24"/>
        </w:rPr>
        <w:t xml:space="preserve"> </w:t>
      </w:r>
      <w:r w:rsidRPr="009E2020">
        <w:rPr>
          <w:rFonts w:ascii="Times New Roman" w:hAnsi="Times New Roman" w:cs="Times New Roman"/>
          <w:i/>
          <w:sz w:val="24"/>
          <w:szCs w:val="24"/>
        </w:rPr>
        <w:t>Columbus Southern</w:t>
      </w:r>
      <w:r w:rsidR="00EA50B8">
        <w:rPr>
          <w:rFonts w:ascii="Times New Roman" w:hAnsi="Times New Roman" w:cs="Times New Roman"/>
          <w:sz w:val="24"/>
          <w:szCs w:val="24"/>
        </w:rPr>
        <w:t xml:space="preserve"> </w:t>
      </w:r>
      <w:r w:rsidR="0050000E">
        <w:rPr>
          <w:rFonts w:ascii="Times New Roman" w:hAnsi="Times New Roman" w:cs="Times New Roman"/>
          <w:sz w:val="24"/>
          <w:szCs w:val="24"/>
        </w:rPr>
        <w:t xml:space="preserve">it </w:t>
      </w:r>
      <w:r w:rsidR="00EA50B8">
        <w:rPr>
          <w:rFonts w:ascii="Times New Roman" w:hAnsi="Times New Roman" w:cs="Times New Roman"/>
          <w:sz w:val="24"/>
          <w:szCs w:val="24"/>
        </w:rPr>
        <w:t>reject</w:t>
      </w:r>
      <w:r w:rsidR="0050000E">
        <w:rPr>
          <w:rFonts w:ascii="Times New Roman" w:hAnsi="Times New Roman" w:cs="Times New Roman"/>
          <w:sz w:val="24"/>
          <w:szCs w:val="24"/>
        </w:rPr>
        <w:t>ed</w:t>
      </w:r>
      <w:r w:rsidR="00EA50B8">
        <w:rPr>
          <w:rFonts w:ascii="Times New Roman" w:hAnsi="Times New Roman" w:cs="Times New Roman"/>
          <w:sz w:val="24"/>
          <w:szCs w:val="24"/>
        </w:rPr>
        <w:t xml:space="preserve"> the Commission’s and AEP Ohio’s position that the items listed in Section 4928.143(B)(2) are</w:t>
      </w:r>
      <w:r w:rsidR="00A206D5">
        <w:rPr>
          <w:rFonts w:ascii="Times New Roman" w:hAnsi="Times New Roman" w:cs="Times New Roman"/>
          <w:sz w:val="24"/>
          <w:szCs w:val="24"/>
        </w:rPr>
        <w:t xml:space="preserve"> merely</w:t>
      </w:r>
      <w:r w:rsidR="00EA50B8">
        <w:rPr>
          <w:rFonts w:ascii="Times New Roman" w:hAnsi="Times New Roman" w:cs="Times New Roman"/>
          <w:sz w:val="24"/>
          <w:szCs w:val="24"/>
        </w:rPr>
        <w:t xml:space="preserve"> illustrative and not exhaustive</w:t>
      </w:r>
      <w:r w:rsidR="00A206D5">
        <w:rPr>
          <w:rFonts w:ascii="Times New Roman" w:hAnsi="Times New Roman" w:cs="Times New Roman"/>
          <w:sz w:val="24"/>
          <w:szCs w:val="24"/>
        </w:rPr>
        <w:t xml:space="preserve"> in nature:</w:t>
      </w:r>
      <w:r w:rsidR="009E2020" w:rsidRPr="009E2020">
        <w:rPr>
          <w:rFonts w:ascii="Times New Roman" w:hAnsi="Times New Roman" w:cs="Times New Roman"/>
          <w:sz w:val="24"/>
          <w:szCs w:val="24"/>
        </w:rPr>
        <w:t xml:space="preserve"> </w:t>
      </w:r>
      <w:r w:rsidR="009E2020">
        <w:rPr>
          <w:rFonts w:ascii="Times New Roman" w:hAnsi="Times New Roman" w:cs="Times New Roman"/>
          <w:sz w:val="24"/>
          <w:szCs w:val="24"/>
        </w:rPr>
        <w:t xml:space="preserve"> </w:t>
      </w:r>
    </w:p>
    <w:p w:rsidR="00165E23" w:rsidRDefault="009E2020" w:rsidP="00EA50B8">
      <w:p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***[the Commission’s and AEP Ohio’s] interpretation  would remove any substantive limit to what an electric security plan may contain, a result that we do not believe the General Assembly intended.</w:t>
      </w:r>
    </w:p>
    <w:p w:rsidR="00165E23" w:rsidRDefault="00EA50B8" w:rsidP="00EA50B8">
      <w:pPr>
        <w:spacing w:before="240" w:after="0" w:line="480" w:lineRule="auto"/>
        <w:jc w:val="both"/>
        <w:rPr>
          <w:rFonts w:ascii="Times New Roman" w:hAnsi="Times New Roman" w:cs="Times New Roman"/>
          <w:sz w:val="24"/>
          <w:szCs w:val="24"/>
        </w:rPr>
      </w:pPr>
      <w:r w:rsidRPr="00EA50B8">
        <w:rPr>
          <w:rFonts w:ascii="Times New Roman" w:hAnsi="Times New Roman" w:cs="Times New Roman"/>
          <w:i/>
          <w:sz w:val="24"/>
          <w:szCs w:val="24"/>
        </w:rPr>
        <w:t>Columbus Southern</w:t>
      </w:r>
      <w:r>
        <w:rPr>
          <w:rFonts w:ascii="Times New Roman" w:hAnsi="Times New Roman" w:cs="Times New Roman"/>
          <w:sz w:val="24"/>
          <w:szCs w:val="24"/>
        </w:rPr>
        <w:t>, at 520.</w:t>
      </w:r>
    </w:p>
    <w:p w:rsidR="00F428EF" w:rsidRPr="00F428EF" w:rsidRDefault="00A206D5" w:rsidP="00F428EF">
      <w:pPr>
        <w:pStyle w:val="ListParagraph"/>
        <w:numPr>
          <w:ilvl w:val="0"/>
          <w:numId w:val="17"/>
        </w:numPr>
        <w:spacing w:before="120" w:after="0" w:line="240" w:lineRule="auto"/>
        <w:ind w:left="2160" w:hanging="720"/>
        <w:jc w:val="both"/>
        <w:rPr>
          <w:rFonts w:ascii="Times New Roman" w:hAnsi="Times New Roman" w:cs="Times New Roman"/>
          <w:b/>
          <w:sz w:val="24"/>
          <w:szCs w:val="24"/>
        </w:rPr>
      </w:pPr>
      <w:r w:rsidRPr="00F428EF">
        <w:rPr>
          <w:rFonts w:ascii="Times New Roman" w:hAnsi="Times New Roman" w:cs="Times New Roman"/>
          <w:b/>
          <w:sz w:val="24"/>
          <w:szCs w:val="24"/>
        </w:rPr>
        <w:t xml:space="preserve">The Order’s Finding </w:t>
      </w:r>
      <w:r>
        <w:rPr>
          <w:rFonts w:ascii="Times New Roman" w:hAnsi="Times New Roman" w:cs="Times New Roman"/>
          <w:b/>
          <w:sz w:val="24"/>
          <w:szCs w:val="24"/>
        </w:rPr>
        <w:t>t</w:t>
      </w:r>
      <w:r w:rsidRPr="00F428EF">
        <w:rPr>
          <w:rFonts w:ascii="Times New Roman" w:hAnsi="Times New Roman" w:cs="Times New Roman"/>
          <w:b/>
          <w:sz w:val="24"/>
          <w:szCs w:val="24"/>
        </w:rPr>
        <w:t xml:space="preserve">hat </w:t>
      </w:r>
      <w:r>
        <w:rPr>
          <w:rFonts w:ascii="Times New Roman" w:hAnsi="Times New Roman" w:cs="Times New Roman"/>
          <w:b/>
          <w:sz w:val="24"/>
          <w:szCs w:val="24"/>
        </w:rPr>
        <w:t>t</w:t>
      </w:r>
      <w:r w:rsidRPr="00F428EF">
        <w:rPr>
          <w:rFonts w:ascii="Times New Roman" w:hAnsi="Times New Roman" w:cs="Times New Roman"/>
          <w:b/>
          <w:sz w:val="24"/>
          <w:szCs w:val="24"/>
        </w:rPr>
        <w:t>he R</w:t>
      </w:r>
      <w:r>
        <w:rPr>
          <w:rFonts w:ascii="Times New Roman" w:hAnsi="Times New Roman" w:cs="Times New Roman"/>
          <w:b/>
          <w:sz w:val="24"/>
          <w:szCs w:val="24"/>
        </w:rPr>
        <w:t>SR</w:t>
      </w:r>
      <w:r w:rsidRPr="00F428EF">
        <w:rPr>
          <w:rFonts w:ascii="Times New Roman" w:hAnsi="Times New Roman" w:cs="Times New Roman"/>
          <w:b/>
          <w:sz w:val="24"/>
          <w:szCs w:val="24"/>
        </w:rPr>
        <w:t xml:space="preserve"> </w:t>
      </w:r>
      <w:r>
        <w:rPr>
          <w:rFonts w:ascii="Times New Roman" w:hAnsi="Times New Roman" w:cs="Times New Roman"/>
          <w:b/>
          <w:sz w:val="24"/>
          <w:szCs w:val="24"/>
        </w:rPr>
        <w:t>i</w:t>
      </w:r>
      <w:r w:rsidRPr="00F428EF">
        <w:rPr>
          <w:rFonts w:ascii="Times New Roman" w:hAnsi="Times New Roman" w:cs="Times New Roman"/>
          <w:b/>
          <w:sz w:val="24"/>
          <w:szCs w:val="24"/>
        </w:rPr>
        <w:t xml:space="preserve">s Related </w:t>
      </w:r>
      <w:r>
        <w:rPr>
          <w:rFonts w:ascii="Times New Roman" w:hAnsi="Times New Roman" w:cs="Times New Roman"/>
          <w:b/>
          <w:sz w:val="24"/>
          <w:szCs w:val="24"/>
        </w:rPr>
        <w:t>t</w:t>
      </w:r>
      <w:r w:rsidRPr="00F428EF">
        <w:rPr>
          <w:rFonts w:ascii="Times New Roman" w:hAnsi="Times New Roman" w:cs="Times New Roman"/>
          <w:b/>
          <w:sz w:val="24"/>
          <w:szCs w:val="24"/>
        </w:rPr>
        <w:t xml:space="preserve">o </w:t>
      </w:r>
      <w:r>
        <w:rPr>
          <w:rFonts w:ascii="Times New Roman" w:hAnsi="Times New Roman" w:cs="Times New Roman"/>
          <w:b/>
          <w:sz w:val="24"/>
          <w:szCs w:val="24"/>
        </w:rPr>
        <w:t>“</w:t>
      </w:r>
      <w:r w:rsidRPr="00F428EF">
        <w:rPr>
          <w:rFonts w:ascii="Times New Roman" w:hAnsi="Times New Roman" w:cs="Times New Roman"/>
          <w:b/>
          <w:sz w:val="24"/>
          <w:szCs w:val="24"/>
        </w:rPr>
        <w:t xml:space="preserve">Limitations </w:t>
      </w:r>
      <w:r>
        <w:rPr>
          <w:rFonts w:ascii="Times New Roman" w:hAnsi="Times New Roman" w:cs="Times New Roman"/>
          <w:b/>
          <w:sz w:val="24"/>
          <w:szCs w:val="24"/>
        </w:rPr>
        <w:t>o</w:t>
      </w:r>
      <w:r w:rsidRPr="00F428EF">
        <w:rPr>
          <w:rFonts w:ascii="Times New Roman" w:hAnsi="Times New Roman" w:cs="Times New Roman"/>
          <w:b/>
          <w:sz w:val="24"/>
          <w:szCs w:val="24"/>
        </w:rPr>
        <w:t xml:space="preserve">f Customer Shopping” </w:t>
      </w:r>
      <w:r>
        <w:rPr>
          <w:rFonts w:ascii="Times New Roman" w:hAnsi="Times New Roman" w:cs="Times New Roman"/>
          <w:b/>
          <w:sz w:val="24"/>
          <w:szCs w:val="24"/>
        </w:rPr>
        <w:t>i</w:t>
      </w:r>
      <w:r w:rsidRPr="00F428EF">
        <w:rPr>
          <w:rFonts w:ascii="Times New Roman" w:hAnsi="Times New Roman" w:cs="Times New Roman"/>
          <w:b/>
          <w:sz w:val="24"/>
          <w:szCs w:val="24"/>
        </w:rPr>
        <w:t xml:space="preserve">s Against </w:t>
      </w:r>
      <w:r>
        <w:rPr>
          <w:rFonts w:ascii="Times New Roman" w:hAnsi="Times New Roman" w:cs="Times New Roman"/>
          <w:b/>
          <w:sz w:val="24"/>
          <w:szCs w:val="24"/>
        </w:rPr>
        <w:t>t</w:t>
      </w:r>
      <w:r w:rsidRPr="00F428EF">
        <w:rPr>
          <w:rFonts w:ascii="Times New Roman" w:hAnsi="Times New Roman" w:cs="Times New Roman"/>
          <w:b/>
          <w:sz w:val="24"/>
          <w:szCs w:val="24"/>
        </w:rPr>
        <w:t xml:space="preserve">he Manifest Weight </w:t>
      </w:r>
      <w:r>
        <w:rPr>
          <w:rFonts w:ascii="Times New Roman" w:hAnsi="Times New Roman" w:cs="Times New Roman"/>
          <w:b/>
          <w:sz w:val="24"/>
          <w:szCs w:val="24"/>
        </w:rPr>
        <w:t>o</w:t>
      </w:r>
      <w:r w:rsidRPr="00F428EF">
        <w:rPr>
          <w:rFonts w:ascii="Times New Roman" w:hAnsi="Times New Roman" w:cs="Times New Roman"/>
          <w:b/>
          <w:sz w:val="24"/>
          <w:szCs w:val="24"/>
        </w:rPr>
        <w:t xml:space="preserve">f </w:t>
      </w:r>
      <w:r>
        <w:rPr>
          <w:rFonts w:ascii="Times New Roman" w:hAnsi="Times New Roman" w:cs="Times New Roman"/>
          <w:b/>
          <w:sz w:val="24"/>
          <w:szCs w:val="24"/>
        </w:rPr>
        <w:t>t</w:t>
      </w:r>
      <w:r w:rsidRPr="00F428EF">
        <w:rPr>
          <w:rFonts w:ascii="Times New Roman" w:hAnsi="Times New Roman" w:cs="Times New Roman"/>
          <w:b/>
          <w:sz w:val="24"/>
          <w:szCs w:val="24"/>
        </w:rPr>
        <w:t>he Evidence.</w:t>
      </w:r>
    </w:p>
    <w:p w:rsidR="00286898" w:rsidRDefault="00707E70" w:rsidP="0082450A">
      <w:pPr>
        <w:spacing w:before="240" w:after="0" w:line="480" w:lineRule="auto"/>
        <w:ind w:firstLine="720"/>
        <w:jc w:val="both"/>
        <w:rPr>
          <w:rFonts w:ascii="Times New Roman" w:hAnsi="Times New Roman"/>
          <w:sz w:val="24"/>
          <w:szCs w:val="24"/>
        </w:rPr>
      </w:pPr>
      <w:r>
        <w:rPr>
          <w:rFonts w:ascii="Times New Roman" w:hAnsi="Times New Roman" w:cs="Times New Roman"/>
          <w:sz w:val="24"/>
          <w:szCs w:val="24"/>
        </w:rPr>
        <w:t xml:space="preserve">The Order points to no testimony or other evidence that supports a finding that the RSR is related to limitations of customer shopping – because no such evidence is a part of the record.  </w:t>
      </w:r>
      <w:r w:rsidR="0082450A">
        <w:rPr>
          <w:rFonts w:ascii="Times New Roman" w:hAnsi="Times New Roman" w:cs="Times New Roman"/>
          <w:sz w:val="24"/>
          <w:szCs w:val="24"/>
        </w:rPr>
        <w:t xml:space="preserve">What the record makes clear is that the RSR is a generation transition charge </w:t>
      </w:r>
      <w:r w:rsidR="0058292D">
        <w:rPr>
          <w:rFonts w:ascii="Times New Roman" w:hAnsi="Times New Roman" w:cs="Times New Roman"/>
          <w:sz w:val="24"/>
          <w:szCs w:val="24"/>
        </w:rPr>
        <w:t xml:space="preserve">designed </w:t>
      </w:r>
      <w:r w:rsidR="0082450A">
        <w:rPr>
          <w:rFonts w:ascii="Times New Roman" w:hAnsi="Times New Roman" w:cs="Times New Roman"/>
          <w:sz w:val="24"/>
          <w:szCs w:val="24"/>
        </w:rPr>
        <w:t xml:space="preserve">to recover AEP Ohio’s </w:t>
      </w:r>
      <w:r w:rsidR="000E494F">
        <w:rPr>
          <w:rFonts w:ascii="Times New Roman" w:hAnsi="Times New Roman" w:cs="Times New Roman"/>
          <w:sz w:val="24"/>
          <w:szCs w:val="24"/>
        </w:rPr>
        <w:t xml:space="preserve">stranded </w:t>
      </w:r>
      <w:r w:rsidR="0082450A">
        <w:rPr>
          <w:rFonts w:ascii="Times New Roman" w:hAnsi="Times New Roman" w:cs="Times New Roman"/>
          <w:sz w:val="24"/>
          <w:szCs w:val="24"/>
        </w:rPr>
        <w:t>capacity costs.  AEP Ohio witness Allen described the charge as a “transitional rider” designed to recover lost capacity charges related to generation assets.  See AEP Ohio Exhibit 116, at 13.    S</w:t>
      </w:r>
      <w:r w:rsidR="0082450A" w:rsidRPr="00890EAA">
        <w:rPr>
          <w:rFonts w:ascii="Times New Roman" w:hAnsi="Times New Roman"/>
          <w:sz w:val="24"/>
          <w:szCs w:val="24"/>
        </w:rPr>
        <w:t>taff witness Fortney concur</w:t>
      </w:r>
      <w:r w:rsidR="0050000E">
        <w:rPr>
          <w:rFonts w:ascii="Times New Roman" w:hAnsi="Times New Roman"/>
          <w:sz w:val="24"/>
          <w:szCs w:val="24"/>
        </w:rPr>
        <w:t>red</w:t>
      </w:r>
      <w:r w:rsidR="0082450A" w:rsidRPr="00890EAA">
        <w:rPr>
          <w:rFonts w:ascii="Times New Roman" w:hAnsi="Times New Roman"/>
          <w:sz w:val="24"/>
          <w:szCs w:val="24"/>
        </w:rPr>
        <w:t xml:space="preserve"> with th</w:t>
      </w:r>
      <w:r w:rsidR="0082450A">
        <w:rPr>
          <w:rFonts w:ascii="Times New Roman" w:hAnsi="Times New Roman"/>
          <w:sz w:val="24"/>
          <w:szCs w:val="24"/>
        </w:rPr>
        <w:t>is</w:t>
      </w:r>
      <w:r w:rsidR="0082450A" w:rsidRPr="00890EAA">
        <w:rPr>
          <w:rFonts w:ascii="Times New Roman" w:hAnsi="Times New Roman"/>
          <w:sz w:val="24"/>
          <w:szCs w:val="24"/>
        </w:rPr>
        <w:t xml:space="preserve"> intended</w:t>
      </w:r>
      <w:r w:rsidR="0082450A">
        <w:rPr>
          <w:rFonts w:ascii="Times New Roman" w:hAnsi="Times New Roman"/>
          <w:sz w:val="24"/>
          <w:szCs w:val="24"/>
        </w:rPr>
        <w:t xml:space="preserve"> transitional</w:t>
      </w:r>
      <w:r w:rsidR="0082450A" w:rsidRPr="00890EAA">
        <w:rPr>
          <w:rFonts w:ascii="Times New Roman" w:hAnsi="Times New Roman"/>
          <w:sz w:val="24"/>
          <w:szCs w:val="24"/>
        </w:rPr>
        <w:t xml:space="preserve"> purpose of the rider, and further agree</w:t>
      </w:r>
      <w:r w:rsidR="0050000E">
        <w:rPr>
          <w:rFonts w:ascii="Times New Roman" w:hAnsi="Times New Roman"/>
          <w:sz w:val="24"/>
          <w:szCs w:val="24"/>
        </w:rPr>
        <w:t>d</w:t>
      </w:r>
      <w:r w:rsidR="0082450A" w:rsidRPr="00890EAA">
        <w:rPr>
          <w:rFonts w:ascii="Times New Roman" w:hAnsi="Times New Roman"/>
          <w:sz w:val="24"/>
          <w:szCs w:val="24"/>
        </w:rPr>
        <w:t xml:space="preserve"> that it is a generation rider.  Tr</w:t>
      </w:r>
      <w:r w:rsidR="0082450A">
        <w:rPr>
          <w:rFonts w:ascii="Times New Roman" w:hAnsi="Times New Roman"/>
          <w:sz w:val="24"/>
          <w:szCs w:val="24"/>
        </w:rPr>
        <w:t xml:space="preserve">. XVI (Fortney), at 4557-4558. </w:t>
      </w:r>
      <w:r w:rsidR="00C95569">
        <w:rPr>
          <w:rFonts w:ascii="Times New Roman" w:hAnsi="Times New Roman"/>
          <w:sz w:val="24"/>
          <w:szCs w:val="24"/>
        </w:rPr>
        <w:t xml:space="preserve"> </w:t>
      </w:r>
    </w:p>
    <w:p w:rsidR="00B35C58" w:rsidRDefault="00C95569" w:rsidP="00286898">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Indeed, the Commission’s own order </w:t>
      </w:r>
      <w:r w:rsidR="000E494F">
        <w:rPr>
          <w:rFonts w:ascii="Times New Roman" w:hAnsi="Times New Roman"/>
          <w:sz w:val="24"/>
          <w:szCs w:val="24"/>
        </w:rPr>
        <w:t xml:space="preserve">implicitly </w:t>
      </w:r>
      <w:r>
        <w:rPr>
          <w:rFonts w:ascii="Times New Roman" w:hAnsi="Times New Roman"/>
          <w:sz w:val="24"/>
          <w:szCs w:val="24"/>
        </w:rPr>
        <w:t>acknowledges that the RSR recovers capacity charges not otherwise recovered from shopping customers.</w:t>
      </w:r>
      <w:r w:rsidR="00F87ADB">
        <w:rPr>
          <w:rFonts w:ascii="Times New Roman" w:hAnsi="Times New Roman"/>
          <w:sz w:val="24"/>
          <w:szCs w:val="24"/>
        </w:rPr>
        <w:t xml:space="preserve">  See Order, at 35.</w:t>
      </w:r>
      <w:r w:rsidR="00286898">
        <w:rPr>
          <w:rFonts w:ascii="Times New Roman" w:hAnsi="Times New Roman"/>
          <w:sz w:val="24"/>
          <w:szCs w:val="24"/>
        </w:rPr>
        <w:t xml:space="preserve">  The Order calculated a</w:t>
      </w:r>
      <w:r w:rsidR="0058292D">
        <w:rPr>
          <w:rFonts w:ascii="Times New Roman" w:hAnsi="Times New Roman"/>
          <w:sz w:val="24"/>
          <w:szCs w:val="24"/>
        </w:rPr>
        <w:t>n</w:t>
      </w:r>
      <w:r w:rsidR="00286898">
        <w:rPr>
          <w:rFonts w:ascii="Times New Roman" w:hAnsi="Times New Roman"/>
          <w:sz w:val="24"/>
          <w:szCs w:val="24"/>
        </w:rPr>
        <w:t xml:space="preserve"> RSR of $508 million.  Its calculation shows that as customers switch to CRES providers, AEP-Ohio’s non-fuel revenues fall (i.e., AEP Ohio no longer receives the capacity charges embedded in SSO rates).  As customers switch, capacity revenues from CRES providers increase but not enough to cover the embedded capacity costs</w:t>
      </w:r>
      <w:r w:rsidR="004F7D29">
        <w:rPr>
          <w:rFonts w:ascii="Times New Roman" w:hAnsi="Times New Roman"/>
          <w:sz w:val="24"/>
          <w:szCs w:val="24"/>
        </w:rPr>
        <w:t xml:space="preserve"> ($188.88/MW-day)</w:t>
      </w:r>
      <w:r w:rsidR="00286898">
        <w:rPr>
          <w:rFonts w:ascii="Times New Roman" w:hAnsi="Times New Roman"/>
          <w:sz w:val="24"/>
          <w:szCs w:val="24"/>
        </w:rPr>
        <w:t>, because CRES providers are not charged the full cost of capacity</w:t>
      </w:r>
      <w:r w:rsidR="004F7D29">
        <w:rPr>
          <w:rFonts w:ascii="Times New Roman" w:hAnsi="Times New Roman"/>
          <w:sz w:val="24"/>
          <w:szCs w:val="24"/>
        </w:rPr>
        <w:t>, but only $20.01/MW-day,</w:t>
      </w:r>
      <w:r w:rsidR="00286898">
        <w:rPr>
          <w:rFonts w:ascii="Times New Roman" w:hAnsi="Times New Roman"/>
          <w:sz w:val="24"/>
          <w:szCs w:val="24"/>
        </w:rPr>
        <w:t xml:space="preserve"> per the </w:t>
      </w:r>
      <w:r w:rsidR="00286898" w:rsidRPr="000E494F">
        <w:rPr>
          <w:rFonts w:ascii="Times New Roman" w:hAnsi="Times New Roman"/>
          <w:i/>
          <w:sz w:val="24"/>
          <w:szCs w:val="24"/>
        </w:rPr>
        <w:t>Capacity Charge Case</w:t>
      </w:r>
      <w:r w:rsidR="00286898">
        <w:rPr>
          <w:rFonts w:ascii="Times New Roman" w:hAnsi="Times New Roman"/>
          <w:sz w:val="24"/>
          <w:szCs w:val="24"/>
        </w:rPr>
        <w:t xml:space="preserve">.  The result is that the RSR is </w:t>
      </w:r>
      <w:r w:rsidR="00A32378">
        <w:rPr>
          <w:rFonts w:ascii="Times New Roman" w:hAnsi="Times New Roman"/>
          <w:sz w:val="24"/>
          <w:szCs w:val="24"/>
        </w:rPr>
        <w:t xml:space="preserve">required </w:t>
      </w:r>
      <w:r w:rsidR="00286898">
        <w:rPr>
          <w:rFonts w:ascii="Times New Roman" w:hAnsi="Times New Roman"/>
          <w:sz w:val="24"/>
          <w:szCs w:val="24"/>
        </w:rPr>
        <w:t xml:space="preserve">to recover these </w:t>
      </w:r>
      <w:r w:rsidR="000C1944">
        <w:rPr>
          <w:rFonts w:ascii="Times New Roman" w:hAnsi="Times New Roman"/>
          <w:sz w:val="24"/>
          <w:szCs w:val="24"/>
        </w:rPr>
        <w:t xml:space="preserve">stranded </w:t>
      </w:r>
      <w:r w:rsidR="00286898">
        <w:rPr>
          <w:rFonts w:ascii="Times New Roman" w:hAnsi="Times New Roman"/>
          <w:sz w:val="24"/>
          <w:szCs w:val="24"/>
        </w:rPr>
        <w:t>capacity charges.</w:t>
      </w:r>
      <w:r w:rsidR="004F7D29">
        <w:rPr>
          <w:rStyle w:val="FootnoteReference"/>
          <w:rFonts w:ascii="Times New Roman" w:hAnsi="Times New Roman"/>
          <w:sz w:val="24"/>
          <w:szCs w:val="24"/>
        </w:rPr>
        <w:footnoteReference w:id="5"/>
      </w:r>
      <w:r w:rsidR="00286898">
        <w:rPr>
          <w:rFonts w:ascii="Times New Roman" w:hAnsi="Times New Roman"/>
          <w:sz w:val="24"/>
          <w:szCs w:val="24"/>
        </w:rPr>
        <w:t xml:space="preserve">  See Order at 35.  </w:t>
      </w:r>
    </w:p>
    <w:p w:rsidR="0082450A" w:rsidRDefault="00F87ADB" w:rsidP="00286898">
      <w:pPr>
        <w:spacing w:after="0" w:line="480" w:lineRule="auto"/>
        <w:ind w:firstLine="720"/>
        <w:jc w:val="both"/>
        <w:rPr>
          <w:rFonts w:ascii="Times New Roman" w:hAnsi="Times New Roman"/>
          <w:sz w:val="24"/>
          <w:szCs w:val="24"/>
        </w:rPr>
      </w:pPr>
      <w:r>
        <w:rPr>
          <w:rFonts w:ascii="Times New Roman" w:hAnsi="Times New Roman"/>
          <w:sz w:val="24"/>
          <w:szCs w:val="24"/>
        </w:rPr>
        <w:t>The RSR is not r</w:t>
      </w:r>
      <w:r w:rsidR="00B35C58">
        <w:rPr>
          <w:rFonts w:ascii="Times New Roman" w:hAnsi="Times New Roman"/>
          <w:sz w:val="24"/>
          <w:szCs w:val="24"/>
        </w:rPr>
        <w:t>elate</w:t>
      </w:r>
      <w:r>
        <w:rPr>
          <w:rFonts w:ascii="Times New Roman" w:hAnsi="Times New Roman"/>
          <w:sz w:val="24"/>
          <w:szCs w:val="24"/>
        </w:rPr>
        <w:t>d</w:t>
      </w:r>
      <w:r w:rsidR="00B35C58">
        <w:rPr>
          <w:rFonts w:ascii="Times New Roman" w:hAnsi="Times New Roman"/>
          <w:sz w:val="24"/>
          <w:szCs w:val="24"/>
        </w:rPr>
        <w:t xml:space="preserve"> </w:t>
      </w:r>
      <w:r>
        <w:rPr>
          <w:rFonts w:ascii="Times New Roman" w:hAnsi="Times New Roman"/>
          <w:sz w:val="24"/>
          <w:szCs w:val="24"/>
        </w:rPr>
        <w:t>to limitations</w:t>
      </w:r>
      <w:r w:rsidR="00B35C58">
        <w:rPr>
          <w:rFonts w:ascii="Times New Roman" w:hAnsi="Times New Roman"/>
          <w:sz w:val="24"/>
          <w:szCs w:val="24"/>
        </w:rPr>
        <w:t xml:space="preserve"> of customers shopping,</w:t>
      </w:r>
      <w:r w:rsidR="000E494F">
        <w:rPr>
          <w:rFonts w:ascii="Times New Roman" w:hAnsi="Times New Roman"/>
          <w:sz w:val="24"/>
          <w:szCs w:val="24"/>
        </w:rPr>
        <w:t xml:space="preserve"> but rather</w:t>
      </w:r>
      <w:r w:rsidR="00B35C58">
        <w:rPr>
          <w:rFonts w:ascii="Times New Roman" w:hAnsi="Times New Roman"/>
          <w:sz w:val="24"/>
          <w:szCs w:val="24"/>
        </w:rPr>
        <w:t xml:space="preserve"> recovers </w:t>
      </w:r>
      <w:r w:rsidR="000C1944">
        <w:rPr>
          <w:rFonts w:ascii="Times New Roman" w:hAnsi="Times New Roman"/>
          <w:sz w:val="24"/>
          <w:szCs w:val="24"/>
        </w:rPr>
        <w:t xml:space="preserve">stranded </w:t>
      </w:r>
      <w:r w:rsidR="00B35C58">
        <w:rPr>
          <w:rFonts w:ascii="Times New Roman" w:hAnsi="Times New Roman"/>
          <w:sz w:val="24"/>
          <w:szCs w:val="24"/>
        </w:rPr>
        <w:t>capacity costs</w:t>
      </w:r>
      <w:r>
        <w:rPr>
          <w:rFonts w:ascii="Times New Roman" w:hAnsi="Times New Roman"/>
          <w:sz w:val="24"/>
          <w:szCs w:val="24"/>
        </w:rPr>
        <w:t xml:space="preserve">.  </w:t>
      </w:r>
      <w:r w:rsidR="00B35C58">
        <w:rPr>
          <w:rFonts w:ascii="Times New Roman" w:hAnsi="Times New Roman"/>
          <w:sz w:val="24"/>
          <w:szCs w:val="24"/>
        </w:rPr>
        <w:t>Section 4928.143(B)(2) does</w:t>
      </w:r>
      <w:r w:rsidR="00FE3E49">
        <w:rPr>
          <w:rFonts w:ascii="Times New Roman" w:hAnsi="Times New Roman"/>
          <w:sz w:val="24"/>
          <w:szCs w:val="24"/>
        </w:rPr>
        <w:t xml:space="preserve"> not</w:t>
      </w:r>
      <w:r w:rsidR="00B35C58">
        <w:rPr>
          <w:rFonts w:ascii="Times New Roman" w:hAnsi="Times New Roman"/>
          <w:sz w:val="24"/>
          <w:szCs w:val="24"/>
        </w:rPr>
        <w:t xml:space="preserve"> permit the recovery of </w:t>
      </w:r>
      <w:r w:rsidR="000C1944">
        <w:rPr>
          <w:rFonts w:ascii="Times New Roman" w:hAnsi="Times New Roman"/>
          <w:sz w:val="24"/>
          <w:szCs w:val="24"/>
        </w:rPr>
        <w:t xml:space="preserve">stranded </w:t>
      </w:r>
      <w:r w:rsidR="00B35C58">
        <w:rPr>
          <w:rFonts w:ascii="Times New Roman" w:hAnsi="Times New Roman"/>
          <w:sz w:val="24"/>
          <w:szCs w:val="24"/>
        </w:rPr>
        <w:t>capacity charges in an ESP.</w:t>
      </w:r>
      <w:r>
        <w:rPr>
          <w:rFonts w:ascii="Times New Roman" w:hAnsi="Times New Roman"/>
          <w:sz w:val="24"/>
          <w:szCs w:val="24"/>
        </w:rPr>
        <w:t xml:space="preserve">  </w:t>
      </w:r>
    </w:p>
    <w:p w:rsidR="00B35C58" w:rsidRPr="00F87ADB" w:rsidRDefault="0058292D" w:rsidP="006C3CA5">
      <w:pPr>
        <w:pStyle w:val="ListParagraph"/>
        <w:numPr>
          <w:ilvl w:val="0"/>
          <w:numId w:val="16"/>
        </w:numPr>
        <w:spacing w:before="120" w:after="0" w:line="240" w:lineRule="auto"/>
        <w:ind w:left="1440" w:hanging="720"/>
        <w:jc w:val="both"/>
        <w:rPr>
          <w:rFonts w:ascii="Times New Roman" w:hAnsi="Times New Roman"/>
          <w:b/>
          <w:sz w:val="24"/>
          <w:szCs w:val="24"/>
        </w:rPr>
      </w:pPr>
      <w:r w:rsidRPr="00F87ADB">
        <w:rPr>
          <w:rFonts w:ascii="Times New Roman" w:hAnsi="Times New Roman"/>
          <w:b/>
          <w:sz w:val="24"/>
          <w:szCs w:val="24"/>
        </w:rPr>
        <w:t xml:space="preserve">IT IS UNLAWFUL TO RECOVER WHOLESALE CAPACITY COSTS AS A PART OF RETAIL ELECTRIC SERVICE.  </w:t>
      </w:r>
      <w:r w:rsidR="00E622C0" w:rsidRPr="00F87ADB">
        <w:rPr>
          <w:rFonts w:ascii="Times New Roman" w:hAnsi="Times New Roman"/>
          <w:b/>
          <w:sz w:val="24"/>
          <w:szCs w:val="24"/>
        </w:rPr>
        <w:t>SECTION 4928.141(A), OHIO REV. CODE.</w:t>
      </w:r>
    </w:p>
    <w:p w:rsidR="00EA0582" w:rsidRDefault="0058292D" w:rsidP="0058292D">
      <w:pPr>
        <w:spacing w:before="240" w:after="0" w:line="480" w:lineRule="auto"/>
        <w:ind w:firstLine="720"/>
        <w:jc w:val="both"/>
        <w:rPr>
          <w:rFonts w:ascii="Times New Roman" w:hAnsi="Times New Roman"/>
          <w:sz w:val="24"/>
          <w:szCs w:val="24"/>
        </w:rPr>
      </w:pPr>
      <w:r>
        <w:rPr>
          <w:rFonts w:ascii="Times New Roman" w:hAnsi="Times New Roman"/>
          <w:sz w:val="24"/>
          <w:szCs w:val="24"/>
        </w:rPr>
        <w:t xml:space="preserve">In the </w:t>
      </w:r>
      <w:r w:rsidRPr="006E217F">
        <w:rPr>
          <w:rFonts w:ascii="Times New Roman" w:hAnsi="Times New Roman"/>
          <w:i/>
          <w:sz w:val="24"/>
          <w:szCs w:val="24"/>
        </w:rPr>
        <w:t>Capacity Charge Case</w:t>
      </w:r>
      <w:r>
        <w:rPr>
          <w:rFonts w:ascii="Times New Roman" w:hAnsi="Times New Roman"/>
          <w:sz w:val="24"/>
          <w:szCs w:val="24"/>
        </w:rPr>
        <w:t>, the Commission found that the capacity costs at issue were no</w:t>
      </w:r>
      <w:r w:rsidR="00EA0582">
        <w:rPr>
          <w:rFonts w:ascii="Times New Roman" w:hAnsi="Times New Roman"/>
          <w:sz w:val="24"/>
          <w:szCs w:val="24"/>
        </w:rPr>
        <w:t>t</w:t>
      </w:r>
      <w:r>
        <w:rPr>
          <w:rFonts w:ascii="Times New Roman" w:hAnsi="Times New Roman"/>
          <w:sz w:val="24"/>
          <w:szCs w:val="24"/>
        </w:rPr>
        <w:t xml:space="preserve"> subject to Chapter 4928, Ohio Rev. Code, because they were intrastate </w:t>
      </w:r>
      <w:r w:rsidRPr="00F87ADB">
        <w:rPr>
          <w:rFonts w:ascii="Times New Roman" w:hAnsi="Times New Roman"/>
          <w:b/>
          <w:i/>
          <w:sz w:val="24"/>
          <w:szCs w:val="24"/>
          <w:u w:val="single"/>
        </w:rPr>
        <w:t>wholesale</w:t>
      </w:r>
      <w:r>
        <w:rPr>
          <w:rFonts w:ascii="Times New Roman" w:hAnsi="Times New Roman"/>
          <w:sz w:val="24"/>
          <w:szCs w:val="24"/>
        </w:rPr>
        <w:t xml:space="preserve"> charges.  </w:t>
      </w:r>
      <w:r w:rsidR="006E217F" w:rsidRPr="006E217F">
        <w:rPr>
          <w:rFonts w:ascii="Times New Roman" w:hAnsi="Times New Roman"/>
          <w:i/>
          <w:sz w:val="24"/>
          <w:szCs w:val="24"/>
        </w:rPr>
        <w:t>Capacity Charge Case</w:t>
      </w:r>
      <w:r w:rsidR="006E217F">
        <w:rPr>
          <w:rFonts w:ascii="Times New Roman" w:hAnsi="Times New Roman"/>
          <w:sz w:val="24"/>
          <w:szCs w:val="24"/>
        </w:rPr>
        <w:t xml:space="preserve">, at 13.  </w:t>
      </w:r>
      <w:r w:rsidR="00EA0582">
        <w:rPr>
          <w:rFonts w:ascii="Times New Roman" w:hAnsi="Times New Roman"/>
          <w:sz w:val="24"/>
          <w:szCs w:val="24"/>
        </w:rPr>
        <w:t xml:space="preserve">The Commission proceeded to calculate AEP Ohio’s </w:t>
      </w:r>
      <w:r w:rsidR="00EA0582" w:rsidRPr="00F87ADB">
        <w:rPr>
          <w:rFonts w:ascii="Times New Roman" w:hAnsi="Times New Roman"/>
          <w:b/>
          <w:i/>
          <w:sz w:val="24"/>
          <w:szCs w:val="24"/>
          <w:u w:val="single"/>
        </w:rPr>
        <w:t>wholesale</w:t>
      </w:r>
      <w:r w:rsidR="00EA0582">
        <w:rPr>
          <w:rFonts w:ascii="Times New Roman" w:hAnsi="Times New Roman"/>
          <w:sz w:val="24"/>
          <w:szCs w:val="24"/>
        </w:rPr>
        <w:t xml:space="preserve"> capacity costs, finding them to be $188.88/MW-day</w:t>
      </w:r>
      <w:r w:rsidR="00D11CA5">
        <w:rPr>
          <w:rFonts w:ascii="Times New Roman" w:hAnsi="Times New Roman"/>
          <w:sz w:val="24"/>
          <w:szCs w:val="24"/>
        </w:rPr>
        <w:t xml:space="preserve">. </w:t>
      </w:r>
      <w:r w:rsidR="006E217F">
        <w:rPr>
          <w:rFonts w:ascii="Times New Roman" w:hAnsi="Times New Roman"/>
          <w:sz w:val="24"/>
          <w:szCs w:val="24"/>
        </w:rPr>
        <w:t xml:space="preserve"> Id., at 35.  It </w:t>
      </w:r>
      <w:r w:rsidR="00EA0582">
        <w:rPr>
          <w:rFonts w:ascii="Times New Roman" w:hAnsi="Times New Roman"/>
          <w:sz w:val="24"/>
          <w:szCs w:val="24"/>
        </w:rPr>
        <w:t xml:space="preserve">ordered that AEP Ohio could charge no more than the current RPM rate to third party CRES providers ($20.01), and deferred the remainder of the costs </w:t>
      </w:r>
      <w:r w:rsidR="00EA0582">
        <w:rPr>
          <w:rFonts w:ascii="Times New Roman" w:hAnsi="Times New Roman"/>
          <w:sz w:val="24"/>
          <w:szCs w:val="24"/>
        </w:rPr>
        <w:lastRenderedPageBreak/>
        <w:t>($168.87/MW-day)</w:t>
      </w:r>
      <w:r w:rsidR="006E217F">
        <w:rPr>
          <w:rFonts w:ascii="Times New Roman" w:hAnsi="Times New Roman"/>
          <w:sz w:val="24"/>
          <w:szCs w:val="24"/>
        </w:rPr>
        <w:t xml:space="preserve"> (Id., at 23)</w:t>
      </w:r>
      <w:r w:rsidR="00EA0582">
        <w:rPr>
          <w:rFonts w:ascii="Times New Roman" w:hAnsi="Times New Roman"/>
          <w:sz w:val="24"/>
          <w:szCs w:val="24"/>
        </w:rPr>
        <w:t>, ultimately finding that th</w:t>
      </w:r>
      <w:r w:rsidR="00E622C0">
        <w:rPr>
          <w:rFonts w:ascii="Times New Roman" w:hAnsi="Times New Roman"/>
          <w:sz w:val="24"/>
          <w:szCs w:val="24"/>
        </w:rPr>
        <w:t>e</w:t>
      </w:r>
      <w:r w:rsidR="00EA0582">
        <w:rPr>
          <w:rFonts w:ascii="Times New Roman" w:hAnsi="Times New Roman"/>
          <w:sz w:val="24"/>
          <w:szCs w:val="24"/>
        </w:rPr>
        <w:t xml:space="preserve"> deferred </w:t>
      </w:r>
      <w:r w:rsidR="00E622C0">
        <w:rPr>
          <w:rFonts w:ascii="Times New Roman" w:hAnsi="Times New Roman"/>
          <w:sz w:val="24"/>
          <w:szCs w:val="24"/>
        </w:rPr>
        <w:t xml:space="preserve">amount </w:t>
      </w:r>
      <w:r w:rsidR="00EA0582">
        <w:rPr>
          <w:rFonts w:ascii="Times New Roman" w:hAnsi="Times New Roman"/>
          <w:sz w:val="24"/>
          <w:szCs w:val="24"/>
        </w:rPr>
        <w:t xml:space="preserve">should be recovered </w:t>
      </w:r>
      <w:r w:rsidR="00D11CA5">
        <w:rPr>
          <w:rFonts w:ascii="Times New Roman" w:hAnsi="Times New Roman"/>
          <w:sz w:val="24"/>
          <w:szCs w:val="24"/>
        </w:rPr>
        <w:t xml:space="preserve">from </w:t>
      </w:r>
      <w:r w:rsidR="00D11CA5" w:rsidRPr="000C1944">
        <w:rPr>
          <w:rFonts w:ascii="Times New Roman" w:hAnsi="Times New Roman"/>
          <w:b/>
          <w:i/>
          <w:sz w:val="24"/>
          <w:szCs w:val="24"/>
          <w:u w:val="single"/>
        </w:rPr>
        <w:t xml:space="preserve">retail </w:t>
      </w:r>
      <w:r w:rsidR="00D11CA5">
        <w:rPr>
          <w:rFonts w:ascii="Times New Roman" w:hAnsi="Times New Roman"/>
          <w:sz w:val="24"/>
          <w:szCs w:val="24"/>
        </w:rPr>
        <w:t xml:space="preserve">consumers </w:t>
      </w:r>
      <w:r w:rsidR="006E217F">
        <w:rPr>
          <w:rFonts w:ascii="Times New Roman" w:hAnsi="Times New Roman"/>
          <w:sz w:val="24"/>
          <w:szCs w:val="24"/>
        </w:rPr>
        <w:t xml:space="preserve">in </w:t>
      </w:r>
      <w:r w:rsidR="00EA0582">
        <w:rPr>
          <w:rFonts w:ascii="Times New Roman" w:hAnsi="Times New Roman"/>
          <w:sz w:val="24"/>
          <w:szCs w:val="24"/>
        </w:rPr>
        <w:t>this ESP proceeding</w:t>
      </w:r>
      <w:r w:rsidR="006E217F">
        <w:rPr>
          <w:rFonts w:ascii="Times New Roman" w:hAnsi="Times New Roman"/>
          <w:sz w:val="24"/>
          <w:szCs w:val="24"/>
        </w:rPr>
        <w:t xml:space="preserve"> (Order, at 36)</w:t>
      </w:r>
      <w:r w:rsidR="00EA0582">
        <w:rPr>
          <w:rFonts w:ascii="Times New Roman" w:hAnsi="Times New Roman"/>
          <w:sz w:val="24"/>
          <w:szCs w:val="24"/>
        </w:rPr>
        <w:t>.</w:t>
      </w:r>
    </w:p>
    <w:p w:rsidR="005764CC" w:rsidRDefault="005764CC" w:rsidP="005764CC">
      <w:pPr>
        <w:spacing w:after="0" w:line="480" w:lineRule="auto"/>
        <w:ind w:firstLine="720"/>
        <w:jc w:val="both"/>
        <w:rPr>
          <w:rFonts w:ascii="Times New Roman" w:hAnsi="Times New Roman"/>
          <w:sz w:val="24"/>
          <w:szCs w:val="24"/>
        </w:rPr>
      </w:pPr>
      <w:r>
        <w:rPr>
          <w:rFonts w:ascii="Times New Roman" w:hAnsi="Times New Roman"/>
          <w:sz w:val="24"/>
          <w:szCs w:val="24"/>
        </w:rPr>
        <w:t>Section 4928.141(A), Ohio Rev. Code, provides in part:</w:t>
      </w:r>
    </w:p>
    <w:p w:rsidR="005764CC" w:rsidRPr="005764CC" w:rsidRDefault="005764CC" w:rsidP="005764CC">
      <w:pPr>
        <w:spacing w:after="0" w:line="240" w:lineRule="auto"/>
        <w:ind w:left="1440" w:right="1440"/>
        <w:jc w:val="both"/>
        <w:rPr>
          <w:rFonts w:ascii="Times New Roman" w:hAnsi="Times New Roman" w:cs="Times New Roman"/>
          <w:sz w:val="24"/>
          <w:szCs w:val="24"/>
        </w:rPr>
      </w:pPr>
      <w:r w:rsidRPr="005764CC">
        <w:rPr>
          <w:rFonts w:ascii="Times New Roman" w:hAnsi="Times New Roman" w:cs="Times New Roman"/>
          <w:sz w:val="24"/>
          <w:szCs w:val="24"/>
        </w:rPr>
        <w:t xml:space="preserve">Beginning January 1, 2009, an electric distribution utility shall provide consumers, on a comparable and nondiscriminatory basis within its certified territory, a standard service offer of all </w:t>
      </w:r>
      <w:r w:rsidRPr="00E622C0">
        <w:rPr>
          <w:rFonts w:ascii="Times New Roman" w:hAnsi="Times New Roman" w:cs="Times New Roman"/>
          <w:sz w:val="24"/>
          <w:szCs w:val="24"/>
        </w:rPr>
        <w:t xml:space="preserve">competitive </w:t>
      </w:r>
      <w:r w:rsidRPr="00E622C0">
        <w:rPr>
          <w:rFonts w:ascii="Times New Roman" w:hAnsi="Times New Roman" w:cs="Times New Roman"/>
          <w:b/>
          <w:i/>
          <w:sz w:val="24"/>
          <w:szCs w:val="24"/>
          <w:u w:val="single"/>
        </w:rPr>
        <w:t>retail electric services</w:t>
      </w:r>
      <w:r w:rsidRPr="005764CC">
        <w:rPr>
          <w:rFonts w:ascii="Times New Roman" w:hAnsi="Times New Roman" w:cs="Times New Roman"/>
          <w:sz w:val="24"/>
          <w:szCs w:val="24"/>
        </w:rPr>
        <w:t xml:space="preserve"> necessary to maintain essential electric service to consumers, including a firm supply of electric generation service. To that end, the electric distribution utility shall apply to the public utilities commission to establish the standard </w:t>
      </w:r>
      <w:r w:rsidRPr="00E622C0">
        <w:rPr>
          <w:rFonts w:ascii="Times New Roman" w:hAnsi="Times New Roman" w:cs="Times New Roman"/>
          <w:sz w:val="24"/>
          <w:szCs w:val="24"/>
        </w:rPr>
        <w:t xml:space="preserve">service offer in accordance with section </w:t>
      </w:r>
      <w:hyperlink r:id="rId14" w:tooltip="4928.142" w:history="1">
        <w:r w:rsidRPr="00E622C0">
          <w:rPr>
            <w:rStyle w:val="Hyperlink"/>
            <w:rFonts w:ascii="Times New Roman" w:hAnsi="Times New Roman" w:cs="Times New Roman"/>
            <w:color w:val="auto"/>
            <w:sz w:val="24"/>
            <w:szCs w:val="24"/>
            <w:u w:val="none"/>
          </w:rPr>
          <w:t>4928.142</w:t>
        </w:r>
      </w:hyperlink>
      <w:r w:rsidRPr="00E622C0">
        <w:rPr>
          <w:rFonts w:ascii="Times New Roman" w:hAnsi="Times New Roman" w:cs="Times New Roman"/>
          <w:sz w:val="24"/>
          <w:szCs w:val="24"/>
        </w:rPr>
        <w:t xml:space="preserve"> or </w:t>
      </w:r>
      <w:hyperlink r:id="rId15" w:tooltip="4928.143" w:history="1">
        <w:r w:rsidRPr="00E622C0">
          <w:rPr>
            <w:rStyle w:val="Hyperlink"/>
            <w:rFonts w:ascii="Times New Roman" w:hAnsi="Times New Roman" w:cs="Times New Roman"/>
            <w:color w:val="auto"/>
            <w:sz w:val="24"/>
            <w:szCs w:val="24"/>
            <w:u w:val="none"/>
          </w:rPr>
          <w:t>4928.143</w:t>
        </w:r>
      </w:hyperlink>
      <w:r w:rsidRPr="00E622C0">
        <w:rPr>
          <w:rFonts w:ascii="Times New Roman" w:hAnsi="Times New Roman" w:cs="Times New Roman"/>
          <w:sz w:val="24"/>
          <w:szCs w:val="24"/>
        </w:rPr>
        <w:t xml:space="preserve"> of th</w:t>
      </w:r>
      <w:r w:rsidRPr="005764CC">
        <w:rPr>
          <w:rFonts w:ascii="Times New Roman" w:hAnsi="Times New Roman" w:cs="Times New Roman"/>
          <w:sz w:val="24"/>
          <w:szCs w:val="24"/>
        </w:rPr>
        <w:t>e Revised Code</w:t>
      </w:r>
    </w:p>
    <w:p w:rsidR="005764CC" w:rsidRDefault="00E622C0" w:rsidP="00E622C0">
      <w:pPr>
        <w:spacing w:before="240" w:after="0" w:line="480" w:lineRule="auto"/>
        <w:jc w:val="both"/>
        <w:rPr>
          <w:rFonts w:ascii="Times New Roman" w:hAnsi="Times New Roman"/>
          <w:sz w:val="24"/>
          <w:szCs w:val="24"/>
        </w:rPr>
      </w:pPr>
      <w:r>
        <w:rPr>
          <w:rFonts w:ascii="Times New Roman" w:hAnsi="Times New Roman"/>
          <w:sz w:val="24"/>
          <w:szCs w:val="24"/>
        </w:rPr>
        <w:t>Emphasis supplied.  Clearly, this provision requires that an ESP approved under Section 4928.143 be for</w:t>
      </w:r>
      <w:r w:rsidR="00D11CA5">
        <w:rPr>
          <w:rFonts w:ascii="Times New Roman" w:hAnsi="Times New Roman"/>
          <w:sz w:val="24"/>
          <w:szCs w:val="24"/>
        </w:rPr>
        <w:t xml:space="preserve"> a</w:t>
      </w:r>
      <w:r>
        <w:rPr>
          <w:rFonts w:ascii="Times New Roman" w:hAnsi="Times New Roman"/>
          <w:sz w:val="24"/>
          <w:szCs w:val="24"/>
        </w:rPr>
        <w:t xml:space="preserve"> standard service offer comprised </w:t>
      </w:r>
      <w:r w:rsidR="00D11CA5">
        <w:rPr>
          <w:rFonts w:ascii="Times New Roman" w:hAnsi="Times New Roman"/>
          <w:sz w:val="24"/>
          <w:szCs w:val="24"/>
        </w:rPr>
        <w:t>only</w:t>
      </w:r>
      <w:r w:rsidR="000C1944">
        <w:rPr>
          <w:rFonts w:ascii="Times New Roman" w:hAnsi="Times New Roman"/>
          <w:sz w:val="24"/>
          <w:szCs w:val="24"/>
        </w:rPr>
        <w:t xml:space="preserve"> of</w:t>
      </w:r>
      <w:r w:rsidR="00D11CA5">
        <w:rPr>
          <w:rFonts w:ascii="Times New Roman" w:hAnsi="Times New Roman"/>
          <w:sz w:val="24"/>
          <w:szCs w:val="24"/>
        </w:rPr>
        <w:t xml:space="preserve"> </w:t>
      </w:r>
      <w:r w:rsidR="00F87ADB" w:rsidRPr="00F87ADB">
        <w:rPr>
          <w:rFonts w:ascii="Times New Roman" w:hAnsi="Times New Roman"/>
          <w:b/>
          <w:i/>
          <w:sz w:val="24"/>
          <w:szCs w:val="24"/>
          <w:u w:val="single"/>
        </w:rPr>
        <w:t>retail</w:t>
      </w:r>
      <w:r w:rsidR="00F87ADB">
        <w:rPr>
          <w:rFonts w:ascii="Times New Roman" w:hAnsi="Times New Roman"/>
          <w:sz w:val="24"/>
          <w:szCs w:val="24"/>
        </w:rPr>
        <w:t xml:space="preserve"> </w:t>
      </w:r>
      <w:r>
        <w:rPr>
          <w:rFonts w:ascii="Times New Roman" w:hAnsi="Times New Roman"/>
          <w:sz w:val="24"/>
          <w:szCs w:val="24"/>
        </w:rPr>
        <w:t xml:space="preserve">electric services.   The recovery of the deferred </w:t>
      </w:r>
      <w:r w:rsidRPr="00F87ADB">
        <w:rPr>
          <w:rFonts w:ascii="Times New Roman" w:hAnsi="Times New Roman"/>
          <w:b/>
          <w:i/>
          <w:sz w:val="24"/>
          <w:szCs w:val="24"/>
          <w:u w:val="single"/>
        </w:rPr>
        <w:t xml:space="preserve">wholesale </w:t>
      </w:r>
      <w:r>
        <w:rPr>
          <w:rFonts w:ascii="Times New Roman" w:hAnsi="Times New Roman"/>
          <w:sz w:val="24"/>
          <w:szCs w:val="24"/>
        </w:rPr>
        <w:t>capacity costs as a part of ESP is unlawful.</w:t>
      </w:r>
    </w:p>
    <w:p w:rsidR="005764CC" w:rsidRPr="00D11CA5" w:rsidRDefault="000C1944" w:rsidP="006C3CA5">
      <w:pPr>
        <w:pStyle w:val="ListParagraph"/>
        <w:numPr>
          <w:ilvl w:val="0"/>
          <w:numId w:val="16"/>
        </w:numPr>
        <w:spacing w:before="120" w:after="0" w:line="240" w:lineRule="auto"/>
        <w:ind w:left="1440" w:hanging="720"/>
        <w:jc w:val="both"/>
        <w:rPr>
          <w:rFonts w:ascii="Times New Roman" w:hAnsi="Times New Roman"/>
          <w:b/>
          <w:sz w:val="24"/>
          <w:szCs w:val="24"/>
        </w:rPr>
      </w:pPr>
      <w:r>
        <w:rPr>
          <w:rFonts w:ascii="Times New Roman" w:hAnsi="Times New Roman"/>
          <w:b/>
          <w:sz w:val="24"/>
          <w:szCs w:val="24"/>
        </w:rPr>
        <w:t xml:space="preserve">IT IS UNLAWFUL TO RECOVER </w:t>
      </w:r>
      <w:r w:rsidR="00D11CA5">
        <w:rPr>
          <w:rFonts w:ascii="Times New Roman" w:hAnsi="Times New Roman"/>
          <w:b/>
          <w:sz w:val="24"/>
          <w:szCs w:val="24"/>
        </w:rPr>
        <w:t>IN THIS ESP PROCEEDING THE WHOLESALE CAPACITY COSTS DEFERRED IN THE CAPACITY CHARGE CASE.</w:t>
      </w:r>
      <w:r>
        <w:rPr>
          <w:rFonts w:ascii="Times New Roman" w:hAnsi="Times New Roman"/>
          <w:b/>
          <w:sz w:val="24"/>
          <w:szCs w:val="24"/>
        </w:rPr>
        <w:t xml:space="preserve"> </w:t>
      </w:r>
      <w:r w:rsidRPr="000C1944">
        <w:rPr>
          <w:rFonts w:ascii="Times New Roman" w:hAnsi="Times New Roman"/>
          <w:b/>
          <w:sz w:val="24"/>
          <w:szCs w:val="24"/>
        </w:rPr>
        <w:t xml:space="preserve"> </w:t>
      </w:r>
      <w:r>
        <w:rPr>
          <w:rFonts w:ascii="Times New Roman" w:hAnsi="Times New Roman"/>
          <w:b/>
          <w:sz w:val="24"/>
          <w:szCs w:val="24"/>
        </w:rPr>
        <w:t>SECTION 4928.144, OHIO REV. CODE.</w:t>
      </w:r>
    </w:p>
    <w:p w:rsidR="0058292D" w:rsidRDefault="0058292D" w:rsidP="0058292D">
      <w:pPr>
        <w:spacing w:before="240" w:after="0" w:line="480" w:lineRule="auto"/>
        <w:ind w:firstLine="720"/>
        <w:jc w:val="both"/>
        <w:rPr>
          <w:rFonts w:ascii="Times New Roman" w:hAnsi="Times New Roman"/>
          <w:sz w:val="24"/>
          <w:szCs w:val="24"/>
        </w:rPr>
      </w:pPr>
      <w:r>
        <w:rPr>
          <w:rFonts w:ascii="Times New Roman" w:hAnsi="Times New Roman"/>
          <w:sz w:val="24"/>
          <w:szCs w:val="24"/>
        </w:rPr>
        <w:t xml:space="preserve"> </w:t>
      </w:r>
      <w:r w:rsidR="00D11CA5">
        <w:rPr>
          <w:rFonts w:ascii="Times New Roman" w:hAnsi="Times New Roman"/>
          <w:sz w:val="24"/>
          <w:szCs w:val="24"/>
        </w:rPr>
        <w:t>The Order bases its authority to include the deferred wholesale capacity charges in th</w:t>
      </w:r>
      <w:r w:rsidR="00AD7F68">
        <w:rPr>
          <w:rFonts w:ascii="Times New Roman" w:hAnsi="Times New Roman"/>
          <w:sz w:val="24"/>
          <w:szCs w:val="24"/>
        </w:rPr>
        <w:t xml:space="preserve">is </w:t>
      </w:r>
      <w:r w:rsidR="00D11CA5">
        <w:rPr>
          <w:rFonts w:ascii="Times New Roman" w:hAnsi="Times New Roman"/>
          <w:sz w:val="24"/>
          <w:szCs w:val="24"/>
        </w:rPr>
        <w:t>ESP on Section 4928.144, Ohio Rev. Code, which provides:</w:t>
      </w:r>
    </w:p>
    <w:p w:rsidR="00D11CA5" w:rsidRPr="000D1249" w:rsidRDefault="00D11CA5" w:rsidP="000D1249">
      <w:pPr>
        <w:spacing w:after="0" w:line="240" w:lineRule="auto"/>
        <w:ind w:left="1440" w:right="1440"/>
        <w:jc w:val="both"/>
        <w:rPr>
          <w:rFonts w:ascii="Times New Roman" w:hAnsi="Times New Roman" w:cs="Times New Roman"/>
          <w:sz w:val="24"/>
          <w:szCs w:val="24"/>
        </w:rPr>
      </w:pPr>
      <w:r w:rsidRPr="000D1249">
        <w:rPr>
          <w:rFonts w:ascii="Times New Roman" w:hAnsi="Times New Roman" w:cs="Times New Roman"/>
          <w:sz w:val="24"/>
          <w:szCs w:val="24"/>
        </w:rPr>
        <w:t xml:space="preserve">The public utilities commission by order may authorize any just and reasonable phase-in of any electric distribution utility rate or price </w:t>
      </w:r>
      <w:r w:rsidRPr="000D1249">
        <w:rPr>
          <w:rFonts w:ascii="Times New Roman" w:hAnsi="Times New Roman" w:cs="Times New Roman"/>
          <w:b/>
          <w:i/>
          <w:sz w:val="24"/>
          <w:szCs w:val="24"/>
          <w:u w:val="single"/>
        </w:rPr>
        <w:t xml:space="preserve">established under sections </w:t>
      </w:r>
      <w:hyperlink r:id="rId16" w:tooltip="4928.141" w:history="1">
        <w:r w:rsidRPr="000D1249">
          <w:rPr>
            <w:rStyle w:val="Hyperlink"/>
            <w:rFonts w:ascii="Times New Roman" w:hAnsi="Times New Roman" w:cs="Times New Roman"/>
            <w:b/>
            <w:i/>
            <w:color w:val="auto"/>
            <w:sz w:val="24"/>
            <w:szCs w:val="24"/>
          </w:rPr>
          <w:t>4928.141</w:t>
        </w:r>
      </w:hyperlink>
      <w:r w:rsidRPr="000D1249">
        <w:rPr>
          <w:rFonts w:ascii="Times New Roman" w:hAnsi="Times New Roman" w:cs="Times New Roman"/>
          <w:b/>
          <w:i/>
          <w:sz w:val="24"/>
          <w:szCs w:val="24"/>
          <w:u w:val="single"/>
        </w:rPr>
        <w:t xml:space="preserve"> to </w:t>
      </w:r>
      <w:hyperlink r:id="rId17" w:tooltip="4928.143" w:history="1">
        <w:r w:rsidRPr="000D1249">
          <w:rPr>
            <w:rStyle w:val="Hyperlink"/>
            <w:rFonts w:ascii="Times New Roman" w:hAnsi="Times New Roman" w:cs="Times New Roman"/>
            <w:b/>
            <w:i/>
            <w:color w:val="auto"/>
            <w:sz w:val="24"/>
            <w:szCs w:val="24"/>
          </w:rPr>
          <w:t>4928.143</w:t>
        </w:r>
      </w:hyperlink>
      <w:r w:rsidRPr="000D1249">
        <w:rPr>
          <w:rFonts w:ascii="Times New Roman" w:hAnsi="Times New Roman" w:cs="Times New Roman"/>
          <w:b/>
          <w:i/>
          <w:sz w:val="24"/>
          <w:szCs w:val="24"/>
          <w:u w:val="single"/>
        </w:rPr>
        <w:t xml:space="preserve"> of the Revised Code</w:t>
      </w:r>
      <w:r w:rsidRPr="000D1249">
        <w:rPr>
          <w:rFonts w:ascii="Times New Roman" w:hAnsi="Times New Roman" w:cs="Times New Roman"/>
          <w:sz w:val="24"/>
          <w:szCs w:val="24"/>
        </w:rPr>
        <w:t xml:space="preserve">, and inclusive of carrying charges, as the commission considers necessary to ensure rate or price stability for consumers. If the commission’s order includes such a phase-in, the order also shall provide for the creation of regulatory assets pursuant to generally accepted accounting principles, by authorizing the deferral of incurred costs equal to the amount not collected, plus carrying charges on that amount. Further, the order shall authorize the collection of those deferrals through a nonbypassable surcharge on any such rate or price so </w:t>
      </w:r>
      <w:r w:rsidRPr="000D1249">
        <w:rPr>
          <w:rFonts w:ascii="Times New Roman" w:hAnsi="Times New Roman" w:cs="Times New Roman"/>
          <w:sz w:val="24"/>
          <w:szCs w:val="24"/>
        </w:rPr>
        <w:lastRenderedPageBreak/>
        <w:t>established for the electric distribution utility by the commission.</w:t>
      </w:r>
    </w:p>
    <w:p w:rsidR="000E494F" w:rsidRDefault="000D1249" w:rsidP="00956F74">
      <w:pPr>
        <w:spacing w:before="240" w:after="0" w:line="480" w:lineRule="auto"/>
        <w:ind w:firstLine="720"/>
        <w:jc w:val="both"/>
        <w:rPr>
          <w:rFonts w:ascii="Times New Roman" w:hAnsi="Times New Roman"/>
          <w:sz w:val="24"/>
          <w:szCs w:val="24"/>
        </w:rPr>
      </w:pPr>
      <w:r>
        <w:rPr>
          <w:rFonts w:ascii="Times New Roman" w:hAnsi="Times New Roman"/>
          <w:sz w:val="24"/>
          <w:szCs w:val="24"/>
        </w:rPr>
        <w:t>This statute plainly and unambiguously requires that any phase</w:t>
      </w:r>
      <w:r w:rsidR="00AD7F68">
        <w:rPr>
          <w:rFonts w:ascii="Times New Roman" w:hAnsi="Times New Roman"/>
          <w:sz w:val="24"/>
          <w:szCs w:val="24"/>
        </w:rPr>
        <w:t xml:space="preserve">-in or deferral be of a price established under Section 4928.143, Ohio Rev. Code.  The wholesale capacity price at issue was established and deferred solely in the </w:t>
      </w:r>
      <w:r w:rsidR="00AD7F68" w:rsidRPr="00AD7F68">
        <w:rPr>
          <w:rFonts w:ascii="Times New Roman" w:hAnsi="Times New Roman"/>
          <w:i/>
          <w:sz w:val="24"/>
          <w:szCs w:val="24"/>
        </w:rPr>
        <w:t>Capacity Charge Case</w:t>
      </w:r>
      <w:r w:rsidR="00AD7F68">
        <w:rPr>
          <w:rFonts w:ascii="Times New Roman" w:hAnsi="Times New Roman"/>
          <w:sz w:val="24"/>
          <w:szCs w:val="24"/>
        </w:rPr>
        <w:t xml:space="preserve">.   </w:t>
      </w:r>
    </w:p>
    <w:p w:rsidR="0058292D" w:rsidRDefault="00AD7F68" w:rsidP="000E494F">
      <w:pPr>
        <w:spacing w:after="0" w:line="480" w:lineRule="auto"/>
        <w:ind w:firstLine="720"/>
        <w:jc w:val="both"/>
        <w:rPr>
          <w:rFonts w:ascii="Times New Roman" w:hAnsi="Times New Roman"/>
          <w:sz w:val="24"/>
          <w:szCs w:val="24"/>
        </w:rPr>
      </w:pPr>
      <w:r>
        <w:rPr>
          <w:rFonts w:ascii="Times New Roman" w:hAnsi="Times New Roman"/>
          <w:sz w:val="24"/>
          <w:szCs w:val="24"/>
        </w:rPr>
        <w:t xml:space="preserve">As recognized in </w:t>
      </w:r>
      <w:r w:rsidRPr="00AD7F68">
        <w:rPr>
          <w:rFonts w:ascii="Times New Roman" w:hAnsi="Times New Roman"/>
          <w:i/>
          <w:sz w:val="24"/>
          <w:szCs w:val="24"/>
        </w:rPr>
        <w:t>Columbus Southern, supra</w:t>
      </w:r>
      <w:r>
        <w:rPr>
          <w:rFonts w:ascii="Times New Roman" w:hAnsi="Times New Roman"/>
          <w:sz w:val="24"/>
          <w:szCs w:val="24"/>
        </w:rPr>
        <w:t>,</w:t>
      </w:r>
      <w:r w:rsidR="002F20AA">
        <w:rPr>
          <w:rFonts w:ascii="Times New Roman" w:hAnsi="Times New Roman"/>
          <w:sz w:val="24"/>
          <w:szCs w:val="24"/>
        </w:rPr>
        <w:t xml:space="preserve"> and as stated previously, </w:t>
      </w:r>
      <w:r>
        <w:rPr>
          <w:rFonts w:ascii="Times New Roman" w:hAnsi="Times New Roman"/>
          <w:sz w:val="24"/>
          <w:szCs w:val="24"/>
        </w:rPr>
        <w:t xml:space="preserve">the General Assembly intended that only the items listed in Section 4928.143(B)(2) be included in an ESP.  Clearly, </w:t>
      </w:r>
      <w:r w:rsidR="000E494F">
        <w:rPr>
          <w:rFonts w:ascii="Times New Roman" w:hAnsi="Times New Roman"/>
          <w:sz w:val="24"/>
          <w:szCs w:val="24"/>
        </w:rPr>
        <w:t xml:space="preserve">stranded </w:t>
      </w:r>
      <w:r>
        <w:rPr>
          <w:rFonts w:ascii="Times New Roman" w:hAnsi="Times New Roman"/>
          <w:sz w:val="24"/>
          <w:szCs w:val="24"/>
        </w:rPr>
        <w:t>capacity costs are not among the permissible items included in Section 4928.143(B)</w:t>
      </w:r>
      <w:r w:rsidR="00FE3E49">
        <w:rPr>
          <w:rFonts w:ascii="Times New Roman" w:hAnsi="Times New Roman"/>
          <w:sz w:val="24"/>
          <w:szCs w:val="24"/>
        </w:rPr>
        <w:t>(2)</w:t>
      </w:r>
      <w:r>
        <w:rPr>
          <w:rFonts w:ascii="Times New Roman" w:hAnsi="Times New Roman"/>
          <w:sz w:val="24"/>
          <w:szCs w:val="24"/>
        </w:rPr>
        <w:t xml:space="preserve">.  This backdoor attempt to include capacity costs in the ESP through Section </w:t>
      </w:r>
      <w:r w:rsidR="00BA0F8B">
        <w:rPr>
          <w:rFonts w:ascii="Times New Roman" w:hAnsi="Times New Roman"/>
          <w:sz w:val="24"/>
          <w:szCs w:val="24"/>
        </w:rPr>
        <w:t xml:space="preserve">4928.144 </w:t>
      </w:r>
      <w:r w:rsidR="00DF0B93">
        <w:rPr>
          <w:rFonts w:ascii="Times New Roman" w:hAnsi="Times New Roman"/>
          <w:sz w:val="24"/>
          <w:szCs w:val="24"/>
        </w:rPr>
        <w:t>is</w:t>
      </w:r>
      <w:r w:rsidR="00BA0F8B">
        <w:rPr>
          <w:rFonts w:ascii="Times New Roman" w:hAnsi="Times New Roman"/>
          <w:sz w:val="24"/>
          <w:szCs w:val="24"/>
        </w:rPr>
        <w:t xml:space="preserve"> unlawful.  If this rationale were accepted, any costs for any reason could be deferred in a separate proceeding and subsequently included in a</w:t>
      </w:r>
      <w:r w:rsidR="00F67B44">
        <w:rPr>
          <w:rFonts w:ascii="Times New Roman" w:hAnsi="Times New Roman"/>
          <w:sz w:val="24"/>
          <w:szCs w:val="24"/>
        </w:rPr>
        <w:t>n</w:t>
      </w:r>
      <w:r w:rsidR="00BA0F8B">
        <w:rPr>
          <w:rFonts w:ascii="Times New Roman" w:hAnsi="Times New Roman"/>
          <w:sz w:val="24"/>
          <w:szCs w:val="24"/>
        </w:rPr>
        <w:t xml:space="preserve"> ESP.</w:t>
      </w:r>
      <w:r>
        <w:rPr>
          <w:rFonts w:ascii="Times New Roman" w:hAnsi="Times New Roman"/>
          <w:sz w:val="24"/>
          <w:szCs w:val="24"/>
        </w:rPr>
        <w:t xml:space="preserve"> </w:t>
      </w:r>
    </w:p>
    <w:p w:rsidR="00956F74" w:rsidRPr="00956F74" w:rsidRDefault="00956F74" w:rsidP="006C3CA5">
      <w:pPr>
        <w:pStyle w:val="ListParagraph"/>
        <w:numPr>
          <w:ilvl w:val="0"/>
          <w:numId w:val="16"/>
        </w:numPr>
        <w:spacing w:before="120" w:after="0" w:line="240" w:lineRule="auto"/>
        <w:ind w:left="1440" w:hanging="720"/>
        <w:jc w:val="both"/>
        <w:rPr>
          <w:rFonts w:ascii="Times New Roman" w:hAnsi="Times New Roman" w:cs="Times New Roman"/>
          <w:b/>
          <w:sz w:val="24"/>
          <w:szCs w:val="24"/>
        </w:rPr>
      </w:pPr>
      <w:r>
        <w:rPr>
          <w:rFonts w:ascii="Times New Roman" w:hAnsi="Times New Roman" w:cs="Times New Roman"/>
          <w:b/>
          <w:sz w:val="24"/>
          <w:szCs w:val="24"/>
        </w:rPr>
        <w:t xml:space="preserve">THE COMMISSION’S ORDER VIOLATES THE OHIO SCHOOLS’ DUE PROCESS RIGHTS AND SECTION 4903.09, OHIO REV. CODE, BY FAILING TO </w:t>
      </w:r>
      <w:r w:rsidR="00FE3E49">
        <w:rPr>
          <w:rFonts w:ascii="Times New Roman" w:hAnsi="Times New Roman" w:cs="Times New Roman"/>
          <w:b/>
          <w:sz w:val="24"/>
          <w:szCs w:val="24"/>
        </w:rPr>
        <w:t xml:space="preserve">MAKE </w:t>
      </w:r>
      <w:r>
        <w:rPr>
          <w:rFonts w:ascii="Times New Roman" w:hAnsi="Times New Roman" w:cs="Times New Roman"/>
          <w:b/>
          <w:sz w:val="24"/>
          <w:szCs w:val="24"/>
        </w:rPr>
        <w:t xml:space="preserve">A COMPLETE RECORD REGARDING THE MECHANISM TO RECOVER CAPACITY COST DEFERRALS IN THIS PROCEEDING.  </w:t>
      </w:r>
    </w:p>
    <w:p w:rsidR="00956F74" w:rsidRPr="00956F74" w:rsidRDefault="00956F74" w:rsidP="00956F74">
      <w:pPr>
        <w:spacing w:before="240" w:after="0" w:line="240" w:lineRule="auto"/>
        <w:ind w:left="720"/>
        <w:jc w:val="both"/>
        <w:rPr>
          <w:rFonts w:ascii="Times New Roman" w:hAnsi="Times New Roman" w:cs="Times New Roman"/>
          <w:sz w:val="24"/>
          <w:szCs w:val="24"/>
        </w:rPr>
      </w:pPr>
      <w:r w:rsidRPr="00956F74">
        <w:rPr>
          <w:rFonts w:ascii="Times New Roman" w:hAnsi="Times New Roman" w:cs="Times New Roman"/>
          <w:sz w:val="24"/>
          <w:szCs w:val="24"/>
        </w:rPr>
        <w:t>Section 4903.09, Ohio Rev. Code, provides:</w:t>
      </w:r>
    </w:p>
    <w:p w:rsidR="00956F74" w:rsidRPr="00956F74" w:rsidRDefault="00956F74" w:rsidP="00956F74">
      <w:pPr>
        <w:spacing w:before="240" w:after="0" w:line="240" w:lineRule="auto"/>
        <w:ind w:left="1440" w:right="1440"/>
        <w:jc w:val="both"/>
        <w:rPr>
          <w:rFonts w:ascii="Times New Roman" w:hAnsi="Times New Roman" w:cs="Times New Roman"/>
          <w:sz w:val="24"/>
          <w:szCs w:val="24"/>
        </w:rPr>
      </w:pPr>
      <w:r w:rsidRPr="00956F74">
        <w:rPr>
          <w:rFonts w:ascii="Times New Roman" w:hAnsi="Times New Roman" w:cs="Times New Roman"/>
          <w:sz w:val="24"/>
          <w:szCs w:val="24"/>
        </w:rPr>
        <w:t xml:space="preserve">In all contested cases heard by the public utilities commission, </w:t>
      </w:r>
      <w:r w:rsidRPr="00956F74">
        <w:rPr>
          <w:rFonts w:ascii="Times New Roman" w:hAnsi="Times New Roman" w:cs="Times New Roman"/>
          <w:b/>
          <w:sz w:val="24"/>
          <w:szCs w:val="24"/>
          <w:u w:val="single"/>
        </w:rPr>
        <w:t>a complete record of all of the proceedings shall be made</w:t>
      </w:r>
      <w:r w:rsidRPr="00956F74">
        <w:rPr>
          <w:rFonts w:ascii="Times New Roman" w:hAnsi="Times New Roman" w:cs="Times New Roman"/>
          <w:sz w:val="24"/>
          <w:szCs w:val="24"/>
        </w:rPr>
        <w:t>, including a transcript of all testimony and of all exhibits, and the commission shall file, with the records of such cases</w:t>
      </w:r>
      <w:r w:rsidRPr="00956F74">
        <w:rPr>
          <w:rFonts w:ascii="Times New Roman" w:hAnsi="Times New Roman" w:cs="Times New Roman"/>
          <w:b/>
          <w:i/>
          <w:sz w:val="24"/>
          <w:szCs w:val="24"/>
          <w:u w:val="single"/>
        </w:rPr>
        <w:t>, findings of fact and written opinions</w:t>
      </w:r>
      <w:r w:rsidRPr="00956F74">
        <w:rPr>
          <w:rFonts w:ascii="Times New Roman" w:hAnsi="Times New Roman" w:cs="Times New Roman"/>
          <w:sz w:val="24"/>
          <w:szCs w:val="24"/>
        </w:rPr>
        <w:t xml:space="preserve"> setting forth the reasons prompting the decisions arrived at, </w:t>
      </w:r>
      <w:r w:rsidRPr="00956F74">
        <w:rPr>
          <w:rFonts w:ascii="Times New Roman" w:hAnsi="Times New Roman" w:cs="Times New Roman"/>
          <w:b/>
          <w:i/>
          <w:sz w:val="24"/>
          <w:szCs w:val="24"/>
          <w:u w:val="single"/>
        </w:rPr>
        <w:t>based upon said findings of fact</w:t>
      </w:r>
      <w:r w:rsidRPr="00956F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0EF3" w:rsidRDefault="002F20AA" w:rsidP="00956F74">
      <w:pPr>
        <w:pStyle w:val="ListParagraph"/>
        <w:spacing w:before="240" w:after="0" w:line="480" w:lineRule="auto"/>
        <w:ind w:left="0"/>
        <w:jc w:val="both"/>
        <w:rPr>
          <w:rFonts w:ascii="Times New Roman" w:hAnsi="Times New Roman"/>
          <w:sz w:val="24"/>
          <w:szCs w:val="24"/>
        </w:rPr>
      </w:pPr>
      <w:r>
        <w:rPr>
          <w:rFonts w:ascii="Times New Roman" w:hAnsi="Times New Roman" w:cs="Times New Roman"/>
          <w:sz w:val="24"/>
          <w:szCs w:val="24"/>
        </w:rPr>
        <w:t xml:space="preserve">(Emphasis supplied.)  </w:t>
      </w:r>
      <w:r w:rsidR="00956F74">
        <w:rPr>
          <w:rFonts w:ascii="Times New Roman" w:hAnsi="Times New Roman"/>
          <w:sz w:val="24"/>
          <w:szCs w:val="24"/>
        </w:rPr>
        <w:t xml:space="preserve">In its July 2, 2012, order in the </w:t>
      </w:r>
      <w:r w:rsidR="00956F74" w:rsidRPr="00956F74">
        <w:rPr>
          <w:rFonts w:ascii="Times New Roman" w:hAnsi="Times New Roman"/>
          <w:i/>
          <w:sz w:val="24"/>
          <w:szCs w:val="24"/>
        </w:rPr>
        <w:t>Capacity Charge Case</w:t>
      </w:r>
      <w:r w:rsidR="00956F74">
        <w:rPr>
          <w:rFonts w:ascii="Times New Roman" w:hAnsi="Times New Roman"/>
          <w:sz w:val="24"/>
          <w:szCs w:val="24"/>
        </w:rPr>
        <w:t>, the Commission</w:t>
      </w:r>
      <w:r w:rsidR="00FE3E49">
        <w:rPr>
          <w:rFonts w:ascii="Times New Roman" w:hAnsi="Times New Roman"/>
          <w:sz w:val="24"/>
          <w:szCs w:val="24"/>
        </w:rPr>
        <w:t>, for the</w:t>
      </w:r>
      <w:r w:rsidR="00956F74">
        <w:rPr>
          <w:rFonts w:ascii="Times New Roman" w:hAnsi="Times New Roman"/>
          <w:sz w:val="24"/>
          <w:szCs w:val="24"/>
        </w:rPr>
        <w:t xml:space="preserve"> first</w:t>
      </w:r>
      <w:r w:rsidR="00FE3E49">
        <w:rPr>
          <w:rFonts w:ascii="Times New Roman" w:hAnsi="Times New Roman"/>
          <w:sz w:val="24"/>
          <w:szCs w:val="24"/>
        </w:rPr>
        <w:t xml:space="preserve"> time,</w:t>
      </w:r>
      <w:r w:rsidR="00956F74">
        <w:rPr>
          <w:rFonts w:ascii="Times New Roman" w:hAnsi="Times New Roman"/>
          <w:sz w:val="24"/>
          <w:szCs w:val="24"/>
        </w:rPr>
        <w:t xml:space="preserve"> announced that it would determine the mechanism for recovery in this proceeding of the capacity charges deferred in the </w:t>
      </w:r>
      <w:r w:rsidR="00956F74" w:rsidRPr="002F20AA">
        <w:rPr>
          <w:rFonts w:ascii="Times New Roman" w:hAnsi="Times New Roman"/>
          <w:i/>
          <w:sz w:val="24"/>
          <w:szCs w:val="24"/>
        </w:rPr>
        <w:t>Capacity Charge Case</w:t>
      </w:r>
      <w:r w:rsidR="00956F74">
        <w:rPr>
          <w:rFonts w:ascii="Times New Roman" w:hAnsi="Times New Roman"/>
          <w:sz w:val="24"/>
          <w:szCs w:val="24"/>
        </w:rPr>
        <w:t>.  The Commission’s announcement was made after the recor</w:t>
      </w:r>
      <w:r w:rsidR="00B30EF3">
        <w:rPr>
          <w:rFonts w:ascii="Times New Roman" w:hAnsi="Times New Roman"/>
          <w:sz w:val="24"/>
          <w:szCs w:val="24"/>
        </w:rPr>
        <w:t xml:space="preserve">d was closed in this </w:t>
      </w:r>
      <w:r w:rsidR="00B30EF3">
        <w:rPr>
          <w:rFonts w:ascii="Times New Roman" w:hAnsi="Times New Roman"/>
          <w:sz w:val="24"/>
          <w:szCs w:val="24"/>
        </w:rPr>
        <w:lastRenderedPageBreak/>
        <w:t>proceeding, depriving the Ohio Schools and other parties their due process rights to discovery and cross-examination regarding the deferral recovery mechanism.</w:t>
      </w:r>
    </w:p>
    <w:p w:rsidR="00956F74" w:rsidRPr="00956F74" w:rsidRDefault="00B30EF3" w:rsidP="00B30EF3">
      <w:pPr>
        <w:pStyle w:val="ListParagraph"/>
        <w:spacing w:before="240" w:after="0" w:line="480" w:lineRule="auto"/>
        <w:ind w:left="0" w:firstLine="720"/>
        <w:jc w:val="both"/>
        <w:rPr>
          <w:rFonts w:ascii="Times New Roman" w:hAnsi="Times New Roman"/>
          <w:sz w:val="24"/>
          <w:szCs w:val="24"/>
        </w:rPr>
      </w:pPr>
      <w:r>
        <w:rPr>
          <w:rFonts w:ascii="Times New Roman" w:hAnsi="Times New Roman"/>
          <w:sz w:val="24"/>
          <w:szCs w:val="24"/>
        </w:rPr>
        <w:t>In its Order, the Commission dismisse</w:t>
      </w:r>
      <w:r w:rsidR="00FE3E49">
        <w:rPr>
          <w:rFonts w:ascii="Times New Roman" w:hAnsi="Times New Roman"/>
          <w:sz w:val="24"/>
          <w:szCs w:val="24"/>
        </w:rPr>
        <w:t>d</w:t>
      </w:r>
      <w:r>
        <w:rPr>
          <w:rFonts w:ascii="Times New Roman" w:hAnsi="Times New Roman"/>
          <w:sz w:val="24"/>
          <w:szCs w:val="24"/>
        </w:rPr>
        <w:t xml:space="preserve"> these concerns, stating that it has the authority to modify and approve an ESP pursuant to Section 4928.143(</w:t>
      </w:r>
      <w:r w:rsidR="00FE3E49">
        <w:rPr>
          <w:rFonts w:ascii="Times New Roman" w:hAnsi="Times New Roman"/>
          <w:sz w:val="24"/>
          <w:szCs w:val="24"/>
        </w:rPr>
        <w:t>C</w:t>
      </w:r>
      <w:r>
        <w:rPr>
          <w:rFonts w:ascii="Times New Roman" w:hAnsi="Times New Roman"/>
          <w:sz w:val="24"/>
          <w:szCs w:val="24"/>
        </w:rPr>
        <w:t>)(</w:t>
      </w:r>
      <w:r w:rsidR="00FE3E49">
        <w:rPr>
          <w:rFonts w:ascii="Times New Roman" w:hAnsi="Times New Roman"/>
          <w:sz w:val="24"/>
          <w:szCs w:val="24"/>
        </w:rPr>
        <w:t>1</w:t>
      </w:r>
      <w:r>
        <w:rPr>
          <w:rFonts w:ascii="Times New Roman" w:hAnsi="Times New Roman"/>
          <w:sz w:val="24"/>
          <w:szCs w:val="24"/>
        </w:rPr>
        <w:t>), Ohio Rev. Code.</w:t>
      </w:r>
      <w:r w:rsidR="000B536A">
        <w:rPr>
          <w:rStyle w:val="FootnoteReference"/>
          <w:rFonts w:ascii="Times New Roman" w:hAnsi="Times New Roman"/>
          <w:sz w:val="24"/>
          <w:szCs w:val="24"/>
        </w:rPr>
        <w:footnoteReference w:id="6"/>
      </w:r>
      <w:r>
        <w:rPr>
          <w:rFonts w:ascii="Times New Roman" w:hAnsi="Times New Roman"/>
          <w:sz w:val="24"/>
          <w:szCs w:val="24"/>
        </w:rPr>
        <w:t xml:space="preserve">  </w:t>
      </w:r>
      <w:r w:rsidR="000B536A">
        <w:rPr>
          <w:rFonts w:ascii="Times New Roman" w:hAnsi="Times New Roman"/>
          <w:sz w:val="24"/>
          <w:szCs w:val="24"/>
        </w:rPr>
        <w:t xml:space="preserve">Order, at 52.  </w:t>
      </w:r>
      <w:r>
        <w:rPr>
          <w:rFonts w:ascii="Times New Roman" w:hAnsi="Times New Roman"/>
          <w:sz w:val="24"/>
          <w:szCs w:val="24"/>
        </w:rPr>
        <w:t xml:space="preserve">While the statute does give the Commission such authority, that authority must be lawfully exercised, </w:t>
      </w:r>
      <w:r w:rsidR="002C1E8B">
        <w:rPr>
          <w:rFonts w:ascii="Times New Roman" w:hAnsi="Times New Roman"/>
          <w:sz w:val="24"/>
          <w:szCs w:val="24"/>
        </w:rPr>
        <w:t xml:space="preserve">requiring </w:t>
      </w:r>
      <w:r>
        <w:rPr>
          <w:rFonts w:ascii="Times New Roman" w:hAnsi="Times New Roman"/>
          <w:sz w:val="24"/>
          <w:szCs w:val="24"/>
        </w:rPr>
        <w:t>that</w:t>
      </w:r>
      <w:r w:rsidR="002C1E8B">
        <w:rPr>
          <w:rFonts w:ascii="Times New Roman" w:hAnsi="Times New Roman"/>
          <w:sz w:val="24"/>
          <w:szCs w:val="24"/>
        </w:rPr>
        <w:t xml:space="preserve"> the</w:t>
      </w:r>
      <w:r>
        <w:rPr>
          <w:rFonts w:ascii="Times New Roman" w:hAnsi="Times New Roman"/>
          <w:sz w:val="24"/>
          <w:szCs w:val="24"/>
        </w:rPr>
        <w:t xml:space="preserve"> parties be given their due process rights, and</w:t>
      </w:r>
      <w:r w:rsidR="002F20AA">
        <w:rPr>
          <w:rFonts w:ascii="Times New Roman" w:hAnsi="Times New Roman"/>
          <w:sz w:val="24"/>
          <w:szCs w:val="24"/>
        </w:rPr>
        <w:t xml:space="preserve"> that</w:t>
      </w:r>
      <w:r>
        <w:rPr>
          <w:rFonts w:ascii="Times New Roman" w:hAnsi="Times New Roman"/>
          <w:sz w:val="24"/>
          <w:szCs w:val="24"/>
        </w:rPr>
        <w:t xml:space="preserve"> the Commission make a complete record of the proceedings upon which to base its findings and opinions.  No record of the mechanism for deferral recovery was made in this proceeding, prejudicing the Ohio Schools’ rights. </w:t>
      </w:r>
      <w:r w:rsidR="002F20AA">
        <w:rPr>
          <w:rFonts w:ascii="Times New Roman" w:hAnsi="Times New Roman"/>
          <w:sz w:val="24"/>
          <w:szCs w:val="24"/>
        </w:rPr>
        <w:t xml:space="preserve"> The Commission must grant rehearing to offer the Ohio Schools and other parties their due process rights.</w:t>
      </w:r>
    </w:p>
    <w:p w:rsidR="00DA0E63" w:rsidRPr="00DA0E63" w:rsidRDefault="001D7859" w:rsidP="006C3CA5">
      <w:pPr>
        <w:pStyle w:val="ListParagraph"/>
        <w:numPr>
          <w:ilvl w:val="0"/>
          <w:numId w:val="16"/>
        </w:numPr>
        <w:spacing w:before="120" w:after="0" w:line="240" w:lineRule="auto"/>
        <w:ind w:left="1440" w:hanging="720"/>
        <w:contextualSpacing w:val="0"/>
        <w:jc w:val="both"/>
        <w:rPr>
          <w:rFonts w:ascii="Times New Roman" w:hAnsi="Times New Roman" w:cs="Times New Roman"/>
          <w:b/>
          <w:sz w:val="24"/>
          <w:szCs w:val="24"/>
        </w:rPr>
      </w:pPr>
      <w:r w:rsidRPr="00CA0A4E">
        <w:rPr>
          <w:rFonts w:ascii="Times New Roman" w:hAnsi="Times New Roman" w:cs="Times New Roman"/>
          <w:b/>
          <w:sz w:val="24"/>
          <w:szCs w:val="24"/>
        </w:rPr>
        <w:t>THE RSR IS AN UNLAWFUL GENERATION TRANSITION CHARGE</w:t>
      </w:r>
      <w:r w:rsidR="0082450A" w:rsidRPr="00CA0A4E">
        <w:rPr>
          <w:rFonts w:ascii="Times New Roman" w:hAnsi="Times New Roman" w:cs="Times New Roman"/>
          <w:b/>
          <w:sz w:val="24"/>
          <w:szCs w:val="24"/>
        </w:rPr>
        <w:t xml:space="preserve"> THAT IS NOT SUBJECT TO RECOVERY UNDER SECTION 4928.143(B)(2), OHIO REV. CODE</w:t>
      </w:r>
      <w:r w:rsidRPr="00CA0A4E">
        <w:rPr>
          <w:rFonts w:ascii="Times New Roman" w:hAnsi="Times New Roman" w:cs="Times New Roman"/>
          <w:b/>
          <w:sz w:val="24"/>
          <w:szCs w:val="24"/>
        </w:rPr>
        <w:t xml:space="preserve">. </w:t>
      </w:r>
      <w:r w:rsidR="00DA0E63">
        <w:rPr>
          <w:rFonts w:ascii="Times New Roman" w:hAnsi="Times New Roman" w:cs="Times New Roman"/>
          <w:b/>
          <w:sz w:val="24"/>
          <w:szCs w:val="24"/>
        </w:rPr>
        <w:t xml:space="preserve"> </w:t>
      </w:r>
      <w:r w:rsidR="00DA0E63" w:rsidRPr="00DA0E63">
        <w:rPr>
          <w:rFonts w:ascii="Times New Roman" w:hAnsi="Times New Roman" w:cs="Times New Roman"/>
          <w:b/>
          <w:i/>
          <w:caps/>
          <w:sz w:val="24"/>
          <w:szCs w:val="24"/>
        </w:rPr>
        <w:t>In re Columbus S. Power Co.</w:t>
      </w:r>
      <w:r w:rsidR="00DA0E63" w:rsidRPr="00DA0E63">
        <w:rPr>
          <w:rFonts w:ascii="Times New Roman" w:hAnsi="Times New Roman" w:cs="Times New Roman"/>
          <w:b/>
          <w:caps/>
          <w:sz w:val="24"/>
          <w:szCs w:val="24"/>
        </w:rPr>
        <w:t xml:space="preserve"> (2011), 128 Ohio St.3d 512, 520.</w:t>
      </w:r>
    </w:p>
    <w:p w:rsidR="00EA50B8" w:rsidRDefault="00C130AA" w:rsidP="00F428E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its initial brief</w:t>
      </w:r>
      <w:r w:rsidR="00666D60">
        <w:rPr>
          <w:rFonts w:ascii="Times New Roman" w:hAnsi="Times New Roman" w:cs="Times New Roman"/>
          <w:sz w:val="24"/>
          <w:szCs w:val="24"/>
        </w:rPr>
        <w:t>s</w:t>
      </w:r>
      <w:r>
        <w:rPr>
          <w:rFonts w:ascii="Times New Roman" w:hAnsi="Times New Roman" w:cs="Times New Roman"/>
          <w:sz w:val="24"/>
          <w:szCs w:val="24"/>
        </w:rPr>
        <w:t>, the Ohio Schools explained that the RSR is an unlawful generation transition charge</w:t>
      </w:r>
      <w:r w:rsidR="00FE3E49">
        <w:rPr>
          <w:rFonts w:ascii="Times New Roman" w:hAnsi="Times New Roman" w:cs="Times New Roman"/>
          <w:sz w:val="24"/>
          <w:szCs w:val="24"/>
        </w:rPr>
        <w:t xml:space="preserve"> designed to recover stranded capacity costs</w:t>
      </w:r>
      <w:r>
        <w:rPr>
          <w:rFonts w:ascii="Times New Roman" w:hAnsi="Times New Roman" w:cs="Times New Roman"/>
          <w:sz w:val="24"/>
          <w:szCs w:val="24"/>
        </w:rPr>
        <w:t xml:space="preserve">.  </w:t>
      </w:r>
      <w:r>
        <w:rPr>
          <w:rFonts w:ascii="Times New Roman" w:hAnsi="Times New Roman"/>
          <w:sz w:val="24"/>
          <w:szCs w:val="24"/>
        </w:rPr>
        <w:t>See O</w:t>
      </w:r>
      <w:r>
        <w:rPr>
          <w:rFonts w:ascii="Times New Roman" w:hAnsi="Times New Roman" w:cs="Times New Roman"/>
          <w:sz w:val="24"/>
          <w:szCs w:val="24"/>
        </w:rPr>
        <w:t>hio Schools Initial Br., at 17.  The Order summarily rejects the Ohio Schools’ argument (and other parties’ related arguments) by stating:</w:t>
      </w:r>
    </w:p>
    <w:p w:rsidR="00C130AA" w:rsidRDefault="00C130AA" w:rsidP="00C130AA">
      <w:p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 xml:space="preserve">…we reject the claim that the RSR allows for the collection of inappropriate transition revenues or stranded costs that should have been collected prior to December 2010 pursuant to Senate Bill 3, as </w:t>
      </w:r>
      <w:r w:rsidR="003B0D64">
        <w:rPr>
          <w:rFonts w:ascii="Times New Roman" w:hAnsi="Times New Roman" w:cs="Times New Roman"/>
          <w:sz w:val="24"/>
          <w:szCs w:val="24"/>
        </w:rPr>
        <w:t xml:space="preserve">[1] </w:t>
      </w:r>
      <w:r>
        <w:rPr>
          <w:rFonts w:ascii="Times New Roman" w:hAnsi="Times New Roman" w:cs="Times New Roman"/>
          <w:sz w:val="24"/>
          <w:szCs w:val="24"/>
        </w:rPr>
        <w:t xml:space="preserve">AEP-Ohio does not argue its </w:t>
      </w:r>
      <w:r w:rsidR="003B0D64">
        <w:rPr>
          <w:rFonts w:ascii="Times New Roman" w:hAnsi="Times New Roman" w:cs="Times New Roman"/>
          <w:sz w:val="24"/>
          <w:szCs w:val="24"/>
        </w:rPr>
        <w:t xml:space="preserve">ETP </w:t>
      </w:r>
      <w:r>
        <w:rPr>
          <w:rFonts w:ascii="Times New Roman" w:hAnsi="Times New Roman" w:cs="Times New Roman"/>
          <w:sz w:val="24"/>
          <w:szCs w:val="24"/>
        </w:rPr>
        <w:t xml:space="preserve">[electric transition plan] did not provide sufficient revenues, and, </w:t>
      </w:r>
      <w:r w:rsidR="003B0D64">
        <w:rPr>
          <w:rFonts w:ascii="Times New Roman" w:hAnsi="Times New Roman" w:cs="Times New Roman"/>
          <w:sz w:val="24"/>
          <w:szCs w:val="24"/>
        </w:rPr>
        <w:t xml:space="preserve">[2] </w:t>
      </w:r>
      <w:r>
        <w:rPr>
          <w:rFonts w:ascii="Times New Roman" w:hAnsi="Times New Roman" w:cs="Times New Roman"/>
          <w:sz w:val="24"/>
          <w:szCs w:val="24"/>
        </w:rPr>
        <w:t xml:space="preserve">in light of events that occurred after the ETP proceedings, including AEP Ohio’s status as an FRR entity, AEP-Ohio is able to recover its actual costs of capacity, pursuant to our decision in the Capacity Case.  </w:t>
      </w:r>
      <w:r>
        <w:rPr>
          <w:rFonts w:ascii="Times New Roman" w:hAnsi="Times New Roman" w:cs="Times New Roman"/>
          <w:sz w:val="24"/>
          <w:szCs w:val="24"/>
        </w:rPr>
        <w:lastRenderedPageBreak/>
        <w:t xml:space="preserve">Therefore, anything over RPM auction capacity prices cannot be labeled as transition costs or stranded cost.  </w:t>
      </w:r>
    </w:p>
    <w:p w:rsidR="00CA0A4E" w:rsidRDefault="00C130AA" w:rsidP="00F73B0B">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Order, at 32.  </w:t>
      </w:r>
    </w:p>
    <w:p w:rsidR="00CA0A4E" w:rsidRPr="00CA0A4E" w:rsidRDefault="00FE3E49" w:rsidP="00C06077">
      <w:pPr>
        <w:pStyle w:val="ListParagraph"/>
        <w:numPr>
          <w:ilvl w:val="0"/>
          <w:numId w:val="19"/>
        </w:numPr>
        <w:spacing w:before="120" w:after="0" w:line="240" w:lineRule="auto"/>
        <w:ind w:left="2160" w:hanging="720"/>
        <w:contextualSpacing w:val="0"/>
        <w:jc w:val="both"/>
        <w:rPr>
          <w:rFonts w:ascii="Times New Roman" w:hAnsi="Times New Roman" w:cs="Times New Roman"/>
          <w:b/>
          <w:sz w:val="24"/>
          <w:szCs w:val="24"/>
        </w:rPr>
      </w:pPr>
      <w:r>
        <w:rPr>
          <w:rFonts w:ascii="Times New Roman" w:hAnsi="Times New Roman" w:cs="Times New Roman"/>
          <w:b/>
          <w:sz w:val="24"/>
          <w:szCs w:val="24"/>
        </w:rPr>
        <w:t>It i</w:t>
      </w:r>
      <w:r w:rsidR="00CA0A4E" w:rsidRPr="00CA0A4E">
        <w:rPr>
          <w:rFonts w:ascii="Times New Roman" w:hAnsi="Times New Roman" w:cs="Times New Roman"/>
          <w:b/>
          <w:sz w:val="24"/>
          <w:szCs w:val="24"/>
        </w:rPr>
        <w:t xml:space="preserve">s Irrelevant that AEP Ohio has not Claimed its ETP did not Provide Sufficient Revenues.  </w:t>
      </w:r>
    </w:p>
    <w:p w:rsidR="00CA0A4E" w:rsidRPr="00F87ADB" w:rsidRDefault="00CA0A4E" w:rsidP="00CA0A4E">
      <w:pPr>
        <w:spacing w:before="240" w:after="0" w:line="480" w:lineRule="auto"/>
        <w:ind w:firstLine="720"/>
        <w:jc w:val="both"/>
        <w:rPr>
          <w:rFonts w:ascii="Times New Roman" w:hAnsi="Times New Roman" w:cs="Times New Roman"/>
          <w:sz w:val="24"/>
          <w:szCs w:val="24"/>
        </w:rPr>
      </w:pPr>
      <w:r w:rsidRPr="00F87ADB">
        <w:rPr>
          <w:rFonts w:ascii="Times New Roman" w:hAnsi="Times New Roman" w:cs="Times New Roman"/>
          <w:sz w:val="24"/>
          <w:szCs w:val="24"/>
        </w:rPr>
        <w:t>I</w:t>
      </w:r>
      <w:r w:rsidR="003B0D64" w:rsidRPr="00F87ADB">
        <w:rPr>
          <w:rFonts w:ascii="Times New Roman" w:hAnsi="Times New Roman" w:cs="Times New Roman"/>
          <w:sz w:val="24"/>
          <w:szCs w:val="24"/>
        </w:rPr>
        <w:t xml:space="preserve">t is irrelevant whether AEP Ohio claims, in this proceeding, that its ETP failed to provide sufficient revenues or not.  AEP Ohio’s own witness Allen described the </w:t>
      </w:r>
      <w:r w:rsidR="00F73B0B" w:rsidRPr="00F87ADB">
        <w:rPr>
          <w:rFonts w:ascii="Times New Roman" w:hAnsi="Times New Roman" w:cs="Times New Roman"/>
          <w:sz w:val="24"/>
          <w:szCs w:val="24"/>
        </w:rPr>
        <w:t xml:space="preserve">RSR </w:t>
      </w:r>
      <w:r w:rsidR="003B0D64" w:rsidRPr="00F87ADB">
        <w:rPr>
          <w:rFonts w:ascii="Times New Roman" w:hAnsi="Times New Roman" w:cs="Times New Roman"/>
          <w:sz w:val="24"/>
          <w:szCs w:val="24"/>
        </w:rPr>
        <w:t>charge as a “transitional rider” designed to recover lost capacity charges related to generation assets.  See AEP Ohio Exhibit 116, at 13.    Staff witness Fortney concur</w:t>
      </w:r>
      <w:r w:rsidR="000B536A">
        <w:rPr>
          <w:rFonts w:ascii="Times New Roman" w:hAnsi="Times New Roman" w:cs="Times New Roman"/>
          <w:sz w:val="24"/>
          <w:szCs w:val="24"/>
        </w:rPr>
        <w:t>red</w:t>
      </w:r>
      <w:r w:rsidR="003B0D64" w:rsidRPr="00F87ADB">
        <w:rPr>
          <w:rFonts w:ascii="Times New Roman" w:hAnsi="Times New Roman" w:cs="Times New Roman"/>
          <w:sz w:val="24"/>
          <w:szCs w:val="24"/>
        </w:rPr>
        <w:t xml:space="preserve"> with this intended transitional purpose of the rider, and further agree</w:t>
      </w:r>
      <w:r w:rsidR="000B536A">
        <w:rPr>
          <w:rFonts w:ascii="Times New Roman" w:hAnsi="Times New Roman" w:cs="Times New Roman"/>
          <w:sz w:val="24"/>
          <w:szCs w:val="24"/>
        </w:rPr>
        <w:t>d</w:t>
      </w:r>
      <w:r w:rsidR="003B0D64" w:rsidRPr="00F87ADB">
        <w:rPr>
          <w:rFonts w:ascii="Times New Roman" w:hAnsi="Times New Roman" w:cs="Times New Roman"/>
          <w:sz w:val="24"/>
          <w:szCs w:val="24"/>
        </w:rPr>
        <w:t xml:space="preserve"> that it is a generation rider.  Tr. XVI (Fortney), at 4557-4558.  </w:t>
      </w:r>
      <w:r w:rsidR="00F73B0B" w:rsidRPr="00F87ADB">
        <w:rPr>
          <w:rFonts w:ascii="Times New Roman" w:hAnsi="Times New Roman" w:cs="Times New Roman"/>
          <w:sz w:val="24"/>
          <w:szCs w:val="24"/>
        </w:rPr>
        <w:t>The RSR is a generation transition rider</w:t>
      </w:r>
      <w:r w:rsidR="002F20AA">
        <w:rPr>
          <w:rFonts w:ascii="Times New Roman" w:hAnsi="Times New Roman" w:cs="Times New Roman"/>
          <w:sz w:val="24"/>
          <w:szCs w:val="24"/>
        </w:rPr>
        <w:t xml:space="preserve"> designed to recover stranded capacity costs and </w:t>
      </w:r>
      <w:r w:rsidR="00F73B0B" w:rsidRPr="00F87ADB">
        <w:rPr>
          <w:rFonts w:ascii="Times New Roman" w:hAnsi="Times New Roman" w:cs="Times New Roman"/>
          <w:sz w:val="24"/>
          <w:szCs w:val="24"/>
        </w:rPr>
        <w:t>Section 4928.143(B)(2) does not permit recovery</w:t>
      </w:r>
      <w:r w:rsidRPr="00F87ADB">
        <w:rPr>
          <w:rFonts w:ascii="Times New Roman" w:hAnsi="Times New Roman" w:cs="Times New Roman"/>
          <w:sz w:val="24"/>
          <w:szCs w:val="24"/>
        </w:rPr>
        <w:t xml:space="preserve"> of </w:t>
      </w:r>
      <w:r w:rsidR="002F20AA">
        <w:rPr>
          <w:rFonts w:ascii="Times New Roman" w:hAnsi="Times New Roman" w:cs="Times New Roman"/>
          <w:sz w:val="24"/>
          <w:szCs w:val="24"/>
        </w:rPr>
        <w:t xml:space="preserve">such </w:t>
      </w:r>
      <w:r w:rsidRPr="00F87ADB">
        <w:rPr>
          <w:rFonts w:ascii="Times New Roman" w:hAnsi="Times New Roman" w:cs="Times New Roman"/>
          <w:sz w:val="24"/>
          <w:szCs w:val="24"/>
        </w:rPr>
        <w:t>charges</w:t>
      </w:r>
      <w:r w:rsidR="00F73B0B" w:rsidRPr="00F87ADB">
        <w:rPr>
          <w:rFonts w:ascii="Times New Roman" w:hAnsi="Times New Roman" w:cs="Times New Roman"/>
          <w:sz w:val="24"/>
          <w:szCs w:val="24"/>
        </w:rPr>
        <w:t xml:space="preserve"> in an ESP.</w:t>
      </w:r>
      <w:r w:rsidRPr="00F87ADB">
        <w:rPr>
          <w:rFonts w:ascii="Times New Roman" w:hAnsi="Times New Roman" w:cs="Times New Roman"/>
          <w:sz w:val="24"/>
          <w:szCs w:val="24"/>
        </w:rPr>
        <w:t xml:space="preserve">  It’s that simple.</w:t>
      </w:r>
      <w:r w:rsidR="00F73B0B" w:rsidRPr="00F87ADB">
        <w:rPr>
          <w:rFonts w:ascii="Times New Roman" w:hAnsi="Times New Roman" w:cs="Times New Roman"/>
          <w:sz w:val="24"/>
          <w:szCs w:val="24"/>
        </w:rPr>
        <w:t xml:space="preserve">  </w:t>
      </w:r>
      <w:r w:rsidR="00F73B0B" w:rsidRPr="00F87ADB">
        <w:rPr>
          <w:rFonts w:ascii="Times New Roman" w:hAnsi="Times New Roman" w:cs="Times New Roman"/>
          <w:i/>
          <w:sz w:val="24"/>
          <w:szCs w:val="24"/>
        </w:rPr>
        <w:t>Columbus Southern</w:t>
      </w:r>
      <w:r w:rsidR="00F73B0B" w:rsidRPr="00F87ADB">
        <w:rPr>
          <w:rFonts w:ascii="Times New Roman" w:hAnsi="Times New Roman" w:cs="Times New Roman"/>
          <w:sz w:val="24"/>
          <w:szCs w:val="24"/>
        </w:rPr>
        <w:t xml:space="preserve">.  </w:t>
      </w:r>
    </w:p>
    <w:p w:rsidR="00C06077" w:rsidRDefault="00F73B0B" w:rsidP="00C06077">
      <w:pPr>
        <w:spacing w:after="0" w:line="480" w:lineRule="auto"/>
        <w:ind w:firstLine="720"/>
        <w:jc w:val="both"/>
        <w:rPr>
          <w:rFonts w:ascii="Times New Roman" w:hAnsi="Times New Roman" w:cs="Times New Roman"/>
          <w:sz w:val="24"/>
          <w:szCs w:val="24"/>
        </w:rPr>
      </w:pPr>
      <w:r w:rsidRPr="00F87ADB">
        <w:rPr>
          <w:rFonts w:ascii="Times New Roman" w:hAnsi="Times New Roman" w:cs="Times New Roman"/>
          <w:sz w:val="24"/>
          <w:szCs w:val="24"/>
        </w:rPr>
        <w:t>Generation transition costs only could be recovered through the initial restructuring legislation enacted in 1999 (Senate Bill 3).  The recovery of transition costs is no longer permitted.  Electric retail competition began in Ohio on January 1, 2001 (Section 4928.01(A)(2), Ohio Rev. Code),</w:t>
      </w:r>
      <w:r w:rsidRPr="00F87ADB">
        <w:rPr>
          <w:rStyle w:val="FootnoteReference"/>
          <w:rFonts w:ascii="Times New Roman" w:hAnsi="Times New Roman" w:cs="Times New Roman"/>
          <w:sz w:val="24"/>
          <w:szCs w:val="24"/>
        </w:rPr>
        <w:footnoteReference w:id="7"/>
      </w:r>
      <w:r w:rsidRPr="00F87ADB">
        <w:rPr>
          <w:rFonts w:ascii="Times New Roman" w:hAnsi="Times New Roman" w:cs="Times New Roman"/>
          <w:sz w:val="24"/>
          <w:szCs w:val="24"/>
        </w:rPr>
        <w:t xml:space="preserve"> and AEP</w:t>
      </w:r>
      <w:r w:rsidR="00C06077">
        <w:rPr>
          <w:rFonts w:ascii="Times New Roman" w:hAnsi="Times New Roman" w:cs="Times New Roman"/>
          <w:sz w:val="24"/>
          <w:szCs w:val="24"/>
        </w:rPr>
        <w:t xml:space="preserve"> </w:t>
      </w:r>
      <w:r w:rsidRPr="00F87ADB">
        <w:rPr>
          <w:rFonts w:ascii="Times New Roman" w:hAnsi="Times New Roman" w:cs="Times New Roman"/>
          <w:sz w:val="24"/>
          <w:szCs w:val="24"/>
        </w:rPr>
        <w:t xml:space="preserve">Ohio was </w:t>
      </w:r>
      <w:r w:rsidR="00C06077">
        <w:rPr>
          <w:rFonts w:ascii="Times New Roman" w:hAnsi="Times New Roman" w:cs="Times New Roman"/>
          <w:sz w:val="24"/>
          <w:szCs w:val="24"/>
        </w:rPr>
        <w:t>allowed</w:t>
      </w:r>
      <w:r w:rsidRPr="00F87ADB">
        <w:rPr>
          <w:rFonts w:ascii="Times New Roman" w:hAnsi="Times New Roman" w:cs="Times New Roman"/>
          <w:sz w:val="24"/>
          <w:szCs w:val="24"/>
        </w:rPr>
        <w:t xml:space="preserve"> to begin </w:t>
      </w:r>
      <w:r w:rsidR="00C06077">
        <w:rPr>
          <w:rFonts w:ascii="Times New Roman" w:hAnsi="Times New Roman" w:cs="Times New Roman"/>
          <w:sz w:val="24"/>
          <w:szCs w:val="24"/>
        </w:rPr>
        <w:t>recover-</w:t>
      </w:r>
    </w:p>
    <w:p w:rsidR="00D66BEA" w:rsidRDefault="00D66BEA">
      <w:pPr>
        <w:rPr>
          <w:rFonts w:ascii="Times New Roman" w:hAnsi="Times New Roman" w:cs="Times New Roman"/>
          <w:sz w:val="24"/>
          <w:szCs w:val="24"/>
        </w:rPr>
      </w:pPr>
      <w:r>
        <w:rPr>
          <w:rFonts w:ascii="Times New Roman" w:hAnsi="Times New Roman" w:cs="Times New Roman"/>
          <w:sz w:val="24"/>
          <w:szCs w:val="24"/>
        </w:rPr>
        <w:br w:type="page"/>
      </w:r>
    </w:p>
    <w:p w:rsidR="00F73B0B" w:rsidRPr="00F87ADB" w:rsidRDefault="00F73B0B" w:rsidP="00C06077">
      <w:pPr>
        <w:spacing w:after="0" w:line="480" w:lineRule="auto"/>
        <w:jc w:val="both"/>
        <w:rPr>
          <w:rFonts w:ascii="Times New Roman" w:hAnsi="Times New Roman" w:cs="Times New Roman"/>
          <w:sz w:val="24"/>
          <w:szCs w:val="24"/>
        </w:rPr>
      </w:pPr>
      <w:r w:rsidRPr="00F87ADB">
        <w:rPr>
          <w:rFonts w:ascii="Times New Roman" w:hAnsi="Times New Roman" w:cs="Times New Roman"/>
          <w:sz w:val="24"/>
          <w:szCs w:val="24"/>
        </w:rPr>
        <w:lastRenderedPageBreak/>
        <w:t>ing transition costs on that date.  Section 4928.38, Ohio Rev. Code.</w:t>
      </w:r>
      <w:r w:rsidRPr="00F87ADB">
        <w:rPr>
          <w:rStyle w:val="FootnoteReference"/>
          <w:rFonts w:ascii="Times New Roman" w:hAnsi="Times New Roman" w:cs="Times New Roman"/>
          <w:sz w:val="24"/>
          <w:szCs w:val="24"/>
        </w:rPr>
        <w:footnoteReference w:id="8"/>
      </w:r>
      <w:r w:rsidRPr="00F87ADB">
        <w:rPr>
          <w:rFonts w:ascii="Times New Roman" w:hAnsi="Times New Roman" w:cs="Times New Roman"/>
          <w:sz w:val="24"/>
          <w:szCs w:val="24"/>
        </w:rPr>
        <w:t xml:space="preserve">   Two types of transition costs could have been recovered:  generation transition costs and regulatory transition costs. Ohio Schools Exhibit 101 (Frye), at 8.  The costs for each were required to be collected by a date certain.  AEP-Ohio was entitled to recover any generation transition costs by the end of the market development period, which was December 31, 2005.  Sections 4928.38 and 4928.40, Ohio Rev. Code.</w:t>
      </w:r>
      <w:r w:rsidRPr="00F87ADB">
        <w:rPr>
          <w:rStyle w:val="FootnoteReference"/>
          <w:rFonts w:ascii="Times New Roman" w:hAnsi="Times New Roman" w:cs="Times New Roman"/>
          <w:sz w:val="24"/>
          <w:szCs w:val="24"/>
        </w:rPr>
        <w:footnoteReference w:id="9"/>
      </w:r>
      <w:r w:rsidRPr="00F87ADB">
        <w:rPr>
          <w:rFonts w:ascii="Times New Roman" w:hAnsi="Times New Roman" w:cs="Times New Roman"/>
          <w:sz w:val="24"/>
          <w:szCs w:val="24"/>
        </w:rPr>
        <w:t xml:space="preserve"> AEP-Ohio’s operating companies were entitled to recover regulatory transition costs by December 31, 2007, for Columbus Southern Power and December 31, 2008, for Ohio Power.  </w:t>
      </w:r>
      <w:r w:rsidRPr="00F87ADB">
        <w:rPr>
          <w:rFonts w:ascii="Times New Roman" w:hAnsi="Times New Roman" w:cs="Times New Roman"/>
          <w:i/>
          <w:sz w:val="24"/>
          <w:szCs w:val="24"/>
        </w:rPr>
        <w:t xml:space="preserve">In Re AEP-Ohio’s </w:t>
      </w:r>
      <w:r w:rsidRPr="00F87ADB">
        <w:rPr>
          <w:rFonts w:ascii="Times New Roman" w:hAnsi="Times New Roman" w:cs="Times New Roman"/>
          <w:i/>
          <w:sz w:val="24"/>
          <w:szCs w:val="24"/>
        </w:rPr>
        <w:lastRenderedPageBreak/>
        <w:t>Application for Approval of an Electric Transition Plan</w:t>
      </w:r>
      <w:r w:rsidRPr="00F87ADB">
        <w:rPr>
          <w:rFonts w:ascii="Times New Roman" w:hAnsi="Times New Roman" w:cs="Times New Roman"/>
          <w:sz w:val="24"/>
          <w:szCs w:val="24"/>
        </w:rPr>
        <w:t>, Case Nos. 99-1729-EL-ETP and 99-1730-EL-ETP (Order, September 20, 2000; Stipulation, May 8, 2000) (“</w:t>
      </w:r>
      <w:r w:rsidRPr="00F87ADB">
        <w:rPr>
          <w:rFonts w:ascii="Times New Roman" w:hAnsi="Times New Roman" w:cs="Times New Roman"/>
          <w:i/>
          <w:sz w:val="24"/>
          <w:szCs w:val="24"/>
        </w:rPr>
        <w:t>ETP Case</w:t>
      </w:r>
      <w:r w:rsidRPr="00F87ADB">
        <w:rPr>
          <w:rFonts w:ascii="Times New Roman" w:hAnsi="Times New Roman" w:cs="Times New Roman"/>
          <w:sz w:val="24"/>
          <w:szCs w:val="24"/>
        </w:rPr>
        <w:t xml:space="preserve">”); Section 4928.40, Ohio Rev. Code.  The Commission allowed the Company to collect over $616 million in regulatory transition charges.  </w:t>
      </w:r>
      <w:r w:rsidRPr="00F87ADB">
        <w:rPr>
          <w:rFonts w:ascii="Times New Roman" w:hAnsi="Times New Roman" w:cs="Times New Roman"/>
          <w:i/>
          <w:sz w:val="24"/>
          <w:szCs w:val="24"/>
        </w:rPr>
        <w:t>ETP Case</w:t>
      </w:r>
      <w:r w:rsidRPr="00F87ADB">
        <w:rPr>
          <w:rFonts w:ascii="Times New Roman" w:hAnsi="Times New Roman" w:cs="Times New Roman"/>
          <w:sz w:val="24"/>
          <w:szCs w:val="24"/>
        </w:rPr>
        <w:t xml:space="preserve">, at 47, Finding No. 8.  Although AEP-Ohio initially sought to recover its alleged generation transition costs in the </w:t>
      </w:r>
      <w:r w:rsidRPr="00F87ADB">
        <w:rPr>
          <w:rFonts w:ascii="Times New Roman" w:hAnsi="Times New Roman" w:cs="Times New Roman"/>
          <w:i/>
          <w:sz w:val="24"/>
          <w:szCs w:val="24"/>
        </w:rPr>
        <w:t>ETP Case</w:t>
      </w:r>
      <w:r w:rsidRPr="00F87ADB">
        <w:rPr>
          <w:rFonts w:ascii="Times New Roman" w:hAnsi="Times New Roman" w:cs="Times New Roman"/>
          <w:sz w:val="24"/>
          <w:szCs w:val="24"/>
        </w:rPr>
        <w:t xml:space="preserve">, it waived that right when stipulating a resolution to the proceeding.  See </w:t>
      </w:r>
      <w:r w:rsidRPr="00F87ADB">
        <w:rPr>
          <w:rFonts w:ascii="Times New Roman" w:hAnsi="Times New Roman" w:cs="Times New Roman"/>
          <w:i/>
          <w:sz w:val="24"/>
          <w:szCs w:val="24"/>
        </w:rPr>
        <w:t>ETP Case</w:t>
      </w:r>
      <w:r w:rsidRPr="00F87ADB">
        <w:rPr>
          <w:rFonts w:ascii="Times New Roman" w:hAnsi="Times New Roman" w:cs="Times New Roman"/>
          <w:sz w:val="24"/>
          <w:szCs w:val="24"/>
        </w:rPr>
        <w:t xml:space="preserve">, Stipulation, May 8, 2000, Section IV (“Neither [Columbus Southern Power Company nor Ohio Power Company] will impose any lost revenue charges (generation transition charges) on any switching customer.”)  </w:t>
      </w:r>
    </w:p>
    <w:p w:rsidR="00D66BEA" w:rsidRDefault="00F73B0B" w:rsidP="00D66BEA">
      <w:pPr>
        <w:pStyle w:val="InsideAddress"/>
        <w:spacing w:line="480" w:lineRule="auto"/>
        <w:ind w:firstLine="720"/>
        <w:jc w:val="both"/>
        <w:rPr>
          <w:rFonts w:ascii="Times New Roman" w:hAnsi="Times New Roman"/>
          <w:b/>
          <w:szCs w:val="24"/>
        </w:rPr>
      </w:pPr>
      <w:r w:rsidRPr="00F87ADB">
        <w:rPr>
          <w:rFonts w:ascii="Times New Roman" w:hAnsi="Times New Roman"/>
          <w:szCs w:val="24"/>
        </w:rPr>
        <w:t xml:space="preserve">It is settled that the Commission, as a creature of statute, has and can exercise only the authority conferred upon it by the General Assembly.  </w:t>
      </w:r>
      <w:r w:rsidRPr="00F87ADB">
        <w:rPr>
          <w:rFonts w:ascii="Times New Roman" w:hAnsi="Times New Roman"/>
          <w:i/>
          <w:szCs w:val="24"/>
        </w:rPr>
        <w:t xml:space="preserve">Tongren v. Pub. Util. Comm. (1999), 85 Ohio St. 3d 87; </w:t>
      </w:r>
      <w:hyperlink r:id="rId18" w:history="1">
        <w:r w:rsidRPr="00F87ADB">
          <w:rPr>
            <w:rStyle w:val="Hyperlink"/>
            <w:rFonts w:ascii="Times New Roman" w:hAnsi="Times New Roman"/>
            <w:i/>
            <w:iCs/>
            <w:color w:val="auto"/>
            <w:szCs w:val="24"/>
            <w:u w:val="none"/>
          </w:rPr>
          <w:t>Columbus S. Power Co. v. Pub. Util. Comm</w:t>
        </w:r>
        <w:r w:rsidRPr="00F87ADB">
          <w:rPr>
            <w:rStyle w:val="Hyperlink"/>
            <w:rFonts w:ascii="Times New Roman" w:hAnsi="Times New Roman"/>
            <w:color w:val="auto"/>
            <w:szCs w:val="24"/>
            <w:u w:val="none"/>
          </w:rPr>
          <w:t>. (1993), 67 Ohio St. 3d 535</w:t>
        </w:r>
      </w:hyperlink>
      <w:r w:rsidRPr="00F87ADB">
        <w:rPr>
          <w:rFonts w:ascii="Times New Roman" w:hAnsi="Times New Roman"/>
          <w:szCs w:val="24"/>
        </w:rPr>
        <w:t>;  </w:t>
      </w:r>
      <w:hyperlink r:id="rId19" w:history="1">
        <w:r w:rsidRPr="00F87ADB">
          <w:rPr>
            <w:rStyle w:val="Hyperlink"/>
            <w:rFonts w:ascii="Times New Roman" w:hAnsi="Times New Roman"/>
            <w:i/>
            <w:iCs/>
            <w:color w:val="auto"/>
            <w:szCs w:val="24"/>
            <w:u w:val="none"/>
          </w:rPr>
          <w:t>Pike Natural Gas Co. v. Pub. Util. Comm</w:t>
        </w:r>
        <w:r w:rsidRPr="00F87ADB">
          <w:rPr>
            <w:rStyle w:val="Hyperlink"/>
            <w:rFonts w:ascii="Times New Roman" w:hAnsi="Times New Roman"/>
            <w:color w:val="auto"/>
            <w:szCs w:val="24"/>
            <w:u w:val="none"/>
          </w:rPr>
          <w:t>. (1981), 68 Ohio St. 2d 181</w:t>
        </w:r>
      </w:hyperlink>
      <w:r w:rsidRPr="00F87ADB">
        <w:rPr>
          <w:rFonts w:ascii="Times New Roman" w:hAnsi="Times New Roman"/>
          <w:szCs w:val="24"/>
        </w:rPr>
        <w:t xml:space="preserve">; </w:t>
      </w:r>
      <w:hyperlink r:id="rId20" w:history="1">
        <w:r w:rsidRPr="00F87ADB">
          <w:rPr>
            <w:rStyle w:val="Hyperlink"/>
            <w:rFonts w:ascii="Times New Roman" w:hAnsi="Times New Roman"/>
            <w:i/>
            <w:iCs/>
            <w:color w:val="auto"/>
            <w:szCs w:val="24"/>
            <w:u w:val="none"/>
          </w:rPr>
          <w:t>Consumers' Counsel v. Pub. Util. Comm.</w:t>
        </w:r>
        <w:r w:rsidRPr="00F87ADB">
          <w:rPr>
            <w:rStyle w:val="Hyperlink"/>
            <w:rFonts w:ascii="Times New Roman" w:hAnsi="Times New Roman"/>
            <w:color w:val="auto"/>
            <w:szCs w:val="24"/>
            <w:u w:val="none"/>
          </w:rPr>
          <w:t xml:space="preserve"> (1981), 67 Ohio St. 2d 153</w:t>
        </w:r>
      </w:hyperlink>
      <w:r w:rsidRPr="00F87ADB">
        <w:rPr>
          <w:rFonts w:ascii="Times New Roman" w:hAnsi="Times New Roman"/>
          <w:szCs w:val="24"/>
        </w:rPr>
        <w:t xml:space="preserve">; and </w:t>
      </w:r>
      <w:hyperlink r:id="rId21" w:history="1">
        <w:r w:rsidRPr="00F87ADB">
          <w:rPr>
            <w:rStyle w:val="Hyperlink"/>
            <w:rFonts w:ascii="Times New Roman" w:hAnsi="Times New Roman"/>
            <w:i/>
            <w:iCs/>
            <w:color w:val="auto"/>
            <w:szCs w:val="24"/>
            <w:u w:val="none"/>
          </w:rPr>
          <w:t>Dayton Communications Corp. v. Pub. Util. Comm</w:t>
        </w:r>
        <w:r w:rsidRPr="00F87ADB">
          <w:rPr>
            <w:rStyle w:val="Hyperlink"/>
            <w:rFonts w:ascii="Times New Roman" w:hAnsi="Times New Roman"/>
            <w:color w:val="auto"/>
            <w:szCs w:val="24"/>
            <w:u w:val="none"/>
          </w:rPr>
          <w:t>. (1980), 64 Ohio St. 2d 302</w:t>
        </w:r>
      </w:hyperlink>
      <w:r w:rsidRPr="00F87ADB">
        <w:rPr>
          <w:rFonts w:ascii="Times New Roman" w:hAnsi="Times New Roman"/>
          <w:szCs w:val="24"/>
        </w:rPr>
        <w:t xml:space="preserve">.  Because the statutory period for collecting generation transition charges has expired, the Commission lacks authority to approve the RSR, which admittedly is designed to recover the stranded generation </w:t>
      </w:r>
      <w:r w:rsidR="00F87ADB">
        <w:rPr>
          <w:rFonts w:ascii="Times New Roman" w:hAnsi="Times New Roman"/>
          <w:szCs w:val="24"/>
        </w:rPr>
        <w:t xml:space="preserve">(capacity) </w:t>
      </w:r>
      <w:r w:rsidRPr="00F87ADB">
        <w:rPr>
          <w:rFonts w:ascii="Times New Roman" w:hAnsi="Times New Roman"/>
          <w:szCs w:val="24"/>
        </w:rPr>
        <w:t xml:space="preserve">costs of AEP Ohio.  Moreover, having waived the right to collect the charges, the Company cannot attempt to do so now.   </w:t>
      </w:r>
    </w:p>
    <w:p w:rsidR="006C38C7" w:rsidRDefault="006C38C7">
      <w:pPr>
        <w:rPr>
          <w:rFonts w:ascii="Times New Roman" w:hAnsi="Times New Roman" w:cs="Times New Roman"/>
          <w:b/>
          <w:sz w:val="24"/>
          <w:szCs w:val="24"/>
        </w:rPr>
      </w:pPr>
      <w:r>
        <w:rPr>
          <w:rFonts w:ascii="Times New Roman" w:hAnsi="Times New Roman" w:cs="Times New Roman"/>
          <w:b/>
          <w:sz w:val="24"/>
          <w:szCs w:val="24"/>
        </w:rPr>
        <w:br w:type="page"/>
      </w:r>
    </w:p>
    <w:p w:rsidR="00513A3F" w:rsidRPr="00513A3F" w:rsidRDefault="00513A3F" w:rsidP="006C3CA5">
      <w:pPr>
        <w:pStyle w:val="ListParagraph"/>
        <w:numPr>
          <w:ilvl w:val="0"/>
          <w:numId w:val="19"/>
        </w:numPr>
        <w:spacing w:before="120" w:after="0" w:line="240" w:lineRule="auto"/>
        <w:ind w:left="2160" w:hanging="720"/>
        <w:jc w:val="both"/>
        <w:rPr>
          <w:rFonts w:ascii="Times New Roman" w:hAnsi="Times New Roman" w:cs="Times New Roman"/>
          <w:b/>
          <w:sz w:val="24"/>
          <w:szCs w:val="24"/>
        </w:rPr>
      </w:pPr>
      <w:r w:rsidRPr="00513A3F">
        <w:rPr>
          <w:rFonts w:ascii="Times New Roman" w:hAnsi="Times New Roman" w:cs="Times New Roman"/>
          <w:b/>
          <w:sz w:val="24"/>
          <w:szCs w:val="24"/>
        </w:rPr>
        <w:lastRenderedPageBreak/>
        <w:t xml:space="preserve">Approval of the Collection of Cost-Based Capacity Charges in the Capacity Charge Case is Irrelevant as such Approval was Unlawful; Moreover, The RSR would Collect Generation Transition Charges Other than the Capacity Charges Approved in the Capacity Charge Case. </w:t>
      </w:r>
    </w:p>
    <w:p w:rsidR="00C83389" w:rsidRDefault="00513A3F" w:rsidP="00513A3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C0369D">
        <w:rPr>
          <w:rFonts w:ascii="Times New Roman" w:hAnsi="Times New Roman" w:cs="Times New Roman"/>
          <w:sz w:val="24"/>
          <w:szCs w:val="24"/>
        </w:rPr>
        <w:t xml:space="preserve"> Order reasons that, because the </w:t>
      </w:r>
      <w:r w:rsidR="00C0369D" w:rsidRPr="00666D60">
        <w:rPr>
          <w:rFonts w:ascii="Times New Roman" w:hAnsi="Times New Roman" w:cs="Times New Roman"/>
          <w:i/>
          <w:sz w:val="24"/>
          <w:szCs w:val="24"/>
        </w:rPr>
        <w:t>Capacity Charge Case</w:t>
      </w:r>
      <w:r w:rsidR="00C0369D">
        <w:rPr>
          <w:rFonts w:ascii="Times New Roman" w:hAnsi="Times New Roman" w:cs="Times New Roman"/>
          <w:sz w:val="24"/>
          <w:szCs w:val="24"/>
        </w:rPr>
        <w:t xml:space="preserve"> permitted AEP Ohio to recover its actual cost of capacity, the deferr</w:t>
      </w:r>
      <w:r>
        <w:rPr>
          <w:rFonts w:ascii="Times New Roman" w:hAnsi="Times New Roman" w:cs="Times New Roman"/>
          <w:sz w:val="24"/>
          <w:szCs w:val="24"/>
        </w:rPr>
        <w:t xml:space="preserve">ed capacity costs to be recovered in this proceeding </w:t>
      </w:r>
      <w:r w:rsidR="00C0369D">
        <w:rPr>
          <w:rFonts w:ascii="Times New Roman" w:hAnsi="Times New Roman" w:cs="Times New Roman"/>
          <w:sz w:val="24"/>
          <w:szCs w:val="24"/>
        </w:rPr>
        <w:t xml:space="preserve">cannot constitute transition or stranded costs.  </w:t>
      </w:r>
      <w:r w:rsidR="00C83389">
        <w:rPr>
          <w:rFonts w:ascii="Times New Roman" w:hAnsi="Times New Roman" w:cs="Times New Roman"/>
          <w:sz w:val="24"/>
          <w:szCs w:val="24"/>
        </w:rPr>
        <w:t xml:space="preserve">As a threshold matter, the Commission’s approval of cost-based capacity charges in the </w:t>
      </w:r>
      <w:r w:rsidR="00C83389" w:rsidRPr="00C83389">
        <w:rPr>
          <w:rFonts w:ascii="Times New Roman" w:hAnsi="Times New Roman" w:cs="Times New Roman"/>
          <w:i/>
          <w:sz w:val="24"/>
          <w:szCs w:val="24"/>
        </w:rPr>
        <w:t>Capacity Charge Case</w:t>
      </w:r>
      <w:r w:rsidR="00C83389">
        <w:rPr>
          <w:rFonts w:ascii="Times New Roman" w:hAnsi="Times New Roman" w:cs="Times New Roman"/>
          <w:sz w:val="24"/>
          <w:szCs w:val="24"/>
        </w:rPr>
        <w:t xml:space="preserve"> was unlawful, as the Ohio Schools explained in its </w:t>
      </w:r>
      <w:r w:rsidR="00A65A8D">
        <w:rPr>
          <w:rFonts w:ascii="Times New Roman" w:hAnsi="Times New Roman" w:cs="Times New Roman"/>
          <w:sz w:val="24"/>
          <w:szCs w:val="24"/>
        </w:rPr>
        <w:t xml:space="preserve">briefs and </w:t>
      </w:r>
      <w:r w:rsidR="00C83389">
        <w:rPr>
          <w:rFonts w:ascii="Times New Roman" w:hAnsi="Times New Roman" w:cs="Times New Roman"/>
          <w:sz w:val="24"/>
          <w:szCs w:val="24"/>
        </w:rPr>
        <w:t xml:space="preserve">application for rehearing in that case, which the Ohio Schools incorporate by reference herein.  </w:t>
      </w:r>
    </w:p>
    <w:p w:rsidR="002F20AA" w:rsidRDefault="002F20AA" w:rsidP="002F20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Moreover, </w:t>
      </w:r>
      <w:r w:rsidR="006F0630">
        <w:rPr>
          <w:rFonts w:ascii="Times New Roman" w:hAnsi="Times New Roman" w:cs="Times New Roman"/>
          <w:sz w:val="24"/>
          <w:szCs w:val="24"/>
        </w:rPr>
        <w:t xml:space="preserve">the </w:t>
      </w:r>
      <w:r w:rsidR="006F0630" w:rsidRPr="006F0630">
        <w:rPr>
          <w:rFonts w:ascii="Times New Roman" w:hAnsi="Times New Roman" w:cs="Times New Roman"/>
          <w:i/>
          <w:sz w:val="24"/>
          <w:szCs w:val="24"/>
        </w:rPr>
        <w:t>Capacity Cost Case</w:t>
      </w:r>
      <w:r w:rsidR="006F0630">
        <w:rPr>
          <w:rFonts w:ascii="Times New Roman" w:hAnsi="Times New Roman" w:cs="Times New Roman"/>
          <w:sz w:val="24"/>
          <w:szCs w:val="24"/>
        </w:rPr>
        <w:t xml:space="preserve"> approved recovery of only $20.01/MW-day in capacity costs from CRES providers. The remaining $168.87/MW-day </w:t>
      </w:r>
      <w:r w:rsidR="000711E6">
        <w:rPr>
          <w:rFonts w:ascii="Times New Roman" w:hAnsi="Times New Roman" w:cs="Times New Roman"/>
          <w:sz w:val="24"/>
          <w:szCs w:val="24"/>
        </w:rPr>
        <w:t>of</w:t>
      </w:r>
      <w:r w:rsidR="006F0630">
        <w:rPr>
          <w:rFonts w:ascii="Times New Roman" w:hAnsi="Times New Roman" w:cs="Times New Roman"/>
          <w:sz w:val="24"/>
          <w:szCs w:val="24"/>
        </w:rPr>
        <w:t xml:space="preserve"> this wholesale charge is NOT to be recovered </w:t>
      </w:r>
      <w:r w:rsidR="000711E6">
        <w:rPr>
          <w:rFonts w:ascii="Times New Roman" w:hAnsi="Times New Roman" w:cs="Times New Roman"/>
          <w:sz w:val="24"/>
          <w:szCs w:val="24"/>
        </w:rPr>
        <w:t xml:space="preserve">from </w:t>
      </w:r>
      <w:r w:rsidR="006F0630">
        <w:rPr>
          <w:rFonts w:ascii="Times New Roman" w:hAnsi="Times New Roman" w:cs="Times New Roman"/>
          <w:sz w:val="24"/>
          <w:szCs w:val="24"/>
        </w:rPr>
        <w:t xml:space="preserve">CRES providers, but was deferred for collection from retail customers in this proceeding.  This difference – the amount above the RPM price unrecoverable from CRES providers – is the stranded costs the Order requires recovered </w:t>
      </w:r>
      <w:r w:rsidR="000711E6">
        <w:rPr>
          <w:rFonts w:ascii="Times New Roman" w:hAnsi="Times New Roman" w:cs="Times New Roman"/>
          <w:sz w:val="24"/>
          <w:szCs w:val="24"/>
        </w:rPr>
        <w:t xml:space="preserve">through </w:t>
      </w:r>
      <w:r w:rsidR="006F0630">
        <w:rPr>
          <w:rFonts w:ascii="Times New Roman" w:hAnsi="Times New Roman" w:cs="Times New Roman"/>
          <w:sz w:val="24"/>
          <w:szCs w:val="24"/>
        </w:rPr>
        <w:t xml:space="preserve">an unlawful generation transition charge – the RSR.  </w:t>
      </w:r>
      <w:r w:rsidR="000711E6">
        <w:rPr>
          <w:rFonts w:ascii="Times New Roman" w:hAnsi="Times New Roman" w:cs="Times New Roman"/>
          <w:sz w:val="24"/>
          <w:szCs w:val="24"/>
        </w:rPr>
        <w:t>A</w:t>
      </w:r>
      <w:r>
        <w:rPr>
          <w:rFonts w:ascii="Times New Roman" w:hAnsi="Times New Roman" w:cs="Times New Roman"/>
          <w:sz w:val="24"/>
          <w:szCs w:val="24"/>
        </w:rPr>
        <w:t xml:space="preserve">pproval of the capacity charge in the </w:t>
      </w:r>
      <w:r w:rsidRPr="002F20AA">
        <w:rPr>
          <w:rFonts w:ascii="Times New Roman" w:hAnsi="Times New Roman" w:cs="Times New Roman"/>
          <w:i/>
          <w:sz w:val="24"/>
          <w:szCs w:val="24"/>
        </w:rPr>
        <w:t>Capacity Charge Case</w:t>
      </w:r>
      <w:r>
        <w:rPr>
          <w:rFonts w:ascii="Times New Roman" w:hAnsi="Times New Roman" w:cs="Times New Roman"/>
          <w:sz w:val="24"/>
          <w:szCs w:val="24"/>
        </w:rPr>
        <w:t xml:space="preserve"> is irrelevant to the issue at hand.  The Commission’s approval merely authorizes the collection of otherwise stranded capacity costs, which is unlawful.</w:t>
      </w:r>
    </w:p>
    <w:p w:rsidR="00D66BEA" w:rsidRDefault="002F20AA" w:rsidP="006C38C7">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Finally, </w:t>
      </w:r>
      <w:r w:rsidR="000B4091">
        <w:rPr>
          <w:rFonts w:ascii="Times New Roman" w:hAnsi="Times New Roman" w:cs="Times New Roman"/>
          <w:sz w:val="24"/>
          <w:szCs w:val="24"/>
        </w:rPr>
        <w:t xml:space="preserve">according </w:t>
      </w:r>
      <w:r w:rsidR="00F87ADB">
        <w:rPr>
          <w:rFonts w:ascii="Times New Roman" w:hAnsi="Times New Roman" w:cs="Times New Roman"/>
          <w:sz w:val="24"/>
          <w:szCs w:val="24"/>
        </w:rPr>
        <w:t xml:space="preserve">to </w:t>
      </w:r>
      <w:r w:rsidR="000B4091">
        <w:rPr>
          <w:rFonts w:ascii="Times New Roman" w:hAnsi="Times New Roman" w:cs="Times New Roman"/>
          <w:sz w:val="24"/>
          <w:szCs w:val="24"/>
        </w:rPr>
        <w:t xml:space="preserve">the Commission’s extra-record calculations, </w:t>
      </w:r>
      <w:r w:rsidR="00C83389">
        <w:rPr>
          <w:rFonts w:ascii="Times New Roman" w:hAnsi="Times New Roman" w:cs="Times New Roman"/>
          <w:sz w:val="24"/>
          <w:szCs w:val="24"/>
        </w:rPr>
        <w:t>the deferr</w:t>
      </w:r>
      <w:r w:rsidR="00666D60">
        <w:rPr>
          <w:rFonts w:ascii="Times New Roman" w:hAnsi="Times New Roman" w:cs="Times New Roman"/>
          <w:sz w:val="24"/>
          <w:szCs w:val="24"/>
        </w:rPr>
        <w:t xml:space="preserve">ed capacity charges </w:t>
      </w:r>
      <w:r w:rsidR="00C83389">
        <w:rPr>
          <w:rFonts w:ascii="Times New Roman" w:hAnsi="Times New Roman" w:cs="Times New Roman"/>
          <w:sz w:val="24"/>
          <w:szCs w:val="24"/>
        </w:rPr>
        <w:t>to be recovered</w:t>
      </w:r>
      <w:r w:rsidR="00666D60">
        <w:rPr>
          <w:rFonts w:ascii="Times New Roman" w:hAnsi="Times New Roman" w:cs="Times New Roman"/>
          <w:sz w:val="24"/>
          <w:szCs w:val="24"/>
        </w:rPr>
        <w:t xml:space="preserve"> </w:t>
      </w:r>
      <w:r>
        <w:rPr>
          <w:rFonts w:ascii="Times New Roman" w:hAnsi="Times New Roman" w:cs="Times New Roman"/>
          <w:sz w:val="24"/>
          <w:szCs w:val="24"/>
        </w:rPr>
        <w:t xml:space="preserve">in this proceeding </w:t>
      </w:r>
      <w:r w:rsidR="00C83389">
        <w:rPr>
          <w:rFonts w:ascii="Times New Roman" w:hAnsi="Times New Roman" w:cs="Times New Roman"/>
          <w:sz w:val="24"/>
          <w:szCs w:val="24"/>
        </w:rPr>
        <w:t xml:space="preserve">make up only </w:t>
      </w:r>
      <w:r w:rsidR="000B4091">
        <w:rPr>
          <w:rFonts w:ascii="Times New Roman" w:hAnsi="Times New Roman" w:cs="Times New Roman"/>
          <w:sz w:val="24"/>
          <w:szCs w:val="24"/>
        </w:rPr>
        <w:t xml:space="preserve">$144 million </w:t>
      </w:r>
      <w:r w:rsidR="00C83389">
        <w:rPr>
          <w:rFonts w:ascii="Times New Roman" w:hAnsi="Times New Roman" w:cs="Times New Roman"/>
          <w:sz w:val="24"/>
          <w:szCs w:val="24"/>
        </w:rPr>
        <w:t>of the</w:t>
      </w:r>
      <w:r w:rsidR="000B4091">
        <w:rPr>
          <w:rFonts w:ascii="Times New Roman" w:hAnsi="Times New Roman" w:cs="Times New Roman"/>
          <w:sz w:val="24"/>
          <w:szCs w:val="24"/>
        </w:rPr>
        <w:t xml:space="preserve"> </w:t>
      </w:r>
      <w:r w:rsidR="00C83389">
        <w:rPr>
          <w:rFonts w:ascii="Times New Roman" w:hAnsi="Times New Roman" w:cs="Times New Roman"/>
          <w:sz w:val="24"/>
          <w:szCs w:val="24"/>
        </w:rPr>
        <w:t xml:space="preserve">RSR.  </w:t>
      </w:r>
      <w:r w:rsidR="000B4091">
        <w:rPr>
          <w:rFonts w:ascii="Times New Roman" w:hAnsi="Times New Roman" w:cs="Times New Roman"/>
          <w:sz w:val="24"/>
          <w:szCs w:val="24"/>
        </w:rPr>
        <w:t xml:space="preserve">Order, at 75, fn. 32.  </w:t>
      </w:r>
      <w:r w:rsidR="00C83389">
        <w:rPr>
          <w:rFonts w:ascii="Times New Roman" w:hAnsi="Times New Roman" w:cs="Times New Roman"/>
          <w:sz w:val="24"/>
          <w:szCs w:val="24"/>
        </w:rPr>
        <w:t>As explained previously</w:t>
      </w:r>
      <w:r w:rsidR="000711E6">
        <w:rPr>
          <w:rFonts w:ascii="Times New Roman" w:hAnsi="Times New Roman" w:cs="Times New Roman"/>
          <w:sz w:val="24"/>
          <w:szCs w:val="24"/>
        </w:rPr>
        <w:t xml:space="preserve"> in this application for rehearing</w:t>
      </w:r>
      <w:r w:rsidR="00C83389">
        <w:rPr>
          <w:rFonts w:ascii="Times New Roman" w:hAnsi="Times New Roman" w:cs="Times New Roman"/>
          <w:sz w:val="24"/>
          <w:szCs w:val="24"/>
        </w:rPr>
        <w:t xml:space="preserve">, </w:t>
      </w:r>
      <w:r w:rsidR="00666D60">
        <w:rPr>
          <w:rFonts w:ascii="Times New Roman" w:hAnsi="Times New Roman" w:cs="Times New Roman"/>
          <w:sz w:val="24"/>
          <w:szCs w:val="24"/>
        </w:rPr>
        <w:t xml:space="preserve">the </w:t>
      </w:r>
      <w:r>
        <w:rPr>
          <w:rFonts w:ascii="Times New Roman" w:hAnsi="Times New Roman" w:cs="Times New Roman"/>
          <w:sz w:val="24"/>
          <w:szCs w:val="24"/>
        </w:rPr>
        <w:t xml:space="preserve">entire </w:t>
      </w:r>
      <w:r w:rsidR="00666D60">
        <w:rPr>
          <w:rFonts w:ascii="Times New Roman" w:hAnsi="Times New Roman" w:cs="Times New Roman"/>
          <w:sz w:val="24"/>
          <w:szCs w:val="24"/>
        </w:rPr>
        <w:t xml:space="preserve">RSR of $508 million </w:t>
      </w:r>
      <w:r>
        <w:rPr>
          <w:rFonts w:ascii="Times New Roman" w:hAnsi="Times New Roman" w:cs="Times New Roman"/>
          <w:sz w:val="24"/>
          <w:szCs w:val="24"/>
        </w:rPr>
        <w:t xml:space="preserve">is designed to recover additional capacity costs </w:t>
      </w:r>
      <w:r w:rsidR="00C83389">
        <w:rPr>
          <w:rFonts w:ascii="Times New Roman" w:hAnsi="Times New Roman" w:cs="Times New Roman"/>
          <w:sz w:val="24"/>
          <w:szCs w:val="24"/>
        </w:rPr>
        <w:t xml:space="preserve">related to customers switching to CRES providers.  These transition charges were not approved in the </w:t>
      </w:r>
      <w:r w:rsidR="00C83389" w:rsidRPr="002F20AA">
        <w:rPr>
          <w:rFonts w:ascii="Times New Roman" w:hAnsi="Times New Roman" w:cs="Times New Roman"/>
          <w:i/>
          <w:sz w:val="24"/>
          <w:szCs w:val="24"/>
        </w:rPr>
        <w:t>Capacity Cost Case</w:t>
      </w:r>
      <w:r w:rsidR="00C83389">
        <w:rPr>
          <w:rFonts w:ascii="Times New Roman" w:hAnsi="Times New Roman" w:cs="Times New Roman"/>
          <w:sz w:val="24"/>
          <w:szCs w:val="24"/>
        </w:rPr>
        <w:t xml:space="preserve">.  </w:t>
      </w:r>
      <w:r w:rsidR="00D66BEA">
        <w:rPr>
          <w:rFonts w:ascii="Times New Roman" w:hAnsi="Times New Roman" w:cs="Times New Roman"/>
          <w:b/>
          <w:sz w:val="24"/>
          <w:szCs w:val="24"/>
        </w:rPr>
        <w:br w:type="page"/>
      </w:r>
    </w:p>
    <w:p w:rsidR="00743E12" w:rsidRPr="00AE6A08" w:rsidRDefault="00666D60" w:rsidP="001918A9">
      <w:pPr>
        <w:pStyle w:val="ListParagraph"/>
        <w:numPr>
          <w:ilvl w:val="0"/>
          <w:numId w:val="16"/>
        </w:numPr>
        <w:spacing w:before="120" w:after="0" w:line="240" w:lineRule="auto"/>
        <w:ind w:left="1440" w:hanging="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IT IS UNREASONBLE AND AN ABUSE OF DISCRETION TO FIND THAT AN EARLIER TRANSITION TO MARKET </w:t>
      </w:r>
      <w:r w:rsidR="002F20AA">
        <w:rPr>
          <w:rFonts w:ascii="Times New Roman" w:hAnsi="Times New Roman" w:cs="Times New Roman"/>
          <w:b/>
          <w:sz w:val="24"/>
          <w:szCs w:val="24"/>
        </w:rPr>
        <w:t>BY TWO YEARS AND THREE MONTHS</w:t>
      </w:r>
      <w:r>
        <w:rPr>
          <w:rFonts w:ascii="Times New Roman" w:hAnsi="Times New Roman" w:cs="Times New Roman"/>
          <w:b/>
          <w:sz w:val="24"/>
          <w:szCs w:val="24"/>
        </w:rPr>
        <w:t xml:space="preserve"> </w:t>
      </w:r>
      <w:r w:rsidR="002C1E8B">
        <w:rPr>
          <w:rFonts w:ascii="Times New Roman" w:hAnsi="Times New Roman" w:cs="Times New Roman"/>
          <w:b/>
          <w:sz w:val="24"/>
          <w:szCs w:val="24"/>
        </w:rPr>
        <w:t>MAKES</w:t>
      </w:r>
      <w:r>
        <w:rPr>
          <w:rFonts w:ascii="Times New Roman" w:hAnsi="Times New Roman" w:cs="Times New Roman"/>
          <w:b/>
          <w:sz w:val="24"/>
          <w:szCs w:val="24"/>
        </w:rPr>
        <w:t xml:space="preserve"> THE MODIFIED ESP </w:t>
      </w:r>
      <w:r w:rsidR="00AE6A08" w:rsidRPr="00AE6A08">
        <w:rPr>
          <w:rFonts w:ascii="Times New Roman" w:hAnsi="Times New Roman" w:cs="Times New Roman"/>
          <w:b/>
          <w:sz w:val="24"/>
          <w:szCs w:val="24"/>
        </w:rPr>
        <w:t>MORE FAVORABLE IN THE AGGREGATE THAN THE MARKET RATE OPTION.</w:t>
      </w:r>
    </w:p>
    <w:p w:rsidR="009D07E4" w:rsidRDefault="00AE6A08" w:rsidP="00AE6A08">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applicable standard of review in this proceeding is whether the ESP’s pricing and all other terms and conditions of AEP Ohio’s proposed plan, as modified by the Order, are more favorable in the aggregate than the market rate option (“MRO”).  Section 4928.143(C)(1), Ohio Rev. Code.   The bulk of the analyses performed in this proceeding on the quantitative pricing shows that the ESP is </w:t>
      </w:r>
      <w:r w:rsidR="009D07E4">
        <w:rPr>
          <w:rFonts w:ascii="Times New Roman" w:hAnsi="Times New Roman" w:cs="Times New Roman"/>
          <w:sz w:val="24"/>
          <w:szCs w:val="24"/>
        </w:rPr>
        <w:t xml:space="preserve">less </w:t>
      </w:r>
      <w:r w:rsidR="004327CE">
        <w:rPr>
          <w:rFonts w:ascii="Times New Roman" w:hAnsi="Times New Roman" w:cs="Times New Roman"/>
          <w:sz w:val="24"/>
          <w:szCs w:val="24"/>
        </w:rPr>
        <w:t>favorable than the MRO and</w:t>
      </w:r>
      <w:r w:rsidR="009D07E4">
        <w:rPr>
          <w:rFonts w:ascii="Times New Roman" w:hAnsi="Times New Roman" w:cs="Times New Roman"/>
          <w:sz w:val="24"/>
          <w:szCs w:val="24"/>
        </w:rPr>
        <w:t>,</w:t>
      </w:r>
      <w:r w:rsidR="004327CE">
        <w:rPr>
          <w:rFonts w:ascii="Times New Roman" w:hAnsi="Times New Roman" w:cs="Times New Roman"/>
          <w:sz w:val="24"/>
          <w:szCs w:val="24"/>
        </w:rPr>
        <w:t xml:space="preserve"> in its Order, the Commission found that the modified ESP was</w:t>
      </w:r>
      <w:r w:rsidR="006A2E2C">
        <w:rPr>
          <w:rFonts w:ascii="Times New Roman" w:hAnsi="Times New Roman" w:cs="Times New Roman"/>
          <w:sz w:val="24"/>
          <w:szCs w:val="24"/>
        </w:rPr>
        <w:t xml:space="preserve"> at least</w:t>
      </w:r>
      <w:r w:rsidR="004327CE">
        <w:rPr>
          <w:rFonts w:ascii="Times New Roman" w:hAnsi="Times New Roman" w:cs="Times New Roman"/>
          <w:sz w:val="24"/>
          <w:szCs w:val="24"/>
        </w:rPr>
        <w:t xml:space="preserve"> $388 million </w:t>
      </w:r>
      <w:r w:rsidR="004327CE" w:rsidRPr="004327CE">
        <w:rPr>
          <w:rFonts w:ascii="Times New Roman" w:hAnsi="Times New Roman" w:cs="Times New Roman"/>
          <w:b/>
          <w:i/>
          <w:sz w:val="24"/>
          <w:szCs w:val="24"/>
          <w:u w:val="single"/>
        </w:rPr>
        <w:t>less favorable</w:t>
      </w:r>
      <w:r w:rsidR="004327CE">
        <w:rPr>
          <w:rFonts w:ascii="Times New Roman" w:hAnsi="Times New Roman" w:cs="Times New Roman"/>
          <w:sz w:val="24"/>
          <w:szCs w:val="24"/>
        </w:rPr>
        <w:t xml:space="preserve"> than an MRO.</w:t>
      </w:r>
      <w:r w:rsidR="009D07E4">
        <w:rPr>
          <w:rStyle w:val="FootnoteReference"/>
          <w:rFonts w:ascii="Times New Roman" w:hAnsi="Times New Roman" w:cs="Times New Roman"/>
          <w:sz w:val="24"/>
          <w:szCs w:val="24"/>
        </w:rPr>
        <w:footnoteReference w:id="10"/>
      </w:r>
      <w:r w:rsidR="004327CE">
        <w:rPr>
          <w:rFonts w:ascii="Times New Roman" w:hAnsi="Times New Roman" w:cs="Times New Roman"/>
          <w:sz w:val="24"/>
          <w:szCs w:val="24"/>
        </w:rPr>
        <w:t xml:space="preserve">  </w:t>
      </w:r>
      <w:r w:rsidR="009D07E4">
        <w:rPr>
          <w:rFonts w:ascii="Times New Roman" w:hAnsi="Times New Roman" w:cs="Times New Roman"/>
          <w:sz w:val="24"/>
          <w:szCs w:val="24"/>
        </w:rPr>
        <w:t xml:space="preserve">The question thus becomes whether the Order’s non-quantifiable benefits make the modified ESP more favorable than an MRO.  </w:t>
      </w:r>
    </w:p>
    <w:p w:rsidR="00BB6194" w:rsidRDefault="009D07E4" w:rsidP="00BB61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CC3D12">
        <w:rPr>
          <w:rFonts w:ascii="Times New Roman" w:hAnsi="Times New Roman" w:cs="Times New Roman"/>
          <w:sz w:val="24"/>
          <w:szCs w:val="24"/>
        </w:rPr>
        <w:t>addressing this issue, the Order looks to the RSR (including the deferr</w:t>
      </w:r>
      <w:r w:rsidR="008417FA">
        <w:rPr>
          <w:rFonts w:ascii="Times New Roman" w:hAnsi="Times New Roman" w:cs="Times New Roman"/>
          <w:sz w:val="24"/>
          <w:szCs w:val="24"/>
        </w:rPr>
        <w:t>ed capacity charges</w:t>
      </w:r>
      <w:r w:rsidR="00CC3D12">
        <w:rPr>
          <w:rFonts w:ascii="Times New Roman" w:hAnsi="Times New Roman" w:cs="Times New Roman"/>
          <w:sz w:val="24"/>
          <w:szCs w:val="24"/>
        </w:rPr>
        <w:t xml:space="preserve">) as the most significant cost of the modified ESP, and finds that the RSR makes the modified ESP more favorable in the aggregate because it allows AEP Ohio to transition to a competitive bid process in approximately two and a half years – which is two years and three months earlier than under an MRO.   See Order at 76; Commissioner Roberto Dissent, at 1.  </w:t>
      </w:r>
      <w:r w:rsidR="007D204D">
        <w:rPr>
          <w:rFonts w:ascii="Times New Roman" w:hAnsi="Times New Roman" w:cs="Times New Roman"/>
          <w:sz w:val="24"/>
          <w:szCs w:val="24"/>
        </w:rPr>
        <w:t>Restated, the question becomes whether going to auction two years and three months earlier is worth at least $388 million</w:t>
      </w:r>
      <w:r w:rsidR="009B6690">
        <w:rPr>
          <w:rFonts w:ascii="Times New Roman" w:hAnsi="Times New Roman" w:cs="Times New Roman"/>
          <w:sz w:val="24"/>
          <w:szCs w:val="24"/>
        </w:rPr>
        <w:t xml:space="preserve"> to consumers</w:t>
      </w:r>
      <w:r w:rsidR="008417FA">
        <w:rPr>
          <w:rFonts w:ascii="Times New Roman" w:hAnsi="Times New Roman" w:cs="Times New Roman"/>
          <w:sz w:val="24"/>
          <w:szCs w:val="24"/>
        </w:rPr>
        <w:t>.</w:t>
      </w:r>
      <w:r w:rsidR="007D204D">
        <w:rPr>
          <w:rFonts w:ascii="Times New Roman" w:hAnsi="Times New Roman" w:cs="Times New Roman"/>
          <w:sz w:val="24"/>
          <w:szCs w:val="24"/>
        </w:rPr>
        <w:t xml:space="preserve">  Common sense dictates that it is not.</w:t>
      </w:r>
      <w:r w:rsidR="00BB6194">
        <w:rPr>
          <w:rFonts w:ascii="Times New Roman" w:hAnsi="Times New Roman" w:cs="Times New Roman"/>
          <w:sz w:val="24"/>
          <w:szCs w:val="24"/>
        </w:rPr>
        <w:t xml:space="preserve">  The Ohio Schools, like most other consumers, would rather wait two years and three months for market rates than to pay $388 million for this “benefit.”   </w:t>
      </w:r>
    </w:p>
    <w:p w:rsidR="00D66BEA" w:rsidRDefault="00D66BEA">
      <w:pPr>
        <w:rPr>
          <w:rFonts w:ascii="Times New Roman" w:hAnsi="Times New Roman" w:cs="Times New Roman"/>
          <w:b/>
          <w:sz w:val="24"/>
          <w:szCs w:val="24"/>
        </w:rPr>
      </w:pPr>
      <w:r>
        <w:rPr>
          <w:rFonts w:ascii="Times New Roman" w:hAnsi="Times New Roman" w:cs="Times New Roman"/>
          <w:b/>
          <w:sz w:val="24"/>
          <w:szCs w:val="24"/>
        </w:rPr>
        <w:br w:type="page"/>
      </w:r>
    </w:p>
    <w:p w:rsidR="009E5938" w:rsidRPr="009E5938" w:rsidRDefault="009E5938" w:rsidP="00F87ADB">
      <w:pPr>
        <w:pStyle w:val="ListParagraph"/>
        <w:numPr>
          <w:ilvl w:val="0"/>
          <w:numId w:val="16"/>
        </w:numPr>
        <w:spacing w:before="120" w:after="0" w:line="240" w:lineRule="auto"/>
        <w:ind w:left="1440" w:hanging="720"/>
        <w:jc w:val="both"/>
        <w:rPr>
          <w:rFonts w:ascii="Times New Roman" w:hAnsi="Times New Roman" w:cs="Times New Roman"/>
          <w:b/>
          <w:sz w:val="24"/>
          <w:szCs w:val="24"/>
        </w:rPr>
      </w:pPr>
      <w:r w:rsidRPr="009E5938">
        <w:rPr>
          <w:rFonts w:ascii="Times New Roman" w:hAnsi="Times New Roman" w:cs="Times New Roman"/>
          <w:b/>
          <w:sz w:val="24"/>
          <w:szCs w:val="24"/>
        </w:rPr>
        <w:lastRenderedPageBreak/>
        <w:t xml:space="preserve">THE ORDER’S FINDING THAT </w:t>
      </w:r>
      <w:r w:rsidR="00BB6194">
        <w:rPr>
          <w:rFonts w:ascii="Times New Roman" w:hAnsi="Times New Roman" w:cs="Times New Roman"/>
          <w:b/>
          <w:sz w:val="24"/>
          <w:szCs w:val="24"/>
        </w:rPr>
        <w:t xml:space="preserve">THE </w:t>
      </w:r>
      <w:r w:rsidRPr="009E5938">
        <w:rPr>
          <w:rFonts w:ascii="Times New Roman" w:hAnsi="Times New Roman" w:cs="Times New Roman"/>
          <w:b/>
          <w:sz w:val="24"/>
          <w:szCs w:val="24"/>
        </w:rPr>
        <w:t xml:space="preserve">OHIO SCHOOLS’ EXEMPTION FROM THE RSR WOULD REQUIRE TAXPAYERS TO PAY THE </w:t>
      </w:r>
      <w:r w:rsidR="006F0630">
        <w:rPr>
          <w:rFonts w:ascii="Times New Roman" w:hAnsi="Times New Roman" w:cs="Times New Roman"/>
          <w:b/>
          <w:sz w:val="24"/>
          <w:szCs w:val="24"/>
        </w:rPr>
        <w:t xml:space="preserve">SCHOOLS </w:t>
      </w:r>
      <w:r w:rsidRPr="009E5938">
        <w:rPr>
          <w:rFonts w:ascii="Times New Roman" w:hAnsi="Times New Roman" w:cs="Times New Roman"/>
          <w:b/>
          <w:sz w:val="24"/>
          <w:szCs w:val="24"/>
        </w:rPr>
        <w:t>TWICE</w:t>
      </w:r>
      <w:r w:rsidR="00F2295A">
        <w:rPr>
          <w:rFonts w:ascii="Times New Roman" w:hAnsi="Times New Roman" w:cs="Times New Roman"/>
          <w:b/>
          <w:sz w:val="24"/>
          <w:szCs w:val="24"/>
        </w:rPr>
        <w:t xml:space="preserve"> IS AGAINST THE MANIFEST WEIGHT OF THE EVIDENCE</w:t>
      </w:r>
      <w:r w:rsidRPr="009E5938">
        <w:rPr>
          <w:rFonts w:ascii="Times New Roman" w:hAnsi="Times New Roman" w:cs="Times New Roman"/>
          <w:b/>
          <w:sz w:val="24"/>
          <w:szCs w:val="24"/>
        </w:rPr>
        <w:t xml:space="preserve">. </w:t>
      </w:r>
    </w:p>
    <w:p w:rsidR="00F2295A" w:rsidRPr="00F2295A" w:rsidRDefault="00F2295A" w:rsidP="008258C0">
      <w:pPr>
        <w:spacing w:before="240" w:after="0" w:line="480" w:lineRule="auto"/>
        <w:ind w:firstLine="720"/>
        <w:jc w:val="both"/>
        <w:rPr>
          <w:rFonts w:ascii="Times New Roman" w:hAnsi="Times New Roman" w:cs="Times New Roman"/>
          <w:sz w:val="24"/>
          <w:szCs w:val="24"/>
        </w:rPr>
      </w:pPr>
      <w:r w:rsidRPr="00F2295A">
        <w:rPr>
          <w:rFonts w:ascii="Times New Roman" w:hAnsi="Times New Roman" w:cs="Times New Roman"/>
          <w:sz w:val="24"/>
          <w:szCs w:val="24"/>
        </w:rPr>
        <w:t xml:space="preserve">The Ohio Schools’ primary position in this proceeding is that the RSR </w:t>
      </w:r>
      <w:r>
        <w:rPr>
          <w:rFonts w:ascii="Times New Roman" w:hAnsi="Times New Roman" w:cs="Times New Roman"/>
          <w:sz w:val="24"/>
          <w:szCs w:val="24"/>
        </w:rPr>
        <w:t xml:space="preserve">is </w:t>
      </w:r>
      <w:r w:rsidRPr="00F2295A">
        <w:rPr>
          <w:rFonts w:ascii="Times New Roman" w:hAnsi="Times New Roman" w:cs="Times New Roman"/>
          <w:sz w:val="24"/>
          <w:szCs w:val="24"/>
        </w:rPr>
        <w:t xml:space="preserve">unlawful and must be rejected.  </w:t>
      </w:r>
      <w:r w:rsidR="008258C0">
        <w:rPr>
          <w:rFonts w:ascii="Times New Roman" w:hAnsi="Times New Roman" w:cs="Times New Roman"/>
          <w:sz w:val="24"/>
          <w:szCs w:val="24"/>
        </w:rPr>
        <w:t xml:space="preserve">The Ohio Schools’ alternative position </w:t>
      </w:r>
      <w:r w:rsidR="00BB6194">
        <w:rPr>
          <w:rFonts w:ascii="Times New Roman" w:hAnsi="Times New Roman" w:cs="Times New Roman"/>
          <w:sz w:val="24"/>
          <w:szCs w:val="24"/>
        </w:rPr>
        <w:t>i</w:t>
      </w:r>
      <w:r w:rsidR="008258C0">
        <w:rPr>
          <w:rFonts w:ascii="Times New Roman" w:hAnsi="Times New Roman" w:cs="Times New Roman"/>
          <w:sz w:val="24"/>
          <w:szCs w:val="24"/>
        </w:rPr>
        <w:t xml:space="preserve">s that, </w:t>
      </w:r>
      <w:r w:rsidRPr="00F2295A">
        <w:rPr>
          <w:rFonts w:ascii="Times New Roman" w:hAnsi="Times New Roman" w:cs="Times New Roman"/>
          <w:sz w:val="24"/>
          <w:szCs w:val="24"/>
        </w:rPr>
        <w:t>if the Commission approve</w:t>
      </w:r>
      <w:r w:rsidR="008258C0">
        <w:rPr>
          <w:rFonts w:ascii="Times New Roman" w:hAnsi="Times New Roman" w:cs="Times New Roman"/>
          <w:sz w:val="24"/>
          <w:szCs w:val="24"/>
        </w:rPr>
        <w:t>d</w:t>
      </w:r>
      <w:r w:rsidRPr="00F2295A">
        <w:rPr>
          <w:rFonts w:ascii="Times New Roman" w:hAnsi="Times New Roman" w:cs="Times New Roman"/>
          <w:sz w:val="24"/>
          <w:szCs w:val="24"/>
        </w:rPr>
        <w:t xml:space="preserve"> the Company’s application in some form, and retain</w:t>
      </w:r>
      <w:r w:rsidR="008258C0">
        <w:rPr>
          <w:rFonts w:ascii="Times New Roman" w:hAnsi="Times New Roman" w:cs="Times New Roman"/>
          <w:sz w:val="24"/>
          <w:szCs w:val="24"/>
        </w:rPr>
        <w:t>ed</w:t>
      </w:r>
      <w:r w:rsidRPr="00F2295A">
        <w:rPr>
          <w:rFonts w:ascii="Times New Roman" w:hAnsi="Times New Roman" w:cs="Times New Roman"/>
          <w:sz w:val="24"/>
          <w:szCs w:val="24"/>
        </w:rPr>
        <w:t xml:space="preserve"> the RSR, long-standing precedent supports the Commission modifying the ESP to exempt Ohio’s public schools from the RSR</w:t>
      </w:r>
      <w:r w:rsidR="00FE3E49">
        <w:rPr>
          <w:rFonts w:ascii="Times New Roman" w:hAnsi="Times New Roman" w:cs="Times New Roman"/>
          <w:sz w:val="24"/>
          <w:szCs w:val="24"/>
        </w:rPr>
        <w:t xml:space="preserve"> (including the deferred capacity charges)</w:t>
      </w:r>
      <w:r w:rsidRPr="00F2295A">
        <w:rPr>
          <w:rFonts w:ascii="Times New Roman" w:hAnsi="Times New Roman" w:cs="Times New Roman"/>
          <w:sz w:val="24"/>
          <w:szCs w:val="24"/>
        </w:rPr>
        <w:t xml:space="preserve">.  </w:t>
      </w:r>
      <w:r w:rsidR="008258C0">
        <w:rPr>
          <w:rFonts w:ascii="Times New Roman" w:hAnsi="Times New Roman" w:cs="Times New Roman"/>
          <w:sz w:val="24"/>
          <w:szCs w:val="24"/>
        </w:rPr>
        <w:t>The Ohio Schools provided the Commission with abundant authority in which t</w:t>
      </w:r>
      <w:r w:rsidRPr="00F2295A">
        <w:rPr>
          <w:rFonts w:ascii="Times New Roman" w:hAnsi="Times New Roman" w:cs="Times New Roman"/>
          <w:sz w:val="24"/>
          <w:szCs w:val="24"/>
        </w:rPr>
        <w:t>he Ohio Legislature, the Ohio Supreme Court, and this Commission all have recognized the reasonableness and lawfulness of providing Ohio’s public schools special rate treatment</w:t>
      </w:r>
      <w:r w:rsidR="008258C0">
        <w:rPr>
          <w:rFonts w:ascii="Times New Roman" w:hAnsi="Times New Roman" w:cs="Times New Roman"/>
          <w:sz w:val="24"/>
          <w:szCs w:val="24"/>
        </w:rPr>
        <w:t xml:space="preserve">.  See Ohio Schools Initial Brief.  The Ohio Schools sought such special rate treatment because their funding for the biennium had been cut by </w:t>
      </w:r>
      <w:r w:rsidR="008258C0" w:rsidRPr="008258C0">
        <w:rPr>
          <w:rFonts w:ascii="Times New Roman" w:hAnsi="Times New Roman" w:cs="Times New Roman"/>
          <w:b/>
          <w:i/>
          <w:sz w:val="24"/>
          <w:szCs w:val="24"/>
          <w:u w:val="single"/>
        </w:rPr>
        <w:t>$2.8 billion</w:t>
      </w:r>
      <w:r w:rsidR="008258C0">
        <w:rPr>
          <w:rFonts w:ascii="Times New Roman" w:hAnsi="Times New Roman" w:cs="Times New Roman"/>
          <w:sz w:val="24"/>
          <w:szCs w:val="24"/>
        </w:rPr>
        <w:t>.</w:t>
      </w:r>
      <w:r w:rsidRPr="00F2295A">
        <w:rPr>
          <w:rFonts w:ascii="Times New Roman" w:hAnsi="Times New Roman" w:cs="Times New Roman"/>
          <w:sz w:val="24"/>
          <w:szCs w:val="24"/>
        </w:rPr>
        <w:t xml:space="preserve"> </w:t>
      </w:r>
    </w:p>
    <w:p w:rsidR="00CC3D12" w:rsidRDefault="008258C0" w:rsidP="008258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Order rejected the Ohio Schools’ alternative position, finding that if schools were exempted from the RSR, it would (1) cause the RSR to increase and (2) cause AEP-Ohio customers to pay “pay the schools twice.”  </w:t>
      </w:r>
    </w:p>
    <w:p w:rsidR="008258C0" w:rsidRDefault="002F20AA" w:rsidP="008258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to the first point, </w:t>
      </w:r>
      <w:r w:rsidR="008258C0">
        <w:rPr>
          <w:rFonts w:ascii="Times New Roman" w:hAnsi="Times New Roman" w:cs="Times New Roman"/>
          <w:sz w:val="24"/>
          <w:szCs w:val="24"/>
        </w:rPr>
        <w:t>Ohio Schools’ witness Frye testified that granting the schools the exemption would not</w:t>
      </w:r>
      <w:r w:rsidR="00E947ED">
        <w:rPr>
          <w:rFonts w:ascii="Times New Roman" w:hAnsi="Times New Roman" w:cs="Times New Roman"/>
          <w:sz w:val="24"/>
          <w:szCs w:val="24"/>
        </w:rPr>
        <w:t xml:space="preserve"> </w:t>
      </w:r>
      <w:r w:rsidR="008258C0">
        <w:rPr>
          <w:rFonts w:ascii="Times New Roman" w:hAnsi="Times New Roman" w:cs="Times New Roman"/>
          <w:sz w:val="24"/>
          <w:szCs w:val="24"/>
        </w:rPr>
        <w:t>cause the RSR to increase</w:t>
      </w:r>
      <w:r w:rsidR="00E947ED">
        <w:rPr>
          <w:rFonts w:ascii="Times New Roman" w:hAnsi="Times New Roman" w:cs="Times New Roman"/>
          <w:sz w:val="24"/>
          <w:szCs w:val="24"/>
        </w:rPr>
        <w:t xml:space="preserve">, </w:t>
      </w:r>
      <w:r>
        <w:rPr>
          <w:rFonts w:ascii="Times New Roman" w:hAnsi="Times New Roman" w:cs="Times New Roman"/>
          <w:sz w:val="24"/>
          <w:szCs w:val="24"/>
        </w:rPr>
        <w:t xml:space="preserve">if </w:t>
      </w:r>
      <w:r w:rsidR="00E947ED">
        <w:rPr>
          <w:rFonts w:ascii="Times New Roman" w:hAnsi="Times New Roman" w:cs="Times New Roman"/>
          <w:sz w:val="24"/>
          <w:szCs w:val="24"/>
        </w:rPr>
        <w:t xml:space="preserve">the amount of the proposed RSR </w:t>
      </w:r>
      <w:r>
        <w:rPr>
          <w:rFonts w:ascii="Times New Roman" w:hAnsi="Times New Roman" w:cs="Times New Roman"/>
          <w:sz w:val="24"/>
          <w:szCs w:val="24"/>
        </w:rPr>
        <w:t xml:space="preserve">were </w:t>
      </w:r>
      <w:r w:rsidR="00E947ED">
        <w:rPr>
          <w:rFonts w:ascii="Times New Roman" w:hAnsi="Times New Roman" w:cs="Times New Roman"/>
          <w:sz w:val="24"/>
          <w:szCs w:val="24"/>
        </w:rPr>
        <w:t>reduced</w:t>
      </w:r>
      <w:r w:rsidR="00852445">
        <w:rPr>
          <w:rFonts w:ascii="Times New Roman" w:hAnsi="Times New Roman" w:cs="Times New Roman"/>
          <w:sz w:val="24"/>
          <w:szCs w:val="24"/>
        </w:rPr>
        <w:t xml:space="preserve"> by the proportion otherwise allocated to schools</w:t>
      </w:r>
      <w:r w:rsidR="008258C0">
        <w:rPr>
          <w:rFonts w:ascii="Times New Roman" w:hAnsi="Times New Roman" w:cs="Times New Roman"/>
          <w:sz w:val="24"/>
          <w:szCs w:val="24"/>
        </w:rPr>
        <w:t xml:space="preserve">.  Tr. </w:t>
      </w:r>
      <w:r w:rsidR="00BB6194">
        <w:rPr>
          <w:rFonts w:ascii="Times New Roman" w:hAnsi="Times New Roman" w:cs="Times New Roman"/>
          <w:sz w:val="24"/>
          <w:szCs w:val="24"/>
        </w:rPr>
        <w:t xml:space="preserve">X, at 2887-2888.  </w:t>
      </w:r>
      <w:r w:rsidR="00E947ED">
        <w:rPr>
          <w:rFonts w:ascii="Times New Roman" w:hAnsi="Times New Roman" w:cs="Times New Roman"/>
          <w:sz w:val="24"/>
          <w:szCs w:val="24"/>
        </w:rPr>
        <w:t>This testimony was not challenged.</w:t>
      </w:r>
      <w:r w:rsidR="008258C0">
        <w:rPr>
          <w:rFonts w:ascii="Times New Roman" w:hAnsi="Times New Roman" w:cs="Times New Roman"/>
          <w:sz w:val="24"/>
          <w:szCs w:val="24"/>
        </w:rPr>
        <w:t xml:space="preserve">  </w:t>
      </w:r>
    </w:p>
    <w:p w:rsidR="005B5F67" w:rsidRDefault="002F20AA" w:rsidP="008258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to the second point, the </w:t>
      </w:r>
      <w:r w:rsidR="005B5F67">
        <w:rPr>
          <w:rFonts w:ascii="Times New Roman" w:hAnsi="Times New Roman" w:cs="Times New Roman"/>
          <w:sz w:val="24"/>
          <w:szCs w:val="24"/>
        </w:rPr>
        <w:t xml:space="preserve">Commission completely misunderstands the Ohio Schools’ position.  The </w:t>
      </w:r>
      <w:r>
        <w:rPr>
          <w:rFonts w:ascii="Times New Roman" w:hAnsi="Times New Roman" w:cs="Times New Roman"/>
          <w:sz w:val="24"/>
          <w:szCs w:val="24"/>
        </w:rPr>
        <w:t>Order erroneously assumes that school district residents already are paying</w:t>
      </w:r>
      <w:r w:rsidR="0050000E">
        <w:rPr>
          <w:rFonts w:ascii="Times New Roman" w:hAnsi="Times New Roman" w:cs="Times New Roman"/>
          <w:sz w:val="24"/>
          <w:szCs w:val="24"/>
        </w:rPr>
        <w:t>, through taxes,</w:t>
      </w:r>
      <w:r>
        <w:rPr>
          <w:rFonts w:ascii="Times New Roman" w:hAnsi="Times New Roman" w:cs="Times New Roman"/>
          <w:sz w:val="24"/>
          <w:szCs w:val="24"/>
        </w:rPr>
        <w:t xml:space="preserve"> for the increased </w:t>
      </w:r>
      <w:r w:rsidR="005B5F67">
        <w:rPr>
          <w:rFonts w:ascii="Times New Roman" w:hAnsi="Times New Roman" w:cs="Times New Roman"/>
          <w:sz w:val="24"/>
          <w:szCs w:val="24"/>
        </w:rPr>
        <w:t xml:space="preserve">electricity </w:t>
      </w:r>
      <w:r>
        <w:rPr>
          <w:rFonts w:ascii="Times New Roman" w:hAnsi="Times New Roman" w:cs="Times New Roman"/>
          <w:sz w:val="24"/>
          <w:szCs w:val="24"/>
        </w:rPr>
        <w:t>costs</w:t>
      </w:r>
      <w:r w:rsidR="005B5F67">
        <w:rPr>
          <w:rFonts w:ascii="Times New Roman" w:hAnsi="Times New Roman" w:cs="Times New Roman"/>
          <w:sz w:val="24"/>
          <w:szCs w:val="24"/>
        </w:rPr>
        <w:t xml:space="preserve"> imposed in this case and that, if the exemption were recovered through the RSR, school district residents would be </w:t>
      </w:r>
      <w:r w:rsidR="005B5F67">
        <w:rPr>
          <w:rFonts w:ascii="Times New Roman" w:hAnsi="Times New Roman" w:cs="Times New Roman"/>
          <w:sz w:val="24"/>
          <w:szCs w:val="24"/>
        </w:rPr>
        <w:lastRenderedPageBreak/>
        <w:t xml:space="preserve">paying </w:t>
      </w:r>
      <w:r w:rsidR="000711E6">
        <w:rPr>
          <w:rFonts w:ascii="Times New Roman" w:hAnsi="Times New Roman" w:cs="Times New Roman"/>
          <w:sz w:val="24"/>
          <w:szCs w:val="24"/>
        </w:rPr>
        <w:t xml:space="preserve">for the schools’ electricity </w:t>
      </w:r>
      <w:r w:rsidR="005B5F67">
        <w:rPr>
          <w:rFonts w:ascii="Times New Roman" w:hAnsi="Times New Roman" w:cs="Times New Roman"/>
          <w:sz w:val="24"/>
          <w:szCs w:val="24"/>
        </w:rPr>
        <w:t>twice.   However, the record in this proceeding shows that Ohio’s schools have suffered budget cuts of $</w:t>
      </w:r>
      <w:r w:rsidR="005B5F67" w:rsidRPr="005B5F67">
        <w:rPr>
          <w:rFonts w:ascii="Times New Roman" w:hAnsi="Times New Roman" w:cs="Times New Roman"/>
          <w:b/>
          <w:sz w:val="24"/>
          <w:szCs w:val="24"/>
          <w:u w:val="single"/>
        </w:rPr>
        <w:t>2.8 billion</w:t>
      </w:r>
      <w:r w:rsidR="005B5F67">
        <w:rPr>
          <w:rFonts w:ascii="Times New Roman" w:hAnsi="Times New Roman" w:cs="Times New Roman"/>
          <w:sz w:val="24"/>
          <w:szCs w:val="24"/>
        </w:rPr>
        <w:t xml:space="preserve"> dollars in this biennium, are cutting teachers, staff and programs, and if electric rates are increased, schools will have to seek extra millage in levy requests to cover electricity costs.  The costs </w:t>
      </w:r>
      <w:r w:rsidR="00FE3E49">
        <w:rPr>
          <w:rFonts w:ascii="Times New Roman" w:hAnsi="Times New Roman" w:cs="Times New Roman"/>
          <w:sz w:val="24"/>
          <w:szCs w:val="24"/>
        </w:rPr>
        <w:t xml:space="preserve">to be </w:t>
      </w:r>
      <w:r w:rsidR="005B5F67">
        <w:rPr>
          <w:rFonts w:ascii="Times New Roman" w:hAnsi="Times New Roman" w:cs="Times New Roman"/>
          <w:sz w:val="24"/>
          <w:szCs w:val="24"/>
        </w:rPr>
        <w:t>imposed by this case are</w:t>
      </w:r>
      <w:r w:rsidR="00FE3E49">
        <w:rPr>
          <w:rFonts w:ascii="Times New Roman" w:hAnsi="Times New Roman" w:cs="Times New Roman"/>
          <w:sz w:val="24"/>
          <w:szCs w:val="24"/>
        </w:rPr>
        <w:t xml:space="preserve"> not currently</w:t>
      </w:r>
      <w:r w:rsidR="005B5F67">
        <w:rPr>
          <w:rFonts w:ascii="Times New Roman" w:hAnsi="Times New Roman" w:cs="Times New Roman"/>
          <w:sz w:val="24"/>
          <w:szCs w:val="24"/>
        </w:rPr>
        <w:t xml:space="preserve"> being recovered by the schools</w:t>
      </w:r>
      <w:r w:rsidR="00415CC9">
        <w:rPr>
          <w:rFonts w:ascii="Times New Roman" w:hAnsi="Times New Roman" w:cs="Times New Roman"/>
          <w:sz w:val="24"/>
          <w:szCs w:val="24"/>
        </w:rPr>
        <w:t>.  If the exemption were granted, the schools</w:t>
      </w:r>
      <w:r w:rsidR="0050000E">
        <w:rPr>
          <w:rFonts w:ascii="Times New Roman" w:hAnsi="Times New Roman" w:cs="Times New Roman"/>
          <w:sz w:val="24"/>
          <w:szCs w:val="24"/>
        </w:rPr>
        <w:t>’</w:t>
      </w:r>
      <w:r w:rsidR="00415CC9">
        <w:rPr>
          <w:rFonts w:ascii="Times New Roman" w:hAnsi="Times New Roman" w:cs="Times New Roman"/>
          <w:sz w:val="24"/>
          <w:szCs w:val="24"/>
        </w:rPr>
        <w:t xml:space="preserve"> proportionate share of the increase would not have to be recovered through the RSR</w:t>
      </w:r>
      <w:r w:rsidR="000711E6">
        <w:rPr>
          <w:rFonts w:ascii="Times New Roman" w:hAnsi="Times New Roman" w:cs="Times New Roman"/>
          <w:sz w:val="24"/>
          <w:szCs w:val="24"/>
        </w:rPr>
        <w:t xml:space="preserve">, </w:t>
      </w:r>
      <w:r w:rsidR="00415CC9">
        <w:rPr>
          <w:rFonts w:ascii="Times New Roman" w:hAnsi="Times New Roman" w:cs="Times New Roman"/>
          <w:sz w:val="24"/>
          <w:szCs w:val="24"/>
        </w:rPr>
        <w:t>and the schools would have no need to seek additional millage from taxpayers to pay for the increased electricity costs.  Thus, u</w:t>
      </w:r>
      <w:r w:rsidR="000711E6">
        <w:rPr>
          <w:rFonts w:ascii="Times New Roman" w:hAnsi="Times New Roman" w:cs="Times New Roman"/>
          <w:sz w:val="24"/>
          <w:szCs w:val="24"/>
        </w:rPr>
        <w:t xml:space="preserve">nder the Ohio Schools’ position, </w:t>
      </w:r>
      <w:r w:rsidR="00415CC9">
        <w:rPr>
          <w:rFonts w:ascii="Times New Roman" w:hAnsi="Times New Roman" w:cs="Times New Roman"/>
          <w:sz w:val="24"/>
          <w:szCs w:val="24"/>
        </w:rPr>
        <w:t xml:space="preserve">exemption from the RSR would prevent </w:t>
      </w:r>
      <w:r w:rsidR="000711E6">
        <w:rPr>
          <w:rFonts w:ascii="Times New Roman" w:hAnsi="Times New Roman" w:cs="Times New Roman"/>
          <w:sz w:val="24"/>
          <w:szCs w:val="24"/>
        </w:rPr>
        <w:t xml:space="preserve">taxpayers </w:t>
      </w:r>
      <w:r w:rsidR="00415CC9">
        <w:rPr>
          <w:rFonts w:ascii="Times New Roman" w:hAnsi="Times New Roman" w:cs="Times New Roman"/>
          <w:sz w:val="24"/>
          <w:szCs w:val="24"/>
        </w:rPr>
        <w:t xml:space="preserve">from paying the schools even </w:t>
      </w:r>
      <w:r w:rsidR="000711E6">
        <w:rPr>
          <w:rFonts w:ascii="Times New Roman" w:hAnsi="Times New Roman" w:cs="Times New Roman"/>
          <w:sz w:val="24"/>
          <w:szCs w:val="24"/>
        </w:rPr>
        <w:t xml:space="preserve">ONCE </w:t>
      </w:r>
      <w:r w:rsidR="00415CC9">
        <w:rPr>
          <w:rFonts w:ascii="Times New Roman" w:hAnsi="Times New Roman" w:cs="Times New Roman"/>
          <w:sz w:val="24"/>
          <w:szCs w:val="24"/>
        </w:rPr>
        <w:t xml:space="preserve">for the increased electricity costs. </w:t>
      </w:r>
      <w:r w:rsidR="000711E6">
        <w:rPr>
          <w:rFonts w:ascii="Times New Roman" w:hAnsi="Times New Roman" w:cs="Times New Roman"/>
          <w:sz w:val="24"/>
          <w:szCs w:val="24"/>
        </w:rPr>
        <w:t xml:space="preserve">The Order’s finding that the exemption would require taxpayers to pay schools twice for this increase in electric rates </w:t>
      </w:r>
      <w:r w:rsidR="00415CC9">
        <w:rPr>
          <w:rFonts w:ascii="Times New Roman" w:hAnsi="Times New Roman" w:cs="Times New Roman"/>
          <w:sz w:val="24"/>
          <w:szCs w:val="24"/>
        </w:rPr>
        <w:t xml:space="preserve">simply </w:t>
      </w:r>
      <w:r w:rsidR="000711E6">
        <w:rPr>
          <w:rFonts w:ascii="Times New Roman" w:hAnsi="Times New Roman" w:cs="Times New Roman"/>
          <w:sz w:val="24"/>
          <w:szCs w:val="24"/>
        </w:rPr>
        <w:t>is wrong and against the manifest weight of the evidence.</w:t>
      </w:r>
    </w:p>
    <w:p w:rsidR="00852445" w:rsidRDefault="00E947ED" w:rsidP="008258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Indeed, taxpayers testified at the public hearing in this matter that </w:t>
      </w:r>
      <w:r w:rsidR="00FE3E49">
        <w:rPr>
          <w:rFonts w:ascii="Times New Roman" w:hAnsi="Times New Roman" w:cs="Times New Roman"/>
          <w:sz w:val="24"/>
          <w:szCs w:val="24"/>
        </w:rPr>
        <w:t xml:space="preserve">if </w:t>
      </w:r>
      <w:r>
        <w:rPr>
          <w:rFonts w:ascii="Times New Roman" w:hAnsi="Times New Roman" w:cs="Times New Roman"/>
          <w:sz w:val="24"/>
          <w:szCs w:val="24"/>
        </w:rPr>
        <w:t xml:space="preserve">AEP Ohio’s proposed increase were approved, </w:t>
      </w:r>
      <w:r w:rsidRPr="00852445">
        <w:rPr>
          <w:rFonts w:ascii="Times New Roman" w:hAnsi="Times New Roman" w:cs="Times New Roman"/>
          <w:b/>
          <w:sz w:val="24"/>
          <w:szCs w:val="24"/>
        </w:rPr>
        <w:t xml:space="preserve">TAXPAYERS WOULD HAVE TO </w:t>
      </w:r>
      <w:r w:rsidRPr="005B5F67">
        <w:rPr>
          <w:rFonts w:ascii="Times New Roman" w:hAnsi="Times New Roman" w:cs="Times New Roman"/>
          <w:b/>
          <w:sz w:val="24"/>
          <w:szCs w:val="24"/>
          <w:u w:val="single"/>
        </w:rPr>
        <w:t>PAY AEP OHIO TWICE</w:t>
      </w:r>
      <w:r w:rsidRPr="00852445">
        <w:rPr>
          <w:rFonts w:ascii="Times New Roman" w:hAnsi="Times New Roman" w:cs="Times New Roman"/>
          <w:b/>
          <w:sz w:val="24"/>
          <w:szCs w:val="24"/>
        </w:rPr>
        <w:t xml:space="preserve"> – ONCE FOR THEIR OWN BILL AND ONCE FOR THE</w:t>
      </w:r>
      <w:r w:rsidR="00852445">
        <w:rPr>
          <w:rFonts w:ascii="Times New Roman" w:hAnsi="Times New Roman" w:cs="Times New Roman"/>
          <w:b/>
          <w:sz w:val="24"/>
          <w:szCs w:val="24"/>
        </w:rPr>
        <w:t>IR</w:t>
      </w:r>
      <w:r w:rsidRPr="00852445">
        <w:rPr>
          <w:rFonts w:ascii="Times New Roman" w:hAnsi="Times New Roman" w:cs="Times New Roman"/>
          <w:b/>
          <w:sz w:val="24"/>
          <w:szCs w:val="24"/>
        </w:rPr>
        <w:t xml:space="preserve"> SCHOOL</w:t>
      </w:r>
      <w:r w:rsidR="00852445">
        <w:rPr>
          <w:rFonts w:ascii="Times New Roman" w:hAnsi="Times New Roman" w:cs="Times New Roman"/>
          <w:b/>
          <w:sz w:val="24"/>
          <w:szCs w:val="24"/>
        </w:rPr>
        <w:t xml:space="preserve"> DISTRICT’S </w:t>
      </w:r>
      <w:r w:rsidRPr="00852445">
        <w:rPr>
          <w:rFonts w:ascii="Times New Roman" w:hAnsi="Times New Roman" w:cs="Times New Roman"/>
          <w:b/>
          <w:sz w:val="24"/>
          <w:szCs w:val="24"/>
        </w:rPr>
        <w:t>BILL</w:t>
      </w:r>
      <w:r>
        <w:rPr>
          <w:rFonts w:ascii="Times New Roman" w:hAnsi="Times New Roman" w:cs="Times New Roman"/>
          <w:sz w:val="24"/>
          <w:szCs w:val="24"/>
        </w:rPr>
        <w:t>, because schools</w:t>
      </w:r>
      <w:r w:rsidR="002C1E8B">
        <w:rPr>
          <w:rFonts w:ascii="Times New Roman" w:hAnsi="Times New Roman" w:cs="Times New Roman"/>
          <w:sz w:val="24"/>
          <w:szCs w:val="24"/>
        </w:rPr>
        <w:t>’</w:t>
      </w:r>
      <w:r>
        <w:rPr>
          <w:rFonts w:ascii="Times New Roman" w:hAnsi="Times New Roman" w:cs="Times New Roman"/>
          <w:sz w:val="24"/>
          <w:szCs w:val="24"/>
        </w:rPr>
        <w:t xml:space="preserve"> only source of funding is by levying taxes.  </w:t>
      </w:r>
      <w:r w:rsidR="002C3675">
        <w:rPr>
          <w:rFonts w:ascii="Times New Roman" w:hAnsi="Times New Roman" w:cs="Times New Roman"/>
          <w:sz w:val="24"/>
          <w:szCs w:val="24"/>
        </w:rPr>
        <w:t xml:space="preserve">Public witness Bill Daugherty, Tr. Canton Public Hearing, at </w:t>
      </w:r>
      <w:r>
        <w:rPr>
          <w:rFonts w:ascii="Times New Roman" w:hAnsi="Times New Roman" w:cs="Times New Roman"/>
          <w:sz w:val="24"/>
          <w:szCs w:val="24"/>
        </w:rPr>
        <w:t>11-</w:t>
      </w:r>
      <w:r w:rsidR="002C3675">
        <w:rPr>
          <w:rFonts w:ascii="Times New Roman" w:hAnsi="Times New Roman" w:cs="Times New Roman"/>
          <w:sz w:val="24"/>
          <w:szCs w:val="24"/>
        </w:rPr>
        <w:t xml:space="preserve">12; Public witness Brad Deleruyelle, Lima Public Hearing, at 21-22.  </w:t>
      </w:r>
      <w:r w:rsidR="00415CC9">
        <w:rPr>
          <w:rFonts w:ascii="Times New Roman" w:hAnsi="Times New Roman" w:cs="Times New Roman"/>
          <w:sz w:val="24"/>
          <w:szCs w:val="24"/>
        </w:rPr>
        <w:t xml:space="preserve">The Ohio Schools seek the exemption so that taxpayers will not be forced to pay AEP Ohio twice for the cost increases imposed by this case.  </w:t>
      </w:r>
    </w:p>
    <w:p w:rsidR="001918A9" w:rsidRDefault="00E947ED" w:rsidP="001918A9">
      <w:pPr>
        <w:pStyle w:val="FootnoteText"/>
        <w:spacing w:line="480" w:lineRule="auto"/>
        <w:ind w:firstLine="720"/>
        <w:jc w:val="both"/>
        <w:rPr>
          <w:rFonts w:ascii="Times New Roman" w:hAnsi="Times New Roman" w:cs="Times New Roman"/>
          <w:sz w:val="24"/>
          <w:szCs w:val="24"/>
        </w:rPr>
      </w:pPr>
      <w:r w:rsidRPr="00852445">
        <w:rPr>
          <w:rFonts w:ascii="Times New Roman" w:hAnsi="Times New Roman" w:cs="Times New Roman"/>
          <w:sz w:val="24"/>
          <w:szCs w:val="24"/>
        </w:rPr>
        <w:t xml:space="preserve"> </w:t>
      </w:r>
      <w:r w:rsidR="00852445" w:rsidRPr="00852445">
        <w:rPr>
          <w:rFonts w:ascii="Times New Roman" w:hAnsi="Times New Roman" w:cs="Times New Roman"/>
          <w:sz w:val="24"/>
          <w:szCs w:val="24"/>
        </w:rPr>
        <w:t xml:space="preserve">Even if the RSR were increased in proportion to the schools’ exemption, taxpayers still would not “pay the schools twice.”  If exempted, the schools would not </w:t>
      </w:r>
      <w:r w:rsidR="00FE3E49">
        <w:rPr>
          <w:rFonts w:ascii="Times New Roman" w:hAnsi="Times New Roman" w:cs="Times New Roman"/>
          <w:sz w:val="24"/>
          <w:szCs w:val="24"/>
        </w:rPr>
        <w:t xml:space="preserve">have </w:t>
      </w:r>
      <w:r w:rsidR="00852445" w:rsidRPr="00852445">
        <w:rPr>
          <w:rFonts w:ascii="Times New Roman" w:hAnsi="Times New Roman" w:cs="Times New Roman"/>
          <w:sz w:val="24"/>
          <w:szCs w:val="24"/>
        </w:rPr>
        <w:t>to seek</w:t>
      </w:r>
      <w:r w:rsidR="00FE3E49">
        <w:rPr>
          <w:rFonts w:ascii="Times New Roman" w:hAnsi="Times New Roman" w:cs="Times New Roman"/>
          <w:sz w:val="24"/>
          <w:szCs w:val="24"/>
        </w:rPr>
        <w:t xml:space="preserve"> additional </w:t>
      </w:r>
      <w:r w:rsidR="00415CC9">
        <w:rPr>
          <w:rFonts w:ascii="Times New Roman" w:hAnsi="Times New Roman" w:cs="Times New Roman"/>
          <w:sz w:val="24"/>
          <w:szCs w:val="24"/>
        </w:rPr>
        <w:t xml:space="preserve">millage </w:t>
      </w:r>
      <w:r w:rsidR="00A65A8D">
        <w:rPr>
          <w:rFonts w:ascii="Times New Roman" w:hAnsi="Times New Roman" w:cs="Times New Roman"/>
          <w:sz w:val="24"/>
          <w:szCs w:val="24"/>
        </w:rPr>
        <w:t xml:space="preserve">in </w:t>
      </w:r>
      <w:r w:rsidR="00A65A8D" w:rsidRPr="00852445">
        <w:rPr>
          <w:rFonts w:ascii="Times New Roman" w:hAnsi="Times New Roman" w:cs="Times New Roman"/>
          <w:sz w:val="24"/>
          <w:szCs w:val="24"/>
        </w:rPr>
        <w:t>a</w:t>
      </w:r>
      <w:r w:rsidR="00415CC9" w:rsidRPr="00852445">
        <w:rPr>
          <w:rFonts w:ascii="Times New Roman" w:hAnsi="Times New Roman" w:cs="Times New Roman"/>
          <w:sz w:val="24"/>
          <w:szCs w:val="24"/>
        </w:rPr>
        <w:t xml:space="preserve"> levy to</w:t>
      </w:r>
      <w:r w:rsidR="00852445" w:rsidRPr="00852445">
        <w:rPr>
          <w:rFonts w:ascii="Times New Roman" w:hAnsi="Times New Roman" w:cs="Times New Roman"/>
          <w:sz w:val="24"/>
          <w:szCs w:val="24"/>
        </w:rPr>
        <w:t xml:space="preserve"> pay for the increased electricity costs.  While </w:t>
      </w:r>
      <w:r w:rsidR="00852445" w:rsidRPr="00852445">
        <w:rPr>
          <w:rFonts w:ascii="Times New Roman" w:hAnsi="Times New Roman" w:cs="Times New Roman"/>
          <w:sz w:val="24"/>
          <w:szCs w:val="24"/>
        </w:rPr>
        <w:lastRenderedPageBreak/>
        <w:t>AEP</w:t>
      </w:r>
      <w:r w:rsidR="00852445">
        <w:rPr>
          <w:rFonts w:ascii="Times New Roman" w:hAnsi="Times New Roman" w:cs="Times New Roman"/>
          <w:sz w:val="24"/>
          <w:szCs w:val="24"/>
        </w:rPr>
        <w:t xml:space="preserve"> Ohio</w:t>
      </w:r>
      <w:r w:rsidR="00852445" w:rsidRPr="00852445">
        <w:rPr>
          <w:rFonts w:ascii="Times New Roman" w:hAnsi="Times New Roman" w:cs="Times New Roman"/>
          <w:sz w:val="24"/>
          <w:szCs w:val="24"/>
        </w:rPr>
        <w:t xml:space="preserve"> customers</w:t>
      </w:r>
      <w:r w:rsidR="0050000E">
        <w:rPr>
          <w:rFonts w:ascii="Times New Roman" w:hAnsi="Times New Roman" w:cs="Times New Roman"/>
          <w:sz w:val="24"/>
          <w:szCs w:val="24"/>
        </w:rPr>
        <w:t xml:space="preserve"> may have to </w:t>
      </w:r>
      <w:r w:rsidR="00852445" w:rsidRPr="00852445">
        <w:rPr>
          <w:rFonts w:ascii="Times New Roman" w:hAnsi="Times New Roman" w:cs="Times New Roman"/>
          <w:sz w:val="24"/>
          <w:szCs w:val="24"/>
        </w:rPr>
        <w:t>absorb the schools</w:t>
      </w:r>
      <w:r w:rsidR="00852445">
        <w:rPr>
          <w:rFonts w:ascii="Times New Roman" w:hAnsi="Times New Roman" w:cs="Times New Roman"/>
          <w:sz w:val="24"/>
          <w:szCs w:val="24"/>
        </w:rPr>
        <w:t>’</w:t>
      </w:r>
      <w:r w:rsidR="00BB7F0D">
        <w:rPr>
          <w:rFonts w:ascii="Times New Roman" w:hAnsi="Times New Roman" w:cs="Times New Roman"/>
          <w:sz w:val="24"/>
          <w:szCs w:val="24"/>
        </w:rPr>
        <w:t xml:space="preserve"> RSR costs</w:t>
      </w:r>
      <w:r w:rsidR="00852445">
        <w:rPr>
          <w:rFonts w:ascii="Times New Roman" w:hAnsi="Times New Roman" w:cs="Times New Roman"/>
          <w:sz w:val="24"/>
          <w:szCs w:val="24"/>
        </w:rPr>
        <w:t xml:space="preserve">, </w:t>
      </w:r>
      <w:r w:rsidR="0050000E">
        <w:rPr>
          <w:rFonts w:ascii="Times New Roman" w:hAnsi="Times New Roman" w:cs="Times New Roman"/>
          <w:sz w:val="24"/>
          <w:szCs w:val="24"/>
        </w:rPr>
        <w:t xml:space="preserve">such costs </w:t>
      </w:r>
      <w:r w:rsidR="00852445">
        <w:rPr>
          <w:rFonts w:ascii="Times New Roman" w:hAnsi="Times New Roman" w:cs="Times New Roman"/>
          <w:sz w:val="24"/>
          <w:szCs w:val="24"/>
        </w:rPr>
        <w:t xml:space="preserve">otherwise would </w:t>
      </w:r>
      <w:r w:rsidR="0050000E">
        <w:rPr>
          <w:rFonts w:ascii="Times New Roman" w:hAnsi="Times New Roman" w:cs="Times New Roman"/>
          <w:sz w:val="24"/>
          <w:szCs w:val="24"/>
        </w:rPr>
        <w:t>have</w:t>
      </w:r>
      <w:r w:rsidR="00A65A8D">
        <w:rPr>
          <w:rFonts w:ascii="Times New Roman" w:hAnsi="Times New Roman" w:cs="Times New Roman"/>
          <w:sz w:val="24"/>
          <w:szCs w:val="24"/>
        </w:rPr>
        <w:t xml:space="preserve"> had to have been </w:t>
      </w:r>
      <w:r w:rsidR="00852445">
        <w:rPr>
          <w:rFonts w:ascii="Times New Roman" w:hAnsi="Times New Roman" w:cs="Times New Roman"/>
          <w:sz w:val="24"/>
          <w:szCs w:val="24"/>
        </w:rPr>
        <w:t>recovered</w:t>
      </w:r>
      <w:r w:rsidR="005B5F67">
        <w:rPr>
          <w:rFonts w:ascii="Times New Roman" w:hAnsi="Times New Roman" w:cs="Times New Roman"/>
          <w:sz w:val="24"/>
          <w:szCs w:val="24"/>
        </w:rPr>
        <w:t xml:space="preserve"> from them</w:t>
      </w:r>
      <w:r w:rsidR="00852445">
        <w:rPr>
          <w:rFonts w:ascii="Times New Roman" w:hAnsi="Times New Roman" w:cs="Times New Roman"/>
          <w:sz w:val="24"/>
          <w:szCs w:val="24"/>
        </w:rPr>
        <w:t xml:space="preserve"> through </w:t>
      </w:r>
      <w:r w:rsidR="00FE3E49">
        <w:rPr>
          <w:rFonts w:ascii="Times New Roman" w:hAnsi="Times New Roman" w:cs="Times New Roman"/>
          <w:sz w:val="24"/>
          <w:szCs w:val="24"/>
        </w:rPr>
        <w:t xml:space="preserve">the </w:t>
      </w:r>
      <w:r w:rsidR="00852445">
        <w:rPr>
          <w:rFonts w:ascii="Times New Roman" w:hAnsi="Times New Roman" w:cs="Times New Roman"/>
          <w:sz w:val="24"/>
          <w:szCs w:val="24"/>
        </w:rPr>
        <w:t>additional millage</w:t>
      </w:r>
      <w:r w:rsidR="0050000E">
        <w:rPr>
          <w:rFonts w:ascii="Times New Roman" w:hAnsi="Times New Roman" w:cs="Times New Roman"/>
          <w:sz w:val="24"/>
          <w:szCs w:val="24"/>
        </w:rPr>
        <w:t xml:space="preserve"> in a levy.  Taxpayers </w:t>
      </w:r>
      <w:r w:rsidR="00852445">
        <w:rPr>
          <w:rFonts w:ascii="Times New Roman" w:hAnsi="Times New Roman" w:cs="Times New Roman"/>
          <w:sz w:val="24"/>
          <w:szCs w:val="24"/>
        </w:rPr>
        <w:t xml:space="preserve">and the public at large would </w:t>
      </w:r>
      <w:r w:rsidR="00BB7F0D">
        <w:rPr>
          <w:rFonts w:ascii="Times New Roman" w:hAnsi="Times New Roman" w:cs="Times New Roman"/>
          <w:sz w:val="24"/>
          <w:szCs w:val="24"/>
        </w:rPr>
        <w:t xml:space="preserve">benefit </w:t>
      </w:r>
      <w:r w:rsidR="0050000E">
        <w:rPr>
          <w:rFonts w:ascii="Times New Roman" w:hAnsi="Times New Roman" w:cs="Times New Roman"/>
          <w:sz w:val="24"/>
          <w:szCs w:val="24"/>
        </w:rPr>
        <w:t xml:space="preserve">from the exemption </w:t>
      </w:r>
      <w:r w:rsidR="00BB7F0D">
        <w:rPr>
          <w:rFonts w:ascii="Times New Roman" w:hAnsi="Times New Roman" w:cs="Times New Roman"/>
          <w:sz w:val="24"/>
          <w:szCs w:val="24"/>
        </w:rPr>
        <w:t>by keeping taxpayer dollars in the classroom, where they belong – retaining teachers, staffs</w:t>
      </w:r>
      <w:r w:rsidR="005B5F67">
        <w:rPr>
          <w:rFonts w:ascii="Times New Roman" w:hAnsi="Times New Roman" w:cs="Times New Roman"/>
          <w:sz w:val="24"/>
          <w:szCs w:val="24"/>
        </w:rPr>
        <w:t xml:space="preserve">, </w:t>
      </w:r>
      <w:r w:rsidR="00BB7F0D">
        <w:rPr>
          <w:rFonts w:ascii="Times New Roman" w:hAnsi="Times New Roman" w:cs="Times New Roman"/>
          <w:sz w:val="24"/>
          <w:szCs w:val="24"/>
        </w:rPr>
        <w:t>programs</w:t>
      </w:r>
      <w:r w:rsidR="002C1E8B">
        <w:rPr>
          <w:rFonts w:ascii="Times New Roman" w:hAnsi="Times New Roman" w:cs="Times New Roman"/>
          <w:sz w:val="24"/>
          <w:szCs w:val="24"/>
        </w:rPr>
        <w:t>, and supplies</w:t>
      </w:r>
      <w:r w:rsidR="00BB7F0D">
        <w:rPr>
          <w:rFonts w:ascii="Times New Roman" w:hAnsi="Times New Roman" w:cs="Times New Roman"/>
          <w:sz w:val="24"/>
          <w:szCs w:val="24"/>
        </w:rPr>
        <w:t xml:space="preserve"> which will benefit the taxpayers’ communities, their children, and the employers who will need an educated workforce in the future.  </w:t>
      </w:r>
    </w:p>
    <w:p w:rsidR="0050000E" w:rsidRPr="0050000E" w:rsidRDefault="002C3675" w:rsidP="001918A9">
      <w:pPr>
        <w:pStyle w:val="FootnoteText"/>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The Commission’s determination ignored the evidence of record and is against the manifest weight of the evidence.</w:t>
      </w:r>
    </w:p>
    <w:p w:rsidR="002C3675" w:rsidRPr="002C3675" w:rsidRDefault="00DA0E63" w:rsidP="001918A9">
      <w:pPr>
        <w:pStyle w:val="ListParagraph"/>
        <w:numPr>
          <w:ilvl w:val="0"/>
          <w:numId w:val="16"/>
        </w:numPr>
        <w:spacing w:before="120" w:after="0" w:line="240" w:lineRule="auto"/>
        <w:ind w:left="1440" w:hanging="720"/>
        <w:jc w:val="both"/>
        <w:rPr>
          <w:rFonts w:ascii="Times New Roman" w:hAnsi="Times New Roman" w:cs="Times New Roman"/>
          <w:b/>
          <w:sz w:val="24"/>
          <w:szCs w:val="24"/>
        </w:rPr>
      </w:pPr>
      <w:r>
        <w:rPr>
          <w:rFonts w:ascii="Times New Roman" w:hAnsi="Times New Roman" w:cs="Times New Roman"/>
          <w:b/>
          <w:sz w:val="24"/>
          <w:szCs w:val="24"/>
        </w:rPr>
        <w:t>THE COMMISSION ERRED BY FAILING</w:t>
      </w:r>
      <w:r w:rsidR="000F764E">
        <w:rPr>
          <w:rFonts w:ascii="Times New Roman" w:hAnsi="Times New Roman" w:cs="Times New Roman"/>
          <w:b/>
          <w:sz w:val="24"/>
          <w:szCs w:val="24"/>
        </w:rPr>
        <w:t xml:space="preserve"> </w:t>
      </w:r>
      <w:r>
        <w:rPr>
          <w:rFonts w:ascii="Times New Roman" w:hAnsi="Times New Roman" w:cs="Times New Roman"/>
          <w:b/>
          <w:sz w:val="24"/>
          <w:szCs w:val="24"/>
        </w:rPr>
        <w:t>TO FIND THAT EXEMPTING OHIO’S SCHOOLS FROM THE RSR IS</w:t>
      </w:r>
      <w:r w:rsidR="002C3675" w:rsidRPr="002C3675">
        <w:rPr>
          <w:rFonts w:ascii="Times New Roman" w:hAnsi="Times New Roman" w:cs="Times New Roman"/>
          <w:b/>
          <w:sz w:val="24"/>
          <w:szCs w:val="24"/>
        </w:rPr>
        <w:t xml:space="preserve"> A NON-QUANTIFIABLE BENEFIT THAT WOULD SUPPORT THE ESP OVER THE MRO.</w:t>
      </w:r>
    </w:p>
    <w:p w:rsidR="002C3675" w:rsidRDefault="00DA0E63" w:rsidP="000520FD">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its initial and reply briefs, the Ohio Schools explained, as it has in this application for rehearing, that the non-quantifiable benefits relied upon by AEP Ohio and Staff would not make the ESP more favorable in the aggregate than the MRO, as required for approval under Section 4928.143(C)</w:t>
      </w:r>
      <w:r w:rsidR="00A65A8D">
        <w:rPr>
          <w:rFonts w:ascii="Times New Roman" w:hAnsi="Times New Roman" w:cs="Times New Roman"/>
          <w:sz w:val="24"/>
          <w:szCs w:val="24"/>
        </w:rPr>
        <w:t>(1)</w:t>
      </w:r>
      <w:r>
        <w:rPr>
          <w:rFonts w:ascii="Times New Roman" w:hAnsi="Times New Roman" w:cs="Times New Roman"/>
          <w:sz w:val="24"/>
          <w:szCs w:val="24"/>
        </w:rPr>
        <w:t xml:space="preserve">, Ohio Rev. Code.  </w:t>
      </w:r>
      <w:r w:rsidR="000F764E">
        <w:rPr>
          <w:rFonts w:ascii="Times New Roman" w:hAnsi="Times New Roman" w:cs="Times New Roman"/>
          <w:sz w:val="24"/>
          <w:szCs w:val="24"/>
        </w:rPr>
        <w:t xml:space="preserve"> The Ohio Schools also explained on brief that exempting the schools from the RSR (including the deferred capacity charges) would support approval of the ESP.  As stated previously, taxpayers would be relieved from the burden of paying additional millage on school levies to support the increased rates.  </w:t>
      </w:r>
      <w:r w:rsidR="002C3675">
        <w:rPr>
          <w:rFonts w:ascii="Times New Roman" w:hAnsi="Times New Roman" w:cs="Times New Roman"/>
          <w:sz w:val="24"/>
          <w:szCs w:val="24"/>
        </w:rPr>
        <w:t xml:space="preserve">Indeed, it is difficult to imagine a more ubiquitous benefit than relief to Ohio’s public schools, which would </w:t>
      </w:r>
      <w:r w:rsidR="000F764E">
        <w:rPr>
          <w:rFonts w:ascii="Times New Roman" w:hAnsi="Times New Roman" w:cs="Times New Roman"/>
          <w:sz w:val="24"/>
          <w:szCs w:val="24"/>
        </w:rPr>
        <w:t xml:space="preserve">benefit </w:t>
      </w:r>
      <w:r w:rsidR="002C3675">
        <w:rPr>
          <w:rFonts w:ascii="Times New Roman" w:hAnsi="Times New Roman" w:cs="Times New Roman"/>
          <w:sz w:val="24"/>
          <w:szCs w:val="24"/>
        </w:rPr>
        <w:t>all taxpayers, hundreds of thousands of schoolchildren, and the employers who will need their services in the future</w:t>
      </w:r>
      <w:r w:rsidR="00FE3E49">
        <w:rPr>
          <w:rFonts w:ascii="Times New Roman" w:hAnsi="Times New Roman" w:cs="Times New Roman"/>
          <w:sz w:val="24"/>
          <w:szCs w:val="24"/>
        </w:rPr>
        <w:t>.  Moreover, this</w:t>
      </w:r>
      <w:r w:rsidR="002C1E8B">
        <w:rPr>
          <w:rFonts w:ascii="Times New Roman" w:hAnsi="Times New Roman" w:cs="Times New Roman"/>
          <w:sz w:val="24"/>
          <w:szCs w:val="24"/>
        </w:rPr>
        <w:t xml:space="preserve"> non-quantitative benefit </w:t>
      </w:r>
      <w:r w:rsidR="000F764E">
        <w:rPr>
          <w:rFonts w:ascii="Times New Roman" w:hAnsi="Times New Roman" w:cs="Times New Roman"/>
          <w:sz w:val="24"/>
          <w:szCs w:val="24"/>
        </w:rPr>
        <w:t>is sanctioned by the Ohio Supreme Court</w:t>
      </w:r>
      <w:r w:rsidR="002C3675">
        <w:rPr>
          <w:rFonts w:ascii="Times New Roman" w:hAnsi="Times New Roman" w:cs="Times New Roman"/>
          <w:sz w:val="24"/>
          <w:szCs w:val="24"/>
        </w:rPr>
        <w:t xml:space="preserve">.    </w:t>
      </w:r>
    </w:p>
    <w:p w:rsidR="00D66BEA" w:rsidRDefault="00D66BEA">
      <w:pPr>
        <w:rPr>
          <w:rFonts w:ascii="Times New Roman" w:hAnsi="Times New Roman" w:cs="Times New Roman"/>
          <w:b/>
          <w:i/>
          <w:sz w:val="24"/>
          <w:szCs w:val="24"/>
        </w:rPr>
      </w:pPr>
      <w:r>
        <w:rPr>
          <w:rFonts w:ascii="Times New Roman" w:hAnsi="Times New Roman" w:cs="Times New Roman"/>
          <w:b/>
          <w:i/>
          <w:sz w:val="24"/>
          <w:szCs w:val="24"/>
        </w:rPr>
        <w:br w:type="page"/>
      </w:r>
    </w:p>
    <w:p w:rsidR="001D4DC8" w:rsidRPr="00E97969" w:rsidRDefault="001D4DC8" w:rsidP="0050726B">
      <w:pPr>
        <w:spacing w:before="120" w:after="0" w:line="480" w:lineRule="auto"/>
        <w:jc w:val="both"/>
        <w:rPr>
          <w:rFonts w:ascii="Times New Roman" w:hAnsi="Times New Roman" w:cs="Times New Roman"/>
          <w:b/>
          <w:i/>
          <w:sz w:val="24"/>
          <w:szCs w:val="24"/>
        </w:rPr>
      </w:pPr>
      <w:r w:rsidRPr="00E97969">
        <w:rPr>
          <w:rFonts w:ascii="Times New Roman" w:hAnsi="Times New Roman" w:cs="Times New Roman"/>
          <w:b/>
          <w:i/>
          <w:sz w:val="24"/>
          <w:szCs w:val="24"/>
        </w:rPr>
        <w:lastRenderedPageBreak/>
        <w:t>I</w:t>
      </w:r>
      <w:r w:rsidR="002C1E8B">
        <w:rPr>
          <w:rFonts w:ascii="Times New Roman" w:hAnsi="Times New Roman" w:cs="Times New Roman"/>
          <w:b/>
          <w:i/>
          <w:sz w:val="24"/>
          <w:szCs w:val="24"/>
        </w:rPr>
        <w:t>II</w:t>
      </w:r>
      <w:r w:rsidRPr="00E97969">
        <w:rPr>
          <w:rFonts w:ascii="Times New Roman" w:hAnsi="Times New Roman" w:cs="Times New Roman"/>
          <w:b/>
          <w:i/>
          <w:sz w:val="24"/>
          <w:szCs w:val="24"/>
        </w:rPr>
        <w:t>.</w:t>
      </w:r>
      <w:r w:rsidRPr="00E97969">
        <w:rPr>
          <w:rFonts w:ascii="Times New Roman" w:hAnsi="Times New Roman" w:cs="Times New Roman"/>
          <w:b/>
          <w:i/>
          <w:sz w:val="24"/>
          <w:szCs w:val="24"/>
        </w:rPr>
        <w:tab/>
        <w:t>CONCLUSION</w:t>
      </w:r>
    </w:p>
    <w:p w:rsidR="001D4DC8" w:rsidRPr="001D4DC8" w:rsidRDefault="001D4DC8" w:rsidP="00BB7F0D">
      <w:pPr>
        <w:spacing w:after="0" w:line="480" w:lineRule="auto"/>
        <w:jc w:val="both"/>
        <w:rPr>
          <w:rFonts w:ascii="Times New Roman" w:hAnsi="Times New Roman" w:cs="Times New Roman"/>
          <w:sz w:val="24"/>
          <w:szCs w:val="24"/>
        </w:rPr>
      </w:pPr>
      <w:r w:rsidRPr="001D4DC8">
        <w:rPr>
          <w:rFonts w:ascii="Times New Roman" w:hAnsi="Times New Roman" w:cs="Times New Roman"/>
          <w:sz w:val="24"/>
          <w:szCs w:val="24"/>
        </w:rPr>
        <w:tab/>
        <w:t xml:space="preserve">For the foregoing reasons, the Ohio Schools request the Commission to </w:t>
      </w:r>
      <w:r w:rsidR="00BB7F0D" w:rsidRPr="001D4DC8">
        <w:rPr>
          <w:rFonts w:ascii="Times New Roman" w:hAnsi="Times New Roman" w:cs="Times New Roman"/>
          <w:sz w:val="24"/>
          <w:szCs w:val="24"/>
        </w:rPr>
        <w:t>grant rehearing of its Order</w:t>
      </w:r>
      <w:r w:rsidR="00BB7F0D">
        <w:rPr>
          <w:rFonts w:ascii="Times New Roman" w:hAnsi="Times New Roman" w:cs="Times New Roman"/>
          <w:sz w:val="24"/>
          <w:szCs w:val="24"/>
        </w:rPr>
        <w:t xml:space="preserve"> and modify the proposed ESP either by rejecting the RSR and the recovery of the deferred capacity charges or, alternatively, </w:t>
      </w:r>
      <w:r w:rsidR="002C1E8B">
        <w:rPr>
          <w:rFonts w:ascii="Times New Roman" w:hAnsi="Times New Roman" w:cs="Times New Roman"/>
          <w:sz w:val="24"/>
          <w:szCs w:val="24"/>
        </w:rPr>
        <w:t xml:space="preserve">by </w:t>
      </w:r>
      <w:r w:rsidR="00BB7F0D">
        <w:rPr>
          <w:rFonts w:ascii="Times New Roman" w:hAnsi="Times New Roman" w:cs="Times New Roman"/>
          <w:sz w:val="24"/>
          <w:szCs w:val="24"/>
        </w:rPr>
        <w:t>exempt</w:t>
      </w:r>
      <w:r w:rsidR="002C1E8B">
        <w:rPr>
          <w:rFonts w:ascii="Times New Roman" w:hAnsi="Times New Roman" w:cs="Times New Roman"/>
          <w:sz w:val="24"/>
          <w:szCs w:val="24"/>
        </w:rPr>
        <w:t>ing</w:t>
      </w:r>
      <w:r w:rsidR="00BB7F0D">
        <w:rPr>
          <w:rFonts w:ascii="Times New Roman" w:hAnsi="Times New Roman" w:cs="Times New Roman"/>
          <w:sz w:val="24"/>
          <w:szCs w:val="24"/>
        </w:rPr>
        <w:t xml:space="preserve"> Ohio’s schools from the RSR and the deferred capacity charges under the precedent set by the Ohio Supreme Court and this Commission. </w:t>
      </w:r>
      <w:r w:rsidR="00BB7F0D" w:rsidRPr="001D4DC8">
        <w:rPr>
          <w:rFonts w:ascii="Times New Roman" w:hAnsi="Times New Roman" w:cs="Times New Roman"/>
          <w:sz w:val="24"/>
          <w:szCs w:val="24"/>
        </w:rPr>
        <w:t xml:space="preserve">  </w:t>
      </w:r>
    </w:p>
    <w:p w:rsidR="001D4DC8" w:rsidRDefault="001D4DC8" w:rsidP="001D4DC8">
      <w:pPr>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Respectfully submitted,</w:t>
      </w:r>
      <w:r w:rsidRPr="001D4DC8">
        <w:rPr>
          <w:rFonts w:ascii="Times New Roman" w:hAnsi="Times New Roman" w:cs="Times New Roman"/>
          <w:sz w:val="24"/>
          <w:szCs w:val="24"/>
        </w:rPr>
        <w:tab/>
      </w:r>
    </w:p>
    <w:p w:rsidR="001D4DC8" w:rsidRDefault="001D4DC8" w:rsidP="001D4DC8">
      <w:pPr>
        <w:spacing w:after="0" w:line="240" w:lineRule="auto"/>
        <w:ind w:left="4140"/>
        <w:jc w:val="both"/>
        <w:rPr>
          <w:rFonts w:ascii="Times New Roman" w:hAnsi="Times New Roman" w:cs="Times New Roman"/>
          <w:sz w:val="24"/>
          <w:szCs w:val="24"/>
        </w:rPr>
      </w:pPr>
    </w:p>
    <w:p w:rsidR="001D4DC8" w:rsidRDefault="001D4DC8" w:rsidP="001D4DC8">
      <w:pPr>
        <w:spacing w:after="0" w:line="240" w:lineRule="auto"/>
        <w:ind w:left="4140"/>
        <w:jc w:val="both"/>
        <w:rPr>
          <w:rFonts w:ascii="Times New Roman" w:hAnsi="Times New Roman" w:cs="Times New Roman"/>
          <w:sz w:val="24"/>
          <w:szCs w:val="24"/>
        </w:rPr>
      </w:pPr>
    </w:p>
    <w:p w:rsidR="006C38C7" w:rsidRDefault="006C38C7" w:rsidP="001D4DC8">
      <w:pPr>
        <w:spacing w:after="0" w:line="240" w:lineRule="auto"/>
        <w:ind w:left="4140"/>
        <w:jc w:val="both"/>
        <w:rPr>
          <w:rFonts w:ascii="Times New Roman" w:hAnsi="Times New Roman" w:cs="Times New Roman"/>
          <w:sz w:val="24"/>
          <w:szCs w:val="24"/>
        </w:rPr>
      </w:pPr>
    </w:p>
    <w:p w:rsidR="001D4DC8" w:rsidRDefault="001D4DC8" w:rsidP="001D4DC8">
      <w:pPr>
        <w:spacing w:after="0" w:line="240" w:lineRule="auto"/>
        <w:ind w:left="4140"/>
        <w:jc w:val="both"/>
        <w:rPr>
          <w:rFonts w:ascii="Times New Roman" w:hAnsi="Times New Roman" w:cs="Times New Roman"/>
          <w:sz w:val="24"/>
          <w:szCs w:val="24"/>
        </w:rPr>
      </w:pPr>
    </w:p>
    <w:p w:rsidR="001D4DC8" w:rsidRDefault="006C38C7" w:rsidP="001D4DC8">
      <w:pPr>
        <w:spacing w:after="0" w:line="240" w:lineRule="auto"/>
        <w:ind w:left="4140"/>
        <w:jc w:val="both"/>
        <w:rPr>
          <w:rFonts w:ascii="Times New Roman" w:hAnsi="Times New Roman" w:cs="Times New Roman"/>
          <w:sz w:val="24"/>
          <w:szCs w:val="24"/>
        </w:rPr>
      </w:pPr>
      <w:r w:rsidRPr="001E06CA">
        <w:rPr>
          <w:rFonts w:ascii="Times New Roman" w:hAnsi="Times New Roman" w:cs="Times New Roman"/>
          <w:sz w:val="24"/>
          <w:szCs w:val="24"/>
          <w:u w:val="single"/>
        </w:rPr>
        <w:t>/s/  Dane Stinson</w:t>
      </w:r>
      <w:r w:rsidRPr="001D4DC8">
        <w:rPr>
          <w:rFonts w:ascii="Times New Roman" w:hAnsi="Times New Roman" w:cs="Times New Roman"/>
          <w:sz w:val="24"/>
          <w:szCs w:val="24"/>
        </w:rPr>
        <w:t>_________________</w:t>
      </w:r>
    </w:p>
    <w:p w:rsidR="001D4DC8" w:rsidRPr="001D4DC8" w:rsidRDefault="001D4DC8" w:rsidP="001D4DC8">
      <w:pPr>
        <w:tabs>
          <w:tab w:val="left" w:pos="342"/>
        </w:tabs>
        <w:spacing w:after="0" w:line="240" w:lineRule="auto"/>
        <w:ind w:left="4140"/>
        <w:rPr>
          <w:rFonts w:ascii="Times New Roman" w:hAnsi="Times New Roman" w:cs="Times New Roman"/>
          <w:sz w:val="24"/>
          <w:szCs w:val="24"/>
        </w:rPr>
      </w:pPr>
      <w:r w:rsidRPr="001D4DC8">
        <w:rPr>
          <w:rFonts w:ascii="Times New Roman" w:hAnsi="Times New Roman" w:cs="Times New Roman"/>
          <w:sz w:val="24"/>
          <w:szCs w:val="24"/>
        </w:rPr>
        <w:t>Dane Stinson, Esq.</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BAILEY CAVALIERI LLC</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10 West Broad Street, Suite 2100</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Columbus, Ohio 43215</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(614) 229-3210 (telephone)</w:t>
      </w:r>
      <w:r w:rsidRPr="001D4DC8">
        <w:rPr>
          <w:rFonts w:ascii="Times New Roman" w:hAnsi="Times New Roman" w:cs="Times New Roman"/>
          <w:sz w:val="24"/>
          <w:szCs w:val="24"/>
        </w:rPr>
        <w:tab/>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(614) 221-0479 (fax)</w:t>
      </w:r>
    </w:p>
    <w:p w:rsidR="001D4DC8" w:rsidRPr="001D4DC8" w:rsidRDefault="001D4DC8" w:rsidP="001D4DC8">
      <w:pPr>
        <w:tabs>
          <w:tab w:val="right" w:pos="720"/>
          <w:tab w:val="left" w:pos="1440"/>
          <w:tab w:val="left" w:pos="4320"/>
          <w:tab w:val="left" w:pos="5040"/>
          <w:tab w:val="left" w:pos="5760"/>
          <w:tab w:val="left" w:pos="8640"/>
        </w:tabs>
        <w:spacing w:after="0" w:line="240" w:lineRule="auto"/>
        <w:ind w:left="4140"/>
        <w:jc w:val="both"/>
        <w:rPr>
          <w:rFonts w:ascii="Times New Roman" w:hAnsi="Times New Roman" w:cs="Times New Roman"/>
          <w:sz w:val="24"/>
          <w:szCs w:val="24"/>
        </w:rPr>
      </w:pPr>
      <w:r w:rsidRPr="001D4DC8">
        <w:rPr>
          <w:rFonts w:ascii="Times New Roman" w:hAnsi="Times New Roman" w:cs="Times New Roman"/>
          <w:sz w:val="24"/>
          <w:szCs w:val="24"/>
        </w:rPr>
        <w:t>Dane.Stinson@BaileyCavalieri.com</w:t>
      </w:r>
    </w:p>
    <w:p w:rsidR="001D4DC8" w:rsidRPr="001D4DC8" w:rsidRDefault="001D4DC8" w:rsidP="001D4DC8">
      <w:pPr>
        <w:tabs>
          <w:tab w:val="right" w:pos="720"/>
          <w:tab w:val="left" w:pos="1440"/>
          <w:tab w:val="left" w:pos="4140"/>
          <w:tab w:val="left" w:pos="5040"/>
          <w:tab w:val="left" w:pos="5760"/>
          <w:tab w:val="left" w:pos="8640"/>
        </w:tabs>
        <w:spacing w:before="120" w:after="0" w:line="240" w:lineRule="auto"/>
        <w:jc w:val="both"/>
        <w:rPr>
          <w:rFonts w:ascii="Times New Roman" w:hAnsi="Times New Roman" w:cs="Times New Roman"/>
          <w:sz w:val="24"/>
          <w:szCs w:val="24"/>
        </w:rPr>
      </w:pPr>
      <w:r w:rsidRPr="001D4DC8">
        <w:rPr>
          <w:rFonts w:ascii="Times New Roman" w:hAnsi="Times New Roman" w:cs="Times New Roman"/>
          <w:sz w:val="24"/>
          <w:szCs w:val="24"/>
        </w:rPr>
        <w:tab/>
      </w:r>
      <w:r w:rsidRPr="001D4DC8">
        <w:rPr>
          <w:rFonts w:ascii="Times New Roman" w:hAnsi="Times New Roman" w:cs="Times New Roman"/>
          <w:sz w:val="24"/>
          <w:szCs w:val="24"/>
        </w:rPr>
        <w:tab/>
      </w:r>
      <w:r w:rsidRPr="001D4DC8">
        <w:rPr>
          <w:rFonts w:ascii="Times New Roman" w:hAnsi="Times New Roman" w:cs="Times New Roman"/>
          <w:sz w:val="24"/>
          <w:szCs w:val="24"/>
        </w:rPr>
        <w:tab/>
      </w:r>
      <w:r w:rsidRPr="001D4DC8">
        <w:rPr>
          <w:rFonts w:ascii="Times New Roman" w:hAnsi="Times New Roman" w:cs="Times New Roman"/>
          <w:i/>
          <w:sz w:val="24"/>
          <w:szCs w:val="24"/>
        </w:rPr>
        <w:t xml:space="preserve">Attorneys for Ohio Schools </w:t>
      </w:r>
    </w:p>
    <w:p w:rsidR="001E06CA" w:rsidRDefault="001E06CA">
      <w:pPr>
        <w:rPr>
          <w:rFonts w:ascii="Times New Roman" w:hAnsi="Times New Roman" w:cs="Times New Roman"/>
          <w:sz w:val="24"/>
          <w:szCs w:val="24"/>
        </w:rPr>
      </w:pPr>
      <w:r>
        <w:rPr>
          <w:rFonts w:ascii="Times New Roman" w:hAnsi="Times New Roman" w:cs="Times New Roman"/>
          <w:sz w:val="24"/>
          <w:szCs w:val="24"/>
        </w:rPr>
        <w:br w:type="page"/>
      </w:r>
    </w:p>
    <w:p w:rsidR="001E06CA" w:rsidRPr="001E06CA" w:rsidRDefault="001E06CA" w:rsidP="001E06CA">
      <w:pPr>
        <w:pStyle w:val="BodyText"/>
        <w:spacing w:after="0"/>
        <w:contextualSpacing/>
        <w:jc w:val="center"/>
        <w:rPr>
          <w:b/>
          <w:u w:val="single"/>
        </w:rPr>
      </w:pPr>
      <w:r w:rsidRPr="001E06CA">
        <w:rPr>
          <w:b/>
          <w:u w:val="single"/>
        </w:rPr>
        <w:lastRenderedPageBreak/>
        <w:t>CERTIFICATE OF SERVICE</w:t>
      </w:r>
    </w:p>
    <w:p w:rsidR="001E06CA" w:rsidRPr="001E06CA" w:rsidRDefault="001E06CA" w:rsidP="00BB7F0D">
      <w:pPr>
        <w:pStyle w:val="BodyText"/>
        <w:spacing w:before="240" w:after="0"/>
        <w:ind w:firstLine="720"/>
        <w:jc w:val="both"/>
      </w:pPr>
      <w:r w:rsidRPr="001E06CA">
        <w:t xml:space="preserve">The undersigned hereby certifies that a true copy of the foregoing </w:t>
      </w:r>
      <w:r w:rsidRPr="001E06CA">
        <w:rPr>
          <w:i/>
        </w:rPr>
        <w:t xml:space="preserve">Ohio Schools’ </w:t>
      </w:r>
      <w:r>
        <w:rPr>
          <w:i/>
        </w:rPr>
        <w:t xml:space="preserve">Application for Rehearing </w:t>
      </w:r>
      <w:r w:rsidRPr="001E06CA">
        <w:t xml:space="preserve">was </w:t>
      </w:r>
      <w:r>
        <w:t xml:space="preserve">served by electronic mail this </w:t>
      </w:r>
      <w:r w:rsidR="00BB7F0D">
        <w:t>7</w:t>
      </w:r>
      <w:r w:rsidRPr="001E06CA">
        <w:rPr>
          <w:vertAlign w:val="superscript"/>
        </w:rPr>
        <w:t>st</w:t>
      </w:r>
      <w:r>
        <w:t xml:space="preserve"> day August</w:t>
      </w:r>
      <w:r w:rsidRPr="001E06CA">
        <w:t xml:space="preserve">, 2012,  upon the following. </w:t>
      </w:r>
    </w:p>
    <w:p w:rsidR="001E06CA" w:rsidRPr="001E06CA" w:rsidRDefault="001E06CA" w:rsidP="001E06CA">
      <w:pPr>
        <w:pStyle w:val="BodyText"/>
        <w:spacing w:after="0"/>
        <w:ind w:firstLine="720"/>
        <w:contextualSpacing/>
        <w:jc w:val="both"/>
      </w:pPr>
    </w:p>
    <w:p w:rsidR="001E06CA" w:rsidRPr="001E06CA" w:rsidRDefault="001E06CA" w:rsidP="001E06CA">
      <w:pPr>
        <w:pStyle w:val="BodyText"/>
        <w:spacing w:after="0"/>
        <w:ind w:firstLine="720"/>
        <w:contextualSpacing/>
        <w:jc w:val="both"/>
      </w:pPr>
      <w:r w:rsidRPr="001E06CA">
        <w:tab/>
      </w:r>
      <w:r w:rsidRPr="001E06CA">
        <w:tab/>
      </w:r>
      <w:r w:rsidRPr="001E06CA">
        <w:tab/>
      </w:r>
      <w:r w:rsidRPr="001E06CA">
        <w:tab/>
      </w:r>
      <w:r w:rsidRPr="001E06CA">
        <w:tab/>
      </w:r>
      <w:r w:rsidR="006C38C7" w:rsidRPr="001E06CA">
        <w:rPr>
          <w:u w:val="single"/>
        </w:rPr>
        <w:t>/s/  Dane Stinson</w:t>
      </w:r>
      <w:r w:rsidR="006C38C7" w:rsidRPr="001D4DC8">
        <w:t>_________________</w:t>
      </w:r>
    </w:p>
    <w:p w:rsidR="001E06CA" w:rsidRPr="001E06CA" w:rsidRDefault="001E06CA" w:rsidP="001E06CA">
      <w:pPr>
        <w:pStyle w:val="BodyText"/>
        <w:spacing w:after="0"/>
        <w:ind w:firstLine="720"/>
        <w:contextualSpacing/>
        <w:jc w:val="both"/>
      </w:pPr>
      <w:r w:rsidRPr="001E06CA">
        <w:tab/>
      </w:r>
      <w:r w:rsidRPr="001E06CA">
        <w:tab/>
      </w:r>
      <w:r w:rsidRPr="001E06CA">
        <w:tab/>
      </w:r>
      <w:r w:rsidRPr="001E06CA">
        <w:tab/>
      </w:r>
      <w:r w:rsidRPr="001E06CA">
        <w:tab/>
        <w:t>Dane Stinson</w:t>
      </w:r>
      <w:r>
        <w:t xml:space="preserve">     </w:t>
      </w:r>
    </w:p>
    <w:p w:rsidR="001E06CA" w:rsidRPr="001E06CA" w:rsidRDefault="001E06CA" w:rsidP="001E06CA">
      <w:pPr>
        <w:pStyle w:val="Signature"/>
        <w:contextualSpacing/>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3"/>
        <w:gridCol w:w="4313"/>
      </w:tblGrid>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Matthew J. Satterwhite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Steven T. Nourse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Anne M. Vogel</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American Electric Power Service Corporation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 Riverside Plaza, 29</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mjsatterwhite@aep.com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stnourse@aep.com</w:t>
            </w:r>
          </w:p>
          <w:p w:rsidR="000F764E" w:rsidRPr="00266D8E" w:rsidRDefault="00C30E33" w:rsidP="00DF0B93">
            <w:pPr>
              <w:tabs>
                <w:tab w:val="left" w:pos="-1440"/>
                <w:tab w:val="left" w:pos="-720"/>
              </w:tabs>
              <w:rPr>
                <w:rFonts w:ascii="Times New Roman" w:hAnsi="Times New Roman" w:cs="Times New Roman"/>
                <w:sz w:val="24"/>
                <w:szCs w:val="24"/>
              </w:rPr>
            </w:pPr>
            <w:hyperlink r:id="rId22" w:history="1">
              <w:r w:rsidR="000F764E" w:rsidRPr="00266D8E">
                <w:rPr>
                  <w:rStyle w:val="Hyperlink"/>
                  <w:rFonts w:ascii="Times New Roman" w:hAnsi="Times New Roman" w:cs="Times New Roman"/>
                  <w:sz w:val="24"/>
                  <w:szCs w:val="24"/>
                </w:rPr>
                <w:t>amvogel@aep.com</w:t>
              </w:r>
            </w:hyperlink>
          </w:p>
          <w:p w:rsidR="000F764E" w:rsidRPr="00266D8E" w:rsidRDefault="000F764E" w:rsidP="00DF0B93">
            <w:pPr>
              <w:tabs>
                <w:tab w:val="left" w:pos="-1440"/>
                <w:tab w:val="left" w:pos="-72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Daniel R. Conway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Christen M. Moore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Porter Wright Morris &amp; Arthur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41 S. High Street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dconway@porterwright.com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cmoore@porterwright.com</w:t>
            </w:r>
          </w:p>
          <w:p w:rsidR="000F764E" w:rsidRPr="00266D8E" w:rsidRDefault="000F764E" w:rsidP="00DF0B93">
            <w:pPr>
              <w:tabs>
                <w:tab w:val="left" w:pos="-1440"/>
                <w:tab w:val="left" w:pos="-720"/>
              </w:tabs>
              <w:rPr>
                <w:rFonts w:ascii="Times New Roman" w:hAnsi="Times New Roman" w:cs="Times New Roman"/>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Dorothy K. Corbett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Amy B. Spiller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Jeanne W. Kingery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139 East Fourth Street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1303-Main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Cincinnati, OH  45202</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Dorothy.Corbett@duke-energy.com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Amy.spiller@duke-energy.com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Jeanne.kingery@duke-energy.com</w:t>
            </w:r>
          </w:p>
          <w:p w:rsidR="000F764E" w:rsidRPr="00266D8E" w:rsidRDefault="000F764E" w:rsidP="00DF0B93">
            <w:pPr>
              <w:tabs>
                <w:tab w:val="left" w:pos="-1440"/>
                <w:tab w:val="left" w:pos="-72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Robert A. McMahon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Eberly McMahon LLC</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2321 Kemper Lane, Suite 100</w:t>
            </w:r>
          </w:p>
          <w:p w:rsidR="000F764E" w:rsidRPr="00266D8E" w:rsidRDefault="000F764E" w:rsidP="00DF0B93">
            <w:pPr>
              <w:tabs>
                <w:tab w:val="left" w:pos="-1440"/>
                <w:tab w:val="left" w:pos="-720"/>
              </w:tabs>
              <w:rPr>
                <w:rFonts w:ascii="Times New Roman" w:hAnsi="Times New Roman" w:cs="Times New Roman"/>
                <w:sz w:val="24"/>
                <w:szCs w:val="24"/>
              </w:rPr>
            </w:pPr>
            <w:r w:rsidRPr="00266D8E">
              <w:rPr>
                <w:rFonts w:ascii="Times New Roman" w:hAnsi="Times New Roman" w:cs="Times New Roman"/>
                <w:sz w:val="24"/>
                <w:szCs w:val="24"/>
              </w:rPr>
              <w:t>Cincinnati, OH  45206</w:t>
            </w:r>
          </w:p>
          <w:p w:rsidR="000F764E" w:rsidRPr="00266D8E" w:rsidRDefault="000F764E" w:rsidP="00DF0B93">
            <w:pPr>
              <w:tabs>
                <w:tab w:val="left" w:pos="-1440"/>
                <w:tab w:val="left" w:pos="-720"/>
              </w:tabs>
              <w:rPr>
                <w:rFonts w:ascii="Times New Roman" w:hAnsi="Times New Roman" w:cs="Times New Roman"/>
                <w:sz w:val="24"/>
                <w:szCs w:val="24"/>
              </w:rPr>
            </w:pPr>
          </w:p>
          <w:p w:rsidR="000F764E" w:rsidRPr="00266D8E" w:rsidRDefault="000F764E" w:rsidP="00DF0B93">
            <w:pPr>
              <w:tabs>
                <w:tab w:val="left" w:pos="-1440"/>
                <w:tab w:val="left" w:pos="-720"/>
              </w:tabs>
              <w:rPr>
                <w:rFonts w:ascii="Times New Roman" w:hAnsi="Times New Roman" w:cs="Times New Roman"/>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 F. Boehm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Michael L. Kurtz</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Boehm, Kurtz &amp; Lowry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36 East Seventh Street Suite 1510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Cincinnati, OH  45202</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dboehm@BKLlawfirm.com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mkurtz@BKLlawfirm.com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Gregory J. Poulos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EnerNOC, Inc.</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101 Federal Street, Suite 1100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Boston, MA  02110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gpoulos@enernoc.com</w:t>
            </w:r>
          </w:p>
          <w:p w:rsidR="000F764E" w:rsidRPr="00266D8E" w:rsidRDefault="000F764E" w:rsidP="00DF0B93">
            <w:pPr>
              <w:tabs>
                <w:tab w:val="left" w:pos="2160"/>
                <w:tab w:val="left" w:pos="2280"/>
              </w:tabs>
              <w:rPr>
                <w:rFonts w:ascii="Times New Roman" w:hAnsi="Times New Roman" w:cs="Times New Roman"/>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Rocco D’Ascenzo</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Elisabeth Watts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Duke Energy Ohio, Inc.</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139 East Fourth Street - 1303-Main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Cincinnati, OH  45202</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Elizabeth.watts@duke-energy.com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Rocco.d’ascenzo@duke-energy.com</w:t>
            </w:r>
          </w:p>
          <w:p w:rsidR="000F764E" w:rsidRPr="00266D8E" w:rsidRDefault="000F764E" w:rsidP="00DF0B93">
            <w:pPr>
              <w:tabs>
                <w:tab w:val="left" w:pos="-1440"/>
                <w:tab w:val="left" w:pos="-72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Kyle L. Kern </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Terry L. Etter </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Maureen R. Grady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Office of the Ohio Consumers’ Counsel</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 W. Broad Street, 18</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43215-3485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kern@occ.state.oh.us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etter@occ.state.oh.us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grady@occ.state.oh.us</w:t>
            </w:r>
          </w:p>
          <w:p w:rsidR="000F764E" w:rsidRPr="00266D8E" w:rsidRDefault="000F764E" w:rsidP="00DF0B93">
            <w:pPr>
              <w:tabs>
                <w:tab w:val="left" w:pos="-1440"/>
                <w:tab w:val="left" w:pos="-720"/>
              </w:tabs>
              <w:rPr>
                <w:rFonts w:ascii="Times New Roman" w:hAnsi="Times New Roman" w:cs="Times New Roman"/>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Richard L. Sites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General Counsel &amp; Senior Director of Health Policy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Hospital Association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155 East Broad Street, 15</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43215-3620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ricks@ohanet.org</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Thomas J. O’Brien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caps/>
                <w:sz w:val="24"/>
                <w:szCs w:val="24"/>
              </w:rPr>
              <w:t>Bricker &amp; Eckler</w:t>
            </w:r>
            <w:r w:rsidRPr="00266D8E">
              <w:rPr>
                <w:rFonts w:ascii="Times New Roman" w:hAnsi="Times New Roman" w:cs="Times New Roman"/>
                <w:sz w:val="24"/>
                <w:szCs w:val="24"/>
              </w:rPr>
              <w:t>, LLP</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100 South Third Street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43215-4291</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tobrien@bricker.com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Terrence O’Donnell</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Christopher Montgomery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caps/>
                <w:sz w:val="24"/>
                <w:szCs w:val="24"/>
              </w:rPr>
              <w:t>Bricker &amp; Eckler</w:t>
            </w:r>
            <w:r w:rsidRPr="00266D8E">
              <w:rPr>
                <w:rFonts w:ascii="Times New Roman" w:hAnsi="Times New Roman" w:cs="Times New Roman"/>
                <w:sz w:val="24"/>
                <w:szCs w:val="24"/>
              </w:rPr>
              <w:t xml:space="preserve"> LLP</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100 South Third Street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43215-4291</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todonnell@bricker.com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cmontgomery@bricker.com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Mark S. Yurick</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Zachary D. Kravitz</w:t>
            </w:r>
          </w:p>
          <w:p w:rsidR="000F764E" w:rsidRPr="00266D8E" w:rsidRDefault="000F764E" w:rsidP="00DF0B93">
            <w:pPr>
              <w:tabs>
                <w:tab w:val="left" w:pos="2160"/>
                <w:tab w:val="left" w:pos="2280"/>
              </w:tabs>
              <w:rPr>
                <w:rFonts w:ascii="Times New Roman" w:eastAsia="Calibri" w:hAnsi="Times New Roman" w:cs="Times New Roman"/>
                <w:sz w:val="24"/>
                <w:szCs w:val="24"/>
              </w:rPr>
            </w:pPr>
            <w:r w:rsidRPr="00266D8E">
              <w:rPr>
                <w:rFonts w:ascii="Times New Roman" w:eastAsia="Calibri" w:hAnsi="Times New Roman" w:cs="Times New Roman"/>
                <w:sz w:val="24"/>
                <w:szCs w:val="24"/>
              </w:rPr>
              <w:t>Taft Stettinius &amp; Hollister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65 East State Street, Suite 1000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myurick@taftlaw.com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zkravitz@taftlaw.com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b/>
                <w:smallCaps/>
                <w:sz w:val="24"/>
                <w:szCs w:val="24"/>
              </w:rPr>
            </w:pPr>
            <w:r w:rsidRPr="00266D8E">
              <w:rPr>
                <w:rFonts w:ascii="Times New Roman" w:hAnsi="Times New Roman" w:cs="Times New Roman"/>
                <w:sz w:val="24"/>
                <w:szCs w:val="24"/>
              </w:rPr>
              <w:t>Mark A. Hayden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FirstEnergy Service Company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76 South Main Street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Akron, OH  44308</w:t>
            </w:r>
          </w:p>
          <w:p w:rsidR="000F764E" w:rsidRPr="00266D8E" w:rsidRDefault="00C30E33" w:rsidP="00DF0B93">
            <w:pPr>
              <w:tabs>
                <w:tab w:val="left" w:pos="2160"/>
                <w:tab w:val="left" w:pos="2280"/>
              </w:tabs>
              <w:rPr>
                <w:rFonts w:ascii="Times New Roman" w:hAnsi="Times New Roman" w:cs="Times New Roman"/>
                <w:sz w:val="24"/>
                <w:szCs w:val="24"/>
              </w:rPr>
            </w:pPr>
            <w:hyperlink r:id="rId23" w:history="1">
              <w:r w:rsidR="000F764E" w:rsidRPr="00266D8E">
                <w:rPr>
                  <w:rStyle w:val="Hyperlink"/>
                  <w:rFonts w:ascii="Times New Roman" w:hAnsi="Times New Roman" w:cs="Times New Roman"/>
                  <w:sz w:val="24"/>
                  <w:szCs w:val="24"/>
                </w:rPr>
                <w:t>haydenm@firstenergycorp.com</w:t>
              </w:r>
            </w:hyperlink>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James F Lang</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Laura C. McBride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N. Trevor Alexander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caps/>
                <w:sz w:val="24"/>
                <w:szCs w:val="24"/>
              </w:rPr>
              <w:t>Calfee, Halter &amp; Griswold</w:t>
            </w:r>
            <w:r w:rsidRPr="00266D8E">
              <w:rPr>
                <w:rFonts w:ascii="Times New Roman" w:hAnsi="Times New Roman" w:cs="Times New Roman"/>
                <w:sz w:val="24"/>
                <w:szCs w:val="24"/>
              </w:rPr>
              <w:t xml:space="preserve"> LLP</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1400 KeyBank Center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800 Superior Ave.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Cleveland, OH  44114</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jlang@calfee.com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lmcbride@calfee.com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talexander@calfee.com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 A. Kutik</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Jones Day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North Point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901 Lakeside Avenue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Cleveland, OH  44114</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dakutik@jonesday.com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Default="000F764E" w:rsidP="00DF0B93">
            <w:pPr>
              <w:tabs>
                <w:tab w:val="left" w:pos="2160"/>
                <w:tab w:val="left" w:pos="2280"/>
              </w:tabs>
              <w:rPr>
                <w:rFonts w:ascii="Times New Roman" w:hAnsi="Times New Roman" w:cs="Times New Roman"/>
                <w:sz w:val="24"/>
                <w:szCs w:val="24"/>
              </w:rPr>
            </w:pPr>
          </w:p>
          <w:p w:rsidR="000F764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Allison E. Haedt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Jones Day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P.O. Box 165017</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43216-5017</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aehaedt@jonesday.com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John N. Estes III</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Paul F. Wight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Skadden, Arps, Slate, Meagher &amp; Flom LLP</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1440 New York Ave., N.W.</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jestes@skadden.com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paul.wight@skadden.com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Michael R. Smalz</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Joseph V. Maskovyak</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Poverty Law Center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555 Buttles Avenue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msmalz@ohiopovertylaw.org</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jmaskovyak@ohiopovertylaw.org</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Lisa G. McAlister</w:t>
            </w:r>
          </w:p>
          <w:p w:rsidR="000F764E" w:rsidRPr="00266D8E" w:rsidRDefault="000F764E" w:rsidP="00DF0B93">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Matthew W. Warnock</w:t>
            </w:r>
          </w:p>
          <w:p w:rsidR="000F764E" w:rsidRPr="00266D8E" w:rsidRDefault="000F764E" w:rsidP="00DF0B93">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Thomas O’Brien</w:t>
            </w:r>
          </w:p>
          <w:p w:rsidR="000F764E" w:rsidRPr="00266D8E" w:rsidRDefault="000F764E" w:rsidP="00DF0B93">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BRICKER &amp; ECKLER LLP</w:t>
            </w:r>
          </w:p>
          <w:p w:rsidR="000F764E" w:rsidRPr="00266D8E" w:rsidRDefault="000F764E" w:rsidP="00DF0B93">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100 South Third Street</w:t>
            </w:r>
          </w:p>
          <w:p w:rsidR="000F764E" w:rsidRPr="00266D8E" w:rsidRDefault="000F764E" w:rsidP="00DF0B93">
            <w:pPr>
              <w:keepNext/>
              <w:keepLines/>
              <w:tabs>
                <w:tab w:val="left" w:pos="2160"/>
                <w:tab w:val="left" w:pos="2280"/>
              </w:tabs>
              <w:rPr>
                <w:rFonts w:ascii="Times New Roman" w:eastAsia="Calibri" w:hAnsi="Times New Roman" w:cs="Times New Roman"/>
                <w:sz w:val="24"/>
                <w:szCs w:val="24"/>
              </w:rPr>
            </w:pPr>
            <w:r w:rsidRPr="00266D8E">
              <w:rPr>
                <w:rFonts w:ascii="Times New Roman" w:eastAsia="Calibri" w:hAnsi="Times New Roman" w:cs="Times New Roman"/>
                <w:sz w:val="24"/>
                <w:szCs w:val="24"/>
              </w:rPr>
              <w:t>Columbus, OH 43215-4291</w:t>
            </w:r>
          </w:p>
          <w:p w:rsidR="000F764E" w:rsidRPr="00266D8E" w:rsidRDefault="000F764E" w:rsidP="00DF0B93">
            <w:pPr>
              <w:keepNext/>
              <w:keepLines/>
              <w:tabs>
                <w:tab w:val="left" w:pos="2160"/>
                <w:tab w:val="left" w:pos="2280"/>
              </w:tabs>
              <w:rPr>
                <w:rFonts w:ascii="Times New Roman" w:eastAsia="Calibri" w:hAnsi="Times New Roman" w:cs="Times New Roman"/>
                <w:sz w:val="24"/>
                <w:szCs w:val="24"/>
              </w:rPr>
            </w:pPr>
            <w:r w:rsidRPr="00266D8E">
              <w:rPr>
                <w:rFonts w:ascii="Times New Roman" w:eastAsia="Calibri" w:hAnsi="Times New Roman" w:cs="Times New Roman"/>
                <w:sz w:val="24"/>
                <w:szCs w:val="24"/>
              </w:rPr>
              <w:t>lmcalister@bricker.com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mwarnock@bricker.com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tobrien@bricker.com</w:t>
            </w:r>
          </w:p>
          <w:p w:rsidR="000F764E" w:rsidRPr="00266D8E" w:rsidRDefault="000F764E" w:rsidP="00DF0B93">
            <w:pPr>
              <w:tabs>
                <w:tab w:val="left" w:pos="2160"/>
                <w:tab w:val="left" w:pos="2280"/>
              </w:tabs>
              <w:rPr>
                <w:rFonts w:ascii="Times New Roman" w:eastAsia="Calibri"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b/>
                <w:smallCaps/>
                <w:sz w:val="24"/>
                <w:szCs w:val="24"/>
              </w:rPr>
            </w:pPr>
            <w:r w:rsidRPr="00266D8E">
              <w:rPr>
                <w:rFonts w:ascii="Times New Roman" w:hAnsi="Times New Roman" w:cs="Times New Roman"/>
                <w:sz w:val="24"/>
                <w:szCs w:val="24"/>
              </w:rPr>
              <w:t>Jay E. Jadwin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American Electric Power Service Corporation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 Riverside Plaza, 29</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jejadwin@aep.com</w:t>
            </w:r>
          </w:p>
          <w:p w:rsidR="000F764E" w:rsidRPr="00266D8E" w:rsidRDefault="000F764E" w:rsidP="00DF0B93">
            <w:pPr>
              <w:tabs>
                <w:tab w:val="left" w:pos="2160"/>
                <w:tab w:val="left" w:pos="2280"/>
              </w:tabs>
              <w:rPr>
                <w:rFonts w:ascii="Times New Roman" w:hAnsi="Times New Roman" w:cs="Times New Roman"/>
                <w:b/>
                <w:smallCaps/>
                <w:sz w:val="24"/>
                <w:szCs w:val="24"/>
              </w:rPr>
            </w:pPr>
          </w:p>
          <w:p w:rsidR="000F764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Glen Thomas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1060 First Avenue, Ste. 400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King of Prussia, PA  19406</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gthomas@gtpowergroup.com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Laura Chappelle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4218 Jacob Meadows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Okemos, MI  48864</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laurac@chappelleconsulting.net</w:t>
            </w: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M. Howard Petricoff</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Stephen M. Howard</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Vorys, Sater, Seymour and Pease LLP</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52 E. Gay Street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P.O. Box 1008</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43215-1008</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mhpetricoff@vorys.com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smhoward@vorys.com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Henry W. Eckhart</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1200 Chambers Road, Suite 106</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43212</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henryeckhart@aol.com</w:t>
            </w:r>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Christopher J. Allwein</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Williams, Allwein and Moser, LLC</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1373 Grandview Ave., Suite 212</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43212</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callwein@williamsandmoser.com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William L. Massey</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Covington &amp; Burling, LLP</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1201 Pennsylvania Ave., NW</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20004</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wmassey@cov.com</w:t>
            </w:r>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Joel Malina</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Executive Director</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COMPLETE Coalition</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1317 F Street, NW</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Suite 600</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20004</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malina@wexlerwalker.com</w:t>
            </w: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Gary A Jeffries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Assistant General Counsel</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Dominion Resources Services, Inc.</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501 Martindale Street, Suite 400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Pittsburgh, PA  15212-5817</w:t>
            </w:r>
          </w:p>
          <w:p w:rsidR="000F764E" w:rsidRPr="00266D8E" w:rsidRDefault="00C30E33" w:rsidP="00DF0B93">
            <w:pPr>
              <w:tabs>
                <w:tab w:val="left" w:pos="2160"/>
                <w:tab w:val="left" w:pos="2280"/>
              </w:tabs>
              <w:rPr>
                <w:rFonts w:ascii="Times New Roman" w:hAnsi="Times New Roman" w:cs="Times New Roman"/>
                <w:sz w:val="24"/>
                <w:szCs w:val="24"/>
              </w:rPr>
            </w:pPr>
            <w:hyperlink r:id="rId24" w:history="1">
              <w:r w:rsidR="000F764E" w:rsidRPr="00266D8E">
                <w:rPr>
                  <w:rStyle w:val="Hyperlink"/>
                  <w:rFonts w:ascii="Times New Roman" w:hAnsi="Times New Roman" w:cs="Times New Roman"/>
                  <w:sz w:val="24"/>
                  <w:szCs w:val="24"/>
                </w:rPr>
                <w:t>Gary.A.Jeffries@aol.com</w:t>
              </w:r>
            </w:hyperlink>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Michael J. Settineri</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Vorys, Sater, Seymour and Pease LLP</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52 East Gay Street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P.O. Box 1008</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43216-1008</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mhpetricoff@vorys.com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mjsettineri@vorys.com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smhoward@vorys.com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David I. Fein</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Vice President, Energy Policy – Midwest</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Constellation Energy Group, Inc.</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Cynthia Fonner Brady</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Senior Counsel</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Constellation Energy Resources LLC</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550 West Washington Blvd., Suite 300</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Chicago, IL  60661</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david.fein@constellation.com</w:t>
            </w:r>
          </w:p>
          <w:p w:rsidR="000F764E" w:rsidRPr="00266D8E" w:rsidRDefault="00C30E33" w:rsidP="00DF0B93">
            <w:pPr>
              <w:keepNext/>
              <w:keepLines/>
              <w:tabs>
                <w:tab w:val="left" w:pos="2160"/>
                <w:tab w:val="left" w:pos="2280"/>
              </w:tabs>
              <w:rPr>
                <w:rFonts w:ascii="Times New Roman" w:hAnsi="Times New Roman" w:cs="Times New Roman"/>
                <w:sz w:val="24"/>
                <w:szCs w:val="24"/>
              </w:rPr>
            </w:pPr>
            <w:hyperlink r:id="rId25" w:history="1">
              <w:r w:rsidR="000F764E" w:rsidRPr="00266D8E">
                <w:rPr>
                  <w:rStyle w:val="Hyperlink"/>
                  <w:rFonts w:ascii="Times New Roman" w:hAnsi="Times New Roman" w:cs="Times New Roman"/>
                  <w:sz w:val="24"/>
                  <w:szCs w:val="24"/>
                </w:rPr>
                <w:t>cynthia.brady@constellation.com</w:t>
              </w:r>
            </w:hyperlink>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Barth E. Royer (Counsel of Record)</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Bell &amp; Royer Co., LPA</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33 South Grant Avenue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43215-3927</w:t>
            </w:r>
          </w:p>
          <w:p w:rsidR="000F764E" w:rsidRPr="00266D8E" w:rsidRDefault="00C30E33" w:rsidP="00DF0B93">
            <w:pPr>
              <w:keepNext/>
              <w:keepLines/>
              <w:tabs>
                <w:tab w:val="left" w:pos="2160"/>
                <w:tab w:val="left" w:pos="2280"/>
              </w:tabs>
              <w:rPr>
                <w:rFonts w:ascii="Times New Roman" w:hAnsi="Times New Roman" w:cs="Times New Roman"/>
                <w:sz w:val="24"/>
                <w:szCs w:val="24"/>
              </w:rPr>
            </w:pPr>
            <w:hyperlink r:id="rId26" w:history="1">
              <w:r w:rsidR="000F764E" w:rsidRPr="00266D8E">
                <w:rPr>
                  <w:rStyle w:val="Hyperlink"/>
                  <w:rFonts w:ascii="Times New Roman" w:hAnsi="Times New Roman" w:cs="Times New Roman"/>
                  <w:sz w:val="24"/>
                  <w:szCs w:val="24"/>
                </w:rPr>
                <w:t>BarthRoyer@aol.com</w:t>
              </w:r>
            </w:hyperlink>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Tara C. Santarelli </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Environmental Law &amp; Policy Center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1207 Grandview Ave., Suite 201</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43212</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tsantarelli@elpc.org</w:t>
            </w:r>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Sandy I-ru Grace</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Assistant General Counsel</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Exelon Business Services Company</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101 Constitution Ave., NW</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Suite 400 East</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20001</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sandy.grace@exeloncorp.com</w:t>
            </w: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 M. Stahl</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Eimer Stahl Klevorn &amp; Solberg LLP</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224 South Michigan Avenue, Suite 1100</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Chicago, IL  60604</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dstahl@eimerstahl.com</w:t>
            </w: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b/>
                <w:smallCaps/>
                <w:sz w:val="24"/>
                <w:szCs w:val="24"/>
              </w:rPr>
              <w:br w:type="column"/>
            </w:r>
            <w:r w:rsidRPr="00266D8E">
              <w:rPr>
                <w:rFonts w:ascii="Times New Roman" w:hAnsi="Times New Roman" w:cs="Times New Roman"/>
                <w:color w:val="000000"/>
                <w:sz w:val="24"/>
                <w:szCs w:val="24"/>
              </w:rPr>
              <w:t>Jeanine Amid Hummer</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Thomas K. Lindsey</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i/>
                <w:color w:val="000000"/>
                <w:sz w:val="24"/>
                <w:szCs w:val="24"/>
              </w:rPr>
              <w:t>City of Upper Arlington</w:t>
            </w:r>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Pamela A. Fox</w:t>
            </w:r>
          </w:p>
          <w:p w:rsidR="000F764E" w:rsidRPr="00266D8E" w:rsidRDefault="000F764E" w:rsidP="00DF0B93">
            <w:pPr>
              <w:keepNext/>
              <w:keepLines/>
              <w:tabs>
                <w:tab w:val="left" w:pos="2160"/>
                <w:tab w:val="left" w:pos="2280"/>
              </w:tabs>
              <w:rPr>
                <w:rFonts w:ascii="Times New Roman" w:hAnsi="Times New Roman" w:cs="Times New Roman"/>
                <w:i/>
                <w:sz w:val="24"/>
                <w:szCs w:val="24"/>
              </w:rPr>
            </w:pPr>
            <w:r w:rsidRPr="00266D8E">
              <w:rPr>
                <w:rFonts w:ascii="Times New Roman" w:hAnsi="Times New Roman" w:cs="Times New Roman"/>
                <w:i/>
                <w:sz w:val="24"/>
                <w:szCs w:val="24"/>
              </w:rPr>
              <w:t>City of Hilliard</w:t>
            </w:r>
          </w:p>
          <w:p w:rsidR="000F764E" w:rsidRPr="00266D8E" w:rsidRDefault="000F764E" w:rsidP="00DF0B93">
            <w:pPr>
              <w:keepNext/>
              <w:keepLines/>
              <w:tabs>
                <w:tab w:val="left" w:pos="2160"/>
                <w:tab w:val="left" w:pos="2280"/>
              </w:tabs>
              <w:rPr>
                <w:rFonts w:ascii="Times New Roman" w:hAnsi="Times New Roman" w:cs="Times New Roman"/>
                <w:i/>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 Todd Jones,</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Christopher L. Miller,</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Gregory H. Dunn</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Asim Z. Haque</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Ice Miller LLC</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250 West Street</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pfox@hillardohio.gov</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christopher.miller@icemiller.com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gregory.dunn@icemiller.com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asim.haque@icemiller.com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jhummer@uaoh.net</w:t>
            </w:r>
          </w:p>
          <w:p w:rsidR="000F764E" w:rsidRPr="00266D8E" w:rsidRDefault="00C30E33" w:rsidP="00DF0B93">
            <w:pPr>
              <w:keepNext/>
              <w:keepLines/>
              <w:tabs>
                <w:tab w:val="left" w:pos="2160"/>
                <w:tab w:val="left" w:pos="2280"/>
              </w:tabs>
              <w:rPr>
                <w:rFonts w:ascii="Times New Roman" w:hAnsi="Times New Roman" w:cs="Times New Roman"/>
                <w:sz w:val="24"/>
                <w:szCs w:val="24"/>
              </w:rPr>
            </w:pPr>
            <w:hyperlink r:id="rId27" w:history="1">
              <w:r w:rsidR="000F764E" w:rsidRPr="00266D8E">
                <w:rPr>
                  <w:rStyle w:val="Hyperlink"/>
                  <w:rFonts w:ascii="Times New Roman" w:hAnsi="Times New Roman" w:cs="Times New Roman"/>
                  <w:sz w:val="24"/>
                  <w:szCs w:val="24"/>
                </w:rPr>
                <w:t>tlindsey@uaoh.net</w:t>
              </w:r>
            </w:hyperlink>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b/>
                <w:smallCaps/>
                <w:sz w:val="24"/>
                <w:szCs w:val="24"/>
              </w:rPr>
            </w:pPr>
            <w:r w:rsidRPr="00266D8E">
              <w:rPr>
                <w:rFonts w:ascii="Times New Roman" w:hAnsi="Times New Roman" w:cs="Times New Roman"/>
                <w:sz w:val="24"/>
                <w:szCs w:val="24"/>
              </w:rPr>
              <w:t>Nolan Moser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Trent A. Dougherty </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Camille Yancy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Cathryn Loucas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Environmental Council</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1207 Grandview Avenue, Suite 201</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43212-3449</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nolan@theoec.org</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trent@theoec.org</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camille@theoec.org</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cathy@theoec.org.</w:t>
            </w:r>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b/>
                <w:smallCaps/>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Robert Korandovich</w:t>
            </w:r>
          </w:p>
          <w:p w:rsidR="000F764E" w:rsidRPr="00266D8E" w:rsidRDefault="000F764E" w:rsidP="00DF0B93">
            <w:pPr>
              <w:rPr>
                <w:rFonts w:ascii="Times New Roman" w:hAnsi="Times New Roman" w:cs="Times New Roman"/>
                <w:sz w:val="24"/>
                <w:szCs w:val="24"/>
              </w:rPr>
            </w:pPr>
            <w:r w:rsidRPr="00266D8E">
              <w:rPr>
                <w:rFonts w:ascii="Times New Roman" w:hAnsi="Times New Roman" w:cs="Times New Roman"/>
                <w:sz w:val="24"/>
                <w:szCs w:val="24"/>
              </w:rPr>
              <w:t>KOREnergy</w:t>
            </w:r>
          </w:p>
          <w:p w:rsidR="000F764E" w:rsidRPr="00266D8E" w:rsidRDefault="000F764E" w:rsidP="00DF0B93">
            <w:pPr>
              <w:rPr>
                <w:rFonts w:ascii="Times New Roman" w:hAnsi="Times New Roman" w:cs="Times New Roman"/>
                <w:sz w:val="24"/>
                <w:szCs w:val="24"/>
              </w:rPr>
            </w:pPr>
            <w:r w:rsidRPr="00266D8E">
              <w:rPr>
                <w:rFonts w:ascii="Times New Roman" w:hAnsi="Times New Roman" w:cs="Times New Roman"/>
                <w:sz w:val="24"/>
                <w:szCs w:val="24"/>
              </w:rPr>
              <w:t>P.O. Box 148</w:t>
            </w:r>
          </w:p>
          <w:p w:rsidR="000F764E" w:rsidRPr="00266D8E" w:rsidRDefault="000F764E" w:rsidP="00DF0B93">
            <w:pPr>
              <w:rPr>
                <w:rFonts w:ascii="Times New Roman" w:hAnsi="Times New Roman" w:cs="Times New Roman"/>
                <w:sz w:val="24"/>
                <w:szCs w:val="24"/>
              </w:rPr>
            </w:pPr>
            <w:r w:rsidRPr="00266D8E">
              <w:rPr>
                <w:rFonts w:ascii="Times New Roman" w:hAnsi="Times New Roman" w:cs="Times New Roman"/>
                <w:sz w:val="24"/>
                <w:szCs w:val="24"/>
              </w:rPr>
              <w:t>Sunbury, OH  43074</w:t>
            </w:r>
          </w:p>
          <w:p w:rsidR="000F764E" w:rsidRPr="00266D8E" w:rsidRDefault="00C30E33" w:rsidP="00DF0B93">
            <w:pPr>
              <w:rPr>
                <w:rFonts w:ascii="Times New Roman" w:hAnsi="Times New Roman" w:cs="Times New Roman"/>
                <w:sz w:val="24"/>
                <w:szCs w:val="24"/>
              </w:rPr>
            </w:pPr>
            <w:hyperlink r:id="rId28" w:history="1">
              <w:r w:rsidR="000F764E" w:rsidRPr="00266D8E">
                <w:rPr>
                  <w:rFonts w:ascii="Times New Roman" w:hAnsi="Times New Roman" w:cs="Times New Roman"/>
                  <w:sz w:val="24"/>
                  <w:szCs w:val="24"/>
                </w:rPr>
                <w:t>korenergy@insight.rr.com</w:t>
              </w:r>
            </w:hyperlink>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Jay L. Kooper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Katherine Guerry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Hess Corporation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One Hess Plaza</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Woodbridge, NJ  07095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jkooper@hess.com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kguerry@hess.com</w:t>
            </w:r>
          </w:p>
          <w:p w:rsidR="000F764E" w:rsidRDefault="000F764E" w:rsidP="00DF0B93">
            <w:pPr>
              <w:keepNext/>
              <w:keepLines/>
              <w:tabs>
                <w:tab w:val="left" w:pos="2160"/>
                <w:tab w:val="left" w:pos="2280"/>
              </w:tabs>
              <w:rPr>
                <w:rFonts w:ascii="Times New Roman" w:hAnsi="Times New Roman" w:cs="Times New Roman"/>
                <w:b/>
                <w:smallCaps/>
                <w:sz w:val="24"/>
                <w:szCs w:val="24"/>
              </w:rPr>
            </w:pPr>
          </w:p>
          <w:p w:rsidR="000F764E" w:rsidRPr="000F764E" w:rsidRDefault="000F764E" w:rsidP="000F764E">
            <w:pPr>
              <w:rPr>
                <w:rFonts w:ascii="Times New Roman" w:hAnsi="Times New Roman" w:cs="Times New Roman"/>
                <w:sz w:val="24"/>
                <w:szCs w:val="24"/>
              </w:rPr>
            </w:pPr>
          </w:p>
          <w:p w:rsidR="000F764E" w:rsidRPr="000F764E" w:rsidRDefault="000F764E" w:rsidP="000F764E">
            <w:pPr>
              <w:rPr>
                <w:rFonts w:ascii="Times New Roman" w:hAnsi="Times New Roman" w:cs="Times New Roman"/>
                <w:sz w:val="24"/>
                <w:szCs w:val="24"/>
              </w:rPr>
            </w:pPr>
          </w:p>
          <w:p w:rsidR="000F764E" w:rsidRDefault="000F764E" w:rsidP="000F764E">
            <w:pPr>
              <w:rPr>
                <w:rFonts w:ascii="Times New Roman" w:hAnsi="Times New Roman" w:cs="Times New Roman"/>
                <w:sz w:val="24"/>
                <w:szCs w:val="24"/>
              </w:rPr>
            </w:pPr>
          </w:p>
          <w:p w:rsidR="000F764E" w:rsidRDefault="000F764E" w:rsidP="000F764E">
            <w:pPr>
              <w:rPr>
                <w:rFonts w:ascii="Times New Roman" w:hAnsi="Times New Roman" w:cs="Times New Roman"/>
                <w:sz w:val="24"/>
                <w:szCs w:val="24"/>
              </w:rPr>
            </w:pPr>
          </w:p>
          <w:p w:rsidR="000F764E" w:rsidRDefault="000F764E" w:rsidP="000F764E">
            <w:pPr>
              <w:rPr>
                <w:rFonts w:ascii="Times New Roman" w:hAnsi="Times New Roman" w:cs="Times New Roman"/>
                <w:sz w:val="24"/>
                <w:szCs w:val="24"/>
              </w:rPr>
            </w:pPr>
          </w:p>
          <w:p w:rsidR="000F764E" w:rsidRPr="000F764E" w:rsidRDefault="000F764E" w:rsidP="000F764E">
            <w:pPr>
              <w:rPr>
                <w:rFonts w:ascii="Times New Roman" w:hAnsi="Times New Roman" w:cs="Times New Roman"/>
                <w:sz w:val="24"/>
                <w:szCs w:val="24"/>
              </w:rPr>
            </w:pPr>
          </w:p>
        </w:tc>
        <w:tc>
          <w:tcPr>
            <w:tcW w:w="4313" w:type="dxa"/>
          </w:tcPr>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Kenneth P. Kreider</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 A. Meyer</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Keating Muething &amp; Klekamp PLL</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One East Fourth Street</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Suite 1400</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Cincinnati, OH  45202</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kpkreider@kmklaw.com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dmeyer@kmklaw.com</w:t>
            </w:r>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Holly Rachel Smith</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Holly Rachel Smith, PLLC</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Hitt Business Center</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3803 Rectortown Road</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Marshall, VA  20115</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holly@raysmithlaw.com</w:t>
            </w:r>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Steve W. Chriss</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Manager, State Rate Proceedings</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Wal-Mart Stores, Inc.</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Bentonville, AR  72716-0550</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Stephen.Chriss@wal-mart.com</w:t>
            </w: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Douglas G. Bonner</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Emma F. Hand</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Keith C. Nusbaum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Clinton A. Vince</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Daniel D. Barnowski</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James Rubin</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Thomas Millar </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SNR Denton US LLP</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1301 K Street NW</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Suite 600, East Tower</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20005</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doug.bonner@snrdenton.com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emma.hand@snrdenton.com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keith.nusbaum@snrdenton.com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clinton.vince@snrdenton.com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daniel.barnowski@snrdenton.con</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james.rubin@snrdenton.com</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thomas.millar@snrdenton.com</w:t>
            </w:r>
          </w:p>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Arthur Beeman</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SNR Denton US LLP</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525 Market Street, 26</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San Francisco, CA  941-5-2708</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arthur.beeman@snrdenton.com</w:t>
            </w:r>
          </w:p>
          <w:p w:rsidR="000F764E" w:rsidRPr="00266D8E" w:rsidRDefault="000F764E" w:rsidP="00DF0B93">
            <w:pPr>
              <w:keepNext/>
              <w:keepLines/>
              <w:tabs>
                <w:tab w:val="left" w:pos="2160"/>
                <w:tab w:val="left" w:pos="2280"/>
              </w:tabs>
              <w:rPr>
                <w:rFonts w:ascii="Times New Roman" w:hAnsi="Times New Roman" w:cs="Times New Roman"/>
                <w:b/>
                <w:bCs/>
                <w:smallCaps/>
                <w:sz w:val="24"/>
                <w:szCs w:val="24"/>
              </w:rPr>
            </w:pPr>
          </w:p>
        </w:tc>
        <w:tc>
          <w:tcPr>
            <w:tcW w:w="4313" w:type="dxa"/>
          </w:tcPr>
          <w:p w:rsidR="000F764E" w:rsidRPr="00266D8E" w:rsidRDefault="000F764E" w:rsidP="00DF0B93">
            <w:pPr>
              <w:tabs>
                <w:tab w:val="left" w:pos="2160"/>
                <w:tab w:val="left" w:pos="2280"/>
              </w:tabs>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lastRenderedPageBreak/>
              <w:t>Allen Freifeld</w:t>
            </w:r>
          </w:p>
          <w:p w:rsidR="000F764E" w:rsidRPr="00266D8E" w:rsidRDefault="000F764E" w:rsidP="00DF0B93">
            <w:pPr>
              <w:autoSpaceDE w:val="0"/>
              <w:autoSpaceDN w:val="0"/>
              <w:adjustRightInd w:val="0"/>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t>Samuel A. Wolfe</w:t>
            </w:r>
          </w:p>
          <w:p w:rsidR="000F764E" w:rsidRPr="00266D8E" w:rsidRDefault="000F764E" w:rsidP="00DF0B93">
            <w:pPr>
              <w:autoSpaceDE w:val="0"/>
              <w:autoSpaceDN w:val="0"/>
              <w:adjustRightInd w:val="0"/>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t>Viridity Energy, Inc.</w:t>
            </w:r>
          </w:p>
          <w:p w:rsidR="000F764E" w:rsidRPr="00266D8E" w:rsidRDefault="000F764E" w:rsidP="00DF0B93">
            <w:pPr>
              <w:autoSpaceDE w:val="0"/>
              <w:autoSpaceDN w:val="0"/>
              <w:adjustRightInd w:val="0"/>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t>100 West Elm Street, Suite 410</w:t>
            </w:r>
          </w:p>
          <w:p w:rsidR="000F764E" w:rsidRPr="00266D8E" w:rsidRDefault="000F764E" w:rsidP="00DF0B93">
            <w:pPr>
              <w:autoSpaceDE w:val="0"/>
              <w:autoSpaceDN w:val="0"/>
              <w:adjustRightInd w:val="0"/>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t>Conshohocken, PA 19428</w:t>
            </w:r>
          </w:p>
          <w:p w:rsidR="000F764E" w:rsidRPr="00266D8E" w:rsidRDefault="000F764E" w:rsidP="00DF0B93">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afreifeld@viridityenergy.com</w:t>
            </w:r>
          </w:p>
          <w:p w:rsidR="000F764E" w:rsidRPr="00266D8E" w:rsidRDefault="000F764E" w:rsidP="00DF0B93">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swolfe@viridityenergy.com</w:t>
            </w:r>
          </w:p>
          <w:p w:rsidR="000F764E" w:rsidRPr="00266D8E" w:rsidRDefault="000F764E" w:rsidP="00DF0B93">
            <w:pPr>
              <w:autoSpaceDE w:val="0"/>
              <w:autoSpaceDN w:val="0"/>
              <w:adjustRightInd w:val="0"/>
              <w:rPr>
                <w:rFonts w:ascii="Times New Roman" w:eastAsia="Calibri" w:hAnsi="Times New Roman" w:cs="Times New Roman"/>
                <w:sz w:val="24"/>
                <w:szCs w:val="24"/>
              </w:rPr>
            </w:pPr>
          </w:p>
          <w:p w:rsidR="000F764E" w:rsidRPr="00266D8E" w:rsidRDefault="000F764E" w:rsidP="00DF0B93">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 xml:space="preserve">Jacqueline Lake Roberts, </w:t>
            </w:r>
          </w:p>
          <w:p w:rsidR="000F764E" w:rsidRPr="00266D8E" w:rsidRDefault="000F764E" w:rsidP="00DF0B93">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Counsel of Record</w:t>
            </w:r>
          </w:p>
          <w:p w:rsidR="000F764E" w:rsidRPr="00266D8E" w:rsidRDefault="000F764E" w:rsidP="00DF0B93">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101 Federal Street, Suite 1100</w:t>
            </w:r>
          </w:p>
          <w:p w:rsidR="000F764E" w:rsidRPr="00266D8E" w:rsidRDefault="000F764E" w:rsidP="00DF0B93">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Boston, MA 02110</w:t>
            </w:r>
          </w:p>
          <w:p w:rsidR="000F764E" w:rsidRPr="00266D8E" w:rsidRDefault="000F764E" w:rsidP="00DF0B93">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jroberts@enernoc.com</w:t>
            </w:r>
          </w:p>
          <w:p w:rsidR="000F764E" w:rsidRPr="00266D8E" w:rsidRDefault="000F764E" w:rsidP="00DF0B93">
            <w:pPr>
              <w:autoSpaceDE w:val="0"/>
              <w:autoSpaceDN w:val="0"/>
              <w:adjustRightInd w:val="0"/>
              <w:rPr>
                <w:rFonts w:ascii="Times New Roman" w:eastAsia="Calibri"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Benita Kahn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Lija Kaleps-Clark</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Vorys Sater, Seymour and Pease LLC</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52 East Gay Street, P.O. Box 1008</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43216-1008</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bakahn@vorys.com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lkalepsclark@vorys.com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rPr>
                <w:rFonts w:ascii="Times New Roman" w:eastAsia="Calibri" w:hAnsi="Times New Roman" w:cs="Times New Roman"/>
                <w:b/>
                <w:smallCaps/>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br w:type="column"/>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Vincent Parisi</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Matthew White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Interstate Gas Supply, Inc.</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6100 Emerald Parkway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Dublin, OH  43016</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vparisi@igsenergy.com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mswhite@igsenergy.com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keepNext/>
              <w:keepLines/>
              <w:rPr>
                <w:rFonts w:ascii="Times New Roman" w:eastAsia="Calibri"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Mark A. Whitt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Melissa L. Thompson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Whitt Sturtevant LLP</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PNC Plaza, Suite 2020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155 East Broad Street</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whit@whitt-sturtevant.com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thompson@whitt-sturtevant.com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Chad A. Endsley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Chief Legal Counsel</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Farm Bureau Federation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280 North High Street, P.O. Box 182383</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43218-2383</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cendsley@ofbf.org.</w:t>
            </w:r>
          </w:p>
          <w:p w:rsidR="000F764E" w:rsidRPr="00266D8E" w:rsidRDefault="000F764E" w:rsidP="00DF0B93">
            <w:pPr>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b/>
                <w:smallCaps/>
                <w:sz w:val="24"/>
                <w:szCs w:val="24"/>
              </w:rPr>
              <w:br w:type="column"/>
            </w:r>
            <w:r w:rsidRPr="00266D8E">
              <w:rPr>
                <w:rFonts w:ascii="Times New Roman" w:hAnsi="Times New Roman" w:cs="Times New Roman"/>
                <w:sz w:val="24"/>
                <w:szCs w:val="24"/>
              </w:rPr>
              <w:t>Brian P. Barger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Brady, Coyle &amp; Schmidt, LTD</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4052 Holland-Sylvania Rd.</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Toledo, OH  43623</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bpbarger@bcslawyers.com</w:t>
            </w:r>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b/>
                <w:smallCaps/>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Diem N. Kaelber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Robert J Walter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 West Broad Street, Suite 1300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kaelber@buckleyking.com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walter@buckleyking.com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Judi L. Sobecki</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Randall V. Griffin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The Dayton Power and Light Company</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1065 Woodman Drive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Dayton, OH  45432</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Judi.sobecki@dplinc.com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Randall.griffin@dplinc.com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Sara Reich Bruce</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Automobile Dealers Association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655 Metro Place South, Suite 270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Dublin, OH  43017</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sbruce@oada.com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Joseph M. Clark</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Direct Energy Services LLC</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And Direct Energy Business LLC</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6641 North High Street, Suite 200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Worthington, OH  43085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jmclark@vectren.com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Todd M. Williams</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Williams Allwein and Moser, LLC</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Two Maritime Plaza-Third Floor</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Toledo, OH 43604</w:t>
            </w:r>
          </w:p>
          <w:p w:rsidR="000F764E" w:rsidRPr="00266D8E" w:rsidRDefault="000F764E" w:rsidP="00DF0B93">
            <w:pPr>
              <w:autoSpaceDE w:val="0"/>
              <w:autoSpaceDN w:val="0"/>
              <w:adjustRightInd w:val="0"/>
              <w:snapToGrid w:val="0"/>
              <w:rPr>
                <w:rFonts w:ascii="Times New Roman" w:hAnsi="Times New Roman" w:cs="Times New Roman"/>
                <w:sz w:val="24"/>
                <w:szCs w:val="24"/>
              </w:rPr>
            </w:pPr>
            <w:r w:rsidRPr="00266D8E">
              <w:rPr>
                <w:rFonts w:ascii="Times New Roman" w:hAnsi="Times New Roman" w:cs="Times New Roman"/>
                <w:sz w:val="24"/>
                <w:szCs w:val="24"/>
              </w:rPr>
              <w:t>toddm@wamenergylaw.com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Matthew R. Cox</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Matthew Cox Law, Ltd.</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4145 St. Theresa Blvd.</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Avon, OH 44011</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matt@matthewcoxlaw.com</w:t>
            </w: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keepNext/>
              <w:keepLines/>
              <w:autoSpaceDE w:val="0"/>
              <w:autoSpaceDN w:val="0"/>
              <w:adjustRightInd w:val="0"/>
              <w:snapToGrid w:val="0"/>
              <w:rPr>
                <w:rFonts w:ascii="Times New Roman" w:hAnsi="Times New Roman" w:cs="Times New Roman"/>
                <w:b/>
                <w:color w:val="000000"/>
                <w:sz w:val="24"/>
                <w:szCs w:val="24"/>
              </w:rPr>
            </w:pP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Carolyn S. Flahive</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Stephanie M. Chmiel</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THOMPSON HINE LLP</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41 S. High Street, Suite 1700</w:t>
            </w:r>
          </w:p>
          <w:p w:rsidR="000F764E" w:rsidRPr="00266D8E" w:rsidRDefault="000F764E" w:rsidP="00DF0B93">
            <w:pPr>
              <w:keepNext/>
              <w:keepLines/>
              <w:autoSpaceDE w:val="0"/>
              <w:autoSpaceDN w:val="0"/>
              <w:adjustRightInd w:val="0"/>
              <w:snapToGrid w:val="0"/>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keepNext/>
              <w:keepLines/>
              <w:autoSpaceDE w:val="0"/>
              <w:autoSpaceDN w:val="0"/>
              <w:adjustRightInd w:val="0"/>
              <w:snapToGrid w:val="0"/>
              <w:rPr>
                <w:rFonts w:ascii="Times New Roman" w:hAnsi="Times New Roman" w:cs="Times New Roman"/>
                <w:sz w:val="24"/>
                <w:szCs w:val="24"/>
              </w:rPr>
            </w:pPr>
            <w:r w:rsidRPr="00266D8E">
              <w:rPr>
                <w:rFonts w:ascii="Times New Roman" w:hAnsi="Times New Roman" w:cs="Times New Roman"/>
                <w:sz w:val="24"/>
                <w:szCs w:val="24"/>
              </w:rPr>
              <w:t>Carolyn.Flahive@ThompsonHine.com</w:t>
            </w:r>
          </w:p>
          <w:p w:rsidR="000F764E" w:rsidRPr="00266D8E" w:rsidRDefault="000F764E" w:rsidP="00DF0B93">
            <w:pPr>
              <w:keepNext/>
              <w:keepLines/>
              <w:autoSpaceDE w:val="0"/>
              <w:autoSpaceDN w:val="0"/>
              <w:adjustRightInd w:val="0"/>
              <w:snapToGrid w:val="0"/>
              <w:rPr>
                <w:rFonts w:ascii="Times New Roman" w:hAnsi="Times New Roman" w:cs="Times New Roman"/>
                <w:sz w:val="24"/>
                <w:szCs w:val="24"/>
              </w:rPr>
            </w:pPr>
            <w:r w:rsidRPr="00266D8E">
              <w:rPr>
                <w:rFonts w:ascii="Times New Roman" w:hAnsi="Times New Roman" w:cs="Times New Roman"/>
                <w:sz w:val="24"/>
                <w:szCs w:val="24"/>
              </w:rPr>
              <w:t>Stephanie.Chmiel@ThompsonHine.com</w:t>
            </w: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keepNext/>
              <w:keepLines/>
              <w:tabs>
                <w:tab w:val="left" w:pos="2160"/>
                <w:tab w:val="left" w:pos="2280"/>
              </w:tabs>
              <w:rPr>
                <w:rFonts w:ascii="Times New Roman" w:hAnsi="Times New Roman" w:cs="Times New Roman"/>
                <w:color w:val="000000"/>
                <w:sz w:val="24"/>
                <w:szCs w:val="24"/>
              </w:rPr>
            </w:pP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Randy J. Hart</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 xml:space="preserve">Rob Remington </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David J. Michalski</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200 Public Square, Suite 2800</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Cleveland, OH  44114-2316</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rhart@hahnlaw.com</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rrremington@hahnlaw.com</w:t>
            </w:r>
          </w:p>
          <w:p w:rsidR="000F764E" w:rsidRPr="00266D8E" w:rsidRDefault="000F764E" w:rsidP="00DF0B93">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djmichalski@hahnlaw.com</w:t>
            </w: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Larry F. Eisenstat</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Richard Lehfeldt</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Robert L. Kinder, Jr.</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Dickstein Shapiro LLP</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1825 Eye St. NW</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Washington, DC 20006</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eisenstatl@dicksteinshapiro.com</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lehfeldtr@dicksteinshapiro.com</w:t>
            </w:r>
          </w:p>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kinderr@dicksteinshapiro.com</w:t>
            </w:r>
          </w:p>
          <w:p w:rsidR="000F764E" w:rsidRPr="00266D8E" w:rsidRDefault="000F764E" w:rsidP="00DF0B93">
            <w:pPr>
              <w:keepNext/>
              <w:keepLines/>
              <w:autoSpaceDE w:val="0"/>
              <w:autoSpaceDN w:val="0"/>
              <w:adjustRightInd w:val="0"/>
              <w:snapToGrid w:val="0"/>
              <w:rPr>
                <w:rFonts w:ascii="Times New Roman" w:hAnsi="Times New Roman" w:cs="Times New Roman"/>
                <w:smallCaps/>
                <w:color w:val="000000"/>
                <w:sz w:val="24"/>
                <w:szCs w:val="24"/>
              </w:rPr>
            </w:pPr>
          </w:p>
        </w:tc>
        <w:tc>
          <w:tcPr>
            <w:tcW w:w="4313" w:type="dxa"/>
          </w:tcPr>
          <w:p w:rsidR="000F764E" w:rsidRPr="00266D8E" w:rsidRDefault="000F764E" w:rsidP="00DF0B93">
            <w:pPr>
              <w:autoSpaceDE w:val="0"/>
              <w:autoSpaceDN w:val="0"/>
              <w:adjustRightInd w:val="0"/>
              <w:snapToGrid w:val="0"/>
              <w:rPr>
                <w:rFonts w:ascii="Times New Roman" w:hAnsi="Times New Roman" w:cs="Times New Roman"/>
                <w:color w:val="000000"/>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Sue A. Salamido</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Kristin Watson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Cloppert, Latanick, Sauter &amp; Washburn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225 East Broad Street, 4</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ssalamido@cloppertlaw.com</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kwatson@cloppertlaw.com</w:t>
            </w:r>
          </w:p>
          <w:p w:rsidR="000F764E" w:rsidRPr="00266D8E" w:rsidRDefault="000F764E" w:rsidP="00DF0B93">
            <w:pPr>
              <w:keepNext/>
              <w:keepLines/>
              <w:autoSpaceDE w:val="0"/>
              <w:autoSpaceDN w:val="0"/>
              <w:adjustRightInd w:val="0"/>
              <w:snapToGrid w:val="0"/>
              <w:rPr>
                <w:rFonts w:ascii="Times New Roman" w:hAnsi="Times New Roman" w:cs="Times New Roman"/>
                <w:smallCaps/>
                <w:color w:val="000000"/>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Robert L. Kinder, Jr.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Dickstein Shapiro LLP</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1825 Eye St. NW</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20006</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kinder@DicksteinShapiro.com</w:t>
            </w:r>
          </w:p>
          <w:p w:rsidR="000F764E" w:rsidRPr="00266D8E" w:rsidRDefault="000F764E" w:rsidP="00DF0B93">
            <w:pPr>
              <w:autoSpaceDE w:val="0"/>
              <w:autoSpaceDN w:val="0"/>
              <w:adjustRightInd w:val="0"/>
              <w:snapToGrid w:val="0"/>
              <w:rPr>
                <w:rFonts w:ascii="Times New Roman" w:hAnsi="Times New Roman" w:cs="Times New Roman"/>
                <w:b/>
                <w:smallCaps/>
                <w:color w:val="000000"/>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Mary W. Christensen</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Christensen Law Offices</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8760 Orion Place, Suite 300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43240</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mchristensen@columbuslaw.org</w:t>
            </w:r>
          </w:p>
          <w:p w:rsidR="000F764E" w:rsidRPr="00266D8E" w:rsidRDefault="000F764E" w:rsidP="00DF0B93">
            <w:pPr>
              <w:autoSpaceDE w:val="0"/>
              <w:autoSpaceDN w:val="0"/>
              <w:adjustRightInd w:val="0"/>
              <w:snapToGrid w:val="0"/>
              <w:rPr>
                <w:rFonts w:ascii="Times New Roman" w:hAnsi="Times New Roman" w:cs="Times New Roman"/>
                <w:b/>
                <w:smallCaps/>
                <w:color w:val="000000"/>
                <w:sz w:val="24"/>
                <w:szCs w:val="24"/>
              </w:rPr>
            </w:pPr>
          </w:p>
        </w:tc>
      </w:tr>
      <w:tr w:rsidR="000F764E" w:rsidRPr="00266D8E" w:rsidTr="000F764E">
        <w:tc>
          <w:tcPr>
            <w:tcW w:w="4543" w:type="dxa"/>
          </w:tcPr>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Samuel C. Randazzo</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Joseph E. Oliker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Frank P. Darr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McNees Wallace &amp; Nurick LLC</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21 East State Street, 17th Floor</w:t>
            </w:r>
          </w:p>
          <w:p w:rsidR="000F764E" w:rsidRPr="00266D8E" w:rsidRDefault="000F764E" w:rsidP="00DF0B93">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C30E33" w:rsidP="00DF0B93">
            <w:pPr>
              <w:tabs>
                <w:tab w:val="left" w:pos="2160"/>
                <w:tab w:val="left" w:pos="2280"/>
              </w:tabs>
              <w:rPr>
                <w:rFonts w:ascii="Times New Roman" w:hAnsi="Times New Roman" w:cs="Times New Roman"/>
                <w:sz w:val="24"/>
                <w:szCs w:val="24"/>
              </w:rPr>
            </w:pPr>
            <w:hyperlink r:id="rId29" w:history="1">
              <w:r w:rsidR="000F764E" w:rsidRPr="00266D8E">
                <w:rPr>
                  <w:rStyle w:val="Hyperlink"/>
                  <w:rFonts w:ascii="Times New Roman" w:hAnsi="Times New Roman" w:cs="Times New Roman"/>
                  <w:sz w:val="24"/>
                  <w:szCs w:val="24"/>
                </w:rPr>
                <w:t>sam@mwncmh.com</w:t>
              </w:r>
            </w:hyperlink>
          </w:p>
          <w:p w:rsidR="000F764E" w:rsidRPr="00266D8E" w:rsidRDefault="00C30E33" w:rsidP="00DF0B93">
            <w:pPr>
              <w:tabs>
                <w:tab w:val="left" w:pos="2160"/>
                <w:tab w:val="left" w:pos="2280"/>
              </w:tabs>
              <w:rPr>
                <w:rFonts w:ascii="Times New Roman" w:hAnsi="Times New Roman" w:cs="Times New Roman"/>
                <w:sz w:val="24"/>
                <w:szCs w:val="24"/>
              </w:rPr>
            </w:pPr>
            <w:hyperlink r:id="rId30" w:history="1">
              <w:r w:rsidR="000F764E" w:rsidRPr="00266D8E">
                <w:rPr>
                  <w:rStyle w:val="Hyperlink"/>
                  <w:rFonts w:ascii="Times New Roman" w:hAnsi="Times New Roman" w:cs="Times New Roman"/>
                  <w:sz w:val="24"/>
                  <w:szCs w:val="24"/>
                </w:rPr>
                <w:t>joliker@mwncmh.com</w:t>
              </w:r>
            </w:hyperlink>
          </w:p>
          <w:p w:rsidR="000F764E" w:rsidRPr="00266D8E" w:rsidRDefault="00C30E33" w:rsidP="00DF0B93">
            <w:pPr>
              <w:tabs>
                <w:tab w:val="left" w:pos="2160"/>
                <w:tab w:val="left" w:pos="2280"/>
              </w:tabs>
              <w:rPr>
                <w:rFonts w:ascii="Times New Roman" w:hAnsi="Times New Roman" w:cs="Times New Roman"/>
                <w:sz w:val="24"/>
                <w:szCs w:val="24"/>
              </w:rPr>
            </w:pPr>
            <w:hyperlink r:id="rId31" w:history="1">
              <w:r w:rsidR="000F764E" w:rsidRPr="00266D8E">
                <w:rPr>
                  <w:rStyle w:val="Hyperlink"/>
                  <w:rFonts w:ascii="Times New Roman" w:hAnsi="Times New Roman" w:cs="Times New Roman"/>
                  <w:sz w:val="24"/>
                  <w:szCs w:val="24"/>
                </w:rPr>
                <w:t>rdarr@mwncmh.com</w:t>
              </w:r>
            </w:hyperlink>
          </w:p>
          <w:p w:rsidR="000F764E" w:rsidRPr="00266D8E" w:rsidRDefault="000F764E" w:rsidP="00DF0B93">
            <w:pPr>
              <w:tabs>
                <w:tab w:val="left" w:pos="2160"/>
                <w:tab w:val="left" w:pos="2280"/>
              </w:tabs>
              <w:rPr>
                <w:rFonts w:ascii="Times New Roman" w:hAnsi="Times New Roman" w:cs="Times New Roman"/>
                <w:sz w:val="24"/>
                <w:szCs w:val="24"/>
              </w:rPr>
            </w:pPr>
          </w:p>
          <w:p w:rsidR="000F764E" w:rsidRPr="00266D8E" w:rsidRDefault="000F764E" w:rsidP="00DF0B93">
            <w:pPr>
              <w:tabs>
                <w:tab w:val="left" w:pos="2160"/>
                <w:tab w:val="left" w:pos="2280"/>
              </w:tabs>
              <w:rPr>
                <w:rFonts w:ascii="Times New Roman" w:hAnsi="Times New Roman" w:cs="Times New Roman"/>
                <w:sz w:val="24"/>
                <w:szCs w:val="24"/>
              </w:rPr>
            </w:pPr>
          </w:p>
        </w:tc>
        <w:tc>
          <w:tcPr>
            <w:tcW w:w="4313" w:type="dxa"/>
          </w:tcPr>
          <w:p w:rsidR="000F764E" w:rsidRPr="00266D8E" w:rsidRDefault="000F764E" w:rsidP="00DF0B93">
            <w:pPr>
              <w:tabs>
                <w:tab w:val="left" w:pos="4680"/>
              </w:tabs>
              <w:rPr>
                <w:rFonts w:ascii="Times New Roman" w:hAnsi="Times New Roman" w:cs="Times New Roman"/>
                <w:color w:val="000000"/>
                <w:sz w:val="24"/>
                <w:szCs w:val="24"/>
              </w:rPr>
            </w:pPr>
          </w:p>
          <w:p w:rsidR="000F764E" w:rsidRPr="00266D8E" w:rsidRDefault="000F764E" w:rsidP="00DF0B93">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Greta See</w:t>
            </w:r>
          </w:p>
          <w:p w:rsidR="000F764E" w:rsidRPr="00266D8E" w:rsidRDefault="000F764E" w:rsidP="00DF0B93">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Jon Tauber</w:t>
            </w:r>
          </w:p>
          <w:p w:rsidR="000F764E" w:rsidRPr="00266D8E" w:rsidRDefault="000F764E" w:rsidP="00DF0B93">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Attorney Examiner</w:t>
            </w:r>
          </w:p>
          <w:p w:rsidR="000F764E" w:rsidRPr="00266D8E" w:rsidRDefault="000F764E" w:rsidP="00DF0B93">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Public Utilities Commission of Ohio</w:t>
            </w:r>
          </w:p>
          <w:p w:rsidR="000F764E" w:rsidRPr="00266D8E" w:rsidRDefault="000F764E" w:rsidP="00DF0B93">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180 East Broad Street, 12</w:t>
            </w:r>
            <w:r w:rsidRPr="00266D8E">
              <w:rPr>
                <w:rFonts w:ascii="Times New Roman" w:hAnsi="Times New Roman" w:cs="Times New Roman"/>
                <w:color w:val="000000"/>
                <w:sz w:val="24"/>
                <w:szCs w:val="24"/>
                <w:vertAlign w:val="superscript"/>
              </w:rPr>
              <w:t>th</w:t>
            </w:r>
            <w:r w:rsidRPr="00266D8E">
              <w:rPr>
                <w:rFonts w:ascii="Times New Roman" w:hAnsi="Times New Roman" w:cs="Times New Roman"/>
                <w:color w:val="000000"/>
                <w:sz w:val="24"/>
                <w:szCs w:val="24"/>
              </w:rPr>
              <w:t xml:space="preserve"> Floor</w:t>
            </w:r>
          </w:p>
          <w:p w:rsidR="000F764E" w:rsidRPr="00266D8E" w:rsidRDefault="000F764E" w:rsidP="00DF0B93">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Columbus, OH  43215</w:t>
            </w:r>
          </w:p>
          <w:p w:rsidR="000F764E" w:rsidRPr="00266D8E" w:rsidRDefault="00C30E33" w:rsidP="00DF0B93">
            <w:pPr>
              <w:tabs>
                <w:tab w:val="left" w:pos="4680"/>
              </w:tabs>
              <w:rPr>
                <w:rFonts w:ascii="Times New Roman" w:hAnsi="Times New Roman" w:cs="Times New Roman"/>
                <w:color w:val="000000"/>
                <w:sz w:val="24"/>
                <w:szCs w:val="24"/>
              </w:rPr>
            </w:pPr>
            <w:hyperlink r:id="rId32" w:history="1">
              <w:r w:rsidR="000F764E" w:rsidRPr="00266D8E">
                <w:rPr>
                  <w:rStyle w:val="Hyperlink"/>
                  <w:rFonts w:ascii="Times New Roman" w:hAnsi="Times New Roman" w:cs="Times New Roman"/>
                  <w:sz w:val="24"/>
                  <w:szCs w:val="24"/>
                </w:rPr>
                <w:t>Greta.See@puc.state.oh.us</w:t>
              </w:r>
            </w:hyperlink>
          </w:p>
          <w:p w:rsidR="000F764E" w:rsidRPr="00266D8E" w:rsidRDefault="00C30E33" w:rsidP="00DF0B93">
            <w:pPr>
              <w:tabs>
                <w:tab w:val="left" w:pos="4680"/>
              </w:tabs>
              <w:rPr>
                <w:rFonts w:ascii="Times New Roman" w:hAnsi="Times New Roman" w:cs="Times New Roman"/>
                <w:color w:val="000000"/>
                <w:sz w:val="24"/>
                <w:szCs w:val="24"/>
              </w:rPr>
            </w:pPr>
            <w:hyperlink r:id="rId33" w:history="1">
              <w:r w:rsidR="000F764E" w:rsidRPr="00266D8E">
                <w:rPr>
                  <w:rStyle w:val="Hyperlink"/>
                  <w:rFonts w:ascii="Times New Roman" w:hAnsi="Times New Roman" w:cs="Times New Roman"/>
                  <w:sz w:val="24"/>
                  <w:szCs w:val="24"/>
                </w:rPr>
                <w:t>Jonathan.tauber@puc.state.oh.us</w:t>
              </w:r>
            </w:hyperlink>
          </w:p>
          <w:p w:rsidR="000F764E" w:rsidRPr="00266D8E" w:rsidRDefault="000F764E" w:rsidP="00DF0B93">
            <w:pPr>
              <w:tabs>
                <w:tab w:val="left" w:pos="4680"/>
              </w:tabs>
              <w:rPr>
                <w:rFonts w:ascii="Times New Roman" w:hAnsi="Times New Roman" w:cs="Times New Roman"/>
                <w:color w:val="000000"/>
                <w:sz w:val="24"/>
                <w:szCs w:val="24"/>
              </w:rPr>
            </w:pPr>
          </w:p>
          <w:p w:rsidR="000F764E" w:rsidRPr="00266D8E" w:rsidRDefault="000F764E" w:rsidP="00DF0B93">
            <w:pPr>
              <w:tabs>
                <w:tab w:val="left" w:pos="4680"/>
              </w:tabs>
              <w:rPr>
                <w:rFonts w:ascii="Times New Roman" w:hAnsi="Times New Roman" w:cs="Times New Roman"/>
                <w:color w:val="000000"/>
                <w:sz w:val="24"/>
                <w:szCs w:val="24"/>
              </w:rPr>
            </w:pPr>
          </w:p>
          <w:p w:rsidR="000F764E" w:rsidRPr="00266D8E" w:rsidRDefault="000F764E" w:rsidP="00DF0B93">
            <w:pPr>
              <w:tabs>
                <w:tab w:val="left" w:pos="2160"/>
                <w:tab w:val="left" w:pos="2280"/>
              </w:tabs>
              <w:rPr>
                <w:rFonts w:ascii="Times New Roman" w:hAnsi="Times New Roman" w:cs="Times New Roman"/>
                <w:b/>
                <w:smallCaps/>
                <w:sz w:val="24"/>
                <w:szCs w:val="24"/>
              </w:rPr>
            </w:pPr>
          </w:p>
        </w:tc>
      </w:tr>
      <w:tr w:rsidR="000F764E" w:rsidRPr="00266D8E" w:rsidTr="000F764E">
        <w:tc>
          <w:tcPr>
            <w:tcW w:w="4543" w:type="dxa"/>
          </w:tcPr>
          <w:p w:rsidR="000F764E" w:rsidRPr="00266D8E" w:rsidRDefault="000F764E" w:rsidP="00DF0B93">
            <w:pPr>
              <w:keepNext/>
              <w:keepLines/>
              <w:tabs>
                <w:tab w:val="left" w:pos="2160"/>
                <w:tab w:val="left" w:pos="2280"/>
              </w:tabs>
              <w:rPr>
                <w:rFonts w:ascii="Times New Roman" w:hAnsi="Times New Roman" w:cs="Times New Roman"/>
                <w:sz w:val="24"/>
                <w:szCs w:val="24"/>
              </w:rPr>
            </w:pP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William Wright</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Werner Margard</w:t>
            </w: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r w:rsidRPr="00266D8E">
              <w:rPr>
                <w:rFonts w:ascii="Times New Roman" w:hAnsi="Times New Roman" w:cs="Times New Roman"/>
                <w:sz w:val="24"/>
                <w:szCs w:val="24"/>
              </w:rPr>
              <w:t>Thomas Lindgren</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John H. Jones</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Assistant Attorneys’ General</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Public Utilities Section</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180 East Broad Street, 6</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john.jones@puc.state.oh.us</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werner.margard@puc.state.oh.us</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thomas.lindgren@puc.state.oh.us</w:t>
            </w:r>
          </w:p>
          <w:p w:rsidR="000F764E" w:rsidRPr="00266D8E" w:rsidRDefault="000F764E" w:rsidP="00DF0B93">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william.wright@puc.state.oh.us</w:t>
            </w:r>
          </w:p>
          <w:p w:rsidR="000F764E" w:rsidRPr="00266D8E" w:rsidRDefault="000F764E" w:rsidP="00DF0B93">
            <w:pPr>
              <w:keepNext/>
              <w:keepLines/>
              <w:tabs>
                <w:tab w:val="left" w:pos="2160"/>
                <w:tab w:val="left" w:pos="2280"/>
              </w:tabs>
              <w:rPr>
                <w:rFonts w:ascii="Times New Roman" w:hAnsi="Times New Roman" w:cs="Times New Roman"/>
                <w:b/>
                <w:smallCaps/>
                <w:sz w:val="24"/>
                <w:szCs w:val="24"/>
              </w:rPr>
            </w:pPr>
          </w:p>
        </w:tc>
        <w:tc>
          <w:tcPr>
            <w:tcW w:w="4313" w:type="dxa"/>
          </w:tcPr>
          <w:p w:rsidR="000F764E" w:rsidRPr="00266D8E" w:rsidRDefault="000F764E" w:rsidP="00DF0B93">
            <w:pPr>
              <w:tabs>
                <w:tab w:val="left" w:pos="2160"/>
                <w:tab w:val="left" w:pos="2280"/>
              </w:tabs>
              <w:rPr>
                <w:rFonts w:ascii="Times New Roman" w:hAnsi="Times New Roman" w:cs="Times New Roman"/>
                <w:b/>
                <w:smallCaps/>
                <w:sz w:val="24"/>
                <w:szCs w:val="24"/>
              </w:rPr>
            </w:pPr>
          </w:p>
        </w:tc>
      </w:tr>
    </w:tbl>
    <w:p w:rsidR="000F764E" w:rsidRDefault="000F764E" w:rsidP="000F764E">
      <w:pPr>
        <w:spacing w:after="0" w:line="480" w:lineRule="auto"/>
        <w:jc w:val="both"/>
        <w:rPr>
          <w:rFonts w:ascii="Times New Roman" w:hAnsi="Times New Roman" w:cs="Times New Roman"/>
          <w:sz w:val="24"/>
          <w:szCs w:val="24"/>
        </w:rPr>
      </w:pPr>
    </w:p>
    <w:p w:rsidR="001E06CA" w:rsidRPr="001E06CA" w:rsidRDefault="001E06CA" w:rsidP="001E06CA">
      <w:pPr>
        <w:pStyle w:val="Signature"/>
        <w:contextualSpacing/>
        <w:rPr>
          <w:szCs w:val="24"/>
        </w:rPr>
      </w:pPr>
    </w:p>
    <w:sectPr w:rsidR="001E06CA" w:rsidRPr="001E06CA" w:rsidSect="00A06555">
      <w:headerReference w:type="default" r:id="rId34"/>
      <w:footerReference w:type="even" r:id="rId35"/>
      <w:footerReference w:type="default" r:id="rId36"/>
      <w:headerReference w:type="first" r:id="rId37"/>
      <w:footerReference w:type="first" r:id="rId38"/>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555" w:rsidRDefault="00A06555" w:rsidP="00037D70">
      <w:pPr>
        <w:spacing w:after="0" w:line="240" w:lineRule="auto"/>
      </w:pPr>
      <w:r>
        <w:separator/>
      </w:r>
    </w:p>
  </w:endnote>
  <w:endnote w:type="continuationSeparator" w:id="0">
    <w:p w:rsidR="00A06555" w:rsidRDefault="00A06555" w:rsidP="00037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Default="00C30E33" w:rsidP="00332D22">
    <w:pPr>
      <w:pStyle w:val="Footer"/>
      <w:framePr w:wrap="around" w:vAnchor="text" w:hAnchor="margin" w:xAlign="center" w:y="1"/>
      <w:rPr>
        <w:rStyle w:val="PageNumber"/>
      </w:rPr>
    </w:pPr>
    <w:r>
      <w:rPr>
        <w:rStyle w:val="PageNumber"/>
      </w:rPr>
      <w:fldChar w:fldCharType="begin"/>
    </w:r>
    <w:r w:rsidR="00A06555">
      <w:rPr>
        <w:rStyle w:val="PageNumber"/>
      </w:rPr>
      <w:instrText xml:space="preserve">PAGE  </w:instrText>
    </w:r>
    <w:r>
      <w:rPr>
        <w:rStyle w:val="PageNumber"/>
      </w:rPr>
      <w:fldChar w:fldCharType="end"/>
    </w:r>
  </w:p>
  <w:p w:rsidR="00A06555" w:rsidRDefault="00A065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Default="00A06555" w:rsidP="004F5BDF">
    <w:pPr>
      <w:pStyle w:val="Footer"/>
      <w:jc w:val="center"/>
    </w:pPr>
    <w:r>
      <w:t>ii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Default="00A06555" w:rsidP="00A06555">
    <w:pPr>
      <w:pStyle w:val="Footer"/>
      <w:rPr>
        <w:rFonts w:ascii="Times New Roman" w:hAnsi="Times New Roman" w:cs="Times New Roman"/>
        <w:sz w:val="16"/>
      </w:rPr>
    </w:pPr>
    <w:r>
      <w:rPr>
        <w:rFonts w:ascii="Times New Roman" w:hAnsi="Times New Roman" w:cs="Times New Roman"/>
        <w:sz w:val="16"/>
      </w:rPr>
      <w:t>#721813v5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Default="00A06555" w:rsidP="00A055D7">
    <w:pPr>
      <w:pStyle w:val="Footer"/>
      <w:rPr>
        <w:rFonts w:ascii="Times New Roman" w:hAnsi="Times New Roman" w:cs="Times New Roman"/>
        <w:sz w:val="16"/>
      </w:rPr>
    </w:pPr>
    <w:r>
      <w:rPr>
        <w:rFonts w:ascii="Times New Roman" w:hAnsi="Times New Roman" w:cs="Times New Roman"/>
        <w:sz w:val="16"/>
      </w:rPr>
      <w:t>#721813v5</w:t>
    </w:r>
  </w:p>
  <w:p w:rsidR="00A06555" w:rsidRPr="00E86268" w:rsidRDefault="00A06555" w:rsidP="001D4DC8">
    <w:pPr>
      <w:pStyle w:val="Footer"/>
      <w:rPr>
        <w:rFonts w:ascii="Times New Roman" w:hAnsi="Times New Roman" w:cs="Times New Roman"/>
        <w:sz w:val="24"/>
        <w:szCs w:val="24"/>
      </w:rPr>
    </w:pPr>
    <w:r>
      <w:rPr>
        <w:rFonts w:ascii="Times New Roman" w:hAnsi="Times New Roman" w:cs="Times New Roman"/>
        <w:sz w:val="16"/>
      </w:rPr>
      <w:tab/>
    </w:r>
    <w:r w:rsidR="00C30E33" w:rsidRPr="00E86268">
      <w:rPr>
        <w:rFonts w:ascii="Times New Roman" w:hAnsi="Times New Roman" w:cs="Times New Roman"/>
        <w:sz w:val="24"/>
        <w:szCs w:val="24"/>
      </w:rPr>
      <w:fldChar w:fldCharType="begin"/>
    </w:r>
    <w:r w:rsidRPr="00E86268">
      <w:rPr>
        <w:rFonts w:ascii="Times New Roman" w:hAnsi="Times New Roman" w:cs="Times New Roman"/>
        <w:sz w:val="24"/>
        <w:szCs w:val="24"/>
      </w:rPr>
      <w:instrText xml:space="preserve"> PAGE   \* MERGEFORMAT </w:instrText>
    </w:r>
    <w:r w:rsidR="00C30E33" w:rsidRPr="00E86268">
      <w:rPr>
        <w:rFonts w:ascii="Times New Roman" w:hAnsi="Times New Roman" w:cs="Times New Roman"/>
        <w:sz w:val="24"/>
        <w:szCs w:val="24"/>
      </w:rPr>
      <w:fldChar w:fldCharType="separate"/>
    </w:r>
    <w:r w:rsidR="00E93A53">
      <w:rPr>
        <w:rFonts w:ascii="Times New Roman" w:hAnsi="Times New Roman" w:cs="Times New Roman"/>
        <w:noProof/>
        <w:sz w:val="24"/>
        <w:szCs w:val="24"/>
      </w:rPr>
      <w:t>i</w:t>
    </w:r>
    <w:r w:rsidR="00C30E33" w:rsidRPr="00E86268">
      <w:rPr>
        <w:rFonts w:ascii="Times New Roman" w:hAnsi="Times New Roman" w:cs="Times New Roman"/>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Default="00C30E33" w:rsidP="001D4DC8">
    <w:pPr>
      <w:pStyle w:val="Footer"/>
      <w:framePr w:wrap="around" w:vAnchor="text" w:hAnchor="margin" w:xAlign="center" w:y="1"/>
      <w:rPr>
        <w:rStyle w:val="PageNumber"/>
      </w:rPr>
    </w:pPr>
    <w:r>
      <w:rPr>
        <w:rStyle w:val="PageNumber"/>
      </w:rPr>
      <w:fldChar w:fldCharType="begin"/>
    </w:r>
    <w:r w:rsidR="00A06555">
      <w:rPr>
        <w:rStyle w:val="PageNumber"/>
      </w:rPr>
      <w:instrText xml:space="preserve">PAGE  </w:instrText>
    </w:r>
    <w:r>
      <w:rPr>
        <w:rStyle w:val="PageNumber"/>
      </w:rPr>
      <w:fldChar w:fldCharType="end"/>
    </w:r>
  </w:p>
  <w:p w:rsidR="00A06555" w:rsidRDefault="00A0655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Default="00C30E33" w:rsidP="001D4DC8">
    <w:pPr>
      <w:pStyle w:val="Footer"/>
      <w:framePr w:wrap="around" w:vAnchor="text" w:hAnchor="margin" w:xAlign="center" w:y="1"/>
      <w:rPr>
        <w:rStyle w:val="PageNumber"/>
      </w:rPr>
    </w:pPr>
    <w:r>
      <w:rPr>
        <w:rStyle w:val="PageNumber"/>
      </w:rPr>
      <w:fldChar w:fldCharType="begin"/>
    </w:r>
    <w:r w:rsidR="00A06555">
      <w:rPr>
        <w:rStyle w:val="PageNumber"/>
      </w:rPr>
      <w:instrText xml:space="preserve">PAGE  </w:instrText>
    </w:r>
    <w:r>
      <w:rPr>
        <w:rStyle w:val="PageNumber"/>
      </w:rPr>
      <w:fldChar w:fldCharType="separate"/>
    </w:r>
    <w:r w:rsidR="00E93A53">
      <w:rPr>
        <w:rStyle w:val="PageNumber"/>
        <w:noProof/>
      </w:rPr>
      <w:t>31</w:t>
    </w:r>
    <w:r>
      <w:rPr>
        <w:rStyle w:val="PageNumber"/>
      </w:rPr>
      <w:fldChar w:fldCharType="end"/>
    </w:r>
  </w:p>
  <w:p w:rsidR="00A06555" w:rsidRDefault="00A0655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Pr="00C06077" w:rsidRDefault="00A06555" w:rsidP="00C06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555" w:rsidRDefault="00A06555" w:rsidP="00037D70">
      <w:pPr>
        <w:spacing w:after="0" w:line="240" w:lineRule="auto"/>
      </w:pPr>
      <w:r>
        <w:separator/>
      </w:r>
    </w:p>
  </w:footnote>
  <w:footnote w:type="continuationSeparator" w:id="0">
    <w:p w:rsidR="00A06555" w:rsidRDefault="00A06555" w:rsidP="00037D70">
      <w:pPr>
        <w:spacing w:after="0" w:line="240" w:lineRule="auto"/>
      </w:pPr>
      <w:r>
        <w:continuationSeparator/>
      </w:r>
    </w:p>
  </w:footnote>
  <w:footnote w:id="1">
    <w:p w:rsidR="00A06555" w:rsidRDefault="00A06555" w:rsidP="001D4DC8">
      <w:pPr>
        <w:pStyle w:val="EndnoteText"/>
        <w:ind w:firstLine="720"/>
        <w:jc w:val="both"/>
      </w:pPr>
      <w:r>
        <w:rPr>
          <w:rStyle w:val="FootnoteReference"/>
        </w:rPr>
        <w:footnoteRef/>
      </w:r>
      <w:r>
        <w:t xml:space="preserve"> Joint Intervenors Buckeye</w:t>
      </w:r>
      <w:r w:rsidRPr="0007618E">
        <w:rPr>
          <w:szCs w:val="24"/>
        </w:rPr>
        <w:t xml:space="preserve"> Association of School Administrators, Ohio Association of School Business Officials, Ohio School Boards Association and Ohio Schools Council </w:t>
      </w:r>
      <w:r>
        <w:rPr>
          <w:szCs w:val="24"/>
        </w:rPr>
        <w:t>are collectively referred to as the “Ohio Schools.”</w:t>
      </w:r>
    </w:p>
    <w:p w:rsidR="00A06555" w:rsidRDefault="00A06555" w:rsidP="001D4DC8">
      <w:pPr>
        <w:pStyle w:val="FootnoteText"/>
      </w:pPr>
    </w:p>
  </w:footnote>
  <w:footnote w:id="2">
    <w:p w:rsidR="00A06555" w:rsidRPr="003F2C25" w:rsidRDefault="00A06555" w:rsidP="000520FD">
      <w:pPr>
        <w:pStyle w:val="FootnoteText"/>
        <w:spacing w:before="120"/>
        <w:ind w:firstLine="720"/>
        <w:jc w:val="both"/>
        <w:rPr>
          <w:rFonts w:ascii="Times New Roman" w:hAnsi="Times New Roman"/>
        </w:rPr>
      </w:pPr>
      <w:r w:rsidRPr="003F2C25">
        <w:rPr>
          <w:rStyle w:val="FootnoteReference"/>
          <w:rFonts w:ascii="Times New Roman" w:hAnsi="Times New Roman"/>
        </w:rPr>
        <w:footnoteRef/>
      </w:r>
      <w:r w:rsidRPr="003F2C25">
        <w:rPr>
          <w:rFonts w:ascii="Times New Roman" w:hAnsi="Times New Roman"/>
        </w:rPr>
        <w:t xml:space="preserve"> Ohio Power Company and Columbus Southern Power Company merged effective December 31, 2011.  Ohio Power Company is the surviving entity and will be referred to as </w:t>
      </w:r>
      <w:r>
        <w:rPr>
          <w:rFonts w:ascii="Times New Roman" w:hAnsi="Times New Roman"/>
        </w:rPr>
        <w:t>“</w:t>
      </w:r>
      <w:r w:rsidRPr="003F2C25">
        <w:rPr>
          <w:rFonts w:ascii="Times New Roman" w:hAnsi="Times New Roman"/>
        </w:rPr>
        <w:t>AEP-Ohio</w:t>
      </w:r>
      <w:r>
        <w:rPr>
          <w:rFonts w:ascii="Times New Roman" w:hAnsi="Times New Roman"/>
        </w:rPr>
        <w:t>” or “the Company</w:t>
      </w:r>
      <w:r w:rsidRPr="003F2C25">
        <w:rPr>
          <w:rFonts w:ascii="Times New Roman" w:hAnsi="Times New Roman"/>
        </w:rPr>
        <w:t>.</w:t>
      </w:r>
      <w:r>
        <w:rPr>
          <w:rFonts w:ascii="Times New Roman" w:hAnsi="Times New Roman"/>
        </w:rPr>
        <w:t>”</w:t>
      </w:r>
    </w:p>
  </w:footnote>
  <w:footnote w:id="3">
    <w:p w:rsidR="00A06555" w:rsidRPr="00A96610" w:rsidRDefault="00A06555" w:rsidP="00A96610">
      <w:pPr>
        <w:pStyle w:val="FootnoteText"/>
        <w:ind w:firstLine="720"/>
        <w:jc w:val="both"/>
        <w:rPr>
          <w:rFonts w:ascii="Times New Roman" w:hAnsi="Times New Roman" w:cs="Times New Roman"/>
        </w:rPr>
      </w:pPr>
      <w:r w:rsidRPr="00A96610">
        <w:rPr>
          <w:rStyle w:val="FootnoteReference"/>
          <w:rFonts w:ascii="Times New Roman" w:hAnsi="Times New Roman" w:cs="Times New Roman"/>
        </w:rPr>
        <w:footnoteRef/>
      </w:r>
      <w:r w:rsidRPr="00A96610">
        <w:rPr>
          <w:rFonts w:ascii="Times New Roman" w:hAnsi="Times New Roman" w:cs="Times New Roman"/>
        </w:rPr>
        <w:t xml:space="preserve"> Interestingly, AEP Ohio, which authored the ESP application and created the RSR, attempted to justify it a</w:t>
      </w:r>
      <w:r>
        <w:rPr>
          <w:rFonts w:ascii="Times New Roman" w:hAnsi="Times New Roman" w:cs="Times New Roman"/>
        </w:rPr>
        <w:t>s</w:t>
      </w:r>
      <w:r w:rsidRPr="00A96610">
        <w:rPr>
          <w:rFonts w:ascii="Times New Roman" w:hAnsi="Times New Roman" w:cs="Times New Roman"/>
        </w:rPr>
        <w:t xml:space="preserve"> related to “default service” under Section 4928.143(B)(2)(d), or as an “automatic increase” to the standard service offer under Section 4928.143(B)(2)(e), or as an “economic development or job retention program</w:t>
      </w:r>
      <w:r>
        <w:rPr>
          <w:rFonts w:ascii="Times New Roman" w:hAnsi="Times New Roman" w:cs="Times New Roman"/>
        </w:rPr>
        <w:t>”</w:t>
      </w:r>
      <w:r w:rsidRPr="00A96610">
        <w:rPr>
          <w:rFonts w:ascii="Times New Roman" w:hAnsi="Times New Roman" w:cs="Times New Roman"/>
        </w:rPr>
        <w:t xml:space="preserve"> under  Section 4928.143(B)(2)(i).  See AEP Ohio Initial Br., at 39.</w:t>
      </w:r>
      <w:r>
        <w:rPr>
          <w:rFonts w:ascii="Times New Roman" w:hAnsi="Times New Roman" w:cs="Times New Roman"/>
        </w:rPr>
        <w:t xml:space="preserve">  Those attempts were futile, as demonstrated in the Ohio Schools’ Reply Brief, at 5-9, and by the Order’s failure to address AEP Ohio’s rationale.  The Order’s attempt to “fit” the RSR into another provision of the Revised Code – and not advocated by the RSR’s creator – also is not well made.     </w:t>
      </w:r>
    </w:p>
  </w:footnote>
  <w:footnote w:id="4">
    <w:p w:rsidR="00A06555" w:rsidRPr="000642C0" w:rsidRDefault="00A06555" w:rsidP="00FE3E49">
      <w:pPr>
        <w:spacing w:before="120" w:after="0" w:line="240" w:lineRule="auto"/>
        <w:ind w:left="720"/>
        <w:jc w:val="both"/>
        <w:rPr>
          <w:rFonts w:ascii="Times New Roman" w:hAnsi="Times New Roman" w:cs="Times New Roman"/>
          <w:sz w:val="20"/>
          <w:szCs w:val="20"/>
        </w:rPr>
      </w:pPr>
      <w:r w:rsidRPr="000642C0">
        <w:rPr>
          <w:rStyle w:val="FootnoteReference"/>
          <w:rFonts w:ascii="Times New Roman" w:hAnsi="Times New Roman" w:cs="Times New Roman"/>
          <w:sz w:val="20"/>
          <w:szCs w:val="20"/>
        </w:rPr>
        <w:footnoteRef/>
      </w:r>
      <w:r w:rsidRPr="000642C0">
        <w:rPr>
          <w:rFonts w:ascii="Times New Roman" w:hAnsi="Times New Roman" w:cs="Times New Roman"/>
          <w:sz w:val="20"/>
          <w:szCs w:val="20"/>
        </w:rPr>
        <w:t xml:space="preserve"> Section 4903.09, Ohio Rev. Code, provides:</w:t>
      </w:r>
    </w:p>
    <w:p w:rsidR="00A06555" w:rsidRPr="000642C0" w:rsidRDefault="00A06555" w:rsidP="000642C0">
      <w:pPr>
        <w:spacing w:before="120" w:after="0" w:line="240" w:lineRule="auto"/>
        <w:ind w:left="1440" w:right="1440"/>
        <w:jc w:val="both"/>
        <w:rPr>
          <w:rFonts w:ascii="Times New Roman" w:hAnsi="Times New Roman" w:cs="Times New Roman"/>
          <w:sz w:val="20"/>
          <w:szCs w:val="20"/>
        </w:rPr>
      </w:pPr>
      <w:r w:rsidRPr="000642C0">
        <w:rPr>
          <w:rFonts w:ascii="Times New Roman" w:hAnsi="Times New Roman" w:cs="Times New Roman"/>
          <w:sz w:val="20"/>
          <w:szCs w:val="20"/>
        </w:rPr>
        <w:t xml:space="preserve">In all contested cases heard by the public utilities commission, a complete record of all of the proceedings shall be made, including a transcript of all testimony and of all exhibits, and the commission shall file, with the records of such cases, findings of fact and written opinions </w:t>
      </w:r>
      <w:r w:rsidRPr="000642C0">
        <w:rPr>
          <w:rFonts w:ascii="Times New Roman" w:hAnsi="Times New Roman" w:cs="Times New Roman"/>
          <w:b/>
          <w:i/>
          <w:sz w:val="20"/>
          <w:szCs w:val="20"/>
        </w:rPr>
        <w:t>setting forth the reasons prompting the decisions arrived at</w:t>
      </w:r>
      <w:r w:rsidRPr="000642C0">
        <w:rPr>
          <w:rFonts w:ascii="Times New Roman" w:hAnsi="Times New Roman" w:cs="Times New Roman"/>
          <w:sz w:val="20"/>
          <w:szCs w:val="20"/>
        </w:rPr>
        <w:t xml:space="preserve">, </w:t>
      </w:r>
      <w:r w:rsidRPr="000642C0">
        <w:rPr>
          <w:rFonts w:ascii="Times New Roman" w:hAnsi="Times New Roman" w:cs="Times New Roman"/>
          <w:b/>
          <w:i/>
          <w:sz w:val="20"/>
          <w:szCs w:val="20"/>
        </w:rPr>
        <w:t>based upon said findings of fact</w:t>
      </w:r>
      <w:r w:rsidRPr="000642C0">
        <w:rPr>
          <w:rFonts w:ascii="Times New Roman" w:hAnsi="Times New Roman" w:cs="Times New Roman"/>
          <w:sz w:val="20"/>
          <w:szCs w:val="20"/>
        </w:rPr>
        <w:t xml:space="preserve">. </w:t>
      </w:r>
    </w:p>
    <w:p w:rsidR="00A06555" w:rsidRPr="000642C0" w:rsidRDefault="00A06555" w:rsidP="000642C0">
      <w:pPr>
        <w:spacing w:before="120" w:after="0" w:line="240" w:lineRule="auto"/>
        <w:jc w:val="both"/>
        <w:rPr>
          <w:rFonts w:ascii="Times New Roman" w:hAnsi="Times New Roman" w:cs="Times New Roman"/>
          <w:sz w:val="20"/>
          <w:szCs w:val="20"/>
        </w:rPr>
      </w:pPr>
      <w:r w:rsidRPr="000642C0">
        <w:rPr>
          <w:rFonts w:ascii="Times New Roman" w:hAnsi="Times New Roman" w:cs="Times New Roman"/>
          <w:sz w:val="20"/>
          <w:szCs w:val="20"/>
        </w:rPr>
        <w:t xml:space="preserve">Emphasis supplied.  </w:t>
      </w:r>
    </w:p>
    <w:p w:rsidR="00A06555" w:rsidRDefault="00A06555">
      <w:pPr>
        <w:pStyle w:val="FootnoteText"/>
      </w:pPr>
    </w:p>
  </w:footnote>
  <w:footnote w:id="5">
    <w:p w:rsidR="00A06555" w:rsidRPr="004F7D29" w:rsidRDefault="00A06555" w:rsidP="004F7D29">
      <w:pPr>
        <w:pStyle w:val="FootnoteText"/>
        <w:ind w:firstLine="720"/>
        <w:jc w:val="both"/>
        <w:rPr>
          <w:rFonts w:ascii="Times New Roman" w:hAnsi="Times New Roman" w:cs="Times New Roman"/>
        </w:rPr>
      </w:pPr>
      <w:r w:rsidRPr="004F7D29">
        <w:rPr>
          <w:rStyle w:val="FootnoteReference"/>
          <w:rFonts w:ascii="Times New Roman" w:hAnsi="Times New Roman" w:cs="Times New Roman"/>
        </w:rPr>
        <w:footnoteRef/>
      </w:r>
      <w:r w:rsidRPr="004F7D29">
        <w:rPr>
          <w:rFonts w:ascii="Times New Roman" w:hAnsi="Times New Roman" w:cs="Times New Roman"/>
        </w:rPr>
        <w:t xml:space="preserve"> Interestingly, the only capacity costs the Order explicitly recognizes are the deferred capacity costs created in the </w:t>
      </w:r>
      <w:r w:rsidRPr="000E494F">
        <w:rPr>
          <w:rFonts w:ascii="Times New Roman" w:hAnsi="Times New Roman" w:cs="Times New Roman"/>
          <w:i/>
        </w:rPr>
        <w:t>Capacity Charge Case</w:t>
      </w:r>
      <w:r w:rsidRPr="004F7D29">
        <w:rPr>
          <w:rFonts w:ascii="Times New Roman" w:hAnsi="Times New Roman" w:cs="Times New Roman"/>
        </w:rPr>
        <w:t xml:space="preserve">, $144 million of which is to be initially recovered </w:t>
      </w:r>
      <w:r>
        <w:rPr>
          <w:rFonts w:ascii="Times New Roman" w:hAnsi="Times New Roman" w:cs="Times New Roman"/>
        </w:rPr>
        <w:t xml:space="preserve">in this proceeding </w:t>
      </w:r>
      <w:r w:rsidRPr="004F7D29">
        <w:rPr>
          <w:rFonts w:ascii="Times New Roman" w:hAnsi="Times New Roman" w:cs="Times New Roman"/>
        </w:rPr>
        <w:t xml:space="preserve">through the RSR.  Order, at 75, fn. 32.   </w:t>
      </w:r>
      <w:r>
        <w:rPr>
          <w:rFonts w:ascii="Times New Roman" w:hAnsi="Times New Roman" w:cs="Times New Roman"/>
        </w:rPr>
        <w:t>However, as stated above, the Order’s calculations show that the entire RSR of $508 million is meant to recover the stranded capacity costs created by customer switching, and by AEP Ohio’s inability to recover  its embedded capacity costs ($188.88/MW-day) once a customer switches to a CRES supplier that pays AEP Ohio for capacity at $20.01/MW-day.</w:t>
      </w:r>
    </w:p>
  </w:footnote>
  <w:footnote w:id="6">
    <w:p w:rsidR="00A06555" w:rsidRPr="000B536A" w:rsidRDefault="00A06555" w:rsidP="000B536A">
      <w:pPr>
        <w:pStyle w:val="FootnoteText"/>
        <w:jc w:val="both"/>
        <w:rPr>
          <w:rFonts w:ascii="Times New Roman" w:hAnsi="Times New Roman" w:cs="Times New Roman"/>
        </w:rPr>
      </w:pPr>
      <w:r w:rsidRPr="000B536A">
        <w:rPr>
          <w:rStyle w:val="FootnoteReference"/>
          <w:rFonts w:ascii="Times New Roman" w:hAnsi="Times New Roman" w:cs="Times New Roman"/>
        </w:rPr>
        <w:footnoteRef/>
      </w:r>
      <w:r w:rsidRPr="000B536A">
        <w:rPr>
          <w:rFonts w:ascii="Times New Roman" w:hAnsi="Times New Roman" w:cs="Times New Roman"/>
        </w:rPr>
        <w:t xml:space="preserve"> The Commission also claims that it may sua sponte order a deferral pursuant to Section 4928.144, Ohio Rev. Code.  The Ohio Schools have shown previously that the wholesale capacity charges deferred in </w:t>
      </w:r>
      <w:r>
        <w:rPr>
          <w:rFonts w:ascii="Times New Roman" w:hAnsi="Times New Roman" w:cs="Times New Roman"/>
        </w:rPr>
        <w:t xml:space="preserve">a separate </w:t>
      </w:r>
      <w:r w:rsidRPr="000B536A">
        <w:rPr>
          <w:rFonts w:ascii="Times New Roman" w:hAnsi="Times New Roman" w:cs="Times New Roman"/>
        </w:rPr>
        <w:t>proceeding, cannot be recovered from retail customers in an ESP proceeding.</w:t>
      </w:r>
    </w:p>
  </w:footnote>
  <w:footnote w:id="7">
    <w:p w:rsidR="00A06555" w:rsidRDefault="00A06555" w:rsidP="00F73B0B">
      <w:pPr>
        <w:pStyle w:val="FootnoteText"/>
        <w:ind w:firstLine="720"/>
        <w:jc w:val="both"/>
        <w:rPr>
          <w:rFonts w:ascii="Times New Roman" w:hAnsi="Times New Roman" w:cs="Times New Roman"/>
        </w:rPr>
      </w:pPr>
      <w:r w:rsidRPr="004838A7">
        <w:rPr>
          <w:rStyle w:val="FootnoteReference"/>
          <w:rFonts w:ascii="Times New Roman" w:hAnsi="Times New Roman" w:cs="Times New Roman"/>
        </w:rPr>
        <w:footnoteRef/>
      </w:r>
      <w:r w:rsidRPr="004838A7">
        <w:rPr>
          <w:rFonts w:ascii="Times New Roman" w:hAnsi="Times New Roman" w:cs="Times New Roman"/>
        </w:rPr>
        <w:t xml:space="preserve"> Section 4928.02(A)(28)</w:t>
      </w:r>
      <w:r>
        <w:rPr>
          <w:rFonts w:ascii="Times New Roman" w:hAnsi="Times New Roman" w:cs="Times New Roman"/>
        </w:rPr>
        <w:t>, Ohio Rev. Code,</w:t>
      </w:r>
      <w:r w:rsidRPr="004838A7">
        <w:rPr>
          <w:rFonts w:ascii="Times New Roman" w:hAnsi="Times New Roman" w:cs="Times New Roman"/>
        </w:rPr>
        <w:t xml:space="preserve"> provides:  </w:t>
      </w:r>
    </w:p>
    <w:p w:rsidR="00A06555" w:rsidRDefault="00A06555" w:rsidP="00F73B0B">
      <w:pPr>
        <w:pStyle w:val="FootnoteText"/>
        <w:ind w:firstLine="720"/>
        <w:jc w:val="both"/>
        <w:rPr>
          <w:rFonts w:ascii="Times New Roman" w:hAnsi="Times New Roman" w:cs="Times New Roman"/>
        </w:rPr>
      </w:pPr>
    </w:p>
    <w:p w:rsidR="00A06555" w:rsidRDefault="00A06555" w:rsidP="00F73B0B">
      <w:pPr>
        <w:pStyle w:val="FootnoteText"/>
        <w:numPr>
          <w:ilvl w:val="0"/>
          <w:numId w:val="18"/>
        </w:numPr>
        <w:jc w:val="both"/>
        <w:rPr>
          <w:rFonts w:ascii="Times New Roman" w:hAnsi="Times New Roman" w:cs="Times New Roman"/>
        </w:rPr>
      </w:pPr>
      <w:r w:rsidRPr="004838A7">
        <w:rPr>
          <w:rFonts w:ascii="Times New Roman" w:hAnsi="Times New Roman" w:cs="Times New Roman"/>
        </w:rPr>
        <w:t>As used in this Chapter:</w:t>
      </w:r>
      <w:r>
        <w:rPr>
          <w:rFonts w:ascii="Times New Roman" w:hAnsi="Times New Roman" w:cs="Times New Roman"/>
        </w:rPr>
        <w:t xml:space="preserve">  </w:t>
      </w:r>
    </w:p>
    <w:p w:rsidR="00A06555" w:rsidRDefault="00A06555" w:rsidP="00F73B0B">
      <w:pPr>
        <w:pStyle w:val="FootnoteText"/>
        <w:ind w:firstLine="720"/>
        <w:jc w:val="both"/>
        <w:rPr>
          <w:rFonts w:ascii="Times New Roman" w:hAnsi="Times New Roman" w:cs="Times New Roman"/>
        </w:rPr>
      </w:pPr>
      <w:r>
        <w:rPr>
          <w:rFonts w:ascii="Times New Roman" w:hAnsi="Times New Roman" w:cs="Times New Roman"/>
        </w:rPr>
        <w:tab/>
        <w:t>***</w:t>
      </w:r>
    </w:p>
    <w:p w:rsidR="00A06555" w:rsidRPr="004838A7" w:rsidRDefault="00A06555" w:rsidP="00F73B0B">
      <w:pPr>
        <w:pStyle w:val="FootnoteText"/>
        <w:ind w:firstLine="1440"/>
        <w:jc w:val="both"/>
        <w:rPr>
          <w:rFonts w:ascii="Times New Roman" w:hAnsi="Times New Roman" w:cs="Times New Roman"/>
        </w:rPr>
      </w:pPr>
      <w:r>
        <w:rPr>
          <w:rFonts w:ascii="Times New Roman" w:hAnsi="Times New Roman" w:cs="Times New Roman"/>
        </w:rPr>
        <w:t xml:space="preserve">(28) </w:t>
      </w:r>
      <w:r w:rsidRPr="004838A7">
        <w:rPr>
          <w:rFonts w:ascii="Times New Roman" w:hAnsi="Times New Roman" w:cs="Times New Roman"/>
        </w:rPr>
        <w:t>Starting date of competitive retail electric service</w:t>
      </w:r>
      <w:r>
        <w:rPr>
          <w:rFonts w:ascii="Times New Roman" w:hAnsi="Times New Roman" w:cs="Times New Roman"/>
        </w:rPr>
        <w:t>’</w:t>
      </w:r>
      <w:r w:rsidRPr="004838A7">
        <w:rPr>
          <w:rFonts w:ascii="Times New Roman" w:hAnsi="Times New Roman" w:cs="Times New Roman"/>
        </w:rPr>
        <w:t xml:space="preserve"> means January 1, 2001.</w:t>
      </w:r>
    </w:p>
  </w:footnote>
  <w:footnote w:id="8">
    <w:p w:rsidR="00A06555" w:rsidRPr="000A4262" w:rsidRDefault="00A06555" w:rsidP="00D66BEA">
      <w:pPr>
        <w:pStyle w:val="FootnoteText"/>
        <w:spacing w:before="120"/>
        <w:ind w:firstLine="720"/>
        <w:jc w:val="both"/>
        <w:rPr>
          <w:rFonts w:ascii="Times New Roman" w:hAnsi="Times New Roman" w:cs="Times New Roman"/>
        </w:rPr>
      </w:pPr>
      <w:r w:rsidRPr="000A4262">
        <w:rPr>
          <w:rStyle w:val="FootnoteReference"/>
          <w:rFonts w:ascii="Times New Roman" w:hAnsi="Times New Roman" w:cs="Times New Roman"/>
        </w:rPr>
        <w:footnoteRef/>
      </w:r>
      <w:r w:rsidRPr="000A4262">
        <w:rPr>
          <w:rFonts w:ascii="Times New Roman" w:hAnsi="Times New Roman" w:cs="Times New Roman"/>
        </w:rPr>
        <w:t xml:space="preserve"> Section 4928.38, Ohio Rev. Code, provides:</w:t>
      </w:r>
    </w:p>
    <w:p w:rsidR="00A06555" w:rsidRPr="000A4262" w:rsidRDefault="00A06555" w:rsidP="00F73B0B">
      <w:pPr>
        <w:pStyle w:val="FootnoteText"/>
        <w:jc w:val="both"/>
        <w:rPr>
          <w:rFonts w:ascii="Times New Roman" w:hAnsi="Times New Roman" w:cs="Times New Roman"/>
        </w:rPr>
      </w:pPr>
    </w:p>
    <w:p w:rsidR="00A06555" w:rsidRPr="00F73B0B" w:rsidRDefault="00A06555" w:rsidP="00F73B0B">
      <w:pPr>
        <w:pStyle w:val="FootnoteText"/>
        <w:ind w:left="1440" w:right="1440"/>
        <w:jc w:val="both"/>
        <w:rPr>
          <w:rFonts w:ascii="Times New Roman" w:hAnsi="Times New Roman" w:cs="Times New Roman"/>
        </w:rPr>
      </w:pPr>
      <w:r w:rsidRPr="00F73B0B">
        <w:rPr>
          <w:rFonts w:ascii="Times New Roman" w:hAnsi="Times New Roman" w:cs="Times New Roman"/>
        </w:rPr>
        <w:t xml:space="preserve">Pursuant to a transition plan approved under section </w:t>
      </w:r>
      <w:hyperlink r:id="rId1" w:tooltip="4928.33" w:history="1">
        <w:r w:rsidRPr="00F73B0B">
          <w:rPr>
            <w:rStyle w:val="Hyperlink"/>
            <w:rFonts w:ascii="Times New Roman" w:hAnsi="Times New Roman" w:cs="Times New Roman"/>
            <w:color w:val="auto"/>
            <w:u w:val="none"/>
          </w:rPr>
          <w:t>4928.33</w:t>
        </w:r>
      </w:hyperlink>
      <w:r w:rsidRPr="00F73B0B">
        <w:rPr>
          <w:rFonts w:ascii="Times New Roman" w:hAnsi="Times New Roman" w:cs="Times New Roman"/>
        </w:rPr>
        <w:t xml:space="preserve"> of the Revised Code, an electric utility in this state may receive transition revenues under sections </w:t>
      </w:r>
      <w:hyperlink r:id="rId2" w:tooltip="4928.31" w:history="1">
        <w:r w:rsidRPr="00F73B0B">
          <w:rPr>
            <w:rStyle w:val="Hyperlink"/>
            <w:rFonts w:ascii="Times New Roman" w:hAnsi="Times New Roman" w:cs="Times New Roman"/>
            <w:color w:val="auto"/>
            <w:u w:val="none"/>
          </w:rPr>
          <w:t>4928.31</w:t>
        </w:r>
      </w:hyperlink>
      <w:r w:rsidRPr="00F73B0B">
        <w:rPr>
          <w:rFonts w:ascii="Times New Roman" w:hAnsi="Times New Roman" w:cs="Times New Roman"/>
        </w:rPr>
        <w:t xml:space="preserve"> to </w:t>
      </w:r>
      <w:hyperlink r:id="rId3" w:tooltip="4928.40" w:history="1">
        <w:r w:rsidRPr="00F73B0B">
          <w:rPr>
            <w:rStyle w:val="Hyperlink"/>
            <w:rFonts w:ascii="Times New Roman" w:hAnsi="Times New Roman" w:cs="Times New Roman"/>
            <w:color w:val="auto"/>
            <w:u w:val="none"/>
          </w:rPr>
          <w:t>4928.40</w:t>
        </w:r>
      </w:hyperlink>
      <w:r w:rsidRPr="00F73B0B">
        <w:rPr>
          <w:rFonts w:ascii="Times New Roman" w:hAnsi="Times New Roman" w:cs="Times New Roman"/>
        </w:rPr>
        <w:t xml:space="preserve"> of the Revised Code, beginning on the starting date of competitive retail electric service. Except as provided in sections </w:t>
      </w:r>
      <w:hyperlink r:id="rId4" w:tooltip="4905.33" w:history="1">
        <w:r w:rsidRPr="00F73B0B">
          <w:rPr>
            <w:rStyle w:val="Hyperlink"/>
            <w:rFonts w:ascii="Times New Roman" w:hAnsi="Times New Roman" w:cs="Times New Roman"/>
            <w:color w:val="auto"/>
            <w:u w:val="none"/>
          </w:rPr>
          <w:t>4905.33</w:t>
        </w:r>
      </w:hyperlink>
      <w:r w:rsidRPr="00F73B0B">
        <w:rPr>
          <w:rFonts w:ascii="Times New Roman" w:hAnsi="Times New Roman" w:cs="Times New Roman"/>
        </w:rPr>
        <w:t xml:space="preserve"> to </w:t>
      </w:r>
      <w:hyperlink r:id="rId5" w:tooltip="4905.35" w:history="1">
        <w:r w:rsidRPr="00F73B0B">
          <w:rPr>
            <w:rStyle w:val="Hyperlink"/>
            <w:rFonts w:ascii="Times New Roman" w:hAnsi="Times New Roman" w:cs="Times New Roman"/>
            <w:color w:val="auto"/>
            <w:u w:val="none"/>
          </w:rPr>
          <w:t>4905.35</w:t>
        </w:r>
      </w:hyperlink>
      <w:r w:rsidRPr="00F73B0B">
        <w:rPr>
          <w:rFonts w:ascii="Times New Roman" w:hAnsi="Times New Roman" w:cs="Times New Roman"/>
        </w:rPr>
        <w:t xml:space="preserve"> of the Revised Code and this chapter, an electric utility that receives such transition revenues shall be wholly responsible for how to use those revenues and wholly responsible for whether it is in a competitive position after the market development period. The utility’s receipt of transition revenues shall terminate at the end of the market development period. With the termination of that approved revenue source, the utility shall be fully on its own in the competitive market. The commission shall not authorize the receipt of transition revenues or any equivalent revenues by an electric utility except as expressly authorized in sections </w:t>
      </w:r>
      <w:hyperlink r:id="rId6" w:tooltip="4928.31" w:history="1">
        <w:r w:rsidRPr="00F73B0B">
          <w:rPr>
            <w:rStyle w:val="Hyperlink"/>
            <w:rFonts w:ascii="Times New Roman" w:hAnsi="Times New Roman" w:cs="Times New Roman"/>
            <w:color w:val="auto"/>
            <w:u w:val="none"/>
          </w:rPr>
          <w:t>4928.31</w:t>
        </w:r>
      </w:hyperlink>
      <w:r w:rsidRPr="00F73B0B">
        <w:rPr>
          <w:rFonts w:ascii="Times New Roman" w:hAnsi="Times New Roman" w:cs="Times New Roman"/>
        </w:rPr>
        <w:t xml:space="preserve"> to </w:t>
      </w:r>
      <w:hyperlink r:id="rId7" w:tooltip="4928.40" w:history="1">
        <w:r w:rsidRPr="00F73B0B">
          <w:rPr>
            <w:rStyle w:val="Hyperlink"/>
            <w:rFonts w:ascii="Times New Roman" w:hAnsi="Times New Roman" w:cs="Times New Roman"/>
            <w:color w:val="auto"/>
            <w:u w:val="none"/>
          </w:rPr>
          <w:t>4928.40</w:t>
        </w:r>
      </w:hyperlink>
      <w:r w:rsidRPr="00F73B0B">
        <w:rPr>
          <w:rFonts w:ascii="Times New Roman" w:hAnsi="Times New Roman" w:cs="Times New Roman"/>
        </w:rPr>
        <w:t xml:space="preserve"> of the Revised Code.</w:t>
      </w:r>
    </w:p>
    <w:p w:rsidR="00A06555" w:rsidRPr="00F73B0B" w:rsidRDefault="00A06555" w:rsidP="00F73B0B">
      <w:pPr>
        <w:pStyle w:val="FootnoteText"/>
        <w:ind w:left="1440" w:right="1440"/>
        <w:jc w:val="both"/>
        <w:rPr>
          <w:rFonts w:ascii="Times New Roman" w:hAnsi="Times New Roman" w:cs="Times New Roman"/>
        </w:rPr>
      </w:pPr>
    </w:p>
  </w:footnote>
  <w:footnote w:id="9">
    <w:p w:rsidR="00A06555" w:rsidRPr="00F73B0B" w:rsidRDefault="00A06555" w:rsidP="00F73B0B">
      <w:pPr>
        <w:pStyle w:val="FootnoteText"/>
        <w:ind w:firstLine="720"/>
        <w:jc w:val="both"/>
        <w:rPr>
          <w:rFonts w:ascii="Times New Roman" w:hAnsi="Times New Roman" w:cs="Times New Roman"/>
        </w:rPr>
      </w:pPr>
      <w:r w:rsidRPr="00F73B0B">
        <w:rPr>
          <w:rStyle w:val="FootnoteReference"/>
          <w:rFonts w:ascii="Times New Roman" w:hAnsi="Times New Roman" w:cs="Times New Roman"/>
        </w:rPr>
        <w:footnoteRef/>
      </w:r>
      <w:r w:rsidRPr="00F73B0B">
        <w:rPr>
          <w:rFonts w:ascii="Times New Roman" w:hAnsi="Times New Roman" w:cs="Times New Roman"/>
        </w:rPr>
        <w:t xml:space="preserve"> Section 4928.40(A), Ohio Rev. Code, provides: </w:t>
      </w:r>
    </w:p>
    <w:p w:rsidR="00A06555" w:rsidRPr="00F73B0B" w:rsidRDefault="00A06555" w:rsidP="00F73B0B">
      <w:pPr>
        <w:pStyle w:val="FootnoteText"/>
        <w:ind w:firstLine="720"/>
        <w:jc w:val="both"/>
        <w:rPr>
          <w:rFonts w:ascii="Times New Roman" w:hAnsi="Times New Roman" w:cs="Times New Roman"/>
        </w:rPr>
      </w:pPr>
    </w:p>
    <w:p w:rsidR="00A06555" w:rsidRPr="00482900" w:rsidRDefault="00A06555" w:rsidP="00F73B0B">
      <w:pPr>
        <w:pStyle w:val="FootnoteText"/>
        <w:ind w:left="1440" w:right="1440"/>
        <w:jc w:val="both"/>
        <w:rPr>
          <w:rFonts w:ascii="Times New Roman" w:hAnsi="Times New Roman" w:cs="Times New Roman"/>
        </w:rPr>
      </w:pPr>
      <w:r w:rsidRPr="00F73B0B">
        <w:rPr>
          <w:rFonts w:ascii="Times New Roman" w:hAnsi="Times New Roman" w:cs="Times New Roman"/>
        </w:rPr>
        <w:t xml:space="preserve">(A) Upon determining under section </w:t>
      </w:r>
      <w:hyperlink r:id="rId8" w:tooltip="4928.39" w:history="1">
        <w:r w:rsidRPr="00F73B0B">
          <w:rPr>
            <w:rStyle w:val="Hyperlink"/>
            <w:rFonts w:ascii="Times New Roman" w:hAnsi="Times New Roman" w:cs="Times New Roman"/>
            <w:color w:val="auto"/>
            <w:u w:val="none"/>
          </w:rPr>
          <w:t>4928.39</w:t>
        </w:r>
      </w:hyperlink>
      <w:r w:rsidRPr="00F73B0B">
        <w:rPr>
          <w:rFonts w:ascii="Times New Roman" w:hAnsi="Times New Roman" w:cs="Times New Roman"/>
        </w:rPr>
        <w:t xml:space="preserve"> of the Revised Code the allowable transition costs of an electric utility authorized for collection as transition revenues under sections </w:t>
      </w:r>
      <w:hyperlink r:id="rId9" w:tooltip="4928.31" w:history="1">
        <w:r w:rsidRPr="00F73B0B">
          <w:rPr>
            <w:rStyle w:val="Hyperlink"/>
            <w:rFonts w:ascii="Times New Roman" w:hAnsi="Times New Roman" w:cs="Times New Roman"/>
            <w:color w:val="auto"/>
            <w:u w:val="none"/>
          </w:rPr>
          <w:t>4928.31</w:t>
        </w:r>
      </w:hyperlink>
      <w:r w:rsidRPr="00F73B0B">
        <w:rPr>
          <w:rFonts w:ascii="Times New Roman" w:hAnsi="Times New Roman" w:cs="Times New Roman"/>
        </w:rPr>
        <w:t xml:space="preserve"> to 4928.40 of the Revised Code, the public utilities commission, by order under section </w:t>
      </w:r>
      <w:hyperlink r:id="rId10" w:tooltip="4928.33" w:history="1">
        <w:r w:rsidRPr="00F73B0B">
          <w:rPr>
            <w:rStyle w:val="Hyperlink"/>
            <w:rFonts w:ascii="Times New Roman" w:hAnsi="Times New Roman" w:cs="Times New Roman"/>
            <w:color w:val="auto"/>
            <w:u w:val="none"/>
          </w:rPr>
          <w:t>4928.33</w:t>
        </w:r>
      </w:hyperlink>
      <w:r w:rsidRPr="00F73B0B">
        <w:rPr>
          <w:rFonts w:ascii="Times New Roman" w:hAnsi="Times New Roman" w:cs="Times New Roman"/>
        </w:rPr>
        <w:t xml:space="preserve"> of the Revised Code, shall establish the transition charge for each</w:t>
      </w:r>
      <w:r w:rsidRPr="00146394">
        <w:rPr>
          <w:rFonts w:ascii="Times New Roman" w:hAnsi="Times New Roman" w:cs="Times New Roman"/>
        </w:rPr>
        <w:t xml:space="preserve"> customer class of the electric utility and, to the extent possible, each rate schedule within each such customer class, with all such transition </w:t>
      </w:r>
      <w:r w:rsidRPr="00F73B0B">
        <w:rPr>
          <w:rFonts w:ascii="Times New Roman" w:hAnsi="Times New Roman" w:cs="Times New Roman"/>
        </w:rPr>
        <w:t xml:space="preserve">charges being collected as provided in division (A)(1)(b) of section </w:t>
      </w:r>
      <w:hyperlink r:id="rId11" w:tooltip="4928.37" w:history="1">
        <w:r w:rsidRPr="00F73B0B">
          <w:rPr>
            <w:rStyle w:val="Hyperlink"/>
            <w:rFonts w:ascii="Times New Roman" w:hAnsi="Times New Roman" w:cs="Times New Roman"/>
            <w:color w:val="auto"/>
            <w:u w:val="none"/>
          </w:rPr>
          <w:t>4928.37</w:t>
        </w:r>
      </w:hyperlink>
      <w:r w:rsidRPr="00F73B0B">
        <w:rPr>
          <w:rFonts w:ascii="Times New Roman" w:hAnsi="Times New Roman" w:cs="Times New Roman"/>
        </w:rPr>
        <w:t xml:space="preserve"> of the Revised Code during a market development period for the utility, ending on such date as the commission shall reasonably prescribe. The market development period shall end on December 31, 2005, unless otherwise authorized under division (B)(2) of this section. However, the commission may set the utility’s recovery of the revenue requirements associated with regulatory assets, as established pursuant to section </w:t>
      </w:r>
      <w:hyperlink r:id="rId12" w:tooltip="4928.39" w:history="1">
        <w:r w:rsidRPr="00F73B0B">
          <w:rPr>
            <w:rStyle w:val="Hyperlink"/>
            <w:rFonts w:ascii="Times New Roman" w:hAnsi="Times New Roman" w:cs="Times New Roman"/>
            <w:color w:val="auto"/>
            <w:u w:val="none"/>
          </w:rPr>
          <w:t>4928.39</w:t>
        </w:r>
      </w:hyperlink>
      <w:r w:rsidRPr="00F73B0B">
        <w:rPr>
          <w:rFonts w:ascii="Times New Roman" w:hAnsi="Times New Roman" w:cs="Times New Roman"/>
        </w:rPr>
        <w:t xml:space="preserve"> of the</w:t>
      </w:r>
      <w:r w:rsidRPr="00146394">
        <w:rPr>
          <w:rFonts w:ascii="Times New Roman" w:hAnsi="Times New Roman" w:cs="Times New Roman"/>
        </w:rPr>
        <w:t xml:space="preserve"> Revised Code, to end not later than December 31, 2010…</w:t>
      </w:r>
      <w:r w:rsidRPr="00482900">
        <w:rPr>
          <w:rFonts w:ascii="Times New Roman" w:hAnsi="Times New Roman" w:cs="Times New Roman"/>
        </w:rPr>
        <w:t xml:space="preserve"> </w:t>
      </w:r>
    </w:p>
  </w:footnote>
  <w:footnote w:id="10">
    <w:p w:rsidR="00A06555" w:rsidRPr="009D07E4" w:rsidRDefault="00A06555" w:rsidP="009D07E4">
      <w:pPr>
        <w:pStyle w:val="FootnoteText"/>
        <w:ind w:firstLine="720"/>
        <w:jc w:val="both"/>
        <w:rPr>
          <w:rFonts w:ascii="Times New Roman" w:hAnsi="Times New Roman" w:cs="Times New Roman"/>
        </w:rPr>
      </w:pPr>
      <w:r w:rsidRPr="009D07E4">
        <w:rPr>
          <w:rStyle w:val="FootnoteReference"/>
          <w:rFonts w:ascii="Times New Roman" w:hAnsi="Times New Roman" w:cs="Times New Roman"/>
        </w:rPr>
        <w:footnoteRef/>
      </w:r>
      <w:r w:rsidRPr="009D07E4">
        <w:rPr>
          <w:rFonts w:ascii="Times New Roman" w:hAnsi="Times New Roman" w:cs="Times New Roman"/>
        </w:rPr>
        <w:t xml:space="preserve"> The Ohio Schools do not agree with the Order’s calculation of the $388 million figure, and are of the opinion that the modified ESP is at least $388 million less favorable than an MRO.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Pr="00CE30E9" w:rsidRDefault="00A06555" w:rsidP="00332D22">
    <w:pPr>
      <w:pStyle w:val="Header"/>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
  <w:p w:rsidR="00A06555" w:rsidRPr="00CE30E9" w:rsidRDefault="00A06555" w:rsidP="00655EFD">
    <w:pPr>
      <w:pStyle w:val="Header"/>
      <w:rPr>
        <w:rFonts w:ascii="Times New Roman" w:hAnsi="Times New Roman" w:cs="Times New Roman"/>
        <w:b/>
        <w:i/>
        <w:sz w:val="24"/>
        <w:szCs w:val="24"/>
      </w:rPr>
    </w:pPr>
    <w:r w:rsidRPr="00CE30E9">
      <w:rPr>
        <w:rFonts w:ascii="Times New Roman" w:hAnsi="Times New Roman" w:cs="Times New Roman"/>
        <w:b/>
        <w:i/>
        <w:sz w:val="24"/>
        <w:szCs w:val="24"/>
      </w:rPr>
      <w:tab/>
    </w:r>
  </w:p>
  <w:p w:rsidR="00A06555" w:rsidRDefault="00A065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Pr="00CE30E9" w:rsidRDefault="00A06555" w:rsidP="00332D22">
    <w:pPr>
      <w:pStyle w:val="Header"/>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p>
  <w:p w:rsidR="00A06555" w:rsidRPr="00CE30E9" w:rsidRDefault="00A06555" w:rsidP="0051797C">
    <w:pPr>
      <w:pStyle w:val="Header"/>
      <w:rPr>
        <w:rFonts w:ascii="Times New Roman" w:hAnsi="Times New Roman" w:cs="Times New Roman"/>
        <w:b/>
        <w:i/>
        <w:sz w:val="24"/>
        <w:szCs w:val="24"/>
      </w:rPr>
    </w:pPr>
    <w:r w:rsidRPr="00CE30E9">
      <w:rPr>
        <w:rFonts w:ascii="Times New Roman" w:hAnsi="Times New Roman" w:cs="Times New Roman"/>
        <w:b/>
        <w:i/>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Pr="00C06077" w:rsidRDefault="00A06555" w:rsidP="00C060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55" w:rsidRDefault="00A06555">
    <w:pPr>
      <w:pStyle w:val="Header"/>
      <w:jc w:val="right"/>
    </w:pPr>
    <w:r>
      <w:rPr>
        <w:b/>
        <w:i/>
      </w:rPr>
      <w:tab/>
    </w:r>
    <w:r>
      <w:rPr>
        <w:b/>
        <w:i/>
      </w:rPr>
      <w:tab/>
    </w:r>
    <w:r>
      <w:rPr>
        <w:b/>
        <w:i/>
      </w:rPr>
      <w:tab/>
    </w:r>
    <w:r>
      <w:rPr>
        <w:b/>
        <w:i/>
      </w:rPr>
      <w:tab/>
    </w:r>
    <w:r>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5B2"/>
    <w:multiLevelType w:val="hybridMultilevel"/>
    <w:tmpl w:val="22768994"/>
    <w:lvl w:ilvl="0" w:tplc="60C4A356">
      <w:start w:val="1"/>
      <w:numFmt w:val="upperLetter"/>
      <w:lvlText w:val="%1."/>
      <w:lvlJc w:val="left"/>
      <w:pPr>
        <w:ind w:left="1440" w:hanging="540"/>
      </w:pPr>
      <w:rPr>
        <w:rFonts w:hint="default"/>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3C6100"/>
    <w:multiLevelType w:val="hybridMultilevel"/>
    <w:tmpl w:val="45B487C4"/>
    <w:lvl w:ilvl="0" w:tplc="916ECF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2B74F2"/>
    <w:multiLevelType w:val="hybridMultilevel"/>
    <w:tmpl w:val="DA56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9423A"/>
    <w:multiLevelType w:val="hybridMultilevel"/>
    <w:tmpl w:val="E1C86890"/>
    <w:lvl w:ilvl="0" w:tplc="88849670">
      <w:start w:val="1"/>
      <w:numFmt w:val="decimal"/>
      <w:pStyle w:val="Heading3"/>
      <w:lvlText w:val="%1."/>
      <w:lvlJc w:val="left"/>
      <w:pPr>
        <w:tabs>
          <w:tab w:val="num" w:pos="-31680"/>
        </w:tabs>
        <w:ind w:left="216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4F4673"/>
    <w:multiLevelType w:val="hybridMultilevel"/>
    <w:tmpl w:val="559C9FC8"/>
    <w:lvl w:ilvl="0" w:tplc="40C8BA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3C3BC3"/>
    <w:multiLevelType w:val="hybridMultilevel"/>
    <w:tmpl w:val="3DAC6A10"/>
    <w:lvl w:ilvl="0" w:tplc="FB3CD530">
      <w:start w:val="6"/>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427FA9"/>
    <w:multiLevelType w:val="hybridMultilevel"/>
    <w:tmpl w:val="9BF0D68C"/>
    <w:lvl w:ilvl="0" w:tplc="4336D1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8C75F4"/>
    <w:multiLevelType w:val="hybridMultilevel"/>
    <w:tmpl w:val="E37C98AA"/>
    <w:lvl w:ilvl="0" w:tplc="0A40B7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0A31A68"/>
    <w:multiLevelType w:val="hybridMultilevel"/>
    <w:tmpl w:val="9BF0D68C"/>
    <w:lvl w:ilvl="0" w:tplc="4336D1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663F64"/>
    <w:multiLevelType w:val="hybridMultilevel"/>
    <w:tmpl w:val="931AF9B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B66BB"/>
    <w:multiLevelType w:val="hybridMultilevel"/>
    <w:tmpl w:val="87C63EC2"/>
    <w:lvl w:ilvl="0" w:tplc="C9F676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A580A38"/>
    <w:multiLevelType w:val="hybridMultilevel"/>
    <w:tmpl w:val="7C02F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3C2782"/>
    <w:multiLevelType w:val="hybridMultilevel"/>
    <w:tmpl w:val="BFF46526"/>
    <w:name w:val="(Unnamed Numbering Scheme)"/>
    <w:lvl w:ilvl="0" w:tplc="8A96FD06">
      <w:start w:val="1"/>
      <w:numFmt w:val="upperRoman"/>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6F6DDD"/>
    <w:multiLevelType w:val="hybridMultilevel"/>
    <w:tmpl w:val="B1CC8662"/>
    <w:lvl w:ilvl="0" w:tplc="134CA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BCA43BA"/>
    <w:multiLevelType w:val="hybridMultilevel"/>
    <w:tmpl w:val="AEF46A94"/>
    <w:lvl w:ilvl="0" w:tplc="C18CB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E22FF5"/>
    <w:multiLevelType w:val="hybridMultilevel"/>
    <w:tmpl w:val="D0CEEE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CF084B"/>
    <w:multiLevelType w:val="hybridMultilevel"/>
    <w:tmpl w:val="7CB467B4"/>
    <w:lvl w:ilvl="0" w:tplc="BAF024C0">
      <w:start w:val="1"/>
      <w:numFmt w:val="upperRoman"/>
      <w:lvlText w:val="%1."/>
      <w:lvlJc w:val="left"/>
      <w:pPr>
        <w:ind w:left="1080" w:hanging="720"/>
      </w:pPr>
      <w:rPr>
        <w:rFonts w:hint="default"/>
        <w:i w:val="0"/>
      </w:rPr>
    </w:lvl>
    <w:lvl w:ilvl="1" w:tplc="805CE568">
      <w:start w:val="1"/>
      <w:numFmt w:val="upperLetter"/>
      <w:lvlText w:val="%2."/>
      <w:lvlJc w:val="left"/>
      <w:pPr>
        <w:ind w:left="1440" w:hanging="360"/>
      </w:pPr>
      <w:rPr>
        <w:rFonts w:ascii="Times New Roman Bold" w:hAnsi="Times New Roman Bold" w:hint="default"/>
        <w:b/>
        <w:i w:val="0"/>
        <w:sz w:val="24"/>
      </w:rPr>
    </w:lvl>
    <w:lvl w:ilvl="2" w:tplc="0409001B">
      <w:start w:val="1"/>
      <w:numFmt w:val="lowerRoman"/>
      <w:lvlText w:val="%3."/>
      <w:lvlJc w:val="right"/>
      <w:pPr>
        <w:ind w:left="2160" w:hanging="180"/>
      </w:pPr>
    </w:lvl>
    <w:lvl w:ilvl="3" w:tplc="BEA2F6E4">
      <w:start w:val="1"/>
      <w:numFmt w:val="decimal"/>
      <w:lvlText w:val="%4."/>
      <w:lvlJc w:val="left"/>
      <w:pPr>
        <w:ind w:left="2880" w:hanging="360"/>
      </w:pPr>
      <w:rPr>
        <w:rFonts w:hint="default"/>
        <w:b/>
      </w:rPr>
    </w:lvl>
    <w:lvl w:ilvl="4" w:tplc="DA847DEC">
      <w:start w:val="1"/>
      <w:numFmt w:val="lowerLetter"/>
      <w:lvlText w:val="%5."/>
      <w:lvlJc w:val="left"/>
      <w:pPr>
        <w:ind w:left="3600" w:hanging="360"/>
      </w:pPr>
      <w:rPr>
        <w:b/>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102A2"/>
    <w:multiLevelType w:val="hybridMultilevel"/>
    <w:tmpl w:val="6BD08CB0"/>
    <w:lvl w:ilvl="0" w:tplc="6AF0D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446D54"/>
    <w:multiLevelType w:val="hybridMultilevel"/>
    <w:tmpl w:val="D81EA58E"/>
    <w:lvl w:ilvl="0" w:tplc="42843D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70D27BD"/>
    <w:multiLevelType w:val="hybridMultilevel"/>
    <w:tmpl w:val="E37C98AA"/>
    <w:lvl w:ilvl="0" w:tplc="0A40B7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7571FEF"/>
    <w:multiLevelType w:val="hybridMultilevel"/>
    <w:tmpl w:val="FE64F9E8"/>
    <w:lvl w:ilvl="0" w:tplc="73BA467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2"/>
  </w:num>
  <w:num w:numId="2">
    <w:abstractNumId w:val="4"/>
  </w:num>
  <w:num w:numId="3">
    <w:abstractNumId w:val="16"/>
  </w:num>
  <w:num w:numId="4">
    <w:abstractNumId w:val="20"/>
  </w:num>
  <w:num w:numId="5">
    <w:abstractNumId w:val="0"/>
  </w:num>
  <w:num w:numId="6">
    <w:abstractNumId w:val="17"/>
  </w:num>
  <w:num w:numId="7">
    <w:abstractNumId w:val="19"/>
  </w:num>
  <w:num w:numId="8">
    <w:abstractNumId w:val="13"/>
  </w:num>
  <w:num w:numId="9">
    <w:abstractNumId w:val="3"/>
  </w:num>
  <w:num w:numId="10">
    <w:abstractNumId w:val="18"/>
  </w:num>
  <w:num w:numId="11">
    <w:abstractNumId w:val="15"/>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9"/>
  </w:num>
  <w:num w:numId="17">
    <w:abstractNumId w:val="14"/>
  </w:num>
  <w:num w:numId="18">
    <w:abstractNumId w:val="1"/>
  </w:num>
  <w:num w:numId="19">
    <w:abstractNumId w:val="2"/>
  </w:num>
  <w:num w:numId="20">
    <w:abstractNumId w:val="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111B57"/>
    <w:rsid w:val="000059D7"/>
    <w:rsid w:val="00021A4E"/>
    <w:rsid w:val="00037D70"/>
    <w:rsid w:val="000520FD"/>
    <w:rsid w:val="000546CC"/>
    <w:rsid w:val="000642C0"/>
    <w:rsid w:val="000711E6"/>
    <w:rsid w:val="00084CC5"/>
    <w:rsid w:val="00086C1B"/>
    <w:rsid w:val="00093D2E"/>
    <w:rsid w:val="000B4091"/>
    <w:rsid w:val="000B536A"/>
    <w:rsid w:val="000B608F"/>
    <w:rsid w:val="000C1944"/>
    <w:rsid w:val="000D1249"/>
    <w:rsid w:val="000D3A21"/>
    <w:rsid w:val="000D5037"/>
    <w:rsid w:val="000E494F"/>
    <w:rsid w:val="000E4B89"/>
    <w:rsid w:val="000E6C28"/>
    <w:rsid w:val="000F45FE"/>
    <w:rsid w:val="000F764E"/>
    <w:rsid w:val="00111B57"/>
    <w:rsid w:val="00132867"/>
    <w:rsid w:val="00132C64"/>
    <w:rsid w:val="0014200D"/>
    <w:rsid w:val="00145C95"/>
    <w:rsid w:val="001526EE"/>
    <w:rsid w:val="00153B2A"/>
    <w:rsid w:val="0015486B"/>
    <w:rsid w:val="00154B13"/>
    <w:rsid w:val="00162C22"/>
    <w:rsid w:val="00165E23"/>
    <w:rsid w:val="00182BF7"/>
    <w:rsid w:val="0018718B"/>
    <w:rsid w:val="00190C3B"/>
    <w:rsid w:val="001918A9"/>
    <w:rsid w:val="00193C6F"/>
    <w:rsid w:val="00196BBD"/>
    <w:rsid w:val="001B684A"/>
    <w:rsid w:val="001B6BED"/>
    <w:rsid w:val="001C4193"/>
    <w:rsid w:val="001D32F6"/>
    <w:rsid w:val="001D373E"/>
    <w:rsid w:val="001D4DC8"/>
    <w:rsid w:val="001D5E5B"/>
    <w:rsid w:val="001D7859"/>
    <w:rsid w:val="001E06CA"/>
    <w:rsid w:val="001F5CC1"/>
    <w:rsid w:val="00211221"/>
    <w:rsid w:val="0022347E"/>
    <w:rsid w:val="00234D3F"/>
    <w:rsid w:val="00251AA3"/>
    <w:rsid w:val="0028268B"/>
    <w:rsid w:val="00286898"/>
    <w:rsid w:val="002A7CB0"/>
    <w:rsid w:val="002C1E8B"/>
    <w:rsid w:val="002C3675"/>
    <w:rsid w:val="002C37AA"/>
    <w:rsid w:val="002D522C"/>
    <w:rsid w:val="002F20AA"/>
    <w:rsid w:val="00302DAC"/>
    <w:rsid w:val="00303E97"/>
    <w:rsid w:val="00310CDD"/>
    <w:rsid w:val="0031644C"/>
    <w:rsid w:val="00323E36"/>
    <w:rsid w:val="00325105"/>
    <w:rsid w:val="0033068C"/>
    <w:rsid w:val="00332D22"/>
    <w:rsid w:val="0034321F"/>
    <w:rsid w:val="0034730F"/>
    <w:rsid w:val="003725A4"/>
    <w:rsid w:val="00373CC3"/>
    <w:rsid w:val="00377DAB"/>
    <w:rsid w:val="00394FD8"/>
    <w:rsid w:val="003B0D64"/>
    <w:rsid w:val="003B3D9D"/>
    <w:rsid w:val="003C24A1"/>
    <w:rsid w:val="003C2731"/>
    <w:rsid w:val="003C3357"/>
    <w:rsid w:val="003C6EF6"/>
    <w:rsid w:val="003D6FCB"/>
    <w:rsid w:val="003F2D07"/>
    <w:rsid w:val="00415CC9"/>
    <w:rsid w:val="004327CE"/>
    <w:rsid w:val="0043763B"/>
    <w:rsid w:val="0043776B"/>
    <w:rsid w:val="00447D13"/>
    <w:rsid w:val="00485BAA"/>
    <w:rsid w:val="004B2529"/>
    <w:rsid w:val="004B7242"/>
    <w:rsid w:val="004E1CED"/>
    <w:rsid w:val="004F5BDF"/>
    <w:rsid w:val="004F69E8"/>
    <w:rsid w:val="004F7D29"/>
    <w:rsid w:val="0050000E"/>
    <w:rsid w:val="0050726B"/>
    <w:rsid w:val="005108D5"/>
    <w:rsid w:val="00513A3F"/>
    <w:rsid w:val="0051797C"/>
    <w:rsid w:val="0053227A"/>
    <w:rsid w:val="00550A64"/>
    <w:rsid w:val="00556AB9"/>
    <w:rsid w:val="005764CC"/>
    <w:rsid w:val="0058292D"/>
    <w:rsid w:val="005A44D6"/>
    <w:rsid w:val="005B5F67"/>
    <w:rsid w:val="005C6A8C"/>
    <w:rsid w:val="005D59F6"/>
    <w:rsid w:val="005F29B0"/>
    <w:rsid w:val="00655EFD"/>
    <w:rsid w:val="00666D60"/>
    <w:rsid w:val="00667231"/>
    <w:rsid w:val="006855DA"/>
    <w:rsid w:val="00692E76"/>
    <w:rsid w:val="006A2E2C"/>
    <w:rsid w:val="006C38C7"/>
    <w:rsid w:val="006C3CA5"/>
    <w:rsid w:val="006E217F"/>
    <w:rsid w:val="006F0630"/>
    <w:rsid w:val="00707E70"/>
    <w:rsid w:val="007266DC"/>
    <w:rsid w:val="00730FA4"/>
    <w:rsid w:val="00734AE9"/>
    <w:rsid w:val="0073605D"/>
    <w:rsid w:val="00743E12"/>
    <w:rsid w:val="00774348"/>
    <w:rsid w:val="00777CAC"/>
    <w:rsid w:val="00786DAB"/>
    <w:rsid w:val="00792150"/>
    <w:rsid w:val="007968A0"/>
    <w:rsid w:val="007A7C9B"/>
    <w:rsid w:val="007D204D"/>
    <w:rsid w:val="007D3A67"/>
    <w:rsid w:val="007E2ACD"/>
    <w:rsid w:val="007E2E5C"/>
    <w:rsid w:val="007E5C2C"/>
    <w:rsid w:val="00815B4B"/>
    <w:rsid w:val="0082450A"/>
    <w:rsid w:val="008258C0"/>
    <w:rsid w:val="008354C4"/>
    <w:rsid w:val="008417FA"/>
    <w:rsid w:val="00841DC6"/>
    <w:rsid w:val="00846684"/>
    <w:rsid w:val="00852445"/>
    <w:rsid w:val="008703C8"/>
    <w:rsid w:val="00891640"/>
    <w:rsid w:val="00894A36"/>
    <w:rsid w:val="00895D4B"/>
    <w:rsid w:val="008C03D3"/>
    <w:rsid w:val="008D052A"/>
    <w:rsid w:val="008E094A"/>
    <w:rsid w:val="009260D1"/>
    <w:rsid w:val="0092675B"/>
    <w:rsid w:val="00935EDF"/>
    <w:rsid w:val="00956F74"/>
    <w:rsid w:val="00996C9F"/>
    <w:rsid w:val="009A004D"/>
    <w:rsid w:val="009A0EAB"/>
    <w:rsid w:val="009B4608"/>
    <w:rsid w:val="009B6690"/>
    <w:rsid w:val="009C35C9"/>
    <w:rsid w:val="009D07E4"/>
    <w:rsid w:val="009D2341"/>
    <w:rsid w:val="009D7EB9"/>
    <w:rsid w:val="009E2020"/>
    <w:rsid w:val="009E5938"/>
    <w:rsid w:val="009F4856"/>
    <w:rsid w:val="00A00490"/>
    <w:rsid w:val="00A05591"/>
    <w:rsid w:val="00A055D7"/>
    <w:rsid w:val="00A06555"/>
    <w:rsid w:val="00A206D5"/>
    <w:rsid w:val="00A32378"/>
    <w:rsid w:val="00A367D6"/>
    <w:rsid w:val="00A55D0A"/>
    <w:rsid w:val="00A563D9"/>
    <w:rsid w:val="00A65A8D"/>
    <w:rsid w:val="00A72154"/>
    <w:rsid w:val="00A96610"/>
    <w:rsid w:val="00AA5403"/>
    <w:rsid w:val="00AA55AF"/>
    <w:rsid w:val="00AB3449"/>
    <w:rsid w:val="00AB673D"/>
    <w:rsid w:val="00AB6756"/>
    <w:rsid w:val="00AB7D89"/>
    <w:rsid w:val="00AC1EDF"/>
    <w:rsid w:val="00AD3B8A"/>
    <w:rsid w:val="00AD7F68"/>
    <w:rsid w:val="00AE6A08"/>
    <w:rsid w:val="00B262B4"/>
    <w:rsid w:val="00B274C3"/>
    <w:rsid w:val="00B30EF3"/>
    <w:rsid w:val="00B34A5C"/>
    <w:rsid w:val="00B35C58"/>
    <w:rsid w:val="00B41A7D"/>
    <w:rsid w:val="00B5293B"/>
    <w:rsid w:val="00B56945"/>
    <w:rsid w:val="00B61989"/>
    <w:rsid w:val="00B810BE"/>
    <w:rsid w:val="00B921C9"/>
    <w:rsid w:val="00BA0F8B"/>
    <w:rsid w:val="00BB6194"/>
    <w:rsid w:val="00BB7F0D"/>
    <w:rsid w:val="00BC66F0"/>
    <w:rsid w:val="00BE48DA"/>
    <w:rsid w:val="00C0369D"/>
    <w:rsid w:val="00C06077"/>
    <w:rsid w:val="00C130AA"/>
    <w:rsid w:val="00C17C9E"/>
    <w:rsid w:val="00C22EE6"/>
    <w:rsid w:val="00C30E33"/>
    <w:rsid w:val="00C44A99"/>
    <w:rsid w:val="00C63E04"/>
    <w:rsid w:val="00C74024"/>
    <w:rsid w:val="00C83389"/>
    <w:rsid w:val="00C85008"/>
    <w:rsid w:val="00C95569"/>
    <w:rsid w:val="00CA0A4E"/>
    <w:rsid w:val="00CA6E56"/>
    <w:rsid w:val="00CC3D12"/>
    <w:rsid w:val="00CD5A69"/>
    <w:rsid w:val="00CF724B"/>
    <w:rsid w:val="00D11CA5"/>
    <w:rsid w:val="00D1457A"/>
    <w:rsid w:val="00D25FFD"/>
    <w:rsid w:val="00D66BEA"/>
    <w:rsid w:val="00D80CDD"/>
    <w:rsid w:val="00D85EB7"/>
    <w:rsid w:val="00D96CD9"/>
    <w:rsid w:val="00DA0E63"/>
    <w:rsid w:val="00DA5267"/>
    <w:rsid w:val="00DA757A"/>
    <w:rsid w:val="00DB4B90"/>
    <w:rsid w:val="00DB691B"/>
    <w:rsid w:val="00DC56CF"/>
    <w:rsid w:val="00DC5A06"/>
    <w:rsid w:val="00DE769C"/>
    <w:rsid w:val="00DF0B93"/>
    <w:rsid w:val="00DF590B"/>
    <w:rsid w:val="00DF65A9"/>
    <w:rsid w:val="00E327C9"/>
    <w:rsid w:val="00E37857"/>
    <w:rsid w:val="00E622C0"/>
    <w:rsid w:val="00E67583"/>
    <w:rsid w:val="00E85442"/>
    <w:rsid w:val="00E93A53"/>
    <w:rsid w:val="00E947ED"/>
    <w:rsid w:val="00E9739E"/>
    <w:rsid w:val="00E97969"/>
    <w:rsid w:val="00EA0582"/>
    <w:rsid w:val="00EA50B8"/>
    <w:rsid w:val="00EA6A3C"/>
    <w:rsid w:val="00EB0A50"/>
    <w:rsid w:val="00EB6F27"/>
    <w:rsid w:val="00EC1313"/>
    <w:rsid w:val="00ED3AFA"/>
    <w:rsid w:val="00EE0DE6"/>
    <w:rsid w:val="00EE4760"/>
    <w:rsid w:val="00EE58EA"/>
    <w:rsid w:val="00EE701E"/>
    <w:rsid w:val="00F05344"/>
    <w:rsid w:val="00F11BB7"/>
    <w:rsid w:val="00F2295A"/>
    <w:rsid w:val="00F22ECF"/>
    <w:rsid w:val="00F23C7F"/>
    <w:rsid w:val="00F40D34"/>
    <w:rsid w:val="00F428EF"/>
    <w:rsid w:val="00F61E55"/>
    <w:rsid w:val="00F64983"/>
    <w:rsid w:val="00F67B44"/>
    <w:rsid w:val="00F73B0B"/>
    <w:rsid w:val="00F83311"/>
    <w:rsid w:val="00F87ADB"/>
    <w:rsid w:val="00F9065D"/>
    <w:rsid w:val="00F94A3E"/>
    <w:rsid w:val="00FA78FE"/>
    <w:rsid w:val="00FA7A35"/>
    <w:rsid w:val="00FC057D"/>
    <w:rsid w:val="00FD4C6D"/>
    <w:rsid w:val="00FE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57"/>
  </w:style>
  <w:style w:type="paragraph" w:styleId="Heading1">
    <w:name w:val="heading 1"/>
    <w:basedOn w:val="Normal"/>
    <w:next w:val="Normal"/>
    <w:link w:val="Heading1Char"/>
    <w:qFormat/>
    <w:rsid w:val="00111B57"/>
    <w:pPr>
      <w:keepNext/>
      <w:numPr>
        <w:numId w:val="1"/>
      </w:numPr>
      <w:spacing w:after="0" w:line="480" w:lineRule="auto"/>
      <w:jc w:val="both"/>
      <w:outlineLvl w:val="0"/>
    </w:pPr>
    <w:rPr>
      <w:rFonts w:ascii="Times New Roman" w:eastAsia="Times New Roman" w:hAnsi="Times New Roman" w:cs="Times New Roman"/>
      <w:b/>
      <w:i/>
      <w:sz w:val="24"/>
      <w:szCs w:val="24"/>
    </w:rPr>
  </w:style>
  <w:style w:type="paragraph" w:styleId="Heading3">
    <w:name w:val="heading 3"/>
    <w:basedOn w:val="Normal"/>
    <w:next w:val="Normal"/>
    <w:link w:val="Heading3Char"/>
    <w:qFormat/>
    <w:rsid w:val="001D4DC8"/>
    <w:pPr>
      <w:keepNext/>
      <w:numPr>
        <w:numId w:val="9"/>
      </w:numPr>
      <w:spacing w:after="24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semiHidden/>
    <w:unhideWhenUsed/>
    <w:qFormat/>
    <w:rsid w:val="005179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B57"/>
    <w:rPr>
      <w:rFonts w:ascii="Times New Roman" w:eastAsia="Times New Roman" w:hAnsi="Times New Roman" w:cs="Times New Roman"/>
      <w:b/>
      <w:i/>
      <w:sz w:val="24"/>
      <w:szCs w:val="24"/>
    </w:rPr>
  </w:style>
  <w:style w:type="paragraph" w:styleId="Title">
    <w:name w:val="Title"/>
    <w:basedOn w:val="Normal"/>
    <w:link w:val="TitleChar"/>
    <w:qFormat/>
    <w:rsid w:val="00111B57"/>
    <w:pPr>
      <w:spacing w:after="0" w:line="240" w:lineRule="auto"/>
      <w:jc w:val="center"/>
    </w:pPr>
    <w:rPr>
      <w:rFonts w:ascii="Book Antiqua" w:eastAsia="Times New Roman" w:hAnsi="Book Antiqua" w:cs="Times New Roman"/>
      <w:b/>
      <w:kern w:val="28"/>
      <w:sz w:val="24"/>
      <w:szCs w:val="20"/>
    </w:rPr>
  </w:style>
  <w:style w:type="character" w:customStyle="1" w:styleId="TitleChar">
    <w:name w:val="Title Char"/>
    <w:basedOn w:val="DefaultParagraphFont"/>
    <w:link w:val="Title"/>
    <w:rsid w:val="00111B57"/>
    <w:rPr>
      <w:rFonts w:ascii="Book Antiqua" w:eastAsia="Times New Roman" w:hAnsi="Book Antiqua" w:cs="Times New Roman"/>
      <w:b/>
      <w:kern w:val="28"/>
      <w:sz w:val="24"/>
      <w:szCs w:val="20"/>
    </w:rPr>
  </w:style>
  <w:style w:type="paragraph" w:styleId="Header">
    <w:name w:val="header"/>
    <w:basedOn w:val="Normal"/>
    <w:link w:val="HeaderChar"/>
    <w:unhideWhenUsed/>
    <w:rsid w:val="0003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70"/>
  </w:style>
  <w:style w:type="paragraph" w:styleId="Footer">
    <w:name w:val="footer"/>
    <w:basedOn w:val="Normal"/>
    <w:link w:val="FooterChar"/>
    <w:unhideWhenUsed/>
    <w:rsid w:val="0003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70"/>
  </w:style>
  <w:style w:type="paragraph" w:styleId="ListParagraph">
    <w:name w:val="List Paragraph"/>
    <w:basedOn w:val="Normal"/>
    <w:uiPriority w:val="34"/>
    <w:qFormat/>
    <w:rsid w:val="00037D70"/>
    <w:pPr>
      <w:ind w:left="720"/>
      <w:contextualSpacing/>
    </w:pPr>
  </w:style>
  <w:style w:type="paragraph" w:styleId="FootnoteText">
    <w:name w:val="footnote text"/>
    <w:basedOn w:val="Normal"/>
    <w:link w:val="FootnoteTextChar"/>
    <w:unhideWhenUsed/>
    <w:rsid w:val="000D5037"/>
    <w:pPr>
      <w:spacing w:after="0" w:line="240" w:lineRule="auto"/>
    </w:pPr>
    <w:rPr>
      <w:sz w:val="20"/>
      <w:szCs w:val="20"/>
    </w:rPr>
  </w:style>
  <w:style w:type="character" w:customStyle="1" w:styleId="FootnoteTextChar">
    <w:name w:val="Footnote Text Char"/>
    <w:basedOn w:val="DefaultParagraphFont"/>
    <w:link w:val="FootnoteText"/>
    <w:rsid w:val="000D5037"/>
    <w:rPr>
      <w:sz w:val="20"/>
      <w:szCs w:val="20"/>
    </w:rPr>
  </w:style>
  <w:style w:type="character" w:styleId="FootnoteReference">
    <w:name w:val="footnote reference"/>
    <w:basedOn w:val="DefaultParagraphFont"/>
    <w:unhideWhenUsed/>
    <w:rsid w:val="000D5037"/>
    <w:rPr>
      <w:vertAlign w:val="superscript"/>
    </w:rPr>
  </w:style>
  <w:style w:type="paragraph" w:styleId="EndnoteText">
    <w:name w:val="endnote text"/>
    <w:basedOn w:val="Normal"/>
    <w:link w:val="EndnoteTextChar"/>
    <w:uiPriority w:val="99"/>
    <w:unhideWhenUsed/>
    <w:rsid w:val="0018718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8718B"/>
    <w:rPr>
      <w:rFonts w:ascii="Times New Roman" w:eastAsia="Times New Roman" w:hAnsi="Times New Roman" w:cs="Times New Roman"/>
      <w:sz w:val="20"/>
      <w:szCs w:val="20"/>
    </w:rPr>
  </w:style>
  <w:style w:type="character" w:styleId="PageNumber">
    <w:name w:val="page number"/>
    <w:basedOn w:val="DefaultParagraphFont"/>
    <w:unhideWhenUsed/>
    <w:rsid w:val="009A0EAB"/>
  </w:style>
  <w:style w:type="paragraph" w:customStyle="1" w:styleId="InsideAddress">
    <w:name w:val="Inside Address"/>
    <w:basedOn w:val="Normal"/>
    <w:rsid w:val="00C22EE6"/>
    <w:pPr>
      <w:spacing w:after="0" w:line="240" w:lineRule="auto"/>
    </w:pPr>
    <w:rPr>
      <w:rFonts w:ascii="Bookman Old Style" w:eastAsia="Times New Roman" w:hAnsi="Bookman Old Style" w:cs="Times New Roman"/>
      <w:sz w:val="24"/>
      <w:szCs w:val="20"/>
    </w:rPr>
  </w:style>
  <w:style w:type="character" w:customStyle="1" w:styleId="Heading4Char">
    <w:name w:val="Heading 4 Char"/>
    <w:basedOn w:val="DefaultParagraphFont"/>
    <w:link w:val="Heading4"/>
    <w:uiPriority w:val="9"/>
    <w:semiHidden/>
    <w:rsid w:val="0051797C"/>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517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1797C"/>
    <w:rPr>
      <w:color w:val="00008B"/>
      <w:u w:val="single"/>
    </w:rPr>
  </w:style>
  <w:style w:type="paragraph" w:styleId="BodyText">
    <w:name w:val="Body Text"/>
    <w:basedOn w:val="Normal"/>
    <w:link w:val="BodyTextChar"/>
    <w:unhideWhenUsed/>
    <w:rsid w:val="0051797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797C"/>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D4DC8"/>
    <w:pPr>
      <w:spacing w:after="120" w:line="480" w:lineRule="auto"/>
    </w:pPr>
  </w:style>
  <w:style w:type="character" w:customStyle="1" w:styleId="BodyText2Char">
    <w:name w:val="Body Text 2 Char"/>
    <w:basedOn w:val="DefaultParagraphFont"/>
    <w:link w:val="BodyText2"/>
    <w:uiPriority w:val="99"/>
    <w:semiHidden/>
    <w:rsid w:val="001D4DC8"/>
  </w:style>
  <w:style w:type="paragraph" w:styleId="BalloonText">
    <w:name w:val="Balloon Text"/>
    <w:basedOn w:val="Normal"/>
    <w:link w:val="BalloonTextChar"/>
    <w:uiPriority w:val="99"/>
    <w:semiHidden/>
    <w:unhideWhenUsed/>
    <w:rsid w:val="001D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DC8"/>
    <w:rPr>
      <w:rFonts w:ascii="Tahoma" w:hAnsi="Tahoma" w:cs="Tahoma"/>
      <w:sz w:val="16"/>
      <w:szCs w:val="16"/>
    </w:rPr>
  </w:style>
  <w:style w:type="character" w:customStyle="1" w:styleId="Heading3Char">
    <w:name w:val="Heading 3 Char"/>
    <w:basedOn w:val="DefaultParagraphFont"/>
    <w:link w:val="Heading3"/>
    <w:rsid w:val="001D4DC8"/>
    <w:rPr>
      <w:rFonts w:ascii="Times New Roman" w:eastAsia="Times New Roman" w:hAnsi="Times New Roman" w:cs="Arial"/>
      <w:b/>
      <w:bCs/>
      <w:sz w:val="24"/>
      <w:szCs w:val="26"/>
    </w:rPr>
  </w:style>
  <w:style w:type="paragraph" w:styleId="Signature">
    <w:name w:val="Signature"/>
    <w:basedOn w:val="Normal"/>
    <w:link w:val="SignatureChar"/>
    <w:rsid w:val="001E06CA"/>
    <w:pPr>
      <w:spacing w:after="0" w:line="240" w:lineRule="auto"/>
      <w:ind w:left="4320"/>
    </w:pPr>
    <w:rPr>
      <w:rFonts w:ascii="Times New Roman" w:eastAsia="Times New Roman" w:hAnsi="Times New Roman" w:cs="Times New Roman"/>
      <w:kern w:val="24"/>
      <w:sz w:val="24"/>
      <w:szCs w:val="20"/>
    </w:rPr>
  </w:style>
  <w:style w:type="character" w:customStyle="1" w:styleId="SignatureChar">
    <w:name w:val="Signature Char"/>
    <w:basedOn w:val="DefaultParagraphFont"/>
    <w:link w:val="Signature"/>
    <w:rsid w:val="001E06CA"/>
    <w:rPr>
      <w:rFonts w:ascii="Times New Roman" w:eastAsia="Times New Roman" w:hAnsi="Times New Roman" w:cs="Times New Roman"/>
      <w:kern w:val="24"/>
      <w:sz w:val="24"/>
      <w:szCs w:val="20"/>
    </w:rPr>
  </w:style>
  <w:style w:type="paragraph" w:styleId="NormalWeb">
    <w:name w:val="Normal (Web)"/>
    <w:basedOn w:val="Normal"/>
    <w:uiPriority w:val="99"/>
    <w:semiHidden/>
    <w:unhideWhenUsed/>
    <w:rsid w:val="002C37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0840411">
      <w:bodyDiv w:val="1"/>
      <w:marLeft w:val="0"/>
      <w:marRight w:val="0"/>
      <w:marTop w:val="0"/>
      <w:marBottom w:val="0"/>
      <w:divBdr>
        <w:top w:val="none" w:sz="0" w:space="0" w:color="auto"/>
        <w:left w:val="none" w:sz="0" w:space="0" w:color="auto"/>
        <w:bottom w:val="none" w:sz="0" w:space="0" w:color="auto"/>
        <w:right w:val="none" w:sz="0" w:space="0" w:color="auto"/>
      </w:divBdr>
      <w:divsChild>
        <w:div w:id="408238959">
          <w:marLeft w:val="0"/>
          <w:marRight w:val="-5040"/>
          <w:marTop w:val="0"/>
          <w:marBottom w:val="0"/>
          <w:divBdr>
            <w:top w:val="none" w:sz="0" w:space="0" w:color="auto"/>
            <w:left w:val="none" w:sz="0" w:space="0" w:color="auto"/>
            <w:bottom w:val="none" w:sz="0" w:space="0" w:color="auto"/>
            <w:right w:val="none" w:sz="0" w:space="0" w:color="auto"/>
          </w:divBdr>
          <w:divsChild>
            <w:div w:id="240263885">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482305086">
      <w:bodyDiv w:val="1"/>
      <w:marLeft w:val="0"/>
      <w:marRight w:val="0"/>
      <w:marTop w:val="0"/>
      <w:marBottom w:val="0"/>
      <w:divBdr>
        <w:top w:val="none" w:sz="0" w:space="0" w:color="auto"/>
        <w:left w:val="none" w:sz="0" w:space="0" w:color="auto"/>
        <w:bottom w:val="none" w:sz="0" w:space="0" w:color="auto"/>
        <w:right w:val="none" w:sz="0" w:space="0" w:color="auto"/>
      </w:divBdr>
      <w:divsChild>
        <w:div w:id="768963618">
          <w:marLeft w:val="0"/>
          <w:marRight w:val="-5040"/>
          <w:marTop w:val="0"/>
          <w:marBottom w:val="0"/>
          <w:divBdr>
            <w:top w:val="none" w:sz="0" w:space="0" w:color="auto"/>
            <w:left w:val="none" w:sz="0" w:space="0" w:color="auto"/>
            <w:bottom w:val="none" w:sz="0" w:space="0" w:color="auto"/>
            <w:right w:val="none" w:sz="0" w:space="0" w:color="auto"/>
          </w:divBdr>
          <w:divsChild>
            <w:div w:id="902064010">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728918005">
      <w:bodyDiv w:val="1"/>
      <w:marLeft w:val="0"/>
      <w:marRight w:val="0"/>
      <w:marTop w:val="0"/>
      <w:marBottom w:val="0"/>
      <w:divBdr>
        <w:top w:val="none" w:sz="0" w:space="0" w:color="auto"/>
        <w:left w:val="none" w:sz="0" w:space="0" w:color="auto"/>
        <w:bottom w:val="none" w:sz="0" w:space="0" w:color="auto"/>
        <w:right w:val="none" w:sz="0" w:space="0" w:color="auto"/>
      </w:divBdr>
      <w:divsChild>
        <w:div w:id="738596194">
          <w:marLeft w:val="0"/>
          <w:marRight w:val="-5040"/>
          <w:marTop w:val="0"/>
          <w:marBottom w:val="0"/>
          <w:divBdr>
            <w:top w:val="none" w:sz="0" w:space="0" w:color="auto"/>
            <w:left w:val="none" w:sz="0" w:space="0" w:color="auto"/>
            <w:bottom w:val="none" w:sz="0" w:space="0" w:color="auto"/>
            <w:right w:val="none" w:sz="0" w:space="0" w:color="auto"/>
          </w:divBdr>
          <w:divsChild>
            <w:div w:id="710959155">
              <w:marLeft w:val="0"/>
              <w:marRight w:val="5040"/>
              <w:marTop w:val="0"/>
              <w:marBottom w:val="0"/>
              <w:divBdr>
                <w:top w:val="none" w:sz="0" w:space="0" w:color="auto"/>
                <w:left w:val="none" w:sz="0" w:space="0" w:color="auto"/>
                <w:bottom w:val="none" w:sz="0" w:space="0" w:color="auto"/>
                <w:right w:val="none" w:sz="0" w:space="0" w:color="auto"/>
              </w:divBdr>
              <w:divsChild>
                <w:div w:id="9421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lexis.com/research/buttonTFLink?_m=14459ce3f19dc4bf5839be986bcc6f76&amp;_xfercite=%3ccite%20cc%3d%22USA%22%3e%3c%21%5bCDATA%5b85%20Ohio%20St.%203d%2087%5d%5d%3e%3c%2fcite%3e&amp;_butType=3&amp;_butStat=2&amp;_butNum=19&amp;_butInline=1&amp;_butinfo=%3ccite%20cc%3d%22USA%22%3e%3c%21%5bCDATA%5b67%20Ohio%20St.%203d%20535%5d%5d%3e%3c%2fcite%3e&amp;_fmtstr=FULL&amp;docnum=3&amp;_startdoc=1&amp;wchp=dGLbVzk-zSkAA&amp;_md5=a98aa0b87eb76c88c423b7972965227f" TargetMode="External"/><Relationship Id="rId26" Type="http://schemas.openxmlformats.org/officeDocument/2006/relationships/hyperlink" Target="mailto:BarthRoyer@aol.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xis.com/research/buttonTFLink?_m=14459ce3f19dc4bf5839be986bcc6f76&amp;_xfercite=%3ccite%20cc%3d%22USA%22%3e%3c%21%5bCDATA%5b85%20Ohio%20St.%203d%2087%5d%5d%3e%3c%2fcite%3e&amp;_butType=3&amp;_butStat=2&amp;_butNum=22&amp;_butInline=1&amp;_butinfo=%3ccite%20cc%3d%22USA%22%3e%3c%21%5bCDATA%5b64%20Ohio%20St.%202d%20302%5d%5d%3e%3c%2fcite%3e&amp;_fmtstr=FULL&amp;docnum=3&amp;_startdoc=1&amp;wchp=dGLbVzk-zSkAA&amp;_md5=a9463582536e2ec23aa508085a98adf5"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codes.ohio.gov/orc/4928.143" TargetMode="External"/><Relationship Id="rId25" Type="http://schemas.openxmlformats.org/officeDocument/2006/relationships/hyperlink" Target="mailto:cynthia.brady@constellation.com" TargetMode="External"/><Relationship Id="rId33" Type="http://schemas.openxmlformats.org/officeDocument/2006/relationships/hyperlink" Target="mailto:Jonathan.tauber@puc.state.oh.us"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codes.ohio.gov/orc/4928.141" TargetMode="External"/><Relationship Id="rId20" Type="http://schemas.openxmlformats.org/officeDocument/2006/relationships/hyperlink" Target="https://www.lexis.com/research/buttonTFLink?_m=14459ce3f19dc4bf5839be986bcc6f76&amp;_xfercite=%3ccite%20cc%3d%22USA%22%3e%3c%21%5bCDATA%5b85%20Ohio%20St.%203d%2087%5d%5d%3e%3c%2fcite%3e&amp;_butType=3&amp;_butStat=2&amp;_butNum=21&amp;_butInline=1&amp;_butinfo=%3ccite%20cc%3d%22USA%22%3e%3c%21%5bCDATA%5b67%20Ohio%20St.%202d%20153%5d%5d%3e%3c%2fcite%3e&amp;_fmtstr=FULL&amp;docnum=3&amp;_startdoc=1&amp;wchp=dGLbVzk-zSkAA&amp;_md5=570180c38cdd977ab4c88fc48aa238f3" TargetMode="External"/><Relationship Id="rId29" Type="http://schemas.openxmlformats.org/officeDocument/2006/relationships/hyperlink" Target="mailto:sam@mwncm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Gary.A.Jeffries@aol.com" TargetMode="External"/><Relationship Id="rId32" Type="http://schemas.openxmlformats.org/officeDocument/2006/relationships/hyperlink" Target="mailto:Greta.See@puc.state.oh.us"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des.ohio.gov/orc/4928.143" TargetMode="External"/><Relationship Id="rId23" Type="http://schemas.openxmlformats.org/officeDocument/2006/relationships/hyperlink" Target="mailto:haydenm@firstenergycorp.com" TargetMode="External"/><Relationship Id="rId28" Type="http://schemas.openxmlformats.org/officeDocument/2006/relationships/hyperlink" Target="mailto:korenergy@insight.rr.com"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lexis.com/research/buttonTFLink?_m=14459ce3f19dc4bf5839be986bcc6f76&amp;_xfercite=%3ccite%20cc%3d%22USA%22%3e%3c%21%5bCDATA%5b85%20Ohio%20St.%203d%2087%5d%5d%3e%3c%2fcite%3e&amp;_butType=3&amp;_butStat=2&amp;_butNum=20&amp;_butInline=1&amp;_butinfo=%3ccite%20cc%3d%22USA%22%3e%3c%21%5bCDATA%5b68%20Ohio%20St.%202d%20181%5d%5d%3e%3c%2fcite%3e&amp;_fmtstr=FULL&amp;docnum=3&amp;_startdoc=1&amp;wchp=dGLbVzk-zSkAA&amp;_md5=03d9742be5430b0645c884d1f35a0e2b" TargetMode="External"/><Relationship Id="rId31" Type="http://schemas.openxmlformats.org/officeDocument/2006/relationships/hyperlink" Target="mailto:rdarr@mwncmh.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odes.ohio.gov/orc/4928.142" TargetMode="External"/><Relationship Id="rId22" Type="http://schemas.openxmlformats.org/officeDocument/2006/relationships/hyperlink" Target="mailto:amvogel@aep.com" TargetMode="External"/><Relationship Id="rId27" Type="http://schemas.openxmlformats.org/officeDocument/2006/relationships/hyperlink" Target="mailto:tlindsey@uaoh.net" TargetMode="External"/><Relationship Id="rId30" Type="http://schemas.openxmlformats.org/officeDocument/2006/relationships/hyperlink" Target="mailto:joliker@mwncmh.com"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codes.ohio.gov/orc/4928.39" TargetMode="External"/><Relationship Id="rId3" Type="http://schemas.openxmlformats.org/officeDocument/2006/relationships/hyperlink" Target="http://codes.ohio.gov/orc/4928.40" TargetMode="External"/><Relationship Id="rId7" Type="http://schemas.openxmlformats.org/officeDocument/2006/relationships/hyperlink" Target="http://codes.ohio.gov/orc/4928.40" TargetMode="External"/><Relationship Id="rId12" Type="http://schemas.openxmlformats.org/officeDocument/2006/relationships/hyperlink" Target="http://codes.ohio.gov/orc/4928.39" TargetMode="External"/><Relationship Id="rId2" Type="http://schemas.openxmlformats.org/officeDocument/2006/relationships/hyperlink" Target="http://codes.ohio.gov/orc/4928.31" TargetMode="External"/><Relationship Id="rId1" Type="http://schemas.openxmlformats.org/officeDocument/2006/relationships/hyperlink" Target="http://codes.ohio.gov/orc/4928.33" TargetMode="External"/><Relationship Id="rId6" Type="http://schemas.openxmlformats.org/officeDocument/2006/relationships/hyperlink" Target="http://codes.ohio.gov/orc/4928.31" TargetMode="External"/><Relationship Id="rId11" Type="http://schemas.openxmlformats.org/officeDocument/2006/relationships/hyperlink" Target="http://codes.ohio.gov/orc/4928.37" TargetMode="External"/><Relationship Id="rId5" Type="http://schemas.openxmlformats.org/officeDocument/2006/relationships/hyperlink" Target="http://codes.ohio.gov/orc/4905.35" TargetMode="External"/><Relationship Id="rId10" Type="http://schemas.openxmlformats.org/officeDocument/2006/relationships/hyperlink" Target="http://codes.ohio.gov/orc/4928.33" TargetMode="External"/><Relationship Id="rId4" Type="http://schemas.openxmlformats.org/officeDocument/2006/relationships/hyperlink" Target="http://codes.ohio.gov/orc/4905.33" TargetMode="External"/><Relationship Id="rId9" Type="http://schemas.openxmlformats.org/officeDocument/2006/relationships/hyperlink" Target="http://codes.ohio.gov/orc/492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7245AC-5BA2-466C-8FBF-9043FA11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7721</Words>
  <Characters>44015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Bailey Cavalieri, LLC</Company>
  <LinksUpToDate>false</LinksUpToDate>
  <CharactersWithSpaces>51633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dstinson</dc:creator>
  <cp:keywords/>
  <dc:description/>
  <cp:lastModifiedBy>dstinson</cp:lastModifiedBy>
  <cp:revision>2</cp:revision>
  <cp:lastPrinted>2012-09-07T15:31:00Z</cp:lastPrinted>
  <dcterms:created xsi:type="dcterms:W3CDTF">2012-09-07T20:20:00Z</dcterms:created>
  <dcterms:modified xsi:type="dcterms:W3CDTF">2012-09-07T20:20:00Z</dcterms:modified>
</cp:coreProperties>
</file>