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6A" w:rsidRPr="002D54AC" w:rsidRDefault="00663D6A" w:rsidP="00663D6A">
      <w:pPr>
        <w:jc w:val="center"/>
        <w:rPr>
          <w:b/>
          <w:sz w:val="26"/>
          <w:szCs w:val="26"/>
        </w:rPr>
      </w:pPr>
      <w:r w:rsidRPr="002D54AC">
        <w:rPr>
          <w:b/>
          <w:sz w:val="26"/>
          <w:szCs w:val="26"/>
        </w:rPr>
        <w:t>BEFORE</w:t>
      </w:r>
    </w:p>
    <w:p w:rsidR="00663D6A" w:rsidRPr="002D54AC" w:rsidRDefault="00663D6A" w:rsidP="00663D6A">
      <w:pPr>
        <w:jc w:val="center"/>
        <w:rPr>
          <w:b/>
          <w:sz w:val="26"/>
          <w:szCs w:val="26"/>
        </w:rPr>
      </w:pPr>
      <w:r w:rsidRPr="002D54AC">
        <w:rPr>
          <w:b/>
          <w:sz w:val="26"/>
          <w:szCs w:val="26"/>
        </w:rPr>
        <w:t>THE PUBLIC UTILITIES COMMISSION OF OHIO</w:t>
      </w:r>
    </w:p>
    <w:p w:rsidR="00663D6A" w:rsidRDefault="00663D6A" w:rsidP="00663D6A">
      <w:pPr>
        <w:pStyle w:val="Title"/>
        <w:tabs>
          <w:tab w:val="left" w:pos="5130"/>
          <w:tab w:val="left" w:pos="5670"/>
        </w:tabs>
        <w:rPr>
          <w:rFonts w:ascii="Times New Roman" w:hAnsi="Times New Roman"/>
          <w:sz w:val="26"/>
          <w:szCs w:val="26"/>
        </w:rPr>
      </w:pPr>
    </w:p>
    <w:p w:rsidR="003B12DD" w:rsidRDefault="003B12DD" w:rsidP="00663D6A">
      <w:pPr>
        <w:pStyle w:val="Title"/>
        <w:tabs>
          <w:tab w:val="left" w:pos="5130"/>
          <w:tab w:val="left" w:pos="5670"/>
        </w:tabs>
        <w:rPr>
          <w:rFonts w:ascii="Times New Roman" w:hAnsi="Times New Roman"/>
          <w:sz w:val="26"/>
          <w:szCs w:val="26"/>
        </w:rPr>
      </w:pPr>
    </w:p>
    <w:p w:rsidR="003B12DD" w:rsidRDefault="003B12DD" w:rsidP="00663D6A">
      <w:pPr>
        <w:pStyle w:val="Title"/>
        <w:tabs>
          <w:tab w:val="left" w:pos="5130"/>
          <w:tab w:val="left" w:pos="5670"/>
        </w:tabs>
        <w:rPr>
          <w:rFonts w:ascii="Times New Roman" w:hAnsi="Times New Roman"/>
          <w:sz w:val="26"/>
          <w:szCs w:val="26"/>
        </w:rPr>
      </w:pPr>
    </w:p>
    <w:tbl>
      <w:tblPr>
        <w:tblW w:w="0" w:type="auto"/>
        <w:tblLook w:val="01E0" w:firstRow="1" w:lastRow="1" w:firstColumn="1" w:lastColumn="1" w:noHBand="0" w:noVBand="0"/>
      </w:tblPr>
      <w:tblGrid>
        <w:gridCol w:w="4689"/>
        <w:gridCol w:w="289"/>
        <w:gridCol w:w="4598"/>
      </w:tblGrid>
      <w:tr w:rsidR="00663D6A" w:rsidTr="00221496">
        <w:tc>
          <w:tcPr>
            <w:tcW w:w="4698" w:type="dxa"/>
          </w:tcPr>
          <w:p w:rsidR="001A5C2F" w:rsidRPr="00221496" w:rsidRDefault="00653D79" w:rsidP="00977F01">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Pr>
                <w:rFonts w:ascii="Times New Roman" w:hAnsi="Times New Roman"/>
                <w:sz w:val="26"/>
                <w:szCs w:val="26"/>
              </w:rPr>
              <w:t xml:space="preserve"> </w:t>
            </w:r>
            <w:r>
              <w:rPr>
                <w:rFonts w:ascii="Times New Roman" w:hAnsi="Times New Roman"/>
                <w:b/>
                <w:sz w:val="26"/>
                <w:szCs w:val="26"/>
              </w:rPr>
              <w:t>Ohio Edison Company, The Cleveland Electric Illuminating Company, and The Toledo Edison Company</w:t>
            </w:r>
            <w:r>
              <w:rPr>
                <w:rFonts w:ascii="Times New Roman" w:hAnsi="Times New Roman"/>
                <w:sz w:val="26"/>
                <w:szCs w:val="26"/>
              </w:rPr>
              <w:t xml:space="preserve"> for Authority to Provide for a Standard Service Offer Pursuant to Section 4928.143, Revised Code, in the Form of an Electric Security Plan.</w:t>
            </w:r>
          </w:p>
        </w:tc>
        <w:tc>
          <w:tcPr>
            <w:tcW w:w="270" w:type="dxa"/>
          </w:tcPr>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1A5C2F"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53D79" w:rsidRDefault="00653D79"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653D79" w:rsidRDefault="00653D79"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653D79" w:rsidRDefault="00653D79"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653D79" w:rsidRPr="00221496" w:rsidRDefault="00653D79"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tc>
        <w:tc>
          <w:tcPr>
            <w:tcW w:w="4608" w:type="dxa"/>
          </w:tcPr>
          <w:p w:rsidR="00653D79" w:rsidRDefault="00653D79" w:rsidP="00977F01">
            <w:pPr>
              <w:pStyle w:val="Title"/>
              <w:tabs>
                <w:tab w:val="left" w:pos="1142"/>
                <w:tab w:val="left" w:pos="5130"/>
                <w:tab w:val="left" w:pos="5670"/>
              </w:tabs>
              <w:jc w:val="left"/>
              <w:rPr>
                <w:rFonts w:ascii="Times New Roman" w:hAnsi="Times New Roman"/>
                <w:sz w:val="26"/>
                <w:szCs w:val="26"/>
              </w:rPr>
            </w:pPr>
          </w:p>
          <w:p w:rsidR="00653D79" w:rsidRDefault="00653D79" w:rsidP="00977F01">
            <w:pPr>
              <w:pStyle w:val="Title"/>
              <w:tabs>
                <w:tab w:val="left" w:pos="1142"/>
                <w:tab w:val="left" w:pos="5130"/>
                <w:tab w:val="left" w:pos="5670"/>
              </w:tabs>
              <w:jc w:val="left"/>
              <w:rPr>
                <w:rFonts w:ascii="Times New Roman" w:hAnsi="Times New Roman"/>
                <w:sz w:val="26"/>
                <w:szCs w:val="26"/>
              </w:rPr>
            </w:pPr>
          </w:p>
          <w:p w:rsidR="001A5C2F" w:rsidRPr="00653D79" w:rsidRDefault="00663D6A" w:rsidP="00977F01">
            <w:pPr>
              <w:pStyle w:val="Title"/>
              <w:tabs>
                <w:tab w:val="left" w:pos="1142"/>
                <w:tab w:val="left" w:pos="5130"/>
                <w:tab w:val="left" w:pos="5670"/>
              </w:tabs>
              <w:jc w:val="left"/>
              <w:rPr>
                <w:rFonts w:ascii="Times New Roman" w:hAnsi="Times New Roman"/>
                <w:b/>
                <w:sz w:val="26"/>
                <w:szCs w:val="26"/>
              </w:rPr>
            </w:pPr>
            <w:r w:rsidRPr="00221496">
              <w:rPr>
                <w:rFonts w:ascii="Times New Roman" w:hAnsi="Times New Roman"/>
                <w:sz w:val="26"/>
                <w:szCs w:val="26"/>
              </w:rPr>
              <w:t xml:space="preserve">Case No. </w:t>
            </w:r>
            <w:r w:rsidR="00E10679">
              <w:rPr>
                <w:rFonts w:ascii="Times New Roman" w:hAnsi="Times New Roman"/>
                <w:sz w:val="26"/>
                <w:szCs w:val="26"/>
              </w:rPr>
              <w:tab/>
            </w:r>
            <w:r w:rsidR="00653D79">
              <w:rPr>
                <w:rFonts w:ascii="Times New Roman" w:hAnsi="Times New Roman"/>
                <w:b/>
                <w:sz w:val="26"/>
                <w:szCs w:val="26"/>
              </w:rPr>
              <w:t>12-1230-EL-SSO</w:t>
            </w:r>
          </w:p>
        </w:tc>
      </w:tr>
    </w:tbl>
    <w:p w:rsidR="00663D6A" w:rsidRPr="002D54AC" w:rsidRDefault="00663D6A" w:rsidP="00663D6A">
      <w:pPr>
        <w:pStyle w:val="Title"/>
        <w:tabs>
          <w:tab w:val="left" w:pos="5130"/>
          <w:tab w:val="left" w:pos="5670"/>
        </w:tabs>
        <w:rPr>
          <w:rFonts w:ascii="Times New Roman" w:hAnsi="Times New Roman"/>
          <w:sz w:val="26"/>
          <w:szCs w:val="26"/>
        </w:rPr>
      </w:pPr>
    </w:p>
    <w:p w:rsidR="00663D6A" w:rsidRDefault="00663D6A" w:rsidP="00663D6A">
      <w:pPr>
        <w:pStyle w:val="Title"/>
        <w:tabs>
          <w:tab w:val="left" w:pos="5130"/>
          <w:tab w:val="left" w:pos="5670"/>
        </w:tabs>
        <w:jc w:val="left"/>
        <w:rPr>
          <w:rFonts w:ascii="Times New Roman" w:hAnsi="Times New Roman"/>
          <w:sz w:val="26"/>
          <w:szCs w:val="26"/>
        </w:rPr>
      </w:pPr>
    </w:p>
    <w:p w:rsidR="003B12DD" w:rsidRDefault="003B12DD" w:rsidP="00663D6A">
      <w:pPr>
        <w:pStyle w:val="Title"/>
        <w:tabs>
          <w:tab w:val="left" w:pos="5130"/>
          <w:tab w:val="left" w:pos="5670"/>
        </w:tabs>
        <w:jc w:val="left"/>
        <w:rPr>
          <w:rFonts w:ascii="Times New Roman" w:hAnsi="Times New Roman"/>
          <w:sz w:val="26"/>
          <w:szCs w:val="26"/>
        </w:rPr>
      </w:pPr>
    </w:p>
    <w:p w:rsidR="00E10679" w:rsidRDefault="00E10679" w:rsidP="00663D6A">
      <w:pPr>
        <w:pStyle w:val="Title"/>
        <w:tabs>
          <w:tab w:val="left" w:pos="5130"/>
          <w:tab w:val="left" w:pos="5670"/>
        </w:tabs>
        <w:jc w:val="left"/>
        <w:rPr>
          <w:rFonts w:ascii="Times New Roman" w:hAnsi="Times New Roman"/>
          <w:sz w:val="26"/>
          <w:szCs w:val="26"/>
        </w:rPr>
      </w:pPr>
    </w:p>
    <w:p w:rsidR="00E10679" w:rsidRDefault="00E10679" w:rsidP="00663D6A">
      <w:pPr>
        <w:pStyle w:val="Title"/>
        <w:tabs>
          <w:tab w:val="left" w:pos="5130"/>
          <w:tab w:val="left" w:pos="5670"/>
        </w:tabs>
        <w:jc w:val="left"/>
        <w:rPr>
          <w:rFonts w:ascii="Times New Roman" w:hAnsi="Times New Roman"/>
          <w:sz w:val="26"/>
          <w:szCs w:val="26"/>
        </w:rPr>
      </w:pPr>
    </w:p>
    <w:p w:rsidR="003B12DD" w:rsidRDefault="003B12DD" w:rsidP="00663D6A">
      <w:pPr>
        <w:pStyle w:val="Title"/>
        <w:tabs>
          <w:tab w:val="left" w:pos="5130"/>
          <w:tab w:val="left" w:pos="5670"/>
        </w:tabs>
        <w:jc w:val="left"/>
        <w:rPr>
          <w:rFonts w:ascii="Times New Roman" w:hAnsi="Times New Roman"/>
          <w:sz w:val="26"/>
          <w:szCs w:val="26"/>
        </w:rPr>
      </w:pPr>
    </w:p>
    <w:p w:rsidR="003B12DD"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E10679" w:rsidRDefault="00E10679" w:rsidP="00E10679">
      <w:pPr>
        <w:pStyle w:val="Title"/>
        <w:tabs>
          <w:tab w:val="left" w:pos="9360"/>
        </w:tabs>
        <w:rPr>
          <w:rFonts w:ascii="Times New Roman" w:hAnsi="Times New Roman"/>
          <w:b/>
          <w:sz w:val="32"/>
          <w:szCs w:val="32"/>
        </w:rPr>
      </w:pPr>
      <w:r>
        <w:rPr>
          <w:rFonts w:ascii="Times New Roman" w:hAnsi="Times New Roman"/>
          <w:b/>
          <w:sz w:val="32"/>
          <w:szCs w:val="32"/>
        </w:rPr>
        <w:t>POST-HEARING BRIEF</w:t>
      </w:r>
    </w:p>
    <w:p w:rsidR="00663D6A" w:rsidRPr="008E0E29" w:rsidRDefault="00663D6A" w:rsidP="008E0E29">
      <w:pPr>
        <w:jc w:val="center"/>
        <w:rPr>
          <w:sz w:val="28"/>
          <w:szCs w:val="28"/>
        </w:rPr>
      </w:pPr>
      <w:bookmarkStart w:id="0" w:name="_Toc257632572"/>
      <w:bookmarkStart w:id="1" w:name="_Toc257632676"/>
      <w:bookmarkStart w:id="2" w:name="_Toc257637808"/>
      <w:bookmarkStart w:id="3" w:name="_Toc257798062"/>
      <w:bookmarkStart w:id="4" w:name="_Toc260124108"/>
      <w:bookmarkStart w:id="5" w:name="_Toc260125213"/>
      <w:bookmarkStart w:id="6" w:name="_Toc260212953"/>
      <w:r w:rsidRPr="008E0E29">
        <w:rPr>
          <w:sz w:val="28"/>
          <w:szCs w:val="28"/>
        </w:rPr>
        <w:t>SUBMITTED ON BEHALF OF THE STAFF OF</w:t>
      </w:r>
      <w:bookmarkEnd w:id="0"/>
      <w:bookmarkEnd w:id="1"/>
      <w:bookmarkEnd w:id="2"/>
      <w:bookmarkEnd w:id="3"/>
      <w:bookmarkEnd w:id="4"/>
      <w:bookmarkEnd w:id="5"/>
      <w:bookmarkEnd w:id="6"/>
    </w:p>
    <w:p w:rsidR="00663D6A" w:rsidRPr="008E0E29" w:rsidRDefault="00663D6A" w:rsidP="008E0E29">
      <w:pPr>
        <w:jc w:val="center"/>
        <w:rPr>
          <w:sz w:val="28"/>
          <w:szCs w:val="28"/>
        </w:rPr>
      </w:pPr>
      <w:bookmarkStart w:id="7" w:name="_Toc257632573"/>
      <w:bookmarkStart w:id="8" w:name="_Toc257632677"/>
      <w:bookmarkStart w:id="9" w:name="_Toc257637809"/>
      <w:bookmarkStart w:id="10" w:name="_Toc257798063"/>
      <w:bookmarkStart w:id="11" w:name="_Toc260124109"/>
      <w:bookmarkStart w:id="12" w:name="_Toc260125214"/>
      <w:bookmarkStart w:id="13" w:name="_Toc260212954"/>
      <w:r w:rsidRPr="008E0E29">
        <w:rPr>
          <w:sz w:val="28"/>
          <w:szCs w:val="28"/>
        </w:rPr>
        <w:t>THE PUBLIC UTILITIES COMMISSION OF OHIO</w:t>
      </w:r>
      <w:bookmarkEnd w:id="7"/>
      <w:bookmarkEnd w:id="8"/>
      <w:bookmarkEnd w:id="9"/>
      <w:bookmarkEnd w:id="10"/>
      <w:bookmarkEnd w:id="11"/>
      <w:bookmarkEnd w:id="12"/>
      <w:bookmarkEnd w:id="13"/>
    </w:p>
    <w:p w:rsidR="00E10679"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2D54AC" w:rsidRDefault="00E10679" w:rsidP="00663D6A">
      <w:pPr>
        <w:pStyle w:val="PlainText"/>
        <w:jc w:val="center"/>
        <w:outlineLvl w:val="0"/>
        <w:rPr>
          <w:rFonts w:ascii="Times New Roman" w:hAnsi="Times New Roman"/>
          <w:sz w:val="26"/>
          <w:szCs w:val="26"/>
        </w:rPr>
      </w:pPr>
    </w:p>
    <w:p w:rsidR="00663D6A" w:rsidRDefault="00E10679" w:rsidP="00E10679">
      <w:pPr>
        <w:pStyle w:val="Title"/>
        <w:tabs>
          <w:tab w:val="left" w:pos="4320"/>
        </w:tabs>
        <w:jc w:val="left"/>
        <w:rPr>
          <w:rFonts w:ascii="Times New Roman" w:hAnsi="Times New Roman"/>
          <w:b/>
          <w:sz w:val="26"/>
          <w:szCs w:val="26"/>
        </w:rPr>
      </w:pPr>
      <w:r>
        <w:rPr>
          <w:rFonts w:ascii="Times New Roman" w:hAnsi="Times New Roman"/>
          <w:sz w:val="26"/>
          <w:szCs w:val="26"/>
        </w:rPr>
        <w:tab/>
      </w:r>
      <w:r w:rsidR="00653D79">
        <w:rPr>
          <w:rFonts w:ascii="Times New Roman" w:hAnsi="Times New Roman"/>
          <w:b/>
          <w:sz w:val="26"/>
          <w:szCs w:val="26"/>
        </w:rPr>
        <w:t>Michael DeWine</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 xml:space="preserve">Ohio </w:t>
      </w:r>
      <w:r w:rsidR="00721F2D">
        <w:rPr>
          <w:rFonts w:ascii="Times New Roman" w:hAnsi="Times New Roman"/>
          <w:sz w:val="26"/>
          <w:szCs w:val="26"/>
        </w:rPr>
        <w:t>Attorney</w:t>
      </w:r>
      <w:r>
        <w:rPr>
          <w:rFonts w:ascii="Times New Roman" w:hAnsi="Times New Roman"/>
          <w:sz w:val="26"/>
          <w:szCs w:val="26"/>
        </w:rPr>
        <w:t xml:space="preserve"> General</w:t>
      </w:r>
    </w:p>
    <w:p w:rsidR="00E10679" w:rsidRDefault="00E10679" w:rsidP="00E10679">
      <w:pPr>
        <w:pStyle w:val="Title"/>
        <w:tabs>
          <w:tab w:val="left" w:pos="4320"/>
        </w:tabs>
        <w:jc w:val="left"/>
        <w:rPr>
          <w:rFonts w:ascii="Times New Roman" w:hAnsi="Times New Roman"/>
          <w:sz w:val="26"/>
          <w:szCs w:val="26"/>
        </w:rPr>
      </w:pP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r w:rsidR="00BC5B75">
        <w:rPr>
          <w:rFonts w:ascii="Times New Roman" w:hAnsi="Times New Roman"/>
          <w:b/>
          <w:sz w:val="26"/>
          <w:szCs w:val="26"/>
        </w:rPr>
        <w:t>William L. Wright</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Section Chief</w:t>
      </w:r>
    </w:p>
    <w:p w:rsidR="00E10679" w:rsidRDefault="00E10679" w:rsidP="00E10679">
      <w:pPr>
        <w:pStyle w:val="Title"/>
        <w:tabs>
          <w:tab w:val="left" w:pos="4320"/>
        </w:tabs>
        <w:jc w:val="left"/>
        <w:rPr>
          <w:rFonts w:ascii="Times New Roman" w:hAnsi="Times New Roman"/>
          <w:sz w:val="26"/>
          <w:szCs w:val="26"/>
        </w:rPr>
      </w:pPr>
    </w:p>
    <w:p w:rsidR="00E10679" w:rsidRDefault="00E10679" w:rsidP="00653D79">
      <w:pPr>
        <w:pStyle w:val="Title"/>
        <w:tabs>
          <w:tab w:val="left" w:pos="4320"/>
        </w:tabs>
        <w:jc w:val="left"/>
        <w:rPr>
          <w:rFonts w:ascii="Times New Roman" w:hAnsi="Times New Roman"/>
          <w:b/>
          <w:sz w:val="26"/>
          <w:szCs w:val="26"/>
        </w:rPr>
      </w:pPr>
      <w:r>
        <w:rPr>
          <w:rFonts w:ascii="Times New Roman" w:hAnsi="Times New Roman"/>
          <w:sz w:val="26"/>
          <w:szCs w:val="26"/>
        </w:rPr>
        <w:tab/>
      </w:r>
      <w:r w:rsidR="00653D79">
        <w:rPr>
          <w:rFonts w:ascii="Times New Roman" w:hAnsi="Times New Roman"/>
          <w:b/>
          <w:sz w:val="26"/>
          <w:szCs w:val="26"/>
        </w:rPr>
        <w:t>Thomas W. McNamee</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r w:rsidR="00721F2D">
        <w:rPr>
          <w:rFonts w:ascii="Times New Roman" w:hAnsi="Times New Roman"/>
          <w:sz w:val="26"/>
          <w:szCs w:val="26"/>
        </w:rPr>
        <w:t>Assistant</w:t>
      </w:r>
      <w:r w:rsidR="00653D79">
        <w:rPr>
          <w:rFonts w:ascii="Times New Roman" w:hAnsi="Times New Roman"/>
          <w:sz w:val="26"/>
          <w:szCs w:val="26"/>
        </w:rPr>
        <w:t xml:space="preserve"> Attorney</w:t>
      </w:r>
      <w:r>
        <w:rPr>
          <w:rFonts w:ascii="Times New Roman" w:hAnsi="Times New Roman"/>
          <w:sz w:val="26"/>
          <w:szCs w:val="26"/>
        </w:rPr>
        <w:t xml:space="preserve"> General</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 xml:space="preserve">Public </w:t>
      </w:r>
      <w:r w:rsidR="00721F2D">
        <w:rPr>
          <w:rFonts w:ascii="Times New Roman" w:hAnsi="Times New Roman"/>
          <w:sz w:val="26"/>
          <w:szCs w:val="26"/>
        </w:rPr>
        <w:t>Utilities</w:t>
      </w:r>
      <w:r>
        <w:rPr>
          <w:rFonts w:ascii="Times New Roman" w:hAnsi="Times New Roman"/>
          <w:sz w:val="26"/>
          <w:szCs w:val="26"/>
        </w:rPr>
        <w:t xml:space="preserve"> Section</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180 East Broad Street, 6</w:t>
      </w:r>
      <w:r w:rsidRPr="00E10679">
        <w:rPr>
          <w:rFonts w:ascii="Times New Roman" w:hAnsi="Times New Roman"/>
          <w:sz w:val="26"/>
          <w:szCs w:val="26"/>
          <w:vertAlign w:val="superscript"/>
        </w:rPr>
        <w:t>th</w:t>
      </w:r>
      <w:r>
        <w:rPr>
          <w:rFonts w:ascii="Times New Roman" w:hAnsi="Times New Roman"/>
          <w:sz w:val="26"/>
          <w:szCs w:val="26"/>
        </w:rPr>
        <w:t xml:space="preserve"> Floor</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Columbus, OH  43215-3793</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614.466.4397 (telephone)</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614.644.8764 (fax)</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hyperlink r:id="rId9" w:history="1">
        <w:r w:rsidR="00653D79" w:rsidRPr="009F2F1E">
          <w:rPr>
            <w:rStyle w:val="Hyperlink"/>
            <w:rFonts w:ascii="Times New Roman" w:hAnsi="Times New Roman"/>
            <w:sz w:val="26"/>
            <w:szCs w:val="26"/>
          </w:rPr>
          <w:t>thomas.mcnamee@puc.state.oh.us</w:t>
        </w:r>
      </w:hyperlink>
    </w:p>
    <w:p w:rsidR="00E10679" w:rsidRPr="00E10679" w:rsidRDefault="00E10679" w:rsidP="00E10679">
      <w:pPr>
        <w:pStyle w:val="Title"/>
        <w:tabs>
          <w:tab w:val="left" w:pos="4320"/>
        </w:tabs>
        <w:jc w:val="left"/>
        <w:rPr>
          <w:rFonts w:ascii="Times New Roman" w:hAnsi="Times New Roman"/>
          <w:sz w:val="26"/>
          <w:szCs w:val="26"/>
        </w:rPr>
      </w:pPr>
    </w:p>
    <w:p w:rsidR="00663D6A" w:rsidRPr="002D54AC" w:rsidRDefault="00663D6A" w:rsidP="00663D6A">
      <w:pPr>
        <w:pStyle w:val="Title"/>
        <w:tabs>
          <w:tab w:val="left" w:pos="5130"/>
          <w:tab w:val="left" w:pos="5670"/>
        </w:tabs>
        <w:jc w:val="left"/>
        <w:rPr>
          <w:rFonts w:ascii="Times New Roman" w:hAnsi="Times New Roman"/>
          <w:sz w:val="26"/>
          <w:szCs w:val="26"/>
        </w:rPr>
      </w:pPr>
    </w:p>
    <w:p w:rsidR="003B12DD" w:rsidRDefault="00653D79" w:rsidP="00653D79">
      <w:pPr>
        <w:pStyle w:val="Title"/>
        <w:tabs>
          <w:tab w:val="left" w:pos="5130"/>
          <w:tab w:val="left" w:pos="5670"/>
        </w:tabs>
        <w:jc w:val="left"/>
        <w:rPr>
          <w:b/>
          <w:sz w:val="26"/>
          <w:szCs w:val="26"/>
        </w:rPr>
        <w:sectPr w:rsidR="003B12DD" w:rsidSect="003B12DD">
          <w:headerReference w:type="default" r:id="rId10"/>
          <w:footerReference w:type="default" r:id="rId11"/>
          <w:pgSz w:w="12240" w:h="15840" w:code="1"/>
          <w:pgMar w:top="1440" w:right="1440" w:bottom="1440" w:left="1440" w:header="720" w:footer="720" w:gutter="0"/>
          <w:pgNumType w:fmt="lowerRoman" w:start="1"/>
          <w:cols w:space="720"/>
          <w:titlePg/>
          <w:docGrid w:linePitch="360"/>
        </w:sectPr>
      </w:pPr>
      <w:r w:rsidRPr="00653D79">
        <w:rPr>
          <w:rFonts w:ascii="Times New Roman" w:hAnsi="Times New Roman"/>
          <w:b/>
          <w:sz w:val="26"/>
          <w:szCs w:val="26"/>
        </w:rPr>
        <w:t>June 22, 2012</w:t>
      </w:r>
    </w:p>
    <w:p w:rsidR="00DE2CF0" w:rsidRDefault="008E0E29">
      <w:pPr>
        <w:pStyle w:val="TOC1"/>
        <w:rPr>
          <w:rFonts w:asciiTheme="minorHAnsi" w:eastAsiaTheme="minorEastAsia" w:hAnsiTheme="minorHAnsi" w:cstheme="minorBidi"/>
          <w:noProof/>
          <w:sz w:val="22"/>
          <w:szCs w:val="22"/>
        </w:rPr>
      </w:pPr>
      <w:r>
        <w:rPr>
          <w:b/>
          <w:i/>
          <w:sz w:val="28"/>
          <w:szCs w:val="28"/>
          <w:u w:val="single"/>
        </w:rPr>
        <w:lastRenderedPageBreak/>
        <w:fldChar w:fldCharType="begin"/>
      </w:r>
      <w:r>
        <w:rPr>
          <w:b/>
          <w:i/>
          <w:sz w:val="28"/>
          <w:szCs w:val="28"/>
          <w:u w:val="single"/>
        </w:rPr>
        <w:instrText xml:space="preserve"> TOC \o "1-4" \u </w:instrText>
      </w:r>
      <w:r>
        <w:rPr>
          <w:b/>
          <w:i/>
          <w:sz w:val="28"/>
          <w:szCs w:val="28"/>
          <w:u w:val="single"/>
        </w:rPr>
        <w:fldChar w:fldCharType="separate"/>
      </w:r>
      <w:r w:rsidR="00DE2CF0">
        <w:rPr>
          <w:noProof/>
        </w:rPr>
        <w:t>INTRODUCTION</w:t>
      </w:r>
      <w:r w:rsidR="00DE2CF0">
        <w:rPr>
          <w:noProof/>
        </w:rPr>
        <w:tab/>
      </w:r>
      <w:r w:rsidR="00DE2CF0">
        <w:rPr>
          <w:noProof/>
        </w:rPr>
        <w:fldChar w:fldCharType="begin"/>
      </w:r>
      <w:r w:rsidR="00DE2CF0">
        <w:rPr>
          <w:noProof/>
        </w:rPr>
        <w:instrText xml:space="preserve"> PAGEREF _Toc328122997 \h </w:instrText>
      </w:r>
      <w:r w:rsidR="00DE2CF0">
        <w:rPr>
          <w:noProof/>
        </w:rPr>
      </w:r>
      <w:r w:rsidR="00DE2CF0">
        <w:rPr>
          <w:noProof/>
        </w:rPr>
        <w:fldChar w:fldCharType="separate"/>
      </w:r>
      <w:r w:rsidR="00C715B1">
        <w:rPr>
          <w:noProof/>
        </w:rPr>
        <w:t>1</w:t>
      </w:r>
      <w:r w:rsidR="00DE2CF0">
        <w:rPr>
          <w:noProof/>
        </w:rPr>
        <w:fldChar w:fldCharType="end"/>
      </w:r>
    </w:p>
    <w:p w:rsidR="00DE2CF0" w:rsidRDefault="00DE2CF0">
      <w:pPr>
        <w:pStyle w:val="TOC1"/>
        <w:rPr>
          <w:rFonts w:asciiTheme="minorHAnsi" w:eastAsiaTheme="minorEastAsia" w:hAnsiTheme="minorHAnsi" w:cstheme="minorBidi"/>
          <w:noProof/>
          <w:sz w:val="22"/>
          <w:szCs w:val="22"/>
        </w:rPr>
      </w:pPr>
      <w:r>
        <w:rPr>
          <w:noProof/>
        </w:rPr>
        <w:t>DISCUSSION</w:t>
      </w:r>
      <w:r>
        <w:rPr>
          <w:noProof/>
        </w:rPr>
        <w:tab/>
      </w:r>
      <w:r>
        <w:rPr>
          <w:noProof/>
        </w:rPr>
        <w:fldChar w:fldCharType="begin"/>
      </w:r>
      <w:r>
        <w:rPr>
          <w:noProof/>
        </w:rPr>
        <w:instrText xml:space="preserve"> PAGEREF _Toc328122998 \h </w:instrText>
      </w:r>
      <w:r>
        <w:rPr>
          <w:noProof/>
        </w:rPr>
      </w:r>
      <w:r>
        <w:rPr>
          <w:noProof/>
        </w:rPr>
        <w:fldChar w:fldCharType="separate"/>
      </w:r>
      <w:r w:rsidR="00C715B1">
        <w:rPr>
          <w:noProof/>
        </w:rPr>
        <w:t>2</w:t>
      </w:r>
      <w:r>
        <w:rPr>
          <w:noProof/>
        </w:rPr>
        <w:fldChar w:fldCharType="end"/>
      </w:r>
    </w:p>
    <w:p w:rsidR="00DE2CF0" w:rsidRDefault="00DE2CF0">
      <w:pPr>
        <w:pStyle w:val="TOC2"/>
        <w:tabs>
          <w:tab w:val="left" w:pos="1440"/>
        </w:tabs>
        <w:rPr>
          <w:rFonts w:asciiTheme="minorHAnsi" w:eastAsiaTheme="minorEastAsia" w:hAnsiTheme="minorHAnsi" w:cstheme="minorBidi"/>
          <w:noProof/>
          <w:sz w:val="22"/>
          <w:szCs w:val="22"/>
        </w:rPr>
      </w:pPr>
      <w:r>
        <w:rPr>
          <w:noProof/>
        </w:rPr>
        <w:t>I.</w:t>
      </w:r>
      <w:r>
        <w:rPr>
          <w:rFonts w:asciiTheme="minorHAnsi" w:eastAsiaTheme="minorEastAsia" w:hAnsiTheme="minorHAnsi" w:cstheme="minorBidi"/>
          <w:noProof/>
          <w:sz w:val="22"/>
          <w:szCs w:val="22"/>
        </w:rPr>
        <w:tab/>
      </w:r>
      <w:r>
        <w:rPr>
          <w:noProof/>
        </w:rPr>
        <w:t>The Three Part Test</w:t>
      </w:r>
      <w:r>
        <w:rPr>
          <w:noProof/>
        </w:rPr>
        <w:tab/>
      </w:r>
      <w:r>
        <w:rPr>
          <w:noProof/>
        </w:rPr>
        <w:fldChar w:fldCharType="begin"/>
      </w:r>
      <w:r>
        <w:rPr>
          <w:noProof/>
        </w:rPr>
        <w:instrText xml:space="preserve"> PAGEREF _Toc328122999 \h </w:instrText>
      </w:r>
      <w:r>
        <w:rPr>
          <w:noProof/>
        </w:rPr>
      </w:r>
      <w:r>
        <w:rPr>
          <w:noProof/>
        </w:rPr>
        <w:fldChar w:fldCharType="separate"/>
      </w:r>
      <w:r w:rsidR="00C715B1">
        <w:rPr>
          <w:noProof/>
        </w:rPr>
        <w:t>2</w:t>
      </w:r>
      <w:r>
        <w:rPr>
          <w:noProof/>
        </w:rPr>
        <w:fldChar w:fldCharType="end"/>
      </w:r>
    </w:p>
    <w:p w:rsidR="00DE2CF0" w:rsidRDefault="00DE2CF0">
      <w:pPr>
        <w:pStyle w:val="TOC3"/>
        <w:tabs>
          <w:tab w:val="left" w:pos="216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The Stipulation is a product of serious bargaining among capable, knowledgeable parties.</w:t>
      </w:r>
      <w:r>
        <w:rPr>
          <w:noProof/>
        </w:rPr>
        <w:tab/>
      </w:r>
      <w:r>
        <w:rPr>
          <w:noProof/>
        </w:rPr>
        <w:fldChar w:fldCharType="begin"/>
      </w:r>
      <w:r>
        <w:rPr>
          <w:noProof/>
        </w:rPr>
        <w:instrText xml:space="preserve"> PAGEREF _Toc328123000 \h </w:instrText>
      </w:r>
      <w:r>
        <w:rPr>
          <w:noProof/>
        </w:rPr>
      </w:r>
      <w:r>
        <w:rPr>
          <w:noProof/>
        </w:rPr>
        <w:fldChar w:fldCharType="separate"/>
      </w:r>
      <w:r w:rsidR="00C715B1">
        <w:rPr>
          <w:noProof/>
        </w:rPr>
        <w:t>3</w:t>
      </w:r>
      <w:r>
        <w:rPr>
          <w:noProof/>
        </w:rPr>
        <w:fldChar w:fldCharType="end"/>
      </w:r>
    </w:p>
    <w:p w:rsidR="00DE2CF0" w:rsidRDefault="00DE2CF0">
      <w:pPr>
        <w:pStyle w:val="TOC3"/>
        <w:tabs>
          <w:tab w:val="left" w:pos="216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The Stipulation and Recommendation benefits the Public and Ratepayers.</w:t>
      </w:r>
      <w:r>
        <w:rPr>
          <w:noProof/>
        </w:rPr>
        <w:tab/>
      </w:r>
      <w:r>
        <w:rPr>
          <w:noProof/>
        </w:rPr>
        <w:fldChar w:fldCharType="begin"/>
      </w:r>
      <w:r>
        <w:rPr>
          <w:noProof/>
        </w:rPr>
        <w:instrText xml:space="preserve"> PAGEREF _Toc328123001 \h </w:instrText>
      </w:r>
      <w:r>
        <w:rPr>
          <w:noProof/>
        </w:rPr>
      </w:r>
      <w:r>
        <w:rPr>
          <w:noProof/>
        </w:rPr>
        <w:fldChar w:fldCharType="separate"/>
      </w:r>
      <w:r w:rsidR="00C715B1">
        <w:rPr>
          <w:noProof/>
        </w:rPr>
        <w:t>4</w:t>
      </w:r>
      <w:r>
        <w:rPr>
          <w:noProof/>
        </w:rPr>
        <w:fldChar w:fldCharType="end"/>
      </w:r>
    </w:p>
    <w:p w:rsidR="00DE2CF0" w:rsidRDefault="00DE2CF0">
      <w:pPr>
        <w:pStyle w:val="TOC3"/>
        <w:tabs>
          <w:tab w:val="left" w:pos="2160"/>
        </w:tabs>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The settlement package violates no important regulatory principle or practice.</w:t>
      </w:r>
      <w:r>
        <w:rPr>
          <w:noProof/>
        </w:rPr>
        <w:tab/>
      </w:r>
      <w:r>
        <w:rPr>
          <w:noProof/>
        </w:rPr>
        <w:fldChar w:fldCharType="begin"/>
      </w:r>
      <w:r>
        <w:rPr>
          <w:noProof/>
        </w:rPr>
        <w:instrText xml:space="preserve"> PAGEREF _Toc328123002 \h </w:instrText>
      </w:r>
      <w:r>
        <w:rPr>
          <w:noProof/>
        </w:rPr>
      </w:r>
      <w:r>
        <w:rPr>
          <w:noProof/>
        </w:rPr>
        <w:fldChar w:fldCharType="separate"/>
      </w:r>
      <w:r w:rsidR="00C715B1">
        <w:rPr>
          <w:noProof/>
        </w:rPr>
        <w:t>6</w:t>
      </w:r>
      <w:r>
        <w:rPr>
          <w:noProof/>
        </w:rPr>
        <w:fldChar w:fldCharType="end"/>
      </w:r>
    </w:p>
    <w:p w:rsidR="00DE2CF0" w:rsidRDefault="00DE2CF0">
      <w:pPr>
        <w:pStyle w:val="TOC3"/>
        <w:tabs>
          <w:tab w:val="left" w:pos="2160"/>
        </w:tabs>
        <w:rPr>
          <w:rFonts w:asciiTheme="minorHAnsi" w:eastAsiaTheme="minorEastAsia" w:hAnsiTheme="minorHAnsi" w:cstheme="minorBidi"/>
          <w:noProof/>
          <w:sz w:val="22"/>
          <w:szCs w:val="22"/>
        </w:rPr>
      </w:pPr>
      <w:r>
        <w:rPr>
          <w:noProof/>
        </w:rPr>
        <w:t>D.</w:t>
      </w:r>
      <w:r>
        <w:rPr>
          <w:rFonts w:asciiTheme="minorHAnsi" w:eastAsiaTheme="minorEastAsia" w:hAnsiTheme="minorHAnsi" w:cstheme="minorBidi"/>
          <w:noProof/>
          <w:sz w:val="22"/>
          <w:szCs w:val="22"/>
        </w:rPr>
        <w:tab/>
      </w:r>
      <w:r>
        <w:rPr>
          <w:noProof/>
        </w:rPr>
        <w:t>Summary</w:t>
      </w:r>
      <w:r>
        <w:rPr>
          <w:noProof/>
        </w:rPr>
        <w:tab/>
      </w:r>
      <w:r>
        <w:rPr>
          <w:noProof/>
        </w:rPr>
        <w:fldChar w:fldCharType="begin"/>
      </w:r>
      <w:r>
        <w:rPr>
          <w:noProof/>
        </w:rPr>
        <w:instrText xml:space="preserve"> PAGEREF _Toc328123003 \h </w:instrText>
      </w:r>
      <w:r>
        <w:rPr>
          <w:noProof/>
        </w:rPr>
      </w:r>
      <w:r>
        <w:rPr>
          <w:noProof/>
        </w:rPr>
        <w:fldChar w:fldCharType="separate"/>
      </w:r>
      <w:r w:rsidR="00C715B1">
        <w:rPr>
          <w:noProof/>
        </w:rPr>
        <w:t>7</w:t>
      </w:r>
      <w:r>
        <w:rPr>
          <w:noProof/>
        </w:rPr>
        <w:fldChar w:fldCharType="end"/>
      </w:r>
    </w:p>
    <w:p w:rsidR="00DE2CF0" w:rsidRDefault="00DE2CF0">
      <w:pPr>
        <w:pStyle w:val="TOC2"/>
        <w:tabs>
          <w:tab w:val="left" w:pos="1440"/>
        </w:tabs>
        <w:rPr>
          <w:rFonts w:asciiTheme="minorHAnsi" w:eastAsiaTheme="minorEastAsia" w:hAnsiTheme="minorHAnsi" w:cstheme="minorBidi"/>
          <w:noProof/>
          <w:sz w:val="22"/>
          <w:szCs w:val="22"/>
        </w:rPr>
      </w:pPr>
      <w:r>
        <w:rPr>
          <w:noProof/>
        </w:rPr>
        <w:t>II.</w:t>
      </w:r>
      <w:r>
        <w:rPr>
          <w:rFonts w:asciiTheme="minorHAnsi" w:eastAsiaTheme="minorEastAsia" w:hAnsiTheme="minorHAnsi" w:cstheme="minorBidi"/>
          <w:noProof/>
          <w:sz w:val="22"/>
          <w:szCs w:val="22"/>
        </w:rPr>
        <w:tab/>
      </w:r>
      <w:r>
        <w:rPr>
          <w:noProof/>
        </w:rPr>
        <w:t>Individual Objections</w:t>
      </w:r>
      <w:r>
        <w:rPr>
          <w:noProof/>
        </w:rPr>
        <w:tab/>
      </w:r>
      <w:r>
        <w:rPr>
          <w:noProof/>
        </w:rPr>
        <w:fldChar w:fldCharType="begin"/>
      </w:r>
      <w:r>
        <w:rPr>
          <w:noProof/>
        </w:rPr>
        <w:instrText xml:space="preserve"> PAGEREF _Toc328123004 \h </w:instrText>
      </w:r>
      <w:r>
        <w:rPr>
          <w:noProof/>
        </w:rPr>
      </w:r>
      <w:r>
        <w:rPr>
          <w:noProof/>
        </w:rPr>
        <w:fldChar w:fldCharType="separate"/>
      </w:r>
      <w:r w:rsidR="00C715B1">
        <w:rPr>
          <w:noProof/>
        </w:rPr>
        <w:t>7</w:t>
      </w:r>
      <w:r>
        <w:rPr>
          <w:noProof/>
        </w:rPr>
        <w:fldChar w:fldCharType="end"/>
      </w:r>
    </w:p>
    <w:p w:rsidR="00DE2CF0" w:rsidRDefault="00DE2CF0">
      <w:pPr>
        <w:pStyle w:val="TOC4"/>
        <w:tabs>
          <w:tab w:val="left" w:pos="216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Rate case versus the DCR.</w:t>
      </w:r>
      <w:r>
        <w:rPr>
          <w:noProof/>
        </w:rPr>
        <w:tab/>
      </w:r>
      <w:r>
        <w:rPr>
          <w:noProof/>
        </w:rPr>
        <w:fldChar w:fldCharType="begin"/>
      </w:r>
      <w:r>
        <w:rPr>
          <w:noProof/>
        </w:rPr>
        <w:instrText xml:space="preserve"> PAGEREF _Toc328123005 \h </w:instrText>
      </w:r>
      <w:r>
        <w:rPr>
          <w:noProof/>
        </w:rPr>
      </w:r>
      <w:r>
        <w:rPr>
          <w:noProof/>
        </w:rPr>
        <w:fldChar w:fldCharType="separate"/>
      </w:r>
      <w:r w:rsidR="00C715B1">
        <w:rPr>
          <w:noProof/>
        </w:rPr>
        <w:t>7</w:t>
      </w:r>
      <w:r>
        <w:rPr>
          <w:noProof/>
        </w:rPr>
        <w:fldChar w:fldCharType="end"/>
      </w:r>
    </w:p>
    <w:p w:rsidR="00DE2CF0" w:rsidRDefault="00DE2CF0">
      <w:pPr>
        <w:pStyle w:val="TOC4"/>
        <w:tabs>
          <w:tab w:val="left" w:pos="216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Single year product for the Auction</w:t>
      </w:r>
      <w:r>
        <w:rPr>
          <w:noProof/>
        </w:rPr>
        <w:tab/>
      </w:r>
      <w:r>
        <w:rPr>
          <w:noProof/>
        </w:rPr>
        <w:fldChar w:fldCharType="begin"/>
      </w:r>
      <w:r>
        <w:rPr>
          <w:noProof/>
        </w:rPr>
        <w:instrText xml:space="preserve"> PAGEREF _Toc328123006 \h </w:instrText>
      </w:r>
      <w:r>
        <w:rPr>
          <w:noProof/>
        </w:rPr>
      </w:r>
      <w:r>
        <w:rPr>
          <w:noProof/>
        </w:rPr>
        <w:fldChar w:fldCharType="separate"/>
      </w:r>
      <w:r w:rsidR="00C715B1">
        <w:rPr>
          <w:noProof/>
        </w:rPr>
        <w:t>8</w:t>
      </w:r>
      <w:r>
        <w:rPr>
          <w:noProof/>
        </w:rPr>
        <w:fldChar w:fldCharType="end"/>
      </w:r>
    </w:p>
    <w:p w:rsidR="00DE2CF0" w:rsidRDefault="00DE2CF0">
      <w:pPr>
        <w:pStyle w:val="TOC4"/>
        <w:tabs>
          <w:tab w:val="left" w:pos="2160"/>
        </w:tabs>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MRO is not preferable to the ESP</w:t>
      </w:r>
      <w:r>
        <w:rPr>
          <w:noProof/>
        </w:rPr>
        <w:tab/>
      </w:r>
      <w:r>
        <w:rPr>
          <w:noProof/>
        </w:rPr>
        <w:fldChar w:fldCharType="begin"/>
      </w:r>
      <w:r>
        <w:rPr>
          <w:noProof/>
        </w:rPr>
        <w:instrText xml:space="preserve"> PAGEREF _Toc328123007 \h </w:instrText>
      </w:r>
      <w:r>
        <w:rPr>
          <w:noProof/>
        </w:rPr>
      </w:r>
      <w:r>
        <w:rPr>
          <w:noProof/>
        </w:rPr>
        <w:fldChar w:fldCharType="separate"/>
      </w:r>
      <w:r w:rsidR="00C715B1">
        <w:rPr>
          <w:noProof/>
        </w:rPr>
        <w:t>8</w:t>
      </w:r>
      <w:r>
        <w:rPr>
          <w:noProof/>
        </w:rPr>
        <w:fldChar w:fldCharType="end"/>
      </w:r>
    </w:p>
    <w:p w:rsidR="00DE2CF0" w:rsidRDefault="00DE2CF0">
      <w:pPr>
        <w:pStyle w:val="TOC4"/>
        <w:tabs>
          <w:tab w:val="left" w:pos="2160"/>
        </w:tabs>
        <w:rPr>
          <w:rFonts w:asciiTheme="minorHAnsi" w:eastAsiaTheme="minorEastAsia" w:hAnsiTheme="minorHAnsi" w:cstheme="minorBidi"/>
          <w:noProof/>
          <w:sz w:val="22"/>
          <w:szCs w:val="22"/>
        </w:rPr>
      </w:pPr>
      <w:r>
        <w:rPr>
          <w:noProof/>
        </w:rPr>
        <w:t>D.</w:t>
      </w:r>
      <w:r>
        <w:rPr>
          <w:rFonts w:asciiTheme="minorHAnsi" w:eastAsiaTheme="minorEastAsia" w:hAnsiTheme="minorHAnsi" w:cstheme="minorBidi"/>
          <w:noProof/>
          <w:sz w:val="22"/>
          <w:szCs w:val="22"/>
        </w:rPr>
        <w:tab/>
      </w:r>
      <w:r>
        <w:rPr>
          <w:noProof/>
        </w:rPr>
        <w:t>PIPP supply benefits the Ratepayer</w:t>
      </w:r>
      <w:r>
        <w:rPr>
          <w:noProof/>
        </w:rPr>
        <w:tab/>
      </w:r>
      <w:r>
        <w:rPr>
          <w:noProof/>
        </w:rPr>
        <w:fldChar w:fldCharType="begin"/>
      </w:r>
      <w:r>
        <w:rPr>
          <w:noProof/>
        </w:rPr>
        <w:instrText xml:space="preserve"> PAGEREF _Toc328123008 \h </w:instrText>
      </w:r>
      <w:r>
        <w:rPr>
          <w:noProof/>
        </w:rPr>
      </w:r>
      <w:r>
        <w:rPr>
          <w:noProof/>
        </w:rPr>
        <w:fldChar w:fldCharType="separate"/>
      </w:r>
      <w:r w:rsidR="00C715B1">
        <w:rPr>
          <w:noProof/>
        </w:rPr>
        <w:t>9</w:t>
      </w:r>
      <w:r>
        <w:rPr>
          <w:noProof/>
        </w:rPr>
        <w:fldChar w:fldCharType="end"/>
      </w:r>
    </w:p>
    <w:p w:rsidR="00DE2CF0" w:rsidRDefault="00DE2CF0">
      <w:pPr>
        <w:pStyle w:val="TOC4"/>
        <w:tabs>
          <w:tab w:val="left" w:pos="2160"/>
        </w:tabs>
        <w:rPr>
          <w:rFonts w:asciiTheme="minorHAnsi" w:eastAsiaTheme="minorEastAsia" w:hAnsiTheme="minorHAnsi" w:cstheme="minorBidi"/>
          <w:noProof/>
          <w:sz w:val="22"/>
          <w:szCs w:val="22"/>
        </w:rPr>
      </w:pPr>
      <w:r>
        <w:rPr>
          <w:noProof/>
        </w:rPr>
        <w:t>E.</w:t>
      </w:r>
      <w:r>
        <w:rPr>
          <w:rFonts w:asciiTheme="minorHAnsi" w:eastAsiaTheme="minorEastAsia" w:hAnsiTheme="minorHAnsi" w:cstheme="minorBidi"/>
          <w:noProof/>
          <w:sz w:val="22"/>
          <w:szCs w:val="22"/>
        </w:rPr>
        <w:tab/>
      </w:r>
      <w:r>
        <w:rPr>
          <w:noProof/>
        </w:rPr>
        <w:t>Energy Efficiency in BRA</w:t>
      </w:r>
      <w:r>
        <w:rPr>
          <w:noProof/>
        </w:rPr>
        <w:tab/>
      </w:r>
      <w:r>
        <w:rPr>
          <w:noProof/>
        </w:rPr>
        <w:fldChar w:fldCharType="begin"/>
      </w:r>
      <w:r>
        <w:rPr>
          <w:noProof/>
        </w:rPr>
        <w:instrText xml:space="preserve"> PAGEREF _Toc328123009 \h </w:instrText>
      </w:r>
      <w:r>
        <w:rPr>
          <w:noProof/>
        </w:rPr>
      </w:r>
      <w:r>
        <w:rPr>
          <w:noProof/>
        </w:rPr>
        <w:fldChar w:fldCharType="separate"/>
      </w:r>
      <w:r w:rsidR="00C715B1">
        <w:rPr>
          <w:noProof/>
        </w:rPr>
        <w:t>10</w:t>
      </w:r>
      <w:r>
        <w:rPr>
          <w:noProof/>
        </w:rPr>
        <w:fldChar w:fldCharType="end"/>
      </w:r>
    </w:p>
    <w:p w:rsidR="00DE2CF0" w:rsidRDefault="00DE2CF0">
      <w:pPr>
        <w:pStyle w:val="TOC4"/>
        <w:tabs>
          <w:tab w:val="left" w:pos="2160"/>
        </w:tabs>
        <w:rPr>
          <w:rFonts w:asciiTheme="minorHAnsi" w:eastAsiaTheme="minorEastAsia" w:hAnsiTheme="minorHAnsi" w:cstheme="minorBidi"/>
          <w:noProof/>
          <w:sz w:val="22"/>
          <w:szCs w:val="22"/>
        </w:rPr>
      </w:pPr>
      <w:r>
        <w:rPr>
          <w:noProof/>
        </w:rPr>
        <w:t>F.</w:t>
      </w:r>
      <w:r>
        <w:rPr>
          <w:rFonts w:asciiTheme="minorHAnsi" w:eastAsiaTheme="minorEastAsia" w:hAnsiTheme="minorHAnsi" w:cstheme="minorBidi"/>
          <w:noProof/>
          <w:sz w:val="22"/>
          <w:szCs w:val="22"/>
        </w:rPr>
        <w:tab/>
      </w:r>
      <w:r>
        <w:rPr>
          <w:noProof/>
        </w:rPr>
        <w:t>The DCR aligns the interests of the Companies and the Ratepayers.</w:t>
      </w:r>
      <w:r>
        <w:rPr>
          <w:noProof/>
        </w:rPr>
        <w:tab/>
      </w:r>
      <w:r>
        <w:rPr>
          <w:noProof/>
        </w:rPr>
        <w:fldChar w:fldCharType="begin"/>
      </w:r>
      <w:r>
        <w:rPr>
          <w:noProof/>
        </w:rPr>
        <w:instrText xml:space="preserve"> PAGEREF _Toc328123010 \h </w:instrText>
      </w:r>
      <w:r>
        <w:rPr>
          <w:noProof/>
        </w:rPr>
      </w:r>
      <w:r>
        <w:rPr>
          <w:noProof/>
        </w:rPr>
        <w:fldChar w:fldCharType="separate"/>
      </w:r>
      <w:r w:rsidR="00C715B1">
        <w:rPr>
          <w:noProof/>
        </w:rPr>
        <w:t>10</w:t>
      </w:r>
      <w:r>
        <w:rPr>
          <w:noProof/>
        </w:rPr>
        <w:fldChar w:fldCharType="end"/>
      </w:r>
    </w:p>
    <w:p w:rsidR="00DE2CF0" w:rsidRDefault="00DE2CF0">
      <w:pPr>
        <w:pStyle w:val="TOC1"/>
        <w:rPr>
          <w:rFonts w:asciiTheme="minorHAnsi" w:eastAsiaTheme="minorEastAsia" w:hAnsiTheme="minorHAnsi" w:cstheme="minorBidi"/>
          <w:noProof/>
          <w:sz w:val="22"/>
          <w:szCs w:val="22"/>
        </w:rPr>
      </w:pPr>
      <w:r>
        <w:rPr>
          <w:noProof/>
        </w:rPr>
        <w:t>CONCLUSION</w:t>
      </w:r>
      <w:r>
        <w:rPr>
          <w:noProof/>
        </w:rPr>
        <w:tab/>
      </w:r>
      <w:r>
        <w:rPr>
          <w:noProof/>
        </w:rPr>
        <w:fldChar w:fldCharType="begin"/>
      </w:r>
      <w:r>
        <w:rPr>
          <w:noProof/>
        </w:rPr>
        <w:instrText xml:space="preserve"> PAGEREF _Toc328123011 \h </w:instrText>
      </w:r>
      <w:r>
        <w:rPr>
          <w:noProof/>
        </w:rPr>
      </w:r>
      <w:r>
        <w:rPr>
          <w:noProof/>
        </w:rPr>
        <w:fldChar w:fldCharType="separate"/>
      </w:r>
      <w:r w:rsidR="00C715B1">
        <w:rPr>
          <w:noProof/>
        </w:rPr>
        <w:t>11</w:t>
      </w:r>
      <w:r>
        <w:rPr>
          <w:noProof/>
        </w:rPr>
        <w:fldChar w:fldCharType="end"/>
      </w:r>
    </w:p>
    <w:p w:rsidR="00DE2CF0" w:rsidRDefault="00DE2CF0">
      <w:pPr>
        <w:pStyle w:val="TOC1"/>
        <w:rPr>
          <w:rFonts w:asciiTheme="minorHAnsi" w:eastAsiaTheme="minorEastAsia" w:hAnsiTheme="minorHAnsi" w:cstheme="minorBidi"/>
          <w:noProof/>
          <w:sz w:val="22"/>
          <w:szCs w:val="22"/>
        </w:rPr>
      </w:pPr>
      <w:r>
        <w:rPr>
          <w:noProof/>
        </w:rPr>
        <w:t>PROOF OF SERVICE</w:t>
      </w:r>
      <w:r>
        <w:rPr>
          <w:noProof/>
        </w:rPr>
        <w:tab/>
      </w:r>
      <w:r>
        <w:rPr>
          <w:noProof/>
        </w:rPr>
        <w:fldChar w:fldCharType="begin"/>
      </w:r>
      <w:r>
        <w:rPr>
          <w:noProof/>
        </w:rPr>
        <w:instrText xml:space="preserve"> PAGEREF _Toc328123012 \h </w:instrText>
      </w:r>
      <w:r>
        <w:rPr>
          <w:noProof/>
        </w:rPr>
      </w:r>
      <w:r>
        <w:rPr>
          <w:noProof/>
        </w:rPr>
        <w:fldChar w:fldCharType="separate"/>
      </w:r>
      <w:r w:rsidR="00C715B1">
        <w:rPr>
          <w:noProof/>
        </w:rPr>
        <w:t>12</w:t>
      </w:r>
      <w:r>
        <w:rPr>
          <w:noProof/>
        </w:rPr>
        <w:fldChar w:fldCharType="end"/>
      </w:r>
    </w:p>
    <w:p w:rsidR="0064436A" w:rsidRDefault="008E0E29" w:rsidP="008E0E29">
      <w:pPr>
        <w:rPr>
          <w:b/>
          <w:sz w:val="26"/>
          <w:szCs w:val="26"/>
        </w:rPr>
        <w:sectPr w:rsidR="0064436A" w:rsidSect="00C95499">
          <w:headerReference w:type="default" r:id="rId12"/>
          <w:footerReference w:type="default" r:id="rId13"/>
          <w:headerReference w:type="first" r:id="rId14"/>
          <w:footerReference w:type="first" r:id="rId15"/>
          <w:pgSz w:w="12240" w:h="15840" w:code="1"/>
          <w:pgMar w:top="1440" w:right="1440" w:bottom="1440" w:left="1440" w:header="720" w:footer="720" w:gutter="0"/>
          <w:pgNumType w:fmt="lowerRoman" w:start="1"/>
          <w:cols w:space="720"/>
          <w:titlePg/>
          <w:docGrid w:linePitch="360"/>
        </w:sectPr>
      </w:pPr>
      <w:r>
        <w:rPr>
          <w:b/>
          <w:i/>
          <w:sz w:val="28"/>
          <w:szCs w:val="28"/>
          <w:u w:val="single"/>
        </w:rPr>
        <w:fldChar w:fldCharType="end"/>
      </w:r>
    </w:p>
    <w:p w:rsidR="00CB5644" w:rsidRPr="002D54AC" w:rsidRDefault="00CB5644" w:rsidP="00CB5644">
      <w:pPr>
        <w:jc w:val="center"/>
        <w:rPr>
          <w:b/>
          <w:sz w:val="26"/>
          <w:szCs w:val="26"/>
        </w:rPr>
      </w:pPr>
      <w:r w:rsidRPr="002D54AC">
        <w:rPr>
          <w:b/>
          <w:sz w:val="26"/>
          <w:szCs w:val="26"/>
        </w:rPr>
        <w:lastRenderedPageBreak/>
        <w:t>BEFORE</w:t>
      </w:r>
    </w:p>
    <w:p w:rsidR="00CB5644" w:rsidRDefault="00CB5644" w:rsidP="00CB5644">
      <w:pPr>
        <w:jc w:val="center"/>
        <w:rPr>
          <w:b/>
          <w:sz w:val="26"/>
          <w:szCs w:val="26"/>
        </w:rPr>
      </w:pPr>
      <w:r w:rsidRPr="002D54AC">
        <w:rPr>
          <w:b/>
          <w:sz w:val="26"/>
          <w:szCs w:val="26"/>
        </w:rPr>
        <w:t>THE PUBLIC UTILITIES COMMISSION OF OHIO</w:t>
      </w:r>
    </w:p>
    <w:p w:rsidR="00E10679" w:rsidRDefault="00E10679" w:rsidP="00CB5644">
      <w:pPr>
        <w:jc w:val="center"/>
        <w:rPr>
          <w:b/>
          <w:sz w:val="26"/>
          <w:szCs w:val="26"/>
        </w:rPr>
      </w:pPr>
    </w:p>
    <w:p w:rsidR="00E10679" w:rsidRDefault="00E10679" w:rsidP="00CB5644">
      <w:pPr>
        <w:jc w:val="center"/>
        <w:rPr>
          <w:b/>
          <w:sz w:val="26"/>
          <w:szCs w:val="26"/>
        </w:rPr>
      </w:pPr>
    </w:p>
    <w:p w:rsidR="00E10679" w:rsidRDefault="00E10679" w:rsidP="00CB5644">
      <w:pPr>
        <w:jc w:val="center"/>
        <w:rPr>
          <w:b/>
          <w:sz w:val="26"/>
          <w:szCs w:val="26"/>
        </w:rPr>
      </w:pPr>
    </w:p>
    <w:tbl>
      <w:tblPr>
        <w:tblW w:w="0" w:type="auto"/>
        <w:tblLook w:val="01E0" w:firstRow="1" w:lastRow="1" w:firstColumn="1" w:lastColumn="1" w:noHBand="0" w:noVBand="0"/>
      </w:tblPr>
      <w:tblGrid>
        <w:gridCol w:w="4686"/>
        <w:gridCol w:w="289"/>
        <w:gridCol w:w="4601"/>
      </w:tblGrid>
      <w:tr w:rsidR="00653D79" w:rsidTr="00653D79">
        <w:tc>
          <w:tcPr>
            <w:tcW w:w="4686" w:type="dxa"/>
          </w:tcPr>
          <w:p w:rsidR="00653D79" w:rsidRPr="00221496" w:rsidRDefault="00653D79" w:rsidP="00E70294">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Pr>
                <w:rFonts w:ascii="Times New Roman" w:hAnsi="Times New Roman"/>
                <w:sz w:val="26"/>
                <w:szCs w:val="26"/>
              </w:rPr>
              <w:t xml:space="preserve"> </w:t>
            </w:r>
            <w:r>
              <w:rPr>
                <w:rFonts w:ascii="Times New Roman" w:hAnsi="Times New Roman"/>
                <w:b/>
                <w:sz w:val="26"/>
                <w:szCs w:val="26"/>
              </w:rPr>
              <w:t>Ohio Edison Company, The Cleveland Electric Illuminating Company, and The Toledo Edison Company</w:t>
            </w:r>
            <w:r>
              <w:rPr>
                <w:rFonts w:ascii="Times New Roman" w:hAnsi="Times New Roman"/>
                <w:sz w:val="26"/>
                <w:szCs w:val="26"/>
              </w:rPr>
              <w:t xml:space="preserve"> for Authority to Provide for a Standard Service Offer Pursuant to Section 4928.143, Revised Code, in the Form of an Electric Security Plan.</w:t>
            </w:r>
          </w:p>
        </w:tc>
        <w:tc>
          <w:tcPr>
            <w:tcW w:w="289" w:type="dxa"/>
          </w:tcPr>
          <w:p w:rsidR="00653D79" w:rsidRPr="00221496" w:rsidRDefault="00653D79" w:rsidP="00E70294">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53D79" w:rsidRPr="00221496" w:rsidRDefault="00653D79" w:rsidP="00E70294">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53D79" w:rsidRDefault="00653D79" w:rsidP="00E70294">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53D79" w:rsidRDefault="00653D79" w:rsidP="00E70294">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653D79" w:rsidRDefault="00653D79" w:rsidP="00E70294">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653D79" w:rsidRDefault="00653D79" w:rsidP="00E70294">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653D79" w:rsidRPr="00221496" w:rsidRDefault="00653D79" w:rsidP="00E70294">
            <w:pPr>
              <w:pStyle w:val="Title"/>
              <w:tabs>
                <w:tab w:val="left" w:pos="5130"/>
                <w:tab w:val="left" w:pos="5670"/>
              </w:tabs>
              <w:rPr>
                <w:rFonts w:ascii="Times New Roman" w:hAnsi="Times New Roman"/>
                <w:sz w:val="26"/>
                <w:szCs w:val="26"/>
              </w:rPr>
            </w:pPr>
            <w:r>
              <w:rPr>
                <w:rFonts w:ascii="Times New Roman" w:hAnsi="Times New Roman"/>
                <w:sz w:val="26"/>
                <w:szCs w:val="26"/>
              </w:rPr>
              <w:t>:</w:t>
            </w:r>
          </w:p>
        </w:tc>
        <w:tc>
          <w:tcPr>
            <w:tcW w:w="4601" w:type="dxa"/>
          </w:tcPr>
          <w:p w:rsidR="00653D79" w:rsidRDefault="00653D79" w:rsidP="00E70294">
            <w:pPr>
              <w:pStyle w:val="Title"/>
              <w:tabs>
                <w:tab w:val="left" w:pos="1142"/>
                <w:tab w:val="left" w:pos="5130"/>
                <w:tab w:val="left" w:pos="5670"/>
              </w:tabs>
              <w:jc w:val="left"/>
              <w:rPr>
                <w:rFonts w:ascii="Times New Roman" w:hAnsi="Times New Roman"/>
                <w:sz w:val="26"/>
                <w:szCs w:val="26"/>
              </w:rPr>
            </w:pPr>
          </w:p>
          <w:p w:rsidR="00653D79" w:rsidRDefault="00653D79" w:rsidP="00E70294">
            <w:pPr>
              <w:pStyle w:val="Title"/>
              <w:tabs>
                <w:tab w:val="left" w:pos="1142"/>
                <w:tab w:val="left" w:pos="5130"/>
                <w:tab w:val="left" w:pos="5670"/>
              </w:tabs>
              <w:jc w:val="left"/>
              <w:rPr>
                <w:rFonts w:ascii="Times New Roman" w:hAnsi="Times New Roman"/>
                <w:sz w:val="26"/>
                <w:szCs w:val="26"/>
              </w:rPr>
            </w:pPr>
          </w:p>
          <w:p w:rsidR="00653D79" w:rsidRPr="00653D79" w:rsidRDefault="00653D79" w:rsidP="00E70294">
            <w:pPr>
              <w:pStyle w:val="Title"/>
              <w:tabs>
                <w:tab w:val="left" w:pos="1142"/>
                <w:tab w:val="left" w:pos="5130"/>
                <w:tab w:val="left" w:pos="5670"/>
              </w:tabs>
              <w:jc w:val="left"/>
              <w:rPr>
                <w:rFonts w:ascii="Times New Roman" w:hAnsi="Times New Roman"/>
                <w:b/>
                <w:sz w:val="26"/>
                <w:szCs w:val="26"/>
              </w:rPr>
            </w:pPr>
            <w:r w:rsidRPr="00221496">
              <w:rPr>
                <w:rFonts w:ascii="Times New Roman" w:hAnsi="Times New Roman"/>
                <w:sz w:val="26"/>
                <w:szCs w:val="26"/>
              </w:rPr>
              <w:t xml:space="preserve">Case No. </w:t>
            </w:r>
            <w:r>
              <w:rPr>
                <w:rFonts w:ascii="Times New Roman" w:hAnsi="Times New Roman"/>
                <w:sz w:val="26"/>
                <w:szCs w:val="26"/>
              </w:rPr>
              <w:tab/>
            </w:r>
            <w:r>
              <w:rPr>
                <w:rFonts w:ascii="Times New Roman" w:hAnsi="Times New Roman"/>
                <w:b/>
                <w:sz w:val="26"/>
                <w:szCs w:val="26"/>
              </w:rPr>
              <w:t>12-1230-EL-SSO</w:t>
            </w:r>
          </w:p>
        </w:tc>
      </w:tr>
    </w:tbl>
    <w:p w:rsidR="00E10679" w:rsidRPr="002D54AC" w:rsidRDefault="00E10679" w:rsidP="00CB5644">
      <w:pPr>
        <w:jc w:val="center"/>
        <w:rPr>
          <w:b/>
          <w:sz w:val="26"/>
          <w:szCs w:val="26"/>
        </w:rPr>
      </w:pPr>
    </w:p>
    <w:p w:rsidR="00CB5644" w:rsidRDefault="00CB5644" w:rsidP="00CB5644">
      <w:pPr>
        <w:pStyle w:val="Title"/>
        <w:tabs>
          <w:tab w:val="left" w:pos="5130"/>
          <w:tab w:val="left" w:pos="5670"/>
        </w:tabs>
        <w:rPr>
          <w:rFonts w:ascii="Times New Roman" w:hAnsi="Times New Roman"/>
          <w:sz w:val="26"/>
          <w:szCs w:val="26"/>
        </w:rPr>
      </w:pPr>
    </w:p>
    <w:p w:rsidR="00CB5644" w:rsidRPr="00CB5644" w:rsidRDefault="00CB5644" w:rsidP="00CB5644">
      <w:pPr>
        <w:pStyle w:val="Title"/>
        <w:tabs>
          <w:tab w:val="left" w:pos="9348"/>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E10679" w:rsidRDefault="00E10679" w:rsidP="00E10679">
      <w:pPr>
        <w:pStyle w:val="Title"/>
        <w:tabs>
          <w:tab w:val="left" w:pos="9360"/>
        </w:tabs>
        <w:rPr>
          <w:rFonts w:ascii="Times New Roman" w:hAnsi="Times New Roman"/>
          <w:b/>
          <w:sz w:val="32"/>
          <w:szCs w:val="32"/>
        </w:rPr>
      </w:pPr>
      <w:r>
        <w:rPr>
          <w:rFonts w:ascii="Times New Roman" w:hAnsi="Times New Roman"/>
          <w:b/>
          <w:sz w:val="32"/>
          <w:szCs w:val="32"/>
        </w:rPr>
        <w:t>POST-HEARING BRIEF</w:t>
      </w:r>
    </w:p>
    <w:p w:rsidR="00E10679" w:rsidRPr="008E0E29" w:rsidRDefault="00E10679" w:rsidP="008E0E29">
      <w:pPr>
        <w:jc w:val="center"/>
        <w:rPr>
          <w:sz w:val="28"/>
          <w:szCs w:val="28"/>
        </w:rPr>
      </w:pPr>
      <w:bookmarkStart w:id="14" w:name="_Toc260125215"/>
      <w:bookmarkStart w:id="15" w:name="_Toc260212955"/>
      <w:r w:rsidRPr="008E0E29">
        <w:rPr>
          <w:sz w:val="28"/>
          <w:szCs w:val="28"/>
        </w:rPr>
        <w:t>SUBMITTED ON BEHALF OF THE STAFF OF</w:t>
      </w:r>
      <w:bookmarkEnd w:id="14"/>
      <w:bookmarkEnd w:id="15"/>
    </w:p>
    <w:p w:rsidR="00E10679" w:rsidRPr="008E0E29" w:rsidRDefault="00E10679" w:rsidP="008E0E29">
      <w:pPr>
        <w:jc w:val="center"/>
        <w:rPr>
          <w:sz w:val="28"/>
          <w:szCs w:val="28"/>
        </w:rPr>
      </w:pPr>
      <w:bookmarkStart w:id="16" w:name="_Toc260125216"/>
      <w:bookmarkStart w:id="17" w:name="_Toc260212956"/>
      <w:r w:rsidRPr="008E0E29">
        <w:rPr>
          <w:sz w:val="28"/>
          <w:szCs w:val="28"/>
        </w:rPr>
        <w:t>THE PUBLIC UTILITIES COMMISSION OF OHIO</w:t>
      </w:r>
      <w:bookmarkEnd w:id="16"/>
      <w:bookmarkEnd w:id="17"/>
    </w:p>
    <w:p w:rsidR="00CB5644" w:rsidRPr="00CB5644" w:rsidRDefault="00CB5644" w:rsidP="00CB5644">
      <w:pPr>
        <w:pStyle w:val="Title"/>
        <w:tabs>
          <w:tab w:val="left" w:pos="9348"/>
        </w:tabs>
        <w:spacing w:after="240"/>
        <w:jc w:val="left"/>
        <w:rPr>
          <w:rFonts w:ascii="Times New Roman" w:hAnsi="Times New Roman"/>
          <w:sz w:val="26"/>
          <w:szCs w:val="26"/>
          <w:u w:val="single"/>
        </w:rPr>
      </w:pPr>
      <w:r>
        <w:rPr>
          <w:rFonts w:ascii="Times New Roman" w:hAnsi="Times New Roman"/>
          <w:sz w:val="26"/>
          <w:szCs w:val="26"/>
          <w:u w:val="single"/>
        </w:rPr>
        <w:tab/>
      </w:r>
    </w:p>
    <w:p w:rsidR="00CB5644" w:rsidRPr="00613023" w:rsidRDefault="00CB5644" w:rsidP="00F75CB7">
      <w:pPr>
        <w:pStyle w:val="Heading1"/>
      </w:pPr>
      <w:bookmarkStart w:id="18" w:name="_Toc328122997"/>
      <w:r w:rsidRPr="00613023">
        <w:t>INTRODUCTION</w:t>
      </w:r>
      <w:bookmarkEnd w:id="18"/>
    </w:p>
    <w:p w:rsidR="00E10679" w:rsidRDefault="0064436A" w:rsidP="008C4462">
      <w:pPr>
        <w:pStyle w:val="textstyle0"/>
      </w:pPr>
      <w:r>
        <w:tab/>
      </w:r>
      <w:r w:rsidR="00CF03BF">
        <w:t>Despite the lengthy hearing and the large amount of testimony, this case is quite simple.  FirstEnergy has an existing ESP.  It is functioning well</w:t>
      </w:r>
      <w:r w:rsidR="008C4462">
        <w:t xml:space="preserve"> – </w:t>
      </w:r>
      <w:r w:rsidR="00CF03BF">
        <w:t>shopping is very strong</w:t>
      </w:r>
      <w:r w:rsidR="008C4462">
        <w:t xml:space="preserve"> – </w:t>
      </w:r>
      <w:r w:rsidR="00CF03BF">
        <w:t>in fact, the best in the State.  Fundamentally the proposal before the Commission is to extend that plan as though it had originally been structured to last for five years instead of three.  This is an eminently reasonable thing to do.  Approving this proposal will provide a stability and relative predictability.  Many parties agree with this assessment, the pro</w:t>
      </w:r>
      <w:r w:rsidR="00274899">
        <w:softHyphen/>
      </w:r>
      <w:r w:rsidR="00CF03BF">
        <w:t>posal has broad support.</w:t>
      </w:r>
    </w:p>
    <w:p w:rsidR="00E422CB" w:rsidRDefault="00E422CB" w:rsidP="008C4462">
      <w:pPr>
        <w:pStyle w:val="textstyle0"/>
      </w:pPr>
      <w:r>
        <w:tab/>
        <w:t xml:space="preserve">There are, of course, those who disagree and recommend against the proposal in this case.  The Commission should consider the arguments of these opponents.  The Staff has done so.  It may even appear that some of the individual criticisms of the proposal </w:t>
      </w:r>
      <w:r>
        <w:lastRenderedPageBreak/>
        <w:t>have some small merit, but, at the end of the day, the Commission should, as the Staff has already done, reject these arguments.  The proposal as a whole represents a good resolu</w:t>
      </w:r>
      <w:r w:rsidR="00B349B8">
        <w:softHyphen/>
      </w:r>
      <w:r>
        <w:t xml:space="preserve">tion for the </w:t>
      </w:r>
      <w:r w:rsidR="00B349B8">
        <w:t>rate paying</w:t>
      </w:r>
      <w:r>
        <w:t xml:space="preserve"> public.  It provides certainty. </w:t>
      </w:r>
      <w:r w:rsidR="00196C84">
        <w:t xml:space="preserve"> It maintains the status quo. </w:t>
      </w:r>
      <w:r>
        <w:t xml:space="preserve"> It should be approved.</w:t>
      </w:r>
    </w:p>
    <w:p w:rsidR="00E10679" w:rsidRPr="00953679" w:rsidRDefault="00E10679" w:rsidP="00F75CB7">
      <w:pPr>
        <w:pStyle w:val="Heading1"/>
      </w:pPr>
      <w:bookmarkStart w:id="19" w:name="_Toc328122998"/>
      <w:r w:rsidRPr="00953679">
        <w:t>DISCUSSION</w:t>
      </w:r>
      <w:bookmarkEnd w:id="19"/>
    </w:p>
    <w:p w:rsidR="00953679" w:rsidRPr="00953679" w:rsidRDefault="00953679" w:rsidP="008C4462">
      <w:pPr>
        <w:pStyle w:val="Heading2"/>
      </w:pPr>
      <w:bookmarkStart w:id="20" w:name="_Toc328122999"/>
      <w:r w:rsidRPr="00953679">
        <w:t>The Three Part Test</w:t>
      </w:r>
      <w:bookmarkEnd w:id="20"/>
    </w:p>
    <w:p w:rsidR="008D5817" w:rsidRDefault="00E10679" w:rsidP="008C4462">
      <w:pPr>
        <w:pStyle w:val="textstyle0"/>
      </w:pPr>
      <w:r>
        <w:tab/>
      </w:r>
      <w:r w:rsidR="008D5817" w:rsidRPr="008D5817">
        <w:t>Parties to proceedings before the Commission are permitted by Rule 4901-1-30 of the Ohio Administrative Code to enter into stipulations.</w:t>
      </w:r>
      <w:r w:rsidR="008D5817">
        <w:rPr>
          <w:rStyle w:val="FootnoteReference"/>
        </w:rPr>
        <w:footnoteReference w:id="1"/>
      </w:r>
      <w:r w:rsidR="008D5817" w:rsidRPr="008D5817">
        <w:t xml:space="preserve">   Although the terms of such stip</w:t>
      </w:r>
      <w:r w:rsidR="00B349B8">
        <w:softHyphen/>
      </w:r>
      <w:r w:rsidR="008D5817" w:rsidRPr="008D5817">
        <w:t>ulations are not binding on the Commission, they are given substantial weight.</w:t>
      </w:r>
      <w:r w:rsidR="008D5817">
        <w:rPr>
          <w:rStyle w:val="FootnoteReference"/>
        </w:rPr>
        <w:footnoteReference w:id="2"/>
      </w:r>
      <w:r w:rsidR="008D5817" w:rsidRPr="008D5817">
        <w:t xml:space="preserve">   In a number of prior proceedings, the Commission has addressed the standard of review for stipulations recommended by the parties.</w:t>
      </w:r>
      <w:r w:rsidR="008D5817">
        <w:rPr>
          <w:rStyle w:val="FootnoteReference"/>
        </w:rPr>
        <w:footnoteReference w:id="3"/>
      </w:r>
      <w:r w:rsidR="008D5817" w:rsidRPr="008D5817">
        <w:t xml:space="preserve">   Essentially, the Commission considers whether the stipulation, which is the result of considerable time and effort by the parties, </w:t>
      </w:r>
      <w:r w:rsidR="008D5817">
        <w:t xml:space="preserve">is reasonable and should be adopted.  The Commission applies the following criteria, </w:t>
      </w:r>
      <w:r w:rsidR="008D5817">
        <w:lastRenderedPageBreak/>
        <w:t>which have been endorsed by the Supreme Court of Ohio, in determining the reasonable</w:t>
      </w:r>
      <w:r w:rsidR="00B349B8">
        <w:softHyphen/>
      </w:r>
      <w:r w:rsidR="008D5817">
        <w:t>ness of a stipulation:</w:t>
      </w:r>
    </w:p>
    <w:p w:rsidR="008D5817" w:rsidRPr="008C4462" w:rsidRDefault="008D5817" w:rsidP="008C4462">
      <w:pPr>
        <w:spacing w:line="480" w:lineRule="auto"/>
        <w:ind w:left="2160" w:right="1440" w:hanging="720"/>
        <w:rPr>
          <w:sz w:val="26"/>
          <w:szCs w:val="26"/>
        </w:rPr>
      </w:pPr>
      <w:r w:rsidRPr="008C4462">
        <w:rPr>
          <w:sz w:val="26"/>
          <w:szCs w:val="26"/>
        </w:rPr>
        <w:t xml:space="preserve">(1) </w:t>
      </w:r>
      <w:r w:rsidRPr="008C4462">
        <w:rPr>
          <w:sz w:val="26"/>
          <w:szCs w:val="26"/>
        </w:rPr>
        <w:tab/>
        <w:t>Is the settlement a product of serious bargaining among capable, knowledgeable parties?</w:t>
      </w:r>
    </w:p>
    <w:p w:rsidR="008D5817" w:rsidRPr="008C4462" w:rsidRDefault="008D5817" w:rsidP="008C4462">
      <w:pPr>
        <w:spacing w:line="480" w:lineRule="auto"/>
        <w:ind w:left="2160" w:right="1440" w:hanging="720"/>
        <w:rPr>
          <w:sz w:val="26"/>
          <w:szCs w:val="26"/>
        </w:rPr>
      </w:pPr>
      <w:r w:rsidRPr="008C4462">
        <w:rPr>
          <w:sz w:val="26"/>
          <w:szCs w:val="26"/>
        </w:rPr>
        <w:t xml:space="preserve">(2) </w:t>
      </w:r>
      <w:r w:rsidRPr="008C4462">
        <w:rPr>
          <w:sz w:val="26"/>
          <w:szCs w:val="26"/>
        </w:rPr>
        <w:tab/>
        <w:t>Does the settlement, as a package, benefit ratepayers and the public interest?</w:t>
      </w:r>
    </w:p>
    <w:p w:rsidR="008D5817" w:rsidRPr="008C4462" w:rsidRDefault="008D5817" w:rsidP="008C4462">
      <w:pPr>
        <w:spacing w:line="480" w:lineRule="auto"/>
        <w:ind w:left="2160" w:right="1440" w:hanging="720"/>
        <w:rPr>
          <w:sz w:val="26"/>
          <w:szCs w:val="26"/>
        </w:rPr>
      </w:pPr>
      <w:r w:rsidRPr="008C4462">
        <w:rPr>
          <w:sz w:val="26"/>
          <w:szCs w:val="26"/>
        </w:rPr>
        <w:t xml:space="preserve">(3) </w:t>
      </w:r>
      <w:r w:rsidRPr="008C4462">
        <w:rPr>
          <w:sz w:val="26"/>
          <w:szCs w:val="26"/>
        </w:rPr>
        <w:tab/>
        <w:t>Does the settlement package violate any important regu</w:t>
      </w:r>
      <w:r w:rsidR="00B349B8">
        <w:rPr>
          <w:sz w:val="26"/>
          <w:szCs w:val="26"/>
        </w:rPr>
        <w:softHyphen/>
      </w:r>
      <w:r w:rsidRPr="008C4462">
        <w:rPr>
          <w:sz w:val="26"/>
          <w:szCs w:val="26"/>
        </w:rPr>
        <w:t>latory principle or practice?</w:t>
      </w:r>
      <w:r w:rsidRPr="008C4462">
        <w:rPr>
          <w:rStyle w:val="FootnoteReference"/>
          <w:sz w:val="26"/>
          <w:szCs w:val="26"/>
        </w:rPr>
        <w:footnoteReference w:id="4"/>
      </w:r>
      <w:r w:rsidRPr="008C4462">
        <w:rPr>
          <w:sz w:val="26"/>
          <w:szCs w:val="26"/>
        </w:rPr>
        <w:t xml:space="preserve"> </w:t>
      </w:r>
    </w:p>
    <w:p w:rsidR="00E10679" w:rsidRDefault="008D5817" w:rsidP="008C4462">
      <w:pPr>
        <w:pStyle w:val="textstyle0"/>
      </w:pPr>
      <w:r>
        <w:t>The Stipulation, as recommended by the parties in this case, complies fully with the Commission’s three-part test and should therefore be adopted by the Commission.</w:t>
      </w:r>
      <w:r>
        <w:rPr>
          <w:rStyle w:val="FootnoteReference"/>
        </w:rPr>
        <w:footnoteReference w:id="5"/>
      </w:r>
    </w:p>
    <w:p w:rsidR="006A3730" w:rsidRDefault="004D6E3E" w:rsidP="008C4462">
      <w:pPr>
        <w:pStyle w:val="Heading3"/>
      </w:pPr>
      <w:bookmarkStart w:id="21" w:name="_Toc328123000"/>
      <w:r>
        <w:t>The Stipulation is a product of serious bargain</w:t>
      </w:r>
      <w:r w:rsidR="00B349B8">
        <w:softHyphen/>
      </w:r>
      <w:r>
        <w:t>ing among capable, knowledgeable parties.</w:t>
      </w:r>
      <w:bookmarkEnd w:id="21"/>
    </w:p>
    <w:p w:rsidR="006A3730" w:rsidRDefault="006A3730" w:rsidP="008C4462">
      <w:pPr>
        <w:pStyle w:val="textstyle0"/>
      </w:pPr>
      <w:r>
        <w:tab/>
      </w:r>
      <w:r w:rsidR="004D6E3E">
        <w:t>Even the most cursory examination of the Stipulation in this case shows that it is the result of serious bargaining among capable, knowledgeable parties.</w:t>
      </w:r>
      <w:r w:rsidR="00FB0E18">
        <w:t xml:space="preserve">  There are sixteen signatories.</w:t>
      </w:r>
      <w:r w:rsidR="00FB0E18">
        <w:rPr>
          <w:rStyle w:val="FootnoteReference"/>
        </w:rPr>
        <w:footnoteReference w:id="6"/>
      </w:r>
      <w:r w:rsidR="00FB0E18">
        <w:t xml:space="preserve">  Five more parties agreed not to oppose.  The support for the agreement is broad and varied.  The Stipulation is su</w:t>
      </w:r>
      <w:r w:rsidR="00EE0082">
        <w:t xml:space="preserve">pported by industrial companies including the Ohio Manufacturer’s Association, Industrial Energy Users-Ohio, Ohio Energy Group, </w:t>
      </w:r>
      <w:r w:rsidR="00EE0082">
        <w:lastRenderedPageBreak/>
        <w:t xml:space="preserve">Nucor Steel, and Material Sciences. These major employers endorse this proposal.  </w:t>
      </w:r>
      <w:r w:rsidR="006770E5">
        <w:t>Smaller</w:t>
      </w:r>
      <w:r w:rsidR="00EE0082">
        <w:t xml:space="preserve"> commercial entities endorse it as well</w:t>
      </w:r>
      <w:r w:rsidR="006770E5">
        <w:t xml:space="preserve"> including the Association of Independent Colleges and Universities</w:t>
      </w:r>
      <w:r w:rsidR="00B85267">
        <w:t>, the Ohio Hospital Association,</w:t>
      </w:r>
      <w:r w:rsidR="006770E5">
        <w:t xml:space="preserve"> and the Council of Smaller Enterprises</w:t>
      </w:r>
      <w:r w:rsidR="00EE0082">
        <w:t xml:space="preserve">.  </w:t>
      </w:r>
      <w:r w:rsidR="00B85267">
        <w:t>The public at large is represented as well by the City of Akron, Ohio Part</w:t>
      </w:r>
      <w:r w:rsidR="00B349B8">
        <w:softHyphen/>
      </w:r>
      <w:r w:rsidR="00B85267">
        <w:t>ners for Affordable Energy, the Cleveland Housing Network, the Consumer Protection Association, and the Empowerment Center of Greater Cleveland.</w:t>
      </w:r>
      <w:r w:rsidR="00196C84">
        <w:t xml:space="preserve">  The Stipulation and Recommendation enjoys support across the board.  These parties have been involved in earlier FirstEnergy cases.</w:t>
      </w:r>
    </w:p>
    <w:p w:rsidR="00196C84" w:rsidRDefault="00196C84" w:rsidP="008C4462">
      <w:pPr>
        <w:pStyle w:val="textstyle0"/>
      </w:pPr>
      <w:r>
        <w:tab/>
        <w:t>The relative simplicity of the proposal presented by the Stipulation might be con</w:t>
      </w:r>
      <w:r w:rsidR="00B349B8">
        <w:softHyphen/>
      </w:r>
      <w:r>
        <w:t>fused with a lack of bargaining.  That would be a mistake.  The companies’ proposal was</w:t>
      </w:r>
      <w:r w:rsidR="003378CE">
        <w:t>,</w:t>
      </w:r>
      <w:r>
        <w:t xml:space="preserve"> in most basic terms</w:t>
      </w:r>
      <w:r w:rsidR="003378CE">
        <w:t>,</w:t>
      </w:r>
      <w:r>
        <w:t xml:space="preserve"> “shall we keep the current ESP for another two years?”</w:t>
      </w:r>
      <w:r w:rsidR="003378CE">
        <w:t xml:space="preserve">  As noted above, the considered conclusion of many sophisticated and experienced parties repre</w:t>
      </w:r>
      <w:r w:rsidR="00B349B8">
        <w:softHyphen/>
      </w:r>
      <w:r w:rsidR="003378CE">
        <w:t>senting all groups of customers was “yes”.  As the question presented was rather simple, the essential details of the proposal having already been recently vetted, lengthy discus</w:t>
      </w:r>
      <w:r w:rsidR="00B349B8">
        <w:softHyphen/>
      </w:r>
      <w:r w:rsidR="003378CE">
        <w:t>sions were unneeded.  Either a party thinks the status quo is good or they don’t.</w:t>
      </w:r>
      <w:r w:rsidR="003A29B9">
        <w:t xml:space="preserve">  The bar</w:t>
      </w:r>
      <w:r w:rsidR="00B349B8">
        <w:softHyphen/>
      </w:r>
      <w:r w:rsidR="003A29B9">
        <w:t>gaining was appropriate to the</w:t>
      </w:r>
      <w:r w:rsidR="002640A4">
        <w:t xml:space="preserve"> task at hand.</w:t>
      </w:r>
    </w:p>
    <w:p w:rsidR="00587D9C" w:rsidRDefault="002640A4" w:rsidP="008C4462">
      <w:pPr>
        <w:pStyle w:val="Heading3"/>
      </w:pPr>
      <w:bookmarkStart w:id="22" w:name="_Toc328123001"/>
      <w:r>
        <w:t>The Stipulation and Recommendation benefits the Public and Ratepayers.</w:t>
      </w:r>
      <w:bookmarkEnd w:id="22"/>
    </w:p>
    <w:p w:rsidR="00C33418" w:rsidRDefault="002640A4" w:rsidP="008C4462">
      <w:pPr>
        <w:pStyle w:val="textstyle0"/>
      </w:pPr>
      <w:r>
        <w:tab/>
      </w:r>
      <w:r w:rsidR="009D6ECE" w:rsidRPr="009D6ECE">
        <w:t>The Stipulation</w:t>
      </w:r>
      <w:r w:rsidR="009D6ECE">
        <w:t xml:space="preserve"> is beneficial</w:t>
      </w:r>
      <w:r w:rsidR="00991C06">
        <w:t xml:space="preserve"> to ratepayers and the public for many of the same rea</w:t>
      </w:r>
      <w:r w:rsidR="00B349B8">
        <w:softHyphen/>
      </w:r>
      <w:r w:rsidR="00991C06">
        <w:t>sons that the current ESP is beneficial.  A primary benefit of the Stipulation is the blend</w:t>
      </w:r>
      <w:r w:rsidR="00B349B8">
        <w:softHyphen/>
      </w:r>
      <w:r w:rsidR="00991C06">
        <w:t xml:space="preserve">ing effect that will be achieved through the use of laddered auction products.  Although </w:t>
      </w:r>
      <w:r w:rsidR="00991C06">
        <w:lastRenderedPageBreak/>
        <w:t>no one can know what future prices will be, the use of laddering must have the effect of lowering volatility of prices.</w:t>
      </w:r>
      <w:r w:rsidR="00991C06">
        <w:rPr>
          <w:rStyle w:val="FootnoteReference"/>
          <w:szCs w:val="26"/>
        </w:rPr>
        <w:footnoteReference w:id="7"/>
      </w:r>
      <w:r w:rsidR="00803189">
        <w:t xml:space="preserve">  </w:t>
      </w:r>
    </w:p>
    <w:p w:rsidR="002640A4" w:rsidRDefault="008C4462" w:rsidP="008C4462">
      <w:pPr>
        <w:pStyle w:val="textstyle0"/>
      </w:pPr>
      <w:r>
        <w:tab/>
      </w:r>
      <w:r w:rsidR="00803189">
        <w:t xml:space="preserve">Much ink will be spilled concerning the question of whether the use of single year products or multi-year laddering would result in lower overall prices.  The debate is </w:t>
      </w:r>
      <w:r w:rsidR="00792C8D">
        <w:t>pointless</w:t>
      </w:r>
      <w:r w:rsidR="00803189">
        <w:t>.  There is no objective answer.  Even after the fact it would be impossi</w:t>
      </w:r>
      <w:r w:rsidR="00B349B8">
        <w:softHyphen/>
      </w:r>
      <w:r w:rsidR="00803189">
        <w:t>ble to decide the question.  Although one would know the outcome of the option ch</w:t>
      </w:r>
      <w:r w:rsidR="00C33418">
        <w:t>osen, one would know neither</w:t>
      </w:r>
      <w:r w:rsidR="00803189">
        <w:t xml:space="preserve"> what the outcomes would have been if the other option had been chosen nor if the difference was attributable to the option chosen or some extrinsic factor.  In short, it is a waste of time to debate which will lead to lower prices.  What is certain however is that the laddering that comes with the Stipulation must, as a matter of mathe</w:t>
      </w:r>
      <w:r w:rsidR="00B349B8">
        <w:softHyphen/>
      </w:r>
      <w:r w:rsidR="00803189">
        <w:t>matical necessity, reduce the volatility of prices.</w:t>
      </w:r>
      <w:r w:rsidR="00C33418">
        <w:t xml:space="preserve">  This is an exceptional benefit to all concerned.</w:t>
      </w:r>
    </w:p>
    <w:p w:rsidR="00C33418" w:rsidRDefault="008C4462" w:rsidP="008C4462">
      <w:pPr>
        <w:pStyle w:val="textstyle0"/>
      </w:pPr>
      <w:r>
        <w:tab/>
      </w:r>
      <w:r w:rsidR="00C33418">
        <w:t>There are many more benefits to the Stipulation.  A partial list would be:</w:t>
      </w:r>
    </w:p>
    <w:p w:rsidR="00C33418" w:rsidRPr="008C4462" w:rsidRDefault="00C33418" w:rsidP="008C4462">
      <w:pPr>
        <w:pStyle w:val="ListParagraph"/>
        <w:numPr>
          <w:ilvl w:val="0"/>
          <w:numId w:val="11"/>
        </w:numPr>
        <w:spacing w:line="480" w:lineRule="auto"/>
        <w:ind w:left="2160" w:hanging="720"/>
        <w:rPr>
          <w:sz w:val="26"/>
          <w:szCs w:val="26"/>
        </w:rPr>
      </w:pPr>
      <w:r w:rsidRPr="008C4462">
        <w:rPr>
          <w:sz w:val="26"/>
          <w:szCs w:val="26"/>
        </w:rPr>
        <w:t>PIPP load will be provisioned at a 6% discount from the auction price,</w:t>
      </w:r>
    </w:p>
    <w:p w:rsidR="00C33418" w:rsidRPr="008C4462" w:rsidRDefault="00C841CA" w:rsidP="008C4462">
      <w:pPr>
        <w:pStyle w:val="ListParagraph"/>
        <w:numPr>
          <w:ilvl w:val="0"/>
          <w:numId w:val="11"/>
        </w:numPr>
        <w:spacing w:line="480" w:lineRule="auto"/>
        <w:ind w:left="2160" w:hanging="720"/>
        <w:rPr>
          <w:sz w:val="26"/>
          <w:szCs w:val="26"/>
        </w:rPr>
      </w:pPr>
      <w:r w:rsidRPr="008C4462">
        <w:rPr>
          <w:sz w:val="26"/>
          <w:szCs w:val="26"/>
        </w:rPr>
        <w:t>shopping is supported by the absence of shopping caps and standby charges,</w:t>
      </w:r>
    </w:p>
    <w:p w:rsidR="00C841CA" w:rsidRPr="008C4462" w:rsidRDefault="00C841CA" w:rsidP="008C4462">
      <w:pPr>
        <w:pStyle w:val="ListParagraph"/>
        <w:numPr>
          <w:ilvl w:val="0"/>
          <w:numId w:val="11"/>
        </w:numPr>
        <w:spacing w:line="480" w:lineRule="auto"/>
        <w:ind w:left="2160" w:hanging="720"/>
        <w:rPr>
          <w:sz w:val="26"/>
          <w:szCs w:val="26"/>
        </w:rPr>
      </w:pPr>
      <w:r w:rsidRPr="008C4462">
        <w:rPr>
          <w:sz w:val="26"/>
          <w:szCs w:val="26"/>
        </w:rPr>
        <w:t>a variety of bill credits will be retained,</w:t>
      </w:r>
    </w:p>
    <w:p w:rsidR="00C841CA" w:rsidRPr="008C4462" w:rsidRDefault="00C841CA" w:rsidP="008C4462">
      <w:pPr>
        <w:pStyle w:val="ListParagraph"/>
        <w:numPr>
          <w:ilvl w:val="0"/>
          <w:numId w:val="11"/>
        </w:numPr>
        <w:spacing w:line="480" w:lineRule="auto"/>
        <w:ind w:left="2160" w:hanging="720"/>
        <w:rPr>
          <w:sz w:val="26"/>
          <w:szCs w:val="26"/>
        </w:rPr>
      </w:pPr>
      <w:r w:rsidRPr="008C4462">
        <w:rPr>
          <w:sz w:val="26"/>
          <w:szCs w:val="26"/>
        </w:rPr>
        <w:t>support for economic development and low income customers will be continued,</w:t>
      </w:r>
    </w:p>
    <w:p w:rsidR="00487FD3" w:rsidRPr="008C4462" w:rsidRDefault="00C841CA" w:rsidP="008C4462">
      <w:pPr>
        <w:pStyle w:val="ListParagraph"/>
        <w:numPr>
          <w:ilvl w:val="0"/>
          <w:numId w:val="11"/>
        </w:numPr>
        <w:spacing w:line="480" w:lineRule="auto"/>
        <w:ind w:left="2160" w:hanging="720"/>
        <w:rPr>
          <w:sz w:val="26"/>
          <w:szCs w:val="26"/>
        </w:rPr>
      </w:pPr>
      <w:r w:rsidRPr="008C4462">
        <w:rPr>
          <w:sz w:val="26"/>
          <w:szCs w:val="26"/>
        </w:rPr>
        <w:lastRenderedPageBreak/>
        <w:t xml:space="preserve">new funding for energy efficiency </w:t>
      </w:r>
      <w:r w:rsidR="00B349B8" w:rsidRPr="008C4462">
        <w:rPr>
          <w:sz w:val="26"/>
          <w:szCs w:val="26"/>
        </w:rPr>
        <w:t>coordinators</w:t>
      </w:r>
      <w:r w:rsidRPr="008C4462">
        <w:rPr>
          <w:sz w:val="26"/>
          <w:szCs w:val="26"/>
        </w:rPr>
        <w:t xml:space="preserve"> is provided, </w:t>
      </w:r>
    </w:p>
    <w:p w:rsidR="00C841CA" w:rsidRPr="008C4462" w:rsidRDefault="00487FD3" w:rsidP="00B349B8">
      <w:pPr>
        <w:pStyle w:val="ListParagraph"/>
        <w:numPr>
          <w:ilvl w:val="0"/>
          <w:numId w:val="11"/>
        </w:numPr>
        <w:spacing w:line="480" w:lineRule="auto"/>
        <w:ind w:left="2160" w:hanging="720"/>
        <w:rPr>
          <w:sz w:val="26"/>
          <w:szCs w:val="26"/>
        </w:rPr>
      </w:pPr>
      <w:r w:rsidRPr="008C4462">
        <w:rPr>
          <w:sz w:val="26"/>
          <w:szCs w:val="26"/>
        </w:rPr>
        <w:t>it continues significant support for the distribution system</w:t>
      </w:r>
      <w:r w:rsidR="00B349B8">
        <w:rPr>
          <w:sz w:val="26"/>
          <w:szCs w:val="26"/>
        </w:rPr>
        <w:t xml:space="preserve">; </w:t>
      </w:r>
      <w:r w:rsidR="00C841CA" w:rsidRPr="008C4462">
        <w:rPr>
          <w:sz w:val="26"/>
          <w:szCs w:val="26"/>
        </w:rPr>
        <w:t>and</w:t>
      </w:r>
      <w:r w:rsidR="00B349B8">
        <w:rPr>
          <w:sz w:val="26"/>
          <w:szCs w:val="26"/>
        </w:rPr>
        <w:t>,</w:t>
      </w:r>
    </w:p>
    <w:p w:rsidR="00C841CA" w:rsidRPr="008C4462" w:rsidRDefault="00C841CA" w:rsidP="008C4462">
      <w:pPr>
        <w:pStyle w:val="ListParagraph"/>
        <w:numPr>
          <w:ilvl w:val="0"/>
          <w:numId w:val="11"/>
        </w:numPr>
        <w:spacing w:line="480" w:lineRule="auto"/>
        <w:ind w:left="2160" w:hanging="720"/>
        <w:rPr>
          <w:sz w:val="26"/>
          <w:szCs w:val="26"/>
        </w:rPr>
      </w:pPr>
      <w:r w:rsidRPr="008C4462">
        <w:rPr>
          <w:sz w:val="26"/>
          <w:szCs w:val="26"/>
        </w:rPr>
        <w:t>REC costs will be spread over a longer period to reduce customer prices.</w:t>
      </w:r>
      <w:r>
        <w:rPr>
          <w:rStyle w:val="FootnoteReference"/>
          <w:sz w:val="26"/>
          <w:szCs w:val="26"/>
        </w:rPr>
        <w:footnoteReference w:id="8"/>
      </w:r>
    </w:p>
    <w:p w:rsidR="00C841CA" w:rsidRPr="009D6ECE" w:rsidRDefault="00277970" w:rsidP="008C4462">
      <w:pPr>
        <w:pStyle w:val="textstyle0"/>
      </w:pPr>
      <w:r>
        <w:t>In sum, there are many benefits that come with the Stipulation</w:t>
      </w:r>
      <w:r w:rsidR="00B349B8">
        <w:t xml:space="preserve">.  </w:t>
      </w:r>
      <w:r>
        <w:t>It should be approved just as the previous ESP was.</w:t>
      </w:r>
    </w:p>
    <w:p w:rsidR="00FB4C8A" w:rsidRDefault="001F6ECF" w:rsidP="008C4462">
      <w:pPr>
        <w:pStyle w:val="Heading3"/>
      </w:pPr>
      <w:bookmarkStart w:id="23" w:name="_Toc328123002"/>
      <w:r>
        <w:t>T</w:t>
      </w:r>
      <w:r w:rsidR="00277970" w:rsidRPr="00277970">
        <w:t>he settlement package violate</w:t>
      </w:r>
      <w:r>
        <w:t>s</w:t>
      </w:r>
      <w:r w:rsidR="00277970" w:rsidRPr="00277970">
        <w:t xml:space="preserve"> </w:t>
      </w:r>
      <w:r>
        <w:t>no</w:t>
      </w:r>
      <w:r w:rsidR="00277970" w:rsidRPr="00277970">
        <w:t xml:space="preserve"> important regulatory principle or practice</w:t>
      </w:r>
      <w:r>
        <w:t>.</w:t>
      </w:r>
      <w:bookmarkEnd w:id="23"/>
    </w:p>
    <w:p w:rsidR="001F6ECF" w:rsidRPr="00F75CB7" w:rsidRDefault="001F6ECF" w:rsidP="008C4462">
      <w:pPr>
        <w:pStyle w:val="textstyle0"/>
      </w:pPr>
      <w:r w:rsidRPr="00F75CB7">
        <w:tab/>
        <w:t>Far from violating any regulatory principle or practice, the Stipulation furthers many important goals.  Primary among these is continuity.  Indeed continuity is the pri</w:t>
      </w:r>
      <w:r w:rsidR="00B349B8">
        <w:softHyphen/>
      </w:r>
      <w:r w:rsidRPr="00F75CB7">
        <w:t>mary goal of the Stipulation.  There is much more than that however.</w:t>
      </w:r>
    </w:p>
    <w:p w:rsidR="001F6ECF" w:rsidRDefault="001F6ECF" w:rsidP="008C4462">
      <w:pPr>
        <w:pStyle w:val="textstyle0"/>
      </w:pPr>
      <w:r>
        <w:tab/>
      </w:r>
      <w:r w:rsidRPr="001F6ECF">
        <w:t>The Stipulation</w:t>
      </w:r>
      <w:r>
        <w:t xml:space="preserve"> supports </w:t>
      </w:r>
      <w:r w:rsidR="00487FD3">
        <w:t>competition and aggregation</w:t>
      </w:r>
      <w:r w:rsidR="00F04CA2">
        <w:t xml:space="preserve"> by avoiding standby charges and other limitations.</w:t>
      </w:r>
      <w:r w:rsidR="00F04CA2">
        <w:rPr>
          <w:rStyle w:val="FootnoteReference"/>
          <w:szCs w:val="26"/>
        </w:rPr>
        <w:footnoteReference w:id="9"/>
      </w:r>
      <w:r w:rsidR="00F04CA2">
        <w:t xml:space="preserve">  It supports reliable service through the continuation of the effec</w:t>
      </w:r>
      <w:r w:rsidR="00B349B8">
        <w:softHyphen/>
      </w:r>
      <w:r w:rsidR="00F04CA2">
        <w:t>tive</w:t>
      </w:r>
      <w:r w:rsidR="00F04CA2">
        <w:rPr>
          <w:rStyle w:val="FootnoteReference"/>
          <w:szCs w:val="26"/>
        </w:rPr>
        <w:footnoteReference w:id="10"/>
      </w:r>
      <w:r w:rsidR="00F04CA2">
        <w:t xml:space="preserve"> DCR mechanism.</w:t>
      </w:r>
      <w:r w:rsidR="00F04CA2">
        <w:rPr>
          <w:rStyle w:val="FootnoteReference"/>
          <w:szCs w:val="26"/>
        </w:rPr>
        <w:footnoteReference w:id="11"/>
      </w:r>
      <w:r w:rsidR="00F04CA2">
        <w:t xml:space="preserve">  It directly supports business owners energy efficiency efforts through support of energy </w:t>
      </w:r>
      <w:r w:rsidR="00B349B8">
        <w:t>coordinators</w:t>
      </w:r>
      <w:r w:rsidR="00F04CA2">
        <w:t>.</w:t>
      </w:r>
      <w:r w:rsidR="00F04CA2">
        <w:rPr>
          <w:rStyle w:val="FootnoteReference"/>
          <w:szCs w:val="26"/>
        </w:rPr>
        <w:footnoteReference w:id="12"/>
      </w:r>
      <w:r w:rsidR="00F04CA2">
        <w:t xml:space="preserve"> It very directly protects at risk populations </w:t>
      </w:r>
      <w:r w:rsidR="00F04CA2">
        <w:lastRenderedPageBreak/>
        <w:t>through a variety of measures.</w:t>
      </w:r>
      <w:r w:rsidR="00F04CA2">
        <w:rPr>
          <w:rStyle w:val="FootnoteReference"/>
          <w:szCs w:val="26"/>
        </w:rPr>
        <w:footnoteReference w:id="13"/>
      </w:r>
      <w:r w:rsidR="00303D6B">
        <w:t xml:space="preserve"> Very significant support is provided for industry to sup</w:t>
      </w:r>
      <w:r w:rsidR="00B349B8">
        <w:softHyphen/>
      </w:r>
      <w:r w:rsidR="00303D6B">
        <w:t>port the state’s effectiveness in the global economy.</w:t>
      </w:r>
      <w:r w:rsidR="00303D6B">
        <w:rPr>
          <w:rStyle w:val="FootnoteReference"/>
          <w:szCs w:val="26"/>
        </w:rPr>
        <w:footnoteReference w:id="14"/>
      </w:r>
    </w:p>
    <w:p w:rsidR="00303D6B" w:rsidRDefault="00303D6B" w:rsidP="008C4462">
      <w:pPr>
        <w:pStyle w:val="textstyle0"/>
      </w:pPr>
      <w:r>
        <w:tab/>
        <w:t>The third prong of the test is easily met.</w:t>
      </w:r>
    </w:p>
    <w:p w:rsidR="00180B47" w:rsidRPr="00953679" w:rsidRDefault="00180B47" w:rsidP="008C4462">
      <w:pPr>
        <w:pStyle w:val="Heading3"/>
      </w:pPr>
      <w:bookmarkStart w:id="24" w:name="_Toc328123003"/>
      <w:r w:rsidRPr="00953679">
        <w:t>Summary</w:t>
      </w:r>
      <w:bookmarkEnd w:id="24"/>
    </w:p>
    <w:p w:rsidR="00180B47" w:rsidRPr="001F6ECF" w:rsidRDefault="00180B47" w:rsidP="008C4462">
      <w:pPr>
        <w:pStyle w:val="textstyle0"/>
      </w:pPr>
      <w:r>
        <w:tab/>
        <w:t>In sum, the three part test is met.  The Stipulation and Recommendation in this case is a product of serious bargaining by knowledgeable parties, benefits the public and the ratepayers, and violates no regulatory policy or practice.</w:t>
      </w:r>
      <w:r w:rsidR="00953679">
        <w:t xml:space="preserve">  It should be adopted by the Commission.</w:t>
      </w:r>
    </w:p>
    <w:p w:rsidR="001F6ECF" w:rsidRPr="00F75CB7" w:rsidRDefault="00953679" w:rsidP="00B349B8">
      <w:pPr>
        <w:pStyle w:val="Heading2"/>
      </w:pPr>
      <w:bookmarkStart w:id="25" w:name="_Toc328123004"/>
      <w:r w:rsidRPr="00F75CB7">
        <w:t>Individual Objections</w:t>
      </w:r>
      <w:bookmarkEnd w:id="25"/>
    </w:p>
    <w:p w:rsidR="00953679" w:rsidRDefault="00B349B8" w:rsidP="00B349B8">
      <w:pPr>
        <w:pStyle w:val="textstyle0"/>
      </w:pPr>
      <w:r>
        <w:tab/>
      </w:r>
      <w:r w:rsidR="00953679">
        <w:t>Several parties submitted witnesses who criticized the Stipulation and Recommenda</w:t>
      </w:r>
      <w:r>
        <w:softHyphen/>
      </w:r>
      <w:r w:rsidR="00953679">
        <w:t xml:space="preserve">tion in various ways.  </w:t>
      </w:r>
      <w:r w:rsidR="005B13A1">
        <w:t>They will be discussed separately below.</w:t>
      </w:r>
    </w:p>
    <w:p w:rsidR="005B13A1" w:rsidRPr="00C640B7" w:rsidRDefault="00B349B8" w:rsidP="00B349B8">
      <w:pPr>
        <w:pStyle w:val="Heading4"/>
      </w:pPr>
      <w:bookmarkStart w:id="26" w:name="_Toc328123005"/>
      <w:r w:rsidRPr="00C640B7">
        <w:t>Rate case</w:t>
      </w:r>
      <w:r w:rsidR="005B13A1" w:rsidRPr="00C640B7">
        <w:t xml:space="preserve"> versus the DCR</w:t>
      </w:r>
      <w:r>
        <w:t>.</w:t>
      </w:r>
      <w:bookmarkEnd w:id="26"/>
    </w:p>
    <w:p w:rsidR="00AD79F6" w:rsidRPr="00AD79F6" w:rsidRDefault="00B349B8" w:rsidP="00B349B8">
      <w:pPr>
        <w:pStyle w:val="textstyle0"/>
      </w:pPr>
      <w:r>
        <w:tab/>
      </w:r>
      <w:r w:rsidR="00AD79F6">
        <w:t xml:space="preserve">The argument over whether the DCR or a </w:t>
      </w:r>
      <w:r>
        <w:t>rate case</w:t>
      </w:r>
      <w:r w:rsidR="00AD79F6">
        <w:t xml:space="preserve"> </w:t>
      </w:r>
      <w:r w:rsidR="00792C8D">
        <w:t xml:space="preserve">is better for customers </w:t>
      </w:r>
      <w:r w:rsidR="00AD79F6">
        <w:t>is unneces</w:t>
      </w:r>
      <w:r w:rsidR="00274899">
        <w:softHyphen/>
      </w:r>
      <w:r w:rsidR="00AD79F6">
        <w:t>sary.  In the longer run the two are a wash</w:t>
      </w:r>
      <w:r w:rsidR="00792C8D">
        <w:t xml:space="preserve"> with respect to the recovery of approved plant in service costs</w:t>
      </w:r>
      <w:r w:rsidR="00AD79F6">
        <w:t>.</w:t>
      </w:r>
      <w:r w:rsidR="00AD79F6">
        <w:rPr>
          <w:rStyle w:val="FootnoteReference"/>
          <w:sz w:val="28"/>
        </w:rPr>
        <w:footnoteReference w:id="15"/>
      </w:r>
      <w:r w:rsidR="00AD79F6">
        <w:t xml:space="preserve">  The DCR is simply a somewhat smoother, less “lumpy” means to bring the same costs into rates as would be done through the </w:t>
      </w:r>
      <w:r>
        <w:t>rate case</w:t>
      </w:r>
      <w:r w:rsidR="00AD79F6">
        <w:t xml:space="preserve"> process.</w:t>
      </w:r>
      <w:r w:rsidR="006E42CC">
        <w:t xml:space="preserve">  The differences between the two</w:t>
      </w:r>
      <w:r w:rsidR="00792C8D">
        <w:t>, regarding the timing of cost recovery,</w:t>
      </w:r>
      <w:r w:rsidR="006E42CC">
        <w:t xml:space="preserve"> favor </w:t>
      </w:r>
      <w:r w:rsidR="006E42CC">
        <w:lastRenderedPageBreak/>
        <w:t>the DCR but the effect is small.  No reason is pre</w:t>
      </w:r>
      <w:r>
        <w:softHyphen/>
      </w:r>
      <w:r w:rsidR="006E42CC">
        <w:t>sented to reject the Stipulation and Rec</w:t>
      </w:r>
      <w:r w:rsidR="00274899">
        <w:softHyphen/>
      </w:r>
      <w:r w:rsidR="006E42CC">
        <w:t>ommendation.</w:t>
      </w:r>
    </w:p>
    <w:p w:rsidR="005B13A1" w:rsidRPr="00C640B7" w:rsidRDefault="005B13A1" w:rsidP="00B349B8">
      <w:pPr>
        <w:pStyle w:val="Heading4"/>
      </w:pPr>
      <w:bookmarkStart w:id="27" w:name="_Toc328123006"/>
      <w:r w:rsidRPr="00C640B7">
        <w:t>Single year product for the Auction</w:t>
      </w:r>
      <w:bookmarkEnd w:id="27"/>
    </w:p>
    <w:p w:rsidR="006E42CC" w:rsidRPr="006E42CC" w:rsidRDefault="00B349B8" w:rsidP="00B349B8">
      <w:pPr>
        <w:pStyle w:val="textstyle0"/>
      </w:pPr>
      <w:r>
        <w:tab/>
      </w:r>
      <w:r w:rsidR="00E23074">
        <w:t>Several witnesses argue that, under current conditions one year auction products should be used.  As noted previously, there is simply no possibility of determining, now or in the future, whether one year products or laddering would result in lower prices overall.  Preferences in this regard are a matter of belief not subject to empirical assess</w:t>
      </w:r>
      <w:r>
        <w:softHyphen/>
      </w:r>
      <w:r w:rsidR="00E23074">
        <w:t>ment.  What is certain is the blending effect benefit of the laddering as proposed in the Stipulation and Recommendation.  This has been used in previous auctions and has been successful.</w:t>
      </w:r>
      <w:r w:rsidR="00E23074">
        <w:rPr>
          <w:rStyle w:val="FootnoteReference"/>
          <w:sz w:val="28"/>
        </w:rPr>
        <w:footnoteReference w:id="16"/>
      </w:r>
      <w:r w:rsidR="00E23074">
        <w:t xml:space="preserve"> This aspect of the Stipulation mathematically provides the blending benefit to customers and should be adopted by the Commission.</w:t>
      </w:r>
    </w:p>
    <w:p w:rsidR="005B13A1" w:rsidRPr="00C640B7" w:rsidRDefault="005B13A1" w:rsidP="00B349B8">
      <w:pPr>
        <w:pStyle w:val="Heading4"/>
      </w:pPr>
      <w:bookmarkStart w:id="28" w:name="_Toc328123007"/>
      <w:r w:rsidRPr="00C640B7">
        <w:t>MRO is not preferable to the ESP</w:t>
      </w:r>
      <w:bookmarkEnd w:id="28"/>
    </w:p>
    <w:p w:rsidR="00E23074" w:rsidRDefault="00B349B8" w:rsidP="00B349B8">
      <w:pPr>
        <w:pStyle w:val="textstyle0"/>
      </w:pPr>
      <w:r>
        <w:tab/>
      </w:r>
      <w:r w:rsidR="007D381F">
        <w:t>Company witness Ridmann provided an analysis showing that the proposed ESP is preferable to an MRO.</w:t>
      </w:r>
      <w:r w:rsidR="007D381F">
        <w:rPr>
          <w:rStyle w:val="FootnoteReference"/>
          <w:sz w:val="28"/>
        </w:rPr>
        <w:footnoteReference w:id="17"/>
      </w:r>
      <w:r w:rsidR="007D381F">
        <w:t xml:space="preserve">  Staff witness </w:t>
      </w:r>
      <w:r w:rsidR="0031434F">
        <w:t xml:space="preserve">Fortney </w:t>
      </w:r>
      <w:r w:rsidR="007D381F">
        <w:t>proposed some revisions to this analy</w:t>
      </w:r>
      <w:r>
        <w:softHyphen/>
      </w:r>
      <w:r w:rsidR="007D381F">
        <w:t>sis.</w:t>
      </w:r>
      <w:r w:rsidR="0083303C">
        <w:rPr>
          <w:rStyle w:val="FootnoteReference"/>
          <w:sz w:val="28"/>
        </w:rPr>
        <w:footnoteReference w:id="18"/>
      </w:r>
      <w:r w:rsidR="0083303C">
        <w:t xml:space="preserve">  There are essentially two ways to look at the question.  One should remove the effect of the agreement to forego collection of certain RTEP costs associated with the move to PJM.  This benefit was provided in the previous ESP and brings no new value to </w:t>
      </w:r>
      <w:r w:rsidR="0083303C">
        <w:lastRenderedPageBreak/>
        <w:t>this case.  When this adjustment is made, the difference between the costs of the MRO and the ESP is less than $8 million.  This is a sufficiently small amount that the flexibility provided by the ESP readily makes it superior to the MRO.  The qualitative benefits of the ESP counterbalance the small nominal difference.</w:t>
      </w:r>
    </w:p>
    <w:p w:rsidR="009130CB" w:rsidRDefault="00B349B8" w:rsidP="00B349B8">
      <w:pPr>
        <w:pStyle w:val="textstyle0"/>
      </w:pPr>
      <w:r>
        <w:tab/>
      </w:r>
      <w:r w:rsidR="009130CB">
        <w:t>In the alternative, in the long run the costs of the DCR and the effects of a rate case must be a wash.</w:t>
      </w:r>
      <w:r w:rsidR="009130CB">
        <w:rPr>
          <w:rStyle w:val="FootnoteReference"/>
          <w:sz w:val="28"/>
        </w:rPr>
        <w:footnoteReference w:id="19"/>
      </w:r>
      <w:r w:rsidR="009130CB">
        <w:t xml:space="preserve">  This must be true as they are essentially substitutes.  That being true, Mr. Ridmann’s analysis should be adjusted to remove the DCR costs from the ESP and the rate case expense from the MRO portions respectively.  As they should be equal whatever their absolute value, they make no difference in the outcome.  This adjustment shows the ESP as the better option by over $21 million even without the consideration of the qualitative factors.</w:t>
      </w:r>
    </w:p>
    <w:p w:rsidR="00C640B7" w:rsidRPr="00E23074" w:rsidRDefault="00B349B8" w:rsidP="00B349B8">
      <w:pPr>
        <w:pStyle w:val="textstyle0"/>
      </w:pPr>
      <w:r>
        <w:tab/>
      </w:r>
      <w:r w:rsidR="00C640B7">
        <w:t>Regardless of the approach taken, the ESP is the better option for ratepayers.</w:t>
      </w:r>
    </w:p>
    <w:p w:rsidR="005B13A1" w:rsidRPr="00C640B7" w:rsidRDefault="005B13A1" w:rsidP="00B349B8">
      <w:pPr>
        <w:pStyle w:val="Heading4"/>
      </w:pPr>
      <w:bookmarkStart w:id="29" w:name="_Toc328123008"/>
      <w:r w:rsidRPr="00C640B7">
        <w:t>PIPP supply benefits the Ratepayer</w:t>
      </w:r>
      <w:bookmarkEnd w:id="29"/>
    </w:p>
    <w:p w:rsidR="00274899" w:rsidRDefault="00B349B8" w:rsidP="00B349B8">
      <w:pPr>
        <w:pStyle w:val="textstyle0"/>
      </w:pPr>
      <w:r>
        <w:tab/>
      </w:r>
      <w:r w:rsidR="007D381F">
        <w:t>The Stipulation and Recommendation provides that the energy for the PIPP custom</w:t>
      </w:r>
      <w:r>
        <w:softHyphen/>
      </w:r>
      <w:r w:rsidR="007D381F">
        <w:t>ers will be provided by an affiliate of the EDU’s at 6% less that the rate deter</w:t>
      </w:r>
      <w:r>
        <w:softHyphen/>
      </w:r>
      <w:r w:rsidR="007D381F">
        <w:t>mined in the auction.  This is a very good thing for the non-PIPP customers who will see lower arrearages as a result.  Although this is an unadulterated good for the ratepayers, some parties still complain.  Unless and until someone steps forward offering t</w:t>
      </w:r>
      <w:r w:rsidR="00792C8D">
        <w:t>o</w:t>
      </w:r>
      <w:r w:rsidR="007D381F">
        <w:t xml:space="preserve"> provide </w:t>
      </w:r>
      <w:r w:rsidR="00274899">
        <w:br w:type="page"/>
      </w:r>
    </w:p>
    <w:p w:rsidR="007D381F" w:rsidRPr="007D381F" w:rsidRDefault="007D381F" w:rsidP="00B349B8">
      <w:pPr>
        <w:pStyle w:val="textstyle0"/>
      </w:pPr>
      <w:proofErr w:type="gramStart"/>
      <w:r>
        <w:lastRenderedPageBreak/>
        <w:t>service</w:t>
      </w:r>
      <w:proofErr w:type="gramEnd"/>
      <w:r>
        <w:t xml:space="preserve"> to the PIPP customers at a greater discount, this provision should be recognized as the public benefit that it is.</w:t>
      </w:r>
    </w:p>
    <w:p w:rsidR="005B13A1" w:rsidRPr="00E17ECB" w:rsidRDefault="005B13A1" w:rsidP="00B349B8">
      <w:pPr>
        <w:pStyle w:val="Heading4"/>
      </w:pPr>
      <w:bookmarkStart w:id="30" w:name="_Toc328123009"/>
      <w:r w:rsidRPr="00E17ECB">
        <w:t>Energy Efficiency in BRA</w:t>
      </w:r>
      <w:bookmarkEnd w:id="30"/>
      <w:r w:rsidRPr="00E17ECB">
        <w:t xml:space="preserve"> </w:t>
      </w:r>
    </w:p>
    <w:p w:rsidR="00C640B7" w:rsidRDefault="00B349B8" w:rsidP="00B349B8">
      <w:pPr>
        <w:pStyle w:val="textstyle0"/>
      </w:pPr>
      <w:r>
        <w:tab/>
      </w:r>
      <w:r w:rsidR="00E17ECB">
        <w:t>It was suggested that the EDU’s failed to bid energy efficiency measures that they did not control into the BRA and should be penalized as a result.</w:t>
      </w:r>
      <w:r w:rsidR="00E17ECB">
        <w:rPr>
          <w:rStyle w:val="FootnoteReference"/>
          <w:sz w:val="28"/>
        </w:rPr>
        <w:footnoteReference w:id="20"/>
      </w:r>
      <w:r w:rsidR="00E17ECB">
        <w:t xml:space="preserve">  There is no reason to believe that there is any merit to this argument.</w:t>
      </w:r>
      <w:r w:rsidR="00E17ECB">
        <w:rPr>
          <w:rStyle w:val="FootnoteReference"/>
          <w:sz w:val="28"/>
        </w:rPr>
        <w:footnoteReference w:id="21"/>
      </w:r>
      <w:r w:rsidR="00E17ECB">
        <w:t xml:space="preserve"> Even if there were merit, </w:t>
      </w:r>
      <w:r w:rsidR="00F75CB7">
        <w:t xml:space="preserve">the Sierra Club witness admitted that </w:t>
      </w:r>
      <w:r w:rsidR="00E17ECB">
        <w:t>this is not the case to examine the question.</w:t>
      </w:r>
      <w:r w:rsidR="00E17ECB">
        <w:rPr>
          <w:rStyle w:val="FootnoteReference"/>
          <w:sz w:val="28"/>
        </w:rPr>
        <w:footnoteReference w:id="22"/>
      </w:r>
      <w:r w:rsidR="00E17ECB">
        <w:t xml:space="preserve"> This criticism of the Stipulation should be rejected.</w:t>
      </w:r>
    </w:p>
    <w:p w:rsidR="00E17ECB" w:rsidRPr="00F75CB7" w:rsidRDefault="00E17ECB" w:rsidP="00B349B8">
      <w:pPr>
        <w:pStyle w:val="Heading4"/>
      </w:pPr>
      <w:bookmarkStart w:id="31" w:name="_Toc328123010"/>
      <w:r w:rsidRPr="00F75CB7">
        <w:t xml:space="preserve">The DCR </w:t>
      </w:r>
      <w:r w:rsidR="00B349B8" w:rsidRPr="00F75CB7">
        <w:t>aligns</w:t>
      </w:r>
      <w:r w:rsidRPr="00F75CB7">
        <w:t xml:space="preserve"> the interests of the Companies and the Ratepayers.</w:t>
      </w:r>
      <w:bookmarkEnd w:id="31"/>
    </w:p>
    <w:p w:rsidR="00E17ECB" w:rsidRPr="00E17ECB" w:rsidRDefault="00F75CB7" w:rsidP="00B349B8">
      <w:pPr>
        <w:pStyle w:val="textstyle0"/>
      </w:pPr>
      <w:r>
        <w:tab/>
        <w:t>The DCR is a successful mechanism.  The proof is in the pudding.  The companies meet their reliability criteria.</w:t>
      </w:r>
      <w:r>
        <w:rPr>
          <w:rStyle w:val="FootnoteReference"/>
          <w:sz w:val="28"/>
        </w:rPr>
        <w:footnoteReference w:id="23"/>
      </w:r>
      <w:r>
        <w:t xml:space="preserve">  There should be a very good reason to change something that is working and achieving the intended result.  No such reason exists here.  The DCR mechanism properly aligns the interest of the ratepayers in reliable service with the nec</w:t>
      </w:r>
      <w:r w:rsidR="00B349B8">
        <w:softHyphen/>
      </w:r>
      <w:r>
        <w:t>essary means for the companies to provide that service.</w:t>
      </w:r>
      <w:r>
        <w:tab/>
      </w:r>
    </w:p>
    <w:p w:rsidR="00112962" w:rsidRDefault="00112962" w:rsidP="00B349B8">
      <w:pPr>
        <w:pStyle w:val="Heading1"/>
      </w:pPr>
      <w:r>
        <w:br w:type="page"/>
      </w:r>
    </w:p>
    <w:p w:rsidR="001A5C2F" w:rsidRDefault="001A5C2F" w:rsidP="00B349B8">
      <w:pPr>
        <w:pStyle w:val="Heading1"/>
      </w:pPr>
      <w:bookmarkStart w:id="32" w:name="_Toc328123011"/>
      <w:r>
        <w:lastRenderedPageBreak/>
        <w:t>CONCLUSION</w:t>
      </w:r>
      <w:bookmarkEnd w:id="32"/>
    </w:p>
    <w:p w:rsidR="00E10679" w:rsidRDefault="001A5C2F" w:rsidP="00B349B8">
      <w:pPr>
        <w:pStyle w:val="textstyle0"/>
      </w:pPr>
      <w:r>
        <w:tab/>
      </w:r>
      <w:r w:rsidR="00F75CB7">
        <w:t>This case presents only one simple question</w:t>
      </w:r>
      <w:r w:rsidR="009B5640">
        <w:t>, should the successful ESP of the FirstEnergy companies be extended for an additional two years?  The answer is clearly yes.  Analysis shows that the proposed ESP is superior to an MRO.  The competitive market is flourishing.  Extending the plan will provide a useful degree of stability and predictability.  The Stipulation and Recommendation should be adopted by the Commis</w:t>
      </w:r>
      <w:r w:rsidR="00B349B8">
        <w:softHyphen/>
      </w:r>
      <w:r w:rsidR="009B5640">
        <w:t>sion.</w:t>
      </w:r>
    </w:p>
    <w:p w:rsidR="00653D79" w:rsidRDefault="00653D79" w:rsidP="00653D79">
      <w:pPr>
        <w:pStyle w:val="Title"/>
        <w:tabs>
          <w:tab w:val="left" w:pos="9360"/>
        </w:tabs>
        <w:ind w:left="4320"/>
        <w:jc w:val="left"/>
        <w:rPr>
          <w:rFonts w:ascii="Times New Roman" w:hAnsi="Times New Roman"/>
          <w:sz w:val="26"/>
          <w:szCs w:val="26"/>
        </w:rPr>
      </w:pPr>
      <w:r>
        <w:rPr>
          <w:rFonts w:ascii="Times New Roman" w:hAnsi="Times New Roman"/>
          <w:sz w:val="26"/>
          <w:szCs w:val="26"/>
        </w:rPr>
        <w:t>Respectfully submitted,</w:t>
      </w:r>
    </w:p>
    <w:p w:rsidR="00653D79" w:rsidRPr="00F3028D" w:rsidRDefault="00653D79" w:rsidP="00653D79">
      <w:pPr>
        <w:pStyle w:val="Title"/>
        <w:tabs>
          <w:tab w:val="left" w:pos="9360"/>
        </w:tabs>
        <w:ind w:left="4320"/>
        <w:jc w:val="left"/>
        <w:rPr>
          <w:rFonts w:ascii="Times New Roman" w:hAnsi="Times New Roman"/>
          <w:sz w:val="26"/>
          <w:szCs w:val="26"/>
        </w:rPr>
      </w:pPr>
    </w:p>
    <w:p w:rsidR="00653D79" w:rsidRPr="00F3028D" w:rsidRDefault="00653D79" w:rsidP="00653D79">
      <w:pPr>
        <w:pStyle w:val="Title"/>
        <w:tabs>
          <w:tab w:val="left" w:pos="9360"/>
        </w:tabs>
        <w:ind w:left="4320"/>
        <w:jc w:val="left"/>
        <w:rPr>
          <w:rFonts w:ascii="Times New Roman" w:hAnsi="Times New Roman"/>
          <w:b/>
          <w:sz w:val="26"/>
          <w:szCs w:val="26"/>
        </w:rPr>
      </w:pPr>
    </w:p>
    <w:p w:rsidR="00653D79" w:rsidRPr="00F3028D" w:rsidRDefault="00653D79" w:rsidP="00653D79">
      <w:pPr>
        <w:pStyle w:val="Title"/>
        <w:tabs>
          <w:tab w:val="left" w:pos="9360"/>
        </w:tabs>
        <w:ind w:left="4320"/>
        <w:jc w:val="left"/>
        <w:rPr>
          <w:rFonts w:ascii="Times New Roman" w:hAnsi="Times New Roman"/>
          <w:b/>
          <w:sz w:val="26"/>
          <w:szCs w:val="26"/>
        </w:rPr>
      </w:pPr>
      <w:r w:rsidRPr="00F3028D">
        <w:rPr>
          <w:rFonts w:ascii="Times New Roman" w:hAnsi="Times New Roman"/>
          <w:b/>
          <w:sz w:val="26"/>
          <w:szCs w:val="26"/>
        </w:rPr>
        <w:t>William L. Wright</w:t>
      </w:r>
    </w:p>
    <w:p w:rsidR="00653D79" w:rsidRPr="00F3028D" w:rsidRDefault="00653D79" w:rsidP="00653D79">
      <w:pPr>
        <w:pStyle w:val="Title"/>
        <w:tabs>
          <w:tab w:val="left" w:pos="9360"/>
        </w:tabs>
        <w:ind w:left="4320"/>
        <w:jc w:val="left"/>
        <w:rPr>
          <w:rFonts w:ascii="Times New Roman" w:hAnsi="Times New Roman"/>
          <w:sz w:val="26"/>
          <w:szCs w:val="26"/>
        </w:rPr>
      </w:pPr>
      <w:r w:rsidRPr="00F3028D">
        <w:rPr>
          <w:rFonts w:ascii="Times New Roman" w:hAnsi="Times New Roman"/>
          <w:sz w:val="26"/>
          <w:szCs w:val="26"/>
        </w:rPr>
        <w:t>Section Chief</w:t>
      </w:r>
    </w:p>
    <w:p w:rsidR="00653D79" w:rsidRDefault="00653D79" w:rsidP="00653D79">
      <w:pPr>
        <w:pStyle w:val="Title"/>
        <w:tabs>
          <w:tab w:val="left" w:pos="9360"/>
        </w:tabs>
        <w:ind w:left="4320"/>
        <w:jc w:val="left"/>
        <w:rPr>
          <w:rFonts w:ascii="Times New Roman" w:hAnsi="Times New Roman"/>
          <w:b/>
          <w:sz w:val="26"/>
          <w:szCs w:val="26"/>
        </w:rPr>
      </w:pPr>
    </w:p>
    <w:p w:rsidR="00653D79" w:rsidRPr="00F3028D" w:rsidRDefault="008B11AF" w:rsidP="00653D79">
      <w:pPr>
        <w:pStyle w:val="Title"/>
        <w:tabs>
          <w:tab w:val="left" w:pos="9360"/>
        </w:tabs>
        <w:ind w:left="4320"/>
        <w:jc w:val="left"/>
        <w:rPr>
          <w:rFonts w:ascii="Times New Roman" w:hAnsi="Times New Roman"/>
          <w:sz w:val="26"/>
          <w:szCs w:val="26"/>
          <w:u w:val="single"/>
        </w:rPr>
      </w:pPr>
      <w:r>
        <w:rPr>
          <w:rFonts w:ascii="Viner Hand ITC" w:hAnsi="Viner Hand ITC"/>
          <w:sz w:val="36"/>
          <w:szCs w:val="36"/>
          <w:u w:val="single"/>
        </w:rPr>
        <w:t>/s/ Thomas W. McNamee</w:t>
      </w:r>
      <w:r w:rsidR="00653D79">
        <w:rPr>
          <w:rFonts w:ascii="Times New Roman" w:hAnsi="Times New Roman"/>
          <w:sz w:val="26"/>
          <w:szCs w:val="26"/>
          <w:u w:val="single"/>
        </w:rPr>
        <w:tab/>
      </w:r>
    </w:p>
    <w:p w:rsidR="00653D79" w:rsidRPr="00F3028D" w:rsidRDefault="00653D79" w:rsidP="00653D79">
      <w:pPr>
        <w:pStyle w:val="Title"/>
        <w:tabs>
          <w:tab w:val="left" w:pos="9360"/>
        </w:tabs>
        <w:ind w:left="4320"/>
        <w:jc w:val="left"/>
        <w:rPr>
          <w:rFonts w:ascii="Times New Roman" w:hAnsi="Times New Roman"/>
          <w:b/>
          <w:sz w:val="26"/>
          <w:szCs w:val="26"/>
        </w:rPr>
      </w:pPr>
      <w:r>
        <w:rPr>
          <w:rFonts w:ascii="Times New Roman" w:hAnsi="Times New Roman"/>
          <w:b/>
          <w:sz w:val="26"/>
          <w:szCs w:val="26"/>
        </w:rPr>
        <w:t>Thomas W. McNamee</w:t>
      </w:r>
    </w:p>
    <w:p w:rsidR="00653D79" w:rsidRPr="00F3028D" w:rsidRDefault="00653D79" w:rsidP="00653D79">
      <w:pPr>
        <w:pStyle w:val="Title"/>
        <w:tabs>
          <w:tab w:val="left" w:pos="9360"/>
        </w:tabs>
        <w:ind w:left="4320"/>
        <w:jc w:val="left"/>
        <w:rPr>
          <w:rFonts w:ascii="Times New Roman" w:hAnsi="Times New Roman"/>
          <w:sz w:val="26"/>
          <w:szCs w:val="26"/>
        </w:rPr>
      </w:pPr>
      <w:r>
        <w:rPr>
          <w:rFonts w:ascii="Times New Roman" w:hAnsi="Times New Roman"/>
          <w:sz w:val="26"/>
          <w:szCs w:val="26"/>
        </w:rPr>
        <w:t>Assistant Attorney</w:t>
      </w:r>
      <w:r w:rsidRPr="00F3028D">
        <w:rPr>
          <w:rFonts w:ascii="Times New Roman" w:hAnsi="Times New Roman"/>
          <w:sz w:val="26"/>
          <w:szCs w:val="26"/>
        </w:rPr>
        <w:t xml:space="preserve"> General</w:t>
      </w:r>
    </w:p>
    <w:p w:rsidR="00653D79" w:rsidRDefault="00653D79" w:rsidP="00653D79">
      <w:pPr>
        <w:pStyle w:val="Title"/>
        <w:tabs>
          <w:tab w:val="left" w:pos="9360"/>
        </w:tabs>
        <w:ind w:left="4320"/>
        <w:jc w:val="left"/>
        <w:rPr>
          <w:rFonts w:ascii="Times New Roman" w:hAnsi="Times New Roman"/>
          <w:sz w:val="26"/>
          <w:szCs w:val="26"/>
        </w:rPr>
      </w:pPr>
      <w:r>
        <w:rPr>
          <w:rFonts w:ascii="Times New Roman" w:hAnsi="Times New Roman"/>
          <w:sz w:val="26"/>
          <w:szCs w:val="26"/>
        </w:rPr>
        <w:t>Public Utilities Section</w:t>
      </w:r>
    </w:p>
    <w:p w:rsidR="00653D79" w:rsidRDefault="00653D79" w:rsidP="00653D79">
      <w:pPr>
        <w:pStyle w:val="Title"/>
        <w:tabs>
          <w:tab w:val="left" w:pos="9360"/>
        </w:tabs>
        <w:ind w:left="4320"/>
        <w:jc w:val="left"/>
        <w:rPr>
          <w:rFonts w:ascii="Times New Roman" w:hAnsi="Times New Roman"/>
          <w:sz w:val="26"/>
          <w:szCs w:val="26"/>
        </w:rPr>
      </w:pPr>
      <w:r>
        <w:rPr>
          <w:rFonts w:ascii="Times New Roman" w:hAnsi="Times New Roman"/>
          <w:sz w:val="26"/>
          <w:szCs w:val="26"/>
        </w:rPr>
        <w:t>180 East Broad Street, 6</w:t>
      </w:r>
      <w:r w:rsidRPr="00E10679">
        <w:rPr>
          <w:rFonts w:ascii="Times New Roman" w:hAnsi="Times New Roman"/>
          <w:sz w:val="26"/>
          <w:szCs w:val="26"/>
          <w:vertAlign w:val="superscript"/>
        </w:rPr>
        <w:t>th</w:t>
      </w:r>
      <w:r>
        <w:rPr>
          <w:rFonts w:ascii="Times New Roman" w:hAnsi="Times New Roman"/>
          <w:sz w:val="26"/>
          <w:szCs w:val="26"/>
        </w:rPr>
        <w:t xml:space="preserve"> Floor</w:t>
      </w:r>
    </w:p>
    <w:p w:rsidR="00653D79" w:rsidRDefault="00653D79" w:rsidP="00653D79">
      <w:pPr>
        <w:pStyle w:val="Title"/>
        <w:tabs>
          <w:tab w:val="left" w:pos="9360"/>
        </w:tabs>
        <w:ind w:left="4320"/>
        <w:jc w:val="left"/>
        <w:rPr>
          <w:rFonts w:ascii="Times New Roman" w:hAnsi="Times New Roman"/>
          <w:sz w:val="26"/>
          <w:szCs w:val="26"/>
        </w:rPr>
      </w:pPr>
      <w:r>
        <w:rPr>
          <w:rFonts w:ascii="Times New Roman" w:hAnsi="Times New Roman"/>
          <w:sz w:val="26"/>
          <w:szCs w:val="26"/>
        </w:rPr>
        <w:t>Columbus, OH  43215-3793</w:t>
      </w:r>
    </w:p>
    <w:p w:rsidR="00653D79" w:rsidRDefault="00653D79" w:rsidP="00653D79">
      <w:pPr>
        <w:pStyle w:val="Title"/>
        <w:tabs>
          <w:tab w:val="left" w:pos="9360"/>
        </w:tabs>
        <w:ind w:left="4320"/>
        <w:jc w:val="left"/>
        <w:rPr>
          <w:rFonts w:ascii="Times New Roman" w:hAnsi="Times New Roman"/>
          <w:sz w:val="26"/>
          <w:szCs w:val="26"/>
        </w:rPr>
      </w:pPr>
      <w:r>
        <w:rPr>
          <w:rFonts w:ascii="Times New Roman" w:hAnsi="Times New Roman"/>
          <w:sz w:val="26"/>
          <w:szCs w:val="26"/>
        </w:rPr>
        <w:t>614.466.4397 (telephone)</w:t>
      </w:r>
    </w:p>
    <w:p w:rsidR="00653D79" w:rsidRDefault="00653D79" w:rsidP="00653D79">
      <w:pPr>
        <w:pStyle w:val="Title"/>
        <w:tabs>
          <w:tab w:val="left" w:pos="9360"/>
        </w:tabs>
        <w:ind w:left="4320"/>
        <w:jc w:val="left"/>
        <w:rPr>
          <w:rFonts w:ascii="Times New Roman" w:hAnsi="Times New Roman"/>
          <w:sz w:val="26"/>
          <w:szCs w:val="26"/>
        </w:rPr>
      </w:pPr>
      <w:r>
        <w:rPr>
          <w:rFonts w:ascii="Times New Roman" w:hAnsi="Times New Roman"/>
          <w:sz w:val="26"/>
          <w:szCs w:val="26"/>
        </w:rPr>
        <w:t>614.644.8764 (fax)</w:t>
      </w:r>
    </w:p>
    <w:p w:rsidR="00653D79" w:rsidRDefault="00C715B1" w:rsidP="00653D79">
      <w:pPr>
        <w:pStyle w:val="Title"/>
        <w:tabs>
          <w:tab w:val="left" w:pos="9360"/>
        </w:tabs>
        <w:ind w:left="4320"/>
        <w:jc w:val="left"/>
        <w:rPr>
          <w:rStyle w:val="Hyperlink"/>
          <w:rFonts w:ascii="Times New Roman" w:hAnsi="Times New Roman"/>
          <w:sz w:val="26"/>
          <w:szCs w:val="26"/>
        </w:rPr>
      </w:pPr>
      <w:hyperlink r:id="rId16" w:history="1">
        <w:r w:rsidR="00653D79">
          <w:rPr>
            <w:rStyle w:val="Hyperlink"/>
            <w:rFonts w:ascii="Times New Roman" w:hAnsi="Times New Roman"/>
            <w:sz w:val="26"/>
            <w:szCs w:val="26"/>
          </w:rPr>
          <w:t>thomas.mcnamee</w:t>
        </w:r>
        <w:r w:rsidR="00653D79" w:rsidRPr="00741FB4">
          <w:rPr>
            <w:rStyle w:val="Hyperlink"/>
            <w:rFonts w:ascii="Times New Roman" w:hAnsi="Times New Roman"/>
            <w:sz w:val="26"/>
            <w:szCs w:val="26"/>
          </w:rPr>
          <w:t>@puc.state.oh.us</w:t>
        </w:r>
      </w:hyperlink>
    </w:p>
    <w:p w:rsidR="00653D79" w:rsidRDefault="00653D79" w:rsidP="00653D79">
      <w:pPr>
        <w:tabs>
          <w:tab w:val="left" w:pos="9348"/>
        </w:tabs>
        <w:ind w:left="4320"/>
        <w:rPr>
          <w:b/>
          <w:sz w:val="26"/>
          <w:szCs w:val="26"/>
        </w:rPr>
      </w:pPr>
    </w:p>
    <w:p w:rsidR="00653D79" w:rsidRDefault="00653D79" w:rsidP="00653D79">
      <w:pPr>
        <w:tabs>
          <w:tab w:val="left" w:pos="9348"/>
        </w:tabs>
        <w:ind w:left="4320"/>
        <w:rPr>
          <w:b/>
          <w:sz w:val="26"/>
          <w:szCs w:val="26"/>
        </w:rPr>
      </w:pPr>
      <w:r>
        <w:rPr>
          <w:b/>
          <w:sz w:val="26"/>
          <w:szCs w:val="26"/>
        </w:rPr>
        <w:t>On behalf of the Staff of</w:t>
      </w:r>
    </w:p>
    <w:p w:rsidR="00200A0A" w:rsidRPr="0064436A" w:rsidRDefault="00653D79" w:rsidP="00653D79">
      <w:pPr>
        <w:tabs>
          <w:tab w:val="left" w:pos="9348"/>
        </w:tabs>
        <w:ind w:left="4320"/>
        <w:rPr>
          <w:b/>
          <w:sz w:val="26"/>
          <w:szCs w:val="26"/>
        </w:rPr>
      </w:pPr>
      <w:r>
        <w:rPr>
          <w:b/>
          <w:sz w:val="26"/>
          <w:szCs w:val="26"/>
        </w:rPr>
        <w:t>The Public Utilities Commission of Ohio</w:t>
      </w:r>
    </w:p>
    <w:p w:rsidR="00200A0A" w:rsidRPr="00934B92" w:rsidRDefault="00200A0A" w:rsidP="00F75CB7">
      <w:pPr>
        <w:pStyle w:val="Heading1"/>
      </w:pPr>
      <w:r w:rsidRPr="00955E20">
        <w:br w:type="page"/>
      </w:r>
      <w:bookmarkStart w:id="33" w:name="_Toc205862526"/>
      <w:bookmarkStart w:id="34" w:name="_Toc328123012"/>
      <w:r w:rsidR="00C95499" w:rsidRPr="00934B92">
        <w:lastRenderedPageBreak/>
        <w:t>PROOF OF SERVICE</w:t>
      </w:r>
      <w:bookmarkEnd w:id="33"/>
      <w:bookmarkEnd w:id="34"/>
    </w:p>
    <w:p w:rsidR="00200A0A" w:rsidRPr="00934B92" w:rsidRDefault="0064436A" w:rsidP="008C4462">
      <w:pPr>
        <w:pStyle w:val="textstyle0"/>
      </w:pPr>
      <w:r>
        <w:tab/>
      </w:r>
      <w:r w:rsidR="00200A0A" w:rsidRPr="00934B92">
        <w:t xml:space="preserve">I hereby certify that a true copy of the foregoing </w:t>
      </w:r>
      <w:r w:rsidR="00721F2D">
        <w:rPr>
          <w:b/>
        </w:rPr>
        <w:t>Post-Hearing Brief</w:t>
      </w:r>
      <w:r>
        <w:rPr>
          <w:b/>
        </w:rPr>
        <w:t xml:space="preserve"> </w:t>
      </w:r>
      <w:r w:rsidR="00200A0A" w:rsidRPr="00934B92">
        <w:t>submitted on behalf of the Staff of the Public Utilities Commis</w:t>
      </w:r>
      <w:r w:rsidR="00200A0A" w:rsidRPr="00934B92">
        <w:softHyphen/>
        <w:t>sion of Ohio,</w:t>
      </w:r>
      <w:r w:rsidR="00200A0A" w:rsidRPr="00934B92">
        <w:rPr>
          <w:b/>
        </w:rPr>
        <w:t xml:space="preserve"> </w:t>
      </w:r>
      <w:r w:rsidR="00200A0A" w:rsidRPr="00934B92">
        <w:t xml:space="preserve">was served by </w:t>
      </w:r>
      <w:r w:rsidR="00653D79">
        <w:t>electronic mail</w:t>
      </w:r>
      <w:r w:rsidR="00200A0A" w:rsidRPr="00934B92">
        <w:t xml:space="preserve">, upon </w:t>
      </w:r>
      <w:r w:rsidR="00977F01">
        <w:t>the following Parties of Record</w:t>
      </w:r>
      <w:r w:rsidR="00721F2D">
        <w:t xml:space="preserve">, </w:t>
      </w:r>
      <w:r w:rsidR="00200A0A" w:rsidRPr="00934B92">
        <w:t xml:space="preserve">this </w:t>
      </w:r>
      <w:r w:rsidR="00653D79">
        <w:t>22</w:t>
      </w:r>
      <w:r w:rsidR="00653D79" w:rsidRPr="00653D79">
        <w:rPr>
          <w:vertAlign w:val="superscript"/>
        </w:rPr>
        <w:t>nd</w:t>
      </w:r>
      <w:r w:rsidR="00653D79">
        <w:t xml:space="preserve"> </w:t>
      </w:r>
      <w:r w:rsidR="004B6358">
        <w:t>d</w:t>
      </w:r>
      <w:r w:rsidR="00200A0A" w:rsidRPr="00934B92">
        <w:t xml:space="preserve">ay of </w:t>
      </w:r>
      <w:r w:rsidR="00721F2D">
        <w:t>June</w:t>
      </w:r>
      <w:r w:rsidR="00200A0A" w:rsidRPr="00934B92">
        <w:t xml:space="preserve">, </w:t>
      </w:r>
      <w:r w:rsidR="00653D79">
        <w:t>2012</w:t>
      </w:r>
      <w:r w:rsidR="00200A0A" w:rsidRPr="00934B92">
        <w:t>.</w:t>
      </w:r>
    </w:p>
    <w:p w:rsidR="008B11AF" w:rsidRDefault="008B11AF" w:rsidP="00200A0A">
      <w:pPr>
        <w:ind w:left="4332"/>
        <w:jc w:val="both"/>
        <w:rPr>
          <w:rFonts w:ascii="Viner Hand ITC" w:hAnsi="Viner Hand ITC"/>
          <w:sz w:val="36"/>
          <w:szCs w:val="36"/>
          <w:u w:val="single"/>
        </w:rPr>
      </w:pPr>
      <w:r>
        <w:rPr>
          <w:rFonts w:ascii="Viner Hand ITC" w:hAnsi="Viner Hand ITC"/>
          <w:sz w:val="36"/>
          <w:szCs w:val="36"/>
          <w:u w:val="single"/>
        </w:rPr>
        <w:t>/s/ Thomas W. McNamee</w:t>
      </w:r>
    </w:p>
    <w:p w:rsidR="00200A0A" w:rsidRPr="00DF3D54" w:rsidRDefault="00653D79" w:rsidP="00200A0A">
      <w:pPr>
        <w:ind w:left="4332"/>
        <w:jc w:val="both"/>
        <w:rPr>
          <w:b/>
          <w:sz w:val="26"/>
          <w:szCs w:val="26"/>
        </w:rPr>
      </w:pPr>
      <w:bookmarkStart w:id="35" w:name="_GoBack"/>
      <w:bookmarkEnd w:id="35"/>
      <w:r>
        <w:rPr>
          <w:b/>
          <w:sz w:val="26"/>
          <w:szCs w:val="26"/>
        </w:rPr>
        <w:t>Thomas W. McNamee</w:t>
      </w:r>
    </w:p>
    <w:p w:rsidR="00200A0A" w:rsidRDefault="00200A0A" w:rsidP="00200A0A">
      <w:pPr>
        <w:ind w:left="4332"/>
        <w:jc w:val="both"/>
        <w:rPr>
          <w:sz w:val="26"/>
          <w:szCs w:val="26"/>
        </w:rPr>
      </w:pPr>
      <w:r w:rsidRPr="00DF3D54">
        <w:rPr>
          <w:sz w:val="26"/>
          <w:szCs w:val="26"/>
        </w:rPr>
        <w:t>Assistant Attorney General</w:t>
      </w:r>
    </w:p>
    <w:p w:rsidR="00977F01" w:rsidRDefault="00977F01" w:rsidP="00977F01">
      <w:pPr>
        <w:rPr>
          <w:b/>
          <w:sz w:val="26"/>
          <w:szCs w:val="26"/>
        </w:rPr>
      </w:pPr>
      <w:r w:rsidRPr="00DF3D54">
        <w:rPr>
          <w:b/>
          <w:sz w:val="26"/>
          <w:szCs w:val="26"/>
        </w:rPr>
        <w:t>Parties of Record:</w:t>
      </w:r>
    </w:p>
    <w:p w:rsidR="00977F01" w:rsidRPr="00DF3D54" w:rsidRDefault="00977F01" w:rsidP="00977F01">
      <w:pPr>
        <w:rPr>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53D79" w:rsidTr="00E70294">
        <w:tc>
          <w:tcPr>
            <w:tcW w:w="4788" w:type="dxa"/>
          </w:tcPr>
          <w:p w:rsidR="00653D79" w:rsidRPr="00F3028D" w:rsidRDefault="00653D79" w:rsidP="00E70294">
            <w:pPr>
              <w:rPr>
                <w:b/>
                <w:sz w:val="26"/>
                <w:szCs w:val="26"/>
              </w:rPr>
            </w:pPr>
            <w:r w:rsidRPr="00F3028D">
              <w:rPr>
                <w:b/>
                <w:sz w:val="26"/>
                <w:szCs w:val="26"/>
              </w:rPr>
              <w:t>Larry S. Sauer</w:t>
            </w:r>
          </w:p>
          <w:p w:rsidR="00653D79" w:rsidRDefault="00653D79" w:rsidP="00E70294">
            <w:pPr>
              <w:rPr>
                <w:sz w:val="26"/>
                <w:szCs w:val="26"/>
              </w:rPr>
            </w:pPr>
            <w:r>
              <w:rPr>
                <w:sz w:val="26"/>
                <w:szCs w:val="26"/>
              </w:rPr>
              <w:t>Assistant Consumers’ Counsel</w:t>
            </w:r>
          </w:p>
          <w:p w:rsidR="00653D79" w:rsidRDefault="00653D79" w:rsidP="00E70294">
            <w:pPr>
              <w:rPr>
                <w:sz w:val="26"/>
                <w:szCs w:val="26"/>
              </w:rPr>
            </w:pPr>
            <w:r>
              <w:rPr>
                <w:sz w:val="26"/>
                <w:szCs w:val="26"/>
              </w:rPr>
              <w:t>Office of the Ohio Consumers’ Counsel</w:t>
            </w:r>
          </w:p>
          <w:p w:rsidR="00653D79" w:rsidRDefault="00653D79" w:rsidP="00E70294">
            <w:pPr>
              <w:rPr>
                <w:sz w:val="26"/>
                <w:szCs w:val="26"/>
              </w:rPr>
            </w:pPr>
            <w:r>
              <w:rPr>
                <w:sz w:val="26"/>
                <w:szCs w:val="26"/>
              </w:rPr>
              <w:t>10 West Broad Street, Suite 1800</w:t>
            </w:r>
          </w:p>
          <w:p w:rsidR="00653D79" w:rsidRDefault="00653D79" w:rsidP="00E70294">
            <w:pPr>
              <w:rPr>
                <w:sz w:val="26"/>
                <w:szCs w:val="26"/>
              </w:rPr>
            </w:pPr>
            <w:r>
              <w:rPr>
                <w:sz w:val="26"/>
                <w:szCs w:val="26"/>
              </w:rPr>
              <w:t>Columbus, OH  43215</w:t>
            </w:r>
          </w:p>
          <w:p w:rsidR="00653D79" w:rsidRDefault="00C715B1" w:rsidP="00E70294">
            <w:pPr>
              <w:rPr>
                <w:sz w:val="26"/>
                <w:szCs w:val="26"/>
              </w:rPr>
            </w:pPr>
            <w:hyperlink r:id="rId17" w:history="1">
              <w:r w:rsidR="00653D79" w:rsidRPr="008D2D09">
                <w:rPr>
                  <w:rStyle w:val="Hyperlink"/>
                  <w:sz w:val="26"/>
                  <w:szCs w:val="26"/>
                </w:rPr>
                <w:t>sauer@occ.state.oh.us</w:t>
              </w:r>
            </w:hyperlink>
          </w:p>
          <w:p w:rsidR="00653D79" w:rsidRDefault="00653D79" w:rsidP="00E70294">
            <w:pPr>
              <w:rPr>
                <w:sz w:val="26"/>
                <w:szCs w:val="26"/>
              </w:rPr>
            </w:pPr>
          </w:p>
          <w:p w:rsidR="00653D79" w:rsidRDefault="00653D79" w:rsidP="00E70294">
            <w:pPr>
              <w:rPr>
                <w:b/>
                <w:sz w:val="26"/>
                <w:szCs w:val="26"/>
              </w:rPr>
            </w:pPr>
            <w:r>
              <w:rPr>
                <w:b/>
                <w:sz w:val="26"/>
                <w:szCs w:val="26"/>
              </w:rPr>
              <w:t>M. Howard Petricoff</w:t>
            </w:r>
          </w:p>
          <w:p w:rsidR="00653D79" w:rsidRDefault="00653D79" w:rsidP="00E70294">
            <w:pPr>
              <w:rPr>
                <w:sz w:val="26"/>
                <w:szCs w:val="26"/>
              </w:rPr>
            </w:pPr>
            <w:r>
              <w:rPr>
                <w:sz w:val="26"/>
                <w:szCs w:val="26"/>
              </w:rPr>
              <w:t>Vorys, Sater, Seymour &amp; Pease</w:t>
            </w:r>
          </w:p>
          <w:p w:rsidR="00653D79" w:rsidRDefault="00653D79" w:rsidP="00E70294">
            <w:pPr>
              <w:rPr>
                <w:sz w:val="26"/>
                <w:szCs w:val="26"/>
              </w:rPr>
            </w:pPr>
            <w:r>
              <w:rPr>
                <w:sz w:val="26"/>
                <w:szCs w:val="26"/>
              </w:rPr>
              <w:t>52 East Gay Street</w:t>
            </w:r>
          </w:p>
          <w:p w:rsidR="00653D79" w:rsidRDefault="00653D79" w:rsidP="00E70294">
            <w:pPr>
              <w:rPr>
                <w:sz w:val="26"/>
                <w:szCs w:val="26"/>
              </w:rPr>
            </w:pPr>
            <w:r>
              <w:rPr>
                <w:sz w:val="26"/>
                <w:szCs w:val="26"/>
              </w:rPr>
              <w:t>Columbus, OH  43215</w:t>
            </w:r>
          </w:p>
          <w:p w:rsidR="00653D79" w:rsidRDefault="00C715B1" w:rsidP="00E70294">
            <w:pPr>
              <w:rPr>
                <w:sz w:val="26"/>
                <w:szCs w:val="26"/>
              </w:rPr>
            </w:pPr>
            <w:hyperlink r:id="rId18" w:history="1">
              <w:r w:rsidR="00653D79" w:rsidRPr="008D2D09">
                <w:rPr>
                  <w:rStyle w:val="Hyperlink"/>
                  <w:sz w:val="26"/>
                  <w:szCs w:val="26"/>
                </w:rPr>
                <w:t>mhpetricoff@vorys.com</w:t>
              </w:r>
            </w:hyperlink>
          </w:p>
          <w:p w:rsidR="00653D79" w:rsidRDefault="00653D79" w:rsidP="00E70294">
            <w:pPr>
              <w:rPr>
                <w:rStyle w:val="Hyperlink"/>
                <w:sz w:val="26"/>
                <w:szCs w:val="26"/>
              </w:rPr>
            </w:pPr>
          </w:p>
          <w:p w:rsidR="00653D79" w:rsidRDefault="00653D79" w:rsidP="00653D79">
            <w:pPr>
              <w:rPr>
                <w:b/>
                <w:sz w:val="26"/>
                <w:szCs w:val="26"/>
              </w:rPr>
            </w:pPr>
            <w:r>
              <w:rPr>
                <w:b/>
                <w:sz w:val="26"/>
                <w:szCs w:val="26"/>
              </w:rPr>
              <w:t>Glenn S. Krassen</w:t>
            </w:r>
          </w:p>
          <w:p w:rsidR="00653D79" w:rsidRDefault="00653D79" w:rsidP="00653D79">
            <w:pPr>
              <w:rPr>
                <w:sz w:val="26"/>
                <w:szCs w:val="26"/>
              </w:rPr>
            </w:pPr>
            <w:r>
              <w:rPr>
                <w:sz w:val="26"/>
                <w:szCs w:val="26"/>
              </w:rPr>
              <w:t>Bricker &amp; Eckler</w:t>
            </w:r>
          </w:p>
          <w:p w:rsidR="00653D79" w:rsidRDefault="00653D79" w:rsidP="00653D79">
            <w:pPr>
              <w:rPr>
                <w:sz w:val="26"/>
                <w:szCs w:val="26"/>
              </w:rPr>
            </w:pPr>
            <w:r>
              <w:rPr>
                <w:sz w:val="26"/>
                <w:szCs w:val="26"/>
              </w:rPr>
              <w:t>1375 East Ninth Street</w:t>
            </w:r>
          </w:p>
          <w:p w:rsidR="00653D79" w:rsidRDefault="00653D79" w:rsidP="00653D79">
            <w:pPr>
              <w:rPr>
                <w:sz w:val="26"/>
                <w:szCs w:val="26"/>
              </w:rPr>
            </w:pPr>
            <w:r>
              <w:rPr>
                <w:sz w:val="26"/>
                <w:szCs w:val="26"/>
              </w:rPr>
              <w:t>Suite 1500</w:t>
            </w:r>
          </w:p>
          <w:p w:rsidR="00653D79" w:rsidRDefault="00653D79" w:rsidP="00653D79">
            <w:pPr>
              <w:rPr>
                <w:sz w:val="26"/>
                <w:szCs w:val="26"/>
              </w:rPr>
            </w:pPr>
            <w:r>
              <w:rPr>
                <w:sz w:val="26"/>
                <w:szCs w:val="26"/>
              </w:rPr>
              <w:t>Cleveland, OH  44114</w:t>
            </w:r>
          </w:p>
          <w:p w:rsidR="00653D79" w:rsidRDefault="00C715B1" w:rsidP="00653D79">
            <w:pPr>
              <w:rPr>
                <w:sz w:val="26"/>
                <w:szCs w:val="26"/>
              </w:rPr>
            </w:pPr>
            <w:hyperlink r:id="rId19" w:history="1">
              <w:r w:rsidR="00653D79" w:rsidRPr="008D2D09">
                <w:rPr>
                  <w:rStyle w:val="Hyperlink"/>
                  <w:sz w:val="26"/>
                  <w:szCs w:val="26"/>
                </w:rPr>
                <w:t>gkrassen@bricker.com</w:t>
              </w:r>
            </w:hyperlink>
          </w:p>
          <w:p w:rsidR="00653D79" w:rsidRDefault="00653D79" w:rsidP="00653D79">
            <w:pPr>
              <w:rPr>
                <w:sz w:val="26"/>
                <w:szCs w:val="26"/>
              </w:rPr>
            </w:pPr>
          </w:p>
          <w:p w:rsidR="00653D79" w:rsidRDefault="00653D79" w:rsidP="00E70294">
            <w:pPr>
              <w:rPr>
                <w:b/>
                <w:sz w:val="26"/>
                <w:szCs w:val="26"/>
              </w:rPr>
            </w:pPr>
            <w:r>
              <w:rPr>
                <w:b/>
                <w:sz w:val="26"/>
                <w:szCs w:val="26"/>
              </w:rPr>
              <w:t>Cynthia Fonner Brady</w:t>
            </w:r>
          </w:p>
          <w:p w:rsidR="00653D79" w:rsidRPr="00F3028D" w:rsidRDefault="00653D79" w:rsidP="00E70294">
            <w:pPr>
              <w:rPr>
                <w:sz w:val="26"/>
                <w:szCs w:val="26"/>
              </w:rPr>
            </w:pPr>
            <w:r>
              <w:rPr>
                <w:sz w:val="26"/>
                <w:szCs w:val="26"/>
              </w:rPr>
              <w:t>Constellation Energy</w:t>
            </w:r>
          </w:p>
          <w:p w:rsidR="00653D79" w:rsidRDefault="00653D79" w:rsidP="00E70294">
            <w:pPr>
              <w:rPr>
                <w:sz w:val="26"/>
                <w:szCs w:val="26"/>
              </w:rPr>
            </w:pPr>
            <w:r>
              <w:rPr>
                <w:sz w:val="26"/>
                <w:szCs w:val="26"/>
              </w:rPr>
              <w:t>550 West Washington Street, Suite 300</w:t>
            </w:r>
          </w:p>
          <w:p w:rsidR="00653D79" w:rsidRDefault="00653D79" w:rsidP="00E70294">
            <w:pPr>
              <w:rPr>
                <w:sz w:val="26"/>
                <w:szCs w:val="26"/>
              </w:rPr>
            </w:pPr>
            <w:r>
              <w:rPr>
                <w:sz w:val="26"/>
                <w:szCs w:val="26"/>
              </w:rPr>
              <w:t>Chicago, IL  60661</w:t>
            </w:r>
          </w:p>
          <w:p w:rsidR="00653D79" w:rsidRDefault="00C715B1" w:rsidP="00E70294">
            <w:pPr>
              <w:rPr>
                <w:sz w:val="26"/>
                <w:szCs w:val="26"/>
              </w:rPr>
            </w:pPr>
            <w:hyperlink r:id="rId20" w:history="1">
              <w:r w:rsidR="00653D79" w:rsidRPr="008D2D09">
                <w:rPr>
                  <w:rStyle w:val="Hyperlink"/>
                  <w:sz w:val="26"/>
                  <w:szCs w:val="26"/>
                </w:rPr>
                <w:t>cynthia.a.fonner@constellation.com</w:t>
              </w:r>
            </w:hyperlink>
          </w:p>
          <w:p w:rsidR="00653D79" w:rsidRDefault="00653D79" w:rsidP="00E70294">
            <w:pPr>
              <w:rPr>
                <w:sz w:val="26"/>
                <w:szCs w:val="26"/>
              </w:rPr>
            </w:pPr>
          </w:p>
          <w:p w:rsidR="002E6DE7" w:rsidRDefault="002E6DE7" w:rsidP="00E70294">
            <w:pPr>
              <w:rPr>
                <w:b/>
                <w:sz w:val="26"/>
                <w:szCs w:val="26"/>
              </w:rPr>
            </w:pPr>
          </w:p>
          <w:p w:rsidR="002E6DE7" w:rsidRDefault="002E6DE7" w:rsidP="00E70294">
            <w:pPr>
              <w:rPr>
                <w:b/>
                <w:sz w:val="26"/>
                <w:szCs w:val="26"/>
              </w:rPr>
            </w:pPr>
          </w:p>
          <w:p w:rsidR="002E6DE7" w:rsidRDefault="002E6DE7" w:rsidP="00E70294">
            <w:pPr>
              <w:rPr>
                <w:b/>
                <w:sz w:val="26"/>
                <w:szCs w:val="26"/>
              </w:rPr>
            </w:pPr>
          </w:p>
          <w:p w:rsidR="00653D79" w:rsidRDefault="00653D79" w:rsidP="00E70294">
            <w:pPr>
              <w:rPr>
                <w:b/>
                <w:sz w:val="26"/>
                <w:szCs w:val="26"/>
              </w:rPr>
            </w:pPr>
            <w:r>
              <w:rPr>
                <w:b/>
                <w:sz w:val="26"/>
                <w:szCs w:val="26"/>
              </w:rPr>
              <w:lastRenderedPageBreak/>
              <w:t>Christopher J. Allwein</w:t>
            </w:r>
          </w:p>
          <w:p w:rsidR="00653D79" w:rsidRDefault="00653D79" w:rsidP="00E70294">
            <w:pPr>
              <w:rPr>
                <w:sz w:val="26"/>
                <w:szCs w:val="26"/>
              </w:rPr>
            </w:pPr>
            <w:r>
              <w:rPr>
                <w:sz w:val="26"/>
                <w:szCs w:val="26"/>
              </w:rPr>
              <w:t>Williams, Allwein &amp; Moser</w:t>
            </w:r>
          </w:p>
          <w:p w:rsidR="00653D79" w:rsidRDefault="00653D79" w:rsidP="00E70294">
            <w:pPr>
              <w:rPr>
                <w:sz w:val="26"/>
                <w:szCs w:val="26"/>
              </w:rPr>
            </w:pPr>
            <w:r>
              <w:rPr>
                <w:sz w:val="26"/>
                <w:szCs w:val="26"/>
              </w:rPr>
              <w:t>1373 Grandview Avenue</w:t>
            </w:r>
          </w:p>
          <w:p w:rsidR="00653D79" w:rsidRDefault="00653D79" w:rsidP="00E70294">
            <w:pPr>
              <w:rPr>
                <w:sz w:val="26"/>
                <w:szCs w:val="26"/>
              </w:rPr>
            </w:pPr>
            <w:r>
              <w:rPr>
                <w:sz w:val="26"/>
                <w:szCs w:val="26"/>
              </w:rPr>
              <w:t>Suite 212</w:t>
            </w:r>
          </w:p>
          <w:p w:rsidR="00653D79" w:rsidRDefault="00653D79" w:rsidP="00E70294">
            <w:pPr>
              <w:rPr>
                <w:sz w:val="26"/>
                <w:szCs w:val="26"/>
              </w:rPr>
            </w:pPr>
            <w:r>
              <w:rPr>
                <w:sz w:val="26"/>
                <w:szCs w:val="26"/>
              </w:rPr>
              <w:t>Columbus, OH  43212</w:t>
            </w:r>
          </w:p>
          <w:p w:rsidR="00653D79" w:rsidRDefault="00C715B1" w:rsidP="00E70294">
            <w:pPr>
              <w:rPr>
                <w:sz w:val="26"/>
                <w:szCs w:val="26"/>
              </w:rPr>
            </w:pPr>
            <w:hyperlink r:id="rId21" w:history="1">
              <w:r w:rsidR="00653D79" w:rsidRPr="008D2D09">
                <w:rPr>
                  <w:rStyle w:val="Hyperlink"/>
                  <w:sz w:val="26"/>
                  <w:szCs w:val="26"/>
                </w:rPr>
                <w:t>callwein@wamenergylaw.com</w:t>
              </w:r>
            </w:hyperlink>
          </w:p>
          <w:p w:rsidR="00653D79" w:rsidRDefault="00653D79" w:rsidP="00E70294">
            <w:pPr>
              <w:rPr>
                <w:sz w:val="26"/>
                <w:szCs w:val="26"/>
              </w:rPr>
            </w:pPr>
          </w:p>
          <w:p w:rsidR="00653D79" w:rsidRDefault="00653D79" w:rsidP="00E70294">
            <w:pPr>
              <w:rPr>
                <w:b/>
                <w:sz w:val="26"/>
                <w:szCs w:val="26"/>
              </w:rPr>
            </w:pPr>
            <w:r>
              <w:rPr>
                <w:b/>
                <w:sz w:val="26"/>
                <w:szCs w:val="26"/>
              </w:rPr>
              <w:t>Leslie A. Kovacik</w:t>
            </w:r>
          </w:p>
          <w:p w:rsidR="00653D79" w:rsidRDefault="00653D79" w:rsidP="00E70294">
            <w:pPr>
              <w:rPr>
                <w:sz w:val="26"/>
                <w:szCs w:val="26"/>
              </w:rPr>
            </w:pPr>
            <w:r>
              <w:rPr>
                <w:sz w:val="26"/>
                <w:szCs w:val="26"/>
              </w:rPr>
              <w:t>City of Toledo</w:t>
            </w:r>
          </w:p>
          <w:p w:rsidR="00653D79" w:rsidRDefault="00653D79" w:rsidP="00E70294">
            <w:pPr>
              <w:rPr>
                <w:sz w:val="26"/>
                <w:szCs w:val="26"/>
              </w:rPr>
            </w:pPr>
            <w:r>
              <w:rPr>
                <w:sz w:val="26"/>
                <w:szCs w:val="26"/>
              </w:rPr>
              <w:t>420 Madison Avenue</w:t>
            </w:r>
          </w:p>
          <w:p w:rsidR="00653D79" w:rsidRDefault="00653D79" w:rsidP="00E70294">
            <w:pPr>
              <w:rPr>
                <w:sz w:val="26"/>
                <w:szCs w:val="26"/>
              </w:rPr>
            </w:pPr>
            <w:r>
              <w:rPr>
                <w:sz w:val="26"/>
                <w:szCs w:val="26"/>
              </w:rPr>
              <w:t>Suite 100</w:t>
            </w:r>
          </w:p>
          <w:p w:rsidR="00653D79" w:rsidRDefault="00653D79" w:rsidP="00E70294">
            <w:pPr>
              <w:rPr>
                <w:sz w:val="26"/>
                <w:szCs w:val="26"/>
              </w:rPr>
            </w:pPr>
            <w:r>
              <w:rPr>
                <w:sz w:val="26"/>
                <w:szCs w:val="26"/>
              </w:rPr>
              <w:t>Toledo, OH  43604</w:t>
            </w:r>
          </w:p>
          <w:p w:rsidR="00653D79" w:rsidRDefault="00C715B1" w:rsidP="00E70294">
            <w:pPr>
              <w:rPr>
                <w:sz w:val="26"/>
                <w:szCs w:val="26"/>
              </w:rPr>
            </w:pPr>
            <w:hyperlink r:id="rId22" w:history="1">
              <w:r w:rsidR="00653D79" w:rsidRPr="008D2D09">
                <w:rPr>
                  <w:rStyle w:val="Hyperlink"/>
                  <w:sz w:val="26"/>
                  <w:szCs w:val="26"/>
                </w:rPr>
                <w:t>leslie.kovacik@toledo.oh.gov</w:t>
              </w:r>
            </w:hyperlink>
          </w:p>
          <w:p w:rsidR="00653D79" w:rsidRDefault="00653D79" w:rsidP="00E70294">
            <w:pPr>
              <w:rPr>
                <w:sz w:val="26"/>
                <w:szCs w:val="26"/>
              </w:rPr>
            </w:pPr>
          </w:p>
          <w:p w:rsidR="00653D79" w:rsidRDefault="00653D79" w:rsidP="00E70294">
            <w:pPr>
              <w:rPr>
                <w:b/>
                <w:sz w:val="26"/>
                <w:szCs w:val="26"/>
              </w:rPr>
            </w:pPr>
            <w:r>
              <w:rPr>
                <w:b/>
                <w:sz w:val="26"/>
                <w:szCs w:val="26"/>
              </w:rPr>
              <w:t>Matthew W. Warnock</w:t>
            </w:r>
          </w:p>
          <w:p w:rsidR="00653D79" w:rsidRDefault="00653D79" w:rsidP="00E70294">
            <w:pPr>
              <w:rPr>
                <w:sz w:val="26"/>
                <w:szCs w:val="26"/>
              </w:rPr>
            </w:pPr>
            <w:r>
              <w:rPr>
                <w:sz w:val="26"/>
                <w:szCs w:val="26"/>
              </w:rPr>
              <w:t>Bricker &amp; Eckler</w:t>
            </w:r>
          </w:p>
          <w:p w:rsidR="00653D79" w:rsidRDefault="00653D79" w:rsidP="00E70294">
            <w:pPr>
              <w:rPr>
                <w:sz w:val="26"/>
                <w:szCs w:val="26"/>
              </w:rPr>
            </w:pPr>
            <w:r>
              <w:rPr>
                <w:sz w:val="26"/>
                <w:szCs w:val="26"/>
              </w:rPr>
              <w:t>100 South Third Street</w:t>
            </w:r>
          </w:p>
          <w:p w:rsidR="00653D79" w:rsidRDefault="00653D79" w:rsidP="00E70294">
            <w:pPr>
              <w:rPr>
                <w:sz w:val="26"/>
                <w:szCs w:val="26"/>
              </w:rPr>
            </w:pPr>
            <w:r>
              <w:rPr>
                <w:sz w:val="26"/>
                <w:szCs w:val="26"/>
              </w:rPr>
              <w:t>Columbus, OH  43215</w:t>
            </w:r>
          </w:p>
          <w:p w:rsidR="00653D79" w:rsidRDefault="00C715B1" w:rsidP="00E70294">
            <w:pPr>
              <w:rPr>
                <w:rStyle w:val="Hyperlink"/>
                <w:sz w:val="26"/>
                <w:szCs w:val="26"/>
              </w:rPr>
            </w:pPr>
            <w:hyperlink r:id="rId23" w:history="1">
              <w:r w:rsidR="00653D79" w:rsidRPr="008D2D09">
                <w:rPr>
                  <w:rStyle w:val="Hyperlink"/>
                  <w:sz w:val="26"/>
                  <w:szCs w:val="26"/>
                </w:rPr>
                <w:t>mwarnock@bricker.com</w:t>
              </w:r>
            </w:hyperlink>
          </w:p>
          <w:p w:rsidR="00E70294" w:rsidRDefault="00E70294" w:rsidP="00E70294">
            <w:pPr>
              <w:rPr>
                <w:sz w:val="26"/>
                <w:szCs w:val="26"/>
              </w:rPr>
            </w:pPr>
          </w:p>
          <w:p w:rsidR="00653D79" w:rsidRDefault="00653D79" w:rsidP="00E70294">
            <w:pPr>
              <w:rPr>
                <w:b/>
                <w:sz w:val="26"/>
                <w:szCs w:val="26"/>
              </w:rPr>
            </w:pPr>
            <w:r>
              <w:rPr>
                <w:b/>
                <w:sz w:val="26"/>
                <w:szCs w:val="26"/>
              </w:rPr>
              <w:t>Lisa J. McAlister</w:t>
            </w:r>
          </w:p>
          <w:p w:rsidR="00653D79" w:rsidRDefault="00653D79" w:rsidP="00E70294">
            <w:pPr>
              <w:rPr>
                <w:sz w:val="26"/>
                <w:szCs w:val="26"/>
              </w:rPr>
            </w:pPr>
            <w:r>
              <w:rPr>
                <w:sz w:val="26"/>
                <w:szCs w:val="26"/>
              </w:rPr>
              <w:t>Bricker &amp; Eckler</w:t>
            </w:r>
          </w:p>
          <w:p w:rsidR="00653D79" w:rsidRDefault="00653D79" w:rsidP="00E70294">
            <w:pPr>
              <w:rPr>
                <w:sz w:val="26"/>
                <w:szCs w:val="26"/>
              </w:rPr>
            </w:pPr>
            <w:r>
              <w:rPr>
                <w:sz w:val="26"/>
                <w:szCs w:val="26"/>
              </w:rPr>
              <w:t>100 South Third Street</w:t>
            </w:r>
          </w:p>
          <w:p w:rsidR="00653D79" w:rsidRDefault="00653D79" w:rsidP="00E70294">
            <w:pPr>
              <w:rPr>
                <w:sz w:val="26"/>
                <w:szCs w:val="26"/>
              </w:rPr>
            </w:pPr>
            <w:r>
              <w:rPr>
                <w:sz w:val="26"/>
                <w:szCs w:val="26"/>
              </w:rPr>
              <w:t>Columbus, OH  43215</w:t>
            </w:r>
          </w:p>
          <w:p w:rsidR="00653D79" w:rsidRDefault="00C715B1" w:rsidP="00E70294">
            <w:pPr>
              <w:rPr>
                <w:sz w:val="26"/>
                <w:szCs w:val="26"/>
              </w:rPr>
            </w:pPr>
            <w:hyperlink r:id="rId24" w:history="1">
              <w:r w:rsidR="00653D79" w:rsidRPr="008D2D09">
                <w:rPr>
                  <w:rStyle w:val="Hyperlink"/>
                  <w:sz w:val="26"/>
                  <w:szCs w:val="26"/>
                </w:rPr>
                <w:t>lmcalister@bricker.com</w:t>
              </w:r>
            </w:hyperlink>
          </w:p>
          <w:p w:rsidR="002E6DE7" w:rsidRDefault="002E6DE7" w:rsidP="00E70294"/>
          <w:p w:rsidR="00E70294" w:rsidRDefault="00E70294" w:rsidP="00E70294">
            <w:pPr>
              <w:rPr>
                <w:rStyle w:val="Hyperlink"/>
                <w:b/>
                <w:color w:val="auto"/>
                <w:sz w:val="26"/>
                <w:szCs w:val="26"/>
                <w:u w:val="none"/>
              </w:rPr>
            </w:pPr>
            <w:r>
              <w:rPr>
                <w:rStyle w:val="Hyperlink"/>
                <w:b/>
                <w:color w:val="auto"/>
                <w:sz w:val="26"/>
                <w:szCs w:val="26"/>
                <w:u w:val="none"/>
              </w:rPr>
              <w:t>Trent A. Dougherty</w:t>
            </w:r>
          </w:p>
          <w:p w:rsidR="00E70294" w:rsidRDefault="00E70294" w:rsidP="00E70294">
            <w:pPr>
              <w:rPr>
                <w:rStyle w:val="Hyperlink"/>
                <w:color w:val="auto"/>
                <w:sz w:val="26"/>
                <w:szCs w:val="26"/>
                <w:u w:val="none"/>
              </w:rPr>
            </w:pPr>
            <w:r>
              <w:rPr>
                <w:rStyle w:val="Hyperlink"/>
                <w:color w:val="auto"/>
                <w:sz w:val="26"/>
                <w:szCs w:val="26"/>
                <w:u w:val="none"/>
              </w:rPr>
              <w:t>Ohio Environmental Council</w:t>
            </w:r>
          </w:p>
          <w:p w:rsidR="00E70294" w:rsidRDefault="00E70294" w:rsidP="00E70294">
            <w:pPr>
              <w:rPr>
                <w:rStyle w:val="Hyperlink"/>
                <w:color w:val="auto"/>
                <w:sz w:val="26"/>
                <w:szCs w:val="26"/>
                <w:u w:val="none"/>
              </w:rPr>
            </w:pPr>
            <w:r>
              <w:rPr>
                <w:rStyle w:val="Hyperlink"/>
                <w:color w:val="auto"/>
                <w:sz w:val="26"/>
                <w:szCs w:val="26"/>
                <w:u w:val="none"/>
              </w:rPr>
              <w:t>1207 Grandview Avenue, Suite 201</w:t>
            </w:r>
          </w:p>
          <w:p w:rsidR="00E70294" w:rsidRDefault="00E70294" w:rsidP="00E70294">
            <w:pPr>
              <w:rPr>
                <w:rStyle w:val="Hyperlink"/>
                <w:color w:val="auto"/>
                <w:sz w:val="26"/>
                <w:szCs w:val="26"/>
                <w:u w:val="none"/>
              </w:rPr>
            </w:pPr>
            <w:r>
              <w:rPr>
                <w:rStyle w:val="Hyperlink"/>
                <w:color w:val="auto"/>
                <w:sz w:val="26"/>
                <w:szCs w:val="26"/>
                <w:u w:val="none"/>
              </w:rPr>
              <w:t>Columbus, OH  43212</w:t>
            </w:r>
          </w:p>
          <w:p w:rsidR="00E70294" w:rsidRDefault="00C715B1" w:rsidP="00E70294">
            <w:pPr>
              <w:rPr>
                <w:rStyle w:val="Hyperlink"/>
                <w:color w:val="auto"/>
                <w:sz w:val="26"/>
                <w:szCs w:val="26"/>
                <w:u w:val="none"/>
              </w:rPr>
            </w:pPr>
            <w:hyperlink r:id="rId25" w:history="1">
              <w:r w:rsidR="00E70294" w:rsidRPr="009F2F1E">
                <w:rPr>
                  <w:rStyle w:val="Hyperlink"/>
                  <w:sz w:val="26"/>
                  <w:szCs w:val="26"/>
                </w:rPr>
                <w:t>trent@theoec.org</w:t>
              </w:r>
            </w:hyperlink>
          </w:p>
          <w:p w:rsidR="00E70294" w:rsidRPr="00E70294" w:rsidRDefault="00E70294" w:rsidP="00E70294">
            <w:pPr>
              <w:rPr>
                <w:rStyle w:val="Hyperlink"/>
                <w:color w:val="auto"/>
                <w:sz w:val="26"/>
                <w:szCs w:val="26"/>
                <w:u w:val="none"/>
              </w:rPr>
            </w:pPr>
          </w:p>
          <w:p w:rsidR="00E70294" w:rsidRDefault="00E70294" w:rsidP="00E70294">
            <w:pPr>
              <w:rPr>
                <w:b/>
                <w:sz w:val="26"/>
                <w:szCs w:val="26"/>
              </w:rPr>
            </w:pPr>
            <w:r>
              <w:rPr>
                <w:b/>
                <w:sz w:val="26"/>
                <w:szCs w:val="26"/>
              </w:rPr>
              <w:t>Christopher Horn</w:t>
            </w:r>
          </w:p>
          <w:p w:rsidR="00E70294" w:rsidRDefault="00E70294" w:rsidP="00E70294">
            <w:pPr>
              <w:rPr>
                <w:sz w:val="26"/>
                <w:szCs w:val="26"/>
              </w:rPr>
            </w:pPr>
            <w:r>
              <w:rPr>
                <w:sz w:val="26"/>
                <w:szCs w:val="26"/>
              </w:rPr>
              <w:t>3030 Euclid Avenue, Suite 406</w:t>
            </w:r>
          </w:p>
          <w:p w:rsidR="00E70294" w:rsidRDefault="00E70294" w:rsidP="00E70294">
            <w:pPr>
              <w:rPr>
                <w:sz w:val="26"/>
                <w:szCs w:val="26"/>
              </w:rPr>
            </w:pPr>
            <w:r>
              <w:rPr>
                <w:sz w:val="26"/>
                <w:szCs w:val="26"/>
              </w:rPr>
              <w:t>Cleveland, OH  44118</w:t>
            </w:r>
          </w:p>
          <w:p w:rsidR="00E70294" w:rsidRDefault="00C715B1" w:rsidP="00E70294">
            <w:pPr>
              <w:rPr>
                <w:sz w:val="26"/>
                <w:szCs w:val="26"/>
              </w:rPr>
            </w:pPr>
            <w:hyperlink r:id="rId26" w:history="1">
              <w:r w:rsidR="00E70294" w:rsidRPr="009F2F1E">
                <w:rPr>
                  <w:rStyle w:val="Hyperlink"/>
                  <w:sz w:val="26"/>
                  <w:szCs w:val="26"/>
                </w:rPr>
                <w:t>chorn@mcsherrylaw.com</w:t>
              </w:r>
            </w:hyperlink>
          </w:p>
          <w:p w:rsidR="00E70294" w:rsidRDefault="00E70294" w:rsidP="00E70294">
            <w:pPr>
              <w:rPr>
                <w:sz w:val="26"/>
                <w:szCs w:val="26"/>
              </w:rPr>
            </w:pPr>
          </w:p>
          <w:p w:rsidR="00E70294" w:rsidRDefault="00E70294" w:rsidP="00E70294">
            <w:pPr>
              <w:rPr>
                <w:b/>
                <w:sz w:val="26"/>
                <w:szCs w:val="26"/>
              </w:rPr>
            </w:pPr>
            <w:r>
              <w:rPr>
                <w:b/>
                <w:sz w:val="26"/>
                <w:szCs w:val="26"/>
              </w:rPr>
              <w:t>Theodore Robinson</w:t>
            </w:r>
          </w:p>
          <w:p w:rsidR="00E70294" w:rsidRDefault="00E70294" w:rsidP="00E70294">
            <w:pPr>
              <w:rPr>
                <w:sz w:val="26"/>
                <w:szCs w:val="26"/>
              </w:rPr>
            </w:pPr>
            <w:r>
              <w:rPr>
                <w:sz w:val="26"/>
                <w:szCs w:val="26"/>
              </w:rPr>
              <w:t>Citizen Power</w:t>
            </w:r>
          </w:p>
          <w:p w:rsidR="00E70294" w:rsidRDefault="00E70294" w:rsidP="00E70294">
            <w:pPr>
              <w:rPr>
                <w:sz w:val="26"/>
                <w:szCs w:val="26"/>
              </w:rPr>
            </w:pPr>
            <w:r>
              <w:rPr>
                <w:sz w:val="26"/>
                <w:szCs w:val="26"/>
              </w:rPr>
              <w:t>2121 Murray Avenue</w:t>
            </w:r>
          </w:p>
          <w:p w:rsidR="00E70294" w:rsidRDefault="00E70294" w:rsidP="00E70294">
            <w:pPr>
              <w:rPr>
                <w:sz w:val="26"/>
                <w:szCs w:val="26"/>
              </w:rPr>
            </w:pPr>
            <w:r>
              <w:rPr>
                <w:sz w:val="26"/>
                <w:szCs w:val="26"/>
              </w:rPr>
              <w:t>Pittsburgh, OH  15217</w:t>
            </w:r>
          </w:p>
          <w:p w:rsidR="00E70294" w:rsidRDefault="00C715B1" w:rsidP="00E70294">
            <w:pPr>
              <w:rPr>
                <w:sz w:val="26"/>
                <w:szCs w:val="26"/>
              </w:rPr>
            </w:pPr>
            <w:hyperlink r:id="rId27" w:history="1">
              <w:r w:rsidR="00E70294" w:rsidRPr="009F2F1E">
                <w:rPr>
                  <w:rStyle w:val="Hyperlink"/>
                  <w:sz w:val="26"/>
                  <w:szCs w:val="26"/>
                </w:rPr>
                <w:t>robinson@citizenpower.com</w:t>
              </w:r>
            </w:hyperlink>
          </w:p>
          <w:p w:rsidR="00E70294" w:rsidRPr="00E70294" w:rsidRDefault="00E70294" w:rsidP="00E70294">
            <w:pPr>
              <w:rPr>
                <w:sz w:val="26"/>
                <w:szCs w:val="26"/>
              </w:rPr>
            </w:pPr>
          </w:p>
          <w:p w:rsidR="00E70294" w:rsidRDefault="00E70294" w:rsidP="00E70294">
            <w:pPr>
              <w:rPr>
                <w:b/>
                <w:sz w:val="26"/>
                <w:szCs w:val="26"/>
              </w:rPr>
            </w:pPr>
            <w:r>
              <w:rPr>
                <w:b/>
                <w:sz w:val="26"/>
                <w:szCs w:val="26"/>
              </w:rPr>
              <w:lastRenderedPageBreak/>
              <w:t>David F. Boehm</w:t>
            </w:r>
          </w:p>
          <w:p w:rsidR="00E70294" w:rsidRDefault="00E70294" w:rsidP="00E70294">
            <w:pPr>
              <w:rPr>
                <w:sz w:val="26"/>
                <w:szCs w:val="26"/>
              </w:rPr>
            </w:pPr>
            <w:r>
              <w:rPr>
                <w:sz w:val="26"/>
                <w:szCs w:val="26"/>
              </w:rPr>
              <w:t>Boehm, Kurtz &amp; Lowry</w:t>
            </w:r>
          </w:p>
          <w:p w:rsidR="00E70294" w:rsidRDefault="00E70294" w:rsidP="00E70294">
            <w:pPr>
              <w:rPr>
                <w:sz w:val="26"/>
                <w:szCs w:val="26"/>
              </w:rPr>
            </w:pPr>
            <w:r>
              <w:rPr>
                <w:sz w:val="26"/>
                <w:szCs w:val="26"/>
              </w:rPr>
              <w:t>36 East Seventh Street, Suite 1510</w:t>
            </w:r>
          </w:p>
          <w:p w:rsidR="00E70294" w:rsidRDefault="00E70294" w:rsidP="00E70294">
            <w:pPr>
              <w:rPr>
                <w:sz w:val="26"/>
                <w:szCs w:val="26"/>
              </w:rPr>
            </w:pPr>
            <w:r>
              <w:rPr>
                <w:sz w:val="26"/>
                <w:szCs w:val="26"/>
              </w:rPr>
              <w:t>Cincinnati, OH  45202</w:t>
            </w:r>
          </w:p>
          <w:p w:rsidR="00E70294" w:rsidRDefault="00C715B1" w:rsidP="00E70294">
            <w:pPr>
              <w:rPr>
                <w:sz w:val="26"/>
                <w:szCs w:val="26"/>
              </w:rPr>
            </w:pPr>
            <w:hyperlink r:id="rId28" w:history="1">
              <w:r w:rsidR="00E70294" w:rsidRPr="009F2F1E">
                <w:rPr>
                  <w:rStyle w:val="Hyperlink"/>
                  <w:sz w:val="26"/>
                  <w:szCs w:val="26"/>
                </w:rPr>
                <w:t>dboehm@bkllawfirm.com</w:t>
              </w:r>
            </w:hyperlink>
          </w:p>
          <w:p w:rsidR="00E70294" w:rsidRDefault="00E70294" w:rsidP="00E70294">
            <w:pPr>
              <w:rPr>
                <w:sz w:val="26"/>
                <w:szCs w:val="26"/>
              </w:rPr>
            </w:pPr>
          </w:p>
          <w:p w:rsidR="00E70294" w:rsidRDefault="00E70294" w:rsidP="00E70294">
            <w:pPr>
              <w:rPr>
                <w:b/>
                <w:sz w:val="26"/>
                <w:szCs w:val="26"/>
              </w:rPr>
            </w:pPr>
            <w:r>
              <w:rPr>
                <w:b/>
                <w:sz w:val="26"/>
                <w:szCs w:val="26"/>
              </w:rPr>
              <w:t>Michael K. Lavanga</w:t>
            </w:r>
          </w:p>
          <w:p w:rsidR="00E70294" w:rsidRDefault="00E70294" w:rsidP="00E70294">
            <w:pPr>
              <w:rPr>
                <w:sz w:val="26"/>
                <w:szCs w:val="26"/>
              </w:rPr>
            </w:pPr>
            <w:r>
              <w:rPr>
                <w:sz w:val="26"/>
                <w:szCs w:val="26"/>
              </w:rPr>
              <w:t>Brickfield, Burchette, Ritts &amp; Stone</w:t>
            </w:r>
          </w:p>
          <w:p w:rsidR="00E70294" w:rsidRDefault="00E70294" w:rsidP="00E70294">
            <w:pPr>
              <w:rPr>
                <w:sz w:val="26"/>
                <w:szCs w:val="26"/>
              </w:rPr>
            </w:pPr>
            <w:r>
              <w:rPr>
                <w:sz w:val="26"/>
                <w:szCs w:val="26"/>
              </w:rPr>
              <w:t>1025 Thomas Jefferson Street, N.W.</w:t>
            </w:r>
          </w:p>
          <w:p w:rsidR="00E70294" w:rsidRDefault="00E70294" w:rsidP="00E70294">
            <w:pPr>
              <w:rPr>
                <w:sz w:val="26"/>
                <w:szCs w:val="26"/>
              </w:rPr>
            </w:pPr>
            <w:r>
              <w:rPr>
                <w:sz w:val="26"/>
                <w:szCs w:val="26"/>
              </w:rPr>
              <w:t>8</w:t>
            </w:r>
            <w:r w:rsidRPr="00E70294">
              <w:rPr>
                <w:sz w:val="26"/>
                <w:szCs w:val="26"/>
                <w:vertAlign w:val="superscript"/>
              </w:rPr>
              <w:t>th</w:t>
            </w:r>
            <w:r>
              <w:rPr>
                <w:sz w:val="26"/>
                <w:szCs w:val="26"/>
              </w:rPr>
              <w:t xml:space="preserve"> Floor West Tower</w:t>
            </w:r>
          </w:p>
          <w:p w:rsidR="00E70294" w:rsidRDefault="00E70294" w:rsidP="00E70294">
            <w:pPr>
              <w:rPr>
                <w:sz w:val="26"/>
                <w:szCs w:val="26"/>
              </w:rPr>
            </w:pPr>
            <w:r>
              <w:rPr>
                <w:sz w:val="26"/>
                <w:szCs w:val="26"/>
              </w:rPr>
              <w:t>Washington, DC  20007</w:t>
            </w:r>
          </w:p>
          <w:p w:rsidR="00E70294" w:rsidRDefault="00C715B1" w:rsidP="00E70294">
            <w:pPr>
              <w:rPr>
                <w:sz w:val="26"/>
                <w:szCs w:val="26"/>
              </w:rPr>
            </w:pPr>
            <w:hyperlink r:id="rId29" w:history="1">
              <w:r w:rsidR="00E70294" w:rsidRPr="009F2F1E">
                <w:rPr>
                  <w:rStyle w:val="Hyperlink"/>
                  <w:sz w:val="26"/>
                  <w:szCs w:val="26"/>
                </w:rPr>
                <w:t>mkl@bbrslaw.com</w:t>
              </w:r>
            </w:hyperlink>
          </w:p>
          <w:p w:rsidR="00E70294" w:rsidRDefault="00E70294" w:rsidP="00E70294">
            <w:pPr>
              <w:rPr>
                <w:sz w:val="26"/>
                <w:szCs w:val="26"/>
              </w:rPr>
            </w:pPr>
          </w:p>
          <w:p w:rsidR="00E70294" w:rsidRDefault="00E70294" w:rsidP="00E70294">
            <w:pPr>
              <w:rPr>
                <w:b/>
                <w:sz w:val="26"/>
                <w:szCs w:val="26"/>
              </w:rPr>
            </w:pPr>
            <w:r>
              <w:rPr>
                <w:b/>
                <w:sz w:val="26"/>
                <w:szCs w:val="26"/>
              </w:rPr>
              <w:t>James Burk</w:t>
            </w:r>
          </w:p>
          <w:p w:rsidR="00E70294" w:rsidRDefault="00E70294" w:rsidP="00E70294">
            <w:pPr>
              <w:rPr>
                <w:sz w:val="26"/>
                <w:szCs w:val="26"/>
              </w:rPr>
            </w:pPr>
            <w:r>
              <w:rPr>
                <w:sz w:val="26"/>
                <w:szCs w:val="26"/>
              </w:rPr>
              <w:t>FirstEnergy Service Company</w:t>
            </w:r>
          </w:p>
          <w:p w:rsidR="00E70294" w:rsidRDefault="00E70294" w:rsidP="00E70294">
            <w:pPr>
              <w:rPr>
                <w:sz w:val="26"/>
                <w:szCs w:val="26"/>
              </w:rPr>
            </w:pPr>
            <w:r>
              <w:rPr>
                <w:sz w:val="26"/>
                <w:szCs w:val="26"/>
              </w:rPr>
              <w:t>76 South Main Street</w:t>
            </w:r>
          </w:p>
          <w:p w:rsidR="00E70294" w:rsidRDefault="00E70294" w:rsidP="00E70294">
            <w:pPr>
              <w:rPr>
                <w:sz w:val="26"/>
                <w:szCs w:val="26"/>
              </w:rPr>
            </w:pPr>
            <w:r>
              <w:rPr>
                <w:sz w:val="26"/>
                <w:szCs w:val="26"/>
              </w:rPr>
              <w:t>Akron, OH  44308</w:t>
            </w:r>
          </w:p>
          <w:p w:rsidR="00E70294" w:rsidRDefault="00C715B1" w:rsidP="00E70294">
            <w:pPr>
              <w:rPr>
                <w:sz w:val="26"/>
                <w:szCs w:val="26"/>
              </w:rPr>
            </w:pPr>
            <w:hyperlink r:id="rId30" w:history="1">
              <w:r w:rsidR="00E70294" w:rsidRPr="009F2F1E">
                <w:rPr>
                  <w:rStyle w:val="Hyperlink"/>
                  <w:sz w:val="26"/>
                  <w:szCs w:val="26"/>
                </w:rPr>
                <w:t>burkj@firstenergycorp.com</w:t>
              </w:r>
            </w:hyperlink>
          </w:p>
          <w:p w:rsidR="00E70294" w:rsidRDefault="00E70294" w:rsidP="00E70294">
            <w:pPr>
              <w:rPr>
                <w:sz w:val="26"/>
                <w:szCs w:val="26"/>
              </w:rPr>
            </w:pPr>
          </w:p>
          <w:p w:rsidR="00E70294" w:rsidRDefault="00E70294" w:rsidP="00E70294">
            <w:pPr>
              <w:rPr>
                <w:b/>
                <w:sz w:val="26"/>
                <w:szCs w:val="26"/>
              </w:rPr>
            </w:pPr>
            <w:r>
              <w:rPr>
                <w:b/>
                <w:sz w:val="26"/>
                <w:szCs w:val="26"/>
              </w:rPr>
              <w:t>Angela N. Hogan</w:t>
            </w:r>
          </w:p>
          <w:p w:rsidR="000F0A3A" w:rsidRDefault="000F0A3A" w:rsidP="00E70294">
            <w:pPr>
              <w:rPr>
                <w:b/>
                <w:sz w:val="26"/>
                <w:szCs w:val="26"/>
              </w:rPr>
            </w:pPr>
            <w:r>
              <w:rPr>
                <w:b/>
                <w:sz w:val="26"/>
                <w:szCs w:val="26"/>
              </w:rPr>
              <w:t>Judi L. Sobecki</w:t>
            </w:r>
          </w:p>
          <w:p w:rsidR="00E70294" w:rsidRDefault="00E70294" w:rsidP="00E70294">
            <w:pPr>
              <w:rPr>
                <w:sz w:val="26"/>
                <w:szCs w:val="26"/>
              </w:rPr>
            </w:pPr>
            <w:r>
              <w:rPr>
                <w:sz w:val="26"/>
                <w:szCs w:val="26"/>
              </w:rPr>
              <w:t>The Dayton Power &amp; Light company</w:t>
            </w:r>
          </w:p>
          <w:p w:rsidR="00E70294" w:rsidRDefault="00E70294" w:rsidP="00E70294">
            <w:pPr>
              <w:rPr>
                <w:sz w:val="26"/>
                <w:szCs w:val="26"/>
              </w:rPr>
            </w:pPr>
            <w:r>
              <w:rPr>
                <w:sz w:val="26"/>
                <w:szCs w:val="26"/>
              </w:rPr>
              <w:t>1065 Woodman Drive</w:t>
            </w:r>
          </w:p>
          <w:p w:rsidR="00E70294" w:rsidRDefault="00E70294" w:rsidP="00E70294">
            <w:pPr>
              <w:rPr>
                <w:sz w:val="26"/>
                <w:szCs w:val="26"/>
              </w:rPr>
            </w:pPr>
            <w:r>
              <w:rPr>
                <w:sz w:val="26"/>
                <w:szCs w:val="26"/>
              </w:rPr>
              <w:t>Dayton, Oh  45432</w:t>
            </w:r>
          </w:p>
          <w:p w:rsidR="00E70294" w:rsidRDefault="00C715B1" w:rsidP="00E70294">
            <w:pPr>
              <w:rPr>
                <w:sz w:val="26"/>
                <w:szCs w:val="26"/>
              </w:rPr>
            </w:pPr>
            <w:hyperlink r:id="rId31" w:history="1">
              <w:r w:rsidR="000F0A3A" w:rsidRPr="009F2F1E">
                <w:rPr>
                  <w:rStyle w:val="Hyperlink"/>
                  <w:sz w:val="26"/>
                  <w:szCs w:val="26"/>
                </w:rPr>
                <w:t>angela.hogan@dplinc.com</w:t>
              </w:r>
            </w:hyperlink>
          </w:p>
          <w:p w:rsidR="000F0A3A" w:rsidRDefault="00C715B1" w:rsidP="00E70294">
            <w:pPr>
              <w:rPr>
                <w:sz w:val="26"/>
                <w:szCs w:val="26"/>
              </w:rPr>
            </w:pPr>
            <w:hyperlink r:id="rId32" w:history="1">
              <w:r w:rsidR="000F0A3A" w:rsidRPr="009F2F1E">
                <w:rPr>
                  <w:rStyle w:val="Hyperlink"/>
                  <w:sz w:val="26"/>
                  <w:szCs w:val="26"/>
                </w:rPr>
                <w:t>judi.sobecki@dplinc.om</w:t>
              </w:r>
            </w:hyperlink>
          </w:p>
          <w:p w:rsidR="000F0A3A" w:rsidRDefault="000F0A3A" w:rsidP="00E70294">
            <w:pPr>
              <w:rPr>
                <w:b/>
                <w:sz w:val="26"/>
                <w:szCs w:val="26"/>
              </w:rPr>
            </w:pPr>
            <w:r>
              <w:rPr>
                <w:b/>
                <w:sz w:val="26"/>
                <w:szCs w:val="26"/>
              </w:rPr>
              <w:t>Matthew J. Satterwhite</w:t>
            </w:r>
          </w:p>
          <w:p w:rsidR="000F0A3A" w:rsidRDefault="000F0A3A" w:rsidP="00E70294">
            <w:pPr>
              <w:rPr>
                <w:sz w:val="26"/>
                <w:szCs w:val="26"/>
              </w:rPr>
            </w:pPr>
            <w:r>
              <w:rPr>
                <w:sz w:val="26"/>
                <w:szCs w:val="26"/>
              </w:rPr>
              <w:t>American Electric Power Corp.</w:t>
            </w:r>
          </w:p>
          <w:p w:rsidR="000F0A3A" w:rsidRDefault="000F0A3A" w:rsidP="00E70294">
            <w:pPr>
              <w:rPr>
                <w:sz w:val="26"/>
                <w:szCs w:val="26"/>
              </w:rPr>
            </w:pPr>
            <w:r>
              <w:rPr>
                <w:sz w:val="26"/>
                <w:szCs w:val="26"/>
              </w:rPr>
              <w:t>1 Riverside Plaza, 29</w:t>
            </w:r>
            <w:r w:rsidRPr="000F0A3A">
              <w:rPr>
                <w:sz w:val="26"/>
                <w:szCs w:val="26"/>
                <w:vertAlign w:val="superscript"/>
              </w:rPr>
              <w:t>th</w:t>
            </w:r>
            <w:r>
              <w:rPr>
                <w:sz w:val="26"/>
                <w:szCs w:val="26"/>
              </w:rPr>
              <w:t xml:space="preserve"> Floor</w:t>
            </w:r>
          </w:p>
          <w:p w:rsidR="000F0A3A" w:rsidRDefault="000F0A3A" w:rsidP="00E70294">
            <w:pPr>
              <w:rPr>
                <w:sz w:val="26"/>
                <w:szCs w:val="26"/>
              </w:rPr>
            </w:pPr>
            <w:r>
              <w:rPr>
                <w:sz w:val="26"/>
                <w:szCs w:val="26"/>
              </w:rPr>
              <w:t>Columbus, OH  43215</w:t>
            </w:r>
          </w:p>
          <w:p w:rsidR="000F0A3A" w:rsidRDefault="00C715B1" w:rsidP="00E70294">
            <w:pPr>
              <w:rPr>
                <w:sz w:val="26"/>
                <w:szCs w:val="26"/>
              </w:rPr>
            </w:pPr>
            <w:hyperlink r:id="rId33" w:history="1">
              <w:r w:rsidR="000F0A3A" w:rsidRPr="009F2F1E">
                <w:rPr>
                  <w:rStyle w:val="Hyperlink"/>
                  <w:sz w:val="26"/>
                  <w:szCs w:val="26"/>
                </w:rPr>
                <w:t>mjsatterwhite@aep.com</w:t>
              </w:r>
            </w:hyperlink>
          </w:p>
          <w:p w:rsidR="000F0A3A" w:rsidRDefault="000F0A3A" w:rsidP="00E70294">
            <w:pPr>
              <w:rPr>
                <w:sz w:val="26"/>
                <w:szCs w:val="26"/>
              </w:rPr>
            </w:pPr>
          </w:p>
          <w:p w:rsidR="000F0A3A" w:rsidRDefault="000F0A3A" w:rsidP="00E70294">
            <w:pPr>
              <w:rPr>
                <w:b/>
                <w:sz w:val="26"/>
                <w:szCs w:val="26"/>
              </w:rPr>
            </w:pPr>
            <w:r>
              <w:rPr>
                <w:b/>
                <w:sz w:val="26"/>
                <w:szCs w:val="26"/>
              </w:rPr>
              <w:t>Joseph Meissner</w:t>
            </w:r>
          </w:p>
          <w:p w:rsidR="000F0A3A" w:rsidRDefault="000F0A3A" w:rsidP="00E70294">
            <w:pPr>
              <w:rPr>
                <w:sz w:val="26"/>
                <w:szCs w:val="26"/>
              </w:rPr>
            </w:pPr>
            <w:r>
              <w:rPr>
                <w:sz w:val="26"/>
                <w:szCs w:val="26"/>
              </w:rPr>
              <w:t>Citizens Coalition</w:t>
            </w:r>
          </w:p>
          <w:p w:rsidR="000F0A3A" w:rsidRDefault="000F0A3A" w:rsidP="00E70294">
            <w:pPr>
              <w:rPr>
                <w:sz w:val="26"/>
                <w:szCs w:val="26"/>
              </w:rPr>
            </w:pPr>
            <w:r>
              <w:rPr>
                <w:sz w:val="26"/>
                <w:szCs w:val="26"/>
              </w:rPr>
              <w:t>5400 Detroit Avenue</w:t>
            </w:r>
          </w:p>
          <w:p w:rsidR="000F0A3A" w:rsidRDefault="000F0A3A" w:rsidP="00E70294">
            <w:pPr>
              <w:rPr>
                <w:sz w:val="26"/>
                <w:szCs w:val="26"/>
              </w:rPr>
            </w:pPr>
            <w:r>
              <w:rPr>
                <w:sz w:val="26"/>
                <w:szCs w:val="26"/>
              </w:rPr>
              <w:t>Cleveland, OH  44102-3036</w:t>
            </w:r>
          </w:p>
          <w:p w:rsidR="000F0A3A" w:rsidRDefault="00C715B1" w:rsidP="00E70294">
            <w:pPr>
              <w:rPr>
                <w:sz w:val="26"/>
                <w:szCs w:val="26"/>
              </w:rPr>
            </w:pPr>
            <w:hyperlink r:id="rId34" w:history="1">
              <w:r w:rsidR="000F0A3A" w:rsidRPr="009F2F1E">
                <w:rPr>
                  <w:rStyle w:val="Hyperlink"/>
                  <w:sz w:val="26"/>
                  <w:szCs w:val="26"/>
                </w:rPr>
                <w:t>jpmeissn@lasclev.org</w:t>
              </w:r>
            </w:hyperlink>
          </w:p>
          <w:p w:rsidR="000F0A3A" w:rsidRDefault="000F0A3A" w:rsidP="00E70294">
            <w:pPr>
              <w:rPr>
                <w:sz w:val="26"/>
                <w:szCs w:val="26"/>
              </w:rPr>
            </w:pPr>
          </w:p>
          <w:p w:rsidR="000F0A3A" w:rsidRPr="000F0A3A" w:rsidRDefault="000F0A3A" w:rsidP="00E70294">
            <w:pPr>
              <w:rPr>
                <w:sz w:val="26"/>
                <w:szCs w:val="26"/>
              </w:rPr>
            </w:pPr>
          </w:p>
        </w:tc>
        <w:tc>
          <w:tcPr>
            <w:tcW w:w="4788" w:type="dxa"/>
          </w:tcPr>
          <w:p w:rsidR="00653D79" w:rsidRPr="00F3028D" w:rsidRDefault="00653D79" w:rsidP="00E70294">
            <w:pPr>
              <w:rPr>
                <w:b/>
                <w:sz w:val="26"/>
                <w:szCs w:val="26"/>
              </w:rPr>
            </w:pPr>
            <w:r w:rsidRPr="00F3028D">
              <w:rPr>
                <w:b/>
                <w:sz w:val="26"/>
                <w:szCs w:val="26"/>
              </w:rPr>
              <w:lastRenderedPageBreak/>
              <w:t>Colleen L. Mooney</w:t>
            </w:r>
          </w:p>
          <w:p w:rsidR="00653D79" w:rsidRPr="00F3028D" w:rsidRDefault="00653D79" w:rsidP="00E70294">
            <w:pPr>
              <w:rPr>
                <w:b/>
                <w:sz w:val="26"/>
                <w:szCs w:val="26"/>
              </w:rPr>
            </w:pPr>
            <w:r w:rsidRPr="00F3028D">
              <w:rPr>
                <w:b/>
                <w:sz w:val="26"/>
                <w:szCs w:val="26"/>
              </w:rPr>
              <w:t>David C. Rinebolt</w:t>
            </w:r>
          </w:p>
          <w:p w:rsidR="00653D79" w:rsidRPr="00F70EF6" w:rsidRDefault="00653D79" w:rsidP="00E70294">
            <w:pPr>
              <w:ind w:left="720" w:hanging="720"/>
              <w:rPr>
                <w:sz w:val="26"/>
                <w:szCs w:val="26"/>
              </w:rPr>
            </w:pPr>
            <w:r w:rsidRPr="00F70EF6">
              <w:rPr>
                <w:sz w:val="26"/>
                <w:szCs w:val="26"/>
              </w:rPr>
              <w:t>1431 Mulford Road</w:t>
            </w:r>
          </w:p>
          <w:p w:rsidR="00653D79" w:rsidRPr="00F70EF6" w:rsidRDefault="00653D79" w:rsidP="00E70294">
            <w:pPr>
              <w:ind w:left="720" w:hanging="720"/>
              <w:rPr>
                <w:sz w:val="26"/>
                <w:szCs w:val="26"/>
              </w:rPr>
            </w:pPr>
            <w:r w:rsidRPr="00F70EF6">
              <w:rPr>
                <w:sz w:val="26"/>
                <w:szCs w:val="26"/>
              </w:rPr>
              <w:t>Columbus, OH  43212</w:t>
            </w:r>
          </w:p>
          <w:p w:rsidR="00653D79" w:rsidRPr="00F70EF6" w:rsidRDefault="00C715B1" w:rsidP="00E70294">
            <w:pPr>
              <w:ind w:left="720" w:hanging="720"/>
              <w:rPr>
                <w:sz w:val="26"/>
                <w:szCs w:val="26"/>
              </w:rPr>
            </w:pPr>
            <w:hyperlink r:id="rId35" w:history="1">
              <w:r w:rsidR="00653D79" w:rsidRPr="00F70EF6">
                <w:rPr>
                  <w:rStyle w:val="Hyperlink"/>
                  <w:sz w:val="26"/>
                  <w:szCs w:val="26"/>
                </w:rPr>
                <w:t>cmooney2@columbus.rr.com</w:t>
              </w:r>
            </w:hyperlink>
          </w:p>
          <w:p w:rsidR="00653D79" w:rsidRPr="00F70EF6" w:rsidRDefault="00C715B1" w:rsidP="00E70294">
            <w:pPr>
              <w:ind w:left="720" w:hanging="720"/>
              <w:rPr>
                <w:sz w:val="26"/>
                <w:szCs w:val="26"/>
              </w:rPr>
            </w:pPr>
            <w:hyperlink r:id="rId36" w:history="1">
              <w:r w:rsidR="00653D79" w:rsidRPr="00F70EF6">
                <w:rPr>
                  <w:rStyle w:val="Hyperlink"/>
                  <w:sz w:val="26"/>
                  <w:szCs w:val="26"/>
                </w:rPr>
                <w:t>drinebolt@aol.com</w:t>
              </w:r>
            </w:hyperlink>
          </w:p>
          <w:p w:rsidR="00653D79" w:rsidRDefault="00653D79" w:rsidP="00E70294">
            <w:pPr>
              <w:rPr>
                <w:sz w:val="26"/>
                <w:szCs w:val="26"/>
              </w:rPr>
            </w:pPr>
          </w:p>
          <w:p w:rsidR="00653D79" w:rsidRDefault="00653D79" w:rsidP="00E70294">
            <w:pPr>
              <w:rPr>
                <w:b/>
                <w:sz w:val="26"/>
                <w:szCs w:val="26"/>
              </w:rPr>
            </w:pPr>
            <w:r>
              <w:rPr>
                <w:b/>
                <w:sz w:val="26"/>
                <w:szCs w:val="26"/>
              </w:rPr>
              <w:t>Asim Z. Haque</w:t>
            </w:r>
          </w:p>
          <w:p w:rsidR="00653D79" w:rsidRDefault="00653D79" w:rsidP="00E70294">
            <w:pPr>
              <w:rPr>
                <w:sz w:val="26"/>
                <w:szCs w:val="26"/>
              </w:rPr>
            </w:pPr>
            <w:r>
              <w:rPr>
                <w:sz w:val="26"/>
                <w:szCs w:val="26"/>
              </w:rPr>
              <w:t>Ice Miller</w:t>
            </w:r>
          </w:p>
          <w:p w:rsidR="00653D79" w:rsidRDefault="00653D79" w:rsidP="00E70294">
            <w:pPr>
              <w:rPr>
                <w:sz w:val="26"/>
                <w:szCs w:val="26"/>
              </w:rPr>
            </w:pPr>
            <w:r>
              <w:rPr>
                <w:sz w:val="26"/>
                <w:szCs w:val="26"/>
              </w:rPr>
              <w:t>250 West Street</w:t>
            </w:r>
          </w:p>
          <w:p w:rsidR="00653D79" w:rsidRDefault="00653D79" w:rsidP="00E70294">
            <w:pPr>
              <w:rPr>
                <w:sz w:val="26"/>
                <w:szCs w:val="26"/>
              </w:rPr>
            </w:pPr>
            <w:r>
              <w:rPr>
                <w:sz w:val="26"/>
                <w:szCs w:val="26"/>
              </w:rPr>
              <w:t>Columbus, OH  43215</w:t>
            </w:r>
          </w:p>
          <w:p w:rsidR="00653D79" w:rsidRDefault="00C715B1" w:rsidP="00E70294">
            <w:pPr>
              <w:rPr>
                <w:sz w:val="26"/>
                <w:szCs w:val="26"/>
              </w:rPr>
            </w:pPr>
            <w:hyperlink r:id="rId37" w:history="1">
              <w:r w:rsidR="002E6DE7" w:rsidRPr="009F2F1E">
                <w:rPr>
                  <w:rStyle w:val="Hyperlink"/>
                  <w:sz w:val="26"/>
                  <w:szCs w:val="26"/>
                </w:rPr>
                <w:t>gregory.dunn@icemiller.com</w:t>
              </w:r>
            </w:hyperlink>
          </w:p>
          <w:p w:rsidR="00653D79" w:rsidRDefault="00653D79" w:rsidP="00E70294">
            <w:pPr>
              <w:rPr>
                <w:sz w:val="26"/>
                <w:szCs w:val="26"/>
              </w:rPr>
            </w:pPr>
          </w:p>
          <w:p w:rsidR="00653D79" w:rsidRDefault="00653D79" w:rsidP="00653D79">
            <w:pPr>
              <w:rPr>
                <w:b/>
                <w:sz w:val="26"/>
                <w:szCs w:val="26"/>
              </w:rPr>
            </w:pPr>
            <w:r>
              <w:rPr>
                <w:b/>
                <w:sz w:val="26"/>
                <w:szCs w:val="26"/>
              </w:rPr>
              <w:t>Joseph M. Clark</w:t>
            </w:r>
          </w:p>
          <w:p w:rsidR="00653D79" w:rsidRDefault="00653D79" w:rsidP="00653D79">
            <w:pPr>
              <w:rPr>
                <w:sz w:val="26"/>
                <w:szCs w:val="26"/>
              </w:rPr>
            </w:pPr>
            <w:r>
              <w:rPr>
                <w:sz w:val="26"/>
                <w:szCs w:val="26"/>
              </w:rPr>
              <w:t>Vectren Energy Delivery</w:t>
            </w:r>
          </w:p>
          <w:p w:rsidR="00653D79" w:rsidRDefault="00653D79" w:rsidP="00653D79">
            <w:pPr>
              <w:rPr>
                <w:sz w:val="26"/>
                <w:szCs w:val="26"/>
              </w:rPr>
            </w:pPr>
            <w:r>
              <w:rPr>
                <w:sz w:val="26"/>
                <w:szCs w:val="26"/>
              </w:rPr>
              <w:t>6651 North High Street, Suite 200</w:t>
            </w:r>
          </w:p>
          <w:p w:rsidR="00653D79" w:rsidRDefault="00653D79" w:rsidP="00653D79">
            <w:pPr>
              <w:rPr>
                <w:sz w:val="26"/>
                <w:szCs w:val="26"/>
              </w:rPr>
            </w:pPr>
            <w:r>
              <w:rPr>
                <w:sz w:val="26"/>
                <w:szCs w:val="26"/>
              </w:rPr>
              <w:t>Worthington, OH  43805</w:t>
            </w:r>
          </w:p>
          <w:p w:rsidR="00653D79" w:rsidRDefault="00C715B1" w:rsidP="00653D79">
            <w:pPr>
              <w:rPr>
                <w:sz w:val="26"/>
                <w:szCs w:val="26"/>
              </w:rPr>
            </w:pPr>
            <w:hyperlink r:id="rId38" w:history="1">
              <w:r w:rsidR="00653D79" w:rsidRPr="008D2D09">
                <w:rPr>
                  <w:rStyle w:val="Hyperlink"/>
                  <w:sz w:val="26"/>
                  <w:szCs w:val="26"/>
                </w:rPr>
                <w:t>jmclark@vectren.com</w:t>
              </w:r>
            </w:hyperlink>
          </w:p>
          <w:p w:rsidR="00653D79" w:rsidRDefault="00653D79" w:rsidP="00653D79">
            <w:pPr>
              <w:rPr>
                <w:sz w:val="26"/>
                <w:szCs w:val="26"/>
              </w:rPr>
            </w:pPr>
          </w:p>
          <w:p w:rsidR="00653D79" w:rsidRDefault="00653D79" w:rsidP="00E70294">
            <w:pPr>
              <w:rPr>
                <w:b/>
                <w:sz w:val="26"/>
                <w:szCs w:val="26"/>
              </w:rPr>
            </w:pPr>
            <w:r>
              <w:rPr>
                <w:b/>
                <w:sz w:val="26"/>
                <w:szCs w:val="26"/>
              </w:rPr>
              <w:t>Vincent Parisi</w:t>
            </w:r>
          </w:p>
          <w:p w:rsidR="00653D79" w:rsidRDefault="00653D79" w:rsidP="00E70294">
            <w:pPr>
              <w:rPr>
                <w:b/>
                <w:sz w:val="26"/>
                <w:szCs w:val="26"/>
              </w:rPr>
            </w:pPr>
            <w:r>
              <w:rPr>
                <w:b/>
                <w:sz w:val="26"/>
                <w:szCs w:val="26"/>
              </w:rPr>
              <w:t>Matthew White</w:t>
            </w:r>
          </w:p>
          <w:p w:rsidR="00653D79" w:rsidRDefault="00653D79" w:rsidP="00E70294">
            <w:pPr>
              <w:rPr>
                <w:sz w:val="26"/>
                <w:szCs w:val="26"/>
              </w:rPr>
            </w:pPr>
            <w:r>
              <w:rPr>
                <w:sz w:val="26"/>
                <w:szCs w:val="26"/>
              </w:rPr>
              <w:t>Interstate Gas Supply, Inc.</w:t>
            </w:r>
          </w:p>
          <w:p w:rsidR="00653D79" w:rsidRDefault="00653D79" w:rsidP="00E70294">
            <w:pPr>
              <w:rPr>
                <w:sz w:val="26"/>
                <w:szCs w:val="26"/>
              </w:rPr>
            </w:pPr>
            <w:r>
              <w:rPr>
                <w:sz w:val="26"/>
                <w:szCs w:val="26"/>
              </w:rPr>
              <w:t>6100 Emerald Parkway</w:t>
            </w:r>
          </w:p>
          <w:p w:rsidR="00653D79" w:rsidRDefault="00653D79" w:rsidP="00E70294">
            <w:pPr>
              <w:rPr>
                <w:sz w:val="26"/>
                <w:szCs w:val="26"/>
              </w:rPr>
            </w:pPr>
            <w:r>
              <w:rPr>
                <w:sz w:val="26"/>
                <w:szCs w:val="26"/>
              </w:rPr>
              <w:t>Dublin, OH  4316</w:t>
            </w:r>
          </w:p>
          <w:p w:rsidR="00653D79" w:rsidRDefault="00C715B1" w:rsidP="00E70294">
            <w:pPr>
              <w:rPr>
                <w:sz w:val="26"/>
                <w:szCs w:val="26"/>
              </w:rPr>
            </w:pPr>
            <w:hyperlink r:id="rId39" w:history="1">
              <w:r w:rsidR="00653D79" w:rsidRPr="008D2D09">
                <w:rPr>
                  <w:rStyle w:val="Hyperlink"/>
                  <w:sz w:val="26"/>
                  <w:szCs w:val="26"/>
                </w:rPr>
                <w:t>vparisi@igsenergy.com</w:t>
              </w:r>
            </w:hyperlink>
          </w:p>
          <w:p w:rsidR="00653D79" w:rsidRDefault="00C715B1" w:rsidP="00E70294">
            <w:pPr>
              <w:rPr>
                <w:sz w:val="26"/>
                <w:szCs w:val="26"/>
              </w:rPr>
            </w:pPr>
            <w:hyperlink r:id="rId40" w:history="1">
              <w:r w:rsidR="00653D79" w:rsidRPr="008D2D09">
                <w:rPr>
                  <w:rStyle w:val="Hyperlink"/>
                  <w:sz w:val="26"/>
                  <w:szCs w:val="26"/>
                </w:rPr>
                <w:t>mswhite@igsenergy.com</w:t>
              </w:r>
            </w:hyperlink>
          </w:p>
          <w:p w:rsidR="00653D79" w:rsidRDefault="00653D79" w:rsidP="00E70294">
            <w:pPr>
              <w:rPr>
                <w:sz w:val="26"/>
                <w:szCs w:val="26"/>
              </w:rPr>
            </w:pPr>
          </w:p>
          <w:p w:rsidR="002E6DE7" w:rsidRDefault="002E6DE7" w:rsidP="00E70294">
            <w:pPr>
              <w:rPr>
                <w:b/>
                <w:sz w:val="26"/>
                <w:szCs w:val="26"/>
              </w:rPr>
            </w:pPr>
          </w:p>
          <w:p w:rsidR="002E6DE7" w:rsidRDefault="002E6DE7" w:rsidP="00E70294">
            <w:pPr>
              <w:rPr>
                <w:b/>
                <w:sz w:val="26"/>
                <w:szCs w:val="26"/>
              </w:rPr>
            </w:pPr>
          </w:p>
          <w:p w:rsidR="00653D79" w:rsidRDefault="00653D79" w:rsidP="00E70294">
            <w:pPr>
              <w:rPr>
                <w:b/>
                <w:sz w:val="26"/>
                <w:szCs w:val="26"/>
              </w:rPr>
            </w:pPr>
            <w:r>
              <w:rPr>
                <w:b/>
                <w:sz w:val="26"/>
                <w:szCs w:val="26"/>
              </w:rPr>
              <w:lastRenderedPageBreak/>
              <w:t>Amy B. Spiller</w:t>
            </w:r>
          </w:p>
          <w:p w:rsidR="00653D79" w:rsidRDefault="00653D79" w:rsidP="00E70294">
            <w:pPr>
              <w:rPr>
                <w:sz w:val="26"/>
                <w:szCs w:val="26"/>
              </w:rPr>
            </w:pPr>
            <w:r>
              <w:rPr>
                <w:sz w:val="26"/>
                <w:szCs w:val="26"/>
              </w:rPr>
              <w:t>Duke Energy Retail Services</w:t>
            </w:r>
          </w:p>
          <w:p w:rsidR="00653D79" w:rsidRDefault="00653D79" w:rsidP="00E70294">
            <w:pPr>
              <w:rPr>
                <w:sz w:val="26"/>
                <w:szCs w:val="26"/>
              </w:rPr>
            </w:pPr>
            <w:r>
              <w:rPr>
                <w:sz w:val="26"/>
                <w:szCs w:val="26"/>
              </w:rPr>
              <w:t>139 East Fourth Street</w:t>
            </w:r>
          </w:p>
          <w:p w:rsidR="00653D79" w:rsidRDefault="00653D79" w:rsidP="00E70294">
            <w:pPr>
              <w:rPr>
                <w:sz w:val="26"/>
                <w:szCs w:val="26"/>
              </w:rPr>
            </w:pPr>
            <w:r>
              <w:rPr>
                <w:sz w:val="26"/>
                <w:szCs w:val="26"/>
              </w:rPr>
              <w:t>1303-Main</w:t>
            </w:r>
          </w:p>
          <w:p w:rsidR="00653D79" w:rsidRDefault="00653D79" w:rsidP="00E70294">
            <w:pPr>
              <w:rPr>
                <w:sz w:val="26"/>
                <w:szCs w:val="26"/>
              </w:rPr>
            </w:pPr>
            <w:r>
              <w:rPr>
                <w:sz w:val="26"/>
                <w:szCs w:val="26"/>
              </w:rPr>
              <w:t>Cincinnati, OH  45202</w:t>
            </w:r>
          </w:p>
          <w:p w:rsidR="00653D79" w:rsidRDefault="00C715B1" w:rsidP="00E70294">
            <w:pPr>
              <w:rPr>
                <w:sz w:val="26"/>
                <w:szCs w:val="26"/>
              </w:rPr>
            </w:pPr>
            <w:hyperlink r:id="rId41" w:history="1">
              <w:r w:rsidR="00653D79" w:rsidRPr="008D2D09">
                <w:rPr>
                  <w:rStyle w:val="Hyperlink"/>
                  <w:sz w:val="26"/>
                  <w:szCs w:val="26"/>
                </w:rPr>
                <w:t>amy.spiller@duke-energy.com</w:t>
              </w:r>
            </w:hyperlink>
          </w:p>
          <w:p w:rsidR="00653D79" w:rsidRDefault="00653D79" w:rsidP="00E70294">
            <w:pPr>
              <w:rPr>
                <w:sz w:val="26"/>
                <w:szCs w:val="26"/>
              </w:rPr>
            </w:pPr>
          </w:p>
          <w:p w:rsidR="00653D79" w:rsidRDefault="00653D79" w:rsidP="00E70294">
            <w:pPr>
              <w:rPr>
                <w:b/>
                <w:sz w:val="26"/>
                <w:szCs w:val="26"/>
              </w:rPr>
            </w:pPr>
            <w:r>
              <w:rPr>
                <w:b/>
                <w:sz w:val="26"/>
                <w:szCs w:val="26"/>
              </w:rPr>
              <w:t>Thomas R. Hays</w:t>
            </w:r>
          </w:p>
          <w:p w:rsidR="00653D79" w:rsidRDefault="00653D79" w:rsidP="00E70294">
            <w:pPr>
              <w:rPr>
                <w:sz w:val="26"/>
                <w:szCs w:val="26"/>
              </w:rPr>
            </w:pPr>
            <w:r>
              <w:rPr>
                <w:sz w:val="26"/>
                <w:szCs w:val="26"/>
              </w:rPr>
              <w:t>Lucas County Prosecutor’s Office</w:t>
            </w:r>
          </w:p>
          <w:p w:rsidR="00653D79" w:rsidRDefault="00653D79" w:rsidP="00E70294">
            <w:pPr>
              <w:rPr>
                <w:sz w:val="26"/>
                <w:szCs w:val="26"/>
              </w:rPr>
            </w:pPr>
            <w:r>
              <w:rPr>
                <w:sz w:val="26"/>
                <w:szCs w:val="26"/>
              </w:rPr>
              <w:t>700 Adams Street, Suite 251</w:t>
            </w:r>
          </w:p>
          <w:p w:rsidR="00653D79" w:rsidRDefault="00653D79" w:rsidP="00E70294">
            <w:pPr>
              <w:rPr>
                <w:sz w:val="26"/>
                <w:szCs w:val="26"/>
              </w:rPr>
            </w:pPr>
            <w:r>
              <w:rPr>
                <w:sz w:val="26"/>
                <w:szCs w:val="26"/>
              </w:rPr>
              <w:t>Toledo, OH  43604</w:t>
            </w:r>
          </w:p>
          <w:p w:rsidR="00653D79" w:rsidRDefault="00C715B1" w:rsidP="00E70294">
            <w:pPr>
              <w:rPr>
                <w:sz w:val="26"/>
                <w:szCs w:val="26"/>
              </w:rPr>
            </w:pPr>
            <w:hyperlink r:id="rId42" w:history="1">
              <w:r w:rsidR="00653D79" w:rsidRPr="008D2D09">
                <w:rPr>
                  <w:rStyle w:val="Hyperlink"/>
                  <w:sz w:val="26"/>
                  <w:szCs w:val="26"/>
                </w:rPr>
                <w:t>trhayslaw@gmail.com</w:t>
              </w:r>
            </w:hyperlink>
          </w:p>
          <w:p w:rsidR="00653D79" w:rsidRDefault="00653D79" w:rsidP="00E70294">
            <w:pPr>
              <w:rPr>
                <w:sz w:val="26"/>
                <w:szCs w:val="26"/>
              </w:rPr>
            </w:pPr>
          </w:p>
          <w:p w:rsidR="00653D79" w:rsidRDefault="00653D79" w:rsidP="00E70294">
            <w:pPr>
              <w:rPr>
                <w:b/>
                <w:sz w:val="26"/>
                <w:szCs w:val="26"/>
              </w:rPr>
            </w:pPr>
            <w:r>
              <w:rPr>
                <w:b/>
                <w:sz w:val="26"/>
                <w:szCs w:val="26"/>
              </w:rPr>
              <w:t>Jeanne W. Kingery</w:t>
            </w:r>
          </w:p>
          <w:p w:rsidR="00653D79" w:rsidRDefault="00653D79" w:rsidP="00E70294">
            <w:pPr>
              <w:rPr>
                <w:sz w:val="26"/>
                <w:szCs w:val="26"/>
              </w:rPr>
            </w:pPr>
            <w:r>
              <w:rPr>
                <w:sz w:val="26"/>
                <w:szCs w:val="26"/>
              </w:rPr>
              <w:t>Duke Energy Commercial Asset Mgmt.</w:t>
            </w:r>
          </w:p>
          <w:p w:rsidR="00653D79" w:rsidRDefault="00653D79" w:rsidP="00E70294">
            <w:pPr>
              <w:rPr>
                <w:sz w:val="26"/>
                <w:szCs w:val="26"/>
              </w:rPr>
            </w:pPr>
            <w:r>
              <w:rPr>
                <w:sz w:val="26"/>
                <w:szCs w:val="26"/>
              </w:rPr>
              <w:t>139 East Fourth Street</w:t>
            </w:r>
          </w:p>
          <w:p w:rsidR="00653D79" w:rsidRDefault="00653D79" w:rsidP="00E70294">
            <w:pPr>
              <w:rPr>
                <w:sz w:val="26"/>
                <w:szCs w:val="26"/>
              </w:rPr>
            </w:pPr>
            <w:r>
              <w:rPr>
                <w:sz w:val="26"/>
                <w:szCs w:val="26"/>
              </w:rPr>
              <w:t>1303-Main</w:t>
            </w:r>
          </w:p>
          <w:p w:rsidR="00653D79" w:rsidRDefault="00653D79" w:rsidP="00E70294">
            <w:pPr>
              <w:rPr>
                <w:sz w:val="26"/>
                <w:szCs w:val="26"/>
              </w:rPr>
            </w:pPr>
            <w:r>
              <w:rPr>
                <w:sz w:val="26"/>
                <w:szCs w:val="26"/>
              </w:rPr>
              <w:t>Cincinnati, OH  45202</w:t>
            </w:r>
          </w:p>
          <w:p w:rsidR="00653D79" w:rsidRDefault="00C715B1" w:rsidP="00E70294">
            <w:pPr>
              <w:rPr>
                <w:rStyle w:val="Hyperlink"/>
                <w:sz w:val="26"/>
                <w:szCs w:val="26"/>
              </w:rPr>
            </w:pPr>
            <w:hyperlink r:id="rId43" w:history="1">
              <w:r w:rsidR="00653D79" w:rsidRPr="008D2D09">
                <w:rPr>
                  <w:rStyle w:val="Hyperlink"/>
                  <w:sz w:val="26"/>
                  <w:szCs w:val="26"/>
                </w:rPr>
                <w:t>Jeanne.kingery@duke-energy.com</w:t>
              </w:r>
            </w:hyperlink>
          </w:p>
          <w:p w:rsidR="00E70294" w:rsidRDefault="00E70294" w:rsidP="00E70294">
            <w:pPr>
              <w:rPr>
                <w:b/>
                <w:sz w:val="26"/>
                <w:szCs w:val="26"/>
              </w:rPr>
            </w:pPr>
          </w:p>
          <w:p w:rsidR="00E70294" w:rsidRDefault="00E70294" w:rsidP="00E70294">
            <w:pPr>
              <w:rPr>
                <w:b/>
                <w:sz w:val="26"/>
                <w:szCs w:val="26"/>
              </w:rPr>
            </w:pPr>
            <w:r>
              <w:rPr>
                <w:b/>
                <w:sz w:val="26"/>
                <w:szCs w:val="26"/>
              </w:rPr>
              <w:t>Barth E. Royer</w:t>
            </w:r>
          </w:p>
          <w:p w:rsidR="00E70294" w:rsidRDefault="00E70294" w:rsidP="00E70294">
            <w:pPr>
              <w:rPr>
                <w:sz w:val="26"/>
                <w:szCs w:val="26"/>
              </w:rPr>
            </w:pPr>
            <w:r>
              <w:rPr>
                <w:sz w:val="26"/>
                <w:szCs w:val="26"/>
              </w:rPr>
              <w:t>Bell &amp; Royer Co.</w:t>
            </w:r>
          </w:p>
          <w:p w:rsidR="00E70294" w:rsidRDefault="00E70294" w:rsidP="00E70294">
            <w:pPr>
              <w:rPr>
                <w:sz w:val="26"/>
                <w:szCs w:val="26"/>
              </w:rPr>
            </w:pPr>
            <w:r>
              <w:rPr>
                <w:sz w:val="26"/>
                <w:szCs w:val="26"/>
              </w:rPr>
              <w:t>33 South Grant Avenue</w:t>
            </w:r>
          </w:p>
          <w:p w:rsidR="00E70294" w:rsidRDefault="00E70294" w:rsidP="00E70294">
            <w:pPr>
              <w:rPr>
                <w:sz w:val="26"/>
                <w:szCs w:val="26"/>
              </w:rPr>
            </w:pPr>
            <w:r>
              <w:rPr>
                <w:sz w:val="26"/>
                <w:szCs w:val="26"/>
              </w:rPr>
              <w:t>Columbus, OH  43215-3927</w:t>
            </w:r>
          </w:p>
          <w:p w:rsidR="00E70294" w:rsidRDefault="00C715B1" w:rsidP="00E70294">
            <w:pPr>
              <w:rPr>
                <w:sz w:val="26"/>
                <w:szCs w:val="26"/>
              </w:rPr>
            </w:pPr>
            <w:hyperlink r:id="rId44" w:history="1">
              <w:r w:rsidR="00E70294" w:rsidRPr="009F2F1E">
                <w:rPr>
                  <w:rStyle w:val="Hyperlink"/>
                  <w:sz w:val="26"/>
                  <w:szCs w:val="26"/>
                </w:rPr>
                <w:t>barthroyer@aol.com</w:t>
              </w:r>
            </w:hyperlink>
          </w:p>
          <w:p w:rsidR="00E70294" w:rsidRDefault="00E70294" w:rsidP="00E70294">
            <w:pPr>
              <w:rPr>
                <w:sz w:val="26"/>
                <w:szCs w:val="26"/>
              </w:rPr>
            </w:pPr>
          </w:p>
          <w:p w:rsidR="00E70294" w:rsidRDefault="00E70294" w:rsidP="00E70294">
            <w:pPr>
              <w:rPr>
                <w:b/>
                <w:sz w:val="26"/>
                <w:szCs w:val="26"/>
              </w:rPr>
            </w:pPr>
            <w:r w:rsidRPr="00E70294">
              <w:rPr>
                <w:b/>
                <w:sz w:val="26"/>
                <w:szCs w:val="26"/>
              </w:rPr>
              <w:t>Michael D. Dortch</w:t>
            </w:r>
          </w:p>
          <w:p w:rsidR="00E70294" w:rsidRDefault="00E70294" w:rsidP="00E70294">
            <w:pPr>
              <w:rPr>
                <w:sz w:val="26"/>
                <w:szCs w:val="26"/>
              </w:rPr>
            </w:pPr>
            <w:r>
              <w:rPr>
                <w:sz w:val="26"/>
                <w:szCs w:val="26"/>
              </w:rPr>
              <w:t>Kravitz, Brown &amp; Dortch</w:t>
            </w:r>
          </w:p>
          <w:p w:rsidR="00E70294" w:rsidRDefault="00E70294" w:rsidP="00E70294">
            <w:pPr>
              <w:rPr>
                <w:sz w:val="26"/>
                <w:szCs w:val="26"/>
              </w:rPr>
            </w:pPr>
            <w:r>
              <w:rPr>
                <w:sz w:val="26"/>
                <w:szCs w:val="26"/>
              </w:rPr>
              <w:t>65 East State Street, Suite 200</w:t>
            </w:r>
          </w:p>
          <w:p w:rsidR="00E70294" w:rsidRDefault="00E70294" w:rsidP="00E70294">
            <w:pPr>
              <w:rPr>
                <w:sz w:val="26"/>
                <w:szCs w:val="26"/>
              </w:rPr>
            </w:pPr>
            <w:r>
              <w:rPr>
                <w:sz w:val="26"/>
                <w:szCs w:val="26"/>
              </w:rPr>
              <w:t>Columbus, OH  43215</w:t>
            </w:r>
          </w:p>
          <w:p w:rsidR="00E70294" w:rsidRDefault="00C715B1" w:rsidP="00E70294">
            <w:pPr>
              <w:rPr>
                <w:sz w:val="26"/>
                <w:szCs w:val="26"/>
              </w:rPr>
            </w:pPr>
            <w:hyperlink r:id="rId45" w:history="1">
              <w:r w:rsidR="00E70294" w:rsidRPr="009F2F1E">
                <w:rPr>
                  <w:rStyle w:val="Hyperlink"/>
                  <w:sz w:val="26"/>
                  <w:szCs w:val="26"/>
                </w:rPr>
                <w:t>mdortch@kravitzllc.com</w:t>
              </w:r>
            </w:hyperlink>
          </w:p>
          <w:p w:rsidR="00E70294" w:rsidRDefault="00E70294" w:rsidP="00E70294">
            <w:pPr>
              <w:rPr>
                <w:sz w:val="26"/>
                <w:szCs w:val="26"/>
              </w:rPr>
            </w:pPr>
          </w:p>
          <w:p w:rsidR="00E70294" w:rsidRDefault="00E70294" w:rsidP="00E70294">
            <w:pPr>
              <w:rPr>
                <w:b/>
                <w:sz w:val="26"/>
                <w:szCs w:val="26"/>
              </w:rPr>
            </w:pPr>
            <w:r>
              <w:rPr>
                <w:b/>
                <w:sz w:val="26"/>
                <w:szCs w:val="26"/>
              </w:rPr>
              <w:t>Laura C. McBride</w:t>
            </w:r>
          </w:p>
          <w:p w:rsidR="00E70294" w:rsidRDefault="00E70294" w:rsidP="00E70294">
            <w:pPr>
              <w:rPr>
                <w:sz w:val="26"/>
                <w:szCs w:val="26"/>
              </w:rPr>
            </w:pPr>
            <w:r>
              <w:rPr>
                <w:sz w:val="26"/>
                <w:szCs w:val="26"/>
              </w:rPr>
              <w:t>Calfee, Halter &amp; Griswold</w:t>
            </w:r>
          </w:p>
          <w:p w:rsidR="00E70294" w:rsidRDefault="00E70294" w:rsidP="00E70294">
            <w:pPr>
              <w:rPr>
                <w:sz w:val="26"/>
                <w:szCs w:val="26"/>
              </w:rPr>
            </w:pPr>
            <w:r>
              <w:rPr>
                <w:sz w:val="26"/>
                <w:szCs w:val="26"/>
              </w:rPr>
              <w:t>1400 KeyBank Center</w:t>
            </w:r>
          </w:p>
          <w:p w:rsidR="00E70294" w:rsidRDefault="00E70294" w:rsidP="00E70294">
            <w:pPr>
              <w:rPr>
                <w:sz w:val="26"/>
                <w:szCs w:val="26"/>
              </w:rPr>
            </w:pPr>
            <w:r>
              <w:rPr>
                <w:sz w:val="26"/>
                <w:szCs w:val="26"/>
              </w:rPr>
              <w:t>800 Superior Avenue</w:t>
            </w:r>
          </w:p>
          <w:p w:rsidR="00E70294" w:rsidRDefault="00E70294" w:rsidP="00E70294">
            <w:pPr>
              <w:rPr>
                <w:sz w:val="26"/>
                <w:szCs w:val="26"/>
              </w:rPr>
            </w:pPr>
            <w:r>
              <w:rPr>
                <w:sz w:val="26"/>
                <w:szCs w:val="26"/>
              </w:rPr>
              <w:t>Cleveland, OH  44114</w:t>
            </w:r>
          </w:p>
          <w:p w:rsidR="00E70294" w:rsidRDefault="00C715B1" w:rsidP="00E70294">
            <w:pPr>
              <w:rPr>
                <w:sz w:val="26"/>
                <w:szCs w:val="26"/>
              </w:rPr>
            </w:pPr>
            <w:hyperlink r:id="rId46" w:history="1">
              <w:r w:rsidR="00E70294" w:rsidRPr="009F2F1E">
                <w:rPr>
                  <w:rStyle w:val="Hyperlink"/>
                  <w:sz w:val="26"/>
                  <w:szCs w:val="26"/>
                </w:rPr>
                <w:t>lmcbride@calfee.com</w:t>
              </w:r>
            </w:hyperlink>
          </w:p>
          <w:p w:rsidR="00E70294" w:rsidRPr="00E70294" w:rsidRDefault="00E70294" w:rsidP="00E70294">
            <w:pPr>
              <w:rPr>
                <w:sz w:val="26"/>
                <w:szCs w:val="26"/>
              </w:rPr>
            </w:pPr>
          </w:p>
          <w:p w:rsidR="002E6DE7" w:rsidRDefault="002E6DE7" w:rsidP="00E70294">
            <w:pPr>
              <w:rPr>
                <w:b/>
                <w:sz w:val="26"/>
                <w:szCs w:val="26"/>
              </w:rPr>
            </w:pPr>
          </w:p>
          <w:p w:rsidR="002E6DE7" w:rsidRDefault="002E6DE7" w:rsidP="00E70294">
            <w:pPr>
              <w:rPr>
                <w:b/>
                <w:sz w:val="26"/>
                <w:szCs w:val="26"/>
              </w:rPr>
            </w:pPr>
          </w:p>
          <w:p w:rsidR="002E6DE7" w:rsidRDefault="002E6DE7" w:rsidP="00E70294">
            <w:pPr>
              <w:rPr>
                <w:b/>
                <w:sz w:val="26"/>
                <w:szCs w:val="26"/>
              </w:rPr>
            </w:pPr>
          </w:p>
          <w:p w:rsidR="002E6DE7" w:rsidRDefault="002E6DE7" w:rsidP="00E70294">
            <w:pPr>
              <w:rPr>
                <w:b/>
                <w:sz w:val="26"/>
                <w:szCs w:val="26"/>
              </w:rPr>
            </w:pPr>
          </w:p>
          <w:p w:rsidR="00E70294" w:rsidRDefault="00E70294" w:rsidP="00E70294">
            <w:pPr>
              <w:rPr>
                <w:b/>
                <w:sz w:val="26"/>
                <w:szCs w:val="26"/>
              </w:rPr>
            </w:pPr>
            <w:r>
              <w:rPr>
                <w:b/>
                <w:sz w:val="26"/>
                <w:szCs w:val="26"/>
              </w:rPr>
              <w:lastRenderedPageBreak/>
              <w:t>Craig I. Smith</w:t>
            </w:r>
          </w:p>
          <w:p w:rsidR="00E70294" w:rsidRDefault="00E70294" w:rsidP="00E70294">
            <w:pPr>
              <w:rPr>
                <w:sz w:val="26"/>
                <w:szCs w:val="26"/>
              </w:rPr>
            </w:pPr>
            <w:r>
              <w:rPr>
                <w:sz w:val="26"/>
                <w:szCs w:val="26"/>
              </w:rPr>
              <w:t>Attorney at Law</w:t>
            </w:r>
          </w:p>
          <w:p w:rsidR="00E70294" w:rsidRDefault="00E70294" w:rsidP="00E70294">
            <w:pPr>
              <w:rPr>
                <w:sz w:val="26"/>
                <w:szCs w:val="26"/>
              </w:rPr>
            </w:pPr>
            <w:r>
              <w:rPr>
                <w:sz w:val="26"/>
                <w:szCs w:val="26"/>
              </w:rPr>
              <w:t>15700 Van Aken Boulevard, Suite 26</w:t>
            </w:r>
          </w:p>
          <w:p w:rsidR="00E70294" w:rsidRDefault="00E70294" w:rsidP="00E70294">
            <w:pPr>
              <w:rPr>
                <w:sz w:val="26"/>
                <w:szCs w:val="26"/>
              </w:rPr>
            </w:pPr>
            <w:r>
              <w:rPr>
                <w:sz w:val="26"/>
                <w:szCs w:val="26"/>
              </w:rPr>
              <w:t>Cleveland, OH  44120</w:t>
            </w:r>
          </w:p>
          <w:p w:rsidR="00E70294" w:rsidRDefault="00C715B1" w:rsidP="00E70294">
            <w:pPr>
              <w:rPr>
                <w:sz w:val="26"/>
                <w:szCs w:val="26"/>
              </w:rPr>
            </w:pPr>
            <w:hyperlink r:id="rId47" w:history="1">
              <w:r w:rsidR="00E70294" w:rsidRPr="009F2F1E">
                <w:rPr>
                  <w:rStyle w:val="Hyperlink"/>
                  <w:sz w:val="26"/>
                  <w:szCs w:val="26"/>
                </w:rPr>
                <w:t>wis29@yahoo.com</w:t>
              </w:r>
            </w:hyperlink>
          </w:p>
          <w:p w:rsidR="00E70294" w:rsidRDefault="00E70294" w:rsidP="00E70294">
            <w:pPr>
              <w:rPr>
                <w:sz w:val="26"/>
                <w:szCs w:val="26"/>
              </w:rPr>
            </w:pPr>
          </w:p>
          <w:p w:rsidR="00E70294" w:rsidRDefault="00E70294" w:rsidP="00E70294">
            <w:pPr>
              <w:rPr>
                <w:b/>
                <w:sz w:val="26"/>
                <w:szCs w:val="26"/>
              </w:rPr>
            </w:pPr>
            <w:r>
              <w:rPr>
                <w:b/>
                <w:sz w:val="26"/>
                <w:szCs w:val="26"/>
              </w:rPr>
              <w:t>Gregory J. Poulos</w:t>
            </w:r>
          </w:p>
          <w:p w:rsidR="00E70294" w:rsidRDefault="00E70294" w:rsidP="00E70294">
            <w:pPr>
              <w:rPr>
                <w:sz w:val="26"/>
                <w:szCs w:val="26"/>
              </w:rPr>
            </w:pPr>
            <w:r>
              <w:rPr>
                <w:sz w:val="26"/>
                <w:szCs w:val="26"/>
              </w:rPr>
              <w:t>EnerNOC, Inc.</w:t>
            </w:r>
          </w:p>
          <w:p w:rsidR="00E70294" w:rsidRDefault="00E70294" w:rsidP="00E70294">
            <w:pPr>
              <w:rPr>
                <w:sz w:val="26"/>
                <w:szCs w:val="26"/>
              </w:rPr>
            </w:pPr>
            <w:r>
              <w:rPr>
                <w:sz w:val="26"/>
                <w:szCs w:val="26"/>
              </w:rPr>
              <w:t>471 East Broad Street, Suite 1520</w:t>
            </w:r>
          </w:p>
          <w:p w:rsidR="00E70294" w:rsidRDefault="00E70294" w:rsidP="00E70294">
            <w:pPr>
              <w:rPr>
                <w:sz w:val="26"/>
                <w:szCs w:val="26"/>
              </w:rPr>
            </w:pPr>
            <w:r>
              <w:rPr>
                <w:sz w:val="26"/>
                <w:szCs w:val="26"/>
              </w:rPr>
              <w:t>Columbus, OH  43215</w:t>
            </w:r>
          </w:p>
          <w:p w:rsidR="00E70294" w:rsidRDefault="00C715B1" w:rsidP="00E70294">
            <w:pPr>
              <w:rPr>
                <w:sz w:val="26"/>
                <w:szCs w:val="26"/>
              </w:rPr>
            </w:pPr>
            <w:hyperlink r:id="rId48" w:history="1">
              <w:r w:rsidR="00E70294" w:rsidRPr="009F2F1E">
                <w:rPr>
                  <w:rStyle w:val="Hyperlink"/>
                  <w:sz w:val="26"/>
                  <w:szCs w:val="26"/>
                </w:rPr>
                <w:t>gpoulos@enernoc.com</w:t>
              </w:r>
            </w:hyperlink>
          </w:p>
          <w:p w:rsidR="00E70294" w:rsidRDefault="00E70294" w:rsidP="00E70294">
            <w:pPr>
              <w:rPr>
                <w:sz w:val="26"/>
                <w:szCs w:val="26"/>
              </w:rPr>
            </w:pPr>
          </w:p>
          <w:p w:rsidR="00E70294" w:rsidRDefault="00E70294" w:rsidP="00E70294">
            <w:pPr>
              <w:rPr>
                <w:b/>
                <w:sz w:val="26"/>
                <w:szCs w:val="26"/>
              </w:rPr>
            </w:pPr>
            <w:r>
              <w:rPr>
                <w:b/>
                <w:sz w:val="26"/>
                <w:szCs w:val="26"/>
              </w:rPr>
              <w:t>Justin M. Vickers</w:t>
            </w:r>
          </w:p>
          <w:p w:rsidR="000F0A3A" w:rsidRDefault="000F0A3A" w:rsidP="00E70294">
            <w:pPr>
              <w:rPr>
                <w:b/>
                <w:sz w:val="26"/>
                <w:szCs w:val="26"/>
              </w:rPr>
            </w:pPr>
            <w:r>
              <w:rPr>
                <w:b/>
                <w:sz w:val="26"/>
                <w:szCs w:val="26"/>
              </w:rPr>
              <w:t xml:space="preserve">Robert </w:t>
            </w:r>
            <w:r w:rsidR="00375B6A">
              <w:rPr>
                <w:b/>
                <w:sz w:val="26"/>
                <w:szCs w:val="26"/>
              </w:rPr>
              <w:t>Ke</w:t>
            </w:r>
            <w:r>
              <w:rPr>
                <w:b/>
                <w:sz w:val="26"/>
                <w:szCs w:val="26"/>
              </w:rPr>
              <w:t>lter</w:t>
            </w:r>
          </w:p>
          <w:p w:rsidR="00E70294" w:rsidRDefault="00E70294" w:rsidP="00E70294">
            <w:pPr>
              <w:rPr>
                <w:sz w:val="26"/>
                <w:szCs w:val="26"/>
              </w:rPr>
            </w:pPr>
            <w:r>
              <w:rPr>
                <w:sz w:val="26"/>
                <w:szCs w:val="26"/>
              </w:rPr>
              <w:t>Environmental Law &amp; Policy Center</w:t>
            </w:r>
          </w:p>
          <w:p w:rsidR="00E70294" w:rsidRDefault="00E70294" w:rsidP="00E70294">
            <w:pPr>
              <w:rPr>
                <w:sz w:val="26"/>
                <w:szCs w:val="26"/>
              </w:rPr>
            </w:pPr>
            <w:r>
              <w:rPr>
                <w:sz w:val="26"/>
                <w:szCs w:val="26"/>
              </w:rPr>
              <w:t>35 East Wacker Drive, Suite 1600</w:t>
            </w:r>
          </w:p>
          <w:p w:rsidR="00E70294" w:rsidRDefault="00E70294" w:rsidP="00E70294">
            <w:pPr>
              <w:rPr>
                <w:sz w:val="26"/>
                <w:szCs w:val="26"/>
              </w:rPr>
            </w:pPr>
            <w:r>
              <w:rPr>
                <w:sz w:val="26"/>
                <w:szCs w:val="26"/>
              </w:rPr>
              <w:t>Chicago, IL  60601</w:t>
            </w:r>
          </w:p>
          <w:p w:rsidR="00E70294" w:rsidRDefault="00C715B1" w:rsidP="00E70294">
            <w:pPr>
              <w:rPr>
                <w:sz w:val="26"/>
                <w:szCs w:val="26"/>
              </w:rPr>
            </w:pPr>
            <w:hyperlink r:id="rId49" w:history="1">
              <w:r w:rsidR="00E70294" w:rsidRPr="009F2F1E">
                <w:rPr>
                  <w:rStyle w:val="Hyperlink"/>
                  <w:sz w:val="26"/>
                  <w:szCs w:val="26"/>
                </w:rPr>
                <w:t>jvickers@elpc.org</w:t>
              </w:r>
            </w:hyperlink>
          </w:p>
          <w:p w:rsidR="000F0A3A" w:rsidRDefault="00C715B1" w:rsidP="00E70294">
            <w:pPr>
              <w:rPr>
                <w:sz w:val="26"/>
                <w:szCs w:val="26"/>
              </w:rPr>
            </w:pPr>
            <w:hyperlink r:id="rId50" w:history="1">
              <w:r w:rsidR="000F0A3A" w:rsidRPr="009F2F1E">
                <w:rPr>
                  <w:rStyle w:val="Hyperlink"/>
                  <w:sz w:val="26"/>
                  <w:szCs w:val="26"/>
                </w:rPr>
                <w:t>rkelter@elpc.org</w:t>
              </w:r>
            </w:hyperlink>
          </w:p>
          <w:p w:rsidR="00E70294" w:rsidRDefault="00E70294" w:rsidP="00E70294">
            <w:pPr>
              <w:rPr>
                <w:sz w:val="26"/>
                <w:szCs w:val="26"/>
              </w:rPr>
            </w:pPr>
          </w:p>
          <w:p w:rsidR="00E70294" w:rsidRDefault="00E70294" w:rsidP="00E70294">
            <w:pPr>
              <w:rPr>
                <w:b/>
                <w:sz w:val="26"/>
                <w:szCs w:val="26"/>
              </w:rPr>
            </w:pPr>
            <w:r>
              <w:rPr>
                <w:b/>
                <w:sz w:val="26"/>
                <w:szCs w:val="26"/>
              </w:rPr>
              <w:t>David A. Kutik</w:t>
            </w:r>
          </w:p>
          <w:p w:rsidR="00E70294" w:rsidRDefault="00E70294" w:rsidP="00E70294">
            <w:pPr>
              <w:rPr>
                <w:sz w:val="26"/>
                <w:szCs w:val="26"/>
              </w:rPr>
            </w:pPr>
            <w:r>
              <w:rPr>
                <w:sz w:val="26"/>
                <w:szCs w:val="26"/>
              </w:rPr>
              <w:t>Jones Day</w:t>
            </w:r>
          </w:p>
          <w:p w:rsidR="00E70294" w:rsidRDefault="00E70294" w:rsidP="00E70294">
            <w:pPr>
              <w:rPr>
                <w:sz w:val="26"/>
                <w:szCs w:val="26"/>
              </w:rPr>
            </w:pPr>
            <w:r>
              <w:rPr>
                <w:sz w:val="26"/>
                <w:szCs w:val="26"/>
              </w:rPr>
              <w:t>901 Lakeside Avenue</w:t>
            </w:r>
          </w:p>
          <w:p w:rsidR="00E70294" w:rsidRDefault="00E70294" w:rsidP="00E70294">
            <w:pPr>
              <w:rPr>
                <w:sz w:val="26"/>
                <w:szCs w:val="26"/>
              </w:rPr>
            </w:pPr>
            <w:r>
              <w:rPr>
                <w:sz w:val="26"/>
                <w:szCs w:val="26"/>
              </w:rPr>
              <w:t>Cleveland, Oh  44114</w:t>
            </w:r>
          </w:p>
          <w:p w:rsidR="00E70294" w:rsidRDefault="00C715B1" w:rsidP="00E70294">
            <w:pPr>
              <w:rPr>
                <w:sz w:val="26"/>
                <w:szCs w:val="26"/>
              </w:rPr>
            </w:pPr>
            <w:hyperlink r:id="rId51" w:history="1">
              <w:r w:rsidR="00E70294" w:rsidRPr="009F2F1E">
                <w:rPr>
                  <w:rStyle w:val="Hyperlink"/>
                  <w:sz w:val="26"/>
                  <w:szCs w:val="26"/>
                </w:rPr>
                <w:t>dakutik@jonesday.com</w:t>
              </w:r>
            </w:hyperlink>
          </w:p>
          <w:p w:rsidR="000F0A3A" w:rsidRDefault="000F0A3A" w:rsidP="00E70294">
            <w:pPr>
              <w:rPr>
                <w:sz w:val="26"/>
                <w:szCs w:val="26"/>
              </w:rPr>
            </w:pPr>
          </w:p>
          <w:p w:rsidR="000F0A3A" w:rsidRDefault="000F0A3A" w:rsidP="00E70294">
            <w:pPr>
              <w:rPr>
                <w:b/>
                <w:sz w:val="26"/>
                <w:szCs w:val="26"/>
              </w:rPr>
            </w:pPr>
            <w:r>
              <w:rPr>
                <w:b/>
                <w:sz w:val="26"/>
                <w:szCs w:val="26"/>
              </w:rPr>
              <w:t>Tom Mendelsohn</w:t>
            </w:r>
          </w:p>
          <w:p w:rsidR="000F0A3A" w:rsidRDefault="000F0A3A" w:rsidP="00E70294">
            <w:pPr>
              <w:rPr>
                <w:sz w:val="26"/>
                <w:szCs w:val="26"/>
              </w:rPr>
            </w:pPr>
            <w:r>
              <w:rPr>
                <w:sz w:val="26"/>
                <w:szCs w:val="26"/>
              </w:rPr>
              <w:t>Empowerment Center of Greater Cleveland</w:t>
            </w:r>
          </w:p>
          <w:p w:rsidR="000F0A3A" w:rsidRDefault="000F0A3A" w:rsidP="00E70294">
            <w:pPr>
              <w:rPr>
                <w:sz w:val="26"/>
                <w:szCs w:val="26"/>
              </w:rPr>
            </w:pPr>
            <w:r>
              <w:rPr>
                <w:sz w:val="26"/>
                <w:szCs w:val="26"/>
              </w:rPr>
              <w:t>3030 Euclid Avenue, Unit 100</w:t>
            </w:r>
          </w:p>
          <w:p w:rsidR="000F0A3A" w:rsidRDefault="000F0A3A" w:rsidP="00E70294">
            <w:pPr>
              <w:rPr>
                <w:sz w:val="26"/>
                <w:szCs w:val="26"/>
              </w:rPr>
            </w:pPr>
            <w:r>
              <w:rPr>
                <w:sz w:val="26"/>
                <w:szCs w:val="26"/>
              </w:rPr>
              <w:t>Cleveland, OH  44115</w:t>
            </w:r>
          </w:p>
          <w:p w:rsidR="000F0A3A" w:rsidRDefault="00C715B1" w:rsidP="00E70294">
            <w:pPr>
              <w:rPr>
                <w:sz w:val="26"/>
                <w:szCs w:val="26"/>
              </w:rPr>
            </w:pPr>
            <w:hyperlink r:id="rId52" w:history="1">
              <w:r w:rsidR="000F0A3A" w:rsidRPr="009F2F1E">
                <w:rPr>
                  <w:rStyle w:val="Hyperlink"/>
                  <w:sz w:val="26"/>
                  <w:szCs w:val="26"/>
                </w:rPr>
                <w:t>tmendelsohn@ecgccleveland.org</w:t>
              </w:r>
            </w:hyperlink>
          </w:p>
          <w:p w:rsidR="000F0A3A" w:rsidRPr="000F0A3A" w:rsidRDefault="000F0A3A" w:rsidP="00E70294">
            <w:pPr>
              <w:rPr>
                <w:b/>
                <w:sz w:val="26"/>
                <w:szCs w:val="26"/>
              </w:rPr>
            </w:pPr>
          </w:p>
          <w:p w:rsidR="00E70294" w:rsidRPr="00E70294" w:rsidRDefault="00E70294" w:rsidP="00E70294">
            <w:pPr>
              <w:rPr>
                <w:sz w:val="26"/>
                <w:szCs w:val="26"/>
              </w:rPr>
            </w:pPr>
          </w:p>
        </w:tc>
      </w:tr>
    </w:tbl>
    <w:p w:rsidR="00977F01" w:rsidRPr="00DF3D54" w:rsidRDefault="00977F01" w:rsidP="00653D79">
      <w:pPr>
        <w:ind w:left="4332"/>
        <w:jc w:val="both"/>
        <w:rPr>
          <w:sz w:val="26"/>
          <w:szCs w:val="26"/>
        </w:rPr>
      </w:pPr>
    </w:p>
    <w:sectPr w:rsidR="00977F01" w:rsidRPr="00DF3D54" w:rsidSect="003B12DD">
      <w:headerReference w:type="default" r:id="rId53"/>
      <w:footerReference w:type="default" r:id="rId54"/>
      <w:headerReference w:type="first" r:id="rId55"/>
      <w:footerReference w:type="first" r:id="rId56"/>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761" w:rsidRDefault="00C44761" w:rsidP="008866FC">
      <w:pPr>
        <w:pStyle w:val="Title"/>
      </w:pPr>
      <w:r>
        <w:separator/>
      </w:r>
    </w:p>
  </w:endnote>
  <w:endnote w:type="continuationSeparator" w:id="0">
    <w:p w:rsidR="00C44761" w:rsidRDefault="00C44761" w:rsidP="008866F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265" w:rsidRDefault="00B47265" w:rsidP="003B12D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265" w:rsidRPr="007F5520" w:rsidRDefault="00B47265" w:rsidP="003B12DD">
    <w:pPr>
      <w:pStyle w:val="Footer"/>
      <w:jc w:val="center"/>
      <w:rPr>
        <w:sz w:val="24"/>
        <w:szCs w:val="24"/>
      </w:rPr>
    </w:pPr>
    <w:r w:rsidRPr="007F5520">
      <w:rPr>
        <w:rStyle w:val="PageNumber"/>
        <w:sz w:val="24"/>
        <w:szCs w:val="24"/>
      </w:rPr>
      <w:fldChar w:fldCharType="begin"/>
    </w:r>
    <w:r w:rsidRPr="007F5520">
      <w:rPr>
        <w:rStyle w:val="PageNumber"/>
        <w:sz w:val="24"/>
        <w:szCs w:val="24"/>
      </w:rPr>
      <w:instrText xml:space="preserve"> PAGE </w:instrText>
    </w:r>
    <w:r w:rsidRPr="007F5520">
      <w:rPr>
        <w:rStyle w:val="PageNumber"/>
        <w:sz w:val="24"/>
        <w:szCs w:val="24"/>
      </w:rPr>
      <w:fldChar w:fldCharType="separate"/>
    </w:r>
    <w:r>
      <w:rPr>
        <w:rStyle w:val="PageNumber"/>
        <w:noProof/>
        <w:sz w:val="24"/>
        <w:szCs w:val="24"/>
      </w:rPr>
      <w:t>2</w:t>
    </w:r>
    <w:r w:rsidRPr="007F5520">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265" w:rsidRPr="00C95499" w:rsidRDefault="00B47265" w:rsidP="00C95499">
    <w:pPr>
      <w:pStyle w:val="Footer"/>
      <w:jc w:val="center"/>
      <w:rPr>
        <w:sz w:val="26"/>
        <w:szCs w:val="26"/>
      </w:rPr>
    </w:pPr>
    <w:r w:rsidRPr="00C95499">
      <w:rPr>
        <w:sz w:val="26"/>
        <w:szCs w:val="26"/>
      </w:rPr>
      <w:fldChar w:fldCharType="begin"/>
    </w:r>
    <w:r w:rsidRPr="00C95499">
      <w:rPr>
        <w:sz w:val="26"/>
        <w:szCs w:val="26"/>
      </w:rPr>
      <w:instrText xml:space="preserve"> PAGE   \* MERGEFORMAT </w:instrText>
    </w:r>
    <w:r w:rsidRPr="00C95499">
      <w:rPr>
        <w:sz w:val="26"/>
        <w:szCs w:val="26"/>
      </w:rPr>
      <w:fldChar w:fldCharType="separate"/>
    </w:r>
    <w:r w:rsidR="00C715B1">
      <w:rPr>
        <w:noProof/>
        <w:sz w:val="26"/>
        <w:szCs w:val="26"/>
      </w:rPr>
      <w:t>i</w:t>
    </w:r>
    <w:r w:rsidRPr="00C95499">
      <w:rPr>
        <w:sz w:val="26"/>
        <w:szCs w:val="2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265" w:rsidRPr="007F5520" w:rsidRDefault="00B47265" w:rsidP="003B12DD">
    <w:pPr>
      <w:pStyle w:val="Footer"/>
      <w:jc w:val="center"/>
      <w:rPr>
        <w:sz w:val="24"/>
        <w:szCs w:val="24"/>
      </w:rPr>
    </w:pPr>
    <w:r w:rsidRPr="007F5520">
      <w:rPr>
        <w:rStyle w:val="PageNumber"/>
        <w:sz w:val="24"/>
        <w:szCs w:val="24"/>
      </w:rPr>
      <w:fldChar w:fldCharType="begin"/>
    </w:r>
    <w:r w:rsidRPr="007F5520">
      <w:rPr>
        <w:rStyle w:val="PageNumber"/>
        <w:sz w:val="24"/>
        <w:szCs w:val="24"/>
      </w:rPr>
      <w:instrText xml:space="preserve"> PAGE </w:instrText>
    </w:r>
    <w:r w:rsidRPr="007F5520">
      <w:rPr>
        <w:rStyle w:val="PageNumber"/>
        <w:sz w:val="24"/>
        <w:szCs w:val="24"/>
      </w:rPr>
      <w:fldChar w:fldCharType="separate"/>
    </w:r>
    <w:r w:rsidR="00C715B1">
      <w:rPr>
        <w:rStyle w:val="PageNumber"/>
        <w:noProof/>
        <w:sz w:val="24"/>
        <w:szCs w:val="24"/>
      </w:rPr>
      <w:t>12</w:t>
    </w:r>
    <w:r w:rsidRPr="007F5520">
      <w:rPr>
        <w:rStyle w:val="PageNumber"/>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265" w:rsidRPr="00C95499" w:rsidRDefault="00B47265" w:rsidP="00C95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761" w:rsidRDefault="00C44761" w:rsidP="00663D6A">
      <w:pPr>
        <w:pStyle w:val="Title"/>
        <w:jc w:val="left"/>
      </w:pPr>
      <w:r>
        <w:separator/>
      </w:r>
    </w:p>
  </w:footnote>
  <w:footnote w:type="continuationSeparator" w:id="0">
    <w:p w:rsidR="00C44761" w:rsidRDefault="00C44761" w:rsidP="008866FC">
      <w:pPr>
        <w:pStyle w:val="Title"/>
      </w:pPr>
      <w:r>
        <w:continuationSeparator/>
      </w:r>
    </w:p>
  </w:footnote>
  <w:footnote w:id="1">
    <w:p w:rsidR="00B47265" w:rsidRDefault="00B47265">
      <w:pPr>
        <w:pStyle w:val="FootnoteText"/>
      </w:pPr>
      <w:r>
        <w:rPr>
          <w:rStyle w:val="FootnoteReference"/>
        </w:rPr>
        <w:footnoteRef/>
      </w:r>
      <w:r>
        <w:tab/>
      </w:r>
      <w:r>
        <w:tab/>
        <w:t>Ohio Adm</w:t>
      </w:r>
      <w:r w:rsidRPr="008D5817">
        <w:t>. Code 4901-1-30(A) (“Any two or more parties may enter into a writ</w:t>
      </w:r>
      <w:r w:rsidR="00274899">
        <w:softHyphen/>
      </w:r>
      <w:r w:rsidRPr="008D5817">
        <w:t>ten or oral stipulation concerning issues of fact or the authenticity of documents.”).</w:t>
      </w:r>
      <w:r>
        <w:t xml:space="preserve"> </w:t>
      </w:r>
    </w:p>
  </w:footnote>
  <w:footnote w:id="2">
    <w:p w:rsidR="00B47265" w:rsidRDefault="00B47265">
      <w:pPr>
        <w:pStyle w:val="FootnoteText"/>
      </w:pPr>
      <w:r>
        <w:rPr>
          <w:rStyle w:val="FootnoteReference"/>
        </w:rPr>
        <w:footnoteRef/>
      </w:r>
      <w:r>
        <w:t xml:space="preserve"> </w:t>
      </w:r>
      <w:r>
        <w:tab/>
      </w:r>
      <w:r>
        <w:tab/>
      </w:r>
      <w:r w:rsidRPr="004D6E3E">
        <w:rPr>
          <w:i/>
        </w:rPr>
        <w:t>Consumers’ Counsel v. Pub. Util. Comm</w:t>
      </w:r>
      <w:r>
        <w:rPr>
          <w:i/>
        </w:rPr>
        <w:t>.</w:t>
      </w:r>
      <w:r>
        <w:t>, 64 Ohio St.</w:t>
      </w:r>
      <w:r w:rsidRPr="008D5817">
        <w:t>3d 123, 125, 592 N.E.2d 1370, 1373 (1992) (“The commission, of course, is not bound to the terms of any stipula</w:t>
      </w:r>
      <w:r w:rsidR="00274899">
        <w:softHyphen/>
      </w:r>
      <w:r w:rsidRPr="008D5817">
        <w:t xml:space="preserve">tion; however, such terms are properly accorded substantial weight.”  (quoting </w:t>
      </w:r>
      <w:r w:rsidRPr="004D6E3E">
        <w:rPr>
          <w:i/>
        </w:rPr>
        <w:t>Akron v. Pub. Util. Comm</w:t>
      </w:r>
      <w:r>
        <w:rPr>
          <w:i/>
        </w:rPr>
        <w:t>.</w:t>
      </w:r>
      <w:r>
        <w:t xml:space="preserve"> 55 Ohio St.</w:t>
      </w:r>
      <w:r w:rsidRPr="008D5817">
        <w:t>2d 155, 157, 378 N.E.2d 480, 4</w:t>
      </w:r>
      <w:r>
        <w:t>83 (1978))); see also Ohio Adm</w:t>
      </w:r>
      <w:r w:rsidRPr="008D5817">
        <w:t>. Code 4901-1-30(D) (“No stipulation shall be considered binding upon the commis</w:t>
      </w:r>
      <w:r w:rsidR="00274899">
        <w:softHyphen/>
      </w:r>
      <w:r w:rsidRPr="008D5817">
        <w:t>sion.”).</w:t>
      </w:r>
    </w:p>
  </w:footnote>
  <w:footnote w:id="3">
    <w:p w:rsidR="00B47265" w:rsidRDefault="00B47265">
      <w:pPr>
        <w:pStyle w:val="FootnoteText"/>
      </w:pPr>
      <w:r>
        <w:rPr>
          <w:rStyle w:val="FootnoteReference"/>
        </w:rPr>
        <w:footnoteRef/>
      </w:r>
      <w:r>
        <w:t xml:space="preserve"> </w:t>
      </w:r>
      <w:r>
        <w:tab/>
      </w:r>
      <w:r>
        <w:tab/>
      </w:r>
      <w:r w:rsidRPr="008D5817">
        <w:t xml:space="preserve">See, e.g. </w:t>
      </w:r>
      <w:r w:rsidRPr="004D6E3E">
        <w:rPr>
          <w:i/>
        </w:rPr>
        <w:t>In re Ohio-American Water Co.,</w:t>
      </w:r>
      <w:r w:rsidRPr="008D5817">
        <w:t xml:space="preserve"> Case No. 99-1038-WW-AIR (Opinion and Order) (June 29, 2000); </w:t>
      </w:r>
      <w:r w:rsidRPr="004D6E3E">
        <w:rPr>
          <w:i/>
        </w:rPr>
        <w:t>In re Cincinnati Gas &amp; Electric Co</w:t>
      </w:r>
      <w:r w:rsidRPr="008D5817">
        <w:t xml:space="preserve">., Case No. 91-410-EL-AIR (Order on Remand) (April 14, 1994); </w:t>
      </w:r>
      <w:r w:rsidRPr="004D6E3E">
        <w:rPr>
          <w:i/>
        </w:rPr>
        <w:t>In re Cleveland Electric Illuminating Co.,</w:t>
      </w:r>
      <w:r w:rsidRPr="008D5817">
        <w:t xml:space="preserve"> Case No. 88-170-EL-AIR (Opinion and Order) (January 31, 1989).</w:t>
      </w:r>
    </w:p>
  </w:footnote>
  <w:footnote w:id="4">
    <w:p w:rsidR="00B47265" w:rsidRDefault="00B47265">
      <w:pPr>
        <w:pStyle w:val="FootnoteText"/>
      </w:pPr>
      <w:r>
        <w:rPr>
          <w:rStyle w:val="FootnoteReference"/>
        </w:rPr>
        <w:footnoteRef/>
      </w:r>
      <w:r>
        <w:t xml:space="preserve"> </w:t>
      </w:r>
      <w:r>
        <w:tab/>
      </w:r>
      <w:r>
        <w:tab/>
      </w:r>
      <w:r w:rsidRPr="004D6E3E">
        <w:rPr>
          <w:i/>
        </w:rPr>
        <w:t>Indus. Energy Consumers of Ohio Power Co. v. Pub. Util. Comm</w:t>
      </w:r>
      <w:r>
        <w:rPr>
          <w:i/>
        </w:rPr>
        <w:t>.</w:t>
      </w:r>
      <w:r>
        <w:t>, 68 Ohio St.</w:t>
      </w:r>
      <w:r w:rsidRPr="008D5817">
        <w:t xml:space="preserve">3d 559, 561, 629 N.E.2d 423, 426 (1994); </w:t>
      </w:r>
      <w:r w:rsidRPr="004D6E3E">
        <w:rPr>
          <w:i/>
        </w:rPr>
        <w:t>Consumers’ Counsel</w:t>
      </w:r>
      <w:r>
        <w:t>, 64 Ohio St.</w:t>
      </w:r>
      <w:r w:rsidRPr="008D5817">
        <w:t>3d at 126, 592 N.E.2d at 1373.</w:t>
      </w:r>
    </w:p>
  </w:footnote>
  <w:footnote w:id="5">
    <w:p w:rsidR="00B47265" w:rsidRDefault="00B47265">
      <w:pPr>
        <w:pStyle w:val="FootnoteText"/>
      </w:pPr>
      <w:r>
        <w:rPr>
          <w:rStyle w:val="FootnoteReference"/>
        </w:rPr>
        <w:footnoteRef/>
      </w:r>
      <w:r>
        <w:t xml:space="preserve"> </w:t>
      </w:r>
      <w:r>
        <w:tab/>
      </w:r>
      <w:r>
        <w:tab/>
        <w:t>FE Ex. 3 (Testimony of Ridmann) at 10-14.</w:t>
      </w:r>
    </w:p>
  </w:footnote>
  <w:footnote w:id="6">
    <w:p w:rsidR="00B47265" w:rsidRDefault="00B47265">
      <w:pPr>
        <w:pStyle w:val="FootnoteText"/>
      </w:pPr>
      <w:r>
        <w:rPr>
          <w:rStyle w:val="FootnoteReference"/>
        </w:rPr>
        <w:footnoteRef/>
      </w:r>
      <w:r>
        <w:t xml:space="preserve"> </w:t>
      </w:r>
      <w:r>
        <w:tab/>
      </w:r>
      <w:r>
        <w:tab/>
        <w:t>FE Ex. 1 (Stipulation and Recommendation</w:t>
      </w:r>
      <w:r w:rsidR="00274899">
        <w:t>).</w:t>
      </w:r>
    </w:p>
  </w:footnote>
  <w:footnote w:id="7">
    <w:p w:rsidR="00B47265" w:rsidRDefault="00B47265">
      <w:pPr>
        <w:pStyle w:val="FootnoteText"/>
      </w:pPr>
      <w:r>
        <w:rPr>
          <w:rStyle w:val="FootnoteReference"/>
        </w:rPr>
        <w:footnoteRef/>
      </w:r>
      <w:r>
        <w:t xml:space="preserve"> </w:t>
      </w:r>
      <w:r>
        <w:tab/>
      </w:r>
      <w:r>
        <w:tab/>
        <w:t xml:space="preserve">Tr. Vol. </w:t>
      </w:r>
      <w:r w:rsidR="00FA17C7">
        <w:t>II</w:t>
      </w:r>
      <w:r>
        <w:t xml:space="preserve"> </w:t>
      </w:r>
      <w:r w:rsidR="00274899">
        <w:t>at 154</w:t>
      </w:r>
      <w:r>
        <w:t>.</w:t>
      </w:r>
    </w:p>
  </w:footnote>
  <w:footnote w:id="8">
    <w:p w:rsidR="00B47265" w:rsidRDefault="00B47265">
      <w:pPr>
        <w:pStyle w:val="FootnoteText"/>
      </w:pPr>
      <w:r>
        <w:rPr>
          <w:rStyle w:val="FootnoteReference"/>
        </w:rPr>
        <w:footnoteRef/>
      </w:r>
      <w:r>
        <w:t xml:space="preserve"> </w:t>
      </w:r>
      <w:r>
        <w:tab/>
      </w:r>
      <w:r>
        <w:tab/>
        <w:t>FE Ex. 3 (Testimony of Ridmann) at 3-8.</w:t>
      </w:r>
    </w:p>
  </w:footnote>
  <w:footnote w:id="9">
    <w:p w:rsidR="00B47265" w:rsidRDefault="00B47265">
      <w:pPr>
        <w:pStyle w:val="FootnoteText"/>
      </w:pPr>
      <w:r>
        <w:rPr>
          <w:rStyle w:val="FootnoteReference"/>
        </w:rPr>
        <w:footnoteRef/>
      </w:r>
      <w:r>
        <w:t xml:space="preserve"> </w:t>
      </w:r>
      <w:r>
        <w:tab/>
      </w:r>
      <w:r>
        <w:tab/>
        <w:t>R.C. 4928.02(B), (C).</w:t>
      </w:r>
    </w:p>
  </w:footnote>
  <w:footnote w:id="10">
    <w:p w:rsidR="00B47265" w:rsidRDefault="00B47265">
      <w:pPr>
        <w:pStyle w:val="FootnoteText"/>
      </w:pPr>
      <w:r>
        <w:rPr>
          <w:rStyle w:val="FootnoteReference"/>
        </w:rPr>
        <w:footnoteRef/>
      </w:r>
      <w:r>
        <w:t xml:space="preserve"> </w:t>
      </w:r>
      <w:r>
        <w:tab/>
      </w:r>
      <w:r>
        <w:tab/>
        <w:t>Staff Ex. 2 (Testimony of Baker).</w:t>
      </w:r>
    </w:p>
  </w:footnote>
  <w:footnote w:id="11">
    <w:p w:rsidR="00B47265" w:rsidRDefault="00B47265">
      <w:pPr>
        <w:pStyle w:val="FootnoteText"/>
      </w:pPr>
      <w:r>
        <w:rPr>
          <w:rStyle w:val="FootnoteReference"/>
        </w:rPr>
        <w:footnoteRef/>
      </w:r>
      <w:r>
        <w:t xml:space="preserve"> </w:t>
      </w:r>
      <w:r>
        <w:tab/>
      </w:r>
      <w:r>
        <w:tab/>
        <w:t>R.C. 4928.02(A).</w:t>
      </w:r>
    </w:p>
  </w:footnote>
  <w:footnote w:id="12">
    <w:p w:rsidR="00B47265" w:rsidRDefault="00B47265">
      <w:pPr>
        <w:pStyle w:val="FootnoteText"/>
      </w:pPr>
      <w:r>
        <w:rPr>
          <w:rStyle w:val="FootnoteReference"/>
        </w:rPr>
        <w:footnoteRef/>
      </w:r>
      <w:r>
        <w:t xml:space="preserve"> </w:t>
      </w:r>
      <w:r>
        <w:tab/>
      </w:r>
      <w:r>
        <w:tab/>
        <w:t>R.C. 4928.02(M).</w:t>
      </w:r>
    </w:p>
  </w:footnote>
  <w:footnote w:id="13">
    <w:p w:rsidR="00B47265" w:rsidRDefault="00B47265">
      <w:pPr>
        <w:pStyle w:val="FootnoteText"/>
      </w:pPr>
      <w:r>
        <w:rPr>
          <w:rStyle w:val="FootnoteReference"/>
        </w:rPr>
        <w:footnoteRef/>
      </w:r>
      <w:r>
        <w:t xml:space="preserve"> </w:t>
      </w:r>
      <w:r>
        <w:tab/>
      </w:r>
      <w:r>
        <w:tab/>
        <w:t>R.C. 4928.02(L).</w:t>
      </w:r>
    </w:p>
  </w:footnote>
  <w:footnote w:id="14">
    <w:p w:rsidR="00B47265" w:rsidRDefault="00B47265">
      <w:pPr>
        <w:pStyle w:val="FootnoteText"/>
      </w:pPr>
      <w:r>
        <w:rPr>
          <w:rStyle w:val="FootnoteReference"/>
        </w:rPr>
        <w:footnoteRef/>
      </w:r>
      <w:r>
        <w:t xml:space="preserve"> </w:t>
      </w:r>
      <w:r>
        <w:tab/>
      </w:r>
      <w:r>
        <w:tab/>
        <w:t>R.C. 4928.02(N).</w:t>
      </w:r>
    </w:p>
  </w:footnote>
  <w:footnote w:id="15">
    <w:p w:rsidR="00B47265" w:rsidRDefault="00B47265">
      <w:pPr>
        <w:pStyle w:val="FootnoteText"/>
      </w:pPr>
      <w:r>
        <w:rPr>
          <w:rStyle w:val="FootnoteReference"/>
        </w:rPr>
        <w:footnoteRef/>
      </w:r>
      <w:r>
        <w:t xml:space="preserve"> </w:t>
      </w:r>
      <w:r>
        <w:tab/>
      </w:r>
      <w:r>
        <w:tab/>
        <w:t>Staff Ex. 3 (Testimony of Fortney) at 4-5.</w:t>
      </w:r>
    </w:p>
  </w:footnote>
  <w:footnote w:id="16">
    <w:p w:rsidR="00B47265" w:rsidRDefault="00B47265">
      <w:pPr>
        <w:pStyle w:val="FootnoteText"/>
      </w:pPr>
      <w:r>
        <w:rPr>
          <w:rStyle w:val="FootnoteReference"/>
        </w:rPr>
        <w:footnoteRef/>
      </w:r>
      <w:r>
        <w:t xml:space="preserve"> </w:t>
      </w:r>
      <w:r>
        <w:tab/>
      </w:r>
      <w:r>
        <w:tab/>
        <w:t xml:space="preserve">Tr. Vol. </w:t>
      </w:r>
      <w:r w:rsidR="00FA17C7">
        <w:t>III</w:t>
      </w:r>
      <w:r>
        <w:t xml:space="preserve"> at </w:t>
      </w:r>
      <w:r w:rsidR="00FA17C7">
        <w:t>49</w:t>
      </w:r>
      <w:r>
        <w:t>.</w:t>
      </w:r>
    </w:p>
  </w:footnote>
  <w:footnote w:id="17">
    <w:p w:rsidR="00B47265" w:rsidRDefault="00B47265">
      <w:pPr>
        <w:pStyle w:val="FootnoteText"/>
      </w:pPr>
      <w:r>
        <w:rPr>
          <w:rStyle w:val="FootnoteReference"/>
        </w:rPr>
        <w:footnoteRef/>
      </w:r>
      <w:r>
        <w:t xml:space="preserve"> </w:t>
      </w:r>
      <w:r>
        <w:tab/>
      </w:r>
      <w:r>
        <w:tab/>
        <w:t xml:space="preserve">FE Ex. 3 (Testimony of Ridmann) at </w:t>
      </w:r>
      <w:r w:rsidR="00FA17C7">
        <w:t>14-19</w:t>
      </w:r>
      <w:r>
        <w:t>.</w:t>
      </w:r>
    </w:p>
  </w:footnote>
  <w:footnote w:id="18">
    <w:p w:rsidR="00B47265" w:rsidRDefault="00B47265">
      <w:pPr>
        <w:pStyle w:val="FootnoteText"/>
      </w:pPr>
      <w:r>
        <w:rPr>
          <w:rStyle w:val="FootnoteReference"/>
        </w:rPr>
        <w:footnoteRef/>
      </w:r>
      <w:r>
        <w:t xml:space="preserve"> </w:t>
      </w:r>
      <w:r>
        <w:tab/>
      </w:r>
      <w:r>
        <w:tab/>
        <w:t>Staff Ex. 3 (Testimony of Fortney) at 2-5.</w:t>
      </w:r>
    </w:p>
  </w:footnote>
  <w:footnote w:id="19">
    <w:p w:rsidR="00B47265" w:rsidRDefault="00B47265">
      <w:pPr>
        <w:pStyle w:val="FootnoteText"/>
      </w:pPr>
      <w:r>
        <w:rPr>
          <w:rStyle w:val="FootnoteReference"/>
        </w:rPr>
        <w:footnoteRef/>
      </w:r>
      <w:r>
        <w:t xml:space="preserve"> </w:t>
      </w:r>
      <w:r>
        <w:tab/>
      </w:r>
      <w:r>
        <w:tab/>
        <w:t>Staff Ex. 3 (Testimony of Fortney) at 4-5.</w:t>
      </w:r>
    </w:p>
  </w:footnote>
  <w:footnote w:id="20">
    <w:p w:rsidR="00B47265" w:rsidRDefault="00B47265">
      <w:pPr>
        <w:pStyle w:val="FootnoteText"/>
      </w:pPr>
      <w:r>
        <w:rPr>
          <w:rStyle w:val="FootnoteReference"/>
        </w:rPr>
        <w:footnoteRef/>
      </w:r>
      <w:r>
        <w:t xml:space="preserve"> </w:t>
      </w:r>
      <w:r>
        <w:tab/>
      </w:r>
      <w:r>
        <w:tab/>
        <w:t>Sierra Club Ex. 1 (Testimony of Neme).</w:t>
      </w:r>
    </w:p>
  </w:footnote>
  <w:footnote w:id="21">
    <w:p w:rsidR="00B47265" w:rsidRDefault="00B47265">
      <w:pPr>
        <w:pStyle w:val="FootnoteText"/>
      </w:pPr>
      <w:r>
        <w:rPr>
          <w:rStyle w:val="FootnoteReference"/>
        </w:rPr>
        <w:footnoteRef/>
      </w:r>
      <w:r>
        <w:t xml:space="preserve"> </w:t>
      </w:r>
      <w:r>
        <w:tab/>
      </w:r>
      <w:r>
        <w:tab/>
        <w:t xml:space="preserve">OCC Ex. </w:t>
      </w:r>
      <w:r w:rsidR="00F24B5B">
        <w:t>9</w:t>
      </w:r>
      <w:r>
        <w:t xml:space="preserve"> (Testimony of Wilson) at </w:t>
      </w:r>
      <w:r w:rsidR="00F24B5B">
        <w:t>26-34</w:t>
      </w:r>
      <w:r>
        <w:t>.</w:t>
      </w:r>
    </w:p>
  </w:footnote>
  <w:footnote w:id="22">
    <w:p w:rsidR="00B47265" w:rsidRDefault="00B47265">
      <w:pPr>
        <w:pStyle w:val="FootnoteText"/>
      </w:pPr>
      <w:r>
        <w:rPr>
          <w:rStyle w:val="FootnoteReference"/>
        </w:rPr>
        <w:footnoteRef/>
      </w:r>
      <w:r>
        <w:t xml:space="preserve"> </w:t>
      </w:r>
      <w:r>
        <w:tab/>
      </w:r>
      <w:r>
        <w:tab/>
        <w:t xml:space="preserve">Tr. Vol. </w:t>
      </w:r>
      <w:r w:rsidR="00F24B5B">
        <w:t>I</w:t>
      </w:r>
      <w:r>
        <w:t xml:space="preserve"> at </w:t>
      </w:r>
      <w:r w:rsidR="00F24B5B">
        <w:t>258</w:t>
      </w:r>
      <w:r>
        <w:t>.</w:t>
      </w:r>
    </w:p>
  </w:footnote>
  <w:footnote w:id="23">
    <w:p w:rsidR="00B47265" w:rsidRDefault="00B47265">
      <w:pPr>
        <w:pStyle w:val="FootnoteText"/>
      </w:pPr>
      <w:r>
        <w:rPr>
          <w:rStyle w:val="FootnoteReference"/>
        </w:rPr>
        <w:footnoteRef/>
      </w:r>
      <w:r>
        <w:t xml:space="preserve"> </w:t>
      </w:r>
      <w:r>
        <w:tab/>
      </w:r>
      <w:r>
        <w:tab/>
        <w:t xml:space="preserve">Staff Ex. 2 (Testimony of Baker) at </w:t>
      </w:r>
      <w:r w:rsidR="00F24B5B">
        <w:t>5-6</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265" w:rsidRDefault="00B47265" w:rsidP="003B12DD">
    <w:pPr>
      <w:pStyle w:val="Header"/>
      <w:jc w:val="center"/>
      <w:rPr>
        <w:b/>
        <w:color w:val="FF0000"/>
      </w:rPr>
    </w:pPr>
    <w:r>
      <w:rPr>
        <w:b/>
        <w:color w:val="FF0000"/>
      </w:rPr>
      <w:t xml:space="preserve">DRAFT - </w:t>
    </w:r>
    <w:r>
      <w:rPr>
        <w:b/>
        <w:color w:val="FF0000"/>
      </w:rPr>
      <w:fldChar w:fldCharType="begin"/>
    </w:r>
    <w:r>
      <w:rPr>
        <w:b/>
        <w:color w:val="FF0000"/>
      </w:rPr>
      <w:instrText xml:space="preserve"> DATE \@ "M/d/yyyy" </w:instrText>
    </w:r>
    <w:r>
      <w:rPr>
        <w:b/>
        <w:color w:val="FF0000"/>
      </w:rPr>
      <w:fldChar w:fldCharType="separate"/>
    </w:r>
    <w:r w:rsidR="00C715B1">
      <w:rPr>
        <w:b/>
        <w:noProof/>
        <w:color w:val="FF0000"/>
      </w:rPr>
      <w:t>6/22/2012</w:t>
    </w:r>
    <w:r>
      <w:rPr>
        <w:b/>
        <w:color w:val="FF0000"/>
      </w:rPr>
      <w:fldChar w:fldCharType="end"/>
    </w:r>
    <w:r>
      <w:rPr>
        <w:b/>
        <w:color w:val="FF0000"/>
      </w:rPr>
      <w:t xml:space="preserve"> - </w:t>
    </w:r>
    <w:r>
      <w:rPr>
        <w:b/>
        <w:color w:val="FF0000"/>
      </w:rPr>
      <w:fldChar w:fldCharType="begin"/>
    </w:r>
    <w:r>
      <w:rPr>
        <w:b/>
        <w:color w:val="FF0000"/>
      </w:rPr>
      <w:instrText xml:space="preserve"> TIME \@ "h:mm:ss am/pm" </w:instrText>
    </w:r>
    <w:r>
      <w:rPr>
        <w:b/>
        <w:color w:val="FF0000"/>
      </w:rPr>
      <w:fldChar w:fldCharType="separate"/>
    </w:r>
    <w:r w:rsidR="00C715B1">
      <w:rPr>
        <w:b/>
        <w:noProof/>
        <w:color w:val="FF0000"/>
      </w:rPr>
      <w:t>10:08:56 AM</w:t>
    </w:r>
    <w:r>
      <w:rPr>
        <w:b/>
        <w:color w:val="FF0000"/>
      </w:rPr>
      <w:fldChar w:fldCharType="end"/>
    </w:r>
  </w:p>
  <w:p w:rsidR="00B47265" w:rsidRPr="003B12DD" w:rsidRDefault="00B47265" w:rsidP="003B12DD">
    <w:pPr>
      <w:pStyle w:val="Header"/>
      <w:jc w:val="center"/>
      <w:rPr>
        <w:b/>
        <w:color w:val="FF0000"/>
      </w:rPr>
    </w:pPr>
    <w:r w:rsidRPr="003B12DD">
      <w:rPr>
        <w:b/>
        <w:color w:val="FF0000"/>
      </w:rPr>
      <w:fldChar w:fldCharType="begin"/>
    </w:r>
    <w:r w:rsidRPr="003B12DD">
      <w:rPr>
        <w:b/>
        <w:color w:val="FF0000"/>
      </w:rPr>
      <w:instrText xml:space="preserve"> FILENAME \p </w:instrText>
    </w:r>
    <w:r w:rsidRPr="003B12DD">
      <w:rPr>
        <w:b/>
        <w:color w:val="FF0000"/>
      </w:rPr>
      <w:fldChar w:fldCharType="separate"/>
    </w:r>
    <w:r w:rsidR="00C715B1">
      <w:rPr>
        <w:b/>
        <w:noProof/>
        <w:color w:val="FF0000"/>
      </w:rPr>
      <w:t>\\puc\shares\Departments\Attorney General\Attorneys\McNamee\Comm. Cases\electric cases\12-1230-EL-SSO FirstEnergy\Brief 062212.docx</w:t>
    </w:r>
    <w:r w:rsidRPr="003B12DD">
      <w:rPr>
        <w:b/>
        <w:color w:val="FF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265" w:rsidRDefault="00B47265" w:rsidP="003B12DD">
    <w:pPr>
      <w:pStyle w:val="Header"/>
      <w:jc w:val="center"/>
      <w:rPr>
        <w:b/>
        <w:color w:val="FF0000"/>
      </w:rPr>
    </w:pPr>
    <w:r>
      <w:rPr>
        <w:b/>
        <w:color w:val="FF0000"/>
      </w:rPr>
      <w:t xml:space="preserve">DRAFT - </w:t>
    </w:r>
    <w:r>
      <w:rPr>
        <w:b/>
        <w:color w:val="FF0000"/>
      </w:rPr>
      <w:fldChar w:fldCharType="begin"/>
    </w:r>
    <w:r>
      <w:rPr>
        <w:b/>
        <w:color w:val="FF0000"/>
      </w:rPr>
      <w:instrText xml:space="preserve"> DATE \@ "M/d/yyyy" </w:instrText>
    </w:r>
    <w:r>
      <w:rPr>
        <w:b/>
        <w:color w:val="FF0000"/>
      </w:rPr>
      <w:fldChar w:fldCharType="separate"/>
    </w:r>
    <w:r w:rsidR="00C715B1">
      <w:rPr>
        <w:b/>
        <w:noProof/>
        <w:color w:val="FF0000"/>
      </w:rPr>
      <w:t>6/22/2012</w:t>
    </w:r>
    <w:r>
      <w:rPr>
        <w:b/>
        <w:color w:val="FF0000"/>
      </w:rPr>
      <w:fldChar w:fldCharType="end"/>
    </w:r>
    <w:r>
      <w:rPr>
        <w:b/>
        <w:color w:val="FF0000"/>
      </w:rPr>
      <w:t xml:space="preserve"> - </w:t>
    </w:r>
    <w:r>
      <w:rPr>
        <w:b/>
        <w:color w:val="FF0000"/>
      </w:rPr>
      <w:fldChar w:fldCharType="begin"/>
    </w:r>
    <w:r>
      <w:rPr>
        <w:b/>
        <w:color w:val="FF0000"/>
      </w:rPr>
      <w:instrText xml:space="preserve"> TIME \@ "h:mm:ss am/pm" </w:instrText>
    </w:r>
    <w:r>
      <w:rPr>
        <w:b/>
        <w:color w:val="FF0000"/>
      </w:rPr>
      <w:fldChar w:fldCharType="separate"/>
    </w:r>
    <w:r w:rsidR="00C715B1">
      <w:rPr>
        <w:b/>
        <w:noProof/>
        <w:color w:val="FF0000"/>
      </w:rPr>
      <w:t>10:08:56 AM</w:t>
    </w:r>
    <w:r>
      <w:rPr>
        <w:b/>
        <w:color w:val="FF0000"/>
      </w:rPr>
      <w:fldChar w:fldCharType="end"/>
    </w:r>
  </w:p>
  <w:p w:rsidR="00B47265" w:rsidRPr="003B12DD" w:rsidRDefault="00B47265" w:rsidP="003B12DD">
    <w:pPr>
      <w:pStyle w:val="Header"/>
      <w:jc w:val="center"/>
      <w:rPr>
        <w:b/>
        <w:color w:val="FF0000"/>
      </w:rPr>
    </w:pPr>
    <w:r w:rsidRPr="003B12DD">
      <w:rPr>
        <w:b/>
        <w:color w:val="FF0000"/>
      </w:rPr>
      <w:fldChar w:fldCharType="begin"/>
    </w:r>
    <w:r w:rsidRPr="003B12DD">
      <w:rPr>
        <w:b/>
        <w:color w:val="FF0000"/>
      </w:rPr>
      <w:instrText xml:space="preserve"> FILENAME \p </w:instrText>
    </w:r>
    <w:r w:rsidRPr="003B12DD">
      <w:rPr>
        <w:b/>
        <w:color w:val="FF0000"/>
      </w:rPr>
      <w:fldChar w:fldCharType="separate"/>
    </w:r>
    <w:r w:rsidR="00C715B1">
      <w:rPr>
        <w:b/>
        <w:noProof/>
        <w:color w:val="FF0000"/>
      </w:rPr>
      <w:t>\\puc\shares\Departments\Attorney General\Attorneys\McNamee\Comm. Cases\electric cases\12-1230-EL-SSO FirstEnergy\Brief 062212.docx</w:t>
    </w:r>
    <w:r w:rsidRPr="003B12DD">
      <w:rPr>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265" w:rsidRDefault="00B47265" w:rsidP="003B12DD">
    <w:pPr>
      <w:pStyle w:val="Header"/>
      <w:jc w:val="center"/>
      <w:rPr>
        <w:b/>
        <w:sz w:val="28"/>
        <w:szCs w:val="28"/>
      </w:rPr>
    </w:pPr>
    <w:r>
      <w:rPr>
        <w:b/>
        <w:sz w:val="28"/>
        <w:szCs w:val="28"/>
      </w:rPr>
      <w:t>TABLE OF CONTENTS</w:t>
    </w:r>
  </w:p>
  <w:p w:rsidR="00B47265" w:rsidRDefault="00B47265" w:rsidP="00C95499">
    <w:pPr>
      <w:pStyle w:val="Header"/>
      <w:jc w:val="right"/>
      <w:rPr>
        <w:b/>
        <w:sz w:val="28"/>
        <w:szCs w:val="28"/>
      </w:rPr>
    </w:pPr>
    <w:r>
      <w:rPr>
        <w:b/>
        <w:sz w:val="28"/>
        <w:szCs w:val="28"/>
      </w:rPr>
      <w:t>Page</w:t>
    </w:r>
  </w:p>
  <w:p w:rsidR="00B47265" w:rsidRPr="00C95499" w:rsidRDefault="00B47265" w:rsidP="00C95499">
    <w:pPr>
      <w:pStyle w:val="Header"/>
      <w:jc w:val="right"/>
      <w:rPr>
        <w:b/>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265" w:rsidRPr="00274899" w:rsidRDefault="00B47265" w:rsidP="0027489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265" w:rsidRPr="00274899" w:rsidRDefault="00B47265" w:rsidP="002748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ADB"/>
    <w:multiLevelType w:val="hybridMultilevel"/>
    <w:tmpl w:val="11AAE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1C7D2D"/>
    <w:multiLevelType w:val="hybridMultilevel"/>
    <w:tmpl w:val="D4CC52B0"/>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6903AFE"/>
    <w:multiLevelType w:val="hybridMultilevel"/>
    <w:tmpl w:val="0E0056AC"/>
    <w:lvl w:ilvl="0" w:tplc="04090001">
      <w:start w:val="1"/>
      <w:numFmt w:val="bullet"/>
      <w:lvlText w:val=""/>
      <w:lvlJc w:val="left"/>
      <w:pPr>
        <w:ind w:left="1440" w:hanging="360"/>
      </w:pPr>
      <w:rPr>
        <w:rFonts w:ascii="Symbol" w:hAnsi="Symbol" w:hint="default"/>
      </w:rPr>
    </w:lvl>
    <w:lvl w:ilvl="1" w:tplc="92149584">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3C4DFD"/>
    <w:multiLevelType w:val="hybridMultilevel"/>
    <w:tmpl w:val="770A21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851229"/>
    <w:multiLevelType w:val="hybridMultilevel"/>
    <w:tmpl w:val="BD2E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69A23F8"/>
    <w:multiLevelType w:val="hybridMultilevel"/>
    <w:tmpl w:val="BA1A0918"/>
    <w:lvl w:ilvl="0" w:tplc="60865E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0360F6"/>
    <w:multiLevelType w:val="hybridMultilevel"/>
    <w:tmpl w:val="4ED4A088"/>
    <w:lvl w:ilvl="0" w:tplc="FE2C7FEE">
      <w:start w:val="1"/>
      <w:numFmt w:val="upperRoman"/>
      <w:pStyle w:val="Heading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1986B68"/>
    <w:multiLevelType w:val="hybridMultilevel"/>
    <w:tmpl w:val="D7C64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8D2C0F"/>
    <w:multiLevelType w:val="hybridMultilevel"/>
    <w:tmpl w:val="4A74D22A"/>
    <w:lvl w:ilvl="0" w:tplc="49CC6D38">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FF25B6"/>
    <w:multiLevelType w:val="hybridMultilevel"/>
    <w:tmpl w:val="D4CC52B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43C1135"/>
    <w:multiLevelType w:val="hybridMultilevel"/>
    <w:tmpl w:val="8EEEEC6A"/>
    <w:lvl w:ilvl="0" w:tplc="2090B212">
      <w:start w:val="1"/>
      <w:numFmt w:val="upperLetter"/>
      <w:pStyle w:val="Heading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AEA2D77"/>
    <w:multiLevelType w:val="hybridMultilevel"/>
    <w:tmpl w:val="5484DB70"/>
    <w:lvl w:ilvl="0" w:tplc="027CB052">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9"/>
  </w:num>
  <w:num w:numId="5">
    <w:abstractNumId w:val="3"/>
  </w:num>
  <w:num w:numId="6">
    <w:abstractNumId w:val="8"/>
  </w:num>
  <w:num w:numId="7">
    <w:abstractNumId w:val="5"/>
  </w:num>
  <w:num w:numId="8">
    <w:abstractNumId w:val="7"/>
  </w:num>
  <w:num w:numId="9">
    <w:abstractNumId w:val="6"/>
  </w:num>
  <w:num w:numId="10">
    <w:abstractNumId w:val="1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D79"/>
    <w:rsid w:val="0000004B"/>
    <w:rsid w:val="0000052E"/>
    <w:rsid w:val="000007BF"/>
    <w:rsid w:val="00000D4C"/>
    <w:rsid w:val="0000112F"/>
    <w:rsid w:val="000018A2"/>
    <w:rsid w:val="00001B69"/>
    <w:rsid w:val="00001FF4"/>
    <w:rsid w:val="00002508"/>
    <w:rsid w:val="0000257D"/>
    <w:rsid w:val="00002779"/>
    <w:rsid w:val="000028B6"/>
    <w:rsid w:val="0000334F"/>
    <w:rsid w:val="0000378A"/>
    <w:rsid w:val="00003816"/>
    <w:rsid w:val="00003DDE"/>
    <w:rsid w:val="00003DF7"/>
    <w:rsid w:val="0000471E"/>
    <w:rsid w:val="00005932"/>
    <w:rsid w:val="00005983"/>
    <w:rsid w:val="0000598A"/>
    <w:rsid w:val="000063A0"/>
    <w:rsid w:val="00006929"/>
    <w:rsid w:val="00006CA5"/>
    <w:rsid w:val="000072B6"/>
    <w:rsid w:val="00007967"/>
    <w:rsid w:val="000100CC"/>
    <w:rsid w:val="000102E1"/>
    <w:rsid w:val="0001053B"/>
    <w:rsid w:val="00011169"/>
    <w:rsid w:val="0001278C"/>
    <w:rsid w:val="0001282B"/>
    <w:rsid w:val="00012FA7"/>
    <w:rsid w:val="00013BA9"/>
    <w:rsid w:val="00014470"/>
    <w:rsid w:val="0001485D"/>
    <w:rsid w:val="00014AA5"/>
    <w:rsid w:val="00014AB7"/>
    <w:rsid w:val="00014E4F"/>
    <w:rsid w:val="0001509B"/>
    <w:rsid w:val="00015561"/>
    <w:rsid w:val="000158AD"/>
    <w:rsid w:val="00015AA3"/>
    <w:rsid w:val="00015FD3"/>
    <w:rsid w:val="00016760"/>
    <w:rsid w:val="000168EC"/>
    <w:rsid w:val="00016F0B"/>
    <w:rsid w:val="00016F51"/>
    <w:rsid w:val="0001726D"/>
    <w:rsid w:val="00017C7D"/>
    <w:rsid w:val="00017E69"/>
    <w:rsid w:val="00020911"/>
    <w:rsid w:val="000210FA"/>
    <w:rsid w:val="0002116E"/>
    <w:rsid w:val="0002165B"/>
    <w:rsid w:val="00021B66"/>
    <w:rsid w:val="00022FE2"/>
    <w:rsid w:val="000233CC"/>
    <w:rsid w:val="00023468"/>
    <w:rsid w:val="00023CB6"/>
    <w:rsid w:val="00024063"/>
    <w:rsid w:val="000242AC"/>
    <w:rsid w:val="000242FB"/>
    <w:rsid w:val="000243E6"/>
    <w:rsid w:val="00024404"/>
    <w:rsid w:val="0002440B"/>
    <w:rsid w:val="00024852"/>
    <w:rsid w:val="000248B1"/>
    <w:rsid w:val="00024F3F"/>
    <w:rsid w:val="0002529F"/>
    <w:rsid w:val="00025A17"/>
    <w:rsid w:val="00025A18"/>
    <w:rsid w:val="00025E9C"/>
    <w:rsid w:val="00026B8B"/>
    <w:rsid w:val="000272E7"/>
    <w:rsid w:val="000276B0"/>
    <w:rsid w:val="00027830"/>
    <w:rsid w:val="00030484"/>
    <w:rsid w:val="00030496"/>
    <w:rsid w:val="00030BF0"/>
    <w:rsid w:val="00031495"/>
    <w:rsid w:val="0003150D"/>
    <w:rsid w:val="00032BB7"/>
    <w:rsid w:val="00032BE8"/>
    <w:rsid w:val="00032EB9"/>
    <w:rsid w:val="0003379D"/>
    <w:rsid w:val="00033DA4"/>
    <w:rsid w:val="00035E70"/>
    <w:rsid w:val="00036582"/>
    <w:rsid w:val="00036E40"/>
    <w:rsid w:val="00036E8F"/>
    <w:rsid w:val="00036F65"/>
    <w:rsid w:val="0003739B"/>
    <w:rsid w:val="0003745E"/>
    <w:rsid w:val="0003772B"/>
    <w:rsid w:val="00040197"/>
    <w:rsid w:val="00040428"/>
    <w:rsid w:val="000404ED"/>
    <w:rsid w:val="00040D38"/>
    <w:rsid w:val="00041996"/>
    <w:rsid w:val="00041E34"/>
    <w:rsid w:val="00041F64"/>
    <w:rsid w:val="0004228B"/>
    <w:rsid w:val="00042783"/>
    <w:rsid w:val="000428E0"/>
    <w:rsid w:val="00042E9F"/>
    <w:rsid w:val="00043027"/>
    <w:rsid w:val="000432DE"/>
    <w:rsid w:val="00043531"/>
    <w:rsid w:val="000435A1"/>
    <w:rsid w:val="00043C56"/>
    <w:rsid w:val="000441CE"/>
    <w:rsid w:val="000449BB"/>
    <w:rsid w:val="00044C55"/>
    <w:rsid w:val="00045658"/>
    <w:rsid w:val="00045C5F"/>
    <w:rsid w:val="00046D07"/>
    <w:rsid w:val="000475D8"/>
    <w:rsid w:val="0004772F"/>
    <w:rsid w:val="000479EC"/>
    <w:rsid w:val="00047A5F"/>
    <w:rsid w:val="00047A73"/>
    <w:rsid w:val="0005119D"/>
    <w:rsid w:val="000512B2"/>
    <w:rsid w:val="0005178A"/>
    <w:rsid w:val="00052455"/>
    <w:rsid w:val="00052532"/>
    <w:rsid w:val="00052D81"/>
    <w:rsid w:val="0005338E"/>
    <w:rsid w:val="000534B5"/>
    <w:rsid w:val="00053737"/>
    <w:rsid w:val="00053FDD"/>
    <w:rsid w:val="000547B3"/>
    <w:rsid w:val="00054903"/>
    <w:rsid w:val="00054A1E"/>
    <w:rsid w:val="00054E4B"/>
    <w:rsid w:val="00055316"/>
    <w:rsid w:val="00055A53"/>
    <w:rsid w:val="00055C96"/>
    <w:rsid w:val="00055D80"/>
    <w:rsid w:val="00056561"/>
    <w:rsid w:val="00056D76"/>
    <w:rsid w:val="000572FB"/>
    <w:rsid w:val="000577B8"/>
    <w:rsid w:val="000578E2"/>
    <w:rsid w:val="00057EE6"/>
    <w:rsid w:val="000600C1"/>
    <w:rsid w:val="000600C4"/>
    <w:rsid w:val="000600E5"/>
    <w:rsid w:val="000609A3"/>
    <w:rsid w:val="00060A34"/>
    <w:rsid w:val="00060B26"/>
    <w:rsid w:val="00060B97"/>
    <w:rsid w:val="00061116"/>
    <w:rsid w:val="000616D4"/>
    <w:rsid w:val="00061985"/>
    <w:rsid w:val="00061B4D"/>
    <w:rsid w:val="0006230F"/>
    <w:rsid w:val="0006236E"/>
    <w:rsid w:val="00062838"/>
    <w:rsid w:val="00062922"/>
    <w:rsid w:val="00062B35"/>
    <w:rsid w:val="00062F19"/>
    <w:rsid w:val="0006348B"/>
    <w:rsid w:val="00063B9C"/>
    <w:rsid w:val="00063D48"/>
    <w:rsid w:val="00063E72"/>
    <w:rsid w:val="00064B28"/>
    <w:rsid w:val="000650ED"/>
    <w:rsid w:val="0006523F"/>
    <w:rsid w:val="0006587B"/>
    <w:rsid w:val="000660B3"/>
    <w:rsid w:val="00066B9B"/>
    <w:rsid w:val="00067454"/>
    <w:rsid w:val="0006748E"/>
    <w:rsid w:val="00067670"/>
    <w:rsid w:val="0007021F"/>
    <w:rsid w:val="0007065E"/>
    <w:rsid w:val="0007085C"/>
    <w:rsid w:val="00070CE5"/>
    <w:rsid w:val="00070EBD"/>
    <w:rsid w:val="000712D5"/>
    <w:rsid w:val="000714A7"/>
    <w:rsid w:val="00072FC5"/>
    <w:rsid w:val="00073843"/>
    <w:rsid w:val="00073AD1"/>
    <w:rsid w:val="00073ADB"/>
    <w:rsid w:val="00074F17"/>
    <w:rsid w:val="000751ED"/>
    <w:rsid w:val="000753F8"/>
    <w:rsid w:val="00075649"/>
    <w:rsid w:val="000757CC"/>
    <w:rsid w:val="000759D8"/>
    <w:rsid w:val="000763C7"/>
    <w:rsid w:val="00076A08"/>
    <w:rsid w:val="00076ED9"/>
    <w:rsid w:val="00080488"/>
    <w:rsid w:val="0008110F"/>
    <w:rsid w:val="0008127E"/>
    <w:rsid w:val="00081594"/>
    <w:rsid w:val="000817E2"/>
    <w:rsid w:val="00082210"/>
    <w:rsid w:val="000823F4"/>
    <w:rsid w:val="00082A10"/>
    <w:rsid w:val="00082A26"/>
    <w:rsid w:val="0008354D"/>
    <w:rsid w:val="0008393D"/>
    <w:rsid w:val="00083FB0"/>
    <w:rsid w:val="00083FD5"/>
    <w:rsid w:val="000840D0"/>
    <w:rsid w:val="00084664"/>
    <w:rsid w:val="00084B88"/>
    <w:rsid w:val="00084D3A"/>
    <w:rsid w:val="00084D72"/>
    <w:rsid w:val="00084FF9"/>
    <w:rsid w:val="000852C4"/>
    <w:rsid w:val="000867AB"/>
    <w:rsid w:val="00087012"/>
    <w:rsid w:val="00087138"/>
    <w:rsid w:val="000874A8"/>
    <w:rsid w:val="00087AC3"/>
    <w:rsid w:val="0009037A"/>
    <w:rsid w:val="000904BB"/>
    <w:rsid w:val="00090853"/>
    <w:rsid w:val="000909B1"/>
    <w:rsid w:val="00090AF6"/>
    <w:rsid w:val="00090B27"/>
    <w:rsid w:val="000912DD"/>
    <w:rsid w:val="00091346"/>
    <w:rsid w:val="00092390"/>
    <w:rsid w:val="00092585"/>
    <w:rsid w:val="00092789"/>
    <w:rsid w:val="0009292E"/>
    <w:rsid w:val="00092B97"/>
    <w:rsid w:val="00092D51"/>
    <w:rsid w:val="00092FE8"/>
    <w:rsid w:val="00093EE6"/>
    <w:rsid w:val="00094437"/>
    <w:rsid w:val="000945A2"/>
    <w:rsid w:val="0009468E"/>
    <w:rsid w:val="000956F1"/>
    <w:rsid w:val="000957BC"/>
    <w:rsid w:val="000961F6"/>
    <w:rsid w:val="000962D0"/>
    <w:rsid w:val="000963CA"/>
    <w:rsid w:val="00096FE4"/>
    <w:rsid w:val="00097C21"/>
    <w:rsid w:val="00097CF3"/>
    <w:rsid w:val="00097E05"/>
    <w:rsid w:val="00097F85"/>
    <w:rsid w:val="000A002B"/>
    <w:rsid w:val="000A0399"/>
    <w:rsid w:val="000A0846"/>
    <w:rsid w:val="000A0E34"/>
    <w:rsid w:val="000A1231"/>
    <w:rsid w:val="000A136B"/>
    <w:rsid w:val="000A13D8"/>
    <w:rsid w:val="000A1418"/>
    <w:rsid w:val="000A18E4"/>
    <w:rsid w:val="000A1BBB"/>
    <w:rsid w:val="000A1FE4"/>
    <w:rsid w:val="000A3294"/>
    <w:rsid w:val="000A33FF"/>
    <w:rsid w:val="000A34BB"/>
    <w:rsid w:val="000A39EC"/>
    <w:rsid w:val="000A3F36"/>
    <w:rsid w:val="000A3FF2"/>
    <w:rsid w:val="000A42C7"/>
    <w:rsid w:val="000A48FA"/>
    <w:rsid w:val="000A4B5F"/>
    <w:rsid w:val="000A4F56"/>
    <w:rsid w:val="000A5C8D"/>
    <w:rsid w:val="000A65C5"/>
    <w:rsid w:val="000A7458"/>
    <w:rsid w:val="000A75C6"/>
    <w:rsid w:val="000A7A4B"/>
    <w:rsid w:val="000A7E0E"/>
    <w:rsid w:val="000A7EA6"/>
    <w:rsid w:val="000B016B"/>
    <w:rsid w:val="000B08E1"/>
    <w:rsid w:val="000B0933"/>
    <w:rsid w:val="000B12D9"/>
    <w:rsid w:val="000B1F8C"/>
    <w:rsid w:val="000B2BC9"/>
    <w:rsid w:val="000B3D67"/>
    <w:rsid w:val="000B3ED4"/>
    <w:rsid w:val="000B45A9"/>
    <w:rsid w:val="000B51D4"/>
    <w:rsid w:val="000B5351"/>
    <w:rsid w:val="000B539F"/>
    <w:rsid w:val="000B5509"/>
    <w:rsid w:val="000B55E4"/>
    <w:rsid w:val="000B56C8"/>
    <w:rsid w:val="000B5A11"/>
    <w:rsid w:val="000B622C"/>
    <w:rsid w:val="000B64F2"/>
    <w:rsid w:val="000B77F8"/>
    <w:rsid w:val="000B799D"/>
    <w:rsid w:val="000B7ACA"/>
    <w:rsid w:val="000C041D"/>
    <w:rsid w:val="000C07C7"/>
    <w:rsid w:val="000C1044"/>
    <w:rsid w:val="000C1A63"/>
    <w:rsid w:val="000C21C7"/>
    <w:rsid w:val="000C2400"/>
    <w:rsid w:val="000C2ADB"/>
    <w:rsid w:val="000C3AB5"/>
    <w:rsid w:val="000C3AC6"/>
    <w:rsid w:val="000C3C65"/>
    <w:rsid w:val="000C4554"/>
    <w:rsid w:val="000C45EC"/>
    <w:rsid w:val="000C4B34"/>
    <w:rsid w:val="000C4BC0"/>
    <w:rsid w:val="000C60E1"/>
    <w:rsid w:val="000C6673"/>
    <w:rsid w:val="000C66E7"/>
    <w:rsid w:val="000C6F71"/>
    <w:rsid w:val="000C6F86"/>
    <w:rsid w:val="000C70C1"/>
    <w:rsid w:val="000C715D"/>
    <w:rsid w:val="000C73B5"/>
    <w:rsid w:val="000C78F1"/>
    <w:rsid w:val="000D0355"/>
    <w:rsid w:val="000D039F"/>
    <w:rsid w:val="000D0D4D"/>
    <w:rsid w:val="000D19C3"/>
    <w:rsid w:val="000D1C6A"/>
    <w:rsid w:val="000D1F89"/>
    <w:rsid w:val="000D20DF"/>
    <w:rsid w:val="000D2DF9"/>
    <w:rsid w:val="000D3617"/>
    <w:rsid w:val="000D364C"/>
    <w:rsid w:val="000D3BD5"/>
    <w:rsid w:val="000D452B"/>
    <w:rsid w:val="000D5461"/>
    <w:rsid w:val="000D6339"/>
    <w:rsid w:val="000D651A"/>
    <w:rsid w:val="000D664F"/>
    <w:rsid w:val="000D6B4A"/>
    <w:rsid w:val="000D6C94"/>
    <w:rsid w:val="000D7094"/>
    <w:rsid w:val="000D732F"/>
    <w:rsid w:val="000D7696"/>
    <w:rsid w:val="000D77A1"/>
    <w:rsid w:val="000D7ABF"/>
    <w:rsid w:val="000E019B"/>
    <w:rsid w:val="000E0203"/>
    <w:rsid w:val="000E0248"/>
    <w:rsid w:val="000E0874"/>
    <w:rsid w:val="000E0CFE"/>
    <w:rsid w:val="000E0EF9"/>
    <w:rsid w:val="000E0F4A"/>
    <w:rsid w:val="000E10A0"/>
    <w:rsid w:val="000E1136"/>
    <w:rsid w:val="000E167A"/>
    <w:rsid w:val="000E1B82"/>
    <w:rsid w:val="000E1E4D"/>
    <w:rsid w:val="000E27A3"/>
    <w:rsid w:val="000E2F0A"/>
    <w:rsid w:val="000E384D"/>
    <w:rsid w:val="000E44B6"/>
    <w:rsid w:val="000E4692"/>
    <w:rsid w:val="000E5086"/>
    <w:rsid w:val="000E54C9"/>
    <w:rsid w:val="000E5543"/>
    <w:rsid w:val="000E5569"/>
    <w:rsid w:val="000E5B4B"/>
    <w:rsid w:val="000E5F0A"/>
    <w:rsid w:val="000E68A7"/>
    <w:rsid w:val="000E69C3"/>
    <w:rsid w:val="000E7257"/>
    <w:rsid w:val="000E7928"/>
    <w:rsid w:val="000E7F36"/>
    <w:rsid w:val="000F0A35"/>
    <w:rsid w:val="000F0A3A"/>
    <w:rsid w:val="000F151C"/>
    <w:rsid w:val="000F1926"/>
    <w:rsid w:val="000F1D7D"/>
    <w:rsid w:val="000F20E4"/>
    <w:rsid w:val="000F2229"/>
    <w:rsid w:val="000F2412"/>
    <w:rsid w:val="000F28AF"/>
    <w:rsid w:val="000F2F1D"/>
    <w:rsid w:val="000F3006"/>
    <w:rsid w:val="000F32B0"/>
    <w:rsid w:val="000F3445"/>
    <w:rsid w:val="000F3B23"/>
    <w:rsid w:val="000F3EC9"/>
    <w:rsid w:val="000F3F21"/>
    <w:rsid w:val="000F42B3"/>
    <w:rsid w:val="000F48C3"/>
    <w:rsid w:val="000F4A3A"/>
    <w:rsid w:val="000F4B8F"/>
    <w:rsid w:val="000F4E6C"/>
    <w:rsid w:val="000F5448"/>
    <w:rsid w:val="000F64EB"/>
    <w:rsid w:val="000F6752"/>
    <w:rsid w:val="000F6DC9"/>
    <w:rsid w:val="000F7031"/>
    <w:rsid w:val="000F78F0"/>
    <w:rsid w:val="000F7A86"/>
    <w:rsid w:val="00100BF5"/>
    <w:rsid w:val="00100C27"/>
    <w:rsid w:val="00100D5B"/>
    <w:rsid w:val="00100E5E"/>
    <w:rsid w:val="00100F1B"/>
    <w:rsid w:val="001017BF"/>
    <w:rsid w:val="00101999"/>
    <w:rsid w:val="00101CCE"/>
    <w:rsid w:val="00101D23"/>
    <w:rsid w:val="00102029"/>
    <w:rsid w:val="001021BF"/>
    <w:rsid w:val="00102CC9"/>
    <w:rsid w:val="00102F6C"/>
    <w:rsid w:val="0010331E"/>
    <w:rsid w:val="001034B3"/>
    <w:rsid w:val="001036BA"/>
    <w:rsid w:val="00103974"/>
    <w:rsid w:val="00104DC9"/>
    <w:rsid w:val="00104F04"/>
    <w:rsid w:val="00104F51"/>
    <w:rsid w:val="00105334"/>
    <w:rsid w:val="00105459"/>
    <w:rsid w:val="00106026"/>
    <w:rsid w:val="0010642A"/>
    <w:rsid w:val="001065D4"/>
    <w:rsid w:val="00106DF9"/>
    <w:rsid w:val="0010727E"/>
    <w:rsid w:val="00107D0B"/>
    <w:rsid w:val="00110EC1"/>
    <w:rsid w:val="0011138C"/>
    <w:rsid w:val="00111505"/>
    <w:rsid w:val="00111788"/>
    <w:rsid w:val="00111A82"/>
    <w:rsid w:val="001121B5"/>
    <w:rsid w:val="00112962"/>
    <w:rsid w:val="001129FD"/>
    <w:rsid w:val="00112D53"/>
    <w:rsid w:val="001135A7"/>
    <w:rsid w:val="00113B72"/>
    <w:rsid w:val="00113FFF"/>
    <w:rsid w:val="00114352"/>
    <w:rsid w:val="00114A8E"/>
    <w:rsid w:val="00114AD9"/>
    <w:rsid w:val="00115341"/>
    <w:rsid w:val="001155B9"/>
    <w:rsid w:val="00115B30"/>
    <w:rsid w:val="00115F93"/>
    <w:rsid w:val="0011607F"/>
    <w:rsid w:val="001161A7"/>
    <w:rsid w:val="0011632E"/>
    <w:rsid w:val="001164BD"/>
    <w:rsid w:val="00116762"/>
    <w:rsid w:val="001167C9"/>
    <w:rsid w:val="00117C1F"/>
    <w:rsid w:val="001204A3"/>
    <w:rsid w:val="001209A3"/>
    <w:rsid w:val="00120DE2"/>
    <w:rsid w:val="00120E12"/>
    <w:rsid w:val="00120F03"/>
    <w:rsid w:val="001216E1"/>
    <w:rsid w:val="00121B21"/>
    <w:rsid w:val="001222D8"/>
    <w:rsid w:val="00122C33"/>
    <w:rsid w:val="00122ECA"/>
    <w:rsid w:val="00123562"/>
    <w:rsid w:val="00123647"/>
    <w:rsid w:val="001236A1"/>
    <w:rsid w:val="001239B8"/>
    <w:rsid w:val="00123AE0"/>
    <w:rsid w:val="00123C69"/>
    <w:rsid w:val="00124193"/>
    <w:rsid w:val="001241FC"/>
    <w:rsid w:val="001242C9"/>
    <w:rsid w:val="001244AA"/>
    <w:rsid w:val="00124B43"/>
    <w:rsid w:val="00124F7F"/>
    <w:rsid w:val="00125271"/>
    <w:rsid w:val="00125360"/>
    <w:rsid w:val="0012577F"/>
    <w:rsid w:val="00125BEC"/>
    <w:rsid w:val="0012658C"/>
    <w:rsid w:val="001275FB"/>
    <w:rsid w:val="00127D0E"/>
    <w:rsid w:val="00130423"/>
    <w:rsid w:val="0013063F"/>
    <w:rsid w:val="0013099D"/>
    <w:rsid w:val="00130AFA"/>
    <w:rsid w:val="0013111B"/>
    <w:rsid w:val="0013115F"/>
    <w:rsid w:val="0013140C"/>
    <w:rsid w:val="001318AA"/>
    <w:rsid w:val="00131A50"/>
    <w:rsid w:val="00131A6B"/>
    <w:rsid w:val="00131ABF"/>
    <w:rsid w:val="00132557"/>
    <w:rsid w:val="00132BE3"/>
    <w:rsid w:val="0013306C"/>
    <w:rsid w:val="0013329A"/>
    <w:rsid w:val="00133794"/>
    <w:rsid w:val="0013398B"/>
    <w:rsid w:val="00133C42"/>
    <w:rsid w:val="00133E58"/>
    <w:rsid w:val="001355ED"/>
    <w:rsid w:val="00135B08"/>
    <w:rsid w:val="00135B83"/>
    <w:rsid w:val="001362CC"/>
    <w:rsid w:val="0013654C"/>
    <w:rsid w:val="00136C13"/>
    <w:rsid w:val="00136E07"/>
    <w:rsid w:val="00137391"/>
    <w:rsid w:val="00137860"/>
    <w:rsid w:val="001378A9"/>
    <w:rsid w:val="00140AC2"/>
    <w:rsid w:val="00141332"/>
    <w:rsid w:val="0014180B"/>
    <w:rsid w:val="00141FA8"/>
    <w:rsid w:val="001424BB"/>
    <w:rsid w:val="001426C6"/>
    <w:rsid w:val="00142A47"/>
    <w:rsid w:val="00142AF5"/>
    <w:rsid w:val="00142B4C"/>
    <w:rsid w:val="00142D8F"/>
    <w:rsid w:val="00143048"/>
    <w:rsid w:val="001430CB"/>
    <w:rsid w:val="00143119"/>
    <w:rsid w:val="0014332E"/>
    <w:rsid w:val="001434B6"/>
    <w:rsid w:val="001438E0"/>
    <w:rsid w:val="00143AF8"/>
    <w:rsid w:val="00143B3B"/>
    <w:rsid w:val="00143B6D"/>
    <w:rsid w:val="00143DD8"/>
    <w:rsid w:val="00144412"/>
    <w:rsid w:val="00144513"/>
    <w:rsid w:val="00144561"/>
    <w:rsid w:val="00144768"/>
    <w:rsid w:val="001447FC"/>
    <w:rsid w:val="00144DE7"/>
    <w:rsid w:val="00144E48"/>
    <w:rsid w:val="00144E61"/>
    <w:rsid w:val="0014528C"/>
    <w:rsid w:val="00145D22"/>
    <w:rsid w:val="00145DC6"/>
    <w:rsid w:val="00146422"/>
    <w:rsid w:val="00146484"/>
    <w:rsid w:val="001468D7"/>
    <w:rsid w:val="00146AD0"/>
    <w:rsid w:val="00146C34"/>
    <w:rsid w:val="00146F25"/>
    <w:rsid w:val="0014715C"/>
    <w:rsid w:val="001476E6"/>
    <w:rsid w:val="0014797F"/>
    <w:rsid w:val="00147C91"/>
    <w:rsid w:val="001500B6"/>
    <w:rsid w:val="00150B32"/>
    <w:rsid w:val="0015109E"/>
    <w:rsid w:val="00151CF6"/>
    <w:rsid w:val="00151F87"/>
    <w:rsid w:val="001529D5"/>
    <w:rsid w:val="00152A4F"/>
    <w:rsid w:val="00152CD1"/>
    <w:rsid w:val="00152D0C"/>
    <w:rsid w:val="00152E77"/>
    <w:rsid w:val="00153181"/>
    <w:rsid w:val="001533A5"/>
    <w:rsid w:val="0015362A"/>
    <w:rsid w:val="00153675"/>
    <w:rsid w:val="00153898"/>
    <w:rsid w:val="00153CB2"/>
    <w:rsid w:val="00153F1C"/>
    <w:rsid w:val="00154186"/>
    <w:rsid w:val="001548F1"/>
    <w:rsid w:val="0015490F"/>
    <w:rsid w:val="001549AC"/>
    <w:rsid w:val="00154BF1"/>
    <w:rsid w:val="00154E85"/>
    <w:rsid w:val="00154F9E"/>
    <w:rsid w:val="001551E8"/>
    <w:rsid w:val="0015571B"/>
    <w:rsid w:val="00155A1B"/>
    <w:rsid w:val="00155A8A"/>
    <w:rsid w:val="00156475"/>
    <w:rsid w:val="001572D5"/>
    <w:rsid w:val="00157C78"/>
    <w:rsid w:val="00157CB5"/>
    <w:rsid w:val="00157DD8"/>
    <w:rsid w:val="0016026D"/>
    <w:rsid w:val="00160A72"/>
    <w:rsid w:val="00160FA7"/>
    <w:rsid w:val="00160FDE"/>
    <w:rsid w:val="00161205"/>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0F8"/>
    <w:rsid w:val="0016613A"/>
    <w:rsid w:val="001663AE"/>
    <w:rsid w:val="0016677C"/>
    <w:rsid w:val="00166A0E"/>
    <w:rsid w:val="00167C18"/>
    <w:rsid w:val="00167CF2"/>
    <w:rsid w:val="0017018E"/>
    <w:rsid w:val="001702EC"/>
    <w:rsid w:val="001705C4"/>
    <w:rsid w:val="00170B0B"/>
    <w:rsid w:val="00170C2E"/>
    <w:rsid w:val="00170D25"/>
    <w:rsid w:val="00170F94"/>
    <w:rsid w:val="00171E9F"/>
    <w:rsid w:val="00171EE8"/>
    <w:rsid w:val="001720EF"/>
    <w:rsid w:val="001721FC"/>
    <w:rsid w:val="001723B6"/>
    <w:rsid w:val="00173DF6"/>
    <w:rsid w:val="00173E89"/>
    <w:rsid w:val="00173F29"/>
    <w:rsid w:val="0017432D"/>
    <w:rsid w:val="00174B04"/>
    <w:rsid w:val="00174F97"/>
    <w:rsid w:val="0017533B"/>
    <w:rsid w:val="00175526"/>
    <w:rsid w:val="00175557"/>
    <w:rsid w:val="00176015"/>
    <w:rsid w:val="00176062"/>
    <w:rsid w:val="00176181"/>
    <w:rsid w:val="00176270"/>
    <w:rsid w:val="00176F1A"/>
    <w:rsid w:val="00177C54"/>
    <w:rsid w:val="00177CF5"/>
    <w:rsid w:val="00180891"/>
    <w:rsid w:val="0018089B"/>
    <w:rsid w:val="00180932"/>
    <w:rsid w:val="00180B47"/>
    <w:rsid w:val="00180C2B"/>
    <w:rsid w:val="001814B9"/>
    <w:rsid w:val="00181608"/>
    <w:rsid w:val="001823B7"/>
    <w:rsid w:val="001824F4"/>
    <w:rsid w:val="00183297"/>
    <w:rsid w:val="0018342D"/>
    <w:rsid w:val="0018557E"/>
    <w:rsid w:val="00185629"/>
    <w:rsid w:val="001857D3"/>
    <w:rsid w:val="00185ABE"/>
    <w:rsid w:val="00185E49"/>
    <w:rsid w:val="0018610D"/>
    <w:rsid w:val="0018676D"/>
    <w:rsid w:val="00186A9A"/>
    <w:rsid w:val="00186B18"/>
    <w:rsid w:val="00187616"/>
    <w:rsid w:val="001878F4"/>
    <w:rsid w:val="00190038"/>
    <w:rsid w:val="00190043"/>
    <w:rsid w:val="001901C6"/>
    <w:rsid w:val="001901FD"/>
    <w:rsid w:val="00190E01"/>
    <w:rsid w:val="00190ED4"/>
    <w:rsid w:val="00190F20"/>
    <w:rsid w:val="0019138C"/>
    <w:rsid w:val="00191469"/>
    <w:rsid w:val="0019151A"/>
    <w:rsid w:val="00191B5A"/>
    <w:rsid w:val="0019200F"/>
    <w:rsid w:val="0019222D"/>
    <w:rsid w:val="001925A6"/>
    <w:rsid w:val="00192A82"/>
    <w:rsid w:val="00193109"/>
    <w:rsid w:val="0019328F"/>
    <w:rsid w:val="0019403F"/>
    <w:rsid w:val="00194E74"/>
    <w:rsid w:val="0019573D"/>
    <w:rsid w:val="0019586F"/>
    <w:rsid w:val="001958B3"/>
    <w:rsid w:val="00195979"/>
    <w:rsid w:val="00196064"/>
    <w:rsid w:val="001960A2"/>
    <w:rsid w:val="00196131"/>
    <w:rsid w:val="0019616A"/>
    <w:rsid w:val="00196262"/>
    <w:rsid w:val="00196C19"/>
    <w:rsid w:val="00196C84"/>
    <w:rsid w:val="001A0252"/>
    <w:rsid w:val="001A0674"/>
    <w:rsid w:val="001A0696"/>
    <w:rsid w:val="001A093A"/>
    <w:rsid w:val="001A0D9B"/>
    <w:rsid w:val="001A107F"/>
    <w:rsid w:val="001A122E"/>
    <w:rsid w:val="001A18F2"/>
    <w:rsid w:val="001A1F54"/>
    <w:rsid w:val="001A217A"/>
    <w:rsid w:val="001A249F"/>
    <w:rsid w:val="001A2649"/>
    <w:rsid w:val="001A2F87"/>
    <w:rsid w:val="001A315A"/>
    <w:rsid w:val="001A3711"/>
    <w:rsid w:val="001A3915"/>
    <w:rsid w:val="001A4EA7"/>
    <w:rsid w:val="001A565C"/>
    <w:rsid w:val="001A5C2F"/>
    <w:rsid w:val="001A6220"/>
    <w:rsid w:val="001A63DD"/>
    <w:rsid w:val="001A672D"/>
    <w:rsid w:val="001A6930"/>
    <w:rsid w:val="001A71E0"/>
    <w:rsid w:val="001A76BD"/>
    <w:rsid w:val="001A79B3"/>
    <w:rsid w:val="001A7B3D"/>
    <w:rsid w:val="001B09D4"/>
    <w:rsid w:val="001B0DCA"/>
    <w:rsid w:val="001B1B9A"/>
    <w:rsid w:val="001B1DA8"/>
    <w:rsid w:val="001B1DAB"/>
    <w:rsid w:val="001B1DAE"/>
    <w:rsid w:val="001B1DF0"/>
    <w:rsid w:val="001B247F"/>
    <w:rsid w:val="001B2872"/>
    <w:rsid w:val="001B28A1"/>
    <w:rsid w:val="001B2A80"/>
    <w:rsid w:val="001B319C"/>
    <w:rsid w:val="001B483E"/>
    <w:rsid w:val="001B4E60"/>
    <w:rsid w:val="001B4EF8"/>
    <w:rsid w:val="001B5823"/>
    <w:rsid w:val="001B5C74"/>
    <w:rsid w:val="001B5F46"/>
    <w:rsid w:val="001B6996"/>
    <w:rsid w:val="001B6A71"/>
    <w:rsid w:val="001B6B4B"/>
    <w:rsid w:val="001B6D67"/>
    <w:rsid w:val="001B7278"/>
    <w:rsid w:val="001B74E1"/>
    <w:rsid w:val="001B75E3"/>
    <w:rsid w:val="001C0923"/>
    <w:rsid w:val="001C0E25"/>
    <w:rsid w:val="001C17FC"/>
    <w:rsid w:val="001C180E"/>
    <w:rsid w:val="001C19D2"/>
    <w:rsid w:val="001C1CEE"/>
    <w:rsid w:val="001C1CF5"/>
    <w:rsid w:val="001C1E77"/>
    <w:rsid w:val="001C2693"/>
    <w:rsid w:val="001C2A44"/>
    <w:rsid w:val="001C354E"/>
    <w:rsid w:val="001C3647"/>
    <w:rsid w:val="001C38CA"/>
    <w:rsid w:val="001C3C91"/>
    <w:rsid w:val="001C4C0B"/>
    <w:rsid w:val="001C5762"/>
    <w:rsid w:val="001C5EB8"/>
    <w:rsid w:val="001C5EBA"/>
    <w:rsid w:val="001C6B00"/>
    <w:rsid w:val="001C6EC1"/>
    <w:rsid w:val="001C762C"/>
    <w:rsid w:val="001C7DD1"/>
    <w:rsid w:val="001D000F"/>
    <w:rsid w:val="001D022A"/>
    <w:rsid w:val="001D022D"/>
    <w:rsid w:val="001D02C1"/>
    <w:rsid w:val="001D1598"/>
    <w:rsid w:val="001D19C5"/>
    <w:rsid w:val="001D1A32"/>
    <w:rsid w:val="001D1A86"/>
    <w:rsid w:val="001D1F51"/>
    <w:rsid w:val="001D26EC"/>
    <w:rsid w:val="001D2E4F"/>
    <w:rsid w:val="001D374D"/>
    <w:rsid w:val="001D3AAF"/>
    <w:rsid w:val="001D3F19"/>
    <w:rsid w:val="001D4599"/>
    <w:rsid w:val="001D5727"/>
    <w:rsid w:val="001D609D"/>
    <w:rsid w:val="001D61B9"/>
    <w:rsid w:val="001D6A9E"/>
    <w:rsid w:val="001D6EC5"/>
    <w:rsid w:val="001D7B2A"/>
    <w:rsid w:val="001D7FB5"/>
    <w:rsid w:val="001E05D9"/>
    <w:rsid w:val="001E1284"/>
    <w:rsid w:val="001E2056"/>
    <w:rsid w:val="001E20CE"/>
    <w:rsid w:val="001E2F28"/>
    <w:rsid w:val="001E380B"/>
    <w:rsid w:val="001E42D2"/>
    <w:rsid w:val="001E4600"/>
    <w:rsid w:val="001E4611"/>
    <w:rsid w:val="001E4C3A"/>
    <w:rsid w:val="001E4C73"/>
    <w:rsid w:val="001E4C79"/>
    <w:rsid w:val="001E4FE7"/>
    <w:rsid w:val="001E504D"/>
    <w:rsid w:val="001E511C"/>
    <w:rsid w:val="001E5DBD"/>
    <w:rsid w:val="001E6C8C"/>
    <w:rsid w:val="001E6D22"/>
    <w:rsid w:val="001E6D6D"/>
    <w:rsid w:val="001E7236"/>
    <w:rsid w:val="001E7500"/>
    <w:rsid w:val="001E7552"/>
    <w:rsid w:val="001E7637"/>
    <w:rsid w:val="001E7812"/>
    <w:rsid w:val="001E7E41"/>
    <w:rsid w:val="001F0206"/>
    <w:rsid w:val="001F0208"/>
    <w:rsid w:val="001F0257"/>
    <w:rsid w:val="001F0977"/>
    <w:rsid w:val="001F0C65"/>
    <w:rsid w:val="001F0FE5"/>
    <w:rsid w:val="001F1407"/>
    <w:rsid w:val="001F1518"/>
    <w:rsid w:val="001F1B4B"/>
    <w:rsid w:val="001F1E17"/>
    <w:rsid w:val="001F1E61"/>
    <w:rsid w:val="001F2B60"/>
    <w:rsid w:val="001F36D8"/>
    <w:rsid w:val="001F3956"/>
    <w:rsid w:val="001F3FD3"/>
    <w:rsid w:val="001F4006"/>
    <w:rsid w:val="001F49E2"/>
    <w:rsid w:val="001F5451"/>
    <w:rsid w:val="001F5727"/>
    <w:rsid w:val="001F5949"/>
    <w:rsid w:val="001F5E8F"/>
    <w:rsid w:val="001F5EAE"/>
    <w:rsid w:val="001F62B6"/>
    <w:rsid w:val="001F62DB"/>
    <w:rsid w:val="001F6500"/>
    <w:rsid w:val="001F66EB"/>
    <w:rsid w:val="001F693A"/>
    <w:rsid w:val="001F69E8"/>
    <w:rsid w:val="001F6ECF"/>
    <w:rsid w:val="002002A9"/>
    <w:rsid w:val="002003F2"/>
    <w:rsid w:val="0020046C"/>
    <w:rsid w:val="002009BB"/>
    <w:rsid w:val="00200A0A"/>
    <w:rsid w:val="00200A7A"/>
    <w:rsid w:val="00200E71"/>
    <w:rsid w:val="002010D6"/>
    <w:rsid w:val="00201388"/>
    <w:rsid w:val="00201796"/>
    <w:rsid w:val="00201973"/>
    <w:rsid w:val="00202280"/>
    <w:rsid w:val="00202653"/>
    <w:rsid w:val="002033AC"/>
    <w:rsid w:val="00203A48"/>
    <w:rsid w:val="002042F2"/>
    <w:rsid w:val="00204C00"/>
    <w:rsid w:val="00205B52"/>
    <w:rsid w:val="00206074"/>
    <w:rsid w:val="0020634D"/>
    <w:rsid w:val="00206629"/>
    <w:rsid w:val="00206691"/>
    <w:rsid w:val="002067E6"/>
    <w:rsid w:val="00207398"/>
    <w:rsid w:val="002077C1"/>
    <w:rsid w:val="00207A8D"/>
    <w:rsid w:val="00207B1D"/>
    <w:rsid w:val="00210350"/>
    <w:rsid w:val="002108D5"/>
    <w:rsid w:val="00210965"/>
    <w:rsid w:val="00210BB1"/>
    <w:rsid w:val="00210DF5"/>
    <w:rsid w:val="002110CB"/>
    <w:rsid w:val="002113A7"/>
    <w:rsid w:val="00211883"/>
    <w:rsid w:val="00212C3E"/>
    <w:rsid w:val="002132E9"/>
    <w:rsid w:val="002135DB"/>
    <w:rsid w:val="0021370C"/>
    <w:rsid w:val="00213828"/>
    <w:rsid w:val="002139CE"/>
    <w:rsid w:val="00214249"/>
    <w:rsid w:val="00214C39"/>
    <w:rsid w:val="00214CCB"/>
    <w:rsid w:val="00214EDE"/>
    <w:rsid w:val="00215157"/>
    <w:rsid w:val="00215642"/>
    <w:rsid w:val="002158E9"/>
    <w:rsid w:val="00215BCC"/>
    <w:rsid w:val="00215EE1"/>
    <w:rsid w:val="0021665A"/>
    <w:rsid w:val="002168A2"/>
    <w:rsid w:val="00216C1F"/>
    <w:rsid w:val="002171BE"/>
    <w:rsid w:val="002174BF"/>
    <w:rsid w:val="00217B71"/>
    <w:rsid w:val="00220204"/>
    <w:rsid w:val="00220347"/>
    <w:rsid w:val="0022058A"/>
    <w:rsid w:val="00220806"/>
    <w:rsid w:val="00220AC6"/>
    <w:rsid w:val="00220AFF"/>
    <w:rsid w:val="002211C9"/>
    <w:rsid w:val="002211D4"/>
    <w:rsid w:val="002211EF"/>
    <w:rsid w:val="0022131D"/>
    <w:rsid w:val="00221496"/>
    <w:rsid w:val="00221E8C"/>
    <w:rsid w:val="00222015"/>
    <w:rsid w:val="0022238F"/>
    <w:rsid w:val="00222396"/>
    <w:rsid w:val="00222CD6"/>
    <w:rsid w:val="00222FFA"/>
    <w:rsid w:val="0022367A"/>
    <w:rsid w:val="00223B5A"/>
    <w:rsid w:val="00223CAB"/>
    <w:rsid w:val="002242CE"/>
    <w:rsid w:val="0022446F"/>
    <w:rsid w:val="00224752"/>
    <w:rsid w:val="00224B1B"/>
    <w:rsid w:val="00224D63"/>
    <w:rsid w:val="00224F91"/>
    <w:rsid w:val="00225639"/>
    <w:rsid w:val="002256A6"/>
    <w:rsid w:val="002257D1"/>
    <w:rsid w:val="002258ED"/>
    <w:rsid w:val="0022608F"/>
    <w:rsid w:val="002269BF"/>
    <w:rsid w:val="0023054F"/>
    <w:rsid w:val="002306D2"/>
    <w:rsid w:val="00230E40"/>
    <w:rsid w:val="00231522"/>
    <w:rsid w:val="002315E7"/>
    <w:rsid w:val="00231951"/>
    <w:rsid w:val="00231D72"/>
    <w:rsid w:val="00231EEA"/>
    <w:rsid w:val="00232319"/>
    <w:rsid w:val="00232546"/>
    <w:rsid w:val="002336BC"/>
    <w:rsid w:val="00233735"/>
    <w:rsid w:val="002345EC"/>
    <w:rsid w:val="002346B8"/>
    <w:rsid w:val="00235062"/>
    <w:rsid w:val="002356F8"/>
    <w:rsid w:val="00235E18"/>
    <w:rsid w:val="00236002"/>
    <w:rsid w:val="002366E7"/>
    <w:rsid w:val="002370A3"/>
    <w:rsid w:val="00237223"/>
    <w:rsid w:val="002374CB"/>
    <w:rsid w:val="0023773E"/>
    <w:rsid w:val="00237823"/>
    <w:rsid w:val="00237B31"/>
    <w:rsid w:val="00237CA1"/>
    <w:rsid w:val="00237D7D"/>
    <w:rsid w:val="00237FF9"/>
    <w:rsid w:val="002404E5"/>
    <w:rsid w:val="00240510"/>
    <w:rsid w:val="002405F3"/>
    <w:rsid w:val="002408DD"/>
    <w:rsid w:val="00240E66"/>
    <w:rsid w:val="00241DC7"/>
    <w:rsid w:val="0024263C"/>
    <w:rsid w:val="00242657"/>
    <w:rsid w:val="00242A8D"/>
    <w:rsid w:val="002439E3"/>
    <w:rsid w:val="00244228"/>
    <w:rsid w:val="00244567"/>
    <w:rsid w:val="00244863"/>
    <w:rsid w:val="00244A55"/>
    <w:rsid w:val="00244CA7"/>
    <w:rsid w:val="00245210"/>
    <w:rsid w:val="002453B6"/>
    <w:rsid w:val="00245700"/>
    <w:rsid w:val="002458EB"/>
    <w:rsid w:val="00245992"/>
    <w:rsid w:val="00245A03"/>
    <w:rsid w:val="00245C52"/>
    <w:rsid w:val="002463DF"/>
    <w:rsid w:val="00246AB1"/>
    <w:rsid w:val="00246FF0"/>
    <w:rsid w:val="00247272"/>
    <w:rsid w:val="00247635"/>
    <w:rsid w:val="0024783A"/>
    <w:rsid w:val="00247CEE"/>
    <w:rsid w:val="00247E68"/>
    <w:rsid w:val="002502AA"/>
    <w:rsid w:val="00250787"/>
    <w:rsid w:val="00250A8D"/>
    <w:rsid w:val="00250AE9"/>
    <w:rsid w:val="002512F2"/>
    <w:rsid w:val="002522CE"/>
    <w:rsid w:val="00252393"/>
    <w:rsid w:val="002523DE"/>
    <w:rsid w:val="002526BE"/>
    <w:rsid w:val="00253538"/>
    <w:rsid w:val="002545A6"/>
    <w:rsid w:val="0025556F"/>
    <w:rsid w:val="002555FE"/>
    <w:rsid w:val="00255950"/>
    <w:rsid w:val="00255CF2"/>
    <w:rsid w:val="00256388"/>
    <w:rsid w:val="00257469"/>
    <w:rsid w:val="00257543"/>
    <w:rsid w:val="00257555"/>
    <w:rsid w:val="0025786B"/>
    <w:rsid w:val="00257895"/>
    <w:rsid w:val="00257EDF"/>
    <w:rsid w:val="002605C1"/>
    <w:rsid w:val="00260FCD"/>
    <w:rsid w:val="00261049"/>
    <w:rsid w:val="00261A03"/>
    <w:rsid w:val="00261AE2"/>
    <w:rsid w:val="00261B96"/>
    <w:rsid w:val="00262526"/>
    <w:rsid w:val="00262CB7"/>
    <w:rsid w:val="00262E5C"/>
    <w:rsid w:val="00263D73"/>
    <w:rsid w:val="002640A4"/>
    <w:rsid w:val="00264377"/>
    <w:rsid w:val="002643CC"/>
    <w:rsid w:val="00264938"/>
    <w:rsid w:val="00264C74"/>
    <w:rsid w:val="00264EBB"/>
    <w:rsid w:val="002651F3"/>
    <w:rsid w:val="0026566D"/>
    <w:rsid w:val="0026568C"/>
    <w:rsid w:val="002656EE"/>
    <w:rsid w:val="00265D1F"/>
    <w:rsid w:val="0026689B"/>
    <w:rsid w:val="00266C6B"/>
    <w:rsid w:val="00266DC7"/>
    <w:rsid w:val="00266FD5"/>
    <w:rsid w:val="002679B7"/>
    <w:rsid w:val="00270B9F"/>
    <w:rsid w:val="00270FF6"/>
    <w:rsid w:val="0027104A"/>
    <w:rsid w:val="002715D1"/>
    <w:rsid w:val="00271AF8"/>
    <w:rsid w:val="00271C94"/>
    <w:rsid w:val="00272790"/>
    <w:rsid w:val="002727E8"/>
    <w:rsid w:val="00272A86"/>
    <w:rsid w:val="00272C7A"/>
    <w:rsid w:val="00272FBF"/>
    <w:rsid w:val="002731FA"/>
    <w:rsid w:val="002733C8"/>
    <w:rsid w:val="00273545"/>
    <w:rsid w:val="00273626"/>
    <w:rsid w:val="00273D3C"/>
    <w:rsid w:val="00274547"/>
    <w:rsid w:val="00274899"/>
    <w:rsid w:val="002749E7"/>
    <w:rsid w:val="00275F0C"/>
    <w:rsid w:val="0027600E"/>
    <w:rsid w:val="00276820"/>
    <w:rsid w:val="002769EC"/>
    <w:rsid w:val="00277273"/>
    <w:rsid w:val="00277970"/>
    <w:rsid w:val="00277BA7"/>
    <w:rsid w:val="00280041"/>
    <w:rsid w:val="00280335"/>
    <w:rsid w:val="002805AA"/>
    <w:rsid w:val="00280D96"/>
    <w:rsid w:val="002813D8"/>
    <w:rsid w:val="00281532"/>
    <w:rsid w:val="00281A17"/>
    <w:rsid w:val="00281F3C"/>
    <w:rsid w:val="00282450"/>
    <w:rsid w:val="00282D8D"/>
    <w:rsid w:val="00283007"/>
    <w:rsid w:val="00284178"/>
    <w:rsid w:val="00284D93"/>
    <w:rsid w:val="0028525B"/>
    <w:rsid w:val="002852AA"/>
    <w:rsid w:val="0028578B"/>
    <w:rsid w:val="00285A06"/>
    <w:rsid w:val="002860FA"/>
    <w:rsid w:val="00286AB0"/>
    <w:rsid w:val="00286CB2"/>
    <w:rsid w:val="00286CD1"/>
    <w:rsid w:val="0028726D"/>
    <w:rsid w:val="0028743E"/>
    <w:rsid w:val="00287DD1"/>
    <w:rsid w:val="002901C3"/>
    <w:rsid w:val="00290A79"/>
    <w:rsid w:val="00290A85"/>
    <w:rsid w:val="00290AAE"/>
    <w:rsid w:val="00290BC2"/>
    <w:rsid w:val="00290F38"/>
    <w:rsid w:val="0029125D"/>
    <w:rsid w:val="002917FF"/>
    <w:rsid w:val="002919D3"/>
    <w:rsid w:val="00291F8D"/>
    <w:rsid w:val="00292283"/>
    <w:rsid w:val="00292444"/>
    <w:rsid w:val="00292AE6"/>
    <w:rsid w:val="00292DDE"/>
    <w:rsid w:val="00292ECC"/>
    <w:rsid w:val="00293223"/>
    <w:rsid w:val="00293299"/>
    <w:rsid w:val="00293ECA"/>
    <w:rsid w:val="00294355"/>
    <w:rsid w:val="0029465A"/>
    <w:rsid w:val="00294899"/>
    <w:rsid w:val="002948C1"/>
    <w:rsid w:val="00294948"/>
    <w:rsid w:val="00296161"/>
    <w:rsid w:val="002962E5"/>
    <w:rsid w:val="00296336"/>
    <w:rsid w:val="0029638D"/>
    <w:rsid w:val="002965E1"/>
    <w:rsid w:val="00296884"/>
    <w:rsid w:val="00297277"/>
    <w:rsid w:val="0029743D"/>
    <w:rsid w:val="002977DB"/>
    <w:rsid w:val="00297B2B"/>
    <w:rsid w:val="002A01CB"/>
    <w:rsid w:val="002A12B4"/>
    <w:rsid w:val="002A13CF"/>
    <w:rsid w:val="002A1517"/>
    <w:rsid w:val="002A2046"/>
    <w:rsid w:val="002A263E"/>
    <w:rsid w:val="002A2F15"/>
    <w:rsid w:val="002A35F3"/>
    <w:rsid w:val="002A36E4"/>
    <w:rsid w:val="002A372D"/>
    <w:rsid w:val="002A3B8C"/>
    <w:rsid w:val="002A3BA7"/>
    <w:rsid w:val="002A468C"/>
    <w:rsid w:val="002A4A19"/>
    <w:rsid w:val="002A4B5B"/>
    <w:rsid w:val="002A50FA"/>
    <w:rsid w:val="002A530D"/>
    <w:rsid w:val="002A724F"/>
    <w:rsid w:val="002A7C16"/>
    <w:rsid w:val="002A7F53"/>
    <w:rsid w:val="002B0366"/>
    <w:rsid w:val="002B06EF"/>
    <w:rsid w:val="002B1133"/>
    <w:rsid w:val="002B1615"/>
    <w:rsid w:val="002B2579"/>
    <w:rsid w:val="002B28A9"/>
    <w:rsid w:val="002B29AC"/>
    <w:rsid w:val="002B2DBB"/>
    <w:rsid w:val="002B300F"/>
    <w:rsid w:val="002B3125"/>
    <w:rsid w:val="002B312C"/>
    <w:rsid w:val="002B32E9"/>
    <w:rsid w:val="002B3472"/>
    <w:rsid w:val="002B4062"/>
    <w:rsid w:val="002B40AD"/>
    <w:rsid w:val="002B41B7"/>
    <w:rsid w:val="002B437A"/>
    <w:rsid w:val="002B4AA6"/>
    <w:rsid w:val="002B574B"/>
    <w:rsid w:val="002B645E"/>
    <w:rsid w:val="002B6C02"/>
    <w:rsid w:val="002B6D88"/>
    <w:rsid w:val="002B7A3B"/>
    <w:rsid w:val="002B7B3D"/>
    <w:rsid w:val="002C0152"/>
    <w:rsid w:val="002C03C7"/>
    <w:rsid w:val="002C0556"/>
    <w:rsid w:val="002C180F"/>
    <w:rsid w:val="002C1935"/>
    <w:rsid w:val="002C1B54"/>
    <w:rsid w:val="002C1C34"/>
    <w:rsid w:val="002C2913"/>
    <w:rsid w:val="002C2B14"/>
    <w:rsid w:val="002C2FB2"/>
    <w:rsid w:val="002C3055"/>
    <w:rsid w:val="002C37E6"/>
    <w:rsid w:val="002C3852"/>
    <w:rsid w:val="002C38BE"/>
    <w:rsid w:val="002C3BBD"/>
    <w:rsid w:val="002C4351"/>
    <w:rsid w:val="002C4547"/>
    <w:rsid w:val="002C4808"/>
    <w:rsid w:val="002C519D"/>
    <w:rsid w:val="002C529F"/>
    <w:rsid w:val="002C5504"/>
    <w:rsid w:val="002C58E2"/>
    <w:rsid w:val="002C648C"/>
    <w:rsid w:val="002C655C"/>
    <w:rsid w:val="002C6B94"/>
    <w:rsid w:val="002C6D1D"/>
    <w:rsid w:val="002C7B0E"/>
    <w:rsid w:val="002C7CBD"/>
    <w:rsid w:val="002D0025"/>
    <w:rsid w:val="002D027A"/>
    <w:rsid w:val="002D0431"/>
    <w:rsid w:val="002D09A7"/>
    <w:rsid w:val="002D11C6"/>
    <w:rsid w:val="002D17A0"/>
    <w:rsid w:val="002D1A2F"/>
    <w:rsid w:val="002D23B2"/>
    <w:rsid w:val="002D245A"/>
    <w:rsid w:val="002D24A9"/>
    <w:rsid w:val="002D2B4E"/>
    <w:rsid w:val="002D2E9B"/>
    <w:rsid w:val="002D33E9"/>
    <w:rsid w:val="002D35A3"/>
    <w:rsid w:val="002D3BA2"/>
    <w:rsid w:val="002D4354"/>
    <w:rsid w:val="002D4410"/>
    <w:rsid w:val="002D45AB"/>
    <w:rsid w:val="002D4965"/>
    <w:rsid w:val="002D498A"/>
    <w:rsid w:val="002D4D6F"/>
    <w:rsid w:val="002D4D92"/>
    <w:rsid w:val="002D4DB1"/>
    <w:rsid w:val="002D506F"/>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D7EDD"/>
    <w:rsid w:val="002E045A"/>
    <w:rsid w:val="002E0A9B"/>
    <w:rsid w:val="002E0F8A"/>
    <w:rsid w:val="002E287B"/>
    <w:rsid w:val="002E3CF1"/>
    <w:rsid w:val="002E3F45"/>
    <w:rsid w:val="002E474F"/>
    <w:rsid w:val="002E48DD"/>
    <w:rsid w:val="002E49B5"/>
    <w:rsid w:val="002E4CBF"/>
    <w:rsid w:val="002E535C"/>
    <w:rsid w:val="002E5D24"/>
    <w:rsid w:val="002E6503"/>
    <w:rsid w:val="002E6965"/>
    <w:rsid w:val="002E6A52"/>
    <w:rsid w:val="002E6DE7"/>
    <w:rsid w:val="002E6E34"/>
    <w:rsid w:val="002E7050"/>
    <w:rsid w:val="002E730B"/>
    <w:rsid w:val="002E734B"/>
    <w:rsid w:val="002E7910"/>
    <w:rsid w:val="002E7BC9"/>
    <w:rsid w:val="002E7C77"/>
    <w:rsid w:val="002F04B1"/>
    <w:rsid w:val="002F05B1"/>
    <w:rsid w:val="002F1162"/>
    <w:rsid w:val="002F1536"/>
    <w:rsid w:val="002F15F9"/>
    <w:rsid w:val="002F166A"/>
    <w:rsid w:val="002F1B22"/>
    <w:rsid w:val="002F1B98"/>
    <w:rsid w:val="002F1BEF"/>
    <w:rsid w:val="002F1F5A"/>
    <w:rsid w:val="002F2372"/>
    <w:rsid w:val="002F2784"/>
    <w:rsid w:val="002F299A"/>
    <w:rsid w:val="002F2F0C"/>
    <w:rsid w:val="002F2FA9"/>
    <w:rsid w:val="002F31D1"/>
    <w:rsid w:val="002F347E"/>
    <w:rsid w:val="002F3569"/>
    <w:rsid w:val="002F35C2"/>
    <w:rsid w:val="002F391F"/>
    <w:rsid w:val="002F3EF7"/>
    <w:rsid w:val="002F40BB"/>
    <w:rsid w:val="002F4369"/>
    <w:rsid w:val="002F4474"/>
    <w:rsid w:val="002F44E5"/>
    <w:rsid w:val="002F52B0"/>
    <w:rsid w:val="002F55BC"/>
    <w:rsid w:val="002F56AA"/>
    <w:rsid w:val="002F6271"/>
    <w:rsid w:val="002F64EF"/>
    <w:rsid w:val="002F72D7"/>
    <w:rsid w:val="002F767E"/>
    <w:rsid w:val="002F7A7E"/>
    <w:rsid w:val="003003EF"/>
    <w:rsid w:val="00300835"/>
    <w:rsid w:val="00300C39"/>
    <w:rsid w:val="00300DED"/>
    <w:rsid w:val="0030125A"/>
    <w:rsid w:val="003014ED"/>
    <w:rsid w:val="00301541"/>
    <w:rsid w:val="00302116"/>
    <w:rsid w:val="00302311"/>
    <w:rsid w:val="003027F3"/>
    <w:rsid w:val="00302A5E"/>
    <w:rsid w:val="00302BB8"/>
    <w:rsid w:val="00302D79"/>
    <w:rsid w:val="0030320B"/>
    <w:rsid w:val="003036AA"/>
    <w:rsid w:val="003037AC"/>
    <w:rsid w:val="00303D6B"/>
    <w:rsid w:val="0030468C"/>
    <w:rsid w:val="0030470D"/>
    <w:rsid w:val="0030477A"/>
    <w:rsid w:val="00304BFC"/>
    <w:rsid w:val="00304C3F"/>
    <w:rsid w:val="003050F8"/>
    <w:rsid w:val="00305AB0"/>
    <w:rsid w:val="00305E85"/>
    <w:rsid w:val="00305FB5"/>
    <w:rsid w:val="00306797"/>
    <w:rsid w:val="0030697E"/>
    <w:rsid w:val="00307768"/>
    <w:rsid w:val="00307F26"/>
    <w:rsid w:val="0031017F"/>
    <w:rsid w:val="00310674"/>
    <w:rsid w:val="00310907"/>
    <w:rsid w:val="00310A28"/>
    <w:rsid w:val="00311230"/>
    <w:rsid w:val="0031187C"/>
    <w:rsid w:val="00311953"/>
    <w:rsid w:val="00311F2A"/>
    <w:rsid w:val="0031233A"/>
    <w:rsid w:val="0031279E"/>
    <w:rsid w:val="00312E42"/>
    <w:rsid w:val="0031331C"/>
    <w:rsid w:val="00313A9E"/>
    <w:rsid w:val="00313F4F"/>
    <w:rsid w:val="003140CA"/>
    <w:rsid w:val="0031434F"/>
    <w:rsid w:val="0031457C"/>
    <w:rsid w:val="00314677"/>
    <w:rsid w:val="00314CEA"/>
    <w:rsid w:val="00314D09"/>
    <w:rsid w:val="00315172"/>
    <w:rsid w:val="003167C7"/>
    <w:rsid w:val="003170D5"/>
    <w:rsid w:val="00317A85"/>
    <w:rsid w:val="00317AC3"/>
    <w:rsid w:val="00317B28"/>
    <w:rsid w:val="00317D4B"/>
    <w:rsid w:val="00317F10"/>
    <w:rsid w:val="003204E8"/>
    <w:rsid w:val="003206CC"/>
    <w:rsid w:val="003206CE"/>
    <w:rsid w:val="00320858"/>
    <w:rsid w:val="00320AFF"/>
    <w:rsid w:val="00321121"/>
    <w:rsid w:val="00321453"/>
    <w:rsid w:val="0032149C"/>
    <w:rsid w:val="003216EE"/>
    <w:rsid w:val="00321A06"/>
    <w:rsid w:val="00321E14"/>
    <w:rsid w:val="00322351"/>
    <w:rsid w:val="00322A7E"/>
    <w:rsid w:val="0032339D"/>
    <w:rsid w:val="003236DA"/>
    <w:rsid w:val="00323792"/>
    <w:rsid w:val="00323CBA"/>
    <w:rsid w:val="00323F89"/>
    <w:rsid w:val="003244B8"/>
    <w:rsid w:val="00325167"/>
    <w:rsid w:val="00325D90"/>
    <w:rsid w:val="00326145"/>
    <w:rsid w:val="0032645A"/>
    <w:rsid w:val="003267EE"/>
    <w:rsid w:val="00326D8D"/>
    <w:rsid w:val="00327AAF"/>
    <w:rsid w:val="00330121"/>
    <w:rsid w:val="00330740"/>
    <w:rsid w:val="00330A41"/>
    <w:rsid w:val="00330F58"/>
    <w:rsid w:val="003314E3"/>
    <w:rsid w:val="00331B5A"/>
    <w:rsid w:val="00331E18"/>
    <w:rsid w:val="00332967"/>
    <w:rsid w:val="0033379C"/>
    <w:rsid w:val="003339FE"/>
    <w:rsid w:val="00333B28"/>
    <w:rsid w:val="00333C78"/>
    <w:rsid w:val="00333F48"/>
    <w:rsid w:val="00333F5C"/>
    <w:rsid w:val="0033439C"/>
    <w:rsid w:val="00334883"/>
    <w:rsid w:val="00334899"/>
    <w:rsid w:val="003349EA"/>
    <w:rsid w:val="00334C03"/>
    <w:rsid w:val="00334E3B"/>
    <w:rsid w:val="003357D1"/>
    <w:rsid w:val="00335C07"/>
    <w:rsid w:val="003360D8"/>
    <w:rsid w:val="0033611C"/>
    <w:rsid w:val="003362DA"/>
    <w:rsid w:val="003364FF"/>
    <w:rsid w:val="003368C0"/>
    <w:rsid w:val="0033709E"/>
    <w:rsid w:val="003370C2"/>
    <w:rsid w:val="00337141"/>
    <w:rsid w:val="003378CE"/>
    <w:rsid w:val="00337E5D"/>
    <w:rsid w:val="00337F28"/>
    <w:rsid w:val="003401A3"/>
    <w:rsid w:val="00341176"/>
    <w:rsid w:val="00341177"/>
    <w:rsid w:val="003411B4"/>
    <w:rsid w:val="00341299"/>
    <w:rsid w:val="00341570"/>
    <w:rsid w:val="00341BB6"/>
    <w:rsid w:val="00342274"/>
    <w:rsid w:val="0034274E"/>
    <w:rsid w:val="00342964"/>
    <w:rsid w:val="003429DA"/>
    <w:rsid w:val="0034333E"/>
    <w:rsid w:val="003434B8"/>
    <w:rsid w:val="00344525"/>
    <w:rsid w:val="00344702"/>
    <w:rsid w:val="00344C2E"/>
    <w:rsid w:val="003455E4"/>
    <w:rsid w:val="00345CBF"/>
    <w:rsid w:val="00346071"/>
    <w:rsid w:val="00346927"/>
    <w:rsid w:val="00346FC0"/>
    <w:rsid w:val="00347190"/>
    <w:rsid w:val="003478E8"/>
    <w:rsid w:val="003479FE"/>
    <w:rsid w:val="00347B63"/>
    <w:rsid w:val="00347E26"/>
    <w:rsid w:val="00350A47"/>
    <w:rsid w:val="00350C27"/>
    <w:rsid w:val="00350E1C"/>
    <w:rsid w:val="00350E24"/>
    <w:rsid w:val="00351536"/>
    <w:rsid w:val="00351642"/>
    <w:rsid w:val="00351A77"/>
    <w:rsid w:val="00351B0B"/>
    <w:rsid w:val="003520EE"/>
    <w:rsid w:val="003521FB"/>
    <w:rsid w:val="003526A3"/>
    <w:rsid w:val="0035272D"/>
    <w:rsid w:val="0035276D"/>
    <w:rsid w:val="00352F7F"/>
    <w:rsid w:val="0035368A"/>
    <w:rsid w:val="003540F8"/>
    <w:rsid w:val="003545FB"/>
    <w:rsid w:val="003552A3"/>
    <w:rsid w:val="00355A68"/>
    <w:rsid w:val="00355DE1"/>
    <w:rsid w:val="0035600B"/>
    <w:rsid w:val="003560D6"/>
    <w:rsid w:val="003561BC"/>
    <w:rsid w:val="00356272"/>
    <w:rsid w:val="003566FB"/>
    <w:rsid w:val="00356BCE"/>
    <w:rsid w:val="00356F76"/>
    <w:rsid w:val="00357321"/>
    <w:rsid w:val="00360861"/>
    <w:rsid w:val="0036096A"/>
    <w:rsid w:val="00360A58"/>
    <w:rsid w:val="00361668"/>
    <w:rsid w:val="003618C5"/>
    <w:rsid w:val="00362213"/>
    <w:rsid w:val="003624A5"/>
    <w:rsid w:val="00363841"/>
    <w:rsid w:val="00363A2E"/>
    <w:rsid w:val="003640D4"/>
    <w:rsid w:val="003650F1"/>
    <w:rsid w:val="0036537A"/>
    <w:rsid w:val="00365C34"/>
    <w:rsid w:val="003661E7"/>
    <w:rsid w:val="00366A06"/>
    <w:rsid w:val="00366BF8"/>
    <w:rsid w:val="0036708C"/>
    <w:rsid w:val="0036711E"/>
    <w:rsid w:val="003673CE"/>
    <w:rsid w:val="003702B8"/>
    <w:rsid w:val="00370DFD"/>
    <w:rsid w:val="00370E04"/>
    <w:rsid w:val="00370F4B"/>
    <w:rsid w:val="0037115B"/>
    <w:rsid w:val="00371D2A"/>
    <w:rsid w:val="00372423"/>
    <w:rsid w:val="003724A1"/>
    <w:rsid w:val="00372F03"/>
    <w:rsid w:val="0037309E"/>
    <w:rsid w:val="00373676"/>
    <w:rsid w:val="00373ACC"/>
    <w:rsid w:val="00373DD4"/>
    <w:rsid w:val="00374586"/>
    <w:rsid w:val="00374B35"/>
    <w:rsid w:val="0037500F"/>
    <w:rsid w:val="00375252"/>
    <w:rsid w:val="0037580E"/>
    <w:rsid w:val="003758B9"/>
    <w:rsid w:val="0037593E"/>
    <w:rsid w:val="00375B6A"/>
    <w:rsid w:val="00375C19"/>
    <w:rsid w:val="00375C6F"/>
    <w:rsid w:val="00376326"/>
    <w:rsid w:val="003769A3"/>
    <w:rsid w:val="0037773A"/>
    <w:rsid w:val="0038002C"/>
    <w:rsid w:val="003801E9"/>
    <w:rsid w:val="0038148A"/>
    <w:rsid w:val="00381946"/>
    <w:rsid w:val="00382034"/>
    <w:rsid w:val="0038243B"/>
    <w:rsid w:val="003827E6"/>
    <w:rsid w:val="00382A73"/>
    <w:rsid w:val="0038341A"/>
    <w:rsid w:val="00383848"/>
    <w:rsid w:val="0038386D"/>
    <w:rsid w:val="00383AD9"/>
    <w:rsid w:val="00383DF7"/>
    <w:rsid w:val="00384998"/>
    <w:rsid w:val="003853EB"/>
    <w:rsid w:val="0038598A"/>
    <w:rsid w:val="00385C57"/>
    <w:rsid w:val="00385D44"/>
    <w:rsid w:val="00385EF6"/>
    <w:rsid w:val="0038692E"/>
    <w:rsid w:val="00386AC6"/>
    <w:rsid w:val="003877E7"/>
    <w:rsid w:val="00387DD3"/>
    <w:rsid w:val="00387F57"/>
    <w:rsid w:val="00390992"/>
    <w:rsid w:val="00390AA6"/>
    <w:rsid w:val="00390B55"/>
    <w:rsid w:val="003910B8"/>
    <w:rsid w:val="0039123B"/>
    <w:rsid w:val="00391382"/>
    <w:rsid w:val="00391723"/>
    <w:rsid w:val="00391933"/>
    <w:rsid w:val="00391AE6"/>
    <w:rsid w:val="00392405"/>
    <w:rsid w:val="00393371"/>
    <w:rsid w:val="003934E5"/>
    <w:rsid w:val="003937AE"/>
    <w:rsid w:val="00393E1A"/>
    <w:rsid w:val="00394204"/>
    <w:rsid w:val="003951E0"/>
    <w:rsid w:val="00395386"/>
    <w:rsid w:val="003959D6"/>
    <w:rsid w:val="00395C9A"/>
    <w:rsid w:val="00395E88"/>
    <w:rsid w:val="00395FCF"/>
    <w:rsid w:val="00396E3E"/>
    <w:rsid w:val="00397BE9"/>
    <w:rsid w:val="003A06C9"/>
    <w:rsid w:val="003A12B0"/>
    <w:rsid w:val="003A1462"/>
    <w:rsid w:val="003A1BDD"/>
    <w:rsid w:val="003A21BD"/>
    <w:rsid w:val="003A2212"/>
    <w:rsid w:val="003A2231"/>
    <w:rsid w:val="003A29B9"/>
    <w:rsid w:val="003A3143"/>
    <w:rsid w:val="003A34FE"/>
    <w:rsid w:val="003A3FCB"/>
    <w:rsid w:val="003A4153"/>
    <w:rsid w:val="003A4E60"/>
    <w:rsid w:val="003A4F8B"/>
    <w:rsid w:val="003A572B"/>
    <w:rsid w:val="003A6170"/>
    <w:rsid w:val="003A61A6"/>
    <w:rsid w:val="003A6315"/>
    <w:rsid w:val="003A65A1"/>
    <w:rsid w:val="003A6629"/>
    <w:rsid w:val="003A66A3"/>
    <w:rsid w:val="003A6C57"/>
    <w:rsid w:val="003A70AD"/>
    <w:rsid w:val="003A74C3"/>
    <w:rsid w:val="003A754E"/>
    <w:rsid w:val="003B070B"/>
    <w:rsid w:val="003B0798"/>
    <w:rsid w:val="003B08E5"/>
    <w:rsid w:val="003B09C3"/>
    <w:rsid w:val="003B0EF9"/>
    <w:rsid w:val="003B12DD"/>
    <w:rsid w:val="003B188D"/>
    <w:rsid w:val="003B18D3"/>
    <w:rsid w:val="003B209C"/>
    <w:rsid w:val="003B3467"/>
    <w:rsid w:val="003B36CC"/>
    <w:rsid w:val="003B3741"/>
    <w:rsid w:val="003B3ABE"/>
    <w:rsid w:val="003B3BCE"/>
    <w:rsid w:val="003B3FEF"/>
    <w:rsid w:val="003B467C"/>
    <w:rsid w:val="003B4C84"/>
    <w:rsid w:val="003B4EA7"/>
    <w:rsid w:val="003B59A3"/>
    <w:rsid w:val="003B5D6B"/>
    <w:rsid w:val="003B7171"/>
    <w:rsid w:val="003B7542"/>
    <w:rsid w:val="003B77AF"/>
    <w:rsid w:val="003B77D4"/>
    <w:rsid w:val="003B7B4E"/>
    <w:rsid w:val="003B7DA0"/>
    <w:rsid w:val="003B7FD7"/>
    <w:rsid w:val="003C04F0"/>
    <w:rsid w:val="003C09E3"/>
    <w:rsid w:val="003C0B1F"/>
    <w:rsid w:val="003C0F77"/>
    <w:rsid w:val="003C14C4"/>
    <w:rsid w:val="003C185B"/>
    <w:rsid w:val="003C1B83"/>
    <w:rsid w:val="003C2632"/>
    <w:rsid w:val="003C342A"/>
    <w:rsid w:val="003C342D"/>
    <w:rsid w:val="003C3C3F"/>
    <w:rsid w:val="003C3ED0"/>
    <w:rsid w:val="003C4812"/>
    <w:rsid w:val="003C4B90"/>
    <w:rsid w:val="003C4E7F"/>
    <w:rsid w:val="003C50EE"/>
    <w:rsid w:val="003C5B73"/>
    <w:rsid w:val="003C60F2"/>
    <w:rsid w:val="003C6154"/>
    <w:rsid w:val="003C665A"/>
    <w:rsid w:val="003C681E"/>
    <w:rsid w:val="003C6A4B"/>
    <w:rsid w:val="003C6BC6"/>
    <w:rsid w:val="003C7D4B"/>
    <w:rsid w:val="003D00BF"/>
    <w:rsid w:val="003D0117"/>
    <w:rsid w:val="003D0813"/>
    <w:rsid w:val="003D1285"/>
    <w:rsid w:val="003D1758"/>
    <w:rsid w:val="003D20C6"/>
    <w:rsid w:val="003D211C"/>
    <w:rsid w:val="003D2146"/>
    <w:rsid w:val="003D2492"/>
    <w:rsid w:val="003D267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3701"/>
    <w:rsid w:val="003E4C0F"/>
    <w:rsid w:val="003E4DD4"/>
    <w:rsid w:val="003E4E82"/>
    <w:rsid w:val="003E5077"/>
    <w:rsid w:val="003E5390"/>
    <w:rsid w:val="003E59D8"/>
    <w:rsid w:val="003E5B53"/>
    <w:rsid w:val="003E5C36"/>
    <w:rsid w:val="003E5D2C"/>
    <w:rsid w:val="003E623C"/>
    <w:rsid w:val="003E680C"/>
    <w:rsid w:val="003E680D"/>
    <w:rsid w:val="003E6CEA"/>
    <w:rsid w:val="003E6FC9"/>
    <w:rsid w:val="003E740E"/>
    <w:rsid w:val="003E79B8"/>
    <w:rsid w:val="003E7C3C"/>
    <w:rsid w:val="003E7CBA"/>
    <w:rsid w:val="003E7E59"/>
    <w:rsid w:val="003F0127"/>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5E39"/>
    <w:rsid w:val="003F5EDC"/>
    <w:rsid w:val="003F6490"/>
    <w:rsid w:val="003F651F"/>
    <w:rsid w:val="003F69F7"/>
    <w:rsid w:val="003F6D39"/>
    <w:rsid w:val="003F7353"/>
    <w:rsid w:val="003F76FF"/>
    <w:rsid w:val="003F789F"/>
    <w:rsid w:val="003F7F0B"/>
    <w:rsid w:val="00400D2D"/>
    <w:rsid w:val="00401019"/>
    <w:rsid w:val="00401AD4"/>
    <w:rsid w:val="004026DC"/>
    <w:rsid w:val="00402706"/>
    <w:rsid w:val="00402A23"/>
    <w:rsid w:val="00402D2A"/>
    <w:rsid w:val="00403179"/>
    <w:rsid w:val="0040328E"/>
    <w:rsid w:val="004035CD"/>
    <w:rsid w:val="004036F2"/>
    <w:rsid w:val="00403859"/>
    <w:rsid w:val="00403E50"/>
    <w:rsid w:val="00404106"/>
    <w:rsid w:val="00404201"/>
    <w:rsid w:val="00404498"/>
    <w:rsid w:val="00404DA4"/>
    <w:rsid w:val="00404F8B"/>
    <w:rsid w:val="0040510B"/>
    <w:rsid w:val="00405925"/>
    <w:rsid w:val="00405F92"/>
    <w:rsid w:val="00406088"/>
    <w:rsid w:val="00406D62"/>
    <w:rsid w:val="00407F6F"/>
    <w:rsid w:val="00410C5C"/>
    <w:rsid w:val="00410E7E"/>
    <w:rsid w:val="00410EB9"/>
    <w:rsid w:val="004118F9"/>
    <w:rsid w:val="00411B7C"/>
    <w:rsid w:val="004123D6"/>
    <w:rsid w:val="004123D7"/>
    <w:rsid w:val="004124A6"/>
    <w:rsid w:val="004127AF"/>
    <w:rsid w:val="004135CB"/>
    <w:rsid w:val="00413C67"/>
    <w:rsid w:val="00414D05"/>
    <w:rsid w:val="00415838"/>
    <w:rsid w:val="00415E56"/>
    <w:rsid w:val="00416BB3"/>
    <w:rsid w:val="00416C21"/>
    <w:rsid w:val="00416E0B"/>
    <w:rsid w:val="004175DB"/>
    <w:rsid w:val="00417A2C"/>
    <w:rsid w:val="00417E33"/>
    <w:rsid w:val="00420596"/>
    <w:rsid w:val="00420A72"/>
    <w:rsid w:val="00421C15"/>
    <w:rsid w:val="00422F4B"/>
    <w:rsid w:val="00423006"/>
    <w:rsid w:val="00423067"/>
    <w:rsid w:val="00423296"/>
    <w:rsid w:val="00423D6B"/>
    <w:rsid w:val="00424C2A"/>
    <w:rsid w:val="00424D2E"/>
    <w:rsid w:val="00424F51"/>
    <w:rsid w:val="004251AC"/>
    <w:rsid w:val="0042554A"/>
    <w:rsid w:val="00425F5C"/>
    <w:rsid w:val="00426DDA"/>
    <w:rsid w:val="00427296"/>
    <w:rsid w:val="00427BC8"/>
    <w:rsid w:val="00430204"/>
    <w:rsid w:val="004302C1"/>
    <w:rsid w:val="00430537"/>
    <w:rsid w:val="00430A3C"/>
    <w:rsid w:val="00430D47"/>
    <w:rsid w:val="0043140B"/>
    <w:rsid w:val="0043202A"/>
    <w:rsid w:val="00432C9D"/>
    <w:rsid w:val="00433034"/>
    <w:rsid w:val="004331A1"/>
    <w:rsid w:val="00433EE0"/>
    <w:rsid w:val="00434416"/>
    <w:rsid w:val="004346FE"/>
    <w:rsid w:val="00434772"/>
    <w:rsid w:val="0043487C"/>
    <w:rsid w:val="004348A7"/>
    <w:rsid w:val="00435539"/>
    <w:rsid w:val="00435A62"/>
    <w:rsid w:val="00435BB8"/>
    <w:rsid w:val="00436F7A"/>
    <w:rsid w:val="00437151"/>
    <w:rsid w:val="004373B6"/>
    <w:rsid w:val="00437509"/>
    <w:rsid w:val="00437965"/>
    <w:rsid w:val="0044062A"/>
    <w:rsid w:val="00440667"/>
    <w:rsid w:val="00440803"/>
    <w:rsid w:val="0044124D"/>
    <w:rsid w:val="0044151D"/>
    <w:rsid w:val="00441CB3"/>
    <w:rsid w:val="004421F5"/>
    <w:rsid w:val="004424DD"/>
    <w:rsid w:val="00442B8B"/>
    <w:rsid w:val="00442B98"/>
    <w:rsid w:val="00442BD5"/>
    <w:rsid w:val="00442D6B"/>
    <w:rsid w:val="0044340C"/>
    <w:rsid w:val="00443AF2"/>
    <w:rsid w:val="0044436A"/>
    <w:rsid w:val="00444858"/>
    <w:rsid w:val="00444B95"/>
    <w:rsid w:val="00444BD1"/>
    <w:rsid w:val="00444DD1"/>
    <w:rsid w:val="0044530A"/>
    <w:rsid w:val="0044583F"/>
    <w:rsid w:val="00445BD5"/>
    <w:rsid w:val="00445F3B"/>
    <w:rsid w:val="00447045"/>
    <w:rsid w:val="00447289"/>
    <w:rsid w:val="00447B2A"/>
    <w:rsid w:val="0045014F"/>
    <w:rsid w:val="0045029F"/>
    <w:rsid w:val="004506D1"/>
    <w:rsid w:val="00450D70"/>
    <w:rsid w:val="00451533"/>
    <w:rsid w:val="00451B69"/>
    <w:rsid w:val="004521AE"/>
    <w:rsid w:val="004522FA"/>
    <w:rsid w:val="004529C6"/>
    <w:rsid w:val="00452BBE"/>
    <w:rsid w:val="00452ECD"/>
    <w:rsid w:val="00453134"/>
    <w:rsid w:val="004538B1"/>
    <w:rsid w:val="00453932"/>
    <w:rsid w:val="00453E54"/>
    <w:rsid w:val="004545DA"/>
    <w:rsid w:val="00454B2C"/>
    <w:rsid w:val="00454B47"/>
    <w:rsid w:val="00454E0F"/>
    <w:rsid w:val="00455025"/>
    <w:rsid w:val="0045526C"/>
    <w:rsid w:val="004552C7"/>
    <w:rsid w:val="0045546B"/>
    <w:rsid w:val="00455635"/>
    <w:rsid w:val="0045564C"/>
    <w:rsid w:val="00455881"/>
    <w:rsid w:val="00455ADB"/>
    <w:rsid w:val="00456269"/>
    <w:rsid w:val="004569D9"/>
    <w:rsid w:val="00457020"/>
    <w:rsid w:val="00457950"/>
    <w:rsid w:val="00457988"/>
    <w:rsid w:val="00460070"/>
    <w:rsid w:val="00460087"/>
    <w:rsid w:val="00460B41"/>
    <w:rsid w:val="00460CB1"/>
    <w:rsid w:val="004617DC"/>
    <w:rsid w:val="00461968"/>
    <w:rsid w:val="00461B0B"/>
    <w:rsid w:val="00462883"/>
    <w:rsid w:val="00462B4F"/>
    <w:rsid w:val="00462DD5"/>
    <w:rsid w:val="004633A0"/>
    <w:rsid w:val="00463B89"/>
    <w:rsid w:val="00464059"/>
    <w:rsid w:val="0046409F"/>
    <w:rsid w:val="004647BC"/>
    <w:rsid w:val="00464A5B"/>
    <w:rsid w:val="00464D5B"/>
    <w:rsid w:val="00464F86"/>
    <w:rsid w:val="00465187"/>
    <w:rsid w:val="00465854"/>
    <w:rsid w:val="00465A7C"/>
    <w:rsid w:val="00465FF5"/>
    <w:rsid w:val="00466190"/>
    <w:rsid w:val="004673D7"/>
    <w:rsid w:val="00467BF6"/>
    <w:rsid w:val="00467C92"/>
    <w:rsid w:val="00467F20"/>
    <w:rsid w:val="00470214"/>
    <w:rsid w:val="00470A02"/>
    <w:rsid w:val="00470DE9"/>
    <w:rsid w:val="00470FD2"/>
    <w:rsid w:val="00470FD3"/>
    <w:rsid w:val="0047140F"/>
    <w:rsid w:val="00471483"/>
    <w:rsid w:val="004716DB"/>
    <w:rsid w:val="00471FF4"/>
    <w:rsid w:val="004726F6"/>
    <w:rsid w:val="00472E06"/>
    <w:rsid w:val="0047316C"/>
    <w:rsid w:val="004733BC"/>
    <w:rsid w:val="00473D18"/>
    <w:rsid w:val="004742C5"/>
    <w:rsid w:val="004745C5"/>
    <w:rsid w:val="00474743"/>
    <w:rsid w:val="00474F66"/>
    <w:rsid w:val="004758F6"/>
    <w:rsid w:val="00475A63"/>
    <w:rsid w:val="00476318"/>
    <w:rsid w:val="00476520"/>
    <w:rsid w:val="004768BF"/>
    <w:rsid w:val="00476CB8"/>
    <w:rsid w:val="00476F18"/>
    <w:rsid w:val="004774AF"/>
    <w:rsid w:val="004777FC"/>
    <w:rsid w:val="00477B07"/>
    <w:rsid w:val="00477D94"/>
    <w:rsid w:val="00477F60"/>
    <w:rsid w:val="00477FA5"/>
    <w:rsid w:val="00480078"/>
    <w:rsid w:val="00480ED1"/>
    <w:rsid w:val="00480EF4"/>
    <w:rsid w:val="0048101B"/>
    <w:rsid w:val="0048135F"/>
    <w:rsid w:val="00481DCB"/>
    <w:rsid w:val="00481E81"/>
    <w:rsid w:val="0048215F"/>
    <w:rsid w:val="00482538"/>
    <w:rsid w:val="004825DF"/>
    <w:rsid w:val="00482D48"/>
    <w:rsid w:val="00482E3C"/>
    <w:rsid w:val="00482F4A"/>
    <w:rsid w:val="0048314E"/>
    <w:rsid w:val="004832E5"/>
    <w:rsid w:val="00484A09"/>
    <w:rsid w:val="00484A79"/>
    <w:rsid w:val="0048524C"/>
    <w:rsid w:val="004856A5"/>
    <w:rsid w:val="00485792"/>
    <w:rsid w:val="00485EA6"/>
    <w:rsid w:val="004869EF"/>
    <w:rsid w:val="00486E8B"/>
    <w:rsid w:val="00486EF8"/>
    <w:rsid w:val="00487343"/>
    <w:rsid w:val="00487EAF"/>
    <w:rsid w:val="00487FD3"/>
    <w:rsid w:val="0049062F"/>
    <w:rsid w:val="00490721"/>
    <w:rsid w:val="00490877"/>
    <w:rsid w:val="00490B0F"/>
    <w:rsid w:val="004910B4"/>
    <w:rsid w:val="00491639"/>
    <w:rsid w:val="004917D9"/>
    <w:rsid w:val="0049190B"/>
    <w:rsid w:val="00491C2D"/>
    <w:rsid w:val="004920BC"/>
    <w:rsid w:val="004926C2"/>
    <w:rsid w:val="00493431"/>
    <w:rsid w:val="004934BA"/>
    <w:rsid w:val="004939F6"/>
    <w:rsid w:val="00493B82"/>
    <w:rsid w:val="00494DD9"/>
    <w:rsid w:val="00495961"/>
    <w:rsid w:val="00495B9B"/>
    <w:rsid w:val="00495F3F"/>
    <w:rsid w:val="004960D1"/>
    <w:rsid w:val="00496423"/>
    <w:rsid w:val="00496C1C"/>
    <w:rsid w:val="00496F98"/>
    <w:rsid w:val="0049728E"/>
    <w:rsid w:val="00497CCE"/>
    <w:rsid w:val="004A0129"/>
    <w:rsid w:val="004A0ED3"/>
    <w:rsid w:val="004A16B7"/>
    <w:rsid w:val="004A1972"/>
    <w:rsid w:val="004A2331"/>
    <w:rsid w:val="004A331A"/>
    <w:rsid w:val="004A33CF"/>
    <w:rsid w:val="004A3672"/>
    <w:rsid w:val="004A4301"/>
    <w:rsid w:val="004A4D35"/>
    <w:rsid w:val="004A59C0"/>
    <w:rsid w:val="004A5C4D"/>
    <w:rsid w:val="004A6F5E"/>
    <w:rsid w:val="004A7B9E"/>
    <w:rsid w:val="004A7E48"/>
    <w:rsid w:val="004B020D"/>
    <w:rsid w:val="004B0627"/>
    <w:rsid w:val="004B0810"/>
    <w:rsid w:val="004B0AA9"/>
    <w:rsid w:val="004B0BB7"/>
    <w:rsid w:val="004B1361"/>
    <w:rsid w:val="004B1557"/>
    <w:rsid w:val="004B1589"/>
    <w:rsid w:val="004B17CB"/>
    <w:rsid w:val="004B18C0"/>
    <w:rsid w:val="004B19C9"/>
    <w:rsid w:val="004B1BA1"/>
    <w:rsid w:val="004B1C3F"/>
    <w:rsid w:val="004B2069"/>
    <w:rsid w:val="004B21F7"/>
    <w:rsid w:val="004B25F0"/>
    <w:rsid w:val="004B2F61"/>
    <w:rsid w:val="004B3210"/>
    <w:rsid w:val="004B32B3"/>
    <w:rsid w:val="004B341D"/>
    <w:rsid w:val="004B3461"/>
    <w:rsid w:val="004B35A6"/>
    <w:rsid w:val="004B392B"/>
    <w:rsid w:val="004B44CC"/>
    <w:rsid w:val="004B4EB2"/>
    <w:rsid w:val="004B53B2"/>
    <w:rsid w:val="004B569F"/>
    <w:rsid w:val="004B5A97"/>
    <w:rsid w:val="004B6174"/>
    <w:rsid w:val="004B626F"/>
    <w:rsid w:val="004B6358"/>
    <w:rsid w:val="004B6E9B"/>
    <w:rsid w:val="004B7308"/>
    <w:rsid w:val="004B7359"/>
    <w:rsid w:val="004B73F8"/>
    <w:rsid w:val="004B76A0"/>
    <w:rsid w:val="004B77B3"/>
    <w:rsid w:val="004C08AD"/>
    <w:rsid w:val="004C09D8"/>
    <w:rsid w:val="004C0F72"/>
    <w:rsid w:val="004C115D"/>
    <w:rsid w:val="004C11F4"/>
    <w:rsid w:val="004C1317"/>
    <w:rsid w:val="004C196B"/>
    <w:rsid w:val="004C1DCD"/>
    <w:rsid w:val="004C22BF"/>
    <w:rsid w:val="004C3037"/>
    <w:rsid w:val="004C3064"/>
    <w:rsid w:val="004C3E18"/>
    <w:rsid w:val="004C3F5C"/>
    <w:rsid w:val="004C441B"/>
    <w:rsid w:val="004C44E1"/>
    <w:rsid w:val="004C4578"/>
    <w:rsid w:val="004C4827"/>
    <w:rsid w:val="004C4868"/>
    <w:rsid w:val="004C4A57"/>
    <w:rsid w:val="004C5741"/>
    <w:rsid w:val="004C578A"/>
    <w:rsid w:val="004C616C"/>
    <w:rsid w:val="004C6398"/>
    <w:rsid w:val="004C63AD"/>
    <w:rsid w:val="004C6932"/>
    <w:rsid w:val="004C6E58"/>
    <w:rsid w:val="004C7074"/>
    <w:rsid w:val="004C78B2"/>
    <w:rsid w:val="004C7AB2"/>
    <w:rsid w:val="004C7EAD"/>
    <w:rsid w:val="004C7EF4"/>
    <w:rsid w:val="004C7FF7"/>
    <w:rsid w:val="004D0ED5"/>
    <w:rsid w:val="004D10B8"/>
    <w:rsid w:val="004D1821"/>
    <w:rsid w:val="004D1F0E"/>
    <w:rsid w:val="004D2E00"/>
    <w:rsid w:val="004D300F"/>
    <w:rsid w:val="004D354B"/>
    <w:rsid w:val="004D3B3F"/>
    <w:rsid w:val="004D41BC"/>
    <w:rsid w:val="004D44BA"/>
    <w:rsid w:val="004D44BC"/>
    <w:rsid w:val="004D4781"/>
    <w:rsid w:val="004D4872"/>
    <w:rsid w:val="004D4E92"/>
    <w:rsid w:val="004D54A2"/>
    <w:rsid w:val="004D56AA"/>
    <w:rsid w:val="004D581B"/>
    <w:rsid w:val="004D63ED"/>
    <w:rsid w:val="004D6E3E"/>
    <w:rsid w:val="004D6E71"/>
    <w:rsid w:val="004D6F16"/>
    <w:rsid w:val="004D7F21"/>
    <w:rsid w:val="004E01EA"/>
    <w:rsid w:val="004E03F2"/>
    <w:rsid w:val="004E081F"/>
    <w:rsid w:val="004E0ADA"/>
    <w:rsid w:val="004E121C"/>
    <w:rsid w:val="004E14D6"/>
    <w:rsid w:val="004E1581"/>
    <w:rsid w:val="004E1694"/>
    <w:rsid w:val="004E1ACF"/>
    <w:rsid w:val="004E1E46"/>
    <w:rsid w:val="004E1F3B"/>
    <w:rsid w:val="004E2457"/>
    <w:rsid w:val="004E29BB"/>
    <w:rsid w:val="004E29C0"/>
    <w:rsid w:val="004E4041"/>
    <w:rsid w:val="004E44AF"/>
    <w:rsid w:val="004E4A5F"/>
    <w:rsid w:val="004E52E0"/>
    <w:rsid w:val="004E570A"/>
    <w:rsid w:val="004E5762"/>
    <w:rsid w:val="004E5DE4"/>
    <w:rsid w:val="004E63E9"/>
    <w:rsid w:val="004E6875"/>
    <w:rsid w:val="004E6CCE"/>
    <w:rsid w:val="004E6E40"/>
    <w:rsid w:val="004E71F7"/>
    <w:rsid w:val="004E79C4"/>
    <w:rsid w:val="004E7E4B"/>
    <w:rsid w:val="004E7F41"/>
    <w:rsid w:val="004F0A8A"/>
    <w:rsid w:val="004F0D12"/>
    <w:rsid w:val="004F0E49"/>
    <w:rsid w:val="004F1504"/>
    <w:rsid w:val="004F1DB5"/>
    <w:rsid w:val="004F2006"/>
    <w:rsid w:val="004F234E"/>
    <w:rsid w:val="004F265A"/>
    <w:rsid w:val="004F268A"/>
    <w:rsid w:val="004F2AA4"/>
    <w:rsid w:val="004F2C0C"/>
    <w:rsid w:val="004F3244"/>
    <w:rsid w:val="004F32FB"/>
    <w:rsid w:val="004F394A"/>
    <w:rsid w:val="004F45B6"/>
    <w:rsid w:val="004F4DF2"/>
    <w:rsid w:val="004F4FAB"/>
    <w:rsid w:val="004F520E"/>
    <w:rsid w:val="004F5331"/>
    <w:rsid w:val="004F5C6E"/>
    <w:rsid w:val="004F6703"/>
    <w:rsid w:val="004F78B5"/>
    <w:rsid w:val="004F7B50"/>
    <w:rsid w:val="0050011B"/>
    <w:rsid w:val="005001D8"/>
    <w:rsid w:val="0050096E"/>
    <w:rsid w:val="00501558"/>
    <w:rsid w:val="00501C70"/>
    <w:rsid w:val="0050232A"/>
    <w:rsid w:val="005025C5"/>
    <w:rsid w:val="005029F8"/>
    <w:rsid w:val="005033D3"/>
    <w:rsid w:val="005034AE"/>
    <w:rsid w:val="005037B7"/>
    <w:rsid w:val="00504EA5"/>
    <w:rsid w:val="005058D0"/>
    <w:rsid w:val="00505ABD"/>
    <w:rsid w:val="00505C57"/>
    <w:rsid w:val="00505D6D"/>
    <w:rsid w:val="00506382"/>
    <w:rsid w:val="00506D16"/>
    <w:rsid w:val="00506E25"/>
    <w:rsid w:val="00507895"/>
    <w:rsid w:val="00507FDD"/>
    <w:rsid w:val="0051025D"/>
    <w:rsid w:val="00510311"/>
    <w:rsid w:val="00510763"/>
    <w:rsid w:val="00510D1D"/>
    <w:rsid w:val="00510F1E"/>
    <w:rsid w:val="005110A7"/>
    <w:rsid w:val="005111C5"/>
    <w:rsid w:val="00511681"/>
    <w:rsid w:val="0051178B"/>
    <w:rsid w:val="00511842"/>
    <w:rsid w:val="00511E41"/>
    <w:rsid w:val="00511ED2"/>
    <w:rsid w:val="00511FB0"/>
    <w:rsid w:val="0051261E"/>
    <w:rsid w:val="00512811"/>
    <w:rsid w:val="00512ACB"/>
    <w:rsid w:val="00513501"/>
    <w:rsid w:val="00513A28"/>
    <w:rsid w:val="0051467B"/>
    <w:rsid w:val="005153BB"/>
    <w:rsid w:val="005154D6"/>
    <w:rsid w:val="005159FD"/>
    <w:rsid w:val="0051639C"/>
    <w:rsid w:val="00516448"/>
    <w:rsid w:val="00516470"/>
    <w:rsid w:val="00516726"/>
    <w:rsid w:val="00516B59"/>
    <w:rsid w:val="00516D8B"/>
    <w:rsid w:val="0051726D"/>
    <w:rsid w:val="005172AA"/>
    <w:rsid w:val="005173D5"/>
    <w:rsid w:val="00517EB6"/>
    <w:rsid w:val="0052001E"/>
    <w:rsid w:val="005214AA"/>
    <w:rsid w:val="00521575"/>
    <w:rsid w:val="00521CB9"/>
    <w:rsid w:val="00521D6C"/>
    <w:rsid w:val="0052279E"/>
    <w:rsid w:val="00523280"/>
    <w:rsid w:val="005234B0"/>
    <w:rsid w:val="00523747"/>
    <w:rsid w:val="0052392D"/>
    <w:rsid w:val="00523D48"/>
    <w:rsid w:val="0052414A"/>
    <w:rsid w:val="00524301"/>
    <w:rsid w:val="005248D0"/>
    <w:rsid w:val="00524A14"/>
    <w:rsid w:val="00524B96"/>
    <w:rsid w:val="0052549C"/>
    <w:rsid w:val="0052565B"/>
    <w:rsid w:val="005256C0"/>
    <w:rsid w:val="005258BB"/>
    <w:rsid w:val="00525913"/>
    <w:rsid w:val="00525B08"/>
    <w:rsid w:val="00525B99"/>
    <w:rsid w:val="00525ED3"/>
    <w:rsid w:val="005260D6"/>
    <w:rsid w:val="00526206"/>
    <w:rsid w:val="00526250"/>
    <w:rsid w:val="00526300"/>
    <w:rsid w:val="0052646B"/>
    <w:rsid w:val="005265E4"/>
    <w:rsid w:val="00526817"/>
    <w:rsid w:val="00526B19"/>
    <w:rsid w:val="00526B44"/>
    <w:rsid w:val="0052702D"/>
    <w:rsid w:val="005273C6"/>
    <w:rsid w:val="005273E4"/>
    <w:rsid w:val="005275AD"/>
    <w:rsid w:val="0053022E"/>
    <w:rsid w:val="00530581"/>
    <w:rsid w:val="00530B0D"/>
    <w:rsid w:val="00530E2F"/>
    <w:rsid w:val="005310DF"/>
    <w:rsid w:val="00531414"/>
    <w:rsid w:val="00531EF4"/>
    <w:rsid w:val="00531F4F"/>
    <w:rsid w:val="005324F0"/>
    <w:rsid w:val="005325BA"/>
    <w:rsid w:val="00532B8D"/>
    <w:rsid w:val="00532DF5"/>
    <w:rsid w:val="00532EA9"/>
    <w:rsid w:val="005335E2"/>
    <w:rsid w:val="00533AF4"/>
    <w:rsid w:val="00533C7E"/>
    <w:rsid w:val="005341DB"/>
    <w:rsid w:val="00534492"/>
    <w:rsid w:val="005347BD"/>
    <w:rsid w:val="00534BEF"/>
    <w:rsid w:val="00534D80"/>
    <w:rsid w:val="00535227"/>
    <w:rsid w:val="005352E5"/>
    <w:rsid w:val="00535355"/>
    <w:rsid w:val="00535517"/>
    <w:rsid w:val="00535802"/>
    <w:rsid w:val="0053580A"/>
    <w:rsid w:val="005358C2"/>
    <w:rsid w:val="00535960"/>
    <w:rsid w:val="005363F9"/>
    <w:rsid w:val="005364A3"/>
    <w:rsid w:val="0053652C"/>
    <w:rsid w:val="0053655A"/>
    <w:rsid w:val="00536726"/>
    <w:rsid w:val="00536777"/>
    <w:rsid w:val="00536E7C"/>
    <w:rsid w:val="005371B1"/>
    <w:rsid w:val="00537710"/>
    <w:rsid w:val="00540113"/>
    <w:rsid w:val="00540858"/>
    <w:rsid w:val="00540AA6"/>
    <w:rsid w:val="00540FE2"/>
    <w:rsid w:val="00541FFF"/>
    <w:rsid w:val="005423A9"/>
    <w:rsid w:val="00542402"/>
    <w:rsid w:val="005425D8"/>
    <w:rsid w:val="00542639"/>
    <w:rsid w:val="005429D5"/>
    <w:rsid w:val="00543819"/>
    <w:rsid w:val="00543D88"/>
    <w:rsid w:val="00544135"/>
    <w:rsid w:val="0054425C"/>
    <w:rsid w:val="00544FCE"/>
    <w:rsid w:val="0054535E"/>
    <w:rsid w:val="00545CB6"/>
    <w:rsid w:val="00545DEE"/>
    <w:rsid w:val="00545E5A"/>
    <w:rsid w:val="00545F54"/>
    <w:rsid w:val="00546847"/>
    <w:rsid w:val="00547252"/>
    <w:rsid w:val="005476EA"/>
    <w:rsid w:val="00550168"/>
    <w:rsid w:val="00550171"/>
    <w:rsid w:val="00550541"/>
    <w:rsid w:val="00550B14"/>
    <w:rsid w:val="00550B2A"/>
    <w:rsid w:val="00550BEC"/>
    <w:rsid w:val="00550D06"/>
    <w:rsid w:val="00551492"/>
    <w:rsid w:val="00551D54"/>
    <w:rsid w:val="00551F2A"/>
    <w:rsid w:val="00552142"/>
    <w:rsid w:val="0055264C"/>
    <w:rsid w:val="00552726"/>
    <w:rsid w:val="0055274C"/>
    <w:rsid w:val="00552BFE"/>
    <w:rsid w:val="005534F6"/>
    <w:rsid w:val="005538D8"/>
    <w:rsid w:val="00553963"/>
    <w:rsid w:val="00553D1E"/>
    <w:rsid w:val="005545B1"/>
    <w:rsid w:val="0055489F"/>
    <w:rsid w:val="0055497C"/>
    <w:rsid w:val="00554F68"/>
    <w:rsid w:val="005554B4"/>
    <w:rsid w:val="005555DC"/>
    <w:rsid w:val="00555A78"/>
    <w:rsid w:val="00555D82"/>
    <w:rsid w:val="00555ED1"/>
    <w:rsid w:val="00555F2D"/>
    <w:rsid w:val="00557110"/>
    <w:rsid w:val="005572B3"/>
    <w:rsid w:val="005573E5"/>
    <w:rsid w:val="00557426"/>
    <w:rsid w:val="00557813"/>
    <w:rsid w:val="00557828"/>
    <w:rsid w:val="00557949"/>
    <w:rsid w:val="005603AE"/>
    <w:rsid w:val="005605E8"/>
    <w:rsid w:val="00560959"/>
    <w:rsid w:val="00560BCE"/>
    <w:rsid w:val="00560CA5"/>
    <w:rsid w:val="00560D7C"/>
    <w:rsid w:val="0056142F"/>
    <w:rsid w:val="00561F7E"/>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231"/>
    <w:rsid w:val="005674A4"/>
    <w:rsid w:val="005677BE"/>
    <w:rsid w:val="00567A2A"/>
    <w:rsid w:val="00570E64"/>
    <w:rsid w:val="00570F8A"/>
    <w:rsid w:val="005710ED"/>
    <w:rsid w:val="00571ACF"/>
    <w:rsid w:val="00571F02"/>
    <w:rsid w:val="00572170"/>
    <w:rsid w:val="005723FE"/>
    <w:rsid w:val="005724AA"/>
    <w:rsid w:val="005726E3"/>
    <w:rsid w:val="005728A3"/>
    <w:rsid w:val="00573345"/>
    <w:rsid w:val="0057377A"/>
    <w:rsid w:val="00573817"/>
    <w:rsid w:val="005739B5"/>
    <w:rsid w:val="00573F00"/>
    <w:rsid w:val="00574144"/>
    <w:rsid w:val="0057464F"/>
    <w:rsid w:val="00574C81"/>
    <w:rsid w:val="00574EF0"/>
    <w:rsid w:val="0057564E"/>
    <w:rsid w:val="005756C0"/>
    <w:rsid w:val="00575AB4"/>
    <w:rsid w:val="00575B3F"/>
    <w:rsid w:val="00575E34"/>
    <w:rsid w:val="00575FBF"/>
    <w:rsid w:val="00576266"/>
    <w:rsid w:val="00576533"/>
    <w:rsid w:val="005766EC"/>
    <w:rsid w:val="00576F02"/>
    <w:rsid w:val="0057708B"/>
    <w:rsid w:val="0057758F"/>
    <w:rsid w:val="00577809"/>
    <w:rsid w:val="00577DE1"/>
    <w:rsid w:val="00580050"/>
    <w:rsid w:val="005806C0"/>
    <w:rsid w:val="00580F8C"/>
    <w:rsid w:val="0058103E"/>
    <w:rsid w:val="00581C69"/>
    <w:rsid w:val="005822E7"/>
    <w:rsid w:val="00582547"/>
    <w:rsid w:val="00582570"/>
    <w:rsid w:val="00583461"/>
    <w:rsid w:val="005834FE"/>
    <w:rsid w:val="00583990"/>
    <w:rsid w:val="005846F3"/>
    <w:rsid w:val="00584D60"/>
    <w:rsid w:val="00586111"/>
    <w:rsid w:val="005862D7"/>
    <w:rsid w:val="005864B0"/>
    <w:rsid w:val="00586D58"/>
    <w:rsid w:val="00587373"/>
    <w:rsid w:val="0058747F"/>
    <w:rsid w:val="005876A9"/>
    <w:rsid w:val="00587A99"/>
    <w:rsid w:val="00587C63"/>
    <w:rsid w:val="00587CBD"/>
    <w:rsid w:val="00587D9C"/>
    <w:rsid w:val="00587DAD"/>
    <w:rsid w:val="00590192"/>
    <w:rsid w:val="00590311"/>
    <w:rsid w:val="00590387"/>
    <w:rsid w:val="005904F9"/>
    <w:rsid w:val="00590E8B"/>
    <w:rsid w:val="00591209"/>
    <w:rsid w:val="0059189D"/>
    <w:rsid w:val="00591EC4"/>
    <w:rsid w:val="00592082"/>
    <w:rsid w:val="005921F7"/>
    <w:rsid w:val="005924E6"/>
    <w:rsid w:val="0059275A"/>
    <w:rsid w:val="00593CDA"/>
    <w:rsid w:val="00593EB5"/>
    <w:rsid w:val="00594289"/>
    <w:rsid w:val="00594A83"/>
    <w:rsid w:val="00595007"/>
    <w:rsid w:val="00595792"/>
    <w:rsid w:val="00595B62"/>
    <w:rsid w:val="00595FDE"/>
    <w:rsid w:val="00596057"/>
    <w:rsid w:val="005965E8"/>
    <w:rsid w:val="00596725"/>
    <w:rsid w:val="00597090"/>
    <w:rsid w:val="00597A59"/>
    <w:rsid w:val="00597AAE"/>
    <w:rsid w:val="00597CED"/>
    <w:rsid w:val="00597D89"/>
    <w:rsid w:val="00597E10"/>
    <w:rsid w:val="005A0356"/>
    <w:rsid w:val="005A0A1F"/>
    <w:rsid w:val="005A0A4E"/>
    <w:rsid w:val="005A0D58"/>
    <w:rsid w:val="005A0EE0"/>
    <w:rsid w:val="005A18F9"/>
    <w:rsid w:val="005A1EBB"/>
    <w:rsid w:val="005A21C8"/>
    <w:rsid w:val="005A21DC"/>
    <w:rsid w:val="005A24A0"/>
    <w:rsid w:val="005A278D"/>
    <w:rsid w:val="005A2809"/>
    <w:rsid w:val="005A3123"/>
    <w:rsid w:val="005A340F"/>
    <w:rsid w:val="005A3430"/>
    <w:rsid w:val="005A3617"/>
    <w:rsid w:val="005A3DF6"/>
    <w:rsid w:val="005A4945"/>
    <w:rsid w:val="005A4EA3"/>
    <w:rsid w:val="005A5050"/>
    <w:rsid w:val="005A533B"/>
    <w:rsid w:val="005A5392"/>
    <w:rsid w:val="005A5548"/>
    <w:rsid w:val="005A59B1"/>
    <w:rsid w:val="005A5A19"/>
    <w:rsid w:val="005A5C4B"/>
    <w:rsid w:val="005A5E34"/>
    <w:rsid w:val="005A623C"/>
    <w:rsid w:val="005A64D3"/>
    <w:rsid w:val="005A67C0"/>
    <w:rsid w:val="005A6C16"/>
    <w:rsid w:val="005A6F8D"/>
    <w:rsid w:val="005A712F"/>
    <w:rsid w:val="005A78D1"/>
    <w:rsid w:val="005A7B44"/>
    <w:rsid w:val="005A7C0F"/>
    <w:rsid w:val="005A7C73"/>
    <w:rsid w:val="005A7E0E"/>
    <w:rsid w:val="005B0A0B"/>
    <w:rsid w:val="005B0FB0"/>
    <w:rsid w:val="005B111B"/>
    <w:rsid w:val="005B1335"/>
    <w:rsid w:val="005B13A1"/>
    <w:rsid w:val="005B17BE"/>
    <w:rsid w:val="005B1C31"/>
    <w:rsid w:val="005B20D6"/>
    <w:rsid w:val="005B229B"/>
    <w:rsid w:val="005B236D"/>
    <w:rsid w:val="005B2701"/>
    <w:rsid w:val="005B2FD0"/>
    <w:rsid w:val="005B3850"/>
    <w:rsid w:val="005B440F"/>
    <w:rsid w:val="005B44E6"/>
    <w:rsid w:val="005B45C4"/>
    <w:rsid w:val="005B4630"/>
    <w:rsid w:val="005B515A"/>
    <w:rsid w:val="005B5600"/>
    <w:rsid w:val="005B6AA7"/>
    <w:rsid w:val="005B7359"/>
    <w:rsid w:val="005C00E1"/>
    <w:rsid w:val="005C06DD"/>
    <w:rsid w:val="005C076C"/>
    <w:rsid w:val="005C08D6"/>
    <w:rsid w:val="005C0A0B"/>
    <w:rsid w:val="005C0BB1"/>
    <w:rsid w:val="005C0DD9"/>
    <w:rsid w:val="005C0FE0"/>
    <w:rsid w:val="005C1168"/>
    <w:rsid w:val="005C1759"/>
    <w:rsid w:val="005C188B"/>
    <w:rsid w:val="005C1F16"/>
    <w:rsid w:val="005C26B6"/>
    <w:rsid w:val="005C33AF"/>
    <w:rsid w:val="005C37B2"/>
    <w:rsid w:val="005C3BB6"/>
    <w:rsid w:val="005C3C7A"/>
    <w:rsid w:val="005C4244"/>
    <w:rsid w:val="005C442D"/>
    <w:rsid w:val="005C460F"/>
    <w:rsid w:val="005C4B3A"/>
    <w:rsid w:val="005C4DBC"/>
    <w:rsid w:val="005C5398"/>
    <w:rsid w:val="005C5FB4"/>
    <w:rsid w:val="005C6C72"/>
    <w:rsid w:val="005C6D4F"/>
    <w:rsid w:val="005C740D"/>
    <w:rsid w:val="005C76C2"/>
    <w:rsid w:val="005C7DAD"/>
    <w:rsid w:val="005D0D96"/>
    <w:rsid w:val="005D13F0"/>
    <w:rsid w:val="005D14D7"/>
    <w:rsid w:val="005D1540"/>
    <w:rsid w:val="005D1A1E"/>
    <w:rsid w:val="005D1B38"/>
    <w:rsid w:val="005D20D3"/>
    <w:rsid w:val="005D277B"/>
    <w:rsid w:val="005D28F1"/>
    <w:rsid w:val="005D3115"/>
    <w:rsid w:val="005D3376"/>
    <w:rsid w:val="005D33AA"/>
    <w:rsid w:val="005D36BA"/>
    <w:rsid w:val="005D386E"/>
    <w:rsid w:val="005D3A22"/>
    <w:rsid w:val="005D3E7E"/>
    <w:rsid w:val="005D3EC5"/>
    <w:rsid w:val="005D46A3"/>
    <w:rsid w:val="005D4861"/>
    <w:rsid w:val="005D4B59"/>
    <w:rsid w:val="005D5920"/>
    <w:rsid w:val="005D5AD6"/>
    <w:rsid w:val="005D5C93"/>
    <w:rsid w:val="005D687B"/>
    <w:rsid w:val="005D69AC"/>
    <w:rsid w:val="005D6ABE"/>
    <w:rsid w:val="005D6E6D"/>
    <w:rsid w:val="005D708B"/>
    <w:rsid w:val="005D73C4"/>
    <w:rsid w:val="005D76D0"/>
    <w:rsid w:val="005D7A7D"/>
    <w:rsid w:val="005D7D33"/>
    <w:rsid w:val="005D7EEA"/>
    <w:rsid w:val="005E08B4"/>
    <w:rsid w:val="005E09C6"/>
    <w:rsid w:val="005E0E64"/>
    <w:rsid w:val="005E13FD"/>
    <w:rsid w:val="005E198E"/>
    <w:rsid w:val="005E1B84"/>
    <w:rsid w:val="005E1E40"/>
    <w:rsid w:val="005E2474"/>
    <w:rsid w:val="005E4009"/>
    <w:rsid w:val="005E42F5"/>
    <w:rsid w:val="005E48E9"/>
    <w:rsid w:val="005E4FCD"/>
    <w:rsid w:val="005E5EE7"/>
    <w:rsid w:val="005E5FFB"/>
    <w:rsid w:val="005E6763"/>
    <w:rsid w:val="005E6F6B"/>
    <w:rsid w:val="005E72BB"/>
    <w:rsid w:val="005E79D8"/>
    <w:rsid w:val="005E7D9A"/>
    <w:rsid w:val="005F00FB"/>
    <w:rsid w:val="005F0D94"/>
    <w:rsid w:val="005F0E94"/>
    <w:rsid w:val="005F1518"/>
    <w:rsid w:val="005F1585"/>
    <w:rsid w:val="005F15EF"/>
    <w:rsid w:val="005F1959"/>
    <w:rsid w:val="005F24F1"/>
    <w:rsid w:val="005F27AD"/>
    <w:rsid w:val="005F2FBE"/>
    <w:rsid w:val="005F32B7"/>
    <w:rsid w:val="005F32EB"/>
    <w:rsid w:val="005F35D8"/>
    <w:rsid w:val="005F3622"/>
    <w:rsid w:val="005F391E"/>
    <w:rsid w:val="005F3AA4"/>
    <w:rsid w:val="005F3BE3"/>
    <w:rsid w:val="005F3FC7"/>
    <w:rsid w:val="005F4660"/>
    <w:rsid w:val="005F471C"/>
    <w:rsid w:val="005F4734"/>
    <w:rsid w:val="005F493E"/>
    <w:rsid w:val="005F4D2D"/>
    <w:rsid w:val="005F4D67"/>
    <w:rsid w:val="005F4F8E"/>
    <w:rsid w:val="005F5286"/>
    <w:rsid w:val="005F5CD9"/>
    <w:rsid w:val="005F6120"/>
    <w:rsid w:val="005F674A"/>
    <w:rsid w:val="005F6B21"/>
    <w:rsid w:val="005F6C7C"/>
    <w:rsid w:val="005F7316"/>
    <w:rsid w:val="005F75A4"/>
    <w:rsid w:val="005F75AF"/>
    <w:rsid w:val="005F7988"/>
    <w:rsid w:val="005F7A1C"/>
    <w:rsid w:val="005F7B51"/>
    <w:rsid w:val="005F7C8C"/>
    <w:rsid w:val="005F7DFB"/>
    <w:rsid w:val="005F7E29"/>
    <w:rsid w:val="0060001A"/>
    <w:rsid w:val="0060004C"/>
    <w:rsid w:val="0060010C"/>
    <w:rsid w:val="0060049E"/>
    <w:rsid w:val="00600742"/>
    <w:rsid w:val="0060074B"/>
    <w:rsid w:val="00600E81"/>
    <w:rsid w:val="0060130B"/>
    <w:rsid w:val="00601662"/>
    <w:rsid w:val="00601894"/>
    <w:rsid w:val="00601AAE"/>
    <w:rsid w:val="00602381"/>
    <w:rsid w:val="00602843"/>
    <w:rsid w:val="006029B9"/>
    <w:rsid w:val="00602C4C"/>
    <w:rsid w:val="00602F47"/>
    <w:rsid w:val="006032B4"/>
    <w:rsid w:val="00603F26"/>
    <w:rsid w:val="00604E51"/>
    <w:rsid w:val="006051B9"/>
    <w:rsid w:val="006066D7"/>
    <w:rsid w:val="006073C9"/>
    <w:rsid w:val="006075FD"/>
    <w:rsid w:val="00607928"/>
    <w:rsid w:val="00607979"/>
    <w:rsid w:val="00607AFA"/>
    <w:rsid w:val="00607D9E"/>
    <w:rsid w:val="00607F6B"/>
    <w:rsid w:val="00610A73"/>
    <w:rsid w:val="00610EF3"/>
    <w:rsid w:val="0061103F"/>
    <w:rsid w:val="006119D9"/>
    <w:rsid w:val="00611F34"/>
    <w:rsid w:val="0061252F"/>
    <w:rsid w:val="00612A95"/>
    <w:rsid w:val="00612D16"/>
    <w:rsid w:val="00613023"/>
    <w:rsid w:val="00613EF0"/>
    <w:rsid w:val="006145D7"/>
    <w:rsid w:val="00614843"/>
    <w:rsid w:val="00614972"/>
    <w:rsid w:val="00614C5C"/>
    <w:rsid w:val="006150FC"/>
    <w:rsid w:val="006155FC"/>
    <w:rsid w:val="00616DA2"/>
    <w:rsid w:val="00616F3C"/>
    <w:rsid w:val="00617B6B"/>
    <w:rsid w:val="00617F39"/>
    <w:rsid w:val="00620FAF"/>
    <w:rsid w:val="006212C0"/>
    <w:rsid w:val="00621794"/>
    <w:rsid w:val="006218E7"/>
    <w:rsid w:val="006218EA"/>
    <w:rsid w:val="00621985"/>
    <w:rsid w:val="00622179"/>
    <w:rsid w:val="006221E7"/>
    <w:rsid w:val="006224BB"/>
    <w:rsid w:val="00622D11"/>
    <w:rsid w:val="006234A8"/>
    <w:rsid w:val="006235C3"/>
    <w:rsid w:val="006236B3"/>
    <w:rsid w:val="0062375E"/>
    <w:rsid w:val="00623AA8"/>
    <w:rsid w:val="00623F15"/>
    <w:rsid w:val="00624A5E"/>
    <w:rsid w:val="00624C37"/>
    <w:rsid w:val="00625B87"/>
    <w:rsid w:val="0062600D"/>
    <w:rsid w:val="00626166"/>
    <w:rsid w:val="00626390"/>
    <w:rsid w:val="0062649A"/>
    <w:rsid w:val="0062660E"/>
    <w:rsid w:val="00626CFC"/>
    <w:rsid w:val="00626E46"/>
    <w:rsid w:val="006270E6"/>
    <w:rsid w:val="006276A6"/>
    <w:rsid w:val="00627BE3"/>
    <w:rsid w:val="00630123"/>
    <w:rsid w:val="006306CA"/>
    <w:rsid w:val="00630D15"/>
    <w:rsid w:val="00631E2C"/>
    <w:rsid w:val="00631EA5"/>
    <w:rsid w:val="006322C7"/>
    <w:rsid w:val="0063269F"/>
    <w:rsid w:val="00632CDB"/>
    <w:rsid w:val="00633BEF"/>
    <w:rsid w:val="00634490"/>
    <w:rsid w:val="00634A9B"/>
    <w:rsid w:val="00634B0D"/>
    <w:rsid w:val="00635810"/>
    <w:rsid w:val="00635D24"/>
    <w:rsid w:val="00636036"/>
    <w:rsid w:val="00636121"/>
    <w:rsid w:val="0063617D"/>
    <w:rsid w:val="0063622F"/>
    <w:rsid w:val="00636252"/>
    <w:rsid w:val="0063626E"/>
    <w:rsid w:val="006366D2"/>
    <w:rsid w:val="00636AA7"/>
    <w:rsid w:val="0063799E"/>
    <w:rsid w:val="00637B60"/>
    <w:rsid w:val="00637CAF"/>
    <w:rsid w:val="00637ED9"/>
    <w:rsid w:val="006401F3"/>
    <w:rsid w:val="00640B32"/>
    <w:rsid w:val="0064134C"/>
    <w:rsid w:val="00641410"/>
    <w:rsid w:val="006417D3"/>
    <w:rsid w:val="00641882"/>
    <w:rsid w:val="00641AB0"/>
    <w:rsid w:val="00641F4F"/>
    <w:rsid w:val="006425D6"/>
    <w:rsid w:val="006426D7"/>
    <w:rsid w:val="00642C50"/>
    <w:rsid w:val="00643E17"/>
    <w:rsid w:val="00643E67"/>
    <w:rsid w:val="00644012"/>
    <w:rsid w:val="0064436A"/>
    <w:rsid w:val="00644494"/>
    <w:rsid w:val="00644639"/>
    <w:rsid w:val="006448A7"/>
    <w:rsid w:val="00644AE7"/>
    <w:rsid w:val="00644CBA"/>
    <w:rsid w:val="00645CC6"/>
    <w:rsid w:val="00645E4C"/>
    <w:rsid w:val="00646137"/>
    <w:rsid w:val="0064630D"/>
    <w:rsid w:val="00647171"/>
    <w:rsid w:val="006475D4"/>
    <w:rsid w:val="00647643"/>
    <w:rsid w:val="006476E3"/>
    <w:rsid w:val="00647A3F"/>
    <w:rsid w:val="0065014F"/>
    <w:rsid w:val="00650D85"/>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D79"/>
    <w:rsid w:val="00653F62"/>
    <w:rsid w:val="006541CB"/>
    <w:rsid w:val="00654E6E"/>
    <w:rsid w:val="00654F33"/>
    <w:rsid w:val="00654F75"/>
    <w:rsid w:val="006558DD"/>
    <w:rsid w:val="00655B3D"/>
    <w:rsid w:val="00656161"/>
    <w:rsid w:val="0065627D"/>
    <w:rsid w:val="006562E2"/>
    <w:rsid w:val="006563F6"/>
    <w:rsid w:val="00656B37"/>
    <w:rsid w:val="0065726A"/>
    <w:rsid w:val="00657A00"/>
    <w:rsid w:val="00660256"/>
    <w:rsid w:val="006603BF"/>
    <w:rsid w:val="00660AF9"/>
    <w:rsid w:val="00660BFF"/>
    <w:rsid w:val="006616F5"/>
    <w:rsid w:val="00661CFE"/>
    <w:rsid w:val="006622A0"/>
    <w:rsid w:val="0066279A"/>
    <w:rsid w:val="00662883"/>
    <w:rsid w:val="006629B0"/>
    <w:rsid w:val="00662DB6"/>
    <w:rsid w:val="0066366B"/>
    <w:rsid w:val="00663D47"/>
    <w:rsid w:val="00663D6A"/>
    <w:rsid w:val="00664253"/>
    <w:rsid w:val="00664374"/>
    <w:rsid w:val="00664409"/>
    <w:rsid w:val="0066454E"/>
    <w:rsid w:val="00664FDB"/>
    <w:rsid w:val="00665791"/>
    <w:rsid w:val="00665CEE"/>
    <w:rsid w:val="00666A18"/>
    <w:rsid w:val="00666E8D"/>
    <w:rsid w:val="006702D3"/>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0B7"/>
    <w:rsid w:val="00673693"/>
    <w:rsid w:val="00673747"/>
    <w:rsid w:val="0067382E"/>
    <w:rsid w:val="00673E6D"/>
    <w:rsid w:val="00673F55"/>
    <w:rsid w:val="006746BA"/>
    <w:rsid w:val="00674CEE"/>
    <w:rsid w:val="00674D7D"/>
    <w:rsid w:val="006753E1"/>
    <w:rsid w:val="00675631"/>
    <w:rsid w:val="006756E1"/>
    <w:rsid w:val="00675CC4"/>
    <w:rsid w:val="00676159"/>
    <w:rsid w:val="006765AA"/>
    <w:rsid w:val="006767DA"/>
    <w:rsid w:val="006767F7"/>
    <w:rsid w:val="00676B14"/>
    <w:rsid w:val="006770E5"/>
    <w:rsid w:val="006771A6"/>
    <w:rsid w:val="00677395"/>
    <w:rsid w:val="00677E44"/>
    <w:rsid w:val="00680237"/>
    <w:rsid w:val="0068049D"/>
    <w:rsid w:val="00681084"/>
    <w:rsid w:val="006810C7"/>
    <w:rsid w:val="00681E84"/>
    <w:rsid w:val="00682326"/>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5F67"/>
    <w:rsid w:val="00686070"/>
    <w:rsid w:val="00686B51"/>
    <w:rsid w:val="00687372"/>
    <w:rsid w:val="00687427"/>
    <w:rsid w:val="0068779E"/>
    <w:rsid w:val="00687F2C"/>
    <w:rsid w:val="006900A5"/>
    <w:rsid w:val="00690145"/>
    <w:rsid w:val="006903C5"/>
    <w:rsid w:val="0069129C"/>
    <w:rsid w:val="006917A0"/>
    <w:rsid w:val="00691A45"/>
    <w:rsid w:val="00691BB0"/>
    <w:rsid w:val="00691C89"/>
    <w:rsid w:val="00691D52"/>
    <w:rsid w:val="00691DEE"/>
    <w:rsid w:val="00692F3E"/>
    <w:rsid w:val="00693220"/>
    <w:rsid w:val="006932C7"/>
    <w:rsid w:val="006932D4"/>
    <w:rsid w:val="006936F5"/>
    <w:rsid w:val="00693AD0"/>
    <w:rsid w:val="00693E8E"/>
    <w:rsid w:val="006946C4"/>
    <w:rsid w:val="0069471C"/>
    <w:rsid w:val="0069485A"/>
    <w:rsid w:val="00694999"/>
    <w:rsid w:val="00694E56"/>
    <w:rsid w:val="00694F08"/>
    <w:rsid w:val="0069518B"/>
    <w:rsid w:val="00696842"/>
    <w:rsid w:val="00696970"/>
    <w:rsid w:val="00696E0E"/>
    <w:rsid w:val="00696F67"/>
    <w:rsid w:val="00697290"/>
    <w:rsid w:val="00697C5B"/>
    <w:rsid w:val="006A06F0"/>
    <w:rsid w:val="006A0E3C"/>
    <w:rsid w:val="006A1028"/>
    <w:rsid w:val="006A12AC"/>
    <w:rsid w:val="006A244D"/>
    <w:rsid w:val="006A24A7"/>
    <w:rsid w:val="006A26AE"/>
    <w:rsid w:val="006A27D1"/>
    <w:rsid w:val="006A2D37"/>
    <w:rsid w:val="006A31DD"/>
    <w:rsid w:val="006A3407"/>
    <w:rsid w:val="006A3730"/>
    <w:rsid w:val="006A3AAC"/>
    <w:rsid w:val="006A3CB4"/>
    <w:rsid w:val="006A4DFF"/>
    <w:rsid w:val="006A5041"/>
    <w:rsid w:val="006A525D"/>
    <w:rsid w:val="006A640C"/>
    <w:rsid w:val="006A6562"/>
    <w:rsid w:val="006A6744"/>
    <w:rsid w:val="006A68FD"/>
    <w:rsid w:val="006A6D49"/>
    <w:rsid w:val="006A71A1"/>
    <w:rsid w:val="006A7F73"/>
    <w:rsid w:val="006B0C8E"/>
    <w:rsid w:val="006B137E"/>
    <w:rsid w:val="006B1700"/>
    <w:rsid w:val="006B1E71"/>
    <w:rsid w:val="006B2A48"/>
    <w:rsid w:val="006B2D18"/>
    <w:rsid w:val="006B2DA2"/>
    <w:rsid w:val="006B3A68"/>
    <w:rsid w:val="006B3C85"/>
    <w:rsid w:val="006B3CB5"/>
    <w:rsid w:val="006B4145"/>
    <w:rsid w:val="006B44DD"/>
    <w:rsid w:val="006B46B4"/>
    <w:rsid w:val="006B47A3"/>
    <w:rsid w:val="006B51DB"/>
    <w:rsid w:val="006B578B"/>
    <w:rsid w:val="006B5BF8"/>
    <w:rsid w:val="006B658D"/>
    <w:rsid w:val="006B665E"/>
    <w:rsid w:val="006B6954"/>
    <w:rsid w:val="006B6E41"/>
    <w:rsid w:val="006B6F42"/>
    <w:rsid w:val="006B758F"/>
    <w:rsid w:val="006C083D"/>
    <w:rsid w:val="006C09A3"/>
    <w:rsid w:val="006C0C80"/>
    <w:rsid w:val="006C1393"/>
    <w:rsid w:val="006C1714"/>
    <w:rsid w:val="006C1F42"/>
    <w:rsid w:val="006C1F63"/>
    <w:rsid w:val="006C2495"/>
    <w:rsid w:val="006C2A0F"/>
    <w:rsid w:val="006C2D20"/>
    <w:rsid w:val="006C3633"/>
    <w:rsid w:val="006C3C0A"/>
    <w:rsid w:val="006C3CFA"/>
    <w:rsid w:val="006C3F23"/>
    <w:rsid w:val="006C4036"/>
    <w:rsid w:val="006C4500"/>
    <w:rsid w:val="006C4880"/>
    <w:rsid w:val="006C49CE"/>
    <w:rsid w:val="006C49E4"/>
    <w:rsid w:val="006C4BB1"/>
    <w:rsid w:val="006C55D2"/>
    <w:rsid w:val="006C5C0A"/>
    <w:rsid w:val="006C5C2F"/>
    <w:rsid w:val="006C75C0"/>
    <w:rsid w:val="006C7BFF"/>
    <w:rsid w:val="006C7E2E"/>
    <w:rsid w:val="006C7FA7"/>
    <w:rsid w:val="006D0F47"/>
    <w:rsid w:val="006D162A"/>
    <w:rsid w:val="006D17A1"/>
    <w:rsid w:val="006D1810"/>
    <w:rsid w:val="006D27C6"/>
    <w:rsid w:val="006D2947"/>
    <w:rsid w:val="006D2BAF"/>
    <w:rsid w:val="006D35D9"/>
    <w:rsid w:val="006D3DA0"/>
    <w:rsid w:val="006D43D5"/>
    <w:rsid w:val="006D494C"/>
    <w:rsid w:val="006D4FF0"/>
    <w:rsid w:val="006D57C7"/>
    <w:rsid w:val="006D5871"/>
    <w:rsid w:val="006D5B51"/>
    <w:rsid w:val="006D5D45"/>
    <w:rsid w:val="006D5F61"/>
    <w:rsid w:val="006D638B"/>
    <w:rsid w:val="006D6A15"/>
    <w:rsid w:val="006D7479"/>
    <w:rsid w:val="006D763B"/>
    <w:rsid w:val="006E0237"/>
    <w:rsid w:val="006E09A7"/>
    <w:rsid w:val="006E0E84"/>
    <w:rsid w:val="006E13C8"/>
    <w:rsid w:val="006E169C"/>
    <w:rsid w:val="006E2C3E"/>
    <w:rsid w:val="006E2EF8"/>
    <w:rsid w:val="006E32D1"/>
    <w:rsid w:val="006E3A96"/>
    <w:rsid w:val="006E3F3D"/>
    <w:rsid w:val="006E42CC"/>
    <w:rsid w:val="006E456C"/>
    <w:rsid w:val="006E46E4"/>
    <w:rsid w:val="006E489A"/>
    <w:rsid w:val="006E4AA0"/>
    <w:rsid w:val="006E4E81"/>
    <w:rsid w:val="006E4EFE"/>
    <w:rsid w:val="006E524E"/>
    <w:rsid w:val="006E56BF"/>
    <w:rsid w:val="006E5822"/>
    <w:rsid w:val="006E5A91"/>
    <w:rsid w:val="006E6643"/>
    <w:rsid w:val="006E6D8E"/>
    <w:rsid w:val="006E6E47"/>
    <w:rsid w:val="006E7B71"/>
    <w:rsid w:val="006F0C0F"/>
    <w:rsid w:val="006F1806"/>
    <w:rsid w:val="006F1F0D"/>
    <w:rsid w:val="006F2150"/>
    <w:rsid w:val="006F2185"/>
    <w:rsid w:val="006F2478"/>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B74"/>
    <w:rsid w:val="006F7D8A"/>
    <w:rsid w:val="006F7F32"/>
    <w:rsid w:val="00700093"/>
    <w:rsid w:val="00700282"/>
    <w:rsid w:val="0070068C"/>
    <w:rsid w:val="0070089C"/>
    <w:rsid w:val="007018FC"/>
    <w:rsid w:val="00701929"/>
    <w:rsid w:val="00701948"/>
    <w:rsid w:val="00701D50"/>
    <w:rsid w:val="0070229A"/>
    <w:rsid w:val="00702C26"/>
    <w:rsid w:val="00702FDE"/>
    <w:rsid w:val="007030D0"/>
    <w:rsid w:val="007032BB"/>
    <w:rsid w:val="00703BEA"/>
    <w:rsid w:val="00703D7D"/>
    <w:rsid w:val="00703DB1"/>
    <w:rsid w:val="00703F2A"/>
    <w:rsid w:val="00704E49"/>
    <w:rsid w:val="007051FB"/>
    <w:rsid w:val="00705458"/>
    <w:rsid w:val="00705517"/>
    <w:rsid w:val="007056B0"/>
    <w:rsid w:val="0070573C"/>
    <w:rsid w:val="00705F6B"/>
    <w:rsid w:val="00706540"/>
    <w:rsid w:val="007069E2"/>
    <w:rsid w:val="00706A5E"/>
    <w:rsid w:val="00706E74"/>
    <w:rsid w:val="007076EC"/>
    <w:rsid w:val="0070771B"/>
    <w:rsid w:val="0070796D"/>
    <w:rsid w:val="007108D3"/>
    <w:rsid w:val="0071098A"/>
    <w:rsid w:val="007109FB"/>
    <w:rsid w:val="00710B97"/>
    <w:rsid w:val="007112A1"/>
    <w:rsid w:val="00711A01"/>
    <w:rsid w:val="0071256C"/>
    <w:rsid w:val="007126F0"/>
    <w:rsid w:val="007129D5"/>
    <w:rsid w:val="00712B7D"/>
    <w:rsid w:val="007130B8"/>
    <w:rsid w:val="00713D54"/>
    <w:rsid w:val="007145A9"/>
    <w:rsid w:val="00714CD4"/>
    <w:rsid w:val="00714F4F"/>
    <w:rsid w:val="0071570F"/>
    <w:rsid w:val="00715D38"/>
    <w:rsid w:val="00716DA7"/>
    <w:rsid w:val="00716DE1"/>
    <w:rsid w:val="0071706D"/>
    <w:rsid w:val="0071737C"/>
    <w:rsid w:val="0071743F"/>
    <w:rsid w:val="007178F8"/>
    <w:rsid w:val="00717B02"/>
    <w:rsid w:val="0072009E"/>
    <w:rsid w:val="0072010E"/>
    <w:rsid w:val="0072063E"/>
    <w:rsid w:val="0072068C"/>
    <w:rsid w:val="0072077D"/>
    <w:rsid w:val="00720995"/>
    <w:rsid w:val="00721394"/>
    <w:rsid w:val="0072187B"/>
    <w:rsid w:val="00721E1F"/>
    <w:rsid w:val="00721F2D"/>
    <w:rsid w:val="007220F6"/>
    <w:rsid w:val="0072241D"/>
    <w:rsid w:val="007225CF"/>
    <w:rsid w:val="00722E09"/>
    <w:rsid w:val="00722EA3"/>
    <w:rsid w:val="007233B9"/>
    <w:rsid w:val="007235E4"/>
    <w:rsid w:val="00723AA1"/>
    <w:rsid w:val="00724651"/>
    <w:rsid w:val="00725017"/>
    <w:rsid w:val="00725835"/>
    <w:rsid w:val="00725868"/>
    <w:rsid w:val="00725974"/>
    <w:rsid w:val="00725A26"/>
    <w:rsid w:val="007261AB"/>
    <w:rsid w:val="007261C8"/>
    <w:rsid w:val="007263CC"/>
    <w:rsid w:val="007265E6"/>
    <w:rsid w:val="00726C91"/>
    <w:rsid w:val="00726EC0"/>
    <w:rsid w:val="0072737C"/>
    <w:rsid w:val="00727B17"/>
    <w:rsid w:val="00727B97"/>
    <w:rsid w:val="00727D1A"/>
    <w:rsid w:val="00727E86"/>
    <w:rsid w:val="00730597"/>
    <w:rsid w:val="0073080A"/>
    <w:rsid w:val="00730BC8"/>
    <w:rsid w:val="00730C1B"/>
    <w:rsid w:val="00730C8E"/>
    <w:rsid w:val="00732182"/>
    <w:rsid w:val="007321C1"/>
    <w:rsid w:val="007328EA"/>
    <w:rsid w:val="007330AD"/>
    <w:rsid w:val="007337CE"/>
    <w:rsid w:val="00733AA2"/>
    <w:rsid w:val="007343EC"/>
    <w:rsid w:val="00734917"/>
    <w:rsid w:val="00734ACF"/>
    <w:rsid w:val="00734ED0"/>
    <w:rsid w:val="007351E6"/>
    <w:rsid w:val="007352F7"/>
    <w:rsid w:val="00735719"/>
    <w:rsid w:val="00735935"/>
    <w:rsid w:val="00735E5C"/>
    <w:rsid w:val="007361E3"/>
    <w:rsid w:val="007368F7"/>
    <w:rsid w:val="0073691E"/>
    <w:rsid w:val="0073781B"/>
    <w:rsid w:val="00737F4E"/>
    <w:rsid w:val="0074073D"/>
    <w:rsid w:val="00740B1C"/>
    <w:rsid w:val="00740C2F"/>
    <w:rsid w:val="007410FD"/>
    <w:rsid w:val="007412E6"/>
    <w:rsid w:val="0074134B"/>
    <w:rsid w:val="0074138D"/>
    <w:rsid w:val="007416EF"/>
    <w:rsid w:val="007417B6"/>
    <w:rsid w:val="00741888"/>
    <w:rsid w:val="00741E77"/>
    <w:rsid w:val="00742DED"/>
    <w:rsid w:val="00742EC7"/>
    <w:rsid w:val="00743456"/>
    <w:rsid w:val="007434BF"/>
    <w:rsid w:val="007436B8"/>
    <w:rsid w:val="007441E6"/>
    <w:rsid w:val="007442AA"/>
    <w:rsid w:val="00744BF7"/>
    <w:rsid w:val="00744F78"/>
    <w:rsid w:val="0074509E"/>
    <w:rsid w:val="00745354"/>
    <w:rsid w:val="007457AA"/>
    <w:rsid w:val="007462DD"/>
    <w:rsid w:val="0074673B"/>
    <w:rsid w:val="00746926"/>
    <w:rsid w:val="00746D3C"/>
    <w:rsid w:val="007477AA"/>
    <w:rsid w:val="00747884"/>
    <w:rsid w:val="00747BEB"/>
    <w:rsid w:val="00750AB6"/>
    <w:rsid w:val="007511EB"/>
    <w:rsid w:val="0075254D"/>
    <w:rsid w:val="00752613"/>
    <w:rsid w:val="0075265D"/>
    <w:rsid w:val="007528BA"/>
    <w:rsid w:val="0075304E"/>
    <w:rsid w:val="00753415"/>
    <w:rsid w:val="00753918"/>
    <w:rsid w:val="00754634"/>
    <w:rsid w:val="00754871"/>
    <w:rsid w:val="00754A65"/>
    <w:rsid w:val="00754B65"/>
    <w:rsid w:val="00754D80"/>
    <w:rsid w:val="00754E10"/>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261E"/>
    <w:rsid w:val="00762748"/>
    <w:rsid w:val="007628FC"/>
    <w:rsid w:val="0076372A"/>
    <w:rsid w:val="00763D90"/>
    <w:rsid w:val="00764057"/>
    <w:rsid w:val="00764251"/>
    <w:rsid w:val="00764C25"/>
    <w:rsid w:val="00764E70"/>
    <w:rsid w:val="0076505D"/>
    <w:rsid w:val="0076515B"/>
    <w:rsid w:val="00765439"/>
    <w:rsid w:val="00765646"/>
    <w:rsid w:val="00766441"/>
    <w:rsid w:val="00766CDF"/>
    <w:rsid w:val="00767051"/>
    <w:rsid w:val="00767C60"/>
    <w:rsid w:val="00767CEF"/>
    <w:rsid w:val="0077008B"/>
    <w:rsid w:val="007700BE"/>
    <w:rsid w:val="00770A1D"/>
    <w:rsid w:val="00771084"/>
    <w:rsid w:val="0077123A"/>
    <w:rsid w:val="00771602"/>
    <w:rsid w:val="00771666"/>
    <w:rsid w:val="00771847"/>
    <w:rsid w:val="0077195E"/>
    <w:rsid w:val="00771D2F"/>
    <w:rsid w:val="00772992"/>
    <w:rsid w:val="00772EE4"/>
    <w:rsid w:val="007733C3"/>
    <w:rsid w:val="0077353D"/>
    <w:rsid w:val="00773C89"/>
    <w:rsid w:val="00773D29"/>
    <w:rsid w:val="007740FE"/>
    <w:rsid w:val="00774261"/>
    <w:rsid w:val="0077435D"/>
    <w:rsid w:val="007757F5"/>
    <w:rsid w:val="00775ACA"/>
    <w:rsid w:val="00775BBE"/>
    <w:rsid w:val="00775DCA"/>
    <w:rsid w:val="00776780"/>
    <w:rsid w:val="00776A19"/>
    <w:rsid w:val="00776EA9"/>
    <w:rsid w:val="007775C9"/>
    <w:rsid w:val="00780EF8"/>
    <w:rsid w:val="00781916"/>
    <w:rsid w:val="00781A35"/>
    <w:rsid w:val="00781F71"/>
    <w:rsid w:val="007822BB"/>
    <w:rsid w:val="0078289A"/>
    <w:rsid w:val="007828C5"/>
    <w:rsid w:val="00782C06"/>
    <w:rsid w:val="00782D78"/>
    <w:rsid w:val="0078531D"/>
    <w:rsid w:val="00785EB1"/>
    <w:rsid w:val="007860D6"/>
    <w:rsid w:val="0078619D"/>
    <w:rsid w:val="00786EE6"/>
    <w:rsid w:val="007876E6"/>
    <w:rsid w:val="00790221"/>
    <w:rsid w:val="00790358"/>
    <w:rsid w:val="00790BBA"/>
    <w:rsid w:val="007917E0"/>
    <w:rsid w:val="007918D7"/>
    <w:rsid w:val="007918F2"/>
    <w:rsid w:val="00791B6F"/>
    <w:rsid w:val="00791E95"/>
    <w:rsid w:val="007920F3"/>
    <w:rsid w:val="0079210A"/>
    <w:rsid w:val="00792249"/>
    <w:rsid w:val="0079236E"/>
    <w:rsid w:val="00792719"/>
    <w:rsid w:val="0079296A"/>
    <w:rsid w:val="00792C8D"/>
    <w:rsid w:val="007945F8"/>
    <w:rsid w:val="007945FC"/>
    <w:rsid w:val="0079460B"/>
    <w:rsid w:val="00794A2A"/>
    <w:rsid w:val="00794C4E"/>
    <w:rsid w:val="007957F5"/>
    <w:rsid w:val="00795D4B"/>
    <w:rsid w:val="00795EB8"/>
    <w:rsid w:val="00796576"/>
    <w:rsid w:val="00796B28"/>
    <w:rsid w:val="00797330"/>
    <w:rsid w:val="00797714"/>
    <w:rsid w:val="00797946"/>
    <w:rsid w:val="007A09D7"/>
    <w:rsid w:val="007A0BE9"/>
    <w:rsid w:val="007A0D20"/>
    <w:rsid w:val="007A0E21"/>
    <w:rsid w:val="007A13E1"/>
    <w:rsid w:val="007A19B9"/>
    <w:rsid w:val="007A1B5B"/>
    <w:rsid w:val="007A1FF0"/>
    <w:rsid w:val="007A23CD"/>
    <w:rsid w:val="007A2657"/>
    <w:rsid w:val="007A2817"/>
    <w:rsid w:val="007A2B5F"/>
    <w:rsid w:val="007A2F65"/>
    <w:rsid w:val="007A3754"/>
    <w:rsid w:val="007A3FAF"/>
    <w:rsid w:val="007A3FF9"/>
    <w:rsid w:val="007A430D"/>
    <w:rsid w:val="007A47DD"/>
    <w:rsid w:val="007A4C22"/>
    <w:rsid w:val="007A575D"/>
    <w:rsid w:val="007A5898"/>
    <w:rsid w:val="007A5AB6"/>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64B"/>
    <w:rsid w:val="007B5A8C"/>
    <w:rsid w:val="007B5C21"/>
    <w:rsid w:val="007B65DC"/>
    <w:rsid w:val="007C0375"/>
    <w:rsid w:val="007C0C01"/>
    <w:rsid w:val="007C0DB7"/>
    <w:rsid w:val="007C1053"/>
    <w:rsid w:val="007C195D"/>
    <w:rsid w:val="007C1AA9"/>
    <w:rsid w:val="007C1FD4"/>
    <w:rsid w:val="007C2047"/>
    <w:rsid w:val="007C2A5F"/>
    <w:rsid w:val="007C4917"/>
    <w:rsid w:val="007C532D"/>
    <w:rsid w:val="007C5422"/>
    <w:rsid w:val="007C59D2"/>
    <w:rsid w:val="007C5B6C"/>
    <w:rsid w:val="007C5EB5"/>
    <w:rsid w:val="007C660E"/>
    <w:rsid w:val="007C6786"/>
    <w:rsid w:val="007C69E9"/>
    <w:rsid w:val="007C6CA1"/>
    <w:rsid w:val="007C6F90"/>
    <w:rsid w:val="007C7325"/>
    <w:rsid w:val="007C7350"/>
    <w:rsid w:val="007C754D"/>
    <w:rsid w:val="007C7551"/>
    <w:rsid w:val="007C7CF8"/>
    <w:rsid w:val="007C7FCD"/>
    <w:rsid w:val="007D00DE"/>
    <w:rsid w:val="007D01AE"/>
    <w:rsid w:val="007D05F4"/>
    <w:rsid w:val="007D089C"/>
    <w:rsid w:val="007D090E"/>
    <w:rsid w:val="007D0D9D"/>
    <w:rsid w:val="007D1510"/>
    <w:rsid w:val="007D1768"/>
    <w:rsid w:val="007D19B4"/>
    <w:rsid w:val="007D1A9A"/>
    <w:rsid w:val="007D1AF6"/>
    <w:rsid w:val="007D1D8D"/>
    <w:rsid w:val="007D26AE"/>
    <w:rsid w:val="007D2CD7"/>
    <w:rsid w:val="007D30FB"/>
    <w:rsid w:val="007D3105"/>
    <w:rsid w:val="007D31A6"/>
    <w:rsid w:val="007D375C"/>
    <w:rsid w:val="007D381F"/>
    <w:rsid w:val="007D3C9A"/>
    <w:rsid w:val="007D4399"/>
    <w:rsid w:val="007D4740"/>
    <w:rsid w:val="007D4B23"/>
    <w:rsid w:val="007D4BF1"/>
    <w:rsid w:val="007D4F4B"/>
    <w:rsid w:val="007D5181"/>
    <w:rsid w:val="007D5904"/>
    <w:rsid w:val="007D66D7"/>
    <w:rsid w:val="007D6BEA"/>
    <w:rsid w:val="007D6EAD"/>
    <w:rsid w:val="007D6F96"/>
    <w:rsid w:val="007D7190"/>
    <w:rsid w:val="007D77E3"/>
    <w:rsid w:val="007D7D20"/>
    <w:rsid w:val="007D7EBC"/>
    <w:rsid w:val="007D7F1F"/>
    <w:rsid w:val="007E0198"/>
    <w:rsid w:val="007E0D3B"/>
    <w:rsid w:val="007E12F0"/>
    <w:rsid w:val="007E1DA1"/>
    <w:rsid w:val="007E2231"/>
    <w:rsid w:val="007E2916"/>
    <w:rsid w:val="007E32F1"/>
    <w:rsid w:val="007E3A80"/>
    <w:rsid w:val="007E559B"/>
    <w:rsid w:val="007E58D1"/>
    <w:rsid w:val="007E65E2"/>
    <w:rsid w:val="007E6601"/>
    <w:rsid w:val="007E6616"/>
    <w:rsid w:val="007E6E0E"/>
    <w:rsid w:val="007E75F4"/>
    <w:rsid w:val="007E7763"/>
    <w:rsid w:val="007E7987"/>
    <w:rsid w:val="007E7F1C"/>
    <w:rsid w:val="007F0076"/>
    <w:rsid w:val="007F0824"/>
    <w:rsid w:val="007F17E5"/>
    <w:rsid w:val="007F1A36"/>
    <w:rsid w:val="007F1E21"/>
    <w:rsid w:val="007F1FB2"/>
    <w:rsid w:val="007F2512"/>
    <w:rsid w:val="007F2FF3"/>
    <w:rsid w:val="007F30C2"/>
    <w:rsid w:val="007F32B3"/>
    <w:rsid w:val="007F353E"/>
    <w:rsid w:val="007F5520"/>
    <w:rsid w:val="007F5BD6"/>
    <w:rsid w:val="007F633C"/>
    <w:rsid w:val="007F7C13"/>
    <w:rsid w:val="008003B2"/>
    <w:rsid w:val="008003EA"/>
    <w:rsid w:val="00800EE2"/>
    <w:rsid w:val="008015AB"/>
    <w:rsid w:val="00801BC9"/>
    <w:rsid w:val="00801D1C"/>
    <w:rsid w:val="00801F29"/>
    <w:rsid w:val="00802703"/>
    <w:rsid w:val="0080293D"/>
    <w:rsid w:val="00802B37"/>
    <w:rsid w:val="00803189"/>
    <w:rsid w:val="008033A6"/>
    <w:rsid w:val="008038CA"/>
    <w:rsid w:val="0080391E"/>
    <w:rsid w:val="00803E34"/>
    <w:rsid w:val="00804687"/>
    <w:rsid w:val="00804B5E"/>
    <w:rsid w:val="00804EEB"/>
    <w:rsid w:val="00805076"/>
    <w:rsid w:val="00805D08"/>
    <w:rsid w:val="00805D2D"/>
    <w:rsid w:val="00805D34"/>
    <w:rsid w:val="00805F2C"/>
    <w:rsid w:val="00806AD4"/>
    <w:rsid w:val="00806AE5"/>
    <w:rsid w:val="00806C06"/>
    <w:rsid w:val="00806EB2"/>
    <w:rsid w:val="00807276"/>
    <w:rsid w:val="00807924"/>
    <w:rsid w:val="00807B57"/>
    <w:rsid w:val="00807D1D"/>
    <w:rsid w:val="00807FBB"/>
    <w:rsid w:val="00810523"/>
    <w:rsid w:val="008107D9"/>
    <w:rsid w:val="0081081F"/>
    <w:rsid w:val="008108D6"/>
    <w:rsid w:val="00810F76"/>
    <w:rsid w:val="0081137C"/>
    <w:rsid w:val="00811FB0"/>
    <w:rsid w:val="00812137"/>
    <w:rsid w:val="00812159"/>
    <w:rsid w:val="00812216"/>
    <w:rsid w:val="00812773"/>
    <w:rsid w:val="00813079"/>
    <w:rsid w:val="00814128"/>
    <w:rsid w:val="008150D9"/>
    <w:rsid w:val="00815BC0"/>
    <w:rsid w:val="00815D1C"/>
    <w:rsid w:val="00815F08"/>
    <w:rsid w:val="00815F0C"/>
    <w:rsid w:val="00815F7D"/>
    <w:rsid w:val="008163B6"/>
    <w:rsid w:val="00816414"/>
    <w:rsid w:val="008167F1"/>
    <w:rsid w:val="00817AB6"/>
    <w:rsid w:val="00817C40"/>
    <w:rsid w:val="00817D1C"/>
    <w:rsid w:val="0082019B"/>
    <w:rsid w:val="0082066A"/>
    <w:rsid w:val="0082083D"/>
    <w:rsid w:val="00820E46"/>
    <w:rsid w:val="008217C3"/>
    <w:rsid w:val="00821CAC"/>
    <w:rsid w:val="00821DC3"/>
    <w:rsid w:val="00822184"/>
    <w:rsid w:val="00822370"/>
    <w:rsid w:val="008225B1"/>
    <w:rsid w:val="00822C27"/>
    <w:rsid w:val="00822DEA"/>
    <w:rsid w:val="00822EFC"/>
    <w:rsid w:val="00822F23"/>
    <w:rsid w:val="00823047"/>
    <w:rsid w:val="0082360E"/>
    <w:rsid w:val="00823B6B"/>
    <w:rsid w:val="00823E5A"/>
    <w:rsid w:val="008253A3"/>
    <w:rsid w:val="00825767"/>
    <w:rsid w:val="0082582D"/>
    <w:rsid w:val="00825F17"/>
    <w:rsid w:val="0082643F"/>
    <w:rsid w:val="00826873"/>
    <w:rsid w:val="0082733E"/>
    <w:rsid w:val="00827B86"/>
    <w:rsid w:val="00827D56"/>
    <w:rsid w:val="00830978"/>
    <w:rsid w:val="00830B8D"/>
    <w:rsid w:val="008317BF"/>
    <w:rsid w:val="00831A4D"/>
    <w:rsid w:val="00831C75"/>
    <w:rsid w:val="00831E13"/>
    <w:rsid w:val="00831F9A"/>
    <w:rsid w:val="00832046"/>
    <w:rsid w:val="00832A3C"/>
    <w:rsid w:val="00832D16"/>
    <w:rsid w:val="0083303C"/>
    <w:rsid w:val="008333A5"/>
    <w:rsid w:val="008335CE"/>
    <w:rsid w:val="00833C03"/>
    <w:rsid w:val="00834299"/>
    <w:rsid w:val="008346E8"/>
    <w:rsid w:val="00834943"/>
    <w:rsid w:val="00834C3A"/>
    <w:rsid w:val="00834CAB"/>
    <w:rsid w:val="0083500B"/>
    <w:rsid w:val="0083648A"/>
    <w:rsid w:val="008374DB"/>
    <w:rsid w:val="008375BD"/>
    <w:rsid w:val="008378FB"/>
    <w:rsid w:val="00837CA7"/>
    <w:rsid w:val="00840121"/>
    <w:rsid w:val="00840C4A"/>
    <w:rsid w:val="00840E40"/>
    <w:rsid w:val="008411E4"/>
    <w:rsid w:val="00841736"/>
    <w:rsid w:val="00842511"/>
    <w:rsid w:val="00844E93"/>
    <w:rsid w:val="00844EB3"/>
    <w:rsid w:val="00845976"/>
    <w:rsid w:val="00846022"/>
    <w:rsid w:val="00846187"/>
    <w:rsid w:val="008463D3"/>
    <w:rsid w:val="00846821"/>
    <w:rsid w:val="00847244"/>
    <w:rsid w:val="00847556"/>
    <w:rsid w:val="00847B72"/>
    <w:rsid w:val="00847E96"/>
    <w:rsid w:val="0085040A"/>
    <w:rsid w:val="0085041F"/>
    <w:rsid w:val="00850CCE"/>
    <w:rsid w:val="00851215"/>
    <w:rsid w:val="0085121B"/>
    <w:rsid w:val="00851345"/>
    <w:rsid w:val="00851654"/>
    <w:rsid w:val="0085238E"/>
    <w:rsid w:val="008525C2"/>
    <w:rsid w:val="00852B14"/>
    <w:rsid w:val="008530BF"/>
    <w:rsid w:val="0085339E"/>
    <w:rsid w:val="008533A7"/>
    <w:rsid w:val="00853D03"/>
    <w:rsid w:val="00854826"/>
    <w:rsid w:val="00854D9E"/>
    <w:rsid w:val="00855503"/>
    <w:rsid w:val="0085658C"/>
    <w:rsid w:val="0085677C"/>
    <w:rsid w:val="00856BB2"/>
    <w:rsid w:val="00856C73"/>
    <w:rsid w:val="008578A6"/>
    <w:rsid w:val="00857AB2"/>
    <w:rsid w:val="00857CFE"/>
    <w:rsid w:val="00860030"/>
    <w:rsid w:val="008600A6"/>
    <w:rsid w:val="008607D3"/>
    <w:rsid w:val="00860B7B"/>
    <w:rsid w:val="00860C9D"/>
    <w:rsid w:val="00860E17"/>
    <w:rsid w:val="00861384"/>
    <w:rsid w:val="00861390"/>
    <w:rsid w:val="00861AE0"/>
    <w:rsid w:val="00861B0B"/>
    <w:rsid w:val="00861D92"/>
    <w:rsid w:val="008626F0"/>
    <w:rsid w:val="00862867"/>
    <w:rsid w:val="00862EE8"/>
    <w:rsid w:val="008637F7"/>
    <w:rsid w:val="0086384E"/>
    <w:rsid w:val="0086402C"/>
    <w:rsid w:val="00864471"/>
    <w:rsid w:val="0086452D"/>
    <w:rsid w:val="0086482D"/>
    <w:rsid w:val="0086495E"/>
    <w:rsid w:val="00864C99"/>
    <w:rsid w:val="00864E08"/>
    <w:rsid w:val="00864EDF"/>
    <w:rsid w:val="00865267"/>
    <w:rsid w:val="008654BC"/>
    <w:rsid w:val="00865CA2"/>
    <w:rsid w:val="00865CBD"/>
    <w:rsid w:val="0086693B"/>
    <w:rsid w:val="00866BC0"/>
    <w:rsid w:val="00867D49"/>
    <w:rsid w:val="00867F5F"/>
    <w:rsid w:val="008701AF"/>
    <w:rsid w:val="008708D8"/>
    <w:rsid w:val="008709CB"/>
    <w:rsid w:val="00870E6E"/>
    <w:rsid w:val="00871492"/>
    <w:rsid w:val="00871508"/>
    <w:rsid w:val="008719C9"/>
    <w:rsid w:val="00872094"/>
    <w:rsid w:val="00872471"/>
    <w:rsid w:val="008725A0"/>
    <w:rsid w:val="00872623"/>
    <w:rsid w:val="00872649"/>
    <w:rsid w:val="00872D5C"/>
    <w:rsid w:val="00872DB6"/>
    <w:rsid w:val="00873132"/>
    <w:rsid w:val="0087365B"/>
    <w:rsid w:val="008737DD"/>
    <w:rsid w:val="00873907"/>
    <w:rsid w:val="008745FB"/>
    <w:rsid w:val="00874DD2"/>
    <w:rsid w:val="00875776"/>
    <w:rsid w:val="0087589C"/>
    <w:rsid w:val="008758A3"/>
    <w:rsid w:val="00875BA9"/>
    <w:rsid w:val="00875EAA"/>
    <w:rsid w:val="00876214"/>
    <w:rsid w:val="00876539"/>
    <w:rsid w:val="00876AC6"/>
    <w:rsid w:val="00876EDB"/>
    <w:rsid w:val="008775C8"/>
    <w:rsid w:val="0087763E"/>
    <w:rsid w:val="0087793B"/>
    <w:rsid w:val="00877DF9"/>
    <w:rsid w:val="008803C7"/>
    <w:rsid w:val="008805BA"/>
    <w:rsid w:val="0088073C"/>
    <w:rsid w:val="0088088D"/>
    <w:rsid w:val="0088142E"/>
    <w:rsid w:val="00881B81"/>
    <w:rsid w:val="00882754"/>
    <w:rsid w:val="0088302C"/>
    <w:rsid w:val="00883FDB"/>
    <w:rsid w:val="00883FE5"/>
    <w:rsid w:val="0088453B"/>
    <w:rsid w:val="00884718"/>
    <w:rsid w:val="00884A00"/>
    <w:rsid w:val="00885C3D"/>
    <w:rsid w:val="00885CC6"/>
    <w:rsid w:val="00886397"/>
    <w:rsid w:val="008866FC"/>
    <w:rsid w:val="00886771"/>
    <w:rsid w:val="00886A74"/>
    <w:rsid w:val="00886B10"/>
    <w:rsid w:val="00886F73"/>
    <w:rsid w:val="00887216"/>
    <w:rsid w:val="00887290"/>
    <w:rsid w:val="008900AB"/>
    <w:rsid w:val="008900DA"/>
    <w:rsid w:val="00890411"/>
    <w:rsid w:val="0089072E"/>
    <w:rsid w:val="00890B3E"/>
    <w:rsid w:val="00890D24"/>
    <w:rsid w:val="008913E5"/>
    <w:rsid w:val="0089172A"/>
    <w:rsid w:val="008919B6"/>
    <w:rsid w:val="008919FD"/>
    <w:rsid w:val="00891A44"/>
    <w:rsid w:val="00891B20"/>
    <w:rsid w:val="00893179"/>
    <w:rsid w:val="0089325B"/>
    <w:rsid w:val="00893291"/>
    <w:rsid w:val="008935BB"/>
    <w:rsid w:val="008939AA"/>
    <w:rsid w:val="00893B0B"/>
    <w:rsid w:val="00894998"/>
    <w:rsid w:val="00895406"/>
    <w:rsid w:val="00895946"/>
    <w:rsid w:val="00895AF8"/>
    <w:rsid w:val="00895D43"/>
    <w:rsid w:val="0089621B"/>
    <w:rsid w:val="00896CF4"/>
    <w:rsid w:val="0089700D"/>
    <w:rsid w:val="00897F8D"/>
    <w:rsid w:val="008A0D37"/>
    <w:rsid w:val="008A0DF0"/>
    <w:rsid w:val="008A0F29"/>
    <w:rsid w:val="008A16C9"/>
    <w:rsid w:val="008A1B6B"/>
    <w:rsid w:val="008A2783"/>
    <w:rsid w:val="008A2B11"/>
    <w:rsid w:val="008A34F6"/>
    <w:rsid w:val="008A37A4"/>
    <w:rsid w:val="008A3EA6"/>
    <w:rsid w:val="008A433C"/>
    <w:rsid w:val="008A45A0"/>
    <w:rsid w:val="008A471B"/>
    <w:rsid w:val="008A4DEE"/>
    <w:rsid w:val="008A53AD"/>
    <w:rsid w:val="008A5692"/>
    <w:rsid w:val="008A5AFA"/>
    <w:rsid w:val="008A5D4A"/>
    <w:rsid w:val="008A5E0A"/>
    <w:rsid w:val="008A64B3"/>
    <w:rsid w:val="008A6B24"/>
    <w:rsid w:val="008A75F5"/>
    <w:rsid w:val="008A7632"/>
    <w:rsid w:val="008A7A11"/>
    <w:rsid w:val="008B0473"/>
    <w:rsid w:val="008B04D0"/>
    <w:rsid w:val="008B058D"/>
    <w:rsid w:val="008B06B3"/>
    <w:rsid w:val="008B0A9E"/>
    <w:rsid w:val="008B0C08"/>
    <w:rsid w:val="008B11AF"/>
    <w:rsid w:val="008B1223"/>
    <w:rsid w:val="008B1F3F"/>
    <w:rsid w:val="008B21FC"/>
    <w:rsid w:val="008B2962"/>
    <w:rsid w:val="008B2A96"/>
    <w:rsid w:val="008B2BB8"/>
    <w:rsid w:val="008B2D89"/>
    <w:rsid w:val="008B346A"/>
    <w:rsid w:val="008B38EB"/>
    <w:rsid w:val="008B3B97"/>
    <w:rsid w:val="008B3F37"/>
    <w:rsid w:val="008B40FE"/>
    <w:rsid w:val="008B4121"/>
    <w:rsid w:val="008B462B"/>
    <w:rsid w:val="008B480D"/>
    <w:rsid w:val="008B4B17"/>
    <w:rsid w:val="008B4CF6"/>
    <w:rsid w:val="008B4EFA"/>
    <w:rsid w:val="008B4F41"/>
    <w:rsid w:val="008B54DD"/>
    <w:rsid w:val="008B56DC"/>
    <w:rsid w:val="008B5D02"/>
    <w:rsid w:val="008B5DBF"/>
    <w:rsid w:val="008B60BF"/>
    <w:rsid w:val="008B61A3"/>
    <w:rsid w:val="008B6793"/>
    <w:rsid w:val="008B69B8"/>
    <w:rsid w:val="008B74EB"/>
    <w:rsid w:val="008B7A17"/>
    <w:rsid w:val="008B7D8D"/>
    <w:rsid w:val="008C04DB"/>
    <w:rsid w:val="008C054A"/>
    <w:rsid w:val="008C0F1A"/>
    <w:rsid w:val="008C1204"/>
    <w:rsid w:val="008C14F1"/>
    <w:rsid w:val="008C2371"/>
    <w:rsid w:val="008C2546"/>
    <w:rsid w:val="008C2815"/>
    <w:rsid w:val="008C2895"/>
    <w:rsid w:val="008C2A10"/>
    <w:rsid w:val="008C2D7F"/>
    <w:rsid w:val="008C3379"/>
    <w:rsid w:val="008C3DC6"/>
    <w:rsid w:val="008C3F08"/>
    <w:rsid w:val="008C4462"/>
    <w:rsid w:val="008C4D44"/>
    <w:rsid w:val="008C5681"/>
    <w:rsid w:val="008C5D3B"/>
    <w:rsid w:val="008C65D1"/>
    <w:rsid w:val="008C6B43"/>
    <w:rsid w:val="008C6C93"/>
    <w:rsid w:val="008C6DB4"/>
    <w:rsid w:val="008C7AD5"/>
    <w:rsid w:val="008D08C3"/>
    <w:rsid w:val="008D1378"/>
    <w:rsid w:val="008D156C"/>
    <w:rsid w:val="008D175E"/>
    <w:rsid w:val="008D177D"/>
    <w:rsid w:val="008D1EAD"/>
    <w:rsid w:val="008D2677"/>
    <w:rsid w:val="008D26F3"/>
    <w:rsid w:val="008D270F"/>
    <w:rsid w:val="008D3349"/>
    <w:rsid w:val="008D3FBB"/>
    <w:rsid w:val="008D4318"/>
    <w:rsid w:val="008D4727"/>
    <w:rsid w:val="008D4940"/>
    <w:rsid w:val="008D4D25"/>
    <w:rsid w:val="008D4FFB"/>
    <w:rsid w:val="008D5817"/>
    <w:rsid w:val="008D5C5D"/>
    <w:rsid w:val="008D701F"/>
    <w:rsid w:val="008D7CBA"/>
    <w:rsid w:val="008E0E29"/>
    <w:rsid w:val="008E183C"/>
    <w:rsid w:val="008E1984"/>
    <w:rsid w:val="008E1B21"/>
    <w:rsid w:val="008E1EB2"/>
    <w:rsid w:val="008E2020"/>
    <w:rsid w:val="008E222E"/>
    <w:rsid w:val="008E31B0"/>
    <w:rsid w:val="008E3570"/>
    <w:rsid w:val="008E3972"/>
    <w:rsid w:val="008E3A7C"/>
    <w:rsid w:val="008E3F6B"/>
    <w:rsid w:val="008E46A4"/>
    <w:rsid w:val="008E47F8"/>
    <w:rsid w:val="008E5417"/>
    <w:rsid w:val="008E5973"/>
    <w:rsid w:val="008E5B7E"/>
    <w:rsid w:val="008E5BC2"/>
    <w:rsid w:val="008E66B8"/>
    <w:rsid w:val="008E677D"/>
    <w:rsid w:val="008E6A48"/>
    <w:rsid w:val="008E6A84"/>
    <w:rsid w:val="008E6B7F"/>
    <w:rsid w:val="008E6D28"/>
    <w:rsid w:val="008E763D"/>
    <w:rsid w:val="008E795E"/>
    <w:rsid w:val="008E7979"/>
    <w:rsid w:val="008E7A3F"/>
    <w:rsid w:val="008F141E"/>
    <w:rsid w:val="008F14A2"/>
    <w:rsid w:val="008F14B6"/>
    <w:rsid w:val="008F1615"/>
    <w:rsid w:val="008F1B13"/>
    <w:rsid w:val="008F1D5F"/>
    <w:rsid w:val="008F22A3"/>
    <w:rsid w:val="008F2576"/>
    <w:rsid w:val="008F41B2"/>
    <w:rsid w:val="008F4A87"/>
    <w:rsid w:val="008F4C02"/>
    <w:rsid w:val="008F5955"/>
    <w:rsid w:val="008F5AFC"/>
    <w:rsid w:val="008F66FB"/>
    <w:rsid w:val="008F676E"/>
    <w:rsid w:val="008F693F"/>
    <w:rsid w:val="008F6C7D"/>
    <w:rsid w:val="008F6EB6"/>
    <w:rsid w:val="008F6ED6"/>
    <w:rsid w:val="008F7627"/>
    <w:rsid w:val="0090039F"/>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4D3"/>
    <w:rsid w:val="0090366B"/>
    <w:rsid w:val="009038D6"/>
    <w:rsid w:val="00904F3E"/>
    <w:rsid w:val="009055B2"/>
    <w:rsid w:val="009056A7"/>
    <w:rsid w:val="00905899"/>
    <w:rsid w:val="00905E5B"/>
    <w:rsid w:val="00906804"/>
    <w:rsid w:val="00906897"/>
    <w:rsid w:val="009068CA"/>
    <w:rsid w:val="0090699F"/>
    <w:rsid w:val="00906AC5"/>
    <w:rsid w:val="00906BD9"/>
    <w:rsid w:val="00906C92"/>
    <w:rsid w:val="00906D09"/>
    <w:rsid w:val="00906EDD"/>
    <w:rsid w:val="00907D46"/>
    <w:rsid w:val="0091024B"/>
    <w:rsid w:val="00910949"/>
    <w:rsid w:val="00912286"/>
    <w:rsid w:val="009124C2"/>
    <w:rsid w:val="00912D51"/>
    <w:rsid w:val="00912D82"/>
    <w:rsid w:val="009130CB"/>
    <w:rsid w:val="00913387"/>
    <w:rsid w:val="0091398B"/>
    <w:rsid w:val="009146EF"/>
    <w:rsid w:val="00915813"/>
    <w:rsid w:val="00915BD0"/>
    <w:rsid w:val="0091653B"/>
    <w:rsid w:val="00916B2C"/>
    <w:rsid w:val="00916CDE"/>
    <w:rsid w:val="00916D94"/>
    <w:rsid w:val="00917242"/>
    <w:rsid w:val="00917CBA"/>
    <w:rsid w:val="00917DD9"/>
    <w:rsid w:val="0092012C"/>
    <w:rsid w:val="00920223"/>
    <w:rsid w:val="00920679"/>
    <w:rsid w:val="009207C8"/>
    <w:rsid w:val="0092094D"/>
    <w:rsid w:val="00920B01"/>
    <w:rsid w:val="009210C5"/>
    <w:rsid w:val="009216ED"/>
    <w:rsid w:val="00921CAE"/>
    <w:rsid w:val="00922D96"/>
    <w:rsid w:val="00922DEF"/>
    <w:rsid w:val="00923101"/>
    <w:rsid w:val="0092327D"/>
    <w:rsid w:val="00923294"/>
    <w:rsid w:val="009240B8"/>
    <w:rsid w:val="009244B4"/>
    <w:rsid w:val="009246F2"/>
    <w:rsid w:val="009247B6"/>
    <w:rsid w:val="00924C0B"/>
    <w:rsid w:val="00924E61"/>
    <w:rsid w:val="00924E65"/>
    <w:rsid w:val="00924F81"/>
    <w:rsid w:val="00925485"/>
    <w:rsid w:val="00925552"/>
    <w:rsid w:val="009258DE"/>
    <w:rsid w:val="00925B68"/>
    <w:rsid w:val="00925D5E"/>
    <w:rsid w:val="00925E28"/>
    <w:rsid w:val="0092632A"/>
    <w:rsid w:val="009263CF"/>
    <w:rsid w:val="00926B28"/>
    <w:rsid w:val="00927178"/>
    <w:rsid w:val="009272B1"/>
    <w:rsid w:val="00927924"/>
    <w:rsid w:val="00927BFD"/>
    <w:rsid w:val="00931810"/>
    <w:rsid w:val="00931988"/>
    <w:rsid w:val="00932376"/>
    <w:rsid w:val="00932448"/>
    <w:rsid w:val="00932737"/>
    <w:rsid w:val="00932B4B"/>
    <w:rsid w:val="00932DE4"/>
    <w:rsid w:val="00932F89"/>
    <w:rsid w:val="009336E7"/>
    <w:rsid w:val="00933905"/>
    <w:rsid w:val="0093404F"/>
    <w:rsid w:val="009342C9"/>
    <w:rsid w:val="00934633"/>
    <w:rsid w:val="00934A3D"/>
    <w:rsid w:val="00934B92"/>
    <w:rsid w:val="00935122"/>
    <w:rsid w:val="009358A2"/>
    <w:rsid w:val="00935B9E"/>
    <w:rsid w:val="00935C59"/>
    <w:rsid w:val="00936351"/>
    <w:rsid w:val="0093681C"/>
    <w:rsid w:val="00936984"/>
    <w:rsid w:val="0093715B"/>
    <w:rsid w:val="009371B9"/>
    <w:rsid w:val="0093782B"/>
    <w:rsid w:val="00937D8A"/>
    <w:rsid w:val="00940C4D"/>
    <w:rsid w:val="00940CB4"/>
    <w:rsid w:val="0094148B"/>
    <w:rsid w:val="0094176B"/>
    <w:rsid w:val="009417CC"/>
    <w:rsid w:val="009418B5"/>
    <w:rsid w:val="0094221E"/>
    <w:rsid w:val="009423C5"/>
    <w:rsid w:val="00942540"/>
    <w:rsid w:val="00942EB1"/>
    <w:rsid w:val="00943027"/>
    <w:rsid w:val="0094316D"/>
    <w:rsid w:val="00943C2E"/>
    <w:rsid w:val="0094445F"/>
    <w:rsid w:val="00944CBC"/>
    <w:rsid w:val="00945925"/>
    <w:rsid w:val="009459BA"/>
    <w:rsid w:val="00945D1E"/>
    <w:rsid w:val="009461E5"/>
    <w:rsid w:val="00947314"/>
    <w:rsid w:val="00947609"/>
    <w:rsid w:val="009476B1"/>
    <w:rsid w:val="00947FF7"/>
    <w:rsid w:val="0095040C"/>
    <w:rsid w:val="00950A10"/>
    <w:rsid w:val="00950A9A"/>
    <w:rsid w:val="00950B92"/>
    <w:rsid w:val="00950BA6"/>
    <w:rsid w:val="00950C10"/>
    <w:rsid w:val="00951D33"/>
    <w:rsid w:val="00952B58"/>
    <w:rsid w:val="00952C27"/>
    <w:rsid w:val="00953679"/>
    <w:rsid w:val="00954423"/>
    <w:rsid w:val="009545DF"/>
    <w:rsid w:val="00954B9C"/>
    <w:rsid w:val="009552D6"/>
    <w:rsid w:val="009553F3"/>
    <w:rsid w:val="009553FB"/>
    <w:rsid w:val="00955956"/>
    <w:rsid w:val="0095598A"/>
    <w:rsid w:val="00955BB2"/>
    <w:rsid w:val="00955C34"/>
    <w:rsid w:val="00955E20"/>
    <w:rsid w:val="009562C6"/>
    <w:rsid w:val="009568C8"/>
    <w:rsid w:val="00956960"/>
    <w:rsid w:val="00956EFD"/>
    <w:rsid w:val="009570B1"/>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2B9"/>
    <w:rsid w:val="0096473F"/>
    <w:rsid w:val="00964959"/>
    <w:rsid w:val="00964A73"/>
    <w:rsid w:val="00964E85"/>
    <w:rsid w:val="00965206"/>
    <w:rsid w:val="0096533A"/>
    <w:rsid w:val="00965592"/>
    <w:rsid w:val="00965ED8"/>
    <w:rsid w:val="009667CA"/>
    <w:rsid w:val="00966CF9"/>
    <w:rsid w:val="00967217"/>
    <w:rsid w:val="009672CF"/>
    <w:rsid w:val="00967A6B"/>
    <w:rsid w:val="00967ACE"/>
    <w:rsid w:val="00967F20"/>
    <w:rsid w:val="0097022C"/>
    <w:rsid w:val="0097077E"/>
    <w:rsid w:val="00970D42"/>
    <w:rsid w:val="00970F9A"/>
    <w:rsid w:val="009710DF"/>
    <w:rsid w:val="0097122A"/>
    <w:rsid w:val="00971CAF"/>
    <w:rsid w:val="00971F52"/>
    <w:rsid w:val="009720D9"/>
    <w:rsid w:val="009721C9"/>
    <w:rsid w:val="00972724"/>
    <w:rsid w:val="00972B9F"/>
    <w:rsid w:val="00972D77"/>
    <w:rsid w:val="00972EF1"/>
    <w:rsid w:val="009736A3"/>
    <w:rsid w:val="0097380E"/>
    <w:rsid w:val="00973B1E"/>
    <w:rsid w:val="00973D6E"/>
    <w:rsid w:val="00974101"/>
    <w:rsid w:val="009744C5"/>
    <w:rsid w:val="009748C6"/>
    <w:rsid w:val="00974A9F"/>
    <w:rsid w:val="00975695"/>
    <w:rsid w:val="00975F55"/>
    <w:rsid w:val="00976228"/>
    <w:rsid w:val="00976DDE"/>
    <w:rsid w:val="0097751E"/>
    <w:rsid w:val="00977E96"/>
    <w:rsid w:val="00977EB1"/>
    <w:rsid w:val="00977F01"/>
    <w:rsid w:val="009810E8"/>
    <w:rsid w:val="009812AF"/>
    <w:rsid w:val="00981551"/>
    <w:rsid w:val="00981587"/>
    <w:rsid w:val="009816D4"/>
    <w:rsid w:val="009816EC"/>
    <w:rsid w:val="00981AAA"/>
    <w:rsid w:val="00982E80"/>
    <w:rsid w:val="0098342E"/>
    <w:rsid w:val="009834D9"/>
    <w:rsid w:val="009841CA"/>
    <w:rsid w:val="009844DE"/>
    <w:rsid w:val="00984851"/>
    <w:rsid w:val="0098533D"/>
    <w:rsid w:val="00985986"/>
    <w:rsid w:val="00985E02"/>
    <w:rsid w:val="00985F74"/>
    <w:rsid w:val="0098701C"/>
    <w:rsid w:val="00987C9C"/>
    <w:rsid w:val="00987E6A"/>
    <w:rsid w:val="00987F4E"/>
    <w:rsid w:val="009902BB"/>
    <w:rsid w:val="00990A8D"/>
    <w:rsid w:val="00990C61"/>
    <w:rsid w:val="00990E67"/>
    <w:rsid w:val="00991174"/>
    <w:rsid w:val="00991C06"/>
    <w:rsid w:val="00991C46"/>
    <w:rsid w:val="00991C48"/>
    <w:rsid w:val="009922A9"/>
    <w:rsid w:val="00994C59"/>
    <w:rsid w:val="00994D50"/>
    <w:rsid w:val="00995053"/>
    <w:rsid w:val="009953B5"/>
    <w:rsid w:val="009954D0"/>
    <w:rsid w:val="00995C07"/>
    <w:rsid w:val="009962AC"/>
    <w:rsid w:val="0099671B"/>
    <w:rsid w:val="00996D8E"/>
    <w:rsid w:val="009A0432"/>
    <w:rsid w:val="009A0802"/>
    <w:rsid w:val="009A0A22"/>
    <w:rsid w:val="009A0B98"/>
    <w:rsid w:val="009A0E24"/>
    <w:rsid w:val="009A122A"/>
    <w:rsid w:val="009A162A"/>
    <w:rsid w:val="009A2B10"/>
    <w:rsid w:val="009A3436"/>
    <w:rsid w:val="009A39BA"/>
    <w:rsid w:val="009A3B25"/>
    <w:rsid w:val="009A3C8A"/>
    <w:rsid w:val="009A4ABE"/>
    <w:rsid w:val="009A5C9F"/>
    <w:rsid w:val="009A5CF9"/>
    <w:rsid w:val="009A6450"/>
    <w:rsid w:val="009A6903"/>
    <w:rsid w:val="009A6A14"/>
    <w:rsid w:val="009A7408"/>
    <w:rsid w:val="009A7686"/>
    <w:rsid w:val="009A7697"/>
    <w:rsid w:val="009A77D4"/>
    <w:rsid w:val="009B0848"/>
    <w:rsid w:val="009B0BEB"/>
    <w:rsid w:val="009B10AC"/>
    <w:rsid w:val="009B111A"/>
    <w:rsid w:val="009B1401"/>
    <w:rsid w:val="009B1F93"/>
    <w:rsid w:val="009B2229"/>
    <w:rsid w:val="009B2805"/>
    <w:rsid w:val="009B2C9F"/>
    <w:rsid w:val="009B2E00"/>
    <w:rsid w:val="009B3132"/>
    <w:rsid w:val="009B386F"/>
    <w:rsid w:val="009B3A56"/>
    <w:rsid w:val="009B3AC5"/>
    <w:rsid w:val="009B3F80"/>
    <w:rsid w:val="009B4085"/>
    <w:rsid w:val="009B4339"/>
    <w:rsid w:val="009B437C"/>
    <w:rsid w:val="009B4868"/>
    <w:rsid w:val="009B4A32"/>
    <w:rsid w:val="009B4D4C"/>
    <w:rsid w:val="009B5282"/>
    <w:rsid w:val="009B52DA"/>
    <w:rsid w:val="009B5640"/>
    <w:rsid w:val="009B61CC"/>
    <w:rsid w:val="009B624D"/>
    <w:rsid w:val="009B65ED"/>
    <w:rsid w:val="009B678B"/>
    <w:rsid w:val="009B6B63"/>
    <w:rsid w:val="009B75D7"/>
    <w:rsid w:val="009B789C"/>
    <w:rsid w:val="009B7A9F"/>
    <w:rsid w:val="009B7AB0"/>
    <w:rsid w:val="009B7CF7"/>
    <w:rsid w:val="009C0025"/>
    <w:rsid w:val="009C02A2"/>
    <w:rsid w:val="009C03FC"/>
    <w:rsid w:val="009C057E"/>
    <w:rsid w:val="009C07D8"/>
    <w:rsid w:val="009C0DE2"/>
    <w:rsid w:val="009C1F9E"/>
    <w:rsid w:val="009C214D"/>
    <w:rsid w:val="009C2E68"/>
    <w:rsid w:val="009C2EA5"/>
    <w:rsid w:val="009C31BB"/>
    <w:rsid w:val="009C3D14"/>
    <w:rsid w:val="009C3D1F"/>
    <w:rsid w:val="009C44B3"/>
    <w:rsid w:val="009C45A6"/>
    <w:rsid w:val="009C4C88"/>
    <w:rsid w:val="009C51AF"/>
    <w:rsid w:val="009C52E8"/>
    <w:rsid w:val="009C55ED"/>
    <w:rsid w:val="009C6119"/>
    <w:rsid w:val="009C643E"/>
    <w:rsid w:val="009C64F8"/>
    <w:rsid w:val="009C6A2B"/>
    <w:rsid w:val="009C6FBE"/>
    <w:rsid w:val="009C706B"/>
    <w:rsid w:val="009C71B1"/>
    <w:rsid w:val="009C72C3"/>
    <w:rsid w:val="009C7E95"/>
    <w:rsid w:val="009C7F82"/>
    <w:rsid w:val="009D01AD"/>
    <w:rsid w:val="009D0E5D"/>
    <w:rsid w:val="009D123A"/>
    <w:rsid w:val="009D1897"/>
    <w:rsid w:val="009D19CD"/>
    <w:rsid w:val="009D29BC"/>
    <w:rsid w:val="009D35B9"/>
    <w:rsid w:val="009D371A"/>
    <w:rsid w:val="009D3875"/>
    <w:rsid w:val="009D3B4D"/>
    <w:rsid w:val="009D3BA0"/>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BC0"/>
    <w:rsid w:val="009D6C8B"/>
    <w:rsid w:val="009D6CA1"/>
    <w:rsid w:val="009D6DD0"/>
    <w:rsid w:val="009D6ECE"/>
    <w:rsid w:val="009D733C"/>
    <w:rsid w:val="009D7BE5"/>
    <w:rsid w:val="009D7E8F"/>
    <w:rsid w:val="009E0001"/>
    <w:rsid w:val="009E008D"/>
    <w:rsid w:val="009E0605"/>
    <w:rsid w:val="009E070A"/>
    <w:rsid w:val="009E0B29"/>
    <w:rsid w:val="009E0FA2"/>
    <w:rsid w:val="009E1328"/>
    <w:rsid w:val="009E17C5"/>
    <w:rsid w:val="009E18B5"/>
    <w:rsid w:val="009E18F8"/>
    <w:rsid w:val="009E29DC"/>
    <w:rsid w:val="009E36A1"/>
    <w:rsid w:val="009E39F8"/>
    <w:rsid w:val="009E3D0A"/>
    <w:rsid w:val="009E3D82"/>
    <w:rsid w:val="009E3DE2"/>
    <w:rsid w:val="009E3FA7"/>
    <w:rsid w:val="009E3FF6"/>
    <w:rsid w:val="009E4395"/>
    <w:rsid w:val="009E45D1"/>
    <w:rsid w:val="009E4E96"/>
    <w:rsid w:val="009E5075"/>
    <w:rsid w:val="009E53B4"/>
    <w:rsid w:val="009E5CDE"/>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2EC"/>
    <w:rsid w:val="009F1368"/>
    <w:rsid w:val="009F1941"/>
    <w:rsid w:val="009F23E5"/>
    <w:rsid w:val="009F2488"/>
    <w:rsid w:val="009F251D"/>
    <w:rsid w:val="009F2DF9"/>
    <w:rsid w:val="009F3017"/>
    <w:rsid w:val="009F3FC8"/>
    <w:rsid w:val="009F4361"/>
    <w:rsid w:val="009F4A83"/>
    <w:rsid w:val="009F4A95"/>
    <w:rsid w:val="009F4AAF"/>
    <w:rsid w:val="009F4C0D"/>
    <w:rsid w:val="009F4E61"/>
    <w:rsid w:val="009F6390"/>
    <w:rsid w:val="009F6502"/>
    <w:rsid w:val="009F69D9"/>
    <w:rsid w:val="009F6AB2"/>
    <w:rsid w:val="009F6E45"/>
    <w:rsid w:val="00A001BD"/>
    <w:rsid w:val="00A0068A"/>
    <w:rsid w:val="00A00BCD"/>
    <w:rsid w:val="00A00CD6"/>
    <w:rsid w:val="00A00E15"/>
    <w:rsid w:val="00A024B9"/>
    <w:rsid w:val="00A02858"/>
    <w:rsid w:val="00A02B5A"/>
    <w:rsid w:val="00A02B6D"/>
    <w:rsid w:val="00A02F50"/>
    <w:rsid w:val="00A03494"/>
    <w:rsid w:val="00A03630"/>
    <w:rsid w:val="00A03947"/>
    <w:rsid w:val="00A03BE5"/>
    <w:rsid w:val="00A03C27"/>
    <w:rsid w:val="00A04868"/>
    <w:rsid w:val="00A04A6A"/>
    <w:rsid w:val="00A04C6F"/>
    <w:rsid w:val="00A04F0B"/>
    <w:rsid w:val="00A0691A"/>
    <w:rsid w:val="00A06DB9"/>
    <w:rsid w:val="00A06F4B"/>
    <w:rsid w:val="00A071A0"/>
    <w:rsid w:val="00A072EF"/>
    <w:rsid w:val="00A073B5"/>
    <w:rsid w:val="00A075CA"/>
    <w:rsid w:val="00A076DB"/>
    <w:rsid w:val="00A10450"/>
    <w:rsid w:val="00A106C3"/>
    <w:rsid w:val="00A10C14"/>
    <w:rsid w:val="00A11369"/>
    <w:rsid w:val="00A1149A"/>
    <w:rsid w:val="00A1175F"/>
    <w:rsid w:val="00A11976"/>
    <w:rsid w:val="00A11F33"/>
    <w:rsid w:val="00A120C0"/>
    <w:rsid w:val="00A127C5"/>
    <w:rsid w:val="00A129EC"/>
    <w:rsid w:val="00A12C56"/>
    <w:rsid w:val="00A12E91"/>
    <w:rsid w:val="00A12F01"/>
    <w:rsid w:val="00A12FAB"/>
    <w:rsid w:val="00A130A8"/>
    <w:rsid w:val="00A136BB"/>
    <w:rsid w:val="00A137C9"/>
    <w:rsid w:val="00A139A1"/>
    <w:rsid w:val="00A13B72"/>
    <w:rsid w:val="00A13E25"/>
    <w:rsid w:val="00A13E7C"/>
    <w:rsid w:val="00A1528A"/>
    <w:rsid w:val="00A15F6D"/>
    <w:rsid w:val="00A16054"/>
    <w:rsid w:val="00A1655C"/>
    <w:rsid w:val="00A16637"/>
    <w:rsid w:val="00A16D54"/>
    <w:rsid w:val="00A170B8"/>
    <w:rsid w:val="00A1753C"/>
    <w:rsid w:val="00A17879"/>
    <w:rsid w:val="00A17A47"/>
    <w:rsid w:val="00A17C6B"/>
    <w:rsid w:val="00A20029"/>
    <w:rsid w:val="00A20153"/>
    <w:rsid w:val="00A21789"/>
    <w:rsid w:val="00A21930"/>
    <w:rsid w:val="00A219B0"/>
    <w:rsid w:val="00A21ABB"/>
    <w:rsid w:val="00A223BC"/>
    <w:rsid w:val="00A22687"/>
    <w:rsid w:val="00A22995"/>
    <w:rsid w:val="00A22A3B"/>
    <w:rsid w:val="00A22A86"/>
    <w:rsid w:val="00A22F46"/>
    <w:rsid w:val="00A23ABE"/>
    <w:rsid w:val="00A251A0"/>
    <w:rsid w:val="00A251BF"/>
    <w:rsid w:val="00A251D1"/>
    <w:rsid w:val="00A25226"/>
    <w:rsid w:val="00A254E3"/>
    <w:rsid w:val="00A2629D"/>
    <w:rsid w:val="00A26377"/>
    <w:rsid w:val="00A26E59"/>
    <w:rsid w:val="00A276DF"/>
    <w:rsid w:val="00A27BDE"/>
    <w:rsid w:val="00A30186"/>
    <w:rsid w:val="00A310A4"/>
    <w:rsid w:val="00A3150C"/>
    <w:rsid w:val="00A31DD9"/>
    <w:rsid w:val="00A31DDA"/>
    <w:rsid w:val="00A31F63"/>
    <w:rsid w:val="00A322E5"/>
    <w:rsid w:val="00A32557"/>
    <w:rsid w:val="00A32914"/>
    <w:rsid w:val="00A32A39"/>
    <w:rsid w:val="00A32AD8"/>
    <w:rsid w:val="00A3342C"/>
    <w:rsid w:val="00A3431A"/>
    <w:rsid w:val="00A3450A"/>
    <w:rsid w:val="00A34C15"/>
    <w:rsid w:val="00A34FA7"/>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8BD"/>
    <w:rsid w:val="00A42C87"/>
    <w:rsid w:val="00A4319A"/>
    <w:rsid w:val="00A43375"/>
    <w:rsid w:val="00A44073"/>
    <w:rsid w:val="00A4427E"/>
    <w:rsid w:val="00A44465"/>
    <w:rsid w:val="00A44718"/>
    <w:rsid w:val="00A45367"/>
    <w:rsid w:val="00A458BB"/>
    <w:rsid w:val="00A45CD6"/>
    <w:rsid w:val="00A45F47"/>
    <w:rsid w:val="00A46551"/>
    <w:rsid w:val="00A46998"/>
    <w:rsid w:val="00A47689"/>
    <w:rsid w:val="00A4785C"/>
    <w:rsid w:val="00A47B34"/>
    <w:rsid w:val="00A47B9B"/>
    <w:rsid w:val="00A5037A"/>
    <w:rsid w:val="00A50689"/>
    <w:rsid w:val="00A506FD"/>
    <w:rsid w:val="00A5085A"/>
    <w:rsid w:val="00A509C0"/>
    <w:rsid w:val="00A50A9B"/>
    <w:rsid w:val="00A50C40"/>
    <w:rsid w:val="00A50DDC"/>
    <w:rsid w:val="00A5199F"/>
    <w:rsid w:val="00A51A40"/>
    <w:rsid w:val="00A52571"/>
    <w:rsid w:val="00A536E2"/>
    <w:rsid w:val="00A53A19"/>
    <w:rsid w:val="00A54224"/>
    <w:rsid w:val="00A54730"/>
    <w:rsid w:val="00A55227"/>
    <w:rsid w:val="00A55E8A"/>
    <w:rsid w:val="00A560CB"/>
    <w:rsid w:val="00A5648B"/>
    <w:rsid w:val="00A56849"/>
    <w:rsid w:val="00A569B2"/>
    <w:rsid w:val="00A5783B"/>
    <w:rsid w:val="00A579BE"/>
    <w:rsid w:val="00A57C44"/>
    <w:rsid w:val="00A57DEA"/>
    <w:rsid w:val="00A60137"/>
    <w:rsid w:val="00A60308"/>
    <w:rsid w:val="00A60E87"/>
    <w:rsid w:val="00A61677"/>
    <w:rsid w:val="00A6170D"/>
    <w:rsid w:val="00A6177D"/>
    <w:rsid w:val="00A61DB9"/>
    <w:rsid w:val="00A62573"/>
    <w:rsid w:val="00A625AA"/>
    <w:rsid w:val="00A62729"/>
    <w:rsid w:val="00A629DC"/>
    <w:rsid w:val="00A629FA"/>
    <w:rsid w:val="00A62AA1"/>
    <w:rsid w:val="00A63113"/>
    <w:rsid w:val="00A63CD9"/>
    <w:rsid w:val="00A63E97"/>
    <w:rsid w:val="00A64BD8"/>
    <w:rsid w:val="00A64C03"/>
    <w:rsid w:val="00A65210"/>
    <w:rsid w:val="00A653E5"/>
    <w:rsid w:val="00A66A8B"/>
    <w:rsid w:val="00A66A8F"/>
    <w:rsid w:val="00A67C73"/>
    <w:rsid w:val="00A67CC1"/>
    <w:rsid w:val="00A67E18"/>
    <w:rsid w:val="00A7000C"/>
    <w:rsid w:val="00A700F6"/>
    <w:rsid w:val="00A70814"/>
    <w:rsid w:val="00A70E0E"/>
    <w:rsid w:val="00A710AE"/>
    <w:rsid w:val="00A711DD"/>
    <w:rsid w:val="00A71692"/>
    <w:rsid w:val="00A71BBF"/>
    <w:rsid w:val="00A71ED4"/>
    <w:rsid w:val="00A72174"/>
    <w:rsid w:val="00A727E9"/>
    <w:rsid w:val="00A729C0"/>
    <w:rsid w:val="00A73257"/>
    <w:rsid w:val="00A7346B"/>
    <w:rsid w:val="00A73578"/>
    <w:rsid w:val="00A73BD6"/>
    <w:rsid w:val="00A74299"/>
    <w:rsid w:val="00A74395"/>
    <w:rsid w:val="00A7450A"/>
    <w:rsid w:val="00A74D81"/>
    <w:rsid w:val="00A75194"/>
    <w:rsid w:val="00A75405"/>
    <w:rsid w:val="00A766A9"/>
    <w:rsid w:val="00A7692C"/>
    <w:rsid w:val="00A76EF2"/>
    <w:rsid w:val="00A7716A"/>
    <w:rsid w:val="00A77447"/>
    <w:rsid w:val="00A77828"/>
    <w:rsid w:val="00A77C9B"/>
    <w:rsid w:val="00A77CCD"/>
    <w:rsid w:val="00A77DF7"/>
    <w:rsid w:val="00A80907"/>
    <w:rsid w:val="00A80A46"/>
    <w:rsid w:val="00A80B8B"/>
    <w:rsid w:val="00A80C90"/>
    <w:rsid w:val="00A81217"/>
    <w:rsid w:val="00A813F4"/>
    <w:rsid w:val="00A81440"/>
    <w:rsid w:val="00A81847"/>
    <w:rsid w:val="00A81C73"/>
    <w:rsid w:val="00A81CDF"/>
    <w:rsid w:val="00A81E93"/>
    <w:rsid w:val="00A8240A"/>
    <w:rsid w:val="00A8283D"/>
    <w:rsid w:val="00A829A2"/>
    <w:rsid w:val="00A83335"/>
    <w:rsid w:val="00A8368A"/>
    <w:rsid w:val="00A83ED8"/>
    <w:rsid w:val="00A845FA"/>
    <w:rsid w:val="00A847B1"/>
    <w:rsid w:val="00A84ABD"/>
    <w:rsid w:val="00A85850"/>
    <w:rsid w:val="00A85EF6"/>
    <w:rsid w:val="00A86681"/>
    <w:rsid w:val="00A86B72"/>
    <w:rsid w:val="00A873A6"/>
    <w:rsid w:val="00A875E6"/>
    <w:rsid w:val="00A87762"/>
    <w:rsid w:val="00A87763"/>
    <w:rsid w:val="00A87832"/>
    <w:rsid w:val="00A9018A"/>
    <w:rsid w:val="00A903DA"/>
    <w:rsid w:val="00A90608"/>
    <w:rsid w:val="00A906FC"/>
    <w:rsid w:val="00A906FE"/>
    <w:rsid w:val="00A909DE"/>
    <w:rsid w:val="00A90A27"/>
    <w:rsid w:val="00A92B41"/>
    <w:rsid w:val="00A92ED4"/>
    <w:rsid w:val="00A9355C"/>
    <w:rsid w:val="00A94536"/>
    <w:rsid w:val="00A94579"/>
    <w:rsid w:val="00A945EF"/>
    <w:rsid w:val="00A946E6"/>
    <w:rsid w:val="00A9514C"/>
    <w:rsid w:val="00A953D8"/>
    <w:rsid w:val="00A95C19"/>
    <w:rsid w:val="00A96BFF"/>
    <w:rsid w:val="00A97632"/>
    <w:rsid w:val="00AA01E3"/>
    <w:rsid w:val="00AA09F5"/>
    <w:rsid w:val="00AA1052"/>
    <w:rsid w:val="00AA172C"/>
    <w:rsid w:val="00AA1DED"/>
    <w:rsid w:val="00AA2089"/>
    <w:rsid w:val="00AA2627"/>
    <w:rsid w:val="00AA2926"/>
    <w:rsid w:val="00AA2A19"/>
    <w:rsid w:val="00AA2A47"/>
    <w:rsid w:val="00AA2AAC"/>
    <w:rsid w:val="00AA2E90"/>
    <w:rsid w:val="00AA306C"/>
    <w:rsid w:val="00AA30FE"/>
    <w:rsid w:val="00AA345C"/>
    <w:rsid w:val="00AA3871"/>
    <w:rsid w:val="00AA46CA"/>
    <w:rsid w:val="00AA4996"/>
    <w:rsid w:val="00AA500A"/>
    <w:rsid w:val="00AA5029"/>
    <w:rsid w:val="00AA51AC"/>
    <w:rsid w:val="00AA5D6E"/>
    <w:rsid w:val="00AA606D"/>
    <w:rsid w:val="00AA6735"/>
    <w:rsid w:val="00AA699F"/>
    <w:rsid w:val="00AA6BD6"/>
    <w:rsid w:val="00AA70FF"/>
    <w:rsid w:val="00AA72F0"/>
    <w:rsid w:val="00AB039D"/>
    <w:rsid w:val="00AB0541"/>
    <w:rsid w:val="00AB06AE"/>
    <w:rsid w:val="00AB095C"/>
    <w:rsid w:val="00AB0E70"/>
    <w:rsid w:val="00AB104F"/>
    <w:rsid w:val="00AB1086"/>
    <w:rsid w:val="00AB126F"/>
    <w:rsid w:val="00AB1C5E"/>
    <w:rsid w:val="00AB22AC"/>
    <w:rsid w:val="00AB22FA"/>
    <w:rsid w:val="00AB255D"/>
    <w:rsid w:val="00AB2B0D"/>
    <w:rsid w:val="00AB2CC7"/>
    <w:rsid w:val="00AB2FD1"/>
    <w:rsid w:val="00AB311D"/>
    <w:rsid w:val="00AB33AA"/>
    <w:rsid w:val="00AB38B1"/>
    <w:rsid w:val="00AB39C6"/>
    <w:rsid w:val="00AB3FA6"/>
    <w:rsid w:val="00AB4060"/>
    <w:rsid w:val="00AB47FD"/>
    <w:rsid w:val="00AB4E00"/>
    <w:rsid w:val="00AB4FB7"/>
    <w:rsid w:val="00AB5A9D"/>
    <w:rsid w:val="00AB68BE"/>
    <w:rsid w:val="00AB6BFB"/>
    <w:rsid w:val="00AB6D6C"/>
    <w:rsid w:val="00AB761B"/>
    <w:rsid w:val="00AB7C97"/>
    <w:rsid w:val="00AB7CD2"/>
    <w:rsid w:val="00AC10CA"/>
    <w:rsid w:val="00AC1536"/>
    <w:rsid w:val="00AC174D"/>
    <w:rsid w:val="00AC18DB"/>
    <w:rsid w:val="00AC18F7"/>
    <w:rsid w:val="00AC214D"/>
    <w:rsid w:val="00AC2209"/>
    <w:rsid w:val="00AC22E7"/>
    <w:rsid w:val="00AC2E0A"/>
    <w:rsid w:val="00AC32AB"/>
    <w:rsid w:val="00AC348F"/>
    <w:rsid w:val="00AC3873"/>
    <w:rsid w:val="00AC3BD4"/>
    <w:rsid w:val="00AC3C81"/>
    <w:rsid w:val="00AC49B0"/>
    <w:rsid w:val="00AC5276"/>
    <w:rsid w:val="00AC5861"/>
    <w:rsid w:val="00AC5C0F"/>
    <w:rsid w:val="00AC601B"/>
    <w:rsid w:val="00AC6284"/>
    <w:rsid w:val="00AC6545"/>
    <w:rsid w:val="00AC69D2"/>
    <w:rsid w:val="00AC6E87"/>
    <w:rsid w:val="00AC713A"/>
    <w:rsid w:val="00AC738F"/>
    <w:rsid w:val="00AC7498"/>
    <w:rsid w:val="00AC7EE8"/>
    <w:rsid w:val="00AD09DF"/>
    <w:rsid w:val="00AD1707"/>
    <w:rsid w:val="00AD1B05"/>
    <w:rsid w:val="00AD1F3E"/>
    <w:rsid w:val="00AD2008"/>
    <w:rsid w:val="00AD23E4"/>
    <w:rsid w:val="00AD2759"/>
    <w:rsid w:val="00AD27B2"/>
    <w:rsid w:val="00AD2DC7"/>
    <w:rsid w:val="00AD3432"/>
    <w:rsid w:val="00AD3924"/>
    <w:rsid w:val="00AD3997"/>
    <w:rsid w:val="00AD3C95"/>
    <w:rsid w:val="00AD3CF7"/>
    <w:rsid w:val="00AD4005"/>
    <w:rsid w:val="00AD414B"/>
    <w:rsid w:val="00AD467B"/>
    <w:rsid w:val="00AD4933"/>
    <w:rsid w:val="00AD4A80"/>
    <w:rsid w:val="00AD4F16"/>
    <w:rsid w:val="00AD5191"/>
    <w:rsid w:val="00AD5600"/>
    <w:rsid w:val="00AD5BD0"/>
    <w:rsid w:val="00AD5CF7"/>
    <w:rsid w:val="00AD60A3"/>
    <w:rsid w:val="00AD77E2"/>
    <w:rsid w:val="00AD780C"/>
    <w:rsid w:val="00AD79F6"/>
    <w:rsid w:val="00AE08EE"/>
    <w:rsid w:val="00AE0F02"/>
    <w:rsid w:val="00AE10EF"/>
    <w:rsid w:val="00AE1269"/>
    <w:rsid w:val="00AE1A4F"/>
    <w:rsid w:val="00AE1CDD"/>
    <w:rsid w:val="00AE1DB8"/>
    <w:rsid w:val="00AE2045"/>
    <w:rsid w:val="00AE25E0"/>
    <w:rsid w:val="00AE29B2"/>
    <w:rsid w:val="00AE2F03"/>
    <w:rsid w:val="00AE3186"/>
    <w:rsid w:val="00AE32DE"/>
    <w:rsid w:val="00AE3492"/>
    <w:rsid w:val="00AE355A"/>
    <w:rsid w:val="00AE379F"/>
    <w:rsid w:val="00AE384D"/>
    <w:rsid w:val="00AE3ACD"/>
    <w:rsid w:val="00AE3FFF"/>
    <w:rsid w:val="00AE423E"/>
    <w:rsid w:val="00AE49DF"/>
    <w:rsid w:val="00AE4AB7"/>
    <w:rsid w:val="00AE4E6A"/>
    <w:rsid w:val="00AE5816"/>
    <w:rsid w:val="00AE5A9A"/>
    <w:rsid w:val="00AE6111"/>
    <w:rsid w:val="00AE6D23"/>
    <w:rsid w:val="00AE7132"/>
    <w:rsid w:val="00AE71A3"/>
    <w:rsid w:val="00AF019A"/>
    <w:rsid w:val="00AF0697"/>
    <w:rsid w:val="00AF0748"/>
    <w:rsid w:val="00AF0DAC"/>
    <w:rsid w:val="00AF0FBA"/>
    <w:rsid w:val="00AF1F62"/>
    <w:rsid w:val="00AF227B"/>
    <w:rsid w:val="00AF26BD"/>
    <w:rsid w:val="00AF277A"/>
    <w:rsid w:val="00AF2CC6"/>
    <w:rsid w:val="00AF3CBF"/>
    <w:rsid w:val="00AF4625"/>
    <w:rsid w:val="00AF4694"/>
    <w:rsid w:val="00AF4E19"/>
    <w:rsid w:val="00AF4E86"/>
    <w:rsid w:val="00AF513E"/>
    <w:rsid w:val="00AF54DA"/>
    <w:rsid w:val="00AF565E"/>
    <w:rsid w:val="00AF5747"/>
    <w:rsid w:val="00AF5A60"/>
    <w:rsid w:val="00AF5BE4"/>
    <w:rsid w:val="00AF5E98"/>
    <w:rsid w:val="00AF5F12"/>
    <w:rsid w:val="00AF63FD"/>
    <w:rsid w:val="00AF6531"/>
    <w:rsid w:val="00AF69DA"/>
    <w:rsid w:val="00AF6B43"/>
    <w:rsid w:val="00AF6FC5"/>
    <w:rsid w:val="00AF76FC"/>
    <w:rsid w:val="00AF77FD"/>
    <w:rsid w:val="00AF7977"/>
    <w:rsid w:val="00AF7A2D"/>
    <w:rsid w:val="00AF7EB0"/>
    <w:rsid w:val="00B00538"/>
    <w:rsid w:val="00B00AC7"/>
    <w:rsid w:val="00B00F0A"/>
    <w:rsid w:val="00B00F37"/>
    <w:rsid w:val="00B01372"/>
    <w:rsid w:val="00B01414"/>
    <w:rsid w:val="00B01731"/>
    <w:rsid w:val="00B019B0"/>
    <w:rsid w:val="00B01CF1"/>
    <w:rsid w:val="00B01D84"/>
    <w:rsid w:val="00B02561"/>
    <w:rsid w:val="00B034A5"/>
    <w:rsid w:val="00B037FF"/>
    <w:rsid w:val="00B03F7D"/>
    <w:rsid w:val="00B04073"/>
    <w:rsid w:val="00B041CC"/>
    <w:rsid w:val="00B0422D"/>
    <w:rsid w:val="00B04C43"/>
    <w:rsid w:val="00B05244"/>
    <w:rsid w:val="00B0577F"/>
    <w:rsid w:val="00B05C43"/>
    <w:rsid w:val="00B05F5B"/>
    <w:rsid w:val="00B062F5"/>
    <w:rsid w:val="00B06520"/>
    <w:rsid w:val="00B065C8"/>
    <w:rsid w:val="00B06DEC"/>
    <w:rsid w:val="00B06E19"/>
    <w:rsid w:val="00B06F6B"/>
    <w:rsid w:val="00B0751D"/>
    <w:rsid w:val="00B07A66"/>
    <w:rsid w:val="00B07CD9"/>
    <w:rsid w:val="00B102EB"/>
    <w:rsid w:val="00B10631"/>
    <w:rsid w:val="00B1076F"/>
    <w:rsid w:val="00B107AD"/>
    <w:rsid w:val="00B11DEA"/>
    <w:rsid w:val="00B11EE8"/>
    <w:rsid w:val="00B12044"/>
    <w:rsid w:val="00B1249A"/>
    <w:rsid w:val="00B128FA"/>
    <w:rsid w:val="00B12A8D"/>
    <w:rsid w:val="00B130E8"/>
    <w:rsid w:val="00B14095"/>
    <w:rsid w:val="00B142F8"/>
    <w:rsid w:val="00B14E90"/>
    <w:rsid w:val="00B15068"/>
    <w:rsid w:val="00B15278"/>
    <w:rsid w:val="00B15472"/>
    <w:rsid w:val="00B1556D"/>
    <w:rsid w:val="00B15B3B"/>
    <w:rsid w:val="00B16484"/>
    <w:rsid w:val="00B16844"/>
    <w:rsid w:val="00B17272"/>
    <w:rsid w:val="00B1735A"/>
    <w:rsid w:val="00B17478"/>
    <w:rsid w:val="00B17613"/>
    <w:rsid w:val="00B17A4F"/>
    <w:rsid w:val="00B2038E"/>
    <w:rsid w:val="00B218F2"/>
    <w:rsid w:val="00B21A4A"/>
    <w:rsid w:val="00B224ED"/>
    <w:rsid w:val="00B22FFB"/>
    <w:rsid w:val="00B23193"/>
    <w:rsid w:val="00B23502"/>
    <w:rsid w:val="00B235A9"/>
    <w:rsid w:val="00B23A79"/>
    <w:rsid w:val="00B23B62"/>
    <w:rsid w:val="00B23B67"/>
    <w:rsid w:val="00B24148"/>
    <w:rsid w:val="00B24208"/>
    <w:rsid w:val="00B24841"/>
    <w:rsid w:val="00B24A8F"/>
    <w:rsid w:val="00B24FF4"/>
    <w:rsid w:val="00B2614C"/>
    <w:rsid w:val="00B265C1"/>
    <w:rsid w:val="00B26B4A"/>
    <w:rsid w:val="00B26C27"/>
    <w:rsid w:val="00B27B22"/>
    <w:rsid w:val="00B300B6"/>
    <w:rsid w:val="00B30816"/>
    <w:rsid w:val="00B31693"/>
    <w:rsid w:val="00B31F02"/>
    <w:rsid w:val="00B32300"/>
    <w:rsid w:val="00B326DF"/>
    <w:rsid w:val="00B32ACE"/>
    <w:rsid w:val="00B335F8"/>
    <w:rsid w:val="00B33683"/>
    <w:rsid w:val="00B340B4"/>
    <w:rsid w:val="00B3440A"/>
    <w:rsid w:val="00B345DA"/>
    <w:rsid w:val="00B34607"/>
    <w:rsid w:val="00B34700"/>
    <w:rsid w:val="00B349B8"/>
    <w:rsid w:val="00B3517A"/>
    <w:rsid w:val="00B35B4F"/>
    <w:rsid w:val="00B36142"/>
    <w:rsid w:val="00B36DB0"/>
    <w:rsid w:val="00B36F30"/>
    <w:rsid w:val="00B37450"/>
    <w:rsid w:val="00B37929"/>
    <w:rsid w:val="00B37C70"/>
    <w:rsid w:val="00B37C95"/>
    <w:rsid w:val="00B409B0"/>
    <w:rsid w:val="00B41B4D"/>
    <w:rsid w:val="00B41C19"/>
    <w:rsid w:val="00B41DA3"/>
    <w:rsid w:val="00B41EFB"/>
    <w:rsid w:val="00B41FC4"/>
    <w:rsid w:val="00B4208A"/>
    <w:rsid w:val="00B42322"/>
    <w:rsid w:val="00B4253D"/>
    <w:rsid w:val="00B42CE8"/>
    <w:rsid w:val="00B4320B"/>
    <w:rsid w:val="00B43A89"/>
    <w:rsid w:val="00B440C3"/>
    <w:rsid w:val="00B442F6"/>
    <w:rsid w:val="00B444CC"/>
    <w:rsid w:val="00B44B54"/>
    <w:rsid w:val="00B44F00"/>
    <w:rsid w:val="00B44FE9"/>
    <w:rsid w:val="00B457E4"/>
    <w:rsid w:val="00B46C73"/>
    <w:rsid w:val="00B47101"/>
    <w:rsid w:val="00B47265"/>
    <w:rsid w:val="00B478A1"/>
    <w:rsid w:val="00B501B5"/>
    <w:rsid w:val="00B5055A"/>
    <w:rsid w:val="00B507AA"/>
    <w:rsid w:val="00B509F3"/>
    <w:rsid w:val="00B50D01"/>
    <w:rsid w:val="00B50D53"/>
    <w:rsid w:val="00B50F98"/>
    <w:rsid w:val="00B51349"/>
    <w:rsid w:val="00B518D2"/>
    <w:rsid w:val="00B51BA3"/>
    <w:rsid w:val="00B51F7C"/>
    <w:rsid w:val="00B522A8"/>
    <w:rsid w:val="00B52477"/>
    <w:rsid w:val="00B52D28"/>
    <w:rsid w:val="00B530B1"/>
    <w:rsid w:val="00B533ED"/>
    <w:rsid w:val="00B53429"/>
    <w:rsid w:val="00B53861"/>
    <w:rsid w:val="00B53BF8"/>
    <w:rsid w:val="00B53C26"/>
    <w:rsid w:val="00B53E3C"/>
    <w:rsid w:val="00B53E42"/>
    <w:rsid w:val="00B54C9D"/>
    <w:rsid w:val="00B54D9F"/>
    <w:rsid w:val="00B55C70"/>
    <w:rsid w:val="00B56369"/>
    <w:rsid w:val="00B567A4"/>
    <w:rsid w:val="00B56D1F"/>
    <w:rsid w:val="00B56DD5"/>
    <w:rsid w:val="00B57245"/>
    <w:rsid w:val="00B572E4"/>
    <w:rsid w:val="00B5778A"/>
    <w:rsid w:val="00B57D41"/>
    <w:rsid w:val="00B6022C"/>
    <w:rsid w:val="00B60A80"/>
    <w:rsid w:val="00B61122"/>
    <w:rsid w:val="00B61C87"/>
    <w:rsid w:val="00B62047"/>
    <w:rsid w:val="00B62336"/>
    <w:rsid w:val="00B62732"/>
    <w:rsid w:val="00B62B81"/>
    <w:rsid w:val="00B62CCB"/>
    <w:rsid w:val="00B62D45"/>
    <w:rsid w:val="00B63335"/>
    <w:rsid w:val="00B63916"/>
    <w:rsid w:val="00B63B3B"/>
    <w:rsid w:val="00B63E79"/>
    <w:rsid w:val="00B6423B"/>
    <w:rsid w:val="00B6462E"/>
    <w:rsid w:val="00B64F14"/>
    <w:rsid w:val="00B6577F"/>
    <w:rsid w:val="00B65B2E"/>
    <w:rsid w:val="00B65DF5"/>
    <w:rsid w:val="00B662E3"/>
    <w:rsid w:val="00B6644D"/>
    <w:rsid w:val="00B668E5"/>
    <w:rsid w:val="00B66E43"/>
    <w:rsid w:val="00B66F77"/>
    <w:rsid w:val="00B671BF"/>
    <w:rsid w:val="00B6722F"/>
    <w:rsid w:val="00B676A6"/>
    <w:rsid w:val="00B676BB"/>
    <w:rsid w:val="00B67AA5"/>
    <w:rsid w:val="00B700A4"/>
    <w:rsid w:val="00B703B3"/>
    <w:rsid w:val="00B704CF"/>
    <w:rsid w:val="00B70B3A"/>
    <w:rsid w:val="00B714A1"/>
    <w:rsid w:val="00B71F3B"/>
    <w:rsid w:val="00B72275"/>
    <w:rsid w:val="00B73084"/>
    <w:rsid w:val="00B73336"/>
    <w:rsid w:val="00B73371"/>
    <w:rsid w:val="00B7342C"/>
    <w:rsid w:val="00B73812"/>
    <w:rsid w:val="00B73DF8"/>
    <w:rsid w:val="00B74179"/>
    <w:rsid w:val="00B74552"/>
    <w:rsid w:val="00B74859"/>
    <w:rsid w:val="00B74F45"/>
    <w:rsid w:val="00B7507A"/>
    <w:rsid w:val="00B75786"/>
    <w:rsid w:val="00B760F2"/>
    <w:rsid w:val="00B765C8"/>
    <w:rsid w:val="00B7696A"/>
    <w:rsid w:val="00B76BDB"/>
    <w:rsid w:val="00B76DE6"/>
    <w:rsid w:val="00B800CB"/>
    <w:rsid w:val="00B80143"/>
    <w:rsid w:val="00B80D14"/>
    <w:rsid w:val="00B80DC0"/>
    <w:rsid w:val="00B80E94"/>
    <w:rsid w:val="00B81781"/>
    <w:rsid w:val="00B81817"/>
    <w:rsid w:val="00B819A2"/>
    <w:rsid w:val="00B824CA"/>
    <w:rsid w:val="00B82589"/>
    <w:rsid w:val="00B825EE"/>
    <w:rsid w:val="00B82B1B"/>
    <w:rsid w:val="00B83A60"/>
    <w:rsid w:val="00B83B05"/>
    <w:rsid w:val="00B842CB"/>
    <w:rsid w:val="00B84D20"/>
    <w:rsid w:val="00B84D41"/>
    <w:rsid w:val="00B84F8A"/>
    <w:rsid w:val="00B85267"/>
    <w:rsid w:val="00B8566F"/>
    <w:rsid w:val="00B86CBC"/>
    <w:rsid w:val="00B86E81"/>
    <w:rsid w:val="00B87085"/>
    <w:rsid w:val="00B87E0E"/>
    <w:rsid w:val="00B90A5E"/>
    <w:rsid w:val="00B9109F"/>
    <w:rsid w:val="00B91272"/>
    <w:rsid w:val="00B913AE"/>
    <w:rsid w:val="00B915BB"/>
    <w:rsid w:val="00B917E2"/>
    <w:rsid w:val="00B91A25"/>
    <w:rsid w:val="00B920DB"/>
    <w:rsid w:val="00B923FC"/>
    <w:rsid w:val="00B926F8"/>
    <w:rsid w:val="00B92A05"/>
    <w:rsid w:val="00B92D81"/>
    <w:rsid w:val="00B92F46"/>
    <w:rsid w:val="00B931C7"/>
    <w:rsid w:val="00B9392E"/>
    <w:rsid w:val="00B93B21"/>
    <w:rsid w:val="00B93B6D"/>
    <w:rsid w:val="00B94016"/>
    <w:rsid w:val="00B94018"/>
    <w:rsid w:val="00B94427"/>
    <w:rsid w:val="00B944F1"/>
    <w:rsid w:val="00B94577"/>
    <w:rsid w:val="00B94C6F"/>
    <w:rsid w:val="00B94F82"/>
    <w:rsid w:val="00B953F4"/>
    <w:rsid w:val="00B95A8C"/>
    <w:rsid w:val="00B95DF1"/>
    <w:rsid w:val="00B965A1"/>
    <w:rsid w:val="00B96CDF"/>
    <w:rsid w:val="00B96DDE"/>
    <w:rsid w:val="00B96F33"/>
    <w:rsid w:val="00B971FE"/>
    <w:rsid w:val="00B9730E"/>
    <w:rsid w:val="00B97421"/>
    <w:rsid w:val="00B97665"/>
    <w:rsid w:val="00B97FA4"/>
    <w:rsid w:val="00BA0275"/>
    <w:rsid w:val="00BA02E4"/>
    <w:rsid w:val="00BA0313"/>
    <w:rsid w:val="00BA0B52"/>
    <w:rsid w:val="00BA1074"/>
    <w:rsid w:val="00BA136C"/>
    <w:rsid w:val="00BA1567"/>
    <w:rsid w:val="00BA156D"/>
    <w:rsid w:val="00BA1C50"/>
    <w:rsid w:val="00BA2F80"/>
    <w:rsid w:val="00BA303F"/>
    <w:rsid w:val="00BA317F"/>
    <w:rsid w:val="00BA38CC"/>
    <w:rsid w:val="00BA3FDF"/>
    <w:rsid w:val="00BA48D9"/>
    <w:rsid w:val="00BA4E4F"/>
    <w:rsid w:val="00BA4F99"/>
    <w:rsid w:val="00BA503D"/>
    <w:rsid w:val="00BA52BA"/>
    <w:rsid w:val="00BA61D0"/>
    <w:rsid w:val="00BA7691"/>
    <w:rsid w:val="00BA76D7"/>
    <w:rsid w:val="00BB02FA"/>
    <w:rsid w:val="00BB082B"/>
    <w:rsid w:val="00BB0C20"/>
    <w:rsid w:val="00BB0F2C"/>
    <w:rsid w:val="00BB1212"/>
    <w:rsid w:val="00BB21EE"/>
    <w:rsid w:val="00BB2C11"/>
    <w:rsid w:val="00BB31A2"/>
    <w:rsid w:val="00BB31AC"/>
    <w:rsid w:val="00BB3EA7"/>
    <w:rsid w:val="00BB40BF"/>
    <w:rsid w:val="00BB4288"/>
    <w:rsid w:val="00BB4F1C"/>
    <w:rsid w:val="00BB50FA"/>
    <w:rsid w:val="00BB6919"/>
    <w:rsid w:val="00BB76BF"/>
    <w:rsid w:val="00BB7720"/>
    <w:rsid w:val="00BB7ABA"/>
    <w:rsid w:val="00BC0544"/>
    <w:rsid w:val="00BC0A24"/>
    <w:rsid w:val="00BC0BD5"/>
    <w:rsid w:val="00BC0C6D"/>
    <w:rsid w:val="00BC1125"/>
    <w:rsid w:val="00BC1C48"/>
    <w:rsid w:val="00BC1E5F"/>
    <w:rsid w:val="00BC1F3D"/>
    <w:rsid w:val="00BC2531"/>
    <w:rsid w:val="00BC2CED"/>
    <w:rsid w:val="00BC2D76"/>
    <w:rsid w:val="00BC2FD4"/>
    <w:rsid w:val="00BC331A"/>
    <w:rsid w:val="00BC353C"/>
    <w:rsid w:val="00BC362F"/>
    <w:rsid w:val="00BC3758"/>
    <w:rsid w:val="00BC381D"/>
    <w:rsid w:val="00BC3D72"/>
    <w:rsid w:val="00BC4129"/>
    <w:rsid w:val="00BC47FC"/>
    <w:rsid w:val="00BC49DB"/>
    <w:rsid w:val="00BC4E6E"/>
    <w:rsid w:val="00BC5312"/>
    <w:rsid w:val="00BC5B75"/>
    <w:rsid w:val="00BC5D31"/>
    <w:rsid w:val="00BC5D85"/>
    <w:rsid w:val="00BC637A"/>
    <w:rsid w:val="00BC669C"/>
    <w:rsid w:val="00BC694F"/>
    <w:rsid w:val="00BC715B"/>
    <w:rsid w:val="00BC7251"/>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B38"/>
    <w:rsid w:val="00BE08C9"/>
    <w:rsid w:val="00BE1BD7"/>
    <w:rsid w:val="00BE29A6"/>
    <w:rsid w:val="00BE37D3"/>
    <w:rsid w:val="00BE41B4"/>
    <w:rsid w:val="00BE4487"/>
    <w:rsid w:val="00BE4DD2"/>
    <w:rsid w:val="00BE5545"/>
    <w:rsid w:val="00BE5ACF"/>
    <w:rsid w:val="00BE5D3B"/>
    <w:rsid w:val="00BE6BCE"/>
    <w:rsid w:val="00BE741A"/>
    <w:rsid w:val="00BE75CD"/>
    <w:rsid w:val="00BE79CF"/>
    <w:rsid w:val="00BF0786"/>
    <w:rsid w:val="00BF0931"/>
    <w:rsid w:val="00BF0E86"/>
    <w:rsid w:val="00BF0F58"/>
    <w:rsid w:val="00BF1564"/>
    <w:rsid w:val="00BF15C2"/>
    <w:rsid w:val="00BF1A4E"/>
    <w:rsid w:val="00BF1D02"/>
    <w:rsid w:val="00BF1DD1"/>
    <w:rsid w:val="00BF2839"/>
    <w:rsid w:val="00BF342A"/>
    <w:rsid w:val="00BF35AB"/>
    <w:rsid w:val="00BF3976"/>
    <w:rsid w:val="00BF3B03"/>
    <w:rsid w:val="00BF3FE9"/>
    <w:rsid w:val="00BF452D"/>
    <w:rsid w:val="00BF48AD"/>
    <w:rsid w:val="00BF51CB"/>
    <w:rsid w:val="00BF5F12"/>
    <w:rsid w:val="00BF6528"/>
    <w:rsid w:val="00BF66CC"/>
    <w:rsid w:val="00BF6760"/>
    <w:rsid w:val="00BF6BB3"/>
    <w:rsid w:val="00BF6D97"/>
    <w:rsid w:val="00BF6DA1"/>
    <w:rsid w:val="00BF746F"/>
    <w:rsid w:val="00BF7BC1"/>
    <w:rsid w:val="00BF7DCA"/>
    <w:rsid w:val="00BF7E0F"/>
    <w:rsid w:val="00C0035A"/>
    <w:rsid w:val="00C00558"/>
    <w:rsid w:val="00C01BFA"/>
    <w:rsid w:val="00C01DCF"/>
    <w:rsid w:val="00C02714"/>
    <w:rsid w:val="00C0298F"/>
    <w:rsid w:val="00C02C02"/>
    <w:rsid w:val="00C03148"/>
    <w:rsid w:val="00C034A2"/>
    <w:rsid w:val="00C03CF5"/>
    <w:rsid w:val="00C03FCD"/>
    <w:rsid w:val="00C044B4"/>
    <w:rsid w:val="00C0468B"/>
    <w:rsid w:val="00C0484E"/>
    <w:rsid w:val="00C052A2"/>
    <w:rsid w:val="00C059E8"/>
    <w:rsid w:val="00C05B6C"/>
    <w:rsid w:val="00C05F7C"/>
    <w:rsid w:val="00C06954"/>
    <w:rsid w:val="00C0705A"/>
    <w:rsid w:val="00C073B7"/>
    <w:rsid w:val="00C07D8C"/>
    <w:rsid w:val="00C10F38"/>
    <w:rsid w:val="00C125BC"/>
    <w:rsid w:val="00C126B3"/>
    <w:rsid w:val="00C1270D"/>
    <w:rsid w:val="00C127BA"/>
    <w:rsid w:val="00C12B3C"/>
    <w:rsid w:val="00C132E2"/>
    <w:rsid w:val="00C133E0"/>
    <w:rsid w:val="00C13472"/>
    <w:rsid w:val="00C14292"/>
    <w:rsid w:val="00C14CCB"/>
    <w:rsid w:val="00C14FDF"/>
    <w:rsid w:val="00C1503A"/>
    <w:rsid w:val="00C15424"/>
    <w:rsid w:val="00C15536"/>
    <w:rsid w:val="00C157E9"/>
    <w:rsid w:val="00C15D56"/>
    <w:rsid w:val="00C15F07"/>
    <w:rsid w:val="00C1614A"/>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4F3"/>
    <w:rsid w:val="00C257A9"/>
    <w:rsid w:val="00C2596A"/>
    <w:rsid w:val="00C25A5B"/>
    <w:rsid w:val="00C25B8D"/>
    <w:rsid w:val="00C2606E"/>
    <w:rsid w:val="00C26086"/>
    <w:rsid w:val="00C265CA"/>
    <w:rsid w:val="00C26E65"/>
    <w:rsid w:val="00C30668"/>
    <w:rsid w:val="00C30715"/>
    <w:rsid w:val="00C309DC"/>
    <w:rsid w:val="00C30B43"/>
    <w:rsid w:val="00C3115E"/>
    <w:rsid w:val="00C31F97"/>
    <w:rsid w:val="00C32D58"/>
    <w:rsid w:val="00C32DA0"/>
    <w:rsid w:val="00C33359"/>
    <w:rsid w:val="00C33397"/>
    <w:rsid w:val="00C33418"/>
    <w:rsid w:val="00C334D8"/>
    <w:rsid w:val="00C3351E"/>
    <w:rsid w:val="00C338DE"/>
    <w:rsid w:val="00C33937"/>
    <w:rsid w:val="00C33E77"/>
    <w:rsid w:val="00C3446B"/>
    <w:rsid w:val="00C345A1"/>
    <w:rsid w:val="00C346AE"/>
    <w:rsid w:val="00C34C52"/>
    <w:rsid w:val="00C3589B"/>
    <w:rsid w:val="00C35FC9"/>
    <w:rsid w:val="00C36851"/>
    <w:rsid w:val="00C36A41"/>
    <w:rsid w:val="00C370E2"/>
    <w:rsid w:val="00C40F60"/>
    <w:rsid w:val="00C41181"/>
    <w:rsid w:val="00C411B8"/>
    <w:rsid w:val="00C41752"/>
    <w:rsid w:val="00C43284"/>
    <w:rsid w:val="00C4396B"/>
    <w:rsid w:val="00C43D03"/>
    <w:rsid w:val="00C43FF3"/>
    <w:rsid w:val="00C44099"/>
    <w:rsid w:val="00C44349"/>
    <w:rsid w:val="00C44761"/>
    <w:rsid w:val="00C44BB6"/>
    <w:rsid w:val="00C44FE1"/>
    <w:rsid w:val="00C4582F"/>
    <w:rsid w:val="00C45ABC"/>
    <w:rsid w:val="00C45B1F"/>
    <w:rsid w:val="00C45E2D"/>
    <w:rsid w:val="00C46691"/>
    <w:rsid w:val="00C476CA"/>
    <w:rsid w:val="00C47819"/>
    <w:rsid w:val="00C5073A"/>
    <w:rsid w:val="00C50782"/>
    <w:rsid w:val="00C50799"/>
    <w:rsid w:val="00C50C3E"/>
    <w:rsid w:val="00C50F1C"/>
    <w:rsid w:val="00C5121B"/>
    <w:rsid w:val="00C51A83"/>
    <w:rsid w:val="00C52171"/>
    <w:rsid w:val="00C52782"/>
    <w:rsid w:val="00C52A6C"/>
    <w:rsid w:val="00C52D08"/>
    <w:rsid w:val="00C52D4F"/>
    <w:rsid w:val="00C53805"/>
    <w:rsid w:val="00C5486C"/>
    <w:rsid w:val="00C558D7"/>
    <w:rsid w:val="00C55E38"/>
    <w:rsid w:val="00C56277"/>
    <w:rsid w:val="00C56958"/>
    <w:rsid w:val="00C56C64"/>
    <w:rsid w:val="00C56E96"/>
    <w:rsid w:val="00C5732F"/>
    <w:rsid w:val="00C57754"/>
    <w:rsid w:val="00C5795A"/>
    <w:rsid w:val="00C57DFB"/>
    <w:rsid w:val="00C60071"/>
    <w:rsid w:val="00C605B3"/>
    <w:rsid w:val="00C608C2"/>
    <w:rsid w:val="00C61153"/>
    <w:rsid w:val="00C611D9"/>
    <w:rsid w:val="00C6127D"/>
    <w:rsid w:val="00C61612"/>
    <w:rsid w:val="00C61E28"/>
    <w:rsid w:val="00C620F4"/>
    <w:rsid w:val="00C62230"/>
    <w:rsid w:val="00C623E3"/>
    <w:rsid w:val="00C631CD"/>
    <w:rsid w:val="00C63536"/>
    <w:rsid w:val="00C6370A"/>
    <w:rsid w:val="00C637C0"/>
    <w:rsid w:val="00C640B7"/>
    <w:rsid w:val="00C641CB"/>
    <w:rsid w:val="00C644A3"/>
    <w:rsid w:val="00C64523"/>
    <w:rsid w:val="00C646F7"/>
    <w:rsid w:val="00C6485E"/>
    <w:rsid w:val="00C64CA4"/>
    <w:rsid w:val="00C6560E"/>
    <w:rsid w:val="00C66A58"/>
    <w:rsid w:val="00C66B17"/>
    <w:rsid w:val="00C678F2"/>
    <w:rsid w:val="00C70078"/>
    <w:rsid w:val="00C708A5"/>
    <w:rsid w:val="00C715B1"/>
    <w:rsid w:val="00C71D43"/>
    <w:rsid w:val="00C7229E"/>
    <w:rsid w:val="00C72506"/>
    <w:rsid w:val="00C725B0"/>
    <w:rsid w:val="00C729B3"/>
    <w:rsid w:val="00C72CCF"/>
    <w:rsid w:val="00C72DD2"/>
    <w:rsid w:val="00C732A1"/>
    <w:rsid w:val="00C733CB"/>
    <w:rsid w:val="00C73608"/>
    <w:rsid w:val="00C73A45"/>
    <w:rsid w:val="00C73F31"/>
    <w:rsid w:val="00C74664"/>
    <w:rsid w:val="00C7478C"/>
    <w:rsid w:val="00C74E25"/>
    <w:rsid w:val="00C7532A"/>
    <w:rsid w:val="00C75C75"/>
    <w:rsid w:val="00C75D56"/>
    <w:rsid w:val="00C7613C"/>
    <w:rsid w:val="00C761BE"/>
    <w:rsid w:val="00C76584"/>
    <w:rsid w:val="00C765D8"/>
    <w:rsid w:val="00C76F91"/>
    <w:rsid w:val="00C77693"/>
    <w:rsid w:val="00C778AA"/>
    <w:rsid w:val="00C800F6"/>
    <w:rsid w:val="00C802E8"/>
    <w:rsid w:val="00C80454"/>
    <w:rsid w:val="00C8052E"/>
    <w:rsid w:val="00C8226A"/>
    <w:rsid w:val="00C82EF1"/>
    <w:rsid w:val="00C832A4"/>
    <w:rsid w:val="00C833D6"/>
    <w:rsid w:val="00C83812"/>
    <w:rsid w:val="00C84077"/>
    <w:rsid w:val="00C841CA"/>
    <w:rsid w:val="00C84829"/>
    <w:rsid w:val="00C84C1D"/>
    <w:rsid w:val="00C8553F"/>
    <w:rsid w:val="00C85665"/>
    <w:rsid w:val="00C857E3"/>
    <w:rsid w:val="00C85CB1"/>
    <w:rsid w:val="00C85EF6"/>
    <w:rsid w:val="00C85F40"/>
    <w:rsid w:val="00C86732"/>
    <w:rsid w:val="00C86B3D"/>
    <w:rsid w:val="00C86D8A"/>
    <w:rsid w:val="00C905ED"/>
    <w:rsid w:val="00C90636"/>
    <w:rsid w:val="00C90698"/>
    <w:rsid w:val="00C907A6"/>
    <w:rsid w:val="00C909A5"/>
    <w:rsid w:val="00C90A96"/>
    <w:rsid w:val="00C911A5"/>
    <w:rsid w:val="00C91602"/>
    <w:rsid w:val="00C91607"/>
    <w:rsid w:val="00C9160E"/>
    <w:rsid w:val="00C91678"/>
    <w:rsid w:val="00C917CB"/>
    <w:rsid w:val="00C9181A"/>
    <w:rsid w:val="00C91C7D"/>
    <w:rsid w:val="00C921E1"/>
    <w:rsid w:val="00C92676"/>
    <w:rsid w:val="00C9339A"/>
    <w:rsid w:val="00C93488"/>
    <w:rsid w:val="00C934AF"/>
    <w:rsid w:val="00C93705"/>
    <w:rsid w:val="00C939EE"/>
    <w:rsid w:val="00C93D74"/>
    <w:rsid w:val="00C93E80"/>
    <w:rsid w:val="00C94170"/>
    <w:rsid w:val="00C94206"/>
    <w:rsid w:val="00C94209"/>
    <w:rsid w:val="00C94968"/>
    <w:rsid w:val="00C94C53"/>
    <w:rsid w:val="00C94EA3"/>
    <w:rsid w:val="00C9525A"/>
    <w:rsid w:val="00C95499"/>
    <w:rsid w:val="00C95623"/>
    <w:rsid w:val="00C95662"/>
    <w:rsid w:val="00C958CF"/>
    <w:rsid w:val="00C959C3"/>
    <w:rsid w:val="00C95BF9"/>
    <w:rsid w:val="00C96524"/>
    <w:rsid w:val="00C96810"/>
    <w:rsid w:val="00C969B3"/>
    <w:rsid w:val="00C96A7C"/>
    <w:rsid w:val="00C96D58"/>
    <w:rsid w:val="00C96E1A"/>
    <w:rsid w:val="00C97250"/>
    <w:rsid w:val="00C97610"/>
    <w:rsid w:val="00C97821"/>
    <w:rsid w:val="00C978F0"/>
    <w:rsid w:val="00CA0D04"/>
    <w:rsid w:val="00CA1054"/>
    <w:rsid w:val="00CA14A5"/>
    <w:rsid w:val="00CA1513"/>
    <w:rsid w:val="00CA185B"/>
    <w:rsid w:val="00CA1D18"/>
    <w:rsid w:val="00CA1D75"/>
    <w:rsid w:val="00CA2E50"/>
    <w:rsid w:val="00CA2F97"/>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A7A75"/>
    <w:rsid w:val="00CB0C0E"/>
    <w:rsid w:val="00CB0F11"/>
    <w:rsid w:val="00CB16B5"/>
    <w:rsid w:val="00CB1A98"/>
    <w:rsid w:val="00CB1B3A"/>
    <w:rsid w:val="00CB23EB"/>
    <w:rsid w:val="00CB2B1A"/>
    <w:rsid w:val="00CB30FA"/>
    <w:rsid w:val="00CB3237"/>
    <w:rsid w:val="00CB36CD"/>
    <w:rsid w:val="00CB3DD1"/>
    <w:rsid w:val="00CB4220"/>
    <w:rsid w:val="00CB4284"/>
    <w:rsid w:val="00CB4934"/>
    <w:rsid w:val="00CB4E87"/>
    <w:rsid w:val="00CB4F40"/>
    <w:rsid w:val="00CB5644"/>
    <w:rsid w:val="00CB56ED"/>
    <w:rsid w:val="00CB57D6"/>
    <w:rsid w:val="00CB58A9"/>
    <w:rsid w:val="00CB5D41"/>
    <w:rsid w:val="00CB65AF"/>
    <w:rsid w:val="00CB6D07"/>
    <w:rsid w:val="00CC009B"/>
    <w:rsid w:val="00CC07EF"/>
    <w:rsid w:val="00CC08C3"/>
    <w:rsid w:val="00CC0DCE"/>
    <w:rsid w:val="00CC0F56"/>
    <w:rsid w:val="00CC1343"/>
    <w:rsid w:val="00CC1675"/>
    <w:rsid w:val="00CC1949"/>
    <w:rsid w:val="00CC1DB6"/>
    <w:rsid w:val="00CC293F"/>
    <w:rsid w:val="00CC2AAF"/>
    <w:rsid w:val="00CC2AB9"/>
    <w:rsid w:val="00CC2BD8"/>
    <w:rsid w:val="00CC2D08"/>
    <w:rsid w:val="00CC2D98"/>
    <w:rsid w:val="00CC2F35"/>
    <w:rsid w:val="00CC43B6"/>
    <w:rsid w:val="00CC44A4"/>
    <w:rsid w:val="00CC4645"/>
    <w:rsid w:val="00CC5227"/>
    <w:rsid w:val="00CC5D4E"/>
    <w:rsid w:val="00CC5D9A"/>
    <w:rsid w:val="00CC5FC6"/>
    <w:rsid w:val="00CC6272"/>
    <w:rsid w:val="00CC64A6"/>
    <w:rsid w:val="00CC694F"/>
    <w:rsid w:val="00CC6BBF"/>
    <w:rsid w:val="00CC6C83"/>
    <w:rsid w:val="00CC7521"/>
    <w:rsid w:val="00CC7A45"/>
    <w:rsid w:val="00CC7D08"/>
    <w:rsid w:val="00CC7E24"/>
    <w:rsid w:val="00CD0058"/>
    <w:rsid w:val="00CD0221"/>
    <w:rsid w:val="00CD023A"/>
    <w:rsid w:val="00CD03E2"/>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D5"/>
    <w:rsid w:val="00CD68F2"/>
    <w:rsid w:val="00CD6A5A"/>
    <w:rsid w:val="00CD6E88"/>
    <w:rsid w:val="00CD7155"/>
    <w:rsid w:val="00CD7367"/>
    <w:rsid w:val="00CD745D"/>
    <w:rsid w:val="00CD7690"/>
    <w:rsid w:val="00CE015E"/>
    <w:rsid w:val="00CE0621"/>
    <w:rsid w:val="00CE1383"/>
    <w:rsid w:val="00CE1482"/>
    <w:rsid w:val="00CE170E"/>
    <w:rsid w:val="00CE1A57"/>
    <w:rsid w:val="00CE2AE1"/>
    <w:rsid w:val="00CE3343"/>
    <w:rsid w:val="00CE3B8C"/>
    <w:rsid w:val="00CE3C01"/>
    <w:rsid w:val="00CE4C0A"/>
    <w:rsid w:val="00CE5AE6"/>
    <w:rsid w:val="00CE5BBB"/>
    <w:rsid w:val="00CE5F76"/>
    <w:rsid w:val="00CE7062"/>
    <w:rsid w:val="00CE758D"/>
    <w:rsid w:val="00CE75B3"/>
    <w:rsid w:val="00CE7A20"/>
    <w:rsid w:val="00CE7A71"/>
    <w:rsid w:val="00CF0108"/>
    <w:rsid w:val="00CF012A"/>
    <w:rsid w:val="00CF03BF"/>
    <w:rsid w:val="00CF0E94"/>
    <w:rsid w:val="00CF102D"/>
    <w:rsid w:val="00CF12E7"/>
    <w:rsid w:val="00CF1D12"/>
    <w:rsid w:val="00CF1F0A"/>
    <w:rsid w:val="00CF2697"/>
    <w:rsid w:val="00CF2B3B"/>
    <w:rsid w:val="00CF2D24"/>
    <w:rsid w:val="00CF2F92"/>
    <w:rsid w:val="00CF3282"/>
    <w:rsid w:val="00CF358C"/>
    <w:rsid w:val="00CF3D2D"/>
    <w:rsid w:val="00CF3FE2"/>
    <w:rsid w:val="00CF4007"/>
    <w:rsid w:val="00CF4158"/>
    <w:rsid w:val="00CF455B"/>
    <w:rsid w:val="00CF4AC4"/>
    <w:rsid w:val="00CF4D5C"/>
    <w:rsid w:val="00CF5189"/>
    <w:rsid w:val="00CF5409"/>
    <w:rsid w:val="00CF62EA"/>
    <w:rsid w:val="00CF67A4"/>
    <w:rsid w:val="00CF70B1"/>
    <w:rsid w:val="00CF7B7D"/>
    <w:rsid w:val="00CF7E85"/>
    <w:rsid w:val="00D00580"/>
    <w:rsid w:val="00D0165D"/>
    <w:rsid w:val="00D01738"/>
    <w:rsid w:val="00D01EC7"/>
    <w:rsid w:val="00D02190"/>
    <w:rsid w:val="00D0231B"/>
    <w:rsid w:val="00D023FB"/>
    <w:rsid w:val="00D02F96"/>
    <w:rsid w:val="00D033DC"/>
    <w:rsid w:val="00D03404"/>
    <w:rsid w:val="00D03F01"/>
    <w:rsid w:val="00D04D5F"/>
    <w:rsid w:val="00D05F7D"/>
    <w:rsid w:val="00D067B3"/>
    <w:rsid w:val="00D0693E"/>
    <w:rsid w:val="00D069A7"/>
    <w:rsid w:val="00D06B24"/>
    <w:rsid w:val="00D06F52"/>
    <w:rsid w:val="00D07082"/>
    <w:rsid w:val="00D07779"/>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4FDD"/>
    <w:rsid w:val="00D15AC2"/>
    <w:rsid w:val="00D15C6E"/>
    <w:rsid w:val="00D16189"/>
    <w:rsid w:val="00D164BE"/>
    <w:rsid w:val="00D165F1"/>
    <w:rsid w:val="00D1690D"/>
    <w:rsid w:val="00D16B1C"/>
    <w:rsid w:val="00D16C7F"/>
    <w:rsid w:val="00D17B1B"/>
    <w:rsid w:val="00D200CC"/>
    <w:rsid w:val="00D20356"/>
    <w:rsid w:val="00D20952"/>
    <w:rsid w:val="00D20ADC"/>
    <w:rsid w:val="00D20B05"/>
    <w:rsid w:val="00D20BF1"/>
    <w:rsid w:val="00D20BFF"/>
    <w:rsid w:val="00D20DD7"/>
    <w:rsid w:val="00D20E07"/>
    <w:rsid w:val="00D20F8A"/>
    <w:rsid w:val="00D218FB"/>
    <w:rsid w:val="00D21EE8"/>
    <w:rsid w:val="00D223EB"/>
    <w:rsid w:val="00D22700"/>
    <w:rsid w:val="00D2313B"/>
    <w:rsid w:val="00D23E8D"/>
    <w:rsid w:val="00D240A5"/>
    <w:rsid w:val="00D24564"/>
    <w:rsid w:val="00D245EE"/>
    <w:rsid w:val="00D24686"/>
    <w:rsid w:val="00D2474D"/>
    <w:rsid w:val="00D24FA2"/>
    <w:rsid w:val="00D2517C"/>
    <w:rsid w:val="00D255FA"/>
    <w:rsid w:val="00D25AAD"/>
    <w:rsid w:val="00D25CD3"/>
    <w:rsid w:val="00D2603D"/>
    <w:rsid w:val="00D26104"/>
    <w:rsid w:val="00D262DD"/>
    <w:rsid w:val="00D265C7"/>
    <w:rsid w:val="00D26A6F"/>
    <w:rsid w:val="00D26F5F"/>
    <w:rsid w:val="00D2703A"/>
    <w:rsid w:val="00D2721C"/>
    <w:rsid w:val="00D273FE"/>
    <w:rsid w:val="00D27B89"/>
    <w:rsid w:val="00D27E42"/>
    <w:rsid w:val="00D300C2"/>
    <w:rsid w:val="00D30320"/>
    <w:rsid w:val="00D30587"/>
    <w:rsid w:val="00D30975"/>
    <w:rsid w:val="00D309B7"/>
    <w:rsid w:val="00D31755"/>
    <w:rsid w:val="00D31989"/>
    <w:rsid w:val="00D31E9F"/>
    <w:rsid w:val="00D3266B"/>
    <w:rsid w:val="00D32814"/>
    <w:rsid w:val="00D329B0"/>
    <w:rsid w:val="00D329F6"/>
    <w:rsid w:val="00D32FBB"/>
    <w:rsid w:val="00D333B8"/>
    <w:rsid w:val="00D33854"/>
    <w:rsid w:val="00D340F0"/>
    <w:rsid w:val="00D34217"/>
    <w:rsid w:val="00D34488"/>
    <w:rsid w:val="00D34A65"/>
    <w:rsid w:val="00D34B20"/>
    <w:rsid w:val="00D35ACD"/>
    <w:rsid w:val="00D35BC9"/>
    <w:rsid w:val="00D3617C"/>
    <w:rsid w:val="00D369D9"/>
    <w:rsid w:val="00D36BD5"/>
    <w:rsid w:val="00D36ED1"/>
    <w:rsid w:val="00D37CA6"/>
    <w:rsid w:val="00D4004A"/>
    <w:rsid w:val="00D4076A"/>
    <w:rsid w:val="00D40D20"/>
    <w:rsid w:val="00D40DFC"/>
    <w:rsid w:val="00D41308"/>
    <w:rsid w:val="00D41552"/>
    <w:rsid w:val="00D41C12"/>
    <w:rsid w:val="00D421F2"/>
    <w:rsid w:val="00D42222"/>
    <w:rsid w:val="00D42DB0"/>
    <w:rsid w:val="00D43007"/>
    <w:rsid w:val="00D434BD"/>
    <w:rsid w:val="00D43DFA"/>
    <w:rsid w:val="00D44547"/>
    <w:rsid w:val="00D44D1F"/>
    <w:rsid w:val="00D44F5B"/>
    <w:rsid w:val="00D44FE8"/>
    <w:rsid w:val="00D451E2"/>
    <w:rsid w:val="00D452A5"/>
    <w:rsid w:val="00D453BA"/>
    <w:rsid w:val="00D4561B"/>
    <w:rsid w:val="00D45661"/>
    <w:rsid w:val="00D456C2"/>
    <w:rsid w:val="00D456C6"/>
    <w:rsid w:val="00D45D87"/>
    <w:rsid w:val="00D45F77"/>
    <w:rsid w:val="00D46748"/>
    <w:rsid w:val="00D46A9F"/>
    <w:rsid w:val="00D46D16"/>
    <w:rsid w:val="00D46EEA"/>
    <w:rsid w:val="00D47354"/>
    <w:rsid w:val="00D47792"/>
    <w:rsid w:val="00D47A92"/>
    <w:rsid w:val="00D47D3F"/>
    <w:rsid w:val="00D50653"/>
    <w:rsid w:val="00D50D24"/>
    <w:rsid w:val="00D51058"/>
    <w:rsid w:val="00D513C1"/>
    <w:rsid w:val="00D51CDD"/>
    <w:rsid w:val="00D51FE2"/>
    <w:rsid w:val="00D522CC"/>
    <w:rsid w:val="00D52865"/>
    <w:rsid w:val="00D5288B"/>
    <w:rsid w:val="00D52D4C"/>
    <w:rsid w:val="00D5349B"/>
    <w:rsid w:val="00D5357F"/>
    <w:rsid w:val="00D53736"/>
    <w:rsid w:val="00D53931"/>
    <w:rsid w:val="00D54124"/>
    <w:rsid w:val="00D54507"/>
    <w:rsid w:val="00D546FD"/>
    <w:rsid w:val="00D54923"/>
    <w:rsid w:val="00D54D7A"/>
    <w:rsid w:val="00D5649C"/>
    <w:rsid w:val="00D5653A"/>
    <w:rsid w:val="00D56AF0"/>
    <w:rsid w:val="00D56B75"/>
    <w:rsid w:val="00D56DAF"/>
    <w:rsid w:val="00D57024"/>
    <w:rsid w:val="00D5704E"/>
    <w:rsid w:val="00D57057"/>
    <w:rsid w:val="00D5762A"/>
    <w:rsid w:val="00D57999"/>
    <w:rsid w:val="00D57F43"/>
    <w:rsid w:val="00D6000E"/>
    <w:rsid w:val="00D6050C"/>
    <w:rsid w:val="00D60C04"/>
    <w:rsid w:val="00D613C8"/>
    <w:rsid w:val="00D624E9"/>
    <w:rsid w:val="00D62631"/>
    <w:rsid w:val="00D627DF"/>
    <w:rsid w:val="00D62E9F"/>
    <w:rsid w:val="00D631F5"/>
    <w:rsid w:val="00D63515"/>
    <w:rsid w:val="00D63A8D"/>
    <w:rsid w:val="00D63CE9"/>
    <w:rsid w:val="00D644D5"/>
    <w:rsid w:val="00D64A94"/>
    <w:rsid w:val="00D64B33"/>
    <w:rsid w:val="00D66228"/>
    <w:rsid w:val="00D66A78"/>
    <w:rsid w:val="00D66CFA"/>
    <w:rsid w:val="00D6726A"/>
    <w:rsid w:val="00D6733F"/>
    <w:rsid w:val="00D67531"/>
    <w:rsid w:val="00D6783E"/>
    <w:rsid w:val="00D678E1"/>
    <w:rsid w:val="00D67B15"/>
    <w:rsid w:val="00D67D1E"/>
    <w:rsid w:val="00D67DCD"/>
    <w:rsid w:val="00D67EE4"/>
    <w:rsid w:val="00D7041C"/>
    <w:rsid w:val="00D70929"/>
    <w:rsid w:val="00D70BF7"/>
    <w:rsid w:val="00D70EE1"/>
    <w:rsid w:val="00D7105A"/>
    <w:rsid w:val="00D71166"/>
    <w:rsid w:val="00D71490"/>
    <w:rsid w:val="00D719F2"/>
    <w:rsid w:val="00D719FE"/>
    <w:rsid w:val="00D71BDE"/>
    <w:rsid w:val="00D71DD8"/>
    <w:rsid w:val="00D73FAB"/>
    <w:rsid w:val="00D74591"/>
    <w:rsid w:val="00D74FB0"/>
    <w:rsid w:val="00D75484"/>
    <w:rsid w:val="00D76100"/>
    <w:rsid w:val="00D76AE4"/>
    <w:rsid w:val="00D76C89"/>
    <w:rsid w:val="00D772FC"/>
    <w:rsid w:val="00D80F00"/>
    <w:rsid w:val="00D81067"/>
    <w:rsid w:val="00D810F6"/>
    <w:rsid w:val="00D811B0"/>
    <w:rsid w:val="00D816C5"/>
    <w:rsid w:val="00D81973"/>
    <w:rsid w:val="00D81C00"/>
    <w:rsid w:val="00D81C5E"/>
    <w:rsid w:val="00D81C79"/>
    <w:rsid w:val="00D81D02"/>
    <w:rsid w:val="00D820E0"/>
    <w:rsid w:val="00D82108"/>
    <w:rsid w:val="00D8271C"/>
    <w:rsid w:val="00D827F1"/>
    <w:rsid w:val="00D82A78"/>
    <w:rsid w:val="00D8318B"/>
    <w:rsid w:val="00D832F7"/>
    <w:rsid w:val="00D83342"/>
    <w:rsid w:val="00D83883"/>
    <w:rsid w:val="00D83A01"/>
    <w:rsid w:val="00D83C56"/>
    <w:rsid w:val="00D83F5F"/>
    <w:rsid w:val="00D848A6"/>
    <w:rsid w:val="00D84C9E"/>
    <w:rsid w:val="00D84DA5"/>
    <w:rsid w:val="00D85915"/>
    <w:rsid w:val="00D85B0B"/>
    <w:rsid w:val="00D86E5F"/>
    <w:rsid w:val="00D86E9C"/>
    <w:rsid w:val="00D870A6"/>
    <w:rsid w:val="00D87197"/>
    <w:rsid w:val="00D8794C"/>
    <w:rsid w:val="00D87FB2"/>
    <w:rsid w:val="00D90633"/>
    <w:rsid w:val="00D90AC2"/>
    <w:rsid w:val="00D90FF3"/>
    <w:rsid w:val="00D9196F"/>
    <w:rsid w:val="00D921F6"/>
    <w:rsid w:val="00D92B5C"/>
    <w:rsid w:val="00D93A3D"/>
    <w:rsid w:val="00D94352"/>
    <w:rsid w:val="00D943EF"/>
    <w:rsid w:val="00D9441A"/>
    <w:rsid w:val="00D9454A"/>
    <w:rsid w:val="00D94A1B"/>
    <w:rsid w:val="00D952DD"/>
    <w:rsid w:val="00D95EB5"/>
    <w:rsid w:val="00D95EBC"/>
    <w:rsid w:val="00D96265"/>
    <w:rsid w:val="00D96782"/>
    <w:rsid w:val="00D96974"/>
    <w:rsid w:val="00D972C1"/>
    <w:rsid w:val="00D97C8B"/>
    <w:rsid w:val="00DA00A7"/>
    <w:rsid w:val="00DA074C"/>
    <w:rsid w:val="00DA083D"/>
    <w:rsid w:val="00DA0BE2"/>
    <w:rsid w:val="00DA1105"/>
    <w:rsid w:val="00DA1284"/>
    <w:rsid w:val="00DA1738"/>
    <w:rsid w:val="00DA19FA"/>
    <w:rsid w:val="00DA2673"/>
    <w:rsid w:val="00DA291F"/>
    <w:rsid w:val="00DA30B5"/>
    <w:rsid w:val="00DA338F"/>
    <w:rsid w:val="00DA3765"/>
    <w:rsid w:val="00DA3C02"/>
    <w:rsid w:val="00DA3DF5"/>
    <w:rsid w:val="00DA3EF1"/>
    <w:rsid w:val="00DA3F12"/>
    <w:rsid w:val="00DA4070"/>
    <w:rsid w:val="00DA40ED"/>
    <w:rsid w:val="00DA448C"/>
    <w:rsid w:val="00DA49F0"/>
    <w:rsid w:val="00DA4E62"/>
    <w:rsid w:val="00DA4E7A"/>
    <w:rsid w:val="00DA4F1D"/>
    <w:rsid w:val="00DA507E"/>
    <w:rsid w:val="00DA531D"/>
    <w:rsid w:val="00DA5640"/>
    <w:rsid w:val="00DA5905"/>
    <w:rsid w:val="00DA5953"/>
    <w:rsid w:val="00DA5B96"/>
    <w:rsid w:val="00DA5C19"/>
    <w:rsid w:val="00DA62BA"/>
    <w:rsid w:val="00DA6A59"/>
    <w:rsid w:val="00DA6B0F"/>
    <w:rsid w:val="00DA74BA"/>
    <w:rsid w:val="00DA7A0A"/>
    <w:rsid w:val="00DB077E"/>
    <w:rsid w:val="00DB15DB"/>
    <w:rsid w:val="00DB192E"/>
    <w:rsid w:val="00DB24B1"/>
    <w:rsid w:val="00DB33A4"/>
    <w:rsid w:val="00DB345B"/>
    <w:rsid w:val="00DB4E21"/>
    <w:rsid w:val="00DB5228"/>
    <w:rsid w:val="00DB5C61"/>
    <w:rsid w:val="00DB65CA"/>
    <w:rsid w:val="00DB719D"/>
    <w:rsid w:val="00DB7458"/>
    <w:rsid w:val="00DB78A1"/>
    <w:rsid w:val="00DB7EE7"/>
    <w:rsid w:val="00DC053C"/>
    <w:rsid w:val="00DC0645"/>
    <w:rsid w:val="00DC107F"/>
    <w:rsid w:val="00DC1B60"/>
    <w:rsid w:val="00DC1DE2"/>
    <w:rsid w:val="00DC22DF"/>
    <w:rsid w:val="00DC238D"/>
    <w:rsid w:val="00DC3B74"/>
    <w:rsid w:val="00DC5132"/>
    <w:rsid w:val="00DC526C"/>
    <w:rsid w:val="00DC54AE"/>
    <w:rsid w:val="00DC54D8"/>
    <w:rsid w:val="00DC5576"/>
    <w:rsid w:val="00DC5B41"/>
    <w:rsid w:val="00DC68C1"/>
    <w:rsid w:val="00DC6BB3"/>
    <w:rsid w:val="00DC733D"/>
    <w:rsid w:val="00DC7452"/>
    <w:rsid w:val="00DC797E"/>
    <w:rsid w:val="00DC7A63"/>
    <w:rsid w:val="00DC7CCD"/>
    <w:rsid w:val="00DD02C1"/>
    <w:rsid w:val="00DD03D1"/>
    <w:rsid w:val="00DD0AE5"/>
    <w:rsid w:val="00DD0B35"/>
    <w:rsid w:val="00DD21D4"/>
    <w:rsid w:val="00DD2908"/>
    <w:rsid w:val="00DD2B2D"/>
    <w:rsid w:val="00DD2D43"/>
    <w:rsid w:val="00DD338C"/>
    <w:rsid w:val="00DD3611"/>
    <w:rsid w:val="00DD39AE"/>
    <w:rsid w:val="00DD3DB9"/>
    <w:rsid w:val="00DD44C7"/>
    <w:rsid w:val="00DD4543"/>
    <w:rsid w:val="00DD4D54"/>
    <w:rsid w:val="00DD51CF"/>
    <w:rsid w:val="00DD5219"/>
    <w:rsid w:val="00DD541B"/>
    <w:rsid w:val="00DD5A86"/>
    <w:rsid w:val="00DD5B39"/>
    <w:rsid w:val="00DD6018"/>
    <w:rsid w:val="00DD624A"/>
    <w:rsid w:val="00DD6682"/>
    <w:rsid w:val="00DD6775"/>
    <w:rsid w:val="00DD683A"/>
    <w:rsid w:val="00DD69BB"/>
    <w:rsid w:val="00DD6CD6"/>
    <w:rsid w:val="00DD756D"/>
    <w:rsid w:val="00DD7576"/>
    <w:rsid w:val="00DE0768"/>
    <w:rsid w:val="00DE0924"/>
    <w:rsid w:val="00DE0A43"/>
    <w:rsid w:val="00DE0DE4"/>
    <w:rsid w:val="00DE149C"/>
    <w:rsid w:val="00DE1F0F"/>
    <w:rsid w:val="00DE2B1F"/>
    <w:rsid w:val="00DE2CF0"/>
    <w:rsid w:val="00DE2DD4"/>
    <w:rsid w:val="00DE314C"/>
    <w:rsid w:val="00DE3284"/>
    <w:rsid w:val="00DE3E32"/>
    <w:rsid w:val="00DE5405"/>
    <w:rsid w:val="00DE5FFF"/>
    <w:rsid w:val="00DE64BA"/>
    <w:rsid w:val="00DE6810"/>
    <w:rsid w:val="00DE685C"/>
    <w:rsid w:val="00DE6AC7"/>
    <w:rsid w:val="00DE6E3D"/>
    <w:rsid w:val="00DE6F5A"/>
    <w:rsid w:val="00DE7278"/>
    <w:rsid w:val="00DE794E"/>
    <w:rsid w:val="00DE7D5B"/>
    <w:rsid w:val="00DE7F46"/>
    <w:rsid w:val="00DE7F86"/>
    <w:rsid w:val="00DF1C4C"/>
    <w:rsid w:val="00DF259D"/>
    <w:rsid w:val="00DF28A3"/>
    <w:rsid w:val="00DF2AAA"/>
    <w:rsid w:val="00DF38B8"/>
    <w:rsid w:val="00DF393B"/>
    <w:rsid w:val="00DF3CFD"/>
    <w:rsid w:val="00DF3E2F"/>
    <w:rsid w:val="00DF3FD6"/>
    <w:rsid w:val="00DF42A2"/>
    <w:rsid w:val="00DF4533"/>
    <w:rsid w:val="00DF4571"/>
    <w:rsid w:val="00DF471E"/>
    <w:rsid w:val="00DF4759"/>
    <w:rsid w:val="00DF4F62"/>
    <w:rsid w:val="00DF5485"/>
    <w:rsid w:val="00DF592E"/>
    <w:rsid w:val="00DF5E1E"/>
    <w:rsid w:val="00DF6AAC"/>
    <w:rsid w:val="00DF6BAA"/>
    <w:rsid w:val="00DF76B9"/>
    <w:rsid w:val="00DF7DE3"/>
    <w:rsid w:val="00DF7EEC"/>
    <w:rsid w:val="00E0054C"/>
    <w:rsid w:val="00E00DAA"/>
    <w:rsid w:val="00E00F98"/>
    <w:rsid w:val="00E01377"/>
    <w:rsid w:val="00E013A8"/>
    <w:rsid w:val="00E01CCC"/>
    <w:rsid w:val="00E01E85"/>
    <w:rsid w:val="00E01F76"/>
    <w:rsid w:val="00E02403"/>
    <w:rsid w:val="00E02411"/>
    <w:rsid w:val="00E02B0B"/>
    <w:rsid w:val="00E0300B"/>
    <w:rsid w:val="00E03D07"/>
    <w:rsid w:val="00E0437D"/>
    <w:rsid w:val="00E04CE7"/>
    <w:rsid w:val="00E04D87"/>
    <w:rsid w:val="00E0513A"/>
    <w:rsid w:val="00E05442"/>
    <w:rsid w:val="00E05832"/>
    <w:rsid w:val="00E05DC8"/>
    <w:rsid w:val="00E05F74"/>
    <w:rsid w:val="00E067DB"/>
    <w:rsid w:val="00E06899"/>
    <w:rsid w:val="00E06C08"/>
    <w:rsid w:val="00E070E9"/>
    <w:rsid w:val="00E07C80"/>
    <w:rsid w:val="00E10163"/>
    <w:rsid w:val="00E10679"/>
    <w:rsid w:val="00E107A1"/>
    <w:rsid w:val="00E1084F"/>
    <w:rsid w:val="00E10E90"/>
    <w:rsid w:val="00E112D2"/>
    <w:rsid w:val="00E115FD"/>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815"/>
    <w:rsid w:val="00E15D57"/>
    <w:rsid w:val="00E15E95"/>
    <w:rsid w:val="00E164AD"/>
    <w:rsid w:val="00E16518"/>
    <w:rsid w:val="00E16736"/>
    <w:rsid w:val="00E169AD"/>
    <w:rsid w:val="00E17268"/>
    <w:rsid w:val="00E178CC"/>
    <w:rsid w:val="00E17E6D"/>
    <w:rsid w:val="00E17ECB"/>
    <w:rsid w:val="00E17F17"/>
    <w:rsid w:val="00E17F5C"/>
    <w:rsid w:val="00E200BE"/>
    <w:rsid w:val="00E20ECA"/>
    <w:rsid w:val="00E21A68"/>
    <w:rsid w:val="00E21DA0"/>
    <w:rsid w:val="00E22047"/>
    <w:rsid w:val="00E224BB"/>
    <w:rsid w:val="00E22D5B"/>
    <w:rsid w:val="00E22FE8"/>
    <w:rsid w:val="00E23074"/>
    <w:rsid w:val="00E23594"/>
    <w:rsid w:val="00E237A9"/>
    <w:rsid w:val="00E23A39"/>
    <w:rsid w:val="00E2424E"/>
    <w:rsid w:val="00E24CE1"/>
    <w:rsid w:val="00E2519E"/>
    <w:rsid w:val="00E2527A"/>
    <w:rsid w:val="00E2535B"/>
    <w:rsid w:val="00E256B9"/>
    <w:rsid w:val="00E25961"/>
    <w:rsid w:val="00E25AFA"/>
    <w:rsid w:val="00E25D94"/>
    <w:rsid w:val="00E25EDA"/>
    <w:rsid w:val="00E261E1"/>
    <w:rsid w:val="00E26313"/>
    <w:rsid w:val="00E26394"/>
    <w:rsid w:val="00E267CF"/>
    <w:rsid w:val="00E26897"/>
    <w:rsid w:val="00E27B02"/>
    <w:rsid w:val="00E30208"/>
    <w:rsid w:val="00E30AA6"/>
    <w:rsid w:val="00E32391"/>
    <w:rsid w:val="00E32882"/>
    <w:rsid w:val="00E32980"/>
    <w:rsid w:val="00E33658"/>
    <w:rsid w:val="00E33DCC"/>
    <w:rsid w:val="00E34634"/>
    <w:rsid w:val="00E34908"/>
    <w:rsid w:val="00E34B92"/>
    <w:rsid w:val="00E3536C"/>
    <w:rsid w:val="00E35CAD"/>
    <w:rsid w:val="00E35F8B"/>
    <w:rsid w:val="00E35FDF"/>
    <w:rsid w:val="00E3649E"/>
    <w:rsid w:val="00E36A4F"/>
    <w:rsid w:val="00E36EAD"/>
    <w:rsid w:val="00E37D7B"/>
    <w:rsid w:val="00E40632"/>
    <w:rsid w:val="00E40EBF"/>
    <w:rsid w:val="00E414CA"/>
    <w:rsid w:val="00E41AB9"/>
    <w:rsid w:val="00E422CB"/>
    <w:rsid w:val="00E42676"/>
    <w:rsid w:val="00E42A81"/>
    <w:rsid w:val="00E42BC7"/>
    <w:rsid w:val="00E43199"/>
    <w:rsid w:val="00E43337"/>
    <w:rsid w:val="00E43540"/>
    <w:rsid w:val="00E4395D"/>
    <w:rsid w:val="00E441AC"/>
    <w:rsid w:val="00E44259"/>
    <w:rsid w:val="00E4428D"/>
    <w:rsid w:val="00E444EE"/>
    <w:rsid w:val="00E44A21"/>
    <w:rsid w:val="00E45863"/>
    <w:rsid w:val="00E45A7D"/>
    <w:rsid w:val="00E45D4C"/>
    <w:rsid w:val="00E46117"/>
    <w:rsid w:val="00E4633D"/>
    <w:rsid w:val="00E46786"/>
    <w:rsid w:val="00E47B19"/>
    <w:rsid w:val="00E47EF4"/>
    <w:rsid w:val="00E47F0A"/>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730"/>
    <w:rsid w:val="00E57957"/>
    <w:rsid w:val="00E601E1"/>
    <w:rsid w:val="00E60325"/>
    <w:rsid w:val="00E605E2"/>
    <w:rsid w:val="00E6076F"/>
    <w:rsid w:val="00E61010"/>
    <w:rsid w:val="00E615DA"/>
    <w:rsid w:val="00E617D1"/>
    <w:rsid w:val="00E62519"/>
    <w:rsid w:val="00E62F4B"/>
    <w:rsid w:val="00E63015"/>
    <w:rsid w:val="00E63060"/>
    <w:rsid w:val="00E631B9"/>
    <w:rsid w:val="00E63620"/>
    <w:rsid w:val="00E64500"/>
    <w:rsid w:val="00E64CF1"/>
    <w:rsid w:val="00E64CF5"/>
    <w:rsid w:val="00E65595"/>
    <w:rsid w:val="00E65B82"/>
    <w:rsid w:val="00E6630B"/>
    <w:rsid w:val="00E6630C"/>
    <w:rsid w:val="00E66417"/>
    <w:rsid w:val="00E664D9"/>
    <w:rsid w:val="00E66D5E"/>
    <w:rsid w:val="00E66F83"/>
    <w:rsid w:val="00E66FC7"/>
    <w:rsid w:val="00E67203"/>
    <w:rsid w:val="00E6769C"/>
    <w:rsid w:val="00E676B3"/>
    <w:rsid w:val="00E67A67"/>
    <w:rsid w:val="00E700AE"/>
    <w:rsid w:val="00E70294"/>
    <w:rsid w:val="00E709F4"/>
    <w:rsid w:val="00E70CC3"/>
    <w:rsid w:val="00E70CC8"/>
    <w:rsid w:val="00E71390"/>
    <w:rsid w:val="00E71B9F"/>
    <w:rsid w:val="00E71EBC"/>
    <w:rsid w:val="00E72170"/>
    <w:rsid w:val="00E72514"/>
    <w:rsid w:val="00E727D8"/>
    <w:rsid w:val="00E72BE6"/>
    <w:rsid w:val="00E72C56"/>
    <w:rsid w:val="00E734C3"/>
    <w:rsid w:val="00E7380C"/>
    <w:rsid w:val="00E74209"/>
    <w:rsid w:val="00E74382"/>
    <w:rsid w:val="00E746D3"/>
    <w:rsid w:val="00E74C52"/>
    <w:rsid w:val="00E74E31"/>
    <w:rsid w:val="00E75016"/>
    <w:rsid w:val="00E7504D"/>
    <w:rsid w:val="00E7531D"/>
    <w:rsid w:val="00E7574F"/>
    <w:rsid w:val="00E757AE"/>
    <w:rsid w:val="00E75854"/>
    <w:rsid w:val="00E75983"/>
    <w:rsid w:val="00E759B3"/>
    <w:rsid w:val="00E759E4"/>
    <w:rsid w:val="00E7610C"/>
    <w:rsid w:val="00E764F2"/>
    <w:rsid w:val="00E7666F"/>
    <w:rsid w:val="00E77061"/>
    <w:rsid w:val="00E779C7"/>
    <w:rsid w:val="00E77A61"/>
    <w:rsid w:val="00E77F16"/>
    <w:rsid w:val="00E800EC"/>
    <w:rsid w:val="00E8018F"/>
    <w:rsid w:val="00E801C4"/>
    <w:rsid w:val="00E80FBC"/>
    <w:rsid w:val="00E81123"/>
    <w:rsid w:val="00E81874"/>
    <w:rsid w:val="00E81AD9"/>
    <w:rsid w:val="00E82410"/>
    <w:rsid w:val="00E82A9E"/>
    <w:rsid w:val="00E82D03"/>
    <w:rsid w:val="00E82DE8"/>
    <w:rsid w:val="00E83192"/>
    <w:rsid w:val="00E8341E"/>
    <w:rsid w:val="00E83DF5"/>
    <w:rsid w:val="00E83FF4"/>
    <w:rsid w:val="00E848E3"/>
    <w:rsid w:val="00E857C3"/>
    <w:rsid w:val="00E858CB"/>
    <w:rsid w:val="00E85E6A"/>
    <w:rsid w:val="00E85F5C"/>
    <w:rsid w:val="00E8604D"/>
    <w:rsid w:val="00E86C21"/>
    <w:rsid w:val="00E86E8C"/>
    <w:rsid w:val="00E87B00"/>
    <w:rsid w:val="00E87D65"/>
    <w:rsid w:val="00E87EFD"/>
    <w:rsid w:val="00E90169"/>
    <w:rsid w:val="00E9045D"/>
    <w:rsid w:val="00E90D87"/>
    <w:rsid w:val="00E90E96"/>
    <w:rsid w:val="00E91DC4"/>
    <w:rsid w:val="00E9246D"/>
    <w:rsid w:val="00E92955"/>
    <w:rsid w:val="00E9330D"/>
    <w:rsid w:val="00E933AB"/>
    <w:rsid w:val="00E93604"/>
    <w:rsid w:val="00E93A2D"/>
    <w:rsid w:val="00E93E2C"/>
    <w:rsid w:val="00E94190"/>
    <w:rsid w:val="00E94301"/>
    <w:rsid w:val="00E943D2"/>
    <w:rsid w:val="00E947D4"/>
    <w:rsid w:val="00E94CBC"/>
    <w:rsid w:val="00E94FF8"/>
    <w:rsid w:val="00E95049"/>
    <w:rsid w:val="00E955EF"/>
    <w:rsid w:val="00E9578D"/>
    <w:rsid w:val="00E95893"/>
    <w:rsid w:val="00E96435"/>
    <w:rsid w:val="00E96AE3"/>
    <w:rsid w:val="00E96DA3"/>
    <w:rsid w:val="00E974E6"/>
    <w:rsid w:val="00E97859"/>
    <w:rsid w:val="00E97CD6"/>
    <w:rsid w:val="00E97ED0"/>
    <w:rsid w:val="00EA0AFC"/>
    <w:rsid w:val="00EA0BC1"/>
    <w:rsid w:val="00EA0BDB"/>
    <w:rsid w:val="00EA0E17"/>
    <w:rsid w:val="00EA12D6"/>
    <w:rsid w:val="00EA14DD"/>
    <w:rsid w:val="00EA14DE"/>
    <w:rsid w:val="00EA206B"/>
    <w:rsid w:val="00EA2455"/>
    <w:rsid w:val="00EA2C82"/>
    <w:rsid w:val="00EA33F9"/>
    <w:rsid w:val="00EA3437"/>
    <w:rsid w:val="00EA3BF7"/>
    <w:rsid w:val="00EA3F53"/>
    <w:rsid w:val="00EA470F"/>
    <w:rsid w:val="00EA4D80"/>
    <w:rsid w:val="00EA4FFE"/>
    <w:rsid w:val="00EA502B"/>
    <w:rsid w:val="00EA5690"/>
    <w:rsid w:val="00EA58B4"/>
    <w:rsid w:val="00EA6247"/>
    <w:rsid w:val="00EA637C"/>
    <w:rsid w:val="00EA657C"/>
    <w:rsid w:val="00EA744A"/>
    <w:rsid w:val="00EA74E9"/>
    <w:rsid w:val="00EA7713"/>
    <w:rsid w:val="00EB001E"/>
    <w:rsid w:val="00EB0327"/>
    <w:rsid w:val="00EB05D8"/>
    <w:rsid w:val="00EB0644"/>
    <w:rsid w:val="00EB0B76"/>
    <w:rsid w:val="00EB0D0F"/>
    <w:rsid w:val="00EB120C"/>
    <w:rsid w:val="00EB187A"/>
    <w:rsid w:val="00EB2551"/>
    <w:rsid w:val="00EB2A0C"/>
    <w:rsid w:val="00EB2E69"/>
    <w:rsid w:val="00EB2E72"/>
    <w:rsid w:val="00EB2FBA"/>
    <w:rsid w:val="00EB361B"/>
    <w:rsid w:val="00EB3632"/>
    <w:rsid w:val="00EB3A14"/>
    <w:rsid w:val="00EB3B7F"/>
    <w:rsid w:val="00EB3E87"/>
    <w:rsid w:val="00EB3EF5"/>
    <w:rsid w:val="00EB41F8"/>
    <w:rsid w:val="00EB443E"/>
    <w:rsid w:val="00EB45A0"/>
    <w:rsid w:val="00EB4BB2"/>
    <w:rsid w:val="00EB4E60"/>
    <w:rsid w:val="00EB5278"/>
    <w:rsid w:val="00EB5875"/>
    <w:rsid w:val="00EB597A"/>
    <w:rsid w:val="00EB61FE"/>
    <w:rsid w:val="00EB64E2"/>
    <w:rsid w:val="00EB6547"/>
    <w:rsid w:val="00EB665C"/>
    <w:rsid w:val="00EB7063"/>
    <w:rsid w:val="00EB733C"/>
    <w:rsid w:val="00EB777A"/>
    <w:rsid w:val="00EB7837"/>
    <w:rsid w:val="00EB7F12"/>
    <w:rsid w:val="00EC0396"/>
    <w:rsid w:val="00EC040F"/>
    <w:rsid w:val="00EC0DBF"/>
    <w:rsid w:val="00EC1079"/>
    <w:rsid w:val="00EC173F"/>
    <w:rsid w:val="00EC17A9"/>
    <w:rsid w:val="00EC192D"/>
    <w:rsid w:val="00EC1A3C"/>
    <w:rsid w:val="00EC1BE3"/>
    <w:rsid w:val="00EC1D87"/>
    <w:rsid w:val="00EC27BB"/>
    <w:rsid w:val="00EC27C6"/>
    <w:rsid w:val="00EC28C2"/>
    <w:rsid w:val="00EC2B5C"/>
    <w:rsid w:val="00EC2DA7"/>
    <w:rsid w:val="00EC35EB"/>
    <w:rsid w:val="00EC363B"/>
    <w:rsid w:val="00EC3A62"/>
    <w:rsid w:val="00EC493D"/>
    <w:rsid w:val="00EC4A4D"/>
    <w:rsid w:val="00EC4C63"/>
    <w:rsid w:val="00EC5488"/>
    <w:rsid w:val="00EC54A4"/>
    <w:rsid w:val="00EC5E37"/>
    <w:rsid w:val="00EC5E87"/>
    <w:rsid w:val="00EC6092"/>
    <w:rsid w:val="00EC6166"/>
    <w:rsid w:val="00EC621A"/>
    <w:rsid w:val="00EC62D9"/>
    <w:rsid w:val="00EC65C6"/>
    <w:rsid w:val="00EC66A7"/>
    <w:rsid w:val="00EC6AA8"/>
    <w:rsid w:val="00EC6B1F"/>
    <w:rsid w:val="00EC70DA"/>
    <w:rsid w:val="00EC7276"/>
    <w:rsid w:val="00EC7667"/>
    <w:rsid w:val="00EC7852"/>
    <w:rsid w:val="00EC7F1A"/>
    <w:rsid w:val="00ED01B9"/>
    <w:rsid w:val="00ED0DC7"/>
    <w:rsid w:val="00ED108D"/>
    <w:rsid w:val="00ED1773"/>
    <w:rsid w:val="00ED1863"/>
    <w:rsid w:val="00ED1999"/>
    <w:rsid w:val="00ED211A"/>
    <w:rsid w:val="00ED2991"/>
    <w:rsid w:val="00ED2C3C"/>
    <w:rsid w:val="00ED2FD2"/>
    <w:rsid w:val="00ED2FD3"/>
    <w:rsid w:val="00ED3011"/>
    <w:rsid w:val="00ED31A7"/>
    <w:rsid w:val="00ED3A9F"/>
    <w:rsid w:val="00ED3FAA"/>
    <w:rsid w:val="00ED42E5"/>
    <w:rsid w:val="00ED4533"/>
    <w:rsid w:val="00ED4601"/>
    <w:rsid w:val="00ED4DB7"/>
    <w:rsid w:val="00ED4DE8"/>
    <w:rsid w:val="00ED4FD9"/>
    <w:rsid w:val="00ED5143"/>
    <w:rsid w:val="00ED5474"/>
    <w:rsid w:val="00ED5A76"/>
    <w:rsid w:val="00ED5B21"/>
    <w:rsid w:val="00ED5B8F"/>
    <w:rsid w:val="00ED6556"/>
    <w:rsid w:val="00ED6824"/>
    <w:rsid w:val="00ED6929"/>
    <w:rsid w:val="00ED6E5A"/>
    <w:rsid w:val="00ED7D74"/>
    <w:rsid w:val="00ED7DD0"/>
    <w:rsid w:val="00EE0082"/>
    <w:rsid w:val="00EE08F9"/>
    <w:rsid w:val="00EE0B7B"/>
    <w:rsid w:val="00EE0CF1"/>
    <w:rsid w:val="00EE120F"/>
    <w:rsid w:val="00EE1450"/>
    <w:rsid w:val="00EE1717"/>
    <w:rsid w:val="00EE1722"/>
    <w:rsid w:val="00EE1D08"/>
    <w:rsid w:val="00EE2109"/>
    <w:rsid w:val="00EE22CB"/>
    <w:rsid w:val="00EE319F"/>
    <w:rsid w:val="00EE3478"/>
    <w:rsid w:val="00EE35E5"/>
    <w:rsid w:val="00EE380B"/>
    <w:rsid w:val="00EE3820"/>
    <w:rsid w:val="00EE3A64"/>
    <w:rsid w:val="00EE3F7F"/>
    <w:rsid w:val="00EE3FF6"/>
    <w:rsid w:val="00EE4259"/>
    <w:rsid w:val="00EE4414"/>
    <w:rsid w:val="00EE5072"/>
    <w:rsid w:val="00EE566C"/>
    <w:rsid w:val="00EE5B18"/>
    <w:rsid w:val="00EE6465"/>
    <w:rsid w:val="00EE6B16"/>
    <w:rsid w:val="00EE7560"/>
    <w:rsid w:val="00EE756C"/>
    <w:rsid w:val="00EE7922"/>
    <w:rsid w:val="00EE7D1F"/>
    <w:rsid w:val="00EE7D86"/>
    <w:rsid w:val="00EF06A2"/>
    <w:rsid w:val="00EF0BF3"/>
    <w:rsid w:val="00EF124D"/>
    <w:rsid w:val="00EF135D"/>
    <w:rsid w:val="00EF1399"/>
    <w:rsid w:val="00EF1554"/>
    <w:rsid w:val="00EF19E6"/>
    <w:rsid w:val="00EF21CF"/>
    <w:rsid w:val="00EF3DCB"/>
    <w:rsid w:val="00EF3E78"/>
    <w:rsid w:val="00EF3EED"/>
    <w:rsid w:val="00EF41DD"/>
    <w:rsid w:val="00EF43FA"/>
    <w:rsid w:val="00EF4880"/>
    <w:rsid w:val="00EF5032"/>
    <w:rsid w:val="00EF5682"/>
    <w:rsid w:val="00EF5B51"/>
    <w:rsid w:val="00EF60B2"/>
    <w:rsid w:val="00EF6541"/>
    <w:rsid w:val="00EF6614"/>
    <w:rsid w:val="00EF67BC"/>
    <w:rsid w:val="00EF70B0"/>
    <w:rsid w:val="00EF73BA"/>
    <w:rsid w:val="00EF7530"/>
    <w:rsid w:val="00EF753B"/>
    <w:rsid w:val="00EF7E68"/>
    <w:rsid w:val="00F006D5"/>
    <w:rsid w:val="00F0097F"/>
    <w:rsid w:val="00F00AD7"/>
    <w:rsid w:val="00F013D7"/>
    <w:rsid w:val="00F023A1"/>
    <w:rsid w:val="00F023D3"/>
    <w:rsid w:val="00F02671"/>
    <w:rsid w:val="00F02D49"/>
    <w:rsid w:val="00F03436"/>
    <w:rsid w:val="00F034D2"/>
    <w:rsid w:val="00F03BC4"/>
    <w:rsid w:val="00F03DD6"/>
    <w:rsid w:val="00F04035"/>
    <w:rsid w:val="00F04CA2"/>
    <w:rsid w:val="00F04CEE"/>
    <w:rsid w:val="00F04E82"/>
    <w:rsid w:val="00F051BF"/>
    <w:rsid w:val="00F054AF"/>
    <w:rsid w:val="00F0550A"/>
    <w:rsid w:val="00F055C0"/>
    <w:rsid w:val="00F0581D"/>
    <w:rsid w:val="00F058CB"/>
    <w:rsid w:val="00F05E30"/>
    <w:rsid w:val="00F06E8C"/>
    <w:rsid w:val="00F07221"/>
    <w:rsid w:val="00F073ED"/>
    <w:rsid w:val="00F07561"/>
    <w:rsid w:val="00F07983"/>
    <w:rsid w:val="00F07B3F"/>
    <w:rsid w:val="00F07FD9"/>
    <w:rsid w:val="00F100C6"/>
    <w:rsid w:val="00F102DE"/>
    <w:rsid w:val="00F10340"/>
    <w:rsid w:val="00F10591"/>
    <w:rsid w:val="00F1062E"/>
    <w:rsid w:val="00F106B9"/>
    <w:rsid w:val="00F106FA"/>
    <w:rsid w:val="00F110BA"/>
    <w:rsid w:val="00F11870"/>
    <w:rsid w:val="00F11BD4"/>
    <w:rsid w:val="00F11C41"/>
    <w:rsid w:val="00F121F7"/>
    <w:rsid w:val="00F1238D"/>
    <w:rsid w:val="00F12BDB"/>
    <w:rsid w:val="00F12BED"/>
    <w:rsid w:val="00F12C21"/>
    <w:rsid w:val="00F12C8E"/>
    <w:rsid w:val="00F137E1"/>
    <w:rsid w:val="00F14058"/>
    <w:rsid w:val="00F14DBA"/>
    <w:rsid w:val="00F15105"/>
    <w:rsid w:val="00F15738"/>
    <w:rsid w:val="00F15815"/>
    <w:rsid w:val="00F16112"/>
    <w:rsid w:val="00F1640A"/>
    <w:rsid w:val="00F16A99"/>
    <w:rsid w:val="00F16B13"/>
    <w:rsid w:val="00F16CCB"/>
    <w:rsid w:val="00F16F45"/>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54"/>
    <w:rsid w:val="00F244B9"/>
    <w:rsid w:val="00F248C3"/>
    <w:rsid w:val="00F24B5B"/>
    <w:rsid w:val="00F24C54"/>
    <w:rsid w:val="00F24F99"/>
    <w:rsid w:val="00F25038"/>
    <w:rsid w:val="00F25628"/>
    <w:rsid w:val="00F25745"/>
    <w:rsid w:val="00F2577C"/>
    <w:rsid w:val="00F2582A"/>
    <w:rsid w:val="00F25B3E"/>
    <w:rsid w:val="00F25D5C"/>
    <w:rsid w:val="00F261B6"/>
    <w:rsid w:val="00F267CF"/>
    <w:rsid w:val="00F26DB5"/>
    <w:rsid w:val="00F30414"/>
    <w:rsid w:val="00F306EE"/>
    <w:rsid w:val="00F308B0"/>
    <w:rsid w:val="00F30A10"/>
    <w:rsid w:val="00F315F9"/>
    <w:rsid w:val="00F31BA8"/>
    <w:rsid w:val="00F31E62"/>
    <w:rsid w:val="00F31F9F"/>
    <w:rsid w:val="00F326FC"/>
    <w:rsid w:val="00F33349"/>
    <w:rsid w:val="00F333A0"/>
    <w:rsid w:val="00F333F4"/>
    <w:rsid w:val="00F3347A"/>
    <w:rsid w:val="00F337DA"/>
    <w:rsid w:val="00F3397D"/>
    <w:rsid w:val="00F33D1C"/>
    <w:rsid w:val="00F33DF4"/>
    <w:rsid w:val="00F33EFD"/>
    <w:rsid w:val="00F33FFD"/>
    <w:rsid w:val="00F343FB"/>
    <w:rsid w:val="00F34499"/>
    <w:rsid w:val="00F346C2"/>
    <w:rsid w:val="00F349BE"/>
    <w:rsid w:val="00F35093"/>
    <w:rsid w:val="00F35735"/>
    <w:rsid w:val="00F35971"/>
    <w:rsid w:val="00F359A5"/>
    <w:rsid w:val="00F36424"/>
    <w:rsid w:val="00F3671E"/>
    <w:rsid w:val="00F36C1B"/>
    <w:rsid w:val="00F36C7B"/>
    <w:rsid w:val="00F36F48"/>
    <w:rsid w:val="00F37469"/>
    <w:rsid w:val="00F37676"/>
    <w:rsid w:val="00F37724"/>
    <w:rsid w:val="00F377C3"/>
    <w:rsid w:val="00F37CDA"/>
    <w:rsid w:val="00F40124"/>
    <w:rsid w:val="00F40611"/>
    <w:rsid w:val="00F409F5"/>
    <w:rsid w:val="00F4121B"/>
    <w:rsid w:val="00F412D9"/>
    <w:rsid w:val="00F413EC"/>
    <w:rsid w:val="00F414FB"/>
    <w:rsid w:val="00F417EC"/>
    <w:rsid w:val="00F41EC7"/>
    <w:rsid w:val="00F41EEE"/>
    <w:rsid w:val="00F42BA7"/>
    <w:rsid w:val="00F42C08"/>
    <w:rsid w:val="00F42CBD"/>
    <w:rsid w:val="00F43264"/>
    <w:rsid w:val="00F43282"/>
    <w:rsid w:val="00F43B60"/>
    <w:rsid w:val="00F441A2"/>
    <w:rsid w:val="00F44D3C"/>
    <w:rsid w:val="00F4508E"/>
    <w:rsid w:val="00F45209"/>
    <w:rsid w:val="00F459A6"/>
    <w:rsid w:val="00F45E24"/>
    <w:rsid w:val="00F47AB7"/>
    <w:rsid w:val="00F50254"/>
    <w:rsid w:val="00F50314"/>
    <w:rsid w:val="00F503FE"/>
    <w:rsid w:val="00F5059C"/>
    <w:rsid w:val="00F505D5"/>
    <w:rsid w:val="00F50EC5"/>
    <w:rsid w:val="00F513B5"/>
    <w:rsid w:val="00F513B7"/>
    <w:rsid w:val="00F516D7"/>
    <w:rsid w:val="00F52188"/>
    <w:rsid w:val="00F526CD"/>
    <w:rsid w:val="00F52BAB"/>
    <w:rsid w:val="00F53915"/>
    <w:rsid w:val="00F53D11"/>
    <w:rsid w:val="00F54BBC"/>
    <w:rsid w:val="00F54D5B"/>
    <w:rsid w:val="00F55186"/>
    <w:rsid w:val="00F5532C"/>
    <w:rsid w:val="00F55759"/>
    <w:rsid w:val="00F55DF5"/>
    <w:rsid w:val="00F56294"/>
    <w:rsid w:val="00F564B2"/>
    <w:rsid w:val="00F566EE"/>
    <w:rsid w:val="00F56AA9"/>
    <w:rsid w:val="00F56BBF"/>
    <w:rsid w:val="00F57011"/>
    <w:rsid w:val="00F570A7"/>
    <w:rsid w:val="00F573C1"/>
    <w:rsid w:val="00F57596"/>
    <w:rsid w:val="00F5775C"/>
    <w:rsid w:val="00F57AB7"/>
    <w:rsid w:val="00F57D51"/>
    <w:rsid w:val="00F57E96"/>
    <w:rsid w:val="00F60D93"/>
    <w:rsid w:val="00F6187D"/>
    <w:rsid w:val="00F61BD4"/>
    <w:rsid w:val="00F61E6B"/>
    <w:rsid w:val="00F61EF5"/>
    <w:rsid w:val="00F6264A"/>
    <w:rsid w:val="00F6281C"/>
    <w:rsid w:val="00F62CF9"/>
    <w:rsid w:val="00F62F14"/>
    <w:rsid w:val="00F64332"/>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08B"/>
    <w:rsid w:val="00F70B54"/>
    <w:rsid w:val="00F715B7"/>
    <w:rsid w:val="00F71678"/>
    <w:rsid w:val="00F7184F"/>
    <w:rsid w:val="00F72786"/>
    <w:rsid w:val="00F72788"/>
    <w:rsid w:val="00F73126"/>
    <w:rsid w:val="00F740BE"/>
    <w:rsid w:val="00F74779"/>
    <w:rsid w:val="00F74788"/>
    <w:rsid w:val="00F747D4"/>
    <w:rsid w:val="00F75839"/>
    <w:rsid w:val="00F75BDE"/>
    <w:rsid w:val="00F75CB7"/>
    <w:rsid w:val="00F75FA4"/>
    <w:rsid w:val="00F76412"/>
    <w:rsid w:val="00F7679F"/>
    <w:rsid w:val="00F76F5C"/>
    <w:rsid w:val="00F80749"/>
    <w:rsid w:val="00F8077B"/>
    <w:rsid w:val="00F80C5D"/>
    <w:rsid w:val="00F81B54"/>
    <w:rsid w:val="00F81E09"/>
    <w:rsid w:val="00F8224C"/>
    <w:rsid w:val="00F826EB"/>
    <w:rsid w:val="00F8286C"/>
    <w:rsid w:val="00F83E78"/>
    <w:rsid w:val="00F843BD"/>
    <w:rsid w:val="00F844C7"/>
    <w:rsid w:val="00F84778"/>
    <w:rsid w:val="00F84988"/>
    <w:rsid w:val="00F84AED"/>
    <w:rsid w:val="00F84BF2"/>
    <w:rsid w:val="00F84FDB"/>
    <w:rsid w:val="00F85253"/>
    <w:rsid w:val="00F85422"/>
    <w:rsid w:val="00F854FA"/>
    <w:rsid w:val="00F85A5C"/>
    <w:rsid w:val="00F8710A"/>
    <w:rsid w:val="00F871BA"/>
    <w:rsid w:val="00F87781"/>
    <w:rsid w:val="00F905D4"/>
    <w:rsid w:val="00F907FC"/>
    <w:rsid w:val="00F91245"/>
    <w:rsid w:val="00F91469"/>
    <w:rsid w:val="00F915AD"/>
    <w:rsid w:val="00F91DCA"/>
    <w:rsid w:val="00F91EDE"/>
    <w:rsid w:val="00F920F6"/>
    <w:rsid w:val="00F929DF"/>
    <w:rsid w:val="00F92C3E"/>
    <w:rsid w:val="00F9360B"/>
    <w:rsid w:val="00F937CF"/>
    <w:rsid w:val="00F93B5D"/>
    <w:rsid w:val="00F93F17"/>
    <w:rsid w:val="00F942D1"/>
    <w:rsid w:val="00F94534"/>
    <w:rsid w:val="00F94676"/>
    <w:rsid w:val="00F95B6D"/>
    <w:rsid w:val="00F95D62"/>
    <w:rsid w:val="00F964DD"/>
    <w:rsid w:val="00F96587"/>
    <w:rsid w:val="00F9678A"/>
    <w:rsid w:val="00F9782B"/>
    <w:rsid w:val="00F9785B"/>
    <w:rsid w:val="00FA07E2"/>
    <w:rsid w:val="00FA0856"/>
    <w:rsid w:val="00FA0CF0"/>
    <w:rsid w:val="00FA143A"/>
    <w:rsid w:val="00FA145F"/>
    <w:rsid w:val="00FA17C7"/>
    <w:rsid w:val="00FA1C26"/>
    <w:rsid w:val="00FA2F00"/>
    <w:rsid w:val="00FA2FFA"/>
    <w:rsid w:val="00FA3583"/>
    <w:rsid w:val="00FA35A9"/>
    <w:rsid w:val="00FA37A5"/>
    <w:rsid w:val="00FA3DD3"/>
    <w:rsid w:val="00FA3E86"/>
    <w:rsid w:val="00FA52AF"/>
    <w:rsid w:val="00FA5348"/>
    <w:rsid w:val="00FA5606"/>
    <w:rsid w:val="00FA57D8"/>
    <w:rsid w:val="00FA600E"/>
    <w:rsid w:val="00FA6119"/>
    <w:rsid w:val="00FA6E42"/>
    <w:rsid w:val="00FA7917"/>
    <w:rsid w:val="00FA7D95"/>
    <w:rsid w:val="00FA7ECA"/>
    <w:rsid w:val="00FB00AD"/>
    <w:rsid w:val="00FB06B3"/>
    <w:rsid w:val="00FB0A2D"/>
    <w:rsid w:val="00FB0A9C"/>
    <w:rsid w:val="00FB0B41"/>
    <w:rsid w:val="00FB0E18"/>
    <w:rsid w:val="00FB0F3F"/>
    <w:rsid w:val="00FB1633"/>
    <w:rsid w:val="00FB258A"/>
    <w:rsid w:val="00FB29BE"/>
    <w:rsid w:val="00FB312A"/>
    <w:rsid w:val="00FB3B89"/>
    <w:rsid w:val="00FB3C4B"/>
    <w:rsid w:val="00FB3D99"/>
    <w:rsid w:val="00FB3F61"/>
    <w:rsid w:val="00FB42FF"/>
    <w:rsid w:val="00FB49E2"/>
    <w:rsid w:val="00FB4C8A"/>
    <w:rsid w:val="00FB5129"/>
    <w:rsid w:val="00FB5238"/>
    <w:rsid w:val="00FB5326"/>
    <w:rsid w:val="00FB5660"/>
    <w:rsid w:val="00FB56E2"/>
    <w:rsid w:val="00FB5955"/>
    <w:rsid w:val="00FB59D0"/>
    <w:rsid w:val="00FB5F54"/>
    <w:rsid w:val="00FB67E3"/>
    <w:rsid w:val="00FB6DC3"/>
    <w:rsid w:val="00FB7587"/>
    <w:rsid w:val="00FC132C"/>
    <w:rsid w:val="00FC152D"/>
    <w:rsid w:val="00FC17AD"/>
    <w:rsid w:val="00FC18C4"/>
    <w:rsid w:val="00FC21F9"/>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6B3B"/>
    <w:rsid w:val="00FC718E"/>
    <w:rsid w:val="00FC727F"/>
    <w:rsid w:val="00FC73AF"/>
    <w:rsid w:val="00FC7A8A"/>
    <w:rsid w:val="00FC7C8D"/>
    <w:rsid w:val="00FC7F21"/>
    <w:rsid w:val="00FD01BE"/>
    <w:rsid w:val="00FD05DB"/>
    <w:rsid w:val="00FD097E"/>
    <w:rsid w:val="00FD0A0E"/>
    <w:rsid w:val="00FD17DC"/>
    <w:rsid w:val="00FD194B"/>
    <w:rsid w:val="00FD1A98"/>
    <w:rsid w:val="00FD1C21"/>
    <w:rsid w:val="00FD1E40"/>
    <w:rsid w:val="00FD277D"/>
    <w:rsid w:val="00FD3258"/>
    <w:rsid w:val="00FD34DD"/>
    <w:rsid w:val="00FD3DD4"/>
    <w:rsid w:val="00FD480E"/>
    <w:rsid w:val="00FD4EC1"/>
    <w:rsid w:val="00FD53E8"/>
    <w:rsid w:val="00FD55A9"/>
    <w:rsid w:val="00FD58BB"/>
    <w:rsid w:val="00FD5F31"/>
    <w:rsid w:val="00FD60D1"/>
    <w:rsid w:val="00FD6522"/>
    <w:rsid w:val="00FD6725"/>
    <w:rsid w:val="00FD6B9B"/>
    <w:rsid w:val="00FD6EEC"/>
    <w:rsid w:val="00FD6F8A"/>
    <w:rsid w:val="00FD6FA5"/>
    <w:rsid w:val="00FD7106"/>
    <w:rsid w:val="00FD714F"/>
    <w:rsid w:val="00FD7478"/>
    <w:rsid w:val="00FD7B24"/>
    <w:rsid w:val="00FD7E37"/>
    <w:rsid w:val="00FE0435"/>
    <w:rsid w:val="00FE0D1C"/>
    <w:rsid w:val="00FE1231"/>
    <w:rsid w:val="00FE182D"/>
    <w:rsid w:val="00FE1C99"/>
    <w:rsid w:val="00FE1F94"/>
    <w:rsid w:val="00FE232B"/>
    <w:rsid w:val="00FE29FA"/>
    <w:rsid w:val="00FE2AA3"/>
    <w:rsid w:val="00FE2DD4"/>
    <w:rsid w:val="00FE320C"/>
    <w:rsid w:val="00FE3226"/>
    <w:rsid w:val="00FE32C6"/>
    <w:rsid w:val="00FE352A"/>
    <w:rsid w:val="00FE3973"/>
    <w:rsid w:val="00FE41CD"/>
    <w:rsid w:val="00FE4890"/>
    <w:rsid w:val="00FE48EE"/>
    <w:rsid w:val="00FE4E61"/>
    <w:rsid w:val="00FE5021"/>
    <w:rsid w:val="00FE5405"/>
    <w:rsid w:val="00FE5977"/>
    <w:rsid w:val="00FE5C41"/>
    <w:rsid w:val="00FE5D33"/>
    <w:rsid w:val="00FE6091"/>
    <w:rsid w:val="00FE67D5"/>
    <w:rsid w:val="00FE6DDE"/>
    <w:rsid w:val="00FE7679"/>
    <w:rsid w:val="00FE7A11"/>
    <w:rsid w:val="00FF07D9"/>
    <w:rsid w:val="00FF09F2"/>
    <w:rsid w:val="00FF09FC"/>
    <w:rsid w:val="00FF11B9"/>
    <w:rsid w:val="00FF1293"/>
    <w:rsid w:val="00FF1468"/>
    <w:rsid w:val="00FF19E6"/>
    <w:rsid w:val="00FF1A2B"/>
    <w:rsid w:val="00FF1EFB"/>
    <w:rsid w:val="00FF2448"/>
    <w:rsid w:val="00FF321B"/>
    <w:rsid w:val="00FF3304"/>
    <w:rsid w:val="00FF37E3"/>
    <w:rsid w:val="00FF389D"/>
    <w:rsid w:val="00FF4974"/>
    <w:rsid w:val="00FF4BBE"/>
    <w:rsid w:val="00FF5205"/>
    <w:rsid w:val="00FF5338"/>
    <w:rsid w:val="00FF537C"/>
    <w:rsid w:val="00FF54BF"/>
    <w:rsid w:val="00FF5889"/>
    <w:rsid w:val="00FF5C3B"/>
    <w:rsid w:val="00FF5C70"/>
    <w:rsid w:val="00FF70C4"/>
    <w:rsid w:val="00FF71D2"/>
    <w:rsid w:val="00FF7418"/>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4462"/>
  </w:style>
  <w:style w:type="paragraph" w:styleId="Heading1">
    <w:name w:val="heading 1"/>
    <w:basedOn w:val="Normal"/>
    <w:next w:val="Normal"/>
    <w:autoRedefine/>
    <w:qFormat/>
    <w:rsid w:val="00B349B8"/>
    <w:pPr>
      <w:keepNext/>
      <w:spacing w:before="360" w:after="240"/>
      <w:jc w:val="center"/>
      <w:outlineLvl w:val="0"/>
    </w:pPr>
    <w:rPr>
      <w:rFonts w:cs="Arial"/>
      <w:b/>
      <w:bCs/>
      <w:kern w:val="32"/>
      <w:sz w:val="28"/>
      <w:szCs w:val="24"/>
    </w:rPr>
  </w:style>
  <w:style w:type="paragraph" w:styleId="Heading2">
    <w:name w:val="heading 2"/>
    <w:basedOn w:val="Normal"/>
    <w:next w:val="Normal"/>
    <w:link w:val="Heading2Char"/>
    <w:autoRedefine/>
    <w:unhideWhenUsed/>
    <w:qFormat/>
    <w:rsid w:val="008C4462"/>
    <w:pPr>
      <w:keepNext/>
      <w:numPr>
        <w:numId w:val="9"/>
      </w:numPr>
      <w:spacing w:before="360" w:after="240"/>
      <w:ind w:hanging="720"/>
      <w:outlineLvl w:val="1"/>
    </w:pPr>
    <w:rPr>
      <w:b/>
      <w:bCs/>
      <w:iCs/>
      <w:sz w:val="28"/>
      <w:szCs w:val="28"/>
    </w:rPr>
  </w:style>
  <w:style w:type="paragraph" w:styleId="Heading3">
    <w:name w:val="heading 3"/>
    <w:basedOn w:val="Normal"/>
    <w:next w:val="Normal"/>
    <w:link w:val="Heading3Char"/>
    <w:autoRedefine/>
    <w:unhideWhenUsed/>
    <w:qFormat/>
    <w:rsid w:val="008C4462"/>
    <w:pPr>
      <w:keepNext/>
      <w:keepLines/>
      <w:numPr>
        <w:numId w:val="10"/>
      </w:numPr>
      <w:spacing w:before="360" w:after="240"/>
      <w:ind w:left="2160" w:right="1440" w:hanging="720"/>
      <w:outlineLvl w:val="2"/>
    </w:pPr>
    <w:rPr>
      <w:rFonts w:eastAsiaTheme="majorEastAsia" w:cstheme="majorBidi"/>
      <w:b/>
      <w:bCs/>
      <w:sz w:val="28"/>
    </w:rPr>
  </w:style>
  <w:style w:type="paragraph" w:styleId="Heading4">
    <w:name w:val="heading 4"/>
    <w:basedOn w:val="Normal"/>
    <w:next w:val="Normal"/>
    <w:link w:val="Heading4Char"/>
    <w:autoRedefine/>
    <w:unhideWhenUsed/>
    <w:qFormat/>
    <w:rsid w:val="00B349B8"/>
    <w:pPr>
      <w:keepNext/>
      <w:keepLines/>
      <w:numPr>
        <w:numId w:val="12"/>
      </w:numPr>
      <w:spacing w:before="360" w:after="240"/>
      <w:ind w:right="1440" w:hanging="72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rsid w:val="006A3730"/>
    <w:pPr>
      <w:spacing w:before="240" w:after="240"/>
      <w:ind w:left="720" w:hanging="720"/>
    </w:pPr>
    <w:rPr>
      <w:sz w:val="24"/>
    </w:rPr>
  </w:style>
  <w:style w:type="character" w:customStyle="1" w:styleId="FootnoteTextChar">
    <w:name w:val="Footnote Text Char"/>
    <w:link w:val="FootnoteText"/>
    <w:locked/>
    <w:rsid w:val="006A3730"/>
    <w:rPr>
      <w:sz w:val="24"/>
    </w:rPr>
  </w:style>
  <w:style w:type="character" w:styleId="FootnoteReference">
    <w:name w:val="footnote reference"/>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B349B8"/>
    <w:pPr>
      <w:spacing w:line="480" w:lineRule="auto"/>
    </w:pPr>
    <w:rPr>
      <w:sz w:val="26"/>
      <w:szCs w:val="24"/>
    </w:rPr>
  </w:style>
  <w:style w:type="character" w:customStyle="1" w:styleId="textstyleChar">
    <w:name w:val="text style Char"/>
    <w:link w:val="textstyle0"/>
    <w:rsid w:val="00B349B8"/>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C95499"/>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8C4462"/>
    <w:rPr>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 w:type="paragraph" w:styleId="ListParagraph">
    <w:name w:val="List Paragraph"/>
    <w:basedOn w:val="Normal"/>
    <w:uiPriority w:val="34"/>
    <w:qFormat/>
    <w:rsid w:val="00953679"/>
    <w:pPr>
      <w:ind w:left="720"/>
      <w:contextualSpacing/>
    </w:pPr>
  </w:style>
  <w:style w:type="paragraph" w:customStyle="1" w:styleId="Heading23">
    <w:name w:val="Heading 23"/>
    <w:basedOn w:val="Heading2"/>
    <w:rsid w:val="008C4462"/>
  </w:style>
  <w:style w:type="character" w:customStyle="1" w:styleId="Heading3Char">
    <w:name w:val="Heading 3 Char"/>
    <w:basedOn w:val="DefaultParagraphFont"/>
    <w:link w:val="Heading3"/>
    <w:rsid w:val="008C4462"/>
    <w:rPr>
      <w:rFonts w:eastAsiaTheme="majorEastAsia" w:cstheme="majorBidi"/>
      <w:b/>
      <w:bCs/>
      <w:sz w:val="28"/>
    </w:rPr>
  </w:style>
  <w:style w:type="character" w:customStyle="1" w:styleId="Heading4Char">
    <w:name w:val="Heading 4 Char"/>
    <w:basedOn w:val="DefaultParagraphFont"/>
    <w:link w:val="Heading4"/>
    <w:rsid w:val="00B349B8"/>
    <w:rPr>
      <w:rFonts w:eastAsiaTheme="majorEastAsia" w:cstheme="majorBidi"/>
      <w:b/>
      <w:bCs/>
      <w:iCs/>
      <w:sz w:val="28"/>
    </w:rPr>
  </w:style>
  <w:style w:type="paragraph" w:styleId="TOC3">
    <w:name w:val="toc 3"/>
    <w:basedOn w:val="Normal"/>
    <w:next w:val="Normal"/>
    <w:autoRedefine/>
    <w:uiPriority w:val="39"/>
    <w:rsid w:val="008E0E29"/>
    <w:pPr>
      <w:tabs>
        <w:tab w:val="right" w:leader="dot" w:pos="9346"/>
      </w:tabs>
      <w:spacing w:before="240" w:after="100" w:afterAutospacing="1"/>
      <w:ind w:left="2160" w:right="1440" w:hanging="720"/>
    </w:pPr>
    <w:rPr>
      <w:sz w:val="26"/>
    </w:rPr>
  </w:style>
  <w:style w:type="paragraph" w:styleId="TOC4">
    <w:name w:val="toc 4"/>
    <w:basedOn w:val="Normal"/>
    <w:next w:val="Normal"/>
    <w:autoRedefine/>
    <w:uiPriority w:val="39"/>
    <w:rsid w:val="008E0E29"/>
    <w:pPr>
      <w:tabs>
        <w:tab w:val="right" w:leader="dot" w:pos="9350"/>
      </w:tabs>
      <w:spacing w:before="240" w:after="240"/>
      <w:ind w:left="2160" w:right="1440" w:hanging="720"/>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4462"/>
  </w:style>
  <w:style w:type="paragraph" w:styleId="Heading1">
    <w:name w:val="heading 1"/>
    <w:basedOn w:val="Normal"/>
    <w:next w:val="Normal"/>
    <w:autoRedefine/>
    <w:qFormat/>
    <w:rsid w:val="00B349B8"/>
    <w:pPr>
      <w:keepNext/>
      <w:spacing w:before="360" w:after="240"/>
      <w:jc w:val="center"/>
      <w:outlineLvl w:val="0"/>
    </w:pPr>
    <w:rPr>
      <w:rFonts w:cs="Arial"/>
      <w:b/>
      <w:bCs/>
      <w:kern w:val="32"/>
      <w:sz w:val="28"/>
      <w:szCs w:val="24"/>
    </w:rPr>
  </w:style>
  <w:style w:type="paragraph" w:styleId="Heading2">
    <w:name w:val="heading 2"/>
    <w:basedOn w:val="Normal"/>
    <w:next w:val="Normal"/>
    <w:link w:val="Heading2Char"/>
    <w:autoRedefine/>
    <w:unhideWhenUsed/>
    <w:qFormat/>
    <w:rsid w:val="008C4462"/>
    <w:pPr>
      <w:keepNext/>
      <w:numPr>
        <w:numId w:val="9"/>
      </w:numPr>
      <w:spacing w:before="360" w:after="240"/>
      <w:ind w:hanging="720"/>
      <w:outlineLvl w:val="1"/>
    </w:pPr>
    <w:rPr>
      <w:b/>
      <w:bCs/>
      <w:iCs/>
      <w:sz w:val="28"/>
      <w:szCs w:val="28"/>
    </w:rPr>
  </w:style>
  <w:style w:type="paragraph" w:styleId="Heading3">
    <w:name w:val="heading 3"/>
    <w:basedOn w:val="Normal"/>
    <w:next w:val="Normal"/>
    <w:link w:val="Heading3Char"/>
    <w:autoRedefine/>
    <w:unhideWhenUsed/>
    <w:qFormat/>
    <w:rsid w:val="008C4462"/>
    <w:pPr>
      <w:keepNext/>
      <w:keepLines/>
      <w:numPr>
        <w:numId w:val="10"/>
      </w:numPr>
      <w:spacing w:before="360" w:after="240"/>
      <w:ind w:left="2160" w:right="1440" w:hanging="720"/>
      <w:outlineLvl w:val="2"/>
    </w:pPr>
    <w:rPr>
      <w:rFonts w:eastAsiaTheme="majorEastAsia" w:cstheme="majorBidi"/>
      <w:b/>
      <w:bCs/>
      <w:sz w:val="28"/>
    </w:rPr>
  </w:style>
  <w:style w:type="paragraph" w:styleId="Heading4">
    <w:name w:val="heading 4"/>
    <w:basedOn w:val="Normal"/>
    <w:next w:val="Normal"/>
    <w:link w:val="Heading4Char"/>
    <w:autoRedefine/>
    <w:unhideWhenUsed/>
    <w:qFormat/>
    <w:rsid w:val="00B349B8"/>
    <w:pPr>
      <w:keepNext/>
      <w:keepLines/>
      <w:numPr>
        <w:numId w:val="12"/>
      </w:numPr>
      <w:spacing w:before="360" w:after="240"/>
      <w:ind w:right="1440" w:hanging="72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rsid w:val="006A3730"/>
    <w:pPr>
      <w:spacing w:before="240" w:after="240"/>
      <w:ind w:left="720" w:hanging="720"/>
    </w:pPr>
    <w:rPr>
      <w:sz w:val="24"/>
    </w:rPr>
  </w:style>
  <w:style w:type="character" w:customStyle="1" w:styleId="FootnoteTextChar">
    <w:name w:val="Footnote Text Char"/>
    <w:link w:val="FootnoteText"/>
    <w:locked/>
    <w:rsid w:val="006A3730"/>
    <w:rPr>
      <w:sz w:val="24"/>
    </w:rPr>
  </w:style>
  <w:style w:type="character" w:styleId="FootnoteReference">
    <w:name w:val="footnote reference"/>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B349B8"/>
    <w:pPr>
      <w:spacing w:line="480" w:lineRule="auto"/>
    </w:pPr>
    <w:rPr>
      <w:sz w:val="26"/>
      <w:szCs w:val="24"/>
    </w:rPr>
  </w:style>
  <w:style w:type="character" w:customStyle="1" w:styleId="textstyleChar">
    <w:name w:val="text style Char"/>
    <w:link w:val="textstyle0"/>
    <w:rsid w:val="00B349B8"/>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C95499"/>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8C4462"/>
    <w:rPr>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 w:type="paragraph" w:styleId="ListParagraph">
    <w:name w:val="List Paragraph"/>
    <w:basedOn w:val="Normal"/>
    <w:uiPriority w:val="34"/>
    <w:qFormat/>
    <w:rsid w:val="00953679"/>
    <w:pPr>
      <w:ind w:left="720"/>
      <w:contextualSpacing/>
    </w:pPr>
  </w:style>
  <w:style w:type="paragraph" w:customStyle="1" w:styleId="Heading23">
    <w:name w:val="Heading 23"/>
    <w:basedOn w:val="Heading2"/>
    <w:rsid w:val="008C4462"/>
  </w:style>
  <w:style w:type="character" w:customStyle="1" w:styleId="Heading3Char">
    <w:name w:val="Heading 3 Char"/>
    <w:basedOn w:val="DefaultParagraphFont"/>
    <w:link w:val="Heading3"/>
    <w:rsid w:val="008C4462"/>
    <w:rPr>
      <w:rFonts w:eastAsiaTheme="majorEastAsia" w:cstheme="majorBidi"/>
      <w:b/>
      <w:bCs/>
      <w:sz w:val="28"/>
    </w:rPr>
  </w:style>
  <w:style w:type="character" w:customStyle="1" w:styleId="Heading4Char">
    <w:name w:val="Heading 4 Char"/>
    <w:basedOn w:val="DefaultParagraphFont"/>
    <w:link w:val="Heading4"/>
    <w:rsid w:val="00B349B8"/>
    <w:rPr>
      <w:rFonts w:eastAsiaTheme="majorEastAsia" w:cstheme="majorBidi"/>
      <w:b/>
      <w:bCs/>
      <w:iCs/>
      <w:sz w:val="28"/>
    </w:rPr>
  </w:style>
  <w:style w:type="paragraph" w:styleId="TOC3">
    <w:name w:val="toc 3"/>
    <w:basedOn w:val="Normal"/>
    <w:next w:val="Normal"/>
    <w:autoRedefine/>
    <w:uiPriority w:val="39"/>
    <w:rsid w:val="008E0E29"/>
    <w:pPr>
      <w:tabs>
        <w:tab w:val="right" w:leader="dot" w:pos="9346"/>
      </w:tabs>
      <w:spacing w:before="240" w:after="100" w:afterAutospacing="1"/>
      <w:ind w:left="2160" w:right="1440" w:hanging="720"/>
    </w:pPr>
    <w:rPr>
      <w:sz w:val="26"/>
    </w:rPr>
  </w:style>
  <w:style w:type="paragraph" w:styleId="TOC4">
    <w:name w:val="toc 4"/>
    <w:basedOn w:val="Normal"/>
    <w:next w:val="Normal"/>
    <w:autoRedefine/>
    <w:uiPriority w:val="39"/>
    <w:rsid w:val="008E0E29"/>
    <w:pPr>
      <w:tabs>
        <w:tab w:val="right" w:leader="dot" w:pos="9350"/>
      </w:tabs>
      <w:spacing w:before="240" w:after="240"/>
      <w:ind w:left="2160" w:right="1440" w:hanging="72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9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7796833">
          <w:marLeft w:val="0"/>
          <w:marRight w:val="0"/>
          <w:marTop w:val="0"/>
          <w:marBottom w:val="0"/>
          <w:divBdr>
            <w:top w:val="none" w:sz="0" w:space="0" w:color="auto"/>
            <w:left w:val="none" w:sz="0" w:space="0" w:color="auto"/>
            <w:bottom w:val="none" w:sz="0" w:space="0" w:color="auto"/>
            <w:right w:val="none" w:sz="0" w:space="0" w:color="auto"/>
          </w:divBdr>
          <w:divsChild>
            <w:div w:id="406147621">
              <w:marLeft w:val="0"/>
              <w:marRight w:val="0"/>
              <w:marTop w:val="0"/>
              <w:marBottom w:val="0"/>
              <w:divBdr>
                <w:top w:val="none" w:sz="0" w:space="0" w:color="auto"/>
                <w:left w:val="none" w:sz="0" w:space="0" w:color="auto"/>
                <w:bottom w:val="none" w:sz="0" w:space="0" w:color="auto"/>
                <w:right w:val="none" w:sz="0" w:space="0" w:color="auto"/>
              </w:divBdr>
              <w:divsChild>
                <w:div w:id="1368675628">
                  <w:marLeft w:val="0"/>
                  <w:marRight w:val="0"/>
                  <w:marTop w:val="0"/>
                  <w:marBottom w:val="0"/>
                  <w:divBdr>
                    <w:top w:val="none" w:sz="0" w:space="0" w:color="auto"/>
                    <w:left w:val="none" w:sz="0" w:space="0" w:color="auto"/>
                    <w:bottom w:val="none" w:sz="0" w:space="0" w:color="auto"/>
                    <w:right w:val="none" w:sz="0" w:space="0" w:color="auto"/>
                  </w:divBdr>
                  <w:divsChild>
                    <w:div w:id="1529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mhpetricoff@vorys.com" TargetMode="External"/><Relationship Id="rId26" Type="http://schemas.openxmlformats.org/officeDocument/2006/relationships/hyperlink" Target="mailto:chorn@mcsherrylaw.com" TargetMode="External"/><Relationship Id="rId39" Type="http://schemas.openxmlformats.org/officeDocument/2006/relationships/hyperlink" Target="mailto:vparisi@igsenergy.com" TargetMode="External"/><Relationship Id="rId21" Type="http://schemas.openxmlformats.org/officeDocument/2006/relationships/hyperlink" Target="mailto:callwein@wamenergylaw.com" TargetMode="External"/><Relationship Id="rId34" Type="http://schemas.openxmlformats.org/officeDocument/2006/relationships/hyperlink" Target="mailto:jpmeissn@lasclev.org" TargetMode="External"/><Relationship Id="rId42" Type="http://schemas.openxmlformats.org/officeDocument/2006/relationships/hyperlink" Target="mailto:trhayslaw@gmail.com" TargetMode="External"/><Relationship Id="rId47" Type="http://schemas.openxmlformats.org/officeDocument/2006/relationships/hyperlink" Target="mailto:wis29@yahoo.com" TargetMode="External"/><Relationship Id="rId50" Type="http://schemas.openxmlformats.org/officeDocument/2006/relationships/hyperlink" Target="mailto:rkelter@elpc.org" TargetMode="External"/><Relationship Id="rId55"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sauer@occ.state.oh.us" TargetMode="External"/><Relationship Id="rId25" Type="http://schemas.openxmlformats.org/officeDocument/2006/relationships/hyperlink" Target="mailto:trent@theoec.org" TargetMode="External"/><Relationship Id="rId33" Type="http://schemas.openxmlformats.org/officeDocument/2006/relationships/hyperlink" Target="mailto:mjsatterwhite@aep.com" TargetMode="External"/><Relationship Id="rId38" Type="http://schemas.openxmlformats.org/officeDocument/2006/relationships/hyperlink" Target="mailto:jmclark@vectren.com" TargetMode="External"/><Relationship Id="rId46" Type="http://schemas.openxmlformats.org/officeDocument/2006/relationships/hyperlink" Target="mailto:lmcbride@calfee.com" TargetMode="External"/><Relationship Id="rId2" Type="http://schemas.openxmlformats.org/officeDocument/2006/relationships/numbering" Target="numbering.xml"/><Relationship Id="rId16" Type="http://schemas.openxmlformats.org/officeDocument/2006/relationships/hyperlink" Target="mailto:thomas.lindgren@puc.state.oh.us" TargetMode="External"/><Relationship Id="rId20" Type="http://schemas.openxmlformats.org/officeDocument/2006/relationships/hyperlink" Target="mailto:cynthia.a.fonner@constellation.com" TargetMode="External"/><Relationship Id="rId29" Type="http://schemas.openxmlformats.org/officeDocument/2006/relationships/hyperlink" Target="mailto:mkl@bbrslaw.com" TargetMode="External"/><Relationship Id="rId41" Type="http://schemas.openxmlformats.org/officeDocument/2006/relationships/hyperlink" Target="mailto:amy.spiller@duke-energy.com"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lmcalister@bricker.com" TargetMode="External"/><Relationship Id="rId32" Type="http://schemas.openxmlformats.org/officeDocument/2006/relationships/hyperlink" Target="mailto:judi.sobecki@dplinc.om" TargetMode="External"/><Relationship Id="rId37" Type="http://schemas.openxmlformats.org/officeDocument/2006/relationships/hyperlink" Target="mailto:gregory.dunn@icemiller.com" TargetMode="External"/><Relationship Id="rId40" Type="http://schemas.openxmlformats.org/officeDocument/2006/relationships/hyperlink" Target="mailto:mswhite@igsenergy.com" TargetMode="External"/><Relationship Id="rId45" Type="http://schemas.openxmlformats.org/officeDocument/2006/relationships/hyperlink" Target="mailto:mdortch@kravitzllc.com" TargetMode="External"/><Relationship Id="rId53" Type="http://schemas.openxmlformats.org/officeDocument/2006/relationships/header" Target="header4.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mwarnock@bricker.com" TargetMode="External"/><Relationship Id="rId28" Type="http://schemas.openxmlformats.org/officeDocument/2006/relationships/hyperlink" Target="mailto:dboehm@bkllawfirm.com" TargetMode="External"/><Relationship Id="rId36" Type="http://schemas.openxmlformats.org/officeDocument/2006/relationships/hyperlink" Target="mailto:drinebolt@aol.com" TargetMode="External"/><Relationship Id="rId49" Type="http://schemas.openxmlformats.org/officeDocument/2006/relationships/hyperlink" Target="mailto:jvickers@elpc.org" TargetMode="Externa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gkrassen@bricker.com" TargetMode="External"/><Relationship Id="rId31" Type="http://schemas.openxmlformats.org/officeDocument/2006/relationships/hyperlink" Target="mailto:angela.hogan@dplinc.com" TargetMode="External"/><Relationship Id="rId44" Type="http://schemas.openxmlformats.org/officeDocument/2006/relationships/hyperlink" Target="mailto:barthroyer@aol.com" TargetMode="External"/><Relationship Id="rId52" Type="http://schemas.openxmlformats.org/officeDocument/2006/relationships/hyperlink" Target="mailto:tmendelsohn@ecgccleveland.org" TargetMode="External"/><Relationship Id="rId4" Type="http://schemas.microsoft.com/office/2007/relationships/stylesWithEffects" Target="stylesWithEffects.xml"/><Relationship Id="rId9" Type="http://schemas.openxmlformats.org/officeDocument/2006/relationships/hyperlink" Target="mailto:thomas.mcnamee@puc.state.oh.us" TargetMode="External"/><Relationship Id="rId14" Type="http://schemas.openxmlformats.org/officeDocument/2006/relationships/header" Target="header3.xml"/><Relationship Id="rId22" Type="http://schemas.openxmlformats.org/officeDocument/2006/relationships/hyperlink" Target="mailto:leslie.kovacik@toledo.oh.gov" TargetMode="External"/><Relationship Id="rId27" Type="http://schemas.openxmlformats.org/officeDocument/2006/relationships/hyperlink" Target="mailto:robinson@citizenpower.com" TargetMode="External"/><Relationship Id="rId30" Type="http://schemas.openxmlformats.org/officeDocument/2006/relationships/hyperlink" Target="mailto:burkj@firstenergycorp.com" TargetMode="External"/><Relationship Id="rId35" Type="http://schemas.openxmlformats.org/officeDocument/2006/relationships/hyperlink" Target="mailto:cmooney2@columbus.rr.com" TargetMode="External"/><Relationship Id="rId43" Type="http://schemas.openxmlformats.org/officeDocument/2006/relationships/hyperlink" Target="mailto:Jeanne.kingery@duke-energy.com" TargetMode="External"/><Relationship Id="rId48" Type="http://schemas.openxmlformats.org/officeDocument/2006/relationships/hyperlink" Target="mailto:gpoulos@enernoc.com" TargetMode="External"/><Relationship Id="rId56"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hyperlink" Target="mailto:dakutik@jonesday.co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PUCO%20(or%20OPSB)%20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BE6B9-100A-48A5-9BF0-54A710F61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PUCO (or OPSB) Pleading</Template>
  <TotalTime>3</TotalTime>
  <Pages>16</Pages>
  <Words>2785</Words>
  <Characters>17723</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20468</CharactersWithSpaces>
  <SharedDoc>false</SharedDoc>
  <HLinks>
    <vt:vector size="12" baseType="variant">
      <vt:variant>
        <vt:i4>2293828</vt:i4>
      </vt:variant>
      <vt:variant>
        <vt:i4>3</vt:i4>
      </vt:variant>
      <vt:variant>
        <vt:i4>0</vt:i4>
      </vt:variant>
      <vt:variant>
        <vt:i4>5</vt:i4>
      </vt:variant>
      <vt:variant>
        <vt:lpwstr>mailto:william.wright@puc.state.oh.us</vt:lpwstr>
      </vt:variant>
      <vt:variant>
        <vt:lpwstr/>
      </vt:variant>
      <vt:variant>
        <vt:i4>7405588</vt:i4>
      </vt:variant>
      <vt:variant>
        <vt:i4>0</vt:i4>
      </vt:variant>
      <vt:variant>
        <vt:i4>0</vt:i4>
      </vt:variant>
      <vt:variant>
        <vt:i4>5</vt:i4>
      </vt:variant>
      <vt:variant>
        <vt:lpwstr>mailto:thomas.lindgren@puc.state.oh.us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Keeton, Kim</cp:lastModifiedBy>
  <cp:revision>5</cp:revision>
  <cp:lastPrinted>2012-06-22T14:08:00Z</cp:lastPrinted>
  <dcterms:created xsi:type="dcterms:W3CDTF">2012-06-22T14:07:00Z</dcterms:created>
  <dcterms:modified xsi:type="dcterms:W3CDTF">2012-06-22T14:09:00Z</dcterms:modified>
</cp:coreProperties>
</file>