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47" w:rsidRDefault="000A5547" w:rsidP="000A5547">
      <w:pPr>
        <w:autoSpaceDE w:val="0"/>
        <w:autoSpaceDN w:val="0"/>
        <w:adjustRightInd w:val="0"/>
      </w:pPr>
    </w:p>
    <w:p w:rsidR="000A5547" w:rsidRDefault="000A5547" w:rsidP="000A5547">
      <w:pPr>
        <w:autoSpaceDE w:val="0"/>
        <w:autoSpaceDN w:val="0"/>
        <w:adjustRightInd w:val="0"/>
      </w:pPr>
    </w:p>
    <w:p w:rsidR="000A5547" w:rsidRDefault="000A5547" w:rsidP="000A5547">
      <w:pPr>
        <w:autoSpaceDE w:val="0"/>
        <w:autoSpaceDN w:val="0"/>
        <w:adjustRightInd w:val="0"/>
      </w:pPr>
    </w:p>
    <w:p w:rsidR="000A5547" w:rsidRDefault="000A5547" w:rsidP="000A5547">
      <w:pPr>
        <w:autoSpaceDE w:val="0"/>
        <w:autoSpaceDN w:val="0"/>
        <w:adjustRightInd w:val="0"/>
      </w:pPr>
    </w:p>
    <w:p w:rsidR="000A5547" w:rsidRDefault="000A5547" w:rsidP="000A5547">
      <w:pPr>
        <w:autoSpaceDE w:val="0"/>
        <w:autoSpaceDN w:val="0"/>
        <w:adjustRightInd w:val="0"/>
      </w:pPr>
      <w:r>
        <w:t xml:space="preserve">Exhibit </w:t>
      </w:r>
      <w:r w:rsidR="005F2203">
        <w:t>A</w:t>
      </w:r>
    </w:p>
    <w:p w:rsidR="000A5547" w:rsidRDefault="000A5547" w:rsidP="000A5547">
      <w:pPr>
        <w:autoSpaceDE w:val="0"/>
        <w:autoSpaceDN w:val="0"/>
        <w:adjustRightInd w:val="0"/>
      </w:pPr>
    </w:p>
    <w:p w:rsidR="000A5547" w:rsidRDefault="000A5547" w:rsidP="000A5547">
      <w:pPr>
        <w:autoSpaceDE w:val="0"/>
        <w:autoSpaceDN w:val="0"/>
        <w:adjustRightInd w:val="0"/>
      </w:pPr>
      <w:r>
        <w:t>Armstrong Telecommunications, Inc.</w:t>
      </w:r>
    </w:p>
    <w:p w:rsidR="000A5547" w:rsidRDefault="000A5547" w:rsidP="000A5547">
      <w:pPr>
        <w:autoSpaceDE w:val="0"/>
        <w:autoSpaceDN w:val="0"/>
        <w:adjustRightInd w:val="0"/>
      </w:pPr>
    </w:p>
    <w:p w:rsidR="000A5547" w:rsidRDefault="000A5547" w:rsidP="000A5547">
      <w:pPr>
        <w:autoSpaceDE w:val="0"/>
        <w:autoSpaceDN w:val="0"/>
        <w:adjustRightInd w:val="0"/>
      </w:pPr>
      <w:r>
        <w:t>TRF Docket No. 90-9327</w:t>
      </w:r>
    </w:p>
    <w:p w:rsidR="000A5547" w:rsidRDefault="000A5547" w:rsidP="000A5547">
      <w:pPr>
        <w:autoSpaceDE w:val="0"/>
        <w:autoSpaceDN w:val="0"/>
        <w:adjustRightInd w:val="0"/>
      </w:pPr>
    </w:p>
    <w:p w:rsidR="00C34CE9" w:rsidRPr="001C20B6" w:rsidRDefault="000A5547" w:rsidP="00C34C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>
        <w:t>Implementation of Case No. 1</w:t>
      </w:r>
      <w:r w:rsidR="005F2203">
        <w:t>4</w:t>
      </w:r>
      <w:r>
        <w:t>-</w:t>
      </w:r>
      <w:r w:rsidR="00C34CE9">
        <w:t>0</w:t>
      </w:r>
      <w:r w:rsidR="005F2203">
        <w:t>778</w:t>
      </w:r>
      <w:r>
        <w:t>-TP-ATA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 w:type="page"/>
      </w:r>
      <w:r w:rsidR="00C34CE9" w:rsidRPr="001C20B6">
        <w:rPr>
          <w:rFonts w:ascii="Arial" w:hAnsi="Arial" w:cs="Arial"/>
          <w:sz w:val="22"/>
          <w:szCs w:val="22"/>
        </w:rPr>
        <w:lastRenderedPageBreak/>
        <w:t>Armstrong Telecommunications, Inc.</w:t>
      </w:r>
      <w:proofErr w:type="gramEnd"/>
      <w:r w:rsidR="00C34CE9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         P.U.C.O. Tariff No. 3</w:t>
      </w:r>
    </w:p>
    <w:p w:rsidR="00C34CE9" w:rsidRDefault="00C34CE9" w:rsidP="00C34CE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Sixth Revised</w:t>
      </w:r>
      <w:r w:rsidRPr="001C20B6">
        <w:rPr>
          <w:rFonts w:ascii="Arial" w:hAnsi="Arial" w:cs="Arial"/>
          <w:sz w:val="22"/>
          <w:szCs w:val="22"/>
        </w:rPr>
        <w:t xml:space="preserve"> Page No. 4</w:t>
      </w:r>
    </w:p>
    <w:p w:rsidR="00C34CE9" w:rsidRPr="001C20B6" w:rsidRDefault="00C34CE9" w:rsidP="00C34CE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Cancels Fifth Revised Page 4</w:t>
      </w:r>
    </w:p>
    <w:p w:rsidR="00C34CE9" w:rsidRPr="001C20B6" w:rsidRDefault="00C34CE9" w:rsidP="00C34CE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C34CE9" w:rsidRPr="001C20B6" w:rsidRDefault="00C34CE9" w:rsidP="00C34CE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CHECKSHEET</w:t>
      </w:r>
    </w:p>
    <w:tbl>
      <w:tblPr>
        <w:tblW w:w="0" w:type="auto"/>
        <w:jc w:val="center"/>
        <w:tblLook w:val="01E0"/>
      </w:tblPr>
      <w:tblGrid>
        <w:gridCol w:w="1715"/>
        <w:gridCol w:w="1715"/>
        <w:gridCol w:w="1716"/>
        <w:gridCol w:w="1716"/>
        <w:gridCol w:w="1717"/>
        <w:gridCol w:w="1717"/>
      </w:tblGrid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Sixth *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39.2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39.3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39.4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39.5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39.7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39.8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39.9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39.10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39.11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39.12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39.13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 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 *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</w:p>
        </w:tc>
      </w:tr>
      <w:tr w:rsidR="00C34CE9" w:rsidRPr="00DF6B19" w:rsidTr="005F2203">
        <w:trPr>
          <w:jc w:val="center"/>
        </w:trPr>
        <w:tc>
          <w:tcPr>
            <w:tcW w:w="1715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C34CE9" w:rsidRPr="00DF6B19" w:rsidRDefault="00C34CE9" w:rsidP="005F220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C34CE9" w:rsidRPr="00DF6B19" w:rsidRDefault="00C34CE9" w:rsidP="005F22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4CE9" w:rsidRPr="001C20B6" w:rsidRDefault="00C34CE9" w:rsidP="00C34CE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72C61" w:rsidRPr="001C20B6" w:rsidRDefault="00C34CE9" w:rsidP="00C34C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April 18, 2013 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Effective:  July 1, 2013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  <w:r w:rsidRPr="001C20B6">
          <w:rPr>
            <w:rFonts w:ascii="Arial" w:hAnsi="Arial" w:cs="Arial"/>
            <w:sz w:val="22"/>
            <w:szCs w:val="22"/>
          </w:rPr>
          <w:br/>
        </w:r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5F2203" w:rsidRDefault="005F2203" w:rsidP="005F2203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lastRenderedPageBreak/>
        <w:t xml:space="preserve">Armstrong Telecommunications, Inc.                                                                         P.U.C.O. Tariff No. 3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Second Revised Page No. 75</w:t>
      </w:r>
    </w:p>
    <w:p w:rsidR="005F2203" w:rsidRPr="001C20B6" w:rsidRDefault="005F2203" w:rsidP="005F2203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First Revised</w:t>
      </w:r>
      <w:r w:rsidRPr="001C20B6">
        <w:rPr>
          <w:rFonts w:ascii="Arial" w:hAnsi="Arial" w:cs="Arial"/>
          <w:sz w:val="22"/>
          <w:szCs w:val="22"/>
        </w:rPr>
        <w:t xml:space="preserve"> Page No. 75</w:t>
      </w:r>
    </w:p>
    <w:p w:rsidR="005F2203" w:rsidRPr="001C20B6" w:rsidRDefault="005F2203" w:rsidP="005F2203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498.6pt;margin-top:11.7pt;width:36pt;height:27pt;z-index:1" filled="f" stroked="f">
            <v:textbox>
              <w:txbxContent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9.2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AT&amp;T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Ohio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Territory</w:t>
          </w:r>
        </w:smartTag>
      </w:smartTag>
      <w:r>
        <w:rPr>
          <w:rFonts w:ascii="Arial" w:hAnsi="Arial" w:cs="Arial"/>
          <w:sz w:val="22"/>
          <w:szCs w:val="22"/>
        </w:rPr>
        <w:t xml:space="preserve"> Rates</w:t>
      </w:r>
      <w:r w:rsidRPr="001C20B6">
        <w:rPr>
          <w:rFonts w:ascii="Arial" w:hAnsi="Arial" w:cs="Arial"/>
          <w:sz w:val="22"/>
          <w:szCs w:val="22"/>
        </w:rPr>
        <w:t xml:space="preserve"> (CONT’D)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3C3A38">
        <w:rPr>
          <w:rFonts w:ascii="Arial" w:hAnsi="Arial" w:cs="Arial"/>
          <w:noProof/>
          <w:sz w:val="22"/>
          <w:szCs w:val="22"/>
        </w:rPr>
        <w:pict>
          <v:shape id="_x0000_s1172" type="#_x0000_t202" style="position:absolute;left:0;text-align:left;margin-left:498.6pt;margin-top:9.7pt;width:36pt;height:463.8pt;z-index:2" filled="f" stroked="f">
            <v:textbox>
              <w:txbxContent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 xml:space="preserve"> 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9.2.2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  <w:r w:rsidRPr="001C20B6">
        <w:rPr>
          <w:rFonts w:ascii="Arial" w:hAnsi="Arial" w:cs="Arial"/>
          <w:sz w:val="22"/>
          <w:szCs w:val="22"/>
          <w:u w:val="single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>(CONT’D)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Non-Recurring </w:t>
      </w:r>
      <w:r w:rsidRPr="001C20B6">
        <w:rPr>
          <w:rFonts w:ascii="Arial" w:hAnsi="Arial" w:cs="Arial"/>
          <w:sz w:val="22"/>
          <w:szCs w:val="22"/>
        </w:rPr>
        <w:tab/>
        <w:t xml:space="preserve">Monthly 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Recurring </w:t>
      </w: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</w:t>
      </w:r>
      <w:r w:rsidRPr="001C20B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Tandem-Switched Transport</w:t>
      </w:r>
    </w:p>
    <w:p w:rsidR="005F2203" w:rsidRDefault="005F2203" w:rsidP="005F2203">
      <w:pPr>
        <w:pStyle w:val="Level3"/>
        <w:ind w:left="2160" w:hanging="720"/>
        <w:jc w:val="both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Facility</w:t>
      </w: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Mile                                                     $0.0000140</w:t>
      </w: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Termination</w:t>
      </w:r>
    </w:p>
    <w:p w:rsidR="005F2203" w:rsidRPr="001C20B6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Termination                                         $0.0001070</w:t>
      </w: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Tandem-Switching</w:t>
      </w: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</w:t>
      </w:r>
      <w:r w:rsidRPr="000C3172">
        <w:rPr>
          <w:rFonts w:ascii="Arial" w:hAnsi="Arial" w:cs="Arial"/>
          <w:sz w:val="22"/>
          <w:szCs w:val="22"/>
        </w:rPr>
        <w:t>Minute                                                                   $0.0012520</w:t>
      </w: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5F2203" w:rsidRPr="007760DA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7760D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</w:t>
      </w:r>
      <w:r w:rsidRPr="006E0BD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Common Multiplexing</w:t>
      </w: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                                                                                $0.0000180</w:t>
      </w: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left:0;text-align:left;margin-left:513.6pt;margin-top:2.55pt;width:0;height:23.4pt;z-index:3" o:connectortype="straight"/>
        </w:pict>
      </w: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9.2.3</w:t>
      </w:r>
      <w:r w:rsidRPr="001C20B6">
        <w:rPr>
          <w:rFonts w:ascii="Arial" w:hAnsi="Arial" w:cs="Arial"/>
          <w:sz w:val="22"/>
          <w:szCs w:val="22"/>
        </w:rPr>
        <w:tab/>
      </w:r>
      <w:r w:rsidRPr="00DB687D">
        <w:rPr>
          <w:rFonts w:ascii="Arial" w:hAnsi="Arial" w:cs="Arial"/>
          <w:sz w:val="22"/>
          <w:szCs w:val="22"/>
          <w:u w:val="single"/>
        </w:rPr>
        <w:t xml:space="preserve">End Office </w:t>
      </w:r>
      <w:r w:rsidRPr="001C20B6">
        <w:rPr>
          <w:rFonts w:ascii="Arial" w:hAnsi="Arial" w:cs="Arial"/>
          <w:sz w:val="22"/>
          <w:szCs w:val="22"/>
          <w:u w:val="single"/>
        </w:rPr>
        <w:t>Local Switching</w:t>
      </w:r>
    </w:p>
    <w:p w:rsidR="005F2203" w:rsidRDefault="005F2203" w:rsidP="005F2203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Originating, Per Access Minute                                                                  $0.0031160</w:t>
      </w:r>
    </w:p>
    <w:p w:rsidR="005F2203" w:rsidRDefault="005F2203" w:rsidP="005F2203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Terminating, Per Access Minute                                                                 $0.0031160</w:t>
      </w:r>
    </w:p>
    <w:p w:rsidR="005F2203" w:rsidRDefault="005F2203" w:rsidP="005F2203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2203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April 11, 2012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May 12, 2012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5F2203" w:rsidRDefault="005F2203" w:rsidP="005F2203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 xml:space="preserve">Armstrong Telecommunications, Inc.                                                                         P.U.C.O. Tariff No. 3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Second Revised Page No. 76</w:t>
      </w:r>
    </w:p>
    <w:p w:rsidR="005F2203" w:rsidRPr="001C20B6" w:rsidRDefault="005F2203" w:rsidP="005F2203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First Revised</w:t>
      </w:r>
      <w:r w:rsidRPr="001C20B6">
        <w:rPr>
          <w:rFonts w:ascii="Arial" w:hAnsi="Arial" w:cs="Arial"/>
          <w:sz w:val="22"/>
          <w:szCs w:val="22"/>
        </w:rPr>
        <w:t xml:space="preserve"> Page No. 76</w:t>
      </w:r>
    </w:p>
    <w:p w:rsidR="005F2203" w:rsidRPr="001C20B6" w:rsidRDefault="005F2203" w:rsidP="005F2203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74" type="#_x0000_t202" style="position:absolute;margin-left:507.6pt;margin-top:6.8pt;width:36pt;height:27pt;z-index:4" filled="f" stroked="f">
            <v:textbox>
              <w:txbxContent>
                <w:p w:rsidR="005F2203" w:rsidRPr="00B16126" w:rsidRDefault="005F2203" w:rsidP="005F220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9.2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AT&amp;T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Ohio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Territory</w:t>
          </w:r>
        </w:smartTag>
      </w:smartTag>
      <w:r>
        <w:rPr>
          <w:rFonts w:ascii="Arial" w:hAnsi="Arial" w:cs="Arial"/>
          <w:sz w:val="22"/>
          <w:szCs w:val="22"/>
        </w:rPr>
        <w:t xml:space="preserve"> Rates</w:t>
      </w:r>
      <w:r w:rsidRPr="001C20B6">
        <w:rPr>
          <w:rFonts w:ascii="Arial" w:hAnsi="Arial" w:cs="Arial"/>
          <w:sz w:val="22"/>
          <w:szCs w:val="22"/>
        </w:rPr>
        <w:t xml:space="preserve"> (CONT’D)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2203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75" type="#_x0000_t202" style="position:absolute;margin-left:507.6pt;margin-top:6.7pt;width:36pt;height:463.8pt;z-index:5" filled="f" stroked="f">
            <v:textbox>
              <w:txbxContent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 xml:space="preserve"> </w:t>
      </w:r>
    </w:p>
    <w:p w:rsidR="005F2203" w:rsidRDefault="005F2203" w:rsidP="005F2203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ab/>
      </w:r>
      <w:r w:rsidRPr="00DB687D">
        <w:rPr>
          <w:rFonts w:ascii="Arial" w:hAnsi="Arial" w:cs="Arial"/>
          <w:sz w:val="22"/>
          <w:szCs w:val="22"/>
          <w:u w:val="single"/>
        </w:rPr>
        <w:t xml:space="preserve">End Office </w:t>
      </w:r>
      <w:r w:rsidRPr="00590A67">
        <w:rPr>
          <w:rFonts w:ascii="Arial" w:hAnsi="Arial" w:cs="Arial"/>
          <w:sz w:val="22"/>
          <w:szCs w:val="22"/>
          <w:u w:val="single"/>
        </w:rPr>
        <w:t>Trunk Ports</w:t>
      </w:r>
    </w:p>
    <w:p w:rsidR="005F2203" w:rsidRDefault="005F2203" w:rsidP="005F2203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</w:p>
    <w:p w:rsidR="005F2203" w:rsidRPr="007760DA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7760D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6E0BDA">
        <w:rPr>
          <w:rFonts w:ascii="Arial" w:hAnsi="Arial" w:cs="Arial"/>
          <w:sz w:val="22"/>
          <w:szCs w:val="22"/>
        </w:rPr>
        <w:t xml:space="preserve">)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Common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Trunk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  <w:u w:val="single"/>
            </w:rPr>
            <w:t>Port</w:t>
          </w:r>
        </w:smartTag>
      </w:smartTag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                                                                               $0.0003710</w:t>
      </w: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9.2.5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Toll Free Data Base Access Service </w:t>
      </w:r>
    </w:p>
    <w:p w:rsidR="005F2203" w:rsidRPr="001C20B6" w:rsidRDefault="005F2203" w:rsidP="005F2203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Toll Free Access Query, Per Query                                                          $0.0023040</w:t>
      </w:r>
      <w:r w:rsidRPr="001C20B6">
        <w:rPr>
          <w:rFonts w:ascii="Arial" w:hAnsi="Arial" w:cs="Arial"/>
          <w:sz w:val="22"/>
          <w:szCs w:val="22"/>
        </w:rPr>
        <w:br/>
      </w:r>
    </w:p>
    <w:p w:rsidR="005F2203" w:rsidRPr="001C20B6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9.2.6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Information Surcharge</w:t>
      </w:r>
    </w:p>
    <w:p w:rsidR="005F2203" w:rsidRPr="001C20B6" w:rsidRDefault="005F2203" w:rsidP="005F2203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Per Minute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$0.0000000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ab/>
      </w:r>
      <w:r w:rsidRPr="00F07F28">
        <w:rPr>
          <w:rFonts w:ascii="Arial" w:hAnsi="Arial" w:cs="Arial"/>
          <w:sz w:val="22"/>
          <w:szCs w:val="22"/>
          <w:u w:val="single"/>
        </w:rPr>
        <w:t>Residual Interconnection Charge</w:t>
      </w:r>
    </w:p>
    <w:p w:rsidR="005F2203" w:rsidRPr="001C20B6" w:rsidRDefault="005F2203" w:rsidP="005F2203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                                                                                    $0.0000000</w:t>
      </w: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April 11, 2012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May 12, 2012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5F2203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5F2203" w:rsidRDefault="005F2203" w:rsidP="005F2203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  <w:t>Second Revised Page No. 79</w:t>
      </w:r>
    </w:p>
    <w:p w:rsidR="005F2203" w:rsidRPr="001C20B6" w:rsidRDefault="005F2203" w:rsidP="005F2203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First Revised Page No. 79</w:t>
      </w:r>
    </w:p>
    <w:p w:rsidR="005F2203" w:rsidRPr="001C20B6" w:rsidRDefault="005F2203" w:rsidP="005F2203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81" type="#_x0000_t202" style="position:absolute;left:0;text-align:left;margin-left:498.6pt;margin-top:8.8pt;width:36pt;height:497.85pt;z-index:6" filled="f" stroked="f">
            <v:textbox>
              <w:txbxContent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5F2203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- Frontier North Inc. Territory Rates (CONT’D)</w:t>
      </w:r>
    </w:p>
    <w:p w:rsidR="005F2203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  <w:u w:val="single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Non-Recurring </w:t>
      </w:r>
      <w:r w:rsidRPr="001C20B6">
        <w:rPr>
          <w:rFonts w:ascii="Arial" w:hAnsi="Arial" w:cs="Arial"/>
          <w:sz w:val="22"/>
          <w:szCs w:val="22"/>
        </w:rPr>
        <w:tab/>
        <w:t xml:space="preserve">Monthly 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Recurring </w:t>
      </w: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82" type="#_x0000_t32" style="position:absolute;left:0;text-align:left;margin-left:513.6pt;margin-top:4.35pt;width:0;height:131.85pt;z-index:7" o:connectortype="straight"/>
        </w:pict>
      </w: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9.3.7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Common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End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Office</w:t>
          </w:r>
        </w:smartTag>
        <w:r w:rsidRPr="00DB687D"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Trunk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  <w:u w:val="single"/>
            </w:rPr>
            <w:t>Port</w:t>
          </w:r>
        </w:smartTag>
      </w:smartTag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$0.0015479</w:t>
      </w:r>
    </w:p>
    <w:p w:rsidR="005F2203" w:rsidRDefault="005F2203" w:rsidP="005F2203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9.3.8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Toll Free Data Base Access Service </w:t>
      </w: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Toll Free Access Query, Per Query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$0.0085684</w:t>
      </w:r>
      <w:r w:rsidRPr="001C20B6">
        <w:rPr>
          <w:rFonts w:ascii="Arial" w:hAnsi="Arial" w:cs="Arial"/>
          <w:sz w:val="22"/>
          <w:szCs w:val="22"/>
        </w:rPr>
        <w:br/>
      </w: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April 11, 2012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May 12, 2012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5F2203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1C20B6">
        <w:rPr>
          <w:rFonts w:ascii="Arial" w:hAnsi="Arial" w:cs="Arial"/>
          <w:sz w:val="22"/>
          <w:szCs w:val="22"/>
        </w:rPr>
        <w:t>Butler, Pennsylvania 16001</w:t>
      </w: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</w:p>
    <w:p w:rsidR="005F2203" w:rsidRDefault="005F2203" w:rsidP="005F2203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Revised Page No. 80</w:t>
      </w:r>
    </w:p>
    <w:p w:rsidR="005F2203" w:rsidRPr="001C20B6" w:rsidRDefault="005F2203" w:rsidP="005F2203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First Revised Page No. 80</w:t>
      </w:r>
    </w:p>
    <w:p w:rsidR="005F2203" w:rsidRPr="001C20B6" w:rsidRDefault="005F2203" w:rsidP="005F2203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5F2203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83" type="#_x0000_t202" style="position:absolute;left:0;text-align:left;margin-left:507.6pt;margin-top:7.95pt;width:36pt;height:473.4pt;z-index:8" filled="f" stroked="f">
            <v:textbox>
              <w:txbxContent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(T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</w:p>
    <w:p w:rsidR="005F2203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United Telephone Company of Ohio d/b/a CenturyLink Territory Rates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</w:pPr>
    </w:p>
    <w:p w:rsidR="005F2203" w:rsidRPr="001C20B6" w:rsidRDefault="005F2203" w:rsidP="005F220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9.4.1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$0.0000000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$0.0000000</w:t>
      </w: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5F2203" w:rsidRPr="005A56AC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Local Switching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Rate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$0.0036440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85" type="#_x0000_t32" style="position:absolute;left:0;text-align:left;margin-left:522.9pt;margin-top:3pt;width:0;height:165.5pt;z-index:10" o:connectortype="straight"/>
        </w:pict>
      </w: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720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84" type="#_x0000_t32" style="position:absolute;margin-left:522.9pt;margin-top:2.95pt;width:0;height:31.75pt;z-index:9" o:connectortype="straight"/>
        </w:pict>
      </w:r>
    </w:p>
    <w:p w:rsidR="005F2203" w:rsidRDefault="005F2203" w:rsidP="005F2203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April 11, 2012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May 12, 2012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5F2203" w:rsidRDefault="005F2203" w:rsidP="00346AB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Butler, Pennsylvania 16001</w:t>
      </w:r>
    </w:p>
    <w:p w:rsidR="005F2203" w:rsidRDefault="005F2203" w:rsidP="005F2203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  <w:t>Third Revised Page No. 83</w:t>
      </w:r>
    </w:p>
    <w:p w:rsidR="005F2203" w:rsidRPr="001C20B6" w:rsidRDefault="005F2203" w:rsidP="005F2203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Second Revised Page No. 83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91" type="#_x0000_t202" style="position:absolute;left:0;text-align:left;margin-left:498.6pt;margin-top:7.95pt;width:36pt;height:551pt;z-index:11" filled="f" stroked="f">
            <v:textbox>
              <w:txbxContent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F2203" w:rsidRPr="00F151F2" w:rsidRDefault="005F2203" w:rsidP="005F22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5F2203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9.5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The Nova Telephone Company Territory Rates</w:t>
      </w:r>
    </w:p>
    <w:p w:rsidR="005F2203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9.5.1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$0.0150000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$0.0000000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5F2203" w:rsidRPr="005A56AC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Local Switching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$0.0404120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$0.0404120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5F2203" w:rsidRPr="005A56AC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Information Surcharge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</w:t>
      </w: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$0.0004940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$0.0004940</w:t>
      </w:r>
      <w:r>
        <w:rPr>
          <w:rFonts w:ascii="Arial" w:hAnsi="Arial" w:cs="Arial"/>
          <w:sz w:val="22"/>
          <w:szCs w:val="22"/>
        </w:rPr>
        <w:tab/>
      </w:r>
    </w:p>
    <w:p w:rsidR="005F2203" w:rsidRDefault="005F2203" w:rsidP="005F220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2203" w:rsidRDefault="005F2203" w:rsidP="005F22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5F2203" w:rsidRDefault="005F2203" w:rsidP="005F2203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5F2203" w:rsidRPr="001C20B6" w:rsidRDefault="005F2203" w:rsidP="005F22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April 18, 2013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2013</w:t>
      </w:r>
    </w:p>
    <w:p w:rsidR="005F2203" w:rsidRPr="001C20B6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5F2203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  <w:t>One Armstrong Place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041F1" w:rsidRDefault="005F2203" w:rsidP="005F220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Butler, Pennsylvania 16001</w:t>
      </w:r>
    </w:p>
    <w:sectPr w:rsidR="00E041F1" w:rsidSect="00132ED2">
      <w:pgSz w:w="12240" w:h="15840"/>
      <w:pgMar w:top="36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95"/>
    <w:multiLevelType w:val="multilevel"/>
    <w:tmpl w:val="D77EA6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1AF0"/>
    <w:multiLevelType w:val="hybridMultilevel"/>
    <w:tmpl w:val="4372DF04"/>
    <w:lvl w:ilvl="0" w:tplc="534E6280">
      <w:start w:val="7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u w:val="none"/>
      </w:rPr>
    </w:lvl>
    <w:lvl w:ilvl="1" w:tplc="BC8A6F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11385"/>
    <w:multiLevelType w:val="multilevel"/>
    <w:tmpl w:val="2362BFC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0F0D54"/>
    <w:multiLevelType w:val="hybridMultilevel"/>
    <w:tmpl w:val="1C207D98"/>
    <w:lvl w:ilvl="0" w:tplc="4A26242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5580249"/>
    <w:multiLevelType w:val="hybridMultilevel"/>
    <w:tmpl w:val="12163BEA"/>
    <w:lvl w:ilvl="0" w:tplc="EF7AA38E">
      <w:start w:val="3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A112852"/>
    <w:multiLevelType w:val="hybridMultilevel"/>
    <w:tmpl w:val="F36C357C"/>
    <w:lvl w:ilvl="0" w:tplc="F614E412">
      <w:start w:val="8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7C1D"/>
    <w:multiLevelType w:val="hybridMultilevel"/>
    <w:tmpl w:val="834EE8CE"/>
    <w:lvl w:ilvl="0" w:tplc="B4EC76B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202854A4"/>
    <w:multiLevelType w:val="hybridMultilevel"/>
    <w:tmpl w:val="72E09AEA"/>
    <w:lvl w:ilvl="0" w:tplc="29D4FC6A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732C"/>
    <w:multiLevelType w:val="hybridMultilevel"/>
    <w:tmpl w:val="B1385AD2"/>
    <w:lvl w:ilvl="0" w:tplc="D60E91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E43FF"/>
    <w:multiLevelType w:val="hybridMultilevel"/>
    <w:tmpl w:val="242271EC"/>
    <w:lvl w:ilvl="0" w:tplc="14BE2EE2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27657E25"/>
    <w:multiLevelType w:val="hybridMultilevel"/>
    <w:tmpl w:val="696CBF2C"/>
    <w:lvl w:ilvl="0" w:tplc="B2969E82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BA06135"/>
    <w:multiLevelType w:val="multilevel"/>
    <w:tmpl w:val="F04EA4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C5B5887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3252"/>
    <w:multiLevelType w:val="hybridMultilevel"/>
    <w:tmpl w:val="66FA21E0"/>
    <w:lvl w:ilvl="0" w:tplc="6A62C54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63726C"/>
    <w:multiLevelType w:val="hybridMultilevel"/>
    <w:tmpl w:val="6010B824"/>
    <w:lvl w:ilvl="0" w:tplc="BA3ABDF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F6BE5"/>
    <w:multiLevelType w:val="hybridMultilevel"/>
    <w:tmpl w:val="C3D8BAB8"/>
    <w:lvl w:ilvl="0" w:tplc="54D00D7C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6">
    <w:nsid w:val="4DF97FF8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379C"/>
    <w:multiLevelType w:val="hybridMultilevel"/>
    <w:tmpl w:val="197C0E8E"/>
    <w:lvl w:ilvl="0" w:tplc="FDB4A51C">
      <w:start w:val="4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5997"/>
    <w:multiLevelType w:val="hybridMultilevel"/>
    <w:tmpl w:val="FB28D9A4"/>
    <w:lvl w:ilvl="0" w:tplc="1E14338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CC536D6"/>
    <w:multiLevelType w:val="hybridMultilevel"/>
    <w:tmpl w:val="4E800724"/>
    <w:lvl w:ilvl="0" w:tplc="E92A9F0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35D7650"/>
    <w:multiLevelType w:val="hybridMultilevel"/>
    <w:tmpl w:val="785E1388"/>
    <w:lvl w:ilvl="0" w:tplc="5AEEE30C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A44BF"/>
    <w:multiLevelType w:val="hybridMultilevel"/>
    <w:tmpl w:val="08A86F7E"/>
    <w:lvl w:ilvl="0" w:tplc="6914BBEE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9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D"/>
    <w:rsid w:val="000171BF"/>
    <w:rsid w:val="00020243"/>
    <w:rsid w:val="00022E1C"/>
    <w:rsid w:val="0003338B"/>
    <w:rsid w:val="00040C19"/>
    <w:rsid w:val="000419DA"/>
    <w:rsid w:val="00047320"/>
    <w:rsid w:val="00047CDE"/>
    <w:rsid w:val="000518DC"/>
    <w:rsid w:val="00060E72"/>
    <w:rsid w:val="000676E1"/>
    <w:rsid w:val="000877EA"/>
    <w:rsid w:val="000A1C1E"/>
    <w:rsid w:val="000A2D04"/>
    <w:rsid w:val="000A5547"/>
    <w:rsid w:val="000C550C"/>
    <w:rsid w:val="000D2EAC"/>
    <w:rsid w:val="000D6FE0"/>
    <w:rsid w:val="000E002C"/>
    <w:rsid w:val="000E32FD"/>
    <w:rsid w:val="000E7EC5"/>
    <w:rsid w:val="000F62EA"/>
    <w:rsid w:val="000F62F6"/>
    <w:rsid w:val="0010303F"/>
    <w:rsid w:val="001044B5"/>
    <w:rsid w:val="00110859"/>
    <w:rsid w:val="0012110F"/>
    <w:rsid w:val="00126121"/>
    <w:rsid w:val="00132ED2"/>
    <w:rsid w:val="001334E4"/>
    <w:rsid w:val="00141948"/>
    <w:rsid w:val="00142EA7"/>
    <w:rsid w:val="00144D5B"/>
    <w:rsid w:val="00146279"/>
    <w:rsid w:val="00161F2C"/>
    <w:rsid w:val="00170B23"/>
    <w:rsid w:val="00170C65"/>
    <w:rsid w:val="001723F3"/>
    <w:rsid w:val="00186CE6"/>
    <w:rsid w:val="00191182"/>
    <w:rsid w:val="00191461"/>
    <w:rsid w:val="00191736"/>
    <w:rsid w:val="001A0FAD"/>
    <w:rsid w:val="001A1FEE"/>
    <w:rsid w:val="001A5C74"/>
    <w:rsid w:val="001B0F72"/>
    <w:rsid w:val="001B19F5"/>
    <w:rsid w:val="001B43B6"/>
    <w:rsid w:val="001C10C0"/>
    <w:rsid w:val="001C20B6"/>
    <w:rsid w:val="001D0D3F"/>
    <w:rsid w:val="001D258C"/>
    <w:rsid w:val="001F4D8D"/>
    <w:rsid w:val="002031B4"/>
    <w:rsid w:val="0021080E"/>
    <w:rsid w:val="00211901"/>
    <w:rsid w:val="002234F8"/>
    <w:rsid w:val="002239E3"/>
    <w:rsid w:val="002256DD"/>
    <w:rsid w:val="00230C81"/>
    <w:rsid w:val="00236401"/>
    <w:rsid w:val="00255E5E"/>
    <w:rsid w:val="00260F32"/>
    <w:rsid w:val="00264F2B"/>
    <w:rsid w:val="0026615C"/>
    <w:rsid w:val="00266E89"/>
    <w:rsid w:val="00277578"/>
    <w:rsid w:val="00286DB8"/>
    <w:rsid w:val="002B09E7"/>
    <w:rsid w:val="002C6E89"/>
    <w:rsid w:val="002D1C19"/>
    <w:rsid w:val="002D413B"/>
    <w:rsid w:val="002D5A03"/>
    <w:rsid w:val="002D7CE1"/>
    <w:rsid w:val="002E2F6E"/>
    <w:rsid w:val="002E5591"/>
    <w:rsid w:val="002F41DE"/>
    <w:rsid w:val="002F631D"/>
    <w:rsid w:val="00300C59"/>
    <w:rsid w:val="0030768A"/>
    <w:rsid w:val="00311D26"/>
    <w:rsid w:val="00317BF3"/>
    <w:rsid w:val="00317F8E"/>
    <w:rsid w:val="003276FE"/>
    <w:rsid w:val="00331EB9"/>
    <w:rsid w:val="00332F65"/>
    <w:rsid w:val="00340753"/>
    <w:rsid w:val="00346ABE"/>
    <w:rsid w:val="003501DE"/>
    <w:rsid w:val="0035164B"/>
    <w:rsid w:val="00353DDC"/>
    <w:rsid w:val="00355E95"/>
    <w:rsid w:val="003619C6"/>
    <w:rsid w:val="00365B19"/>
    <w:rsid w:val="003753CB"/>
    <w:rsid w:val="00376823"/>
    <w:rsid w:val="003837D9"/>
    <w:rsid w:val="003943EB"/>
    <w:rsid w:val="003B1A7E"/>
    <w:rsid w:val="003C0163"/>
    <w:rsid w:val="003C2204"/>
    <w:rsid w:val="003C36DC"/>
    <w:rsid w:val="003C74AF"/>
    <w:rsid w:val="003D0150"/>
    <w:rsid w:val="003E6AE0"/>
    <w:rsid w:val="003E6BE7"/>
    <w:rsid w:val="003E789B"/>
    <w:rsid w:val="003F1D1E"/>
    <w:rsid w:val="003F2052"/>
    <w:rsid w:val="003F7A99"/>
    <w:rsid w:val="004004C3"/>
    <w:rsid w:val="00400E96"/>
    <w:rsid w:val="004030B6"/>
    <w:rsid w:val="004069BE"/>
    <w:rsid w:val="004236E6"/>
    <w:rsid w:val="0043288F"/>
    <w:rsid w:val="00435DA6"/>
    <w:rsid w:val="00452F12"/>
    <w:rsid w:val="0045494F"/>
    <w:rsid w:val="00455D15"/>
    <w:rsid w:val="004621DF"/>
    <w:rsid w:val="00472C61"/>
    <w:rsid w:val="004846D8"/>
    <w:rsid w:val="00486A23"/>
    <w:rsid w:val="00491612"/>
    <w:rsid w:val="00494844"/>
    <w:rsid w:val="004A04F0"/>
    <w:rsid w:val="004A20DA"/>
    <w:rsid w:val="004A31AD"/>
    <w:rsid w:val="004E11A3"/>
    <w:rsid w:val="004E11E8"/>
    <w:rsid w:val="004E158A"/>
    <w:rsid w:val="004F034C"/>
    <w:rsid w:val="004F10DA"/>
    <w:rsid w:val="004F14BD"/>
    <w:rsid w:val="005054BF"/>
    <w:rsid w:val="005067F0"/>
    <w:rsid w:val="00514ACF"/>
    <w:rsid w:val="00516B8A"/>
    <w:rsid w:val="00522B72"/>
    <w:rsid w:val="00523E6C"/>
    <w:rsid w:val="005429A9"/>
    <w:rsid w:val="00552A27"/>
    <w:rsid w:val="005543FD"/>
    <w:rsid w:val="005564CA"/>
    <w:rsid w:val="0056358F"/>
    <w:rsid w:val="00566056"/>
    <w:rsid w:val="00567ECB"/>
    <w:rsid w:val="005716BB"/>
    <w:rsid w:val="00574138"/>
    <w:rsid w:val="005A56AC"/>
    <w:rsid w:val="005A5A69"/>
    <w:rsid w:val="005C4FB1"/>
    <w:rsid w:val="005D75F0"/>
    <w:rsid w:val="005E0EE0"/>
    <w:rsid w:val="005E6092"/>
    <w:rsid w:val="005E78AA"/>
    <w:rsid w:val="005F2203"/>
    <w:rsid w:val="005F4811"/>
    <w:rsid w:val="00602086"/>
    <w:rsid w:val="0060628D"/>
    <w:rsid w:val="00612C0E"/>
    <w:rsid w:val="00613ADD"/>
    <w:rsid w:val="00620365"/>
    <w:rsid w:val="006234D7"/>
    <w:rsid w:val="00634363"/>
    <w:rsid w:val="00637997"/>
    <w:rsid w:val="00643BB2"/>
    <w:rsid w:val="006505BD"/>
    <w:rsid w:val="00661F9B"/>
    <w:rsid w:val="00666B92"/>
    <w:rsid w:val="006737C9"/>
    <w:rsid w:val="00680174"/>
    <w:rsid w:val="006905E7"/>
    <w:rsid w:val="00696F7D"/>
    <w:rsid w:val="006A726B"/>
    <w:rsid w:val="006B68AC"/>
    <w:rsid w:val="006C14D1"/>
    <w:rsid w:val="006C41F6"/>
    <w:rsid w:val="006D1541"/>
    <w:rsid w:val="006D4028"/>
    <w:rsid w:val="006D46DF"/>
    <w:rsid w:val="006E49CD"/>
    <w:rsid w:val="006F15AC"/>
    <w:rsid w:val="006F3778"/>
    <w:rsid w:val="0070315C"/>
    <w:rsid w:val="00706129"/>
    <w:rsid w:val="00706552"/>
    <w:rsid w:val="00715FBA"/>
    <w:rsid w:val="0071755D"/>
    <w:rsid w:val="00717628"/>
    <w:rsid w:val="00725390"/>
    <w:rsid w:val="007313C0"/>
    <w:rsid w:val="007326A2"/>
    <w:rsid w:val="0073570B"/>
    <w:rsid w:val="00741539"/>
    <w:rsid w:val="00751CEF"/>
    <w:rsid w:val="0077465A"/>
    <w:rsid w:val="007922CC"/>
    <w:rsid w:val="007A231E"/>
    <w:rsid w:val="007B09D9"/>
    <w:rsid w:val="007B6F06"/>
    <w:rsid w:val="007C0F20"/>
    <w:rsid w:val="007D46A3"/>
    <w:rsid w:val="007D683E"/>
    <w:rsid w:val="007E20C4"/>
    <w:rsid w:val="007E369E"/>
    <w:rsid w:val="007E4E50"/>
    <w:rsid w:val="007F6D1F"/>
    <w:rsid w:val="00801260"/>
    <w:rsid w:val="008167E8"/>
    <w:rsid w:val="00825B9F"/>
    <w:rsid w:val="0084382F"/>
    <w:rsid w:val="00845643"/>
    <w:rsid w:val="00846AEE"/>
    <w:rsid w:val="00847661"/>
    <w:rsid w:val="00852E9A"/>
    <w:rsid w:val="00853EF2"/>
    <w:rsid w:val="00870C68"/>
    <w:rsid w:val="00873F04"/>
    <w:rsid w:val="00881059"/>
    <w:rsid w:val="008818D4"/>
    <w:rsid w:val="00884CCD"/>
    <w:rsid w:val="00885F35"/>
    <w:rsid w:val="00886A25"/>
    <w:rsid w:val="00896E75"/>
    <w:rsid w:val="008A2815"/>
    <w:rsid w:val="008B42BD"/>
    <w:rsid w:val="008D03B1"/>
    <w:rsid w:val="008D5156"/>
    <w:rsid w:val="008D526D"/>
    <w:rsid w:val="008D662C"/>
    <w:rsid w:val="008D7DCC"/>
    <w:rsid w:val="008E5019"/>
    <w:rsid w:val="008E55D2"/>
    <w:rsid w:val="008E6B01"/>
    <w:rsid w:val="008E7451"/>
    <w:rsid w:val="008E7514"/>
    <w:rsid w:val="008F5D91"/>
    <w:rsid w:val="008F7100"/>
    <w:rsid w:val="008F75A4"/>
    <w:rsid w:val="0090172E"/>
    <w:rsid w:val="00901EE7"/>
    <w:rsid w:val="00904C38"/>
    <w:rsid w:val="00904FBD"/>
    <w:rsid w:val="00905D32"/>
    <w:rsid w:val="00916017"/>
    <w:rsid w:val="00922C47"/>
    <w:rsid w:val="009277AD"/>
    <w:rsid w:val="0094093F"/>
    <w:rsid w:val="009431B9"/>
    <w:rsid w:val="00950B28"/>
    <w:rsid w:val="009639A5"/>
    <w:rsid w:val="00965198"/>
    <w:rsid w:val="00972007"/>
    <w:rsid w:val="00973263"/>
    <w:rsid w:val="0098181E"/>
    <w:rsid w:val="00986868"/>
    <w:rsid w:val="00987626"/>
    <w:rsid w:val="009A25FC"/>
    <w:rsid w:val="009B3B03"/>
    <w:rsid w:val="009C30D0"/>
    <w:rsid w:val="009D0814"/>
    <w:rsid w:val="009D0E26"/>
    <w:rsid w:val="009D111B"/>
    <w:rsid w:val="009D170F"/>
    <w:rsid w:val="009E1CBA"/>
    <w:rsid w:val="009F0724"/>
    <w:rsid w:val="009F3AEA"/>
    <w:rsid w:val="009F3BAE"/>
    <w:rsid w:val="009F6ECC"/>
    <w:rsid w:val="00A03EBD"/>
    <w:rsid w:val="00A041E8"/>
    <w:rsid w:val="00A052FE"/>
    <w:rsid w:val="00A12981"/>
    <w:rsid w:val="00A14D76"/>
    <w:rsid w:val="00A2763F"/>
    <w:rsid w:val="00A3055F"/>
    <w:rsid w:val="00A3095D"/>
    <w:rsid w:val="00A54E35"/>
    <w:rsid w:val="00A630E2"/>
    <w:rsid w:val="00A640DD"/>
    <w:rsid w:val="00A65CD9"/>
    <w:rsid w:val="00A9293E"/>
    <w:rsid w:val="00A93214"/>
    <w:rsid w:val="00A93C6A"/>
    <w:rsid w:val="00A96A66"/>
    <w:rsid w:val="00AA7702"/>
    <w:rsid w:val="00AB1C35"/>
    <w:rsid w:val="00AB2AFB"/>
    <w:rsid w:val="00AC21AD"/>
    <w:rsid w:val="00AC35A6"/>
    <w:rsid w:val="00AE314B"/>
    <w:rsid w:val="00AF77F9"/>
    <w:rsid w:val="00B04BA0"/>
    <w:rsid w:val="00B06300"/>
    <w:rsid w:val="00B16847"/>
    <w:rsid w:val="00B176DE"/>
    <w:rsid w:val="00B242B6"/>
    <w:rsid w:val="00B37EAD"/>
    <w:rsid w:val="00B5024A"/>
    <w:rsid w:val="00B526CB"/>
    <w:rsid w:val="00B557B8"/>
    <w:rsid w:val="00B628DC"/>
    <w:rsid w:val="00B659B7"/>
    <w:rsid w:val="00B73209"/>
    <w:rsid w:val="00B74891"/>
    <w:rsid w:val="00B82483"/>
    <w:rsid w:val="00B858E4"/>
    <w:rsid w:val="00B8743D"/>
    <w:rsid w:val="00B953D9"/>
    <w:rsid w:val="00BA0B48"/>
    <w:rsid w:val="00BA2539"/>
    <w:rsid w:val="00BB6E86"/>
    <w:rsid w:val="00BB70C0"/>
    <w:rsid w:val="00BD0DAC"/>
    <w:rsid w:val="00BD1197"/>
    <w:rsid w:val="00BD4A60"/>
    <w:rsid w:val="00BE1B69"/>
    <w:rsid w:val="00BE36DB"/>
    <w:rsid w:val="00BE5ED8"/>
    <w:rsid w:val="00BE7ACC"/>
    <w:rsid w:val="00BF55AA"/>
    <w:rsid w:val="00C05434"/>
    <w:rsid w:val="00C073CE"/>
    <w:rsid w:val="00C07421"/>
    <w:rsid w:val="00C11D94"/>
    <w:rsid w:val="00C13FD6"/>
    <w:rsid w:val="00C24B30"/>
    <w:rsid w:val="00C34CE9"/>
    <w:rsid w:val="00C50D24"/>
    <w:rsid w:val="00C821E0"/>
    <w:rsid w:val="00C8293D"/>
    <w:rsid w:val="00CA458B"/>
    <w:rsid w:val="00CB0F8C"/>
    <w:rsid w:val="00CB4B5C"/>
    <w:rsid w:val="00CD107F"/>
    <w:rsid w:val="00CD2B73"/>
    <w:rsid w:val="00CD43BC"/>
    <w:rsid w:val="00CD7694"/>
    <w:rsid w:val="00CE092B"/>
    <w:rsid w:val="00CE2F19"/>
    <w:rsid w:val="00CF0EE6"/>
    <w:rsid w:val="00CF3075"/>
    <w:rsid w:val="00CF4B02"/>
    <w:rsid w:val="00CF53D5"/>
    <w:rsid w:val="00D45566"/>
    <w:rsid w:val="00D4611E"/>
    <w:rsid w:val="00D50A66"/>
    <w:rsid w:val="00D5296D"/>
    <w:rsid w:val="00D53FEA"/>
    <w:rsid w:val="00D57624"/>
    <w:rsid w:val="00D63724"/>
    <w:rsid w:val="00D73105"/>
    <w:rsid w:val="00D80CA3"/>
    <w:rsid w:val="00D83877"/>
    <w:rsid w:val="00D916D8"/>
    <w:rsid w:val="00D96845"/>
    <w:rsid w:val="00D971AE"/>
    <w:rsid w:val="00DA21B8"/>
    <w:rsid w:val="00DA2678"/>
    <w:rsid w:val="00DA57F6"/>
    <w:rsid w:val="00DB1DA6"/>
    <w:rsid w:val="00DB2B35"/>
    <w:rsid w:val="00DB45E1"/>
    <w:rsid w:val="00DB4670"/>
    <w:rsid w:val="00DD0246"/>
    <w:rsid w:val="00DD176D"/>
    <w:rsid w:val="00DE146F"/>
    <w:rsid w:val="00DE279C"/>
    <w:rsid w:val="00DE34BF"/>
    <w:rsid w:val="00DE6902"/>
    <w:rsid w:val="00DF6B19"/>
    <w:rsid w:val="00E041F1"/>
    <w:rsid w:val="00E21747"/>
    <w:rsid w:val="00E25F0D"/>
    <w:rsid w:val="00E2750E"/>
    <w:rsid w:val="00E30222"/>
    <w:rsid w:val="00E31B73"/>
    <w:rsid w:val="00E32281"/>
    <w:rsid w:val="00E32CEB"/>
    <w:rsid w:val="00E421E5"/>
    <w:rsid w:val="00E42777"/>
    <w:rsid w:val="00E66E5A"/>
    <w:rsid w:val="00E75887"/>
    <w:rsid w:val="00E76C77"/>
    <w:rsid w:val="00E81060"/>
    <w:rsid w:val="00E91BA6"/>
    <w:rsid w:val="00E936B6"/>
    <w:rsid w:val="00E971AE"/>
    <w:rsid w:val="00EA69F0"/>
    <w:rsid w:val="00EB3AFB"/>
    <w:rsid w:val="00EB3C95"/>
    <w:rsid w:val="00EB40E8"/>
    <w:rsid w:val="00EB6D4E"/>
    <w:rsid w:val="00EC21BA"/>
    <w:rsid w:val="00EC3D6B"/>
    <w:rsid w:val="00ED0BD9"/>
    <w:rsid w:val="00EE46A7"/>
    <w:rsid w:val="00EF0F5C"/>
    <w:rsid w:val="00F00998"/>
    <w:rsid w:val="00F065D2"/>
    <w:rsid w:val="00F23819"/>
    <w:rsid w:val="00F334DD"/>
    <w:rsid w:val="00F35A68"/>
    <w:rsid w:val="00F4561C"/>
    <w:rsid w:val="00F473F9"/>
    <w:rsid w:val="00F50407"/>
    <w:rsid w:val="00F536A4"/>
    <w:rsid w:val="00F606B4"/>
    <w:rsid w:val="00F61F8D"/>
    <w:rsid w:val="00F625C8"/>
    <w:rsid w:val="00F63FD3"/>
    <w:rsid w:val="00F70FFA"/>
    <w:rsid w:val="00F943C7"/>
    <w:rsid w:val="00F97683"/>
    <w:rsid w:val="00FA213F"/>
    <w:rsid w:val="00FA48EB"/>
    <w:rsid w:val="00FC0B64"/>
    <w:rsid w:val="00FC70F5"/>
    <w:rsid w:val="00FC7A8E"/>
    <w:rsid w:val="00FD4A20"/>
    <w:rsid w:val="00FE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8194"/>
    <o:shapelayout v:ext="edit">
      <o:idmap v:ext="edit" data="1"/>
      <o:rules v:ext="edit">
        <o:r id="V:Rule11" type="connector" idref="#_x0000_s1173"/>
        <o:r id="V:Rule13" type="connector" idref="#_x0000_s1182"/>
        <o:r id="V:Rule14" type="connector" idref="#_x0000_s1185"/>
        <o:r id="V:Rule18" type="connector" idref="#_x0000_s11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6F7D"/>
    <w:pPr>
      <w:spacing w:before="100" w:beforeAutospacing="1" w:after="100" w:afterAutospacing="1"/>
    </w:pPr>
  </w:style>
  <w:style w:type="table" w:styleId="TableGrid">
    <w:name w:val="Table Grid"/>
    <w:basedOn w:val="TableNormal"/>
    <w:rsid w:val="009F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3EF2"/>
    <w:rPr>
      <w:rFonts w:ascii="Tahoma" w:hAnsi="Tahoma" w:cs="Tahoma"/>
      <w:sz w:val="16"/>
      <w:szCs w:val="16"/>
    </w:rPr>
  </w:style>
  <w:style w:type="paragraph" w:customStyle="1" w:styleId="A">
    <w:name w:val="(A)"/>
    <w:basedOn w:val="Normal"/>
    <w:rsid w:val="004A04F0"/>
    <w:pPr>
      <w:tabs>
        <w:tab w:val="left" w:pos="3240"/>
      </w:tabs>
      <w:ind w:left="3240" w:hanging="1080"/>
    </w:pPr>
    <w:rPr>
      <w:snapToGrid w:val="0"/>
      <w:sz w:val="21"/>
      <w:szCs w:val="20"/>
    </w:rPr>
  </w:style>
  <w:style w:type="paragraph" w:customStyle="1" w:styleId="APara">
    <w:name w:val="(A) Para"/>
    <w:basedOn w:val="Normal"/>
    <w:rsid w:val="004A04F0"/>
    <w:pPr>
      <w:ind w:left="3240"/>
    </w:pPr>
    <w:rPr>
      <w:snapToGrid w:val="0"/>
      <w:sz w:val="21"/>
      <w:szCs w:val="20"/>
    </w:rPr>
  </w:style>
  <w:style w:type="paragraph" w:customStyle="1" w:styleId="1">
    <w:name w:val="(1)"/>
    <w:basedOn w:val="Normal"/>
    <w:rsid w:val="004A04F0"/>
    <w:pPr>
      <w:ind w:left="4320" w:hanging="1080"/>
    </w:pPr>
    <w:rPr>
      <w:snapToGrid w:val="0"/>
      <w:sz w:val="21"/>
      <w:szCs w:val="20"/>
    </w:rPr>
  </w:style>
  <w:style w:type="paragraph" w:customStyle="1" w:styleId="a0">
    <w:name w:val="(a)"/>
    <w:basedOn w:val="Normal"/>
    <w:rsid w:val="00A052FE"/>
    <w:pPr>
      <w:spacing w:line="240" w:lineRule="exact"/>
      <w:ind w:left="5040" w:hanging="1440"/>
    </w:pPr>
    <w:rPr>
      <w:sz w:val="21"/>
      <w:szCs w:val="20"/>
    </w:rPr>
  </w:style>
  <w:style w:type="paragraph" w:customStyle="1" w:styleId="1Para">
    <w:name w:val="(1) Para"/>
    <w:basedOn w:val="Normal"/>
    <w:rsid w:val="00A052FE"/>
    <w:pPr>
      <w:ind w:left="4320"/>
    </w:pPr>
    <w:rPr>
      <w:snapToGrid w:val="0"/>
      <w:sz w:val="21"/>
      <w:szCs w:val="20"/>
    </w:rPr>
  </w:style>
  <w:style w:type="paragraph" w:customStyle="1" w:styleId="Level3">
    <w:name w:val="Level 3"/>
    <w:basedOn w:val="Normal"/>
    <w:rsid w:val="00E041F1"/>
    <w:pPr>
      <w:tabs>
        <w:tab w:val="left" w:pos="3240"/>
        <w:tab w:val="decimal" w:pos="6390"/>
        <w:tab w:val="decimal" w:pos="7740"/>
      </w:tabs>
      <w:ind w:left="2250"/>
    </w:pPr>
    <w:rPr>
      <w:snapToGrid w:val="0"/>
      <w:color w:val="000000"/>
      <w:sz w:val="21"/>
      <w:szCs w:val="20"/>
    </w:rPr>
  </w:style>
  <w:style w:type="paragraph" w:styleId="ListParagraph">
    <w:name w:val="List Paragraph"/>
    <w:basedOn w:val="Normal"/>
    <w:uiPriority w:val="99"/>
    <w:qFormat/>
    <w:rsid w:val="00472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1118</Words>
  <Characters>7072</Characters>
  <Application>Microsoft Office Word</Application>
  <DocSecurity>0</DocSecurity>
  <Lines>785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Pac-West Telecomm, Inc</vt:lpstr>
    </vt:vector>
  </TitlesOfParts>
  <Company>JSI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Pac-West Telecomm, Inc</dc:title>
  <dc:creator>Stephani McDow</dc:creator>
  <cp:lastModifiedBy>Jerry Weikle</cp:lastModifiedBy>
  <cp:revision>3</cp:revision>
  <cp:lastPrinted>2012-06-13T04:25:00Z</cp:lastPrinted>
  <dcterms:created xsi:type="dcterms:W3CDTF">2014-04-27T02:35:00Z</dcterms:created>
  <dcterms:modified xsi:type="dcterms:W3CDTF">2014-04-27T02:45:00Z</dcterms:modified>
</cp:coreProperties>
</file>