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BFA0" w14:textId="77777777" w:rsidR="002F7871" w:rsidRPr="009D71F6" w:rsidRDefault="000D2976" w:rsidP="002F7871">
      <w:pPr>
        <w:pStyle w:val="Title"/>
        <w:widowControl w:val="0"/>
        <w:rPr>
          <w:rFonts w:ascii="Arial" w:hAnsi="Arial" w:cs="Arial"/>
          <w:szCs w:val="24"/>
        </w:rPr>
      </w:pPr>
      <w:r>
        <w:rPr>
          <w:rFonts w:ascii="Arial" w:hAnsi="Arial" w:cs="Arial"/>
          <w:szCs w:val="24"/>
        </w:rPr>
        <w:t xml:space="preserve"> </w:t>
      </w:r>
      <w:r w:rsidR="002F7871" w:rsidRPr="009D71F6">
        <w:rPr>
          <w:rFonts w:ascii="Arial" w:hAnsi="Arial" w:cs="Arial"/>
          <w:szCs w:val="24"/>
        </w:rPr>
        <w:t>BEFORE</w:t>
      </w:r>
    </w:p>
    <w:p w14:paraId="77E54E57" w14:textId="77777777" w:rsidR="002F7871" w:rsidRPr="009D71F6" w:rsidRDefault="002F7871" w:rsidP="002F787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2F7871" w:rsidRPr="009D71F6" w14:paraId="3DF3111E" w14:textId="77777777" w:rsidTr="00792F02">
        <w:trPr>
          <w:trHeight w:val="873"/>
          <w:jc w:val="center"/>
        </w:trPr>
        <w:tc>
          <w:tcPr>
            <w:tcW w:w="4739" w:type="dxa"/>
          </w:tcPr>
          <w:p w14:paraId="32FB4B0E" w14:textId="77777777" w:rsidR="002F7871" w:rsidRPr="009D71F6" w:rsidRDefault="002F7871" w:rsidP="00792F02">
            <w:pPr>
              <w:spacing w:after="0" w:line="240" w:lineRule="auto"/>
              <w:rPr>
                <w:rFonts w:ascii="Arial" w:hAnsi="Arial" w:cs="Arial"/>
                <w:sz w:val="24"/>
                <w:szCs w:val="24"/>
              </w:rPr>
            </w:pPr>
            <w:r w:rsidRPr="00C81C96">
              <w:rPr>
                <w:rFonts w:ascii="Arial" w:hAnsi="Arial" w:cs="Arial"/>
                <w:sz w:val="24"/>
                <w:szCs w:val="24"/>
              </w:rPr>
              <w:t xml:space="preserve">In the Matter of the Application </w:t>
            </w:r>
            <w:r>
              <w:rPr>
                <w:rFonts w:ascii="Arial" w:hAnsi="Arial" w:cs="Arial"/>
                <w:sz w:val="24"/>
                <w:szCs w:val="24"/>
              </w:rPr>
              <w:t xml:space="preserve">of </w:t>
            </w:r>
            <w:r w:rsidR="00327BC6">
              <w:rPr>
                <w:rFonts w:ascii="Arial" w:hAnsi="Arial" w:cs="Arial"/>
                <w:sz w:val="24"/>
                <w:szCs w:val="24"/>
              </w:rPr>
              <w:t>Ohio Power Company to Update Its Alternative Energy Rider and Auction Cost Reconciliation Rider</w:t>
            </w:r>
            <w:r>
              <w:rPr>
                <w:rFonts w:ascii="Arial" w:hAnsi="Arial" w:cs="Arial"/>
                <w:sz w:val="24"/>
                <w:szCs w:val="24"/>
              </w:rPr>
              <w:t>.</w:t>
            </w:r>
          </w:p>
        </w:tc>
        <w:tc>
          <w:tcPr>
            <w:tcW w:w="630" w:type="dxa"/>
          </w:tcPr>
          <w:p w14:paraId="6D7B1DD7" w14:textId="77777777" w:rsidR="002F7871" w:rsidRPr="00561663" w:rsidRDefault="002F7871" w:rsidP="00792F02">
            <w:pPr>
              <w:widowControl w:val="0"/>
              <w:spacing w:after="0" w:line="240" w:lineRule="auto"/>
              <w:jc w:val="center"/>
              <w:rPr>
                <w:rFonts w:ascii="Arial" w:hAnsi="Arial" w:cs="Arial"/>
                <w:sz w:val="24"/>
                <w:szCs w:val="24"/>
              </w:rPr>
            </w:pPr>
            <w:r w:rsidRPr="00561663">
              <w:rPr>
                <w:rFonts w:ascii="Arial" w:hAnsi="Arial" w:cs="Arial"/>
                <w:sz w:val="24"/>
                <w:szCs w:val="24"/>
              </w:rPr>
              <w:t>)</w:t>
            </w:r>
          </w:p>
          <w:p w14:paraId="2734C56E" w14:textId="77777777" w:rsidR="002F7871" w:rsidRPr="00561663" w:rsidRDefault="002F7871" w:rsidP="00792F02">
            <w:pPr>
              <w:widowControl w:val="0"/>
              <w:spacing w:after="0" w:line="240" w:lineRule="auto"/>
              <w:jc w:val="center"/>
              <w:rPr>
                <w:rFonts w:ascii="Arial" w:hAnsi="Arial" w:cs="Arial"/>
                <w:sz w:val="24"/>
                <w:szCs w:val="24"/>
              </w:rPr>
            </w:pPr>
            <w:r w:rsidRPr="00561663">
              <w:rPr>
                <w:rFonts w:ascii="Arial" w:hAnsi="Arial" w:cs="Arial"/>
                <w:sz w:val="24"/>
                <w:szCs w:val="24"/>
              </w:rPr>
              <w:t>)</w:t>
            </w:r>
          </w:p>
          <w:p w14:paraId="2E86DE69" w14:textId="77777777" w:rsidR="002F7871" w:rsidRDefault="002F7871" w:rsidP="00792F02">
            <w:pPr>
              <w:widowControl w:val="0"/>
              <w:spacing w:after="0" w:line="240" w:lineRule="auto"/>
              <w:jc w:val="center"/>
              <w:rPr>
                <w:rFonts w:ascii="Arial" w:hAnsi="Arial" w:cs="Arial"/>
                <w:sz w:val="24"/>
                <w:szCs w:val="24"/>
              </w:rPr>
            </w:pPr>
            <w:r w:rsidRPr="00561663">
              <w:rPr>
                <w:rFonts w:ascii="Arial" w:hAnsi="Arial" w:cs="Arial"/>
                <w:sz w:val="24"/>
                <w:szCs w:val="24"/>
              </w:rPr>
              <w:t>)</w:t>
            </w:r>
          </w:p>
          <w:p w14:paraId="070F26A2" w14:textId="77777777" w:rsidR="002F7871" w:rsidRPr="009D71F6" w:rsidRDefault="002F7871" w:rsidP="00792F02">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6B49C913" w14:textId="77777777" w:rsidR="002F7871" w:rsidRPr="00561663" w:rsidRDefault="002F7871" w:rsidP="00792F02">
            <w:pPr>
              <w:widowControl w:val="0"/>
              <w:spacing w:after="0" w:line="240" w:lineRule="auto"/>
              <w:rPr>
                <w:rFonts w:ascii="Arial" w:hAnsi="Arial" w:cs="Arial"/>
                <w:sz w:val="24"/>
                <w:szCs w:val="24"/>
              </w:rPr>
            </w:pPr>
          </w:p>
          <w:p w14:paraId="08B3CEE6" w14:textId="77777777" w:rsidR="002F7871" w:rsidRPr="00561663" w:rsidRDefault="002F7871" w:rsidP="00792F02">
            <w:pPr>
              <w:widowControl w:val="0"/>
              <w:spacing w:after="0" w:line="240" w:lineRule="auto"/>
              <w:rPr>
                <w:rFonts w:ascii="Arial" w:hAnsi="Arial" w:cs="Arial"/>
                <w:sz w:val="24"/>
                <w:szCs w:val="24"/>
              </w:rPr>
            </w:pPr>
            <w:r>
              <w:rPr>
                <w:rFonts w:ascii="Arial" w:hAnsi="Arial" w:cs="Arial"/>
                <w:sz w:val="24"/>
                <w:szCs w:val="24"/>
              </w:rPr>
              <w:t xml:space="preserve">Case No. </w:t>
            </w:r>
            <w:r w:rsidR="00327BC6">
              <w:rPr>
                <w:rFonts w:ascii="Arial" w:hAnsi="Arial" w:cs="Arial"/>
                <w:sz w:val="24"/>
                <w:szCs w:val="24"/>
              </w:rPr>
              <w:t>15-1052-EL-RDR</w:t>
            </w:r>
          </w:p>
          <w:p w14:paraId="7514FDBB" w14:textId="77777777" w:rsidR="002F7871" w:rsidRDefault="002F7871" w:rsidP="00792F02">
            <w:pPr>
              <w:widowControl w:val="0"/>
              <w:spacing w:after="0" w:line="240" w:lineRule="auto"/>
              <w:rPr>
                <w:rFonts w:ascii="Arial" w:hAnsi="Arial" w:cs="Arial"/>
                <w:sz w:val="24"/>
                <w:szCs w:val="24"/>
              </w:rPr>
            </w:pPr>
          </w:p>
          <w:p w14:paraId="4156E745" w14:textId="77777777" w:rsidR="002F7871" w:rsidRPr="009D71F6" w:rsidRDefault="002F7871" w:rsidP="00792F02">
            <w:pPr>
              <w:widowControl w:val="0"/>
              <w:spacing w:after="0" w:line="240" w:lineRule="auto"/>
              <w:rPr>
                <w:rFonts w:ascii="Arial" w:hAnsi="Arial" w:cs="Arial"/>
                <w:sz w:val="24"/>
                <w:szCs w:val="24"/>
              </w:rPr>
            </w:pPr>
          </w:p>
        </w:tc>
      </w:tr>
    </w:tbl>
    <w:p w14:paraId="30E47794"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47CC2DC6" w14:textId="77777777" w:rsidR="00545F29" w:rsidRPr="009D71F6" w:rsidRDefault="00545F29">
      <w:pPr>
        <w:widowControl w:val="0"/>
        <w:spacing w:after="0" w:line="240" w:lineRule="auto"/>
        <w:jc w:val="center"/>
        <w:rPr>
          <w:rFonts w:ascii="Arial" w:hAnsi="Arial" w:cs="Arial"/>
          <w:b/>
          <w:bCs/>
          <w:sz w:val="24"/>
          <w:szCs w:val="24"/>
        </w:rPr>
      </w:pPr>
    </w:p>
    <w:p w14:paraId="7F04E9EE" w14:textId="3E24DB96" w:rsidR="000B13CC" w:rsidRDefault="007F0120" w:rsidP="000B13CC">
      <w:pPr>
        <w:widowControl w:val="0"/>
        <w:spacing w:after="0" w:line="240" w:lineRule="auto"/>
        <w:jc w:val="center"/>
        <w:rPr>
          <w:rFonts w:ascii="Arial" w:hAnsi="Arial" w:cs="Arial"/>
          <w:b/>
          <w:bCs/>
          <w:sz w:val="24"/>
          <w:szCs w:val="24"/>
        </w:rPr>
      </w:pPr>
      <w:r>
        <w:rPr>
          <w:rFonts w:ascii="Arial" w:hAnsi="Arial" w:cs="Arial"/>
          <w:b/>
          <w:bCs/>
          <w:sz w:val="24"/>
          <w:szCs w:val="24"/>
        </w:rPr>
        <w:t xml:space="preserve">REPLY </w:t>
      </w:r>
      <w:r w:rsidR="000B13CC">
        <w:rPr>
          <w:rFonts w:ascii="Arial" w:hAnsi="Arial" w:cs="Arial"/>
          <w:b/>
          <w:bCs/>
          <w:sz w:val="24"/>
          <w:szCs w:val="24"/>
        </w:rPr>
        <w:t xml:space="preserve">OF INTERSTATE GAS SUPPLY, INC. </w:t>
      </w:r>
    </w:p>
    <w:p w14:paraId="7A8F49F7" w14:textId="77777777" w:rsidR="000B13CC" w:rsidRPr="009D71F6" w:rsidRDefault="000B13CC" w:rsidP="000B13CC">
      <w:pPr>
        <w:widowControl w:val="0"/>
        <w:spacing w:after="0" w:line="240" w:lineRule="auto"/>
        <w:jc w:val="center"/>
        <w:rPr>
          <w:rFonts w:ascii="Arial" w:hAnsi="Arial" w:cs="Arial"/>
          <w:b/>
          <w:bCs/>
          <w:sz w:val="24"/>
          <w:szCs w:val="24"/>
        </w:rPr>
      </w:pPr>
      <w:r>
        <w:rPr>
          <w:rFonts w:ascii="Arial" w:hAnsi="Arial" w:cs="Arial"/>
          <w:b/>
          <w:bCs/>
          <w:sz w:val="24"/>
          <w:szCs w:val="24"/>
        </w:rPr>
        <w:t>TO MEMORANDUM CONTRA OF THE OFFICE OF THE OHIO CONSUMERS’ COUNSEL</w:t>
      </w:r>
    </w:p>
    <w:p w14:paraId="66158855"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631C0B9B"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45F61446"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0C74888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6DA6D811"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4BBFE63"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2B1AD955" w14:textId="77777777" w:rsidR="00237730" w:rsidRDefault="00237730" w:rsidP="00237730">
      <w:pPr>
        <w:spacing w:after="0" w:line="240" w:lineRule="auto"/>
        <w:ind w:left="5040"/>
        <w:rPr>
          <w:rFonts w:ascii="Arial" w:eastAsia="Calibri" w:hAnsi="Arial" w:cs="Arial"/>
          <w:sz w:val="24"/>
          <w:szCs w:val="24"/>
          <w:u w:val="single"/>
        </w:rPr>
      </w:pPr>
    </w:p>
    <w:p w14:paraId="401062A7" w14:textId="77777777" w:rsidR="002F7871" w:rsidRDefault="002F7871" w:rsidP="002F7871">
      <w:pPr>
        <w:spacing w:after="0" w:line="240" w:lineRule="auto"/>
        <w:ind w:left="5040"/>
        <w:rPr>
          <w:rFonts w:ascii="Arial" w:eastAsia="Calibri" w:hAnsi="Arial" w:cs="Arial"/>
          <w:sz w:val="24"/>
          <w:szCs w:val="24"/>
        </w:rPr>
      </w:pPr>
    </w:p>
    <w:p w14:paraId="4FA5732A" w14:textId="77777777" w:rsidR="002F7871" w:rsidRDefault="002F7871" w:rsidP="002F7871">
      <w:pPr>
        <w:spacing w:after="0" w:line="240" w:lineRule="auto"/>
        <w:rPr>
          <w:rFonts w:ascii="Arial" w:eastAsia="Calibri" w:hAnsi="Arial" w:cs="Arial"/>
          <w:sz w:val="24"/>
          <w:szCs w:val="24"/>
        </w:rPr>
      </w:pPr>
    </w:p>
    <w:p w14:paraId="193FEB93" w14:textId="67FBBCCE" w:rsidR="002F7871" w:rsidRDefault="002F7871" w:rsidP="002F7871">
      <w:pPr>
        <w:spacing w:after="0" w:line="240" w:lineRule="auto"/>
        <w:ind w:left="5040"/>
        <w:rPr>
          <w:rFonts w:ascii="Arial" w:eastAsia="Calibri" w:hAnsi="Arial" w:cs="Arial"/>
          <w:sz w:val="24"/>
          <w:szCs w:val="24"/>
          <w:u w:val="single"/>
        </w:rPr>
      </w:pPr>
    </w:p>
    <w:p w14:paraId="3F8706ED" w14:textId="0339D56F" w:rsidR="00C67915" w:rsidRDefault="00C67915" w:rsidP="002F7871">
      <w:pPr>
        <w:spacing w:after="0" w:line="240" w:lineRule="auto"/>
        <w:ind w:left="5040"/>
        <w:rPr>
          <w:rFonts w:ascii="Arial" w:eastAsia="Calibri" w:hAnsi="Arial" w:cs="Arial"/>
          <w:sz w:val="24"/>
          <w:szCs w:val="24"/>
          <w:u w:val="single"/>
        </w:rPr>
      </w:pPr>
    </w:p>
    <w:p w14:paraId="5CBDBDC4" w14:textId="3FE1E334" w:rsidR="00C67915" w:rsidRDefault="00C67915" w:rsidP="002F7871">
      <w:pPr>
        <w:spacing w:after="0" w:line="240" w:lineRule="auto"/>
        <w:ind w:left="5040"/>
        <w:rPr>
          <w:rFonts w:ascii="Arial" w:eastAsia="Calibri" w:hAnsi="Arial" w:cs="Arial"/>
          <w:sz w:val="24"/>
          <w:szCs w:val="24"/>
          <w:u w:val="single"/>
        </w:rPr>
      </w:pPr>
    </w:p>
    <w:p w14:paraId="57D613B6" w14:textId="017C7AF4" w:rsidR="00C67915" w:rsidRDefault="00C67915" w:rsidP="002F7871">
      <w:pPr>
        <w:spacing w:after="0" w:line="240" w:lineRule="auto"/>
        <w:ind w:left="5040"/>
        <w:rPr>
          <w:rFonts w:ascii="Arial" w:eastAsia="Calibri" w:hAnsi="Arial" w:cs="Arial"/>
          <w:sz w:val="24"/>
          <w:szCs w:val="24"/>
          <w:u w:val="single"/>
        </w:rPr>
      </w:pPr>
    </w:p>
    <w:p w14:paraId="1F85924C" w14:textId="549D509B" w:rsidR="00C67915" w:rsidRDefault="00C67915" w:rsidP="002F7871">
      <w:pPr>
        <w:spacing w:after="0" w:line="240" w:lineRule="auto"/>
        <w:ind w:left="5040"/>
        <w:rPr>
          <w:rFonts w:ascii="Arial" w:eastAsia="Calibri" w:hAnsi="Arial" w:cs="Arial"/>
          <w:sz w:val="24"/>
          <w:szCs w:val="24"/>
          <w:u w:val="single"/>
        </w:rPr>
      </w:pPr>
    </w:p>
    <w:p w14:paraId="322A2306" w14:textId="2B77CB17" w:rsidR="00C67915" w:rsidRDefault="00C67915" w:rsidP="002F7871">
      <w:pPr>
        <w:spacing w:after="0" w:line="240" w:lineRule="auto"/>
        <w:ind w:left="5040"/>
        <w:rPr>
          <w:rFonts w:ascii="Arial" w:eastAsia="Calibri" w:hAnsi="Arial" w:cs="Arial"/>
          <w:sz w:val="24"/>
          <w:szCs w:val="24"/>
          <w:u w:val="single"/>
        </w:rPr>
      </w:pPr>
    </w:p>
    <w:p w14:paraId="3B6549F6" w14:textId="2EED4BB7" w:rsidR="00C67915" w:rsidRDefault="00C67915" w:rsidP="002F7871">
      <w:pPr>
        <w:spacing w:after="0" w:line="240" w:lineRule="auto"/>
        <w:ind w:left="5040"/>
        <w:rPr>
          <w:rFonts w:ascii="Arial" w:eastAsia="Calibri" w:hAnsi="Arial" w:cs="Arial"/>
          <w:sz w:val="24"/>
          <w:szCs w:val="24"/>
          <w:u w:val="single"/>
        </w:rPr>
      </w:pPr>
    </w:p>
    <w:p w14:paraId="443D2DA9" w14:textId="77777777" w:rsidR="00927C41" w:rsidRPr="000A53F2" w:rsidRDefault="00927C41" w:rsidP="00927C41">
      <w:pPr>
        <w:spacing w:after="0" w:line="240" w:lineRule="auto"/>
        <w:ind w:left="5040"/>
        <w:rPr>
          <w:rFonts w:ascii="Arial" w:hAnsi="Arial" w:cs="Arial"/>
          <w:sz w:val="24"/>
          <w:szCs w:val="24"/>
        </w:rPr>
      </w:pPr>
      <w:r w:rsidRPr="000A53F2">
        <w:rPr>
          <w:rFonts w:ascii="Arial" w:hAnsi="Arial" w:cs="Arial"/>
          <w:sz w:val="24"/>
          <w:szCs w:val="24"/>
        </w:rPr>
        <w:t>Joseph Oliker (0086088)</w:t>
      </w:r>
    </w:p>
    <w:p w14:paraId="7A0D7C44" w14:textId="77777777" w:rsidR="00927C41" w:rsidRPr="000A53F2" w:rsidRDefault="00927C41" w:rsidP="00927C41">
      <w:pPr>
        <w:spacing w:after="0" w:line="240" w:lineRule="auto"/>
        <w:ind w:left="5040"/>
        <w:rPr>
          <w:rFonts w:ascii="Arial" w:hAnsi="Arial" w:cs="Arial"/>
          <w:sz w:val="24"/>
          <w:szCs w:val="24"/>
        </w:rPr>
      </w:pPr>
      <w:r w:rsidRPr="000A53F2">
        <w:rPr>
          <w:rFonts w:ascii="Arial" w:hAnsi="Arial" w:cs="Arial"/>
          <w:sz w:val="24"/>
          <w:szCs w:val="24"/>
        </w:rPr>
        <w:t>Counsel of Record</w:t>
      </w:r>
    </w:p>
    <w:p w14:paraId="72652EAB" w14:textId="77777777" w:rsidR="00927C41" w:rsidRPr="000A53F2" w:rsidRDefault="00927C41" w:rsidP="00927C41">
      <w:pPr>
        <w:spacing w:after="0" w:line="240" w:lineRule="auto"/>
        <w:ind w:left="5040"/>
        <w:rPr>
          <w:rFonts w:ascii="Arial" w:hAnsi="Arial" w:cs="Arial"/>
          <w:sz w:val="24"/>
          <w:szCs w:val="24"/>
        </w:rPr>
      </w:pPr>
      <w:r w:rsidRPr="000A53F2">
        <w:rPr>
          <w:rFonts w:ascii="Arial" w:hAnsi="Arial" w:cs="Arial"/>
          <w:sz w:val="24"/>
          <w:szCs w:val="24"/>
        </w:rPr>
        <w:t xml:space="preserve">Email: </w:t>
      </w:r>
      <w:hyperlink r:id="rId8" w:history="1">
        <w:r w:rsidRPr="000A53F2">
          <w:rPr>
            <w:rStyle w:val="Hyperlink"/>
            <w:rFonts w:ascii="Arial" w:hAnsi="Arial" w:cs="Arial"/>
            <w:color w:val="auto"/>
            <w:sz w:val="24"/>
            <w:szCs w:val="24"/>
            <w:u w:val="none"/>
          </w:rPr>
          <w:t>joliker@igsenergy.com</w:t>
        </w:r>
      </w:hyperlink>
    </w:p>
    <w:p w14:paraId="2EBC3A9A" w14:textId="77777777" w:rsidR="00927C41" w:rsidRPr="000A53F2" w:rsidRDefault="00927C41" w:rsidP="00927C41">
      <w:pPr>
        <w:spacing w:after="0" w:line="240" w:lineRule="auto"/>
        <w:ind w:left="5040"/>
        <w:rPr>
          <w:rFonts w:ascii="Arial" w:hAnsi="Arial" w:cs="Arial"/>
          <w:sz w:val="24"/>
          <w:szCs w:val="24"/>
        </w:rPr>
      </w:pPr>
      <w:r w:rsidRPr="000A53F2">
        <w:rPr>
          <w:rFonts w:ascii="Arial" w:hAnsi="Arial" w:cs="Arial"/>
          <w:sz w:val="24"/>
          <w:szCs w:val="24"/>
        </w:rPr>
        <w:t>Michael Nugent (0090408)</w:t>
      </w:r>
    </w:p>
    <w:p w14:paraId="0620EFC1" w14:textId="77777777" w:rsidR="00927C41" w:rsidRPr="000A53F2" w:rsidRDefault="00927C41" w:rsidP="00927C41">
      <w:pPr>
        <w:spacing w:after="0" w:line="240" w:lineRule="auto"/>
        <w:ind w:left="5040"/>
        <w:rPr>
          <w:rFonts w:ascii="Arial" w:hAnsi="Arial" w:cs="Arial"/>
          <w:sz w:val="24"/>
          <w:szCs w:val="24"/>
        </w:rPr>
      </w:pPr>
      <w:r w:rsidRPr="000A53F2">
        <w:rPr>
          <w:rFonts w:ascii="Arial" w:hAnsi="Arial" w:cs="Arial"/>
          <w:sz w:val="24"/>
          <w:szCs w:val="24"/>
        </w:rPr>
        <w:t>Email: mnugent@igsenergy.com</w:t>
      </w:r>
    </w:p>
    <w:p w14:paraId="389A6F5E" w14:textId="77777777" w:rsidR="00927C41" w:rsidRPr="000A53F2" w:rsidRDefault="00927C41" w:rsidP="00927C41">
      <w:pPr>
        <w:spacing w:after="0" w:line="240" w:lineRule="auto"/>
        <w:ind w:left="4320" w:firstLine="720"/>
        <w:rPr>
          <w:rFonts w:ascii="Arial" w:hAnsi="Arial" w:cs="Arial"/>
          <w:sz w:val="24"/>
          <w:szCs w:val="24"/>
        </w:rPr>
      </w:pPr>
      <w:r w:rsidRPr="000A53F2">
        <w:rPr>
          <w:rFonts w:ascii="Arial" w:hAnsi="Arial" w:cs="Arial"/>
          <w:sz w:val="24"/>
          <w:szCs w:val="24"/>
        </w:rPr>
        <w:t>IGS Energy</w:t>
      </w:r>
    </w:p>
    <w:p w14:paraId="17AF4217" w14:textId="77777777" w:rsidR="00927C41" w:rsidRPr="000A53F2" w:rsidRDefault="00927C41" w:rsidP="00927C41">
      <w:pPr>
        <w:spacing w:after="0" w:line="240" w:lineRule="auto"/>
        <w:ind w:left="5040"/>
        <w:rPr>
          <w:rFonts w:ascii="Arial" w:hAnsi="Arial" w:cs="Arial"/>
          <w:sz w:val="24"/>
          <w:szCs w:val="24"/>
        </w:rPr>
      </w:pPr>
      <w:r w:rsidRPr="000A53F2">
        <w:rPr>
          <w:rFonts w:ascii="Arial" w:hAnsi="Arial" w:cs="Arial"/>
          <w:sz w:val="24"/>
          <w:szCs w:val="24"/>
        </w:rPr>
        <w:t>6100 Emerald Parkway</w:t>
      </w:r>
    </w:p>
    <w:p w14:paraId="39873722" w14:textId="77777777" w:rsidR="00927C41" w:rsidRPr="000A53F2" w:rsidRDefault="00927C41" w:rsidP="00927C41">
      <w:pPr>
        <w:spacing w:after="0" w:line="240" w:lineRule="auto"/>
        <w:ind w:left="5040"/>
        <w:rPr>
          <w:rFonts w:ascii="Arial" w:hAnsi="Arial" w:cs="Arial"/>
          <w:sz w:val="24"/>
          <w:szCs w:val="24"/>
        </w:rPr>
      </w:pPr>
      <w:r w:rsidRPr="000A53F2">
        <w:rPr>
          <w:rFonts w:ascii="Arial" w:hAnsi="Arial" w:cs="Arial"/>
          <w:sz w:val="24"/>
          <w:szCs w:val="24"/>
        </w:rPr>
        <w:t>Dublin, Ohio 43016</w:t>
      </w:r>
    </w:p>
    <w:p w14:paraId="135AF7D5" w14:textId="77777777" w:rsidR="00927C41" w:rsidRPr="000A53F2" w:rsidRDefault="00927C41" w:rsidP="00927C41">
      <w:pPr>
        <w:spacing w:after="0" w:line="240" w:lineRule="auto"/>
        <w:ind w:left="5040"/>
        <w:rPr>
          <w:rFonts w:ascii="Arial" w:hAnsi="Arial" w:cs="Arial"/>
          <w:sz w:val="24"/>
          <w:szCs w:val="24"/>
        </w:rPr>
      </w:pPr>
      <w:r w:rsidRPr="000A53F2">
        <w:rPr>
          <w:rFonts w:ascii="Arial" w:hAnsi="Arial" w:cs="Arial"/>
          <w:sz w:val="24"/>
          <w:szCs w:val="24"/>
        </w:rPr>
        <w:t>Telephone:</w:t>
      </w:r>
      <w:r w:rsidRPr="000A53F2">
        <w:rPr>
          <w:rFonts w:ascii="Arial" w:hAnsi="Arial" w:cs="Arial"/>
          <w:sz w:val="24"/>
          <w:szCs w:val="24"/>
        </w:rPr>
        <w:tab/>
        <w:t>(614) 659-5000</w:t>
      </w:r>
    </w:p>
    <w:p w14:paraId="23E2701C" w14:textId="77777777" w:rsidR="00927C41" w:rsidRPr="000A53F2" w:rsidRDefault="00927C41" w:rsidP="00927C41">
      <w:pPr>
        <w:spacing w:after="0" w:line="240" w:lineRule="auto"/>
        <w:ind w:left="5040"/>
        <w:rPr>
          <w:rFonts w:ascii="Arial" w:hAnsi="Arial" w:cs="Arial"/>
          <w:sz w:val="24"/>
          <w:szCs w:val="24"/>
        </w:rPr>
      </w:pPr>
      <w:r w:rsidRPr="000A53F2">
        <w:rPr>
          <w:rFonts w:ascii="Arial" w:hAnsi="Arial" w:cs="Arial"/>
          <w:sz w:val="24"/>
          <w:szCs w:val="24"/>
        </w:rPr>
        <w:t>Facsimile:</w:t>
      </w:r>
      <w:r w:rsidRPr="000A53F2">
        <w:rPr>
          <w:rFonts w:ascii="Arial" w:hAnsi="Arial" w:cs="Arial"/>
          <w:sz w:val="24"/>
          <w:szCs w:val="24"/>
        </w:rPr>
        <w:tab/>
        <w:t>(614) 659-5073</w:t>
      </w:r>
    </w:p>
    <w:p w14:paraId="40F3B1D2" w14:textId="77777777" w:rsidR="00927C41" w:rsidRPr="00AE1373" w:rsidRDefault="00927C41" w:rsidP="00927C41">
      <w:pPr>
        <w:spacing w:after="0" w:line="240" w:lineRule="auto"/>
        <w:ind w:left="5040"/>
        <w:rPr>
          <w:rFonts w:ascii="Arial" w:hAnsi="Arial" w:cs="Arial"/>
          <w:b/>
          <w:i/>
          <w:sz w:val="24"/>
          <w:szCs w:val="24"/>
        </w:rPr>
      </w:pPr>
      <w:r>
        <w:rPr>
          <w:rFonts w:ascii="Arial" w:hAnsi="Arial" w:cs="Arial"/>
          <w:b/>
          <w:i/>
          <w:sz w:val="24"/>
          <w:szCs w:val="24"/>
        </w:rPr>
        <w:t>Attorneys for IGS Energy</w:t>
      </w:r>
    </w:p>
    <w:p w14:paraId="5FF9A259" w14:textId="77777777" w:rsidR="002F7871" w:rsidRDefault="002F7871" w:rsidP="002F7871">
      <w:pPr>
        <w:spacing w:after="0" w:line="240" w:lineRule="auto"/>
        <w:ind w:left="5040"/>
        <w:rPr>
          <w:rFonts w:ascii="Arial" w:hAnsi="Arial" w:cs="Arial"/>
          <w:sz w:val="24"/>
          <w:szCs w:val="24"/>
        </w:rPr>
      </w:pPr>
    </w:p>
    <w:p w14:paraId="13344997" w14:textId="26C52918" w:rsidR="00C5148C" w:rsidRDefault="00C5148C" w:rsidP="00D13280">
      <w:pPr>
        <w:spacing w:after="0" w:line="240" w:lineRule="auto"/>
        <w:rPr>
          <w:rFonts w:ascii="Arial" w:hAnsi="Arial" w:cs="Arial"/>
          <w:b/>
          <w:i/>
          <w:sz w:val="24"/>
          <w:szCs w:val="24"/>
        </w:rPr>
      </w:pPr>
    </w:p>
    <w:p w14:paraId="57F7E9E4" w14:textId="374E9F6A" w:rsidR="00C84BD1" w:rsidRDefault="00C84BD1" w:rsidP="00C67915">
      <w:pPr>
        <w:pStyle w:val="Title"/>
        <w:widowControl w:val="0"/>
        <w:jc w:val="left"/>
        <w:rPr>
          <w:rFonts w:ascii="Arial" w:hAnsi="Arial" w:cs="Arial"/>
          <w:szCs w:val="24"/>
        </w:rPr>
      </w:pPr>
      <w:bookmarkStart w:id="0" w:name="_GoBack"/>
      <w:bookmarkEnd w:id="0"/>
    </w:p>
    <w:p w14:paraId="5CD4B278" w14:textId="77777777" w:rsidR="002F7871" w:rsidRPr="009D71F6" w:rsidRDefault="002F7871" w:rsidP="002F7871">
      <w:pPr>
        <w:pStyle w:val="Title"/>
        <w:widowControl w:val="0"/>
        <w:rPr>
          <w:rFonts w:ascii="Arial" w:hAnsi="Arial" w:cs="Arial"/>
          <w:szCs w:val="24"/>
        </w:rPr>
      </w:pPr>
      <w:r w:rsidRPr="009D71F6">
        <w:rPr>
          <w:rFonts w:ascii="Arial" w:hAnsi="Arial" w:cs="Arial"/>
          <w:szCs w:val="24"/>
        </w:rPr>
        <w:t>BEFORE</w:t>
      </w:r>
    </w:p>
    <w:p w14:paraId="66CF97A2" w14:textId="77777777" w:rsidR="002F7871" w:rsidRPr="009D71F6" w:rsidRDefault="002F7871" w:rsidP="002F787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2F7871" w:rsidRPr="009D71F6" w14:paraId="7D0710B7" w14:textId="77777777" w:rsidTr="001C35EC">
        <w:trPr>
          <w:trHeight w:val="1188"/>
          <w:jc w:val="center"/>
        </w:trPr>
        <w:tc>
          <w:tcPr>
            <w:tcW w:w="4739" w:type="dxa"/>
          </w:tcPr>
          <w:p w14:paraId="44F90D39" w14:textId="77777777" w:rsidR="002F7871" w:rsidRPr="009D71F6" w:rsidRDefault="001C35EC" w:rsidP="00792F02">
            <w:pPr>
              <w:spacing w:after="0" w:line="240" w:lineRule="auto"/>
              <w:rPr>
                <w:rFonts w:ascii="Arial" w:hAnsi="Arial" w:cs="Arial"/>
                <w:sz w:val="24"/>
                <w:szCs w:val="24"/>
              </w:rPr>
            </w:pPr>
            <w:r w:rsidRPr="00C81C96">
              <w:rPr>
                <w:rFonts w:ascii="Arial" w:hAnsi="Arial" w:cs="Arial"/>
                <w:sz w:val="24"/>
                <w:szCs w:val="24"/>
              </w:rPr>
              <w:t xml:space="preserve">In the Matter of the Application </w:t>
            </w:r>
            <w:r>
              <w:rPr>
                <w:rFonts w:ascii="Arial" w:hAnsi="Arial" w:cs="Arial"/>
                <w:sz w:val="24"/>
                <w:szCs w:val="24"/>
              </w:rPr>
              <w:t>of Ohio Power Company to Update Its Alternative Energy Rider and Auction Cost Reconciliation Rider</w:t>
            </w:r>
            <w:r w:rsidR="002F7871">
              <w:rPr>
                <w:rFonts w:ascii="Arial" w:hAnsi="Arial" w:cs="Arial"/>
                <w:sz w:val="24"/>
                <w:szCs w:val="24"/>
              </w:rPr>
              <w:t>.</w:t>
            </w:r>
          </w:p>
        </w:tc>
        <w:tc>
          <w:tcPr>
            <w:tcW w:w="630" w:type="dxa"/>
          </w:tcPr>
          <w:p w14:paraId="217D28B6" w14:textId="77777777" w:rsidR="002F7871" w:rsidRPr="00561663" w:rsidRDefault="002F7871" w:rsidP="00792F02">
            <w:pPr>
              <w:widowControl w:val="0"/>
              <w:spacing w:after="0" w:line="240" w:lineRule="auto"/>
              <w:jc w:val="center"/>
              <w:rPr>
                <w:rFonts w:ascii="Arial" w:hAnsi="Arial" w:cs="Arial"/>
                <w:sz w:val="24"/>
                <w:szCs w:val="24"/>
              </w:rPr>
            </w:pPr>
            <w:r w:rsidRPr="00561663">
              <w:rPr>
                <w:rFonts w:ascii="Arial" w:hAnsi="Arial" w:cs="Arial"/>
                <w:sz w:val="24"/>
                <w:szCs w:val="24"/>
              </w:rPr>
              <w:t>)</w:t>
            </w:r>
          </w:p>
          <w:p w14:paraId="598FA243" w14:textId="77777777" w:rsidR="002F7871" w:rsidRPr="00561663" w:rsidRDefault="002F7871" w:rsidP="00792F02">
            <w:pPr>
              <w:widowControl w:val="0"/>
              <w:spacing w:after="0" w:line="240" w:lineRule="auto"/>
              <w:jc w:val="center"/>
              <w:rPr>
                <w:rFonts w:ascii="Arial" w:hAnsi="Arial" w:cs="Arial"/>
                <w:sz w:val="24"/>
                <w:szCs w:val="24"/>
              </w:rPr>
            </w:pPr>
            <w:r w:rsidRPr="00561663">
              <w:rPr>
                <w:rFonts w:ascii="Arial" w:hAnsi="Arial" w:cs="Arial"/>
                <w:sz w:val="24"/>
                <w:szCs w:val="24"/>
              </w:rPr>
              <w:t>)</w:t>
            </w:r>
          </w:p>
          <w:p w14:paraId="7650BD80" w14:textId="77777777" w:rsidR="002F7871" w:rsidRDefault="002F7871" w:rsidP="00792F02">
            <w:pPr>
              <w:widowControl w:val="0"/>
              <w:spacing w:after="0" w:line="240" w:lineRule="auto"/>
              <w:jc w:val="center"/>
              <w:rPr>
                <w:rFonts w:ascii="Arial" w:hAnsi="Arial" w:cs="Arial"/>
                <w:sz w:val="24"/>
                <w:szCs w:val="24"/>
              </w:rPr>
            </w:pPr>
            <w:r w:rsidRPr="00561663">
              <w:rPr>
                <w:rFonts w:ascii="Arial" w:hAnsi="Arial" w:cs="Arial"/>
                <w:sz w:val="24"/>
                <w:szCs w:val="24"/>
              </w:rPr>
              <w:t>)</w:t>
            </w:r>
          </w:p>
          <w:p w14:paraId="1282DD8D" w14:textId="77777777" w:rsidR="002F7871" w:rsidRPr="009D71F6" w:rsidRDefault="002F7871" w:rsidP="00792F02">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417A1C0D" w14:textId="77777777" w:rsidR="002F7871" w:rsidRPr="00561663" w:rsidRDefault="002F7871" w:rsidP="00792F02">
            <w:pPr>
              <w:widowControl w:val="0"/>
              <w:spacing w:after="0" w:line="240" w:lineRule="auto"/>
              <w:rPr>
                <w:rFonts w:ascii="Arial" w:hAnsi="Arial" w:cs="Arial"/>
                <w:sz w:val="24"/>
                <w:szCs w:val="24"/>
              </w:rPr>
            </w:pPr>
          </w:p>
          <w:p w14:paraId="0492F08C" w14:textId="77777777" w:rsidR="002F7871" w:rsidRPr="00561663" w:rsidRDefault="002F7871" w:rsidP="00792F02">
            <w:pPr>
              <w:widowControl w:val="0"/>
              <w:spacing w:after="0" w:line="240" w:lineRule="auto"/>
              <w:rPr>
                <w:rFonts w:ascii="Arial" w:hAnsi="Arial" w:cs="Arial"/>
                <w:sz w:val="24"/>
                <w:szCs w:val="24"/>
              </w:rPr>
            </w:pPr>
            <w:r>
              <w:rPr>
                <w:rFonts w:ascii="Arial" w:hAnsi="Arial" w:cs="Arial"/>
                <w:sz w:val="24"/>
                <w:szCs w:val="24"/>
              </w:rPr>
              <w:t xml:space="preserve">Case No. </w:t>
            </w:r>
            <w:r w:rsidR="001C35EC">
              <w:rPr>
                <w:rFonts w:ascii="Arial" w:hAnsi="Arial" w:cs="Arial"/>
                <w:sz w:val="24"/>
                <w:szCs w:val="24"/>
              </w:rPr>
              <w:t>15-1052-EL-RDR</w:t>
            </w:r>
          </w:p>
          <w:p w14:paraId="1422EBD3" w14:textId="77777777" w:rsidR="002F7871" w:rsidRDefault="002F7871" w:rsidP="00792F02">
            <w:pPr>
              <w:widowControl w:val="0"/>
              <w:spacing w:after="0" w:line="240" w:lineRule="auto"/>
              <w:rPr>
                <w:rFonts w:ascii="Arial" w:hAnsi="Arial" w:cs="Arial"/>
                <w:sz w:val="24"/>
                <w:szCs w:val="24"/>
              </w:rPr>
            </w:pPr>
          </w:p>
          <w:p w14:paraId="1ABDC3A3" w14:textId="77777777" w:rsidR="002F7871" w:rsidRPr="009D71F6" w:rsidRDefault="002F7871" w:rsidP="00792F02">
            <w:pPr>
              <w:widowControl w:val="0"/>
              <w:spacing w:after="0" w:line="240" w:lineRule="auto"/>
              <w:rPr>
                <w:rFonts w:ascii="Arial" w:hAnsi="Arial" w:cs="Arial"/>
                <w:sz w:val="24"/>
                <w:szCs w:val="24"/>
              </w:rPr>
            </w:pPr>
          </w:p>
        </w:tc>
      </w:tr>
    </w:tbl>
    <w:p w14:paraId="131927C8" w14:textId="77777777" w:rsidR="00732F9F" w:rsidRPr="009D71F6" w:rsidRDefault="00732F9F" w:rsidP="00732F9F">
      <w:pPr>
        <w:widowControl w:val="0"/>
        <w:pBdr>
          <w:bottom w:val="single" w:sz="12" w:space="0" w:color="auto"/>
        </w:pBdr>
        <w:spacing w:after="0" w:line="240" w:lineRule="auto"/>
        <w:rPr>
          <w:rFonts w:ascii="Arial" w:hAnsi="Arial" w:cs="Arial"/>
          <w:sz w:val="24"/>
          <w:szCs w:val="24"/>
        </w:rPr>
      </w:pPr>
    </w:p>
    <w:p w14:paraId="4717DB54"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7945FDC7" w14:textId="77777777" w:rsidR="00237730" w:rsidRPr="009D71F6" w:rsidRDefault="00237730" w:rsidP="00237730">
      <w:pPr>
        <w:widowControl w:val="0"/>
        <w:spacing w:after="0" w:line="240" w:lineRule="auto"/>
        <w:jc w:val="center"/>
        <w:rPr>
          <w:rFonts w:ascii="Arial" w:hAnsi="Arial" w:cs="Arial"/>
          <w:b/>
          <w:bCs/>
          <w:sz w:val="24"/>
          <w:szCs w:val="24"/>
        </w:rPr>
      </w:pPr>
    </w:p>
    <w:p w14:paraId="04B30133" w14:textId="77777777" w:rsidR="007F0120" w:rsidRDefault="007F0120" w:rsidP="007F0120">
      <w:pPr>
        <w:widowControl w:val="0"/>
        <w:spacing w:after="0" w:line="240" w:lineRule="auto"/>
        <w:jc w:val="center"/>
        <w:rPr>
          <w:rFonts w:ascii="Arial" w:hAnsi="Arial" w:cs="Arial"/>
          <w:b/>
          <w:bCs/>
          <w:sz w:val="24"/>
          <w:szCs w:val="24"/>
        </w:rPr>
      </w:pPr>
      <w:r>
        <w:rPr>
          <w:rFonts w:ascii="Arial" w:hAnsi="Arial" w:cs="Arial"/>
          <w:b/>
          <w:bCs/>
          <w:sz w:val="24"/>
          <w:szCs w:val="24"/>
        </w:rPr>
        <w:t xml:space="preserve">REPLY OF INTERSTATE GAS SUPPLY, INC. </w:t>
      </w:r>
    </w:p>
    <w:p w14:paraId="6241C4D0" w14:textId="77777777" w:rsidR="007F0120" w:rsidRPr="009D71F6" w:rsidRDefault="007F0120" w:rsidP="007F0120">
      <w:pPr>
        <w:widowControl w:val="0"/>
        <w:spacing w:after="0" w:line="240" w:lineRule="auto"/>
        <w:jc w:val="center"/>
        <w:rPr>
          <w:rFonts w:ascii="Arial" w:hAnsi="Arial" w:cs="Arial"/>
          <w:b/>
          <w:bCs/>
          <w:sz w:val="24"/>
          <w:szCs w:val="24"/>
        </w:rPr>
      </w:pPr>
      <w:r>
        <w:rPr>
          <w:rFonts w:ascii="Arial" w:hAnsi="Arial" w:cs="Arial"/>
          <w:b/>
          <w:bCs/>
          <w:sz w:val="24"/>
          <w:szCs w:val="24"/>
        </w:rPr>
        <w:t>TO MEMORANDUM CONTRA OF THE OFFICE OF THE OHIO CONSUMERS’ COUNSEL</w:t>
      </w:r>
    </w:p>
    <w:p w14:paraId="5ACB9BFD"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502C2422"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44A397EF" w14:textId="0C80FDF8" w:rsidR="00FD4EF3" w:rsidRDefault="0025770D" w:rsidP="00AC08B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May 25, 2018, Interstate Gas Supply, Inc. (“IGS”) filed a Motion to Intervene and Request for Leave to File Mot</w:t>
      </w:r>
      <w:r w:rsidR="009848C2">
        <w:rPr>
          <w:rFonts w:ascii="Arial" w:hAnsi="Arial" w:cs="Arial"/>
          <w:sz w:val="24"/>
          <w:szCs w:val="24"/>
        </w:rPr>
        <w:t>ion Out of Time</w:t>
      </w:r>
      <w:r w:rsidR="00AC08BC">
        <w:rPr>
          <w:rFonts w:ascii="Arial" w:hAnsi="Arial" w:cs="Arial"/>
          <w:sz w:val="24"/>
          <w:szCs w:val="24"/>
        </w:rPr>
        <w:t xml:space="preserve">.  </w:t>
      </w:r>
      <w:r w:rsidR="00FD4EF3">
        <w:rPr>
          <w:rFonts w:ascii="Arial" w:hAnsi="Arial" w:cs="Arial"/>
          <w:sz w:val="24"/>
          <w:szCs w:val="24"/>
        </w:rPr>
        <w:t>IGS requ</w:t>
      </w:r>
      <w:r w:rsidR="00C67915">
        <w:rPr>
          <w:rFonts w:ascii="Arial" w:hAnsi="Arial" w:cs="Arial"/>
          <w:sz w:val="24"/>
          <w:szCs w:val="24"/>
        </w:rPr>
        <w:t xml:space="preserve">ested late intervention due </w:t>
      </w:r>
      <w:r w:rsidR="00FD4EF3">
        <w:rPr>
          <w:rFonts w:ascii="Arial" w:hAnsi="Arial" w:cs="Arial"/>
          <w:sz w:val="24"/>
          <w:szCs w:val="24"/>
        </w:rPr>
        <w:t>to a clerical error.</w:t>
      </w:r>
      <w:r w:rsidR="00AC08BC">
        <w:rPr>
          <w:rFonts w:ascii="Arial" w:hAnsi="Arial" w:cs="Arial"/>
          <w:sz w:val="24"/>
          <w:szCs w:val="24"/>
        </w:rPr>
        <w:t xml:space="preserve"> IGS did not record the correct deadline for intervention, which it had believed was due on the same date for initial comments.  IGS, however, timely filed its comments an</w:t>
      </w:r>
      <w:r w:rsidR="00FD4EF3">
        <w:rPr>
          <w:rFonts w:ascii="Arial" w:hAnsi="Arial" w:cs="Arial"/>
          <w:sz w:val="24"/>
          <w:szCs w:val="24"/>
        </w:rPr>
        <w:t xml:space="preserve">d sought leave to intervene out of </w:t>
      </w:r>
      <w:r w:rsidR="00AC08BC">
        <w:rPr>
          <w:rFonts w:ascii="Arial" w:hAnsi="Arial" w:cs="Arial"/>
          <w:sz w:val="24"/>
          <w:szCs w:val="24"/>
        </w:rPr>
        <w:t>time when it discovered the oversight regarding the intervention deadline.</w:t>
      </w:r>
      <w:r w:rsidR="00AC08BC">
        <w:rPr>
          <w:rFonts w:ascii="Arial" w:hAnsi="Arial" w:cs="Arial"/>
          <w:sz w:val="24"/>
          <w:szCs w:val="24"/>
        </w:rPr>
        <w:tab/>
      </w:r>
    </w:p>
    <w:p w14:paraId="67B07A88" w14:textId="77777777" w:rsidR="00FD4EF3" w:rsidRDefault="00AC08BC" w:rsidP="00FD4EF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June 8, 2018, the </w:t>
      </w:r>
      <w:r w:rsidR="00246B1D">
        <w:rPr>
          <w:rFonts w:ascii="Arial" w:hAnsi="Arial" w:cs="Arial"/>
          <w:sz w:val="24"/>
          <w:szCs w:val="24"/>
        </w:rPr>
        <w:t>Office of the Ohio Consumers’ Counsel (“OCC”) filed a Memorandum Contra to IGS</w:t>
      </w:r>
      <w:r w:rsidR="00FD4EF3">
        <w:rPr>
          <w:rFonts w:ascii="Arial" w:hAnsi="Arial" w:cs="Arial"/>
          <w:sz w:val="24"/>
          <w:szCs w:val="24"/>
        </w:rPr>
        <w:t xml:space="preserve">’ request to intervene out of </w:t>
      </w:r>
      <w:r>
        <w:rPr>
          <w:rFonts w:ascii="Arial" w:hAnsi="Arial" w:cs="Arial"/>
          <w:sz w:val="24"/>
          <w:szCs w:val="24"/>
        </w:rPr>
        <w:t>time</w:t>
      </w:r>
      <w:r w:rsidR="00FD4EF3">
        <w:rPr>
          <w:rFonts w:ascii="Arial" w:hAnsi="Arial" w:cs="Arial"/>
          <w:sz w:val="24"/>
          <w:szCs w:val="24"/>
        </w:rPr>
        <w:t>, alleging that IGS had failed to justify its late intervention.  OCC also filed</w:t>
      </w:r>
      <w:r w:rsidR="009848C2">
        <w:rPr>
          <w:rFonts w:ascii="Arial" w:hAnsi="Arial" w:cs="Arial"/>
          <w:sz w:val="24"/>
          <w:szCs w:val="24"/>
        </w:rPr>
        <w:t xml:space="preserve"> a motion to strike</w:t>
      </w:r>
      <w:r w:rsidR="00FD4EF3">
        <w:rPr>
          <w:rFonts w:ascii="Arial" w:hAnsi="Arial" w:cs="Arial"/>
          <w:sz w:val="24"/>
          <w:szCs w:val="24"/>
        </w:rPr>
        <w:t xml:space="preserve"> IGS’ comments, arguing that IGS should not be permitted to comment to the extent that IGS’ intervention is denied</w:t>
      </w:r>
      <w:r w:rsidR="009848C2">
        <w:rPr>
          <w:rFonts w:ascii="Arial" w:hAnsi="Arial" w:cs="Arial"/>
          <w:sz w:val="24"/>
          <w:szCs w:val="24"/>
        </w:rPr>
        <w:t xml:space="preserve">.  </w:t>
      </w:r>
    </w:p>
    <w:p w14:paraId="6432CF5F" w14:textId="76E37341" w:rsidR="00CB1421" w:rsidRDefault="009848C2" w:rsidP="00FD4EF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Pursuant to Rule</w:t>
      </w:r>
      <w:r w:rsidR="00145622">
        <w:rPr>
          <w:rFonts w:ascii="Arial" w:hAnsi="Arial" w:cs="Arial"/>
          <w:sz w:val="24"/>
          <w:szCs w:val="24"/>
        </w:rPr>
        <w:t xml:space="preserve"> 4901-1-12(2)</w:t>
      </w:r>
      <w:r>
        <w:rPr>
          <w:rFonts w:ascii="Arial" w:hAnsi="Arial" w:cs="Arial"/>
          <w:sz w:val="24"/>
          <w:szCs w:val="24"/>
        </w:rPr>
        <w:t>, Ohio Administrative Code (“OAC”), IGS</w:t>
      </w:r>
      <w:r w:rsidR="00AC08BC">
        <w:rPr>
          <w:rFonts w:ascii="Arial" w:hAnsi="Arial" w:cs="Arial"/>
          <w:sz w:val="24"/>
          <w:szCs w:val="24"/>
        </w:rPr>
        <w:t xml:space="preserve"> hereby</w:t>
      </w:r>
      <w:r>
        <w:rPr>
          <w:rFonts w:ascii="Arial" w:hAnsi="Arial" w:cs="Arial"/>
          <w:sz w:val="24"/>
          <w:szCs w:val="24"/>
        </w:rPr>
        <w:t xml:space="preserve"> files its timely reply to OCC’s memorandum contra.</w:t>
      </w:r>
      <w:r w:rsidR="00CB1421">
        <w:rPr>
          <w:rStyle w:val="FootnoteReference"/>
          <w:rFonts w:ascii="Arial" w:hAnsi="Arial" w:cs="Arial"/>
          <w:sz w:val="24"/>
          <w:szCs w:val="24"/>
        </w:rPr>
        <w:footnoteReference w:id="1"/>
      </w:r>
      <w:r>
        <w:rPr>
          <w:rFonts w:ascii="Arial" w:hAnsi="Arial" w:cs="Arial"/>
          <w:sz w:val="24"/>
          <w:szCs w:val="24"/>
        </w:rPr>
        <w:t xml:space="preserve">  </w:t>
      </w:r>
      <w:r w:rsidR="00CB1421">
        <w:rPr>
          <w:rFonts w:ascii="Arial" w:hAnsi="Arial" w:cs="Arial"/>
          <w:sz w:val="24"/>
          <w:szCs w:val="24"/>
        </w:rPr>
        <w:t>As discussed below, IGS’ intervention is warranted</w:t>
      </w:r>
      <w:r w:rsidR="00AC08BC">
        <w:rPr>
          <w:rFonts w:ascii="Arial" w:hAnsi="Arial" w:cs="Arial"/>
          <w:sz w:val="24"/>
          <w:szCs w:val="24"/>
        </w:rPr>
        <w:t xml:space="preserve">; </w:t>
      </w:r>
      <w:r w:rsidR="00CB1421">
        <w:rPr>
          <w:rFonts w:ascii="Arial" w:hAnsi="Arial" w:cs="Arial"/>
          <w:sz w:val="24"/>
          <w:szCs w:val="24"/>
        </w:rPr>
        <w:t>the</w:t>
      </w:r>
      <w:r w:rsidR="007F0120">
        <w:rPr>
          <w:rFonts w:ascii="Arial" w:hAnsi="Arial" w:cs="Arial"/>
          <w:sz w:val="24"/>
          <w:szCs w:val="24"/>
        </w:rPr>
        <w:t xml:space="preserve"> Public Utilities</w:t>
      </w:r>
      <w:r w:rsidR="00CB1421">
        <w:rPr>
          <w:rFonts w:ascii="Arial" w:hAnsi="Arial" w:cs="Arial"/>
          <w:sz w:val="24"/>
          <w:szCs w:val="24"/>
        </w:rPr>
        <w:t xml:space="preserve"> Commission</w:t>
      </w:r>
      <w:r w:rsidR="007F0120">
        <w:rPr>
          <w:rFonts w:ascii="Arial" w:hAnsi="Arial" w:cs="Arial"/>
          <w:sz w:val="24"/>
          <w:szCs w:val="24"/>
        </w:rPr>
        <w:t xml:space="preserve"> of Ohio (“Commission”)</w:t>
      </w:r>
      <w:r w:rsidR="00CB1421">
        <w:rPr>
          <w:rFonts w:ascii="Arial" w:hAnsi="Arial" w:cs="Arial"/>
          <w:sz w:val="24"/>
          <w:szCs w:val="24"/>
        </w:rPr>
        <w:t xml:space="preserve"> should </w:t>
      </w:r>
      <w:r w:rsidR="00CB1421">
        <w:rPr>
          <w:rFonts w:ascii="Arial" w:hAnsi="Arial" w:cs="Arial"/>
          <w:sz w:val="24"/>
          <w:szCs w:val="24"/>
        </w:rPr>
        <w:lastRenderedPageBreak/>
        <w:t>be lenient and grant IGS’ motion to intervene, which was submitted a mere seven days after the deadline.</w:t>
      </w:r>
    </w:p>
    <w:p w14:paraId="738A6A97" w14:textId="7F5479F0" w:rsidR="00CB1421" w:rsidRDefault="00CB1421" w:rsidP="00CB142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OCC alleges that IGS has not demonstrated extraordinar</w:t>
      </w:r>
      <w:r w:rsidR="00FD4EF3">
        <w:rPr>
          <w:rFonts w:ascii="Arial" w:hAnsi="Arial" w:cs="Arial"/>
          <w:sz w:val="24"/>
          <w:szCs w:val="24"/>
        </w:rPr>
        <w:t>y circumstances to justify l</w:t>
      </w:r>
      <w:r>
        <w:rPr>
          <w:rFonts w:ascii="Arial" w:hAnsi="Arial" w:cs="Arial"/>
          <w:sz w:val="24"/>
          <w:szCs w:val="24"/>
        </w:rPr>
        <w:t>ate intervention under the Commission’s precedent.  OCC cites tw</w:t>
      </w:r>
      <w:r w:rsidR="003D2E3B">
        <w:rPr>
          <w:rFonts w:ascii="Arial" w:hAnsi="Arial" w:cs="Arial"/>
          <w:sz w:val="24"/>
          <w:szCs w:val="24"/>
        </w:rPr>
        <w:t>o cases to support its argument, neither of which supports OCC’s argument.</w:t>
      </w:r>
    </w:p>
    <w:p w14:paraId="2915E3F8" w14:textId="77B23CC7" w:rsidR="00606FAA" w:rsidRDefault="00CB1421" w:rsidP="00CB142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First, OCC relies upon Case No. 16-1309-GA-UNC, involving Columbia Gas of Ohio’s demand side management program.  While that case</w:t>
      </w:r>
      <w:r w:rsidR="00376232">
        <w:rPr>
          <w:rFonts w:ascii="Arial" w:hAnsi="Arial" w:cs="Arial"/>
          <w:sz w:val="24"/>
          <w:szCs w:val="24"/>
        </w:rPr>
        <w:t xml:space="preserve"> provide</w:t>
      </w:r>
      <w:r>
        <w:rPr>
          <w:rFonts w:ascii="Arial" w:hAnsi="Arial" w:cs="Arial"/>
          <w:sz w:val="24"/>
          <w:szCs w:val="24"/>
        </w:rPr>
        <w:t>s</w:t>
      </w:r>
      <w:r w:rsidR="00376232">
        <w:rPr>
          <w:rFonts w:ascii="Arial" w:hAnsi="Arial" w:cs="Arial"/>
          <w:sz w:val="24"/>
          <w:szCs w:val="24"/>
        </w:rPr>
        <w:t xml:space="preserve"> an example of a</w:t>
      </w:r>
      <w:r w:rsidR="00FD4EF3">
        <w:rPr>
          <w:rFonts w:ascii="Arial" w:hAnsi="Arial" w:cs="Arial"/>
          <w:sz w:val="24"/>
          <w:szCs w:val="24"/>
        </w:rPr>
        <w:t xml:space="preserve"> late intervention request being denied</w:t>
      </w:r>
      <w:r w:rsidR="00CC30B7">
        <w:rPr>
          <w:rFonts w:ascii="Arial" w:hAnsi="Arial" w:cs="Arial"/>
          <w:sz w:val="24"/>
          <w:szCs w:val="24"/>
        </w:rPr>
        <w:t>,</w:t>
      </w:r>
      <w:r>
        <w:rPr>
          <w:rFonts w:ascii="Arial" w:hAnsi="Arial" w:cs="Arial"/>
          <w:sz w:val="24"/>
          <w:szCs w:val="24"/>
        </w:rPr>
        <w:t xml:space="preserve"> the </w:t>
      </w:r>
      <w:r w:rsidR="00AC08BC">
        <w:rPr>
          <w:rFonts w:ascii="Arial" w:hAnsi="Arial" w:cs="Arial"/>
          <w:sz w:val="24"/>
          <w:szCs w:val="24"/>
        </w:rPr>
        <w:t>Attorney Examiner’s holding focused on</w:t>
      </w:r>
      <w:r w:rsidR="00CC30B7">
        <w:rPr>
          <w:rFonts w:ascii="Arial" w:hAnsi="Arial" w:cs="Arial"/>
          <w:sz w:val="24"/>
          <w:szCs w:val="24"/>
        </w:rPr>
        <w:t xml:space="preserve"> fundamental legal flaws</w:t>
      </w:r>
      <w:r w:rsidR="00FD4EF3">
        <w:rPr>
          <w:rFonts w:ascii="Arial" w:hAnsi="Arial" w:cs="Arial"/>
          <w:sz w:val="24"/>
          <w:szCs w:val="24"/>
        </w:rPr>
        <w:t xml:space="preserve"> in the </w:t>
      </w:r>
      <w:r w:rsidR="003D2E3B">
        <w:rPr>
          <w:rFonts w:ascii="Arial" w:hAnsi="Arial" w:cs="Arial"/>
          <w:sz w:val="24"/>
          <w:szCs w:val="24"/>
        </w:rPr>
        <w:t>motion to intervene</w:t>
      </w:r>
      <w:r w:rsidR="00FD4EF3">
        <w:rPr>
          <w:rFonts w:ascii="Arial" w:hAnsi="Arial" w:cs="Arial"/>
          <w:sz w:val="24"/>
          <w:szCs w:val="24"/>
        </w:rPr>
        <w:t xml:space="preserve"> </w:t>
      </w:r>
      <w:r w:rsidR="00BD7E0C">
        <w:rPr>
          <w:rFonts w:ascii="Arial" w:hAnsi="Arial" w:cs="Arial"/>
          <w:sz w:val="24"/>
          <w:szCs w:val="24"/>
        </w:rPr>
        <w:t>unrelated to timeliness</w:t>
      </w:r>
      <w:r w:rsidR="00CC30B7">
        <w:rPr>
          <w:rFonts w:ascii="Arial" w:hAnsi="Arial" w:cs="Arial"/>
          <w:sz w:val="24"/>
          <w:szCs w:val="24"/>
        </w:rPr>
        <w:t>.  T</w:t>
      </w:r>
      <w:r w:rsidR="00AC08BC">
        <w:rPr>
          <w:rFonts w:ascii="Arial" w:hAnsi="Arial" w:cs="Arial"/>
          <w:sz w:val="24"/>
          <w:szCs w:val="24"/>
        </w:rPr>
        <w:t>he Attorney Examiner</w:t>
      </w:r>
      <w:r w:rsidR="00606FAA">
        <w:rPr>
          <w:rFonts w:ascii="Arial" w:hAnsi="Arial" w:cs="Arial"/>
          <w:sz w:val="24"/>
          <w:szCs w:val="24"/>
        </w:rPr>
        <w:t xml:space="preserve"> found that </w:t>
      </w:r>
      <w:r w:rsidR="00BD7E0C">
        <w:rPr>
          <w:rFonts w:ascii="Arial" w:hAnsi="Arial" w:cs="Arial"/>
          <w:sz w:val="24"/>
          <w:szCs w:val="24"/>
        </w:rPr>
        <w:t xml:space="preserve">the movant </w:t>
      </w:r>
      <w:r w:rsidR="00606FAA">
        <w:rPr>
          <w:rFonts w:ascii="Arial" w:hAnsi="Arial" w:cs="Arial"/>
          <w:sz w:val="24"/>
          <w:szCs w:val="24"/>
        </w:rPr>
        <w:t xml:space="preserve">“failed to </w:t>
      </w:r>
      <w:r w:rsidR="00606FAA" w:rsidRPr="00606FAA">
        <w:rPr>
          <w:rFonts w:ascii="Arial" w:hAnsi="Arial" w:cs="Arial"/>
          <w:sz w:val="24"/>
          <w:szCs w:val="24"/>
        </w:rPr>
        <w:t>demonstrate good cause or meet the requirements in R.C. 4903.221(B).</w:t>
      </w:r>
      <w:r w:rsidR="00606FAA">
        <w:rPr>
          <w:rFonts w:ascii="Arial" w:hAnsi="Arial" w:cs="Arial"/>
          <w:sz w:val="24"/>
          <w:szCs w:val="24"/>
        </w:rPr>
        <w:t>”</w:t>
      </w:r>
      <w:r w:rsidR="00606FAA">
        <w:rPr>
          <w:rStyle w:val="FootnoteReference"/>
          <w:rFonts w:ascii="Arial" w:hAnsi="Arial" w:cs="Arial"/>
          <w:sz w:val="24"/>
          <w:szCs w:val="24"/>
        </w:rPr>
        <w:footnoteReference w:id="2"/>
      </w:r>
      <w:r w:rsidR="00606FAA">
        <w:rPr>
          <w:rFonts w:ascii="Arial" w:hAnsi="Arial" w:cs="Arial"/>
          <w:sz w:val="24"/>
          <w:szCs w:val="24"/>
        </w:rPr>
        <w:t xml:space="preserve">  Inde</w:t>
      </w:r>
      <w:r w:rsidR="00CC30B7">
        <w:rPr>
          <w:rFonts w:ascii="Arial" w:hAnsi="Arial" w:cs="Arial"/>
          <w:sz w:val="24"/>
          <w:szCs w:val="24"/>
        </w:rPr>
        <w:t xml:space="preserve">ed, </w:t>
      </w:r>
      <w:r w:rsidR="00BD7E0C">
        <w:rPr>
          <w:rFonts w:ascii="Arial" w:hAnsi="Arial" w:cs="Arial"/>
          <w:sz w:val="24"/>
          <w:szCs w:val="24"/>
        </w:rPr>
        <w:t>Attorney Examiner See’s Entry</w:t>
      </w:r>
      <w:r w:rsidR="00606FAA">
        <w:rPr>
          <w:rFonts w:ascii="Arial" w:hAnsi="Arial" w:cs="Arial"/>
          <w:sz w:val="24"/>
          <w:szCs w:val="24"/>
        </w:rPr>
        <w:t xml:space="preserve"> focused on </w:t>
      </w:r>
      <w:r w:rsidR="00AC08BC">
        <w:rPr>
          <w:rFonts w:ascii="Arial" w:hAnsi="Arial" w:cs="Arial"/>
          <w:sz w:val="24"/>
          <w:szCs w:val="24"/>
        </w:rPr>
        <w:t xml:space="preserve">the </w:t>
      </w:r>
      <w:r w:rsidR="00BD7E0C">
        <w:rPr>
          <w:rFonts w:ascii="Arial" w:hAnsi="Arial" w:cs="Arial"/>
          <w:sz w:val="24"/>
          <w:szCs w:val="24"/>
        </w:rPr>
        <w:t>entity’s f</w:t>
      </w:r>
      <w:r w:rsidR="00CC30B7">
        <w:rPr>
          <w:rFonts w:ascii="Arial" w:hAnsi="Arial" w:cs="Arial"/>
          <w:sz w:val="24"/>
          <w:szCs w:val="24"/>
        </w:rPr>
        <w:t>ailure to satisfy several elements of the intervention</w:t>
      </w:r>
      <w:r w:rsidR="00606FAA">
        <w:rPr>
          <w:rFonts w:ascii="Arial" w:hAnsi="Arial" w:cs="Arial"/>
          <w:sz w:val="24"/>
          <w:szCs w:val="24"/>
        </w:rPr>
        <w:t xml:space="preserve"> criteria:</w:t>
      </w:r>
    </w:p>
    <w:p w14:paraId="72448469" w14:textId="095D1E23" w:rsidR="00606FAA" w:rsidRDefault="00606FAA" w:rsidP="00BD7E0C">
      <w:pPr>
        <w:autoSpaceDE w:val="0"/>
        <w:autoSpaceDN w:val="0"/>
        <w:adjustRightInd w:val="0"/>
        <w:spacing w:after="120" w:line="240" w:lineRule="auto"/>
        <w:ind w:left="720" w:right="720"/>
        <w:jc w:val="both"/>
        <w:rPr>
          <w:rFonts w:ascii="Arial" w:hAnsi="Arial" w:cs="Arial"/>
          <w:sz w:val="24"/>
          <w:szCs w:val="24"/>
        </w:rPr>
      </w:pPr>
      <w:r w:rsidRPr="00606FAA">
        <w:rPr>
          <w:rFonts w:ascii="Arial" w:hAnsi="Arial" w:cs="Arial"/>
          <w:sz w:val="24"/>
          <w:szCs w:val="24"/>
        </w:rPr>
        <w:t xml:space="preserve">Although Empower </w:t>
      </w:r>
      <w:r w:rsidRPr="00FD4EF3">
        <w:rPr>
          <w:rFonts w:ascii="Arial" w:hAnsi="Arial" w:cs="Arial"/>
          <w:i/>
          <w:sz w:val="24"/>
          <w:szCs w:val="24"/>
        </w:rPr>
        <w:t>acknowledged the criteria in its motion for intervention, Empower substantially failed to address the</w:t>
      </w:r>
      <w:r>
        <w:rPr>
          <w:rFonts w:ascii="Arial" w:hAnsi="Arial" w:cs="Arial"/>
          <w:sz w:val="24"/>
          <w:szCs w:val="24"/>
        </w:rPr>
        <w:t xml:space="preserve">m. </w:t>
      </w:r>
      <w:r w:rsidRPr="00606FAA">
        <w:rPr>
          <w:rFonts w:ascii="Arial" w:hAnsi="Arial" w:cs="Arial"/>
          <w:sz w:val="24"/>
          <w:szCs w:val="24"/>
        </w:rPr>
        <w:t xml:space="preserve">While Empower asserts that it will accept the record as it stands as a result of its late filed request, </w:t>
      </w:r>
      <w:r w:rsidRPr="00FD4EF3">
        <w:rPr>
          <w:rFonts w:ascii="Arial" w:hAnsi="Arial" w:cs="Arial"/>
          <w:i/>
          <w:sz w:val="24"/>
          <w:szCs w:val="24"/>
        </w:rPr>
        <w:t>Empower’s motion fails to state the nature and extent of its interest, its legal position to be advocated in these proceedings, or how its participation will contribute to the resolution of the issues presented</w:t>
      </w:r>
      <w:r>
        <w:rPr>
          <w:rFonts w:ascii="Arial" w:hAnsi="Arial" w:cs="Arial"/>
          <w:sz w:val="24"/>
          <w:szCs w:val="24"/>
        </w:rPr>
        <w:t xml:space="preserve">. Accordingly, the </w:t>
      </w:r>
      <w:r w:rsidRPr="00606FAA">
        <w:rPr>
          <w:rFonts w:ascii="Arial" w:hAnsi="Arial" w:cs="Arial"/>
          <w:sz w:val="24"/>
          <w:szCs w:val="24"/>
        </w:rPr>
        <w:t>attorney examiner finds Empower’s motion to intervene should be denied.</w:t>
      </w:r>
      <w:r w:rsidR="00CC30B7">
        <w:rPr>
          <w:rStyle w:val="FootnoteReference"/>
          <w:rFonts w:ascii="Arial" w:hAnsi="Arial" w:cs="Arial"/>
          <w:sz w:val="24"/>
          <w:szCs w:val="24"/>
        </w:rPr>
        <w:footnoteReference w:id="3"/>
      </w:r>
      <w:r w:rsidRPr="00606FAA">
        <w:rPr>
          <w:rFonts w:ascii="Arial" w:hAnsi="Arial" w:cs="Arial"/>
          <w:sz w:val="24"/>
          <w:szCs w:val="24"/>
        </w:rPr>
        <w:t xml:space="preserve"> </w:t>
      </w:r>
    </w:p>
    <w:p w14:paraId="070C04FB" w14:textId="1BA235BB" w:rsidR="00606FAA" w:rsidRDefault="00CC30B7" w:rsidP="00606FAA">
      <w:pPr>
        <w:autoSpaceDE w:val="0"/>
        <w:autoSpaceDN w:val="0"/>
        <w:adjustRightInd w:val="0"/>
        <w:spacing w:after="120" w:line="480" w:lineRule="auto"/>
        <w:jc w:val="both"/>
      </w:pPr>
      <w:r>
        <w:rPr>
          <w:rFonts w:ascii="Arial" w:hAnsi="Arial" w:cs="Arial"/>
          <w:sz w:val="24"/>
          <w:szCs w:val="24"/>
        </w:rPr>
        <w:t>Moreo</w:t>
      </w:r>
      <w:r w:rsidR="00606FAA">
        <w:rPr>
          <w:rFonts w:ascii="Arial" w:hAnsi="Arial" w:cs="Arial"/>
          <w:sz w:val="24"/>
          <w:szCs w:val="24"/>
        </w:rPr>
        <w:t xml:space="preserve">ver, </w:t>
      </w:r>
      <w:r w:rsidR="00606FAA" w:rsidRPr="00CC30B7">
        <w:rPr>
          <w:rFonts w:ascii="Arial" w:hAnsi="Arial" w:cs="Arial"/>
          <w:i/>
          <w:sz w:val="24"/>
          <w:szCs w:val="24"/>
        </w:rPr>
        <w:t>in the</w:t>
      </w:r>
      <w:r>
        <w:rPr>
          <w:rFonts w:ascii="Arial" w:hAnsi="Arial" w:cs="Arial"/>
          <w:i/>
          <w:sz w:val="24"/>
          <w:szCs w:val="24"/>
        </w:rPr>
        <w:t xml:space="preserve"> same Entry</w:t>
      </w:r>
      <w:r>
        <w:rPr>
          <w:rFonts w:ascii="Arial" w:hAnsi="Arial" w:cs="Arial"/>
          <w:sz w:val="24"/>
          <w:szCs w:val="24"/>
        </w:rPr>
        <w:t>,</w:t>
      </w:r>
      <w:r w:rsidR="00606FAA">
        <w:rPr>
          <w:rFonts w:ascii="Arial" w:hAnsi="Arial" w:cs="Arial"/>
          <w:sz w:val="24"/>
          <w:szCs w:val="24"/>
        </w:rPr>
        <w:t xml:space="preserve"> </w:t>
      </w:r>
      <w:r w:rsidR="00E26A20">
        <w:rPr>
          <w:rFonts w:ascii="Arial" w:hAnsi="Arial" w:cs="Arial"/>
          <w:sz w:val="24"/>
          <w:szCs w:val="24"/>
        </w:rPr>
        <w:t xml:space="preserve">another </w:t>
      </w:r>
      <w:r>
        <w:rPr>
          <w:rFonts w:ascii="Arial" w:hAnsi="Arial" w:cs="Arial"/>
          <w:sz w:val="24"/>
          <w:szCs w:val="24"/>
        </w:rPr>
        <w:t xml:space="preserve">party was granted late intervention </w:t>
      </w:r>
      <w:r w:rsidR="00606FAA">
        <w:rPr>
          <w:rFonts w:ascii="Arial" w:hAnsi="Arial" w:cs="Arial"/>
          <w:sz w:val="24"/>
          <w:szCs w:val="24"/>
        </w:rPr>
        <w:t xml:space="preserve">on the basis </w:t>
      </w:r>
      <w:r w:rsidR="00BD7E0C">
        <w:rPr>
          <w:rFonts w:ascii="Arial" w:hAnsi="Arial" w:cs="Arial"/>
          <w:sz w:val="24"/>
          <w:szCs w:val="24"/>
        </w:rPr>
        <w:t>that they</w:t>
      </w:r>
      <w:r w:rsidR="00606FAA">
        <w:rPr>
          <w:rFonts w:ascii="Arial" w:hAnsi="Arial" w:cs="Arial"/>
          <w:sz w:val="24"/>
          <w:szCs w:val="24"/>
        </w:rPr>
        <w:t xml:space="preserve"> had met the criteria of R.C. 4903.221:</w:t>
      </w:r>
    </w:p>
    <w:p w14:paraId="793A1A3E" w14:textId="1D37C317" w:rsidR="00606FAA" w:rsidRDefault="00CC30B7" w:rsidP="00CC30B7">
      <w:pPr>
        <w:autoSpaceDE w:val="0"/>
        <w:autoSpaceDN w:val="0"/>
        <w:adjustRightInd w:val="0"/>
        <w:spacing w:after="120" w:line="240" w:lineRule="auto"/>
        <w:ind w:left="720" w:right="720"/>
        <w:jc w:val="both"/>
        <w:rPr>
          <w:rFonts w:ascii="Arial" w:hAnsi="Arial" w:cs="Arial"/>
          <w:sz w:val="24"/>
          <w:szCs w:val="24"/>
        </w:rPr>
      </w:pPr>
      <w:r>
        <w:rPr>
          <w:rFonts w:ascii="Arial" w:hAnsi="Arial" w:cs="Arial"/>
          <w:sz w:val="24"/>
          <w:szCs w:val="24"/>
        </w:rPr>
        <w:t>[T]</w:t>
      </w:r>
      <w:r w:rsidR="00606FAA" w:rsidRPr="00606FAA">
        <w:rPr>
          <w:rFonts w:ascii="Arial" w:hAnsi="Arial" w:cs="Arial"/>
          <w:sz w:val="24"/>
          <w:szCs w:val="24"/>
        </w:rPr>
        <w:t>he attorn</w:t>
      </w:r>
      <w:r w:rsidR="00606FAA">
        <w:rPr>
          <w:rFonts w:ascii="Arial" w:hAnsi="Arial" w:cs="Arial"/>
          <w:sz w:val="24"/>
          <w:szCs w:val="24"/>
        </w:rPr>
        <w:t xml:space="preserve">ey examiner finds that ELPC </w:t>
      </w:r>
      <w:r w:rsidR="00606FAA" w:rsidRPr="00606FAA">
        <w:rPr>
          <w:rFonts w:ascii="Arial" w:hAnsi="Arial" w:cs="Arial"/>
          <w:sz w:val="24"/>
          <w:szCs w:val="24"/>
        </w:rPr>
        <w:t>has demonstrated good cause for leave to file for interventi</w:t>
      </w:r>
      <w:r w:rsidR="00606FAA">
        <w:rPr>
          <w:rFonts w:ascii="Arial" w:hAnsi="Arial" w:cs="Arial"/>
          <w:sz w:val="24"/>
          <w:szCs w:val="24"/>
        </w:rPr>
        <w:t xml:space="preserve">on after the specified deadline </w:t>
      </w:r>
      <w:r w:rsidR="00606FAA" w:rsidRPr="00606FAA">
        <w:rPr>
          <w:rFonts w:ascii="Arial" w:hAnsi="Arial" w:cs="Arial"/>
          <w:sz w:val="24"/>
          <w:szCs w:val="24"/>
        </w:rPr>
        <w:t>and presented sufficient information to meet the criteria</w:t>
      </w:r>
      <w:r w:rsidR="00606FAA">
        <w:rPr>
          <w:rFonts w:ascii="Arial" w:hAnsi="Arial" w:cs="Arial"/>
          <w:sz w:val="24"/>
          <w:szCs w:val="24"/>
        </w:rPr>
        <w:t xml:space="preserve"> set forth in R.C. 4903.221(B).  </w:t>
      </w:r>
      <w:r w:rsidR="00606FAA" w:rsidRPr="00606FAA">
        <w:rPr>
          <w:rFonts w:ascii="Arial" w:hAnsi="Arial" w:cs="Arial"/>
          <w:sz w:val="24"/>
          <w:szCs w:val="24"/>
        </w:rPr>
        <w:lastRenderedPageBreak/>
        <w:t>Further, the attorney examiner recognizes that ELP</w:t>
      </w:r>
      <w:r w:rsidR="00606FAA">
        <w:rPr>
          <w:rFonts w:ascii="Arial" w:hAnsi="Arial" w:cs="Arial"/>
          <w:sz w:val="24"/>
          <w:szCs w:val="24"/>
        </w:rPr>
        <w:t xml:space="preserve">C joined with NOAC and the NOAC </w:t>
      </w:r>
      <w:r w:rsidR="00606FAA" w:rsidRPr="00606FAA">
        <w:rPr>
          <w:rFonts w:ascii="Arial" w:hAnsi="Arial" w:cs="Arial"/>
          <w:sz w:val="24"/>
          <w:szCs w:val="24"/>
        </w:rPr>
        <w:t>Communities to timely file testimony advocating its position</w:t>
      </w:r>
      <w:r w:rsidR="00606FAA">
        <w:rPr>
          <w:rFonts w:ascii="Arial" w:hAnsi="Arial" w:cs="Arial"/>
          <w:sz w:val="24"/>
          <w:szCs w:val="24"/>
        </w:rPr>
        <w:t>.</w:t>
      </w:r>
      <w:r w:rsidR="00606FAA" w:rsidRPr="00606FAA">
        <w:t xml:space="preserve"> </w:t>
      </w:r>
      <w:r w:rsidR="00606FAA" w:rsidRPr="00606FAA">
        <w:rPr>
          <w:rFonts w:ascii="Arial" w:hAnsi="Arial" w:cs="Arial"/>
          <w:sz w:val="24"/>
          <w:szCs w:val="24"/>
        </w:rPr>
        <w:t>Therefore, ELPC’s motion to</w:t>
      </w:r>
      <w:r w:rsidR="00606FAA">
        <w:rPr>
          <w:rFonts w:ascii="Arial" w:hAnsi="Arial" w:cs="Arial"/>
          <w:sz w:val="24"/>
          <w:szCs w:val="24"/>
        </w:rPr>
        <w:t xml:space="preserve"> </w:t>
      </w:r>
      <w:r w:rsidR="00606FAA" w:rsidRPr="00606FAA">
        <w:rPr>
          <w:rFonts w:ascii="Arial" w:hAnsi="Arial" w:cs="Arial"/>
          <w:sz w:val="24"/>
          <w:szCs w:val="24"/>
        </w:rPr>
        <w:t>intervene and request for leave to file the motion out of time should be granted.</w:t>
      </w:r>
      <w:r w:rsidR="00606FAA">
        <w:rPr>
          <w:rStyle w:val="FootnoteReference"/>
          <w:rFonts w:ascii="Arial" w:hAnsi="Arial" w:cs="Arial"/>
          <w:sz w:val="24"/>
          <w:szCs w:val="24"/>
        </w:rPr>
        <w:footnoteReference w:id="4"/>
      </w:r>
    </w:p>
    <w:p w14:paraId="79283165" w14:textId="2797D59D" w:rsidR="00606FAA" w:rsidRDefault="00CC30B7" w:rsidP="00606FAA">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T</w:t>
      </w:r>
      <w:r w:rsidR="00EC6D6E">
        <w:rPr>
          <w:rFonts w:ascii="Arial" w:hAnsi="Arial" w:cs="Arial"/>
          <w:sz w:val="24"/>
          <w:szCs w:val="24"/>
        </w:rPr>
        <w:t>he above-referenced case is not an anomaly—the Commission has often granted late intervention when a party is merely a few days late and otherwise satisfies the standard of R.C. 4903.221.</w:t>
      </w:r>
      <w:r w:rsidR="002104AF">
        <w:rPr>
          <w:rStyle w:val="FootnoteReference"/>
          <w:rFonts w:ascii="Arial" w:hAnsi="Arial" w:cs="Arial"/>
          <w:sz w:val="24"/>
          <w:szCs w:val="24"/>
        </w:rPr>
        <w:footnoteReference w:id="5"/>
      </w:r>
      <w:r w:rsidR="00E26A20">
        <w:rPr>
          <w:rFonts w:ascii="Arial" w:hAnsi="Arial" w:cs="Arial"/>
          <w:sz w:val="24"/>
          <w:szCs w:val="24"/>
        </w:rPr>
        <w:t xml:space="preserve"> </w:t>
      </w:r>
    </w:p>
    <w:p w14:paraId="5689D8BE" w14:textId="251DC378" w:rsidR="00CC30B7" w:rsidRDefault="00CC30B7" w:rsidP="00CC30B7">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r>
      <w:r w:rsidR="00BD7E0C">
        <w:rPr>
          <w:rFonts w:ascii="Arial" w:hAnsi="Arial" w:cs="Arial"/>
          <w:sz w:val="24"/>
          <w:szCs w:val="24"/>
        </w:rPr>
        <w:t>T</w:t>
      </w:r>
      <w:r>
        <w:rPr>
          <w:rFonts w:ascii="Arial" w:hAnsi="Arial" w:cs="Arial"/>
          <w:sz w:val="24"/>
          <w:szCs w:val="24"/>
        </w:rPr>
        <w:t xml:space="preserve">his case is more akin to the scenario involving </w:t>
      </w:r>
      <w:r w:rsidR="00BD7E0C">
        <w:rPr>
          <w:rFonts w:ascii="Arial" w:hAnsi="Arial" w:cs="Arial"/>
          <w:sz w:val="24"/>
          <w:szCs w:val="24"/>
        </w:rPr>
        <w:t>ELPC than</w:t>
      </w:r>
      <w:r>
        <w:rPr>
          <w:rFonts w:ascii="Arial" w:hAnsi="Arial" w:cs="Arial"/>
          <w:sz w:val="24"/>
          <w:szCs w:val="24"/>
        </w:rPr>
        <w:t xml:space="preserve"> Empower.  IGS</w:t>
      </w:r>
      <w:r w:rsidR="00BD7E0C">
        <w:rPr>
          <w:rFonts w:ascii="Arial" w:hAnsi="Arial" w:cs="Arial"/>
          <w:sz w:val="24"/>
          <w:szCs w:val="24"/>
        </w:rPr>
        <w:t>’ intervention</w:t>
      </w:r>
      <w:r>
        <w:rPr>
          <w:rFonts w:ascii="Arial" w:hAnsi="Arial" w:cs="Arial"/>
          <w:sz w:val="24"/>
          <w:szCs w:val="24"/>
        </w:rPr>
        <w:t xml:space="preserve"> was only a few days late.  Moreover, IGS’ motion</w:t>
      </w:r>
      <w:r w:rsidR="00BD7E0C">
        <w:rPr>
          <w:rFonts w:ascii="Arial" w:hAnsi="Arial" w:cs="Arial"/>
          <w:sz w:val="24"/>
          <w:szCs w:val="24"/>
        </w:rPr>
        <w:t xml:space="preserve"> to intervene explicitly</w:t>
      </w:r>
      <w:r>
        <w:rPr>
          <w:rFonts w:ascii="Arial" w:hAnsi="Arial" w:cs="Arial"/>
          <w:sz w:val="24"/>
          <w:szCs w:val="24"/>
        </w:rPr>
        <w:t xml:space="preserve"> set forth its </w:t>
      </w:r>
      <w:r w:rsidR="00FD4EF3">
        <w:rPr>
          <w:rFonts w:ascii="Arial" w:hAnsi="Arial" w:cs="Arial"/>
          <w:sz w:val="24"/>
          <w:szCs w:val="24"/>
        </w:rPr>
        <w:t>interest</w:t>
      </w:r>
      <w:r w:rsidR="005A076B">
        <w:rPr>
          <w:rFonts w:ascii="Arial" w:hAnsi="Arial" w:cs="Arial"/>
          <w:sz w:val="24"/>
          <w:szCs w:val="24"/>
        </w:rPr>
        <w:t xml:space="preserve">, </w:t>
      </w:r>
      <w:r w:rsidR="00FD4EF3">
        <w:rPr>
          <w:rFonts w:ascii="Arial" w:hAnsi="Arial" w:cs="Arial"/>
          <w:sz w:val="24"/>
          <w:szCs w:val="24"/>
        </w:rPr>
        <w:t>legal</w:t>
      </w:r>
      <w:r>
        <w:rPr>
          <w:rFonts w:ascii="Arial" w:hAnsi="Arial" w:cs="Arial"/>
          <w:sz w:val="24"/>
          <w:szCs w:val="24"/>
        </w:rPr>
        <w:t xml:space="preserve"> position</w:t>
      </w:r>
      <w:r w:rsidR="005A076B">
        <w:rPr>
          <w:rFonts w:ascii="Arial" w:hAnsi="Arial" w:cs="Arial"/>
          <w:sz w:val="24"/>
          <w:szCs w:val="24"/>
        </w:rPr>
        <w:t>, and identified important issues that must be developed and addressed</w:t>
      </w:r>
      <w:r>
        <w:rPr>
          <w:rFonts w:ascii="Arial" w:hAnsi="Arial" w:cs="Arial"/>
          <w:sz w:val="24"/>
          <w:szCs w:val="24"/>
        </w:rPr>
        <w:t xml:space="preserve"> in this case:</w:t>
      </w:r>
    </w:p>
    <w:p w14:paraId="70B314E4" w14:textId="77777777" w:rsidR="00FD4EF3" w:rsidRDefault="00BB38CA" w:rsidP="00FD4EF3">
      <w:pPr>
        <w:autoSpaceDE w:val="0"/>
        <w:autoSpaceDN w:val="0"/>
        <w:adjustRightInd w:val="0"/>
        <w:spacing w:after="120" w:line="240" w:lineRule="auto"/>
        <w:ind w:left="720" w:right="720"/>
        <w:jc w:val="both"/>
        <w:rPr>
          <w:rFonts w:ascii="Arial" w:hAnsi="Arial" w:cs="Arial"/>
          <w:sz w:val="24"/>
          <w:szCs w:val="24"/>
        </w:rPr>
      </w:pPr>
      <w:r w:rsidRPr="00BB38CA">
        <w:rPr>
          <w:rFonts w:ascii="Arial" w:hAnsi="Arial" w:cs="Arial"/>
          <w:sz w:val="24"/>
          <w:szCs w:val="24"/>
        </w:rPr>
        <w:t>IGS has a substantial interest in these proceedings, insofar as Staff’s recommendation that the Commission direct AEP Ohio to return to customers the PUCO</w:t>
      </w:r>
      <w:r>
        <w:rPr>
          <w:rFonts w:ascii="Arial" w:hAnsi="Arial" w:cs="Arial"/>
          <w:sz w:val="24"/>
          <w:szCs w:val="24"/>
        </w:rPr>
        <w:t xml:space="preserve"> </w:t>
      </w:r>
      <w:r w:rsidRPr="00BB38CA">
        <w:rPr>
          <w:rFonts w:ascii="Arial" w:hAnsi="Arial" w:cs="Arial"/>
          <w:sz w:val="24"/>
          <w:szCs w:val="24"/>
        </w:rPr>
        <w:t>and Ohio Consumers’ Council (“OCC”) assessment fees c</w:t>
      </w:r>
      <w:r>
        <w:rPr>
          <w:rFonts w:ascii="Arial" w:hAnsi="Arial" w:cs="Arial"/>
          <w:sz w:val="24"/>
          <w:szCs w:val="24"/>
        </w:rPr>
        <w:t xml:space="preserve">ollected through the “gross-up” </w:t>
      </w:r>
      <w:r w:rsidRPr="00BB38CA">
        <w:rPr>
          <w:rFonts w:ascii="Arial" w:hAnsi="Arial" w:cs="Arial"/>
          <w:sz w:val="24"/>
          <w:szCs w:val="24"/>
        </w:rPr>
        <w:t>factor may impact the competitive conditions between CR</w:t>
      </w:r>
      <w:r>
        <w:rPr>
          <w:rFonts w:ascii="Arial" w:hAnsi="Arial" w:cs="Arial"/>
          <w:sz w:val="24"/>
          <w:szCs w:val="24"/>
        </w:rPr>
        <w:t xml:space="preserve">ES providers and the utility in </w:t>
      </w:r>
      <w:r w:rsidRPr="00BB38CA">
        <w:rPr>
          <w:rFonts w:ascii="Arial" w:hAnsi="Arial" w:cs="Arial"/>
          <w:sz w:val="24"/>
          <w:szCs w:val="24"/>
        </w:rPr>
        <w:t>the AEP Ohio service territory. Specifically, Staff’s</w:t>
      </w:r>
      <w:r>
        <w:rPr>
          <w:rFonts w:ascii="Arial" w:hAnsi="Arial" w:cs="Arial"/>
          <w:sz w:val="24"/>
          <w:szCs w:val="24"/>
        </w:rPr>
        <w:t xml:space="preserve"> recommendation, which seeks to </w:t>
      </w:r>
      <w:r w:rsidRPr="00BB38CA">
        <w:rPr>
          <w:rFonts w:ascii="Arial" w:hAnsi="Arial" w:cs="Arial"/>
          <w:sz w:val="24"/>
          <w:szCs w:val="24"/>
        </w:rPr>
        <w:t xml:space="preserve">disallow recovery of the PUCO and OCC assessments </w:t>
      </w:r>
      <w:r>
        <w:rPr>
          <w:rFonts w:ascii="Arial" w:hAnsi="Arial" w:cs="Arial"/>
          <w:sz w:val="24"/>
          <w:szCs w:val="24"/>
        </w:rPr>
        <w:t xml:space="preserve">though bypassable riders, would </w:t>
      </w:r>
      <w:r w:rsidRPr="00BB38CA">
        <w:rPr>
          <w:rFonts w:ascii="Arial" w:hAnsi="Arial" w:cs="Arial"/>
          <w:sz w:val="24"/>
          <w:szCs w:val="24"/>
        </w:rPr>
        <w:t>discriminate against shopping customers by artificially d</w:t>
      </w:r>
      <w:r>
        <w:rPr>
          <w:rFonts w:ascii="Arial" w:hAnsi="Arial" w:cs="Arial"/>
          <w:sz w:val="24"/>
          <w:szCs w:val="24"/>
        </w:rPr>
        <w:t xml:space="preserve">epressing the SSO rate. Staff’s </w:t>
      </w:r>
      <w:r w:rsidRPr="00BB38CA">
        <w:rPr>
          <w:rFonts w:ascii="Arial" w:hAnsi="Arial" w:cs="Arial"/>
          <w:sz w:val="24"/>
          <w:szCs w:val="24"/>
        </w:rPr>
        <w:t xml:space="preserve">recommendation would also adversely impact competitive </w:t>
      </w:r>
      <w:r>
        <w:rPr>
          <w:rFonts w:ascii="Arial" w:hAnsi="Arial" w:cs="Arial"/>
          <w:sz w:val="24"/>
          <w:szCs w:val="24"/>
        </w:rPr>
        <w:t xml:space="preserve">parity in the marketplace since </w:t>
      </w:r>
      <w:r w:rsidRPr="00BB38CA">
        <w:rPr>
          <w:rFonts w:ascii="Arial" w:hAnsi="Arial" w:cs="Arial"/>
          <w:sz w:val="24"/>
          <w:szCs w:val="24"/>
        </w:rPr>
        <w:t>it implies that the PUCO and OCC assessments wo</w:t>
      </w:r>
      <w:r>
        <w:rPr>
          <w:rFonts w:ascii="Arial" w:hAnsi="Arial" w:cs="Arial"/>
          <w:sz w:val="24"/>
          <w:szCs w:val="24"/>
        </w:rPr>
        <w:t xml:space="preserve">uld be better collected through </w:t>
      </w:r>
      <w:r w:rsidRPr="00BB38CA">
        <w:rPr>
          <w:rFonts w:ascii="Arial" w:hAnsi="Arial" w:cs="Arial"/>
          <w:sz w:val="24"/>
          <w:szCs w:val="24"/>
        </w:rPr>
        <w:t>distribution rates. Therefore, IGS has direct, real, an</w:t>
      </w:r>
      <w:r>
        <w:rPr>
          <w:rFonts w:ascii="Arial" w:hAnsi="Arial" w:cs="Arial"/>
          <w:sz w:val="24"/>
          <w:szCs w:val="24"/>
        </w:rPr>
        <w:t xml:space="preserve">d substantial interests in this </w:t>
      </w:r>
      <w:r w:rsidRPr="00BB38CA">
        <w:rPr>
          <w:rFonts w:ascii="Arial" w:hAnsi="Arial" w:cs="Arial"/>
          <w:sz w:val="24"/>
          <w:szCs w:val="24"/>
        </w:rPr>
        <w:t>proceeding.</w:t>
      </w:r>
      <w:r w:rsidR="00BD7E0C">
        <w:rPr>
          <w:rStyle w:val="FootnoteReference"/>
          <w:rFonts w:ascii="Arial" w:hAnsi="Arial" w:cs="Arial"/>
          <w:sz w:val="24"/>
          <w:szCs w:val="24"/>
        </w:rPr>
        <w:footnoteReference w:id="6"/>
      </w:r>
    </w:p>
    <w:p w14:paraId="0A76AB92" w14:textId="7B035E0A" w:rsidR="00BD7E0C" w:rsidRDefault="00FD4EF3" w:rsidP="00FD4EF3">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lastRenderedPageBreak/>
        <w:t xml:space="preserve">Further, IGS’ intervention will contribute to the development of record and the resolution of the issues in this proceeding—indeed, IGS has already done so through the filling of its comments.  </w:t>
      </w:r>
      <w:r w:rsidR="00BB38CA">
        <w:rPr>
          <w:rFonts w:ascii="Arial" w:hAnsi="Arial" w:cs="Arial"/>
          <w:sz w:val="24"/>
          <w:szCs w:val="24"/>
        </w:rPr>
        <w:t>IGS</w:t>
      </w:r>
      <w:r w:rsidR="003D2E3B">
        <w:rPr>
          <w:rFonts w:ascii="Arial" w:hAnsi="Arial" w:cs="Arial"/>
          <w:sz w:val="24"/>
          <w:szCs w:val="24"/>
        </w:rPr>
        <w:t>’</w:t>
      </w:r>
      <w:r w:rsidR="00BB38CA">
        <w:rPr>
          <w:rFonts w:ascii="Arial" w:hAnsi="Arial" w:cs="Arial"/>
          <w:sz w:val="24"/>
          <w:szCs w:val="24"/>
        </w:rPr>
        <w:t xml:space="preserve"> position is not represented in this proceeding by any other party; therefore, the Commission should grant intervention to ensure that IGS’ interest is represented.</w:t>
      </w:r>
      <w:r w:rsidR="00BD7E0C">
        <w:rPr>
          <w:rFonts w:ascii="Arial" w:hAnsi="Arial" w:cs="Arial"/>
          <w:sz w:val="24"/>
          <w:szCs w:val="24"/>
        </w:rPr>
        <w:t xml:space="preserve">  </w:t>
      </w:r>
    </w:p>
    <w:p w14:paraId="5051ED72" w14:textId="77777777" w:rsidR="007F0120" w:rsidRDefault="002709C0" w:rsidP="00AC08B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Second, OCC relies upon the denial of Noble</w:t>
      </w:r>
      <w:r w:rsidR="00FD4EF3">
        <w:rPr>
          <w:rFonts w:ascii="Arial" w:hAnsi="Arial" w:cs="Arial"/>
          <w:sz w:val="24"/>
          <w:szCs w:val="24"/>
        </w:rPr>
        <w:t xml:space="preserve"> Americas</w:t>
      </w:r>
      <w:r>
        <w:rPr>
          <w:rFonts w:ascii="Arial" w:hAnsi="Arial" w:cs="Arial"/>
          <w:sz w:val="24"/>
          <w:szCs w:val="24"/>
        </w:rPr>
        <w:t xml:space="preserve"> Energy Solutions</w:t>
      </w:r>
      <w:r w:rsidR="00FD4EF3">
        <w:rPr>
          <w:rFonts w:ascii="Arial" w:hAnsi="Arial" w:cs="Arial"/>
          <w:sz w:val="24"/>
          <w:szCs w:val="24"/>
        </w:rPr>
        <w:t xml:space="preserve"> LLC’s (“Noble”)</w:t>
      </w:r>
      <w:r>
        <w:rPr>
          <w:rFonts w:ascii="Arial" w:hAnsi="Arial" w:cs="Arial"/>
          <w:sz w:val="24"/>
          <w:szCs w:val="24"/>
        </w:rPr>
        <w:t xml:space="preserve"> intervention in FirstEnergy’s electric security plan </w:t>
      </w:r>
      <w:r w:rsidR="003D2E3B">
        <w:rPr>
          <w:rFonts w:ascii="Arial" w:hAnsi="Arial" w:cs="Arial"/>
          <w:sz w:val="24"/>
          <w:szCs w:val="24"/>
        </w:rPr>
        <w:t xml:space="preserve">(“ESP”) </w:t>
      </w:r>
      <w:r>
        <w:rPr>
          <w:rFonts w:ascii="Arial" w:hAnsi="Arial" w:cs="Arial"/>
          <w:sz w:val="24"/>
          <w:szCs w:val="24"/>
        </w:rPr>
        <w:t>case.  The facts in that case, however, are a far cry</w:t>
      </w:r>
      <w:r w:rsidR="00AC08BC">
        <w:rPr>
          <w:rFonts w:ascii="Arial" w:hAnsi="Arial" w:cs="Arial"/>
          <w:sz w:val="24"/>
          <w:szCs w:val="24"/>
        </w:rPr>
        <w:t xml:space="preserve"> from this case.  In denying Noble’s motion, the Commission found that Noble was </w:t>
      </w:r>
      <w:r w:rsidR="00AC08BC">
        <w:rPr>
          <w:rFonts w:ascii="Arial" w:hAnsi="Arial" w:cs="Arial"/>
          <w:i/>
          <w:sz w:val="24"/>
          <w:szCs w:val="24"/>
        </w:rPr>
        <w:t>over a year late</w:t>
      </w:r>
      <w:r w:rsidR="003D2E3B">
        <w:rPr>
          <w:rFonts w:ascii="Arial" w:hAnsi="Arial" w:cs="Arial"/>
          <w:sz w:val="24"/>
          <w:szCs w:val="24"/>
        </w:rPr>
        <w:t>,</w:t>
      </w:r>
      <w:r w:rsidR="005A076B">
        <w:rPr>
          <w:rFonts w:ascii="Arial" w:hAnsi="Arial" w:cs="Arial"/>
          <w:sz w:val="24"/>
          <w:szCs w:val="24"/>
        </w:rPr>
        <w:t xml:space="preserve"> </w:t>
      </w:r>
      <w:r w:rsidR="00AC08BC">
        <w:rPr>
          <w:rFonts w:ascii="Arial" w:hAnsi="Arial" w:cs="Arial"/>
          <w:sz w:val="24"/>
          <w:szCs w:val="24"/>
        </w:rPr>
        <w:t>“470 days”</w:t>
      </w:r>
      <w:r w:rsidR="005A076B">
        <w:rPr>
          <w:rStyle w:val="FootnoteReference"/>
          <w:rFonts w:ascii="Arial" w:hAnsi="Arial" w:cs="Arial"/>
          <w:sz w:val="24"/>
          <w:szCs w:val="24"/>
        </w:rPr>
        <w:footnoteReference w:id="7"/>
      </w:r>
      <w:r w:rsidR="005A076B">
        <w:rPr>
          <w:rFonts w:ascii="Arial" w:hAnsi="Arial" w:cs="Arial"/>
          <w:sz w:val="24"/>
          <w:szCs w:val="24"/>
        </w:rPr>
        <w:t xml:space="preserve"> to be exact.</w:t>
      </w:r>
      <w:r w:rsidR="005A076B">
        <w:rPr>
          <w:rStyle w:val="FootnoteReference"/>
          <w:rFonts w:ascii="Arial" w:hAnsi="Arial" w:cs="Arial"/>
          <w:sz w:val="24"/>
          <w:szCs w:val="24"/>
        </w:rPr>
        <w:footnoteReference w:id="8"/>
      </w:r>
      <w:r w:rsidR="005A076B">
        <w:rPr>
          <w:rFonts w:ascii="Arial" w:hAnsi="Arial" w:cs="Arial"/>
          <w:sz w:val="24"/>
          <w:szCs w:val="24"/>
        </w:rPr>
        <w:t xml:space="preserve"> </w:t>
      </w:r>
      <w:r w:rsidR="003D2E3B">
        <w:rPr>
          <w:rFonts w:ascii="Arial" w:hAnsi="Arial" w:cs="Arial"/>
          <w:sz w:val="24"/>
          <w:szCs w:val="24"/>
        </w:rPr>
        <w:t xml:space="preserve"> </w:t>
      </w:r>
      <w:r w:rsidR="005A076B">
        <w:rPr>
          <w:rFonts w:ascii="Arial" w:hAnsi="Arial" w:cs="Arial"/>
          <w:sz w:val="24"/>
          <w:szCs w:val="24"/>
        </w:rPr>
        <w:t>The Commission further noted that t</w:t>
      </w:r>
      <w:r w:rsidR="00AC08BC">
        <w:rPr>
          <w:rFonts w:ascii="Arial" w:hAnsi="Arial" w:cs="Arial"/>
          <w:sz w:val="24"/>
          <w:szCs w:val="24"/>
        </w:rPr>
        <w:t>he intervention request occurred after the deadline for discovery had passed</w:t>
      </w:r>
      <w:r w:rsidR="005A076B">
        <w:rPr>
          <w:rFonts w:ascii="Arial" w:hAnsi="Arial" w:cs="Arial"/>
          <w:sz w:val="24"/>
          <w:szCs w:val="24"/>
        </w:rPr>
        <w:t xml:space="preserve"> and the hearing had commenced</w:t>
      </w:r>
      <w:r w:rsidR="00AC08BC">
        <w:rPr>
          <w:rFonts w:ascii="Arial" w:hAnsi="Arial" w:cs="Arial"/>
          <w:sz w:val="24"/>
          <w:szCs w:val="24"/>
        </w:rPr>
        <w:t>; thus other part</w:t>
      </w:r>
      <w:r w:rsidR="005A076B">
        <w:rPr>
          <w:rFonts w:ascii="Arial" w:hAnsi="Arial" w:cs="Arial"/>
          <w:sz w:val="24"/>
          <w:szCs w:val="24"/>
        </w:rPr>
        <w:t>ies would be prejudiced as they</w:t>
      </w:r>
      <w:r>
        <w:rPr>
          <w:rFonts w:ascii="Arial" w:hAnsi="Arial" w:cs="Arial"/>
          <w:sz w:val="24"/>
          <w:szCs w:val="24"/>
        </w:rPr>
        <w:t xml:space="preserve"> </w:t>
      </w:r>
      <w:r w:rsidR="00AC08BC">
        <w:rPr>
          <w:rFonts w:ascii="Arial" w:hAnsi="Arial" w:cs="Arial"/>
          <w:sz w:val="24"/>
          <w:szCs w:val="24"/>
        </w:rPr>
        <w:t xml:space="preserve">“had no </w:t>
      </w:r>
      <w:r w:rsidR="00AC08BC" w:rsidRPr="00AC08BC">
        <w:rPr>
          <w:rFonts w:ascii="Arial" w:hAnsi="Arial" w:cs="Arial"/>
          <w:sz w:val="24"/>
          <w:szCs w:val="24"/>
        </w:rPr>
        <w:t>opportunity to conduct discovery or otherwise prepare to respond to the arguments raised</w:t>
      </w:r>
      <w:r w:rsidR="00AC08BC">
        <w:rPr>
          <w:rFonts w:ascii="Arial" w:hAnsi="Arial" w:cs="Arial"/>
          <w:sz w:val="24"/>
          <w:szCs w:val="24"/>
        </w:rPr>
        <w:t xml:space="preserve"> </w:t>
      </w:r>
      <w:r w:rsidR="00AC08BC" w:rsidRPr="00AC08BC">
        <w:rPr>
          <w:rFonts w:ascii="Arial" w:hAnsi="Arial" w:cs="Arial"/>
          <w:sz w:val="24"/>
          <w:szCs w:val="24"/>
        </w:rPr>
        <w:t>by Noble Solutions.</w:t>
      </w:r>
      <w:r w:rsidR="00AC08BC">
        <w:rPr>
          <w:rFonts w:ascii="Arial" w:hAnsi="Arial" w:cs="Arial"/>
          <w:sz w:val="24"/>
          <w:szCs w:val="24"/>
        </w:rPr>
        <w:t>”</w:t>
      </w:r>
      <w:r w:rsidR="005A076B">
        <w:rPr>
          <w:rStyle w:val="FootnoteReference"/>
          <w:rFonts w:ascii="Arial" w:hAnsi="Arial" w:cs="Arial"/>
          <w:sz w:val="24"/>
          <w:szCs w:val="24"/>
        </w:rPr>
        <w:footnoteReference w:id="9"/>
      </w:r>
      <w:r w:rsidR="00AC08BC">
        <w:rPr>
          <w:rFonts w:ascii="Arial" w:hAnsi="Arial" w:cs="Arial"/>
          <w:sz w:val="24"/>
          <w:szCs w:val="24"/>
        </w:rPr>
        <w:t xml:space="preserve">  </w:t>
      </w:r>
    </w:p>
    <w:p w14:paraId="3658C4A1" w14:textId="09D8DE50" w:rsidR="002709C0" w:rsidRDefault="00AC08BC" w:rsidP="00AC08B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 stark contrast</w:t>
      </w:r>
      <w:r w:rsidR="007F0120">
        <w:rPr>
          <w:rFonts w:ascii="Arial" w:hAnsi="Arial" w:cs="Arial"/>
          <w:sz w:val="24"/>
          <w:szCs w:val="24"/>
        </w:rPr>
        <w:t xml:space="preserve"> to the </w:t>
      </w:r>
      <w:r w:rsidR="007F0120">
        <w:rPr>
          <w:rFonts w:ascii="Arial" w:hAnsi="Arial" w:cs="Arial"/>
          <w:i/>
          <w:sz w:val="24"/>
          <w:szCs w:val="24"/>
        </w:rPr>
        <w:t>FirstEnergy ESP</w:t>
      </w:r>
      <w:r w:rsidR="007F0120">
        <w:rPr>
          <w:rFonts w:ascii="Arial" w:hAnsi="Arial" w:cs="Arial"/>
          <w:sz w:val="24"/>
          <w:szCs w:val="24"/>
        </w:rPr>
        <w:t xml:space="preserve"> case</w:t>
      </w:r>
      <w:r>
        <w:rPr>
          <w:rFonts w:ascii="Arial" w:hAnsi="Arial" w:cs="Arial"/>
          <w:sz w:val="24"/>
          <w:szCs w:val="24"/>
        </w:rPr>
        <w:t>, IGS requested leave to intervene a few days after the deadline and prior to the establishment of a hearing schedule.  IGS further set forth its interest in its motion to intervene as well as its legal</w:t>
      </w:r>
      <w:r w:rsidR="005A076B">
        <w:rPr>
          <w:rFonts w:ascii="Arial" w:hAnsi="Arial" w:cs="Arial"/>
          <w:sz w:val="24"/>
          <w:szCs w:val="24"/>
        </w:rPr>
        <w:t xml:space="preserve"> and policy</w:t>
      </w:r>
      <w:r>
        <w:rPr>
          <w:rFonts w:ascii="Arial" w:hAnsi="Arial" w:cs="Arial"/>
          <w:sz w:val="24"/>
          <w:szCs w:val="24"/>
        </w:rPr>
        <w:t xml:space="preserve"> position in comments, which were submitted in accordance with the procedural schedule established in this proceeding.  OCC had an opportunity to evaluate and consider IGS’ </w:t>
      </w:r>
      <w:r>
        <w:rPr>
          <w:rFonts w:ascii="Arial" w:hAnsi="Arial" w:cs="Arial"/>
          <w:sz w:val="24"/>
          <w:szCs w:val="24"/>
        </w:rPr>
        <w:lastRenderedPageBreak/>
        <w:t>position and submit reply comments.</w:t>
      </w:r>
      <w:r w:rsidR="00BA11E5">
        <w:rPr>
          <w:rStyle w:val="FootnoteReference"/>
          <w:rFonts w:ascii="Arial" w:hAnsi="Arial" w:cs="Arial"/>
          <w:sz w:val="24"/>
          <w:szCs w:val="24"/>
        </w:rPr>
        <w:footnoteReference w:id="10"/>
      </w:r>
      <w:r>
        <w:rPr>
          <w:rFonts w:ascii="Arial" w:hAnsi="Arial" w:cs="Arial"/>
          <w:sz w:val="24"/>
          <w:szCs w:val="24"/>
        </w:rPr>
        <w:t xml:space="preserve">  Therefore, unlike the FirstEnergy ESP case, no party will be prejudiced by the delay in IGS submitting its intervention request.  </w:t>
      </w:r>
    </w:p>
    <w:p w14:paraId="17EB00D5" w14:textId="7746260B" w:rsidR="0025770D" w:rsidRDefault="009C74A3" w:rsidP="00466C76">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 this proceeding, IGS intervention is par</w:t>
      </w:r>
      <w:r w:rsidR="00BA11E5">
        <w:rPr>
          <w:rFonts w:ascii="Arial" w:hAnsi="Arial" w:cs="Arial"/>
          <w:sz w:val="24"/>
          <w:szCs w:val="24"/>
        </w:rPr>
        <w:t xml:space="preserve">ticularly warranted given that OCC’s position in this case and others—advocating that shopping customers should subsidize default service customers—is in direct conflict with </w:t>
      </w:r>
      <w:r w:rsidR="007F0120">
        <w:rPr>
          <w:rFonts w:ascii="Arial" w:hAnsi="Arial" w:cs="Arial"/>
          <w:sz w:val="24"/>
          <w:szCs w:val="24"/>
        </w:rPr>
        <w:t xml:space="preserve">the </w:t>
      </w:r>
      <w:r w:rsidR="00BA11E5">
        <w:rPr>
          <w:rFonts w:ascii="Arial" w:hAnsi="Arial" w:cs="Arial"/>
          <w:sz w:val="24"/>
          <w:szCs w:val="24"/>
        </w:rPr>
        <w:t>i</w:t>
      </w:r>
      <w:r w:rsidR="007F0120">
        <w:rPr>
          <w:rFonts w:ascii="Arial" w:hAnsi="Arial" w:cs="Arial"/>
          <w:sz w:val="24"/>
          <w:szCs w:val="24"/>
        </w:rPr>
        <w:t>nterests</w:t>
      </w:r>
      <w:r w:rsidR="00BA11E5">
        <w:rPr>
          <w:rFonts w:ascii="Arial" w:hAnsi="Arial" w:cs="Arial"/>
          <w:sz w:val="24"/>
          <w:szCs w:val="24"/>
        </w:rPr>
        <w:t xml:space="preserve"> of IGS and the customers it serves. </w:t>
      </w:r>
      <w:r w:rsidR="00BB38CA">
        <w:rPr>
          <w:rFonts w:ascii="Arial" w:hAnsi="Arial" w:cs="Arial"/>
          <w:sz w:val="24"/>
          <w:szCs w:val="24"/>
        </w:rPr>
        <w:t xml:space="preserve"> While the OCC alleges to represent </w:t>
      </w:r>
      <w:r>
        <w:rPr>
          <w:rFonts w:ascii="Arial" w:hAnsi="Arial" w:cs="Arial"/>
          <w:sz w:val="24"/>
          <w:szCs w:val="24"/>
        </w:rPr>
        <w:t xml:space="preserve">the interest of </w:t>
      </w:r>
      <w:r w:rsidR="00BB38CA">
        <w:rPr>
          <w:rFonts w:ascii="Arial" w:hAnsi="Arial" w:cs="Arial"/>
          <w:sz w:val="24"/>
          <w:szCs w:val="24"/>
        </w:rPr>
        <w:t>residential customers,</w:t>
      </w:r>
      <w:r w:rsidR="00BA11E5">
        <w:rPr>
          <w:rStyle w:val="FootnoteReference"/>
          <w:rFonts w:ascii="Arial" w:hAnsi="Arial" w:cs="Arial"/>
          <w:sz w:val="24"/>
          <w:szCs w:val="24"/>
        </w:rPr>
        <w:footnoteReference w:id="11"/>
      </w:r>
      <w:r w:rsidR="007F0120">
        <w:rPr>
          <w:rFonts w:ascii="Arial" w:hAnsi="Arial" w:cs="Arial"/>
          <w:sz w:val="24"/>
          <w:szCs w:val="24"/>
        </w:rPr>
        <w:t xml:space="preserve"> its advocacy has often fallen</w:t>
      </w:r>
      <w:r w:rsidR="00BB38CA">
        <w:rPr>
          <w:rFonts w:ascii="Arial" w:hAnsi="Arial" w:cs="Arial"/>
          <w:sz w:val="24"/>
          <w:szCs w:val="24"/>
        </w:rPr>
        <w:t xml:space="preserve"> short of representing customers that have exercised their statutory right to choose a competitive re</w:t>
      </w:r>
      <w:r>
        <w:rPr>
          <w:rFonts w:ascii="Arial" w:hAnsi="Arial" w:cs="Arial"/>
          <w:sz w:val="24"/>
          <w:szCs w:val="24"/>
        </w:rPr>
        <w:t>tail electric service provider.  In this case, for example, OCC alleges that “all customers should contribute to paying the assessments that fund the operations of the PUCO and OCC.  These costs should be allocated across AEP’s entire distribution customer base, not just the SSO customers who pay the ACRR.”</w:t>
      </w:r>
      <w:r w:rsidR="00BA11E5">
        <w:rPr>
          <w:rStyle w:val="FootnoteReference"/>
          <w:rFonts w:ascii="Arial" w:hAnsi="Arial" w:cs="Arial"/>
          <w:sz w:val="24"/>
          <w:szCs w:val="24"/>
        </w:rPr>
        <w:footnoteReference w:id="12"/>
      </w:r>
      <w:r>
        <w:rPr>
          <w:rFonts w:ascii="Arial" w:hAnsi="Arial" w:cs="Arial"/>
          <w:sz w:val="24"/>
          <w:szCs w:val="24"/>
        </w:rPr>
        <w:t xml:space="preserve">  </w:t>
      </w:r>
      <w:r w:rsidR="007F0120">
        <w:rPr>
          <w:rFonts w:ascii="Arial" w:hAnsi="Arial" w:cs="Arial"/>
          <w:sz w:val="24"/>
          <w:szCs w:val="24"/>
        </w:rPr>
        <w:t xml:space="preserve"> Given</w:t>
      </w:r>
      <w:r>
        <w:rPr>
          <w:rFonts w:ascii="Arial" w:hAnsi="Arial" w:cs="Arial"/>
          <w:sz w:val="24"/>
          <w:szCs w:val="24"/>
        </w:rPr>
        <w:t xml:space="preserve"> OCC’s position that shopping customers should pay twice for the PUCO and OCC assessments—paying AEP Ohio for its assessments through distribution rates and then paying for the assessment their retail supplier must recover through their bypassable rate</w:t>
      </w:r>
      <w:r w:rsidR="007F0120">
        <w:rPr>
          <w:rFonts w:ascii="Arial" w:hAnsi="Arial" w:cs="Arial"/>
          <w:sz w:val="24"/>
          <w:szCs w:val="24"/>
        </w:rPr>
        <w:t>s</w:t>
      </w:r>
      <w:r>
        <w:rPr>
          <w:rFonts w:ascii="Arial" w:hAnsi="Arial" w:cs="Arial"/>
          <w:sz w:val="24"/>
          <w:szCs w:val="24"/>
        </w:rPr>
        <w:t xml:space="preserve">—IGS’ intervention is necessary to protect </w:t>
      </w:r>
      <w:r w:rsidR="00BD7E0C">
        <w:rPr>
          <w:rFonts w:ascii="Arial" w:hAnsi="Arial" w:cs="Arial"/>
          <w:sz w:val="24"/>
          <w:szCs w:val="24"/>
        </w:rPr>
        <w:t xml:space="preserve">its interest and that of </w:t>
      </w:r>
      <w:r>
        <w:rPr>
          <w:rFonts w:ascii="Arial" w:hAnsi="Arial" w:cs="Arial"/>
          <w:sz w:val="24"/>
          <w:szCs w:val="24"/>
        </w:rPr>
        <w:t>its customers.</w:t>
      </w:r>
      <w:r w:rsidR="00466C76">
        <w:rPr>
          <w:rFonts w:ascii="Arial" w:hAnsi="Arial" w:cs="Arial"/>
          <w:sz w:val="24"/>
          <w:szCs w:val="24"/>
        </w:rPr>
        <w:t xml:space="preserve">  T</w:t>
      </w:r>
      <w:r w:rsidR="000F6B67">
        <w:rPr>
          <w:rFonts w:ascii="Arial" w:hAnsi="Arial" w:cs="Arial"/>
          <w:sz w:val="24"/>
          <w:szCs w:val="24"/>
        </w:rPr>
        <w:t>he above issue requires that IGS be</w:t>
      </w:r>
      <w:r w:rsidR="00CB6916">
        <w:rPr>
          <w:rFonts w:ascii="Arial" w:hAnsi="Arial" w:cs="Arial"/>
          <w:sz w:val="24"/>
          <w:szCs w:val="24"/>
        </w:rPr>
        <w:t xml:space="preserve"> a</w:t>
      </w:r>
      <w:r w:rsidR="000F6B67">
        <w:rPr>
          <w:rFonts w:ascii="Arial" w:hAnsi="Arial" w:cs="Arial"/>
          <w:sz w:val="24"/>
          <w:szCs w:val="24"/>
        </w:rPr>
        <w:t xml:space="preserve"> party to the case to protect the interest of the hundreds of thousand</w:t>
      </w:r>
      <w:r w:rsidR="007F0120">
        <w:rPr>
          <w:rFonts w:ascii="Arial" w:hAnsi="Arial" w:cs="Arial"/>
          <w:sz w:val="24"/>
          <w:szCs w:val="24"/>
        </w:rPr>
        <w:t>s of shopping customers in AEP Ohio’s</w:t>
      </w:r>
      <w:r w:rsidR="000F6B67">
        <w:rPr>
          <w:rFonts w:ascii="Arial" w:hAnsi="Arial" w:cs="Arial"/>
          <w:sz w:val="24"/>
          <w:szCs w:val="24"/>
        </w:rPr>
        <w:t xml:space="preserve"> service territory.</w:t>
      </w:r>
      <w:r w:rsidR="000F6B67">
        <w:rPr>
          <w:rStyle w:val="FootnoteReference"/>
          <w:rFonts w:ascii="Arial" w:hAnsi="Arial" w:cs="Arial"/>
          <w:sz w:val="24"/>
          <w:szCs w:val="24"/>
        </w:rPr>
        <w:footnoteReference w:id="13"/>
      </w:r>
      <w:r w:rsidR="000F6B67">
        <w:rPr>
          <w:rFonts w:ascii="Arial" w:hAnsi="Arial" w:cs="Arial"/>
          <w:sz w:val="24"/>
          <w:szCs w:val="24"/>
        </w:rPr>
        <w:t xml:space="preserve"> </w:t>
      </w:r>
    </w:p>
    <w:p w14:paraId="1C36CAB9" w14:textId="6BB9DE72" w:rsidR="00545F29" w:rsidRDefault="002D678D" w:rsidP="005571B0">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 xml:space="preserve">Finally, </w:t>
      </w:r>
      <w:r w:rsidR="004652DC">
        <w:rPr>
          <w:rFonts w:ascii="Arial" w:hAnsi="Arial" w:cs="Arial"/>
          <w:sz w:val="24"/>
          <w:szCs w:val="24"/>
        </w:rPr>
        <w:t>IGS contends that it meets the multi prong requirements as set forth in RC 4903.211(B) and OAC Rule 4901-1-11(B). As outlined above and additionally in IGS’ Motion to Intervene, IGS as a real and substantial interest in the proceeding. IGS will also not unduly delay the proceeding, as demonstrated by timely filing of initial comments. IGS is also in a position that were it not permitted to participate its’ interest and the interest of the customers we serve would be would be prejudiced.</w:t>
      </w:r>
      <w:r w:rsidR="005571B0">
        <w:rPr>
          <w:rFonts w:ascii="Arial" w:hAnsi="Arial" w:cs="Arial"/>
          <w:sz w:val="24"/>
          <w:szCs w:val="24"/>
        </w:rPr>
        <w:t xml:space="preserve"> IGS has demonstrated a substantial interest in the case not represented by another party.</w:t>
      </w:r>
      <w:r w:rsidR="004652DC">
        <w:rPr>
          <w:rFonts w:ascii="Arial" w:hAnsi="Arial" w:cs="Arial"/>
          <w:sz w:val="24"/>
          <w:szCs w:val="24"/>
        </w:rPr>
        <w:t xml:space="preserve"> </w:t>
      </w:r>
      <w:r w:rsidR="00BA11E5">
        <w:rPr>
          <w:rFonts w:ascii="Arial" w:hAnsi="Arial" w:cs="Arial"/>
          <w:sz w:val="24"/>
          <w:szCs w:val="24"/>
        </w:rPr>
        <w:t xml:space="preserve">Therefore, the Commission should grant IGS’ request to intervene out of time. </w:t>
      </w:r>
    </w:p>
    <w:p w14:paraId="1F66398C" w14:textId="77777777" w:rsidR="005571B0" w:rsidRDefault="005571B0" w:rsidP="005571B0">
      <w:pPr>
        <w:autoSpaceDE w:val="0"/>
        <w:autoSpaceDN w:val="0"/>
        <w:adjustRightInd w:val="0"/>
        <w:spacing w:after="120" w:line="480" w:lineRule="auto"/>
        <w:ind w:firstLine="720"/>
        <w:jc w:val="both"/>
        <w:rPr>
          <w:rFonts w:ascii="Arial" w:hAnsi="Arial" w:cs="Arial"/>
          <w:sz w:val="24"/>
          <w:szCs w:val="24"/>
        </w:rPr>
      </w:pPr>
    </w:p>
    <w:p w14:paraId="7D0BE502" w14:textId="77777777" w:rsidR="002B26CB" w:rsidRDefault="002B26CB" w:rsidP="002B26CB">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4C5D7AB5" w14:textId="77777777" w:rsidR="002B26CB" w:rsidRDefault="002B26CB" w:rsidP="002B26CB">
      <w:pPr>
        <w:spacing w:after="0" w:line="240" w:lineRule="auto"/>
        <w:rPr>
          <w:rFonts w:ascii="Arial" w:eastAsia="Calibri" w:hAnsi="Arial" w:cs="Arial"/>
          <w:sz w:val="24"/>
          <w:szCs w:val="24"/>
          <w:u w:val="single"/>
        </w:rPr>
      </w:pPr>
    </w:p>
    <w:p w14:paraId="39394AB2" w14:textId="77777777" w:rsidR="002B26CB" w:rsidRDefault="002B26CB" w:rsidP="002B26CB">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 xml:space="preserve">/s/ </w:t>
      </w:r>
      <w:r w:rsidR="00927C41">
        <w:rPr>
          <w:rFonts w:ascii="Arial" w:eastAsia="Arial" w:hAnsi="Arial" w:cs="Arial"/>
          <w:i/>
          <w:sz w:val="24"/>
          <w:szCs w:val="24"/>
          <w:u w:val="single"/>
        </w:rPr>
        <w:t>Joseph Oliker</w:t>
      </w:r>
      <w:r>
        <w:rPr>
          <w:rFonts w:ascii="Arial" w:eastAsia="Arial" w:hAnsi="Arial" w:cs="Arial"/>
          <w:i/>
          <w:sz w:val="24"/>
          <w:szCs w:val="24"/>
          <w:u w:val="single"/>
        </w:rPr>
        <w:tab/>
      </w:r>
      <w:r>
        <w:rPr>
          <w:rFonts w:ascii="Arial" w:eastAsia="Arial" w:hAnsi="Arial" w:cs="Arial"/>
          <w:i/>
          <w:sz w:val="24"/>
          <w:szCs w:val="24"/>
          <w:u w:val="single"/>
        </w:rPr>
        <w:tab/>
      </w:r>
    </w:p>
    <w:p w14:paraId="65F35971" w14:textId="77777777" w:rsidR="00927C41" w:rsidRDefault="00927C41" w:rsidP="00927C41">
      <w:pPr>
        <w:spacing w:after="0" w:line="240" w:lineRule="auto"/>
        <w:ind w:left="5040"/>
        <w:rPr>
          <w:rFonts w:ascii="Arial" w:hAnsi="Arial" w:cs="Arial"/>
          <w:sz w:val="24"/>
          <w:szCs w:val="24"/>
        </w:rPr>
      </w:pPr>
      <w:r>
        <w:rPr>
          <w:rFonts w:ascii="Arial" w:hAnsi="Arial" w:cs="Arial"/>
          <w:sz w:val="24"/>
          <w:szCs w:val="24"/>
        </w:rPr>
        <w:t>Joseph Oliker (0086088)</w:t>
      </w:r>
    </w:p>
    <w:p w14:paraId="43BB2888" w14:textId="77777777" w:rsidR="002B26CB" w:rsidRDefault="002B26CB" w:rsidP="002B26CB">
      <w:pPr>
        <w:spacing w:after="0" w:line="240" w:lineRule="auto"/>
        <w:ind w:left="5040"/>
        <w:rPr>
          <w:rFonts w:ascii="Arial" w:hAnsi="Arial" w:cs="Arial"/>
          <w:sz w:val="24"/>
          <w:szCs w:val="24"/>
        </w:rPr>
      </w:pPr>
      <w:r>
        <w:rPr>
          <w:rFonts w:ascii="Arial" w:hAnsi="Arial" w:cs="Arial"/>
          <w:sz w:val="24"/>
          <w:szCs w:val="24"/>
        </w:rPr>
        <w:t>Counsel of Record</w:t>
      </w:r>
    </w:p>
    <w:p w14:paraId="7E0EB322" w14:textId="77777777" w:rsidR="002B26CB" w:rsidRDefault="002B26CB" w:rsidP="002B26CB">
      <w:pPr>
        <w:spacing w:after="0" w:line="240" w:lineRule="auto"/>
        <w:ind w:left="5040"/>
        <w:rPr>
          <w:rFonts w:ascii="Arial" w:hAnsi="Arial" w:cs="Arial"/>
          <w:sz w:val="24"/>
          <w:szCs w:val="24"/>
        </w:rPr>
      </w:pPr>
      <w:r>
        <w:rPr>
          <w:rFonts w:ascii="Arial" w:hAnsi="Arial" w:cs="Arial"/>
          <w:sz w:val="24"/>
          <w:szCs w:val="24"/>
        </w:rPr>
        <w:t xml:space="preserve">Email: </w:t>
      </w:r>
      <w:hyperlink r:id="rId9" w:history="1">
        <w:r w:rsidR="00927C41">
          <w:rPr>
            <w:rStyle w:val="Hyperlink"/>
            <w:rFonts w:ascii="Arial" w:hAnsi="Arial" w:cs="Arial"/>
            <w:sz w:val="24"/>
            <w:szCs w:val="24"/>
          </w:rPr>
          <w:t>joliker@igsenergy.com</w:t>
        </w:r>
      </w:hyperlink>
    </w:p>
    <w:p w14:paraId="14FB155E" w14:textId="77777777" w:rsidR="002B26CB" w:rsidRDefault="00927C41" w:rsidP="002B26CB">
      <w:pPr>
        <w:spacing w:after="0" w:line="240" w:lineRule="auto"/>
        <w:ind w:left="5040"/>
        <w:rPr>
          <w:rFonts w:ascii="Arial" w:hAnsi="Arial" w:cs="Arial"/>
          <w:sz w:val="24"/>
          <w:szCs w:val="24"/>
        </w:rPr>
      </w:pPr>
      <w:r>
        <w:rPr>
          <w:rFonts w:ascii="Arial" w:hAnsi="Arial" w:cs="Arial"/>
          <w:sz w:val="24"/>
          <w:szCs w:val="24"/>
        </w:rPr>
        <w:t>Michael Nugent (0090408)</w:t>
      </w:r>
    </w:p>
    <w:p w14:paraId="7F6F6DEB" w14:textId="77777777" w:rsidR="002B26CB" w:rsidRDefault="002B26CB" w:rsidP="002B26CB">
      <w:pPr>
        <w:spacing w:after="0" w:line="240" w:lineRule="auto"/>
        <w:ind w:left="5040"/>
        <w:rPr>
          <w:rFonts w:ascii="Arial" w:hAnsi="Arial" w:cs="Arial"/>
          <w:sz w:val="24"/>
          <w:szCs w:val="24"/>
        </w:rPr>
      </w:pPr>
      <w:r>
        <w:rPr>
          <w:rFonts w:ascii="Arial" w:hAnsi="Arial" w:cs="Arial"/>
          <w:sz w:val="24"/>
          <w:szCs w:val="24"/>
        </w:rPr>
        <w:t xml:space="preserve">Email: </w:t>
      </w:r>
      <w:r w:rsidR="00927C41" w:rsidRPr="00927C41">
        <w:rPr>
          <w:rFonts w:ascii="Arial" w:hAnsi="Arial" w:cs="Arial"/>
          <w:sz w:val="24"/>
          <w:szCs w:val="24"/>
        </w:rPr>
        <w:t>mnugent@i</w:t>
      </w:r>
      <w:r w:rsidR="00927C41">
        <w:rPr>
          <w:rFonts w:ascii="Arial" w:hAnsi="Arial" w:cs="Arial"/>
          <w:sz w:val="24"/>
          <w:szCs w:val="24"/>
        </w:rPr>
        <w:t>gsenergy.com</w:t>
      </w:r>
    </w:p>
    <w:p w14:paraId="70D8C81B" w14:textId="77777777" w:rsidR="002B26CB" w:rsidRDefault="002B26CB" w:rsidP="002B26CB">
      <w:pPr>
        <w:spacing w:after="0" w:line="240" w:lineRule="auto"/>
        <w:ind w:left="4320" w:firstLine="720"/>
        <w:rPr>
          <w:rFonts w:ascii="Arial" w:hAnsi="Arial" w:cs="Arial"/>
          <w:sz w:val="24"/>
          <w:szCs w:val="24"/>
        </w:rPr>
      </w:pPr>
      <w:r>
        <w:rPr>
          <w:rFonts w:ascii="Arial" w:hAnsi="Arial" w:cs="Arial"/>
          <w:sz w:val="24"/>
          <w:szCs w:val="24"/>
        </w:rPr>
        <w:t>IGS Energy</w:t>
      </w:r>
    </w:p>
    <w:p w14:paraId="478197D6" w14:textId="77777777" w:rsidR="002B26CB" w:rsidRDefault="002B26CB" w:rsidP="002B26CB">
      <w:pPr>
        <w:spacing w:after="0" w:line="240" w:lineRule="auto"/>
        <w:ind w:left="5040"/>
        <w:rPr>
          <w:rFonts w:ascii="Arial" w:hAnsi="Arial" w:cs="Arial"/>
          <w:sz w:val="24"/>
          <w:szCs w:val="24"/>
        </w:rPr>
      </w:pPr>
      <w:r>
        <w:rPr>
          <w:rFonts w:ascii="Arial" w:hAnsi="Arial" w:cs="Arial"/>
          <w:sz w:val="24"/>
          <w:szCs w:val="24"/>
        </w:rPr>
        <w:t>6100 Emerald Parkway</w:t>
      </w:r>
    </w:p>
    <w:p w14:paraId="51AAD976" w14:textId="77777777" w:rsidR="002B26CB" w:rsidRDefault="002B26CB" w:rsidP="002B26CB">
      <w:pPr>
        <w:spacing w:after="0" w:line="240" w:lineRule="auto"/>
        <w:ind w:left="5040"/>
        <w:rPr>
          <w:rFonts w:ascii="Arial" w:hAnsi="Arial" w:cs="Arial"/>
          <w:sz w:val="24"/>
          <w:szCs w:val="24"/>
        </w:rPr>
      </w:pPr>
      <w:r>
        <w:rPr>
          <w:rFonts w:ascii="Arial" w:hAnsi="Arial" w:cs="Arial"/>
          <w:sz w:val="24"/>
          <w:szCs w:val="24"/>
        </w:rPr>
        <w:t>Dublin, Ohio 43016</w:t>
      </w:r>
    </w:p>
    <w:p w14:paraId="22657336" w14:textId="77777777" w:rsidR="002B26CB" w:rsidRDefault="002B26CB" w:rsidP="002B26CB">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2901B550" w14:textId="77777777" w:rsidR="002B26CB" w:rsidRDefault="002B26CB" w:rsidP="002B26CB">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4195779C" w14:textId="77777777" w:rsidR="002B26CB" w:rsidRPr="00AE1373" w:rsidRDefault="002B26CB" w:rsidP="002B26CB">
      <w:pPr>
        <w:spacing w:after="0" w:line="240" w:lineRule="auto"/>
        <w:ind w:left="5040"/>
        <w:rPr>
          <w:rFonts w:ascii="Arial" w:hAnsi="Arial" w:cs="Arial"/>
          <w:b/>
          <w:i/>
          <w:sz w:val="24"/>
          <w:szCs w:val="24"/>
        </w:rPr>
      </w:pPr>
      <w:r>
        <w:rPr>
          <w:rFonts w:ascii="Arial" w:hAnsi="Arial" w:cs="Arial"/>
          <w:b/>
          <w:i/>
          <w:sz w:val="24"/>
          <w:szCs w:val="24"/>
        </w:rPr>
        <w:t>Attorneys for IGS Energy</w:t>
      </w:r>
    </w:p>
    <w:p w14:paraId="1E1A6255" w14:textId="77777777" w:rsidR="00732F9F" w:rsidRDefault="00732F9F" w:rsidP="00734E39">
      <w:pPr>
        <w:jc w:val="center"/>
        <w:rPr>
          <w:rFonts w:ascii="Arial" w:hAnsi="Arial" w:cs="Arial"/>
          <w:b/>
          <w:szCs w:val="24"/>
        </w:rPr>
      </w:pPr>
    </w:p>
    <w:p w14:paraId="753B155E" w14:textId="77777777" w:rsidR="00732F9F" w:rsidRDefault="00732F9F" w:rsidP="00734E39">
      <w:pPr>
        <w:jc w:val="center"/>
        <w:rPr>
          <w:rFonts w:ascii="Arial" w:hAnsi="Arial" w:cs="Arial"/>
          <w:b/>
          <w:szCs w:val="24"/>
        </w:rPr>
      </w:pPr>
    </w:p>
    <w:p w14:paraId="76AFA3B7" w14:textId="77777777" w:rsidR="00732F9F" w:rsidRDefault="00732F9F" w:rsidP="00734E39">
      <w:pPr>
        <w:jc w:val="center"/>
        <w:rPr>
          <w:rFonts w:ascii="Arial" w:hAnsi="Arial" w:cs="Arial"/>
          <w:b/>
          <w:szCs w:val="24"/>
        </w:rPr>
      </w:pPr>
    </w:p>
    <w:p w14:paraId="4B28AB53" w14:textId="77777777" w:rsidR="00732F9F" w:rsidRDefault="00732F9F" w:rsidP="00734E39">
      <w:pPr>
        <w:jc w:val="center"/>
        <w:rPr>
          <w:rFonts w:ascii="Arial" w:hAnsi="Arial" w:cs="Arial"/>
          <w:b/>
          <w:szCs w:val="24"/>
        </w:rPr>
      </w:pPr>
    </w:p>
    <w:p w14:paraId="72417521" w14:textId="77777777" w:rsidR="00732F9F" w:rsidRDefault="00732F9F" w:rsidP="00734E39">
      <w:pPr>
        <w:jc w:val="center"/>
        <w:rPr>
          <w:rFonts w:ascii="Arial" w:hAnsi="Arial" w:cs="Arial"/>
          <w:b/>
          <w:szCs w:val="24"/>
        </w:rPr>
      </w:pPr>
    </w:p>
    <w:p w14:paraId="543754FE" w14:textId="77777777" w:rsidR="00732F9F" w:rsidRDefault="00732F9F" w:rsidP="00734E39">
      <w:pPr>
        <w:jc w:val="center"/>
        <w:rPr>
          <w:rFonts w:ascii="Arial" w:hAnsi="Arial" w:cs="Arial"/>
          <w:b/>
          <w:szCs w:val="24"/>
        </w:rPr>
      </w:pPr>
    </w:p>
    <w:p w14:paraId="69C48497" w14:textId="77777777" w:rsidR="00732F9F" w:rsidRDefault="00732F9F" w:rsidP="00734E39">
      <w:pPr>
        <w:jc w:val="center"/>
        <w:rPr>
          <w:rFonts w:ascii="Arial" w:hAnsi="Arial" w:cs="Arial"/>
          <w:b/>
          <w:szCs w:val="24"/>
        </w:rPr>
      </w:pPr>
    </w:p>
    <w:p w14:paraId="4939920F" w14:textId="68E54C6A" w:rsidR="00545F29" w:rsidRDefault="0056270F" w:rsidP="00C67915">
      <w:pPr>
        <w:spacing w:after="0" w:line="240" w:lineRule="auto"/>
        <w:rPr>
          <w:rFonts w:ascii="Arial" w:eastAsia="Calibri" w:hAnsi="Arial" w:cs="Arial"/>
          <w:b/>
          <w:sz w:val="24"/>
          <w:szCs w:val="24"/>
          <w:u w:val="single"/>
        </w:rPr>
      </w:pPr>
      <w:r>
        <w:rPr>
          <w:rFonts w:ascii="Arial" w:eastAsia="Calibri" w:hAnsi="Arial" w:cs="Arial"/>
          <w:b/>
          <w:sz w:val="24"/>
          <w:szCs w:val="24"/>
          <w:u w:val="single"/>
        </w:rPr>
        <w:br w:type="page"/>
      </w:r>
    </w:p>
    <w:p w14:paraId="40A533C6" w14:textId="77777777" w:rsidR="009A2A3E" w:rsidRDefault="009A2A3E" w:rsidP="009A2A3E">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lastRenderedPageBreak/>
        <w:t>CERTIFICATE OF SERVICE</w:t>
      </w:r>
    </w:p>
    <w:p w14:paraId="1CC0031B" w14:textId="77777777" w:rsidR="009A2A3E" w:rsidRDefault="009A2A3E" w:rsidP="009A2A3E">
      <w:pPr>
        <w:spacing w:after="0" w:line="240" w:lineRule="auto"/>
        <w:jc w:val="center"/>
        <w:rPr>
          <w:rFonts w:ascii="Arial" w:eastAsia="Arial" w:hAnsi="Arial" w:cs="Arial"/>
          <w:b/>
          <w:sz w:val="24"/>
          <w:szCs w:val="24"/>
          <w:u w:val="single"/>
        </w:rPr>
      </w:pPr>
    </w:p>
    <w:p w14:paraId="0D43E3ED" w14:textId="7A3FDB91" w:rsidR="009A2A3E" w:rsidRDefault="009A2A3E" w:rsidP="00FA14F3">
      <w:pPr>
        <w:spacing w:after="0" w:line="240" w:lineRule="auto"/>
        <w:jc w:val="both"/>
        <w:rPr>
          <w:rFonts w:ascii="Arial" w:eastAsia="Calibri" w:hAnsi="Arial" w:cs="Arial"/>
          <w:sz w:val="24"/>
          <w:szCs w:val="24"/>
        </w:rPr>
      </w:pPr>
      <w:r>
        <w:rPr>
          <w:rFonts w:ascii="Arial" w:eastAsia="Arial" w:hAnsi="Arial" w:cs="Arial"/>
          <w:sz w:val="24"/>
          <w:szCs w:val="24"/>
        </w:rPr>
        <w:tab/>
      </w:r>
      <w:r>
        <w:rPr>
          <w:rFonts w:ascii="Arial" w:eastAsia="Calibri" w:hAnsi="Arial" w:cs="Arial"/>
          <w:sz w:val="24"/>
          <w:szCs w:val="24"/>
        </w:rPr>
        <w:t xml:space="preserve">I certify that this </w:t>
      </w:r>
      <w:r w:rsidR="00FA14F3">
        <w:rPr>
          <w:rFonts w:ascii="Arial" w:eastAsia="Calibri" w:hAnsi="Arial" w:cs="Arial"/>
          <w:i/>
          <w:sz w:val="24"/>
          <w:szCs w:val="24"/>
        </w:rPr>
        <w:t>Reply of Interstate Gas Supply, Inc. to Memorandum Contra of the Office of the Ohio Consumers’ Counsel</w:t>
      </w:r>
      <w:r w:rsidR="00FA14F3" w:rsidRPr="00FA14F3">
        <w:t xml:space="preserve"> </w:t>
      </w:r>
      <w:r>
        <w:rPr>
          <w:rFonts w:ascii="Arial" w:eastAsia="Calibri" w:hAnsi="Arial" w:cs="Arial"/>
          <w:sz w:val="24"/>
          <w:szCs w:val="24"/>
        </w:rPr>
        <w:t xml:space="preserve">was filed electronically with the Docketing Division of the Public Utilities Commission of Ohio on this </w:t>
      </w:r>
      <w:r w:rsidR="0017472B">
        <w:rPr>
          <w:rFonts w:ascii="Arial" w:eastAsia="Calibri" w:hAnsi="Arial" w:cs="Arial"/>
          <w:sz w:val="24"/>
          <w:szCs w:val="24"/>
        </w:rPr>
        <w:t>15</w:t>
      </w:r>
      <w:r w:rsidR="00CC3BA3" w:rsidRPr="00CC3BA3">
        <w:rPr>
          <w:rFonts w:ascii="Arial" w:eastAsia="Calibri" w:hAnsi="Arial" w:cs="Arial"/>
          <w:sz w:val="24"/>
          <w:szCs w:val="24"/>
          <w:vertAlign w:val="superscript"/>
        </w:rPr>
        <w:t>th</w:t>
      </w:r>
      <w:r w:rsidR="0017472B">
        <w:rPr>
          <w:rFonts w:ascii="Arial" w:eastAsia="Calibri" w:hAnsi="Arial" w:cs="Arial"/>
          <w:sz w:val="24"/>
          <w:szCs w:val="24"/>
        </w:rPr>
        <w:t xml:space="preserve"> day of June</w:t>
      </w:r>
      <w:r>
        <w:rPr>
          <w:rFonts w:ascii="Arial" w:eastAsia="Calibri" w:hAnsi="Arial" w:cs="Arial"/>
          <w:sz w:val="24"/>
          <w:szCs w:val="24"/>
        </w:rPr>
        <w:t xml:space="preserve"> 2018. </w:t>
      </w:r>
    </w:p>
    <w:p w14:paraId="008BA8A9" w14:textId="77777777" w:rsidR="009A2A3E" w:rsidRDefault="009A2A3E" w:rsidP="009A2A3E">
      <w:pPr>
        <w:spacing w:after="0" w:line="240" w:lineRule="auto"/>
        <w:jc w:val="both"/>
        <w:rPr>
          <w:rFonts w:ascii="Arial" w:eastAsia="Arial" w:hAnsi="Arial" w:cs="Arial"/>
          <w:sz w:val="24"/>
          <w:szCs w:val="24"/>
        </w:rPr>
      </w:pPr>
    </w:p>
    <w:p w14:paraId="08D1F94B" w14:textId="77777777" w:rsidR="009A2A3E" w:rsidRDefault="009A2A3E" w:rsidP="009A2A3E">
      <w:pPr>
        <w:spacing w:after="0" w:line="240" w:lineRule="auto"/>
        <w:rPr>
          <w:rFonts w:ascii="Arial" w:hAnsi="Arial" w:cs="Arial"/>
          <w:sz w:val="24"/>
          <w:szCs w:val="24"/>
        </w:rPr>
      </w:pPr>
    </w:p>
    <w:p w14:paraId="7A5577ED" w14:textId="77777777" w:rsidR="009A2A3E" w:rsidRDefault="009A2A3E" w:rsidP="009A2A3E">
      <w:pPr>
        <w:spacing w:after="0" w:line="240" w:lineRule="auto"/>
        <w:ind w:left="5040" w:firstLine="720"/>
        <w:rPr>
          <w:rFonts w:ascii="Arial" w:eastAsia="Arial" w:hAnsi="Arial" w:cs="Arial"/>
          <w:i/>
          <w:sz w:val="24"/>
          <w:szCs w:val="24"/>
        </w:rPr>
      </w:pPr>
    </w:p>
    <w:p w14:paraId="3BE6C7F4" w14:textId="77777777" w:rsidR="009A2A3E" w:rsidRDefault="009A2A3E" w:rsidP="009A2A3E">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 xml:space="preserve">/s/ </w:t>
      </w:r>
      <w:r w:rsidR="00CC3BA3">
        <w:rPr>
          <w:rFonts w:ascii="Arial" w:eastAsia="Arial" w:hAnsi="Arial" w:cs="Arial"/>
          <w:i/>
          <w:sz w:val="24"/>
          <w:szCs w:val="24"/>
          <w:u w:val="single"/>
        </w:rPr>
        <w:t>Joseph Oliker</w:t>
      </w:r>
      <w:r w:rsidR="00CC3BA3">
        <w:rPr>
          <w:rFonts w:ascii="Arial" w:eastAsia="Arial" w:hAnsi="Arial" w:cs="Arial"/>
          <w:i/>
          <w:sz w:val="24"/>
          <w:szCs w:val="24"/>
          <w:u w:val="single"/>
        </w:rPr>
        <w:tab/>
      </w:r>
    </w:p>
    <w:p w14:paraId="1F91BFD2" w14:textId="77777777" w:rsidR="009A2A3E" w:rsidRDefault="00CC3BA3" w:rsidP="009A2A3E">
      <w:pPr>
        <w:spacing w:after="0" w:line="240" w:lineRule="auto"/>
        <w:ind w:left="4320" w:firstLine="720"/>
        <w:rPr>
          <w:rFonts w:ascii="Arial" w:hAnsi="Arial" w:cs="Arial"/>
          <w:sz w:val="24"/>
          <w:szCs w:val="24"/>
        </w:rPr>
      </w:pPr>
      <w:r>
        <w:rPr>
          <w:rFonts w:ascii="Arial" w:hAnsi="Arial" w:cs="Arial"/>
          <w:sz w:val="24"/>
          <w:szCs w:val="24"/>
        </w:rPr>
        <w:t>Joseph Oliker</w:t>
      </w:r>
    </w:p>
    <w:p w14:paraId="3578AF82" w14:textId="77777777" w:rsidR="009A2A3E" w:rsidRPr="00FA14F3" w:rsidRDefault="009A2A3E" w:rsidP="009A2A3E">
      <w:pPr>
        <w:spacing w:after="0" w:line="240" w:lineRule="auto"/>
        <w:ind w:left="4320" w:firstLine="720"/>
        <w:rPr>
          <w:rFonts w:ascii="Arial" w:hAnsi="Arial" w:cs="Arial"/>
          <w:sz w:val="24"/>
          <w:szCs w:val="24"/>
        </w:rPr>
      </w:pPr>
    </w:p>
    <w:p w14:paraId="71F1EE5B" w14:textId="77777777" w:rsidR="009A2A3E" w:rsidRPr="00FA14F3" w:rsidRDefault="009A2A3E" w:rsidP="009A2A3E">
      <w:pPr>
        <w:spacing w:after="0" w:line="240" w:lineRule="auto"/>
        <w:ind w:left="4320" w:firstLine="720"/>
        <w:rPr>
          <w:rFonts w:ascii="Arial" w:hAnsi="Arial" w:cs="Arial"/>
          <w:sz w:val="24"/>
          <w:szCs w:val="24"/>
        </w:rPr>
      </w:pPr>
    </w:p>
    <w:p w14:paraId="69521AFB" w14:textId="77777777" w:rsidR="009A2A3E" w:rsidRPr="00FA14F3" w:rsidRDefault="009A2A3E" w:rsidP="009A2A3E">
      <w:pPr>
        <w:spacing w:after="0" w:line="240" w:lineRule="auto"/>
        <w:jc w:val="center"/>
        <w:rPr>
          <w:rFonts w:ascii="Arial" w:hAnsi="Arial" w:cs="Arial"/>
          <w:b/>
          <w:sz w:val="24"/>
          <w:szCs w:val="24"/>
          <w:u w:val="single"/>
        </w:rPr>
      </w:pPr>
      <w:r w:rsidRPr="00FA14F3">
        <w:rPr>
          <w:rFonts w:ascii="Arial" w:hAnsi="Arial" w:cs="Arial"/>
          <w:b/>
          <w:sz w:val="24"/>
          <w:szCs w:val="24"/>
          <w:u w:val="single"/>
        </w:rPr>
        <w:t>SERVICE LIST</w:t>
      </w:r>
    </w:p>
    <w:p w14:paraId="0DE20E31" w14:textId="77777777" w:rsidR="009A2A3E" w:rsidRPr="00FA14F3" w:rsidRDefault="009A2A3E" w:rsidP="009A2A3E">
      <w:pPr>
        <w:spacing w:after="0" w:line="240" w:lineRule="auto"/>
        <w:jc w:val="center"/>
        <w:rPr>
          <w:rFonts w:ascii="Arial" w:hAnsi="Arial" w:cs="Arial"/>
          <w:b/>
          <w:sz w:val="24"/>
          <w:szCs w:val="24"/>
          <w:u w:val="single"/>
        </w:rPr>
      </w:pPr>
    </w:p>
    <w:p w14:paraId="34471CB5" w14:textId="77777777" w:rsidR="009A2A3E" w:rsidRPr="00FA14F3" w:rsidRDefault="00D37457" w:rsidP="009A2A3E">
      <w:pPr>
        <w:spacing w:after="0" w:line="240" w:lineRule="auto"/>
        <w:rPr>
          <w:rStyle w:val="Hyperlink"/>
          <w:rFonts w:ascii="Arial" w:hAnsi="Arial" w:cs="Arial"/>
          <w:sz w:val="24"/>
          <w:szCs w:val="24"/>
        </w:rPr>
      </w:pPr>
      <w:hyperlink r:id="rId10" w:history="1">
        <w:r w:rsidR="006D307A" w:rsidRPr="00FA14F3">
          <w:rPr>
            <w:rStyle w:val="Hyperlink"/>
            <w:rFonts w:ascii="Arial" w:hAnsi="Arial" w:cs="Arial"/>
            <w:sz w:val="24"/>
            <w:szCs w:val="24"/>
          </w:rPr>
          <w:t>stnourse@aep.com</w:t>
        </w:r>
      </w:hyperlink>
    </w:p>
    <w:p w14:paraId="27251A5B" w14:textId="77777777" w:rsidR="006D3F25" w:rsidRPr="00FA14F3" w:rsidRDefault="006D3F25" w:rsidP="009A2A3E">
      <w:pPr>
        <w:spacing w:after="0" w:line="240" w:lineRule="auto"/>
        <w:rPr>
          <w:rStyle w:val="Hyperlink"/>
          <w:rFonts w:ascii="Arial" w:hAnsi="Arial" w:cs="Arial"/>
          <w:sz w:val="24"/>
          <w:szCs w:val="24"/>
        </w:rPr>
      </w:pPr>
    </w:p>
    <w:p w14:paraId="5570DD4A" w14:textId="77777777" w:rsidR="006D3F25" w:rsidRPr="00FA14F3" w:rsidRDefault="00D37457" w:rsidP="009A2A3E">
      <w:pPr>
        <w:spacing w:after="0" w:line="240" w:lineRule="auto"/>
        <w:rPr>
          <w:rStyle w:val="Hyperlink"/>
          <w:rFonts w:ascii="Arial" w:hAnsi="Arial" w:cs="Arial"/>
          <w:sz w:val="24"/>
          <w:szCs w:val="24"/>
        </w:rPr>
      </w:pPr>
      <w:hyperlink r:id="rId11" w:history="1">
        <w:r w:rsidR="006D3F25" w:rsidRPr="00FA14F3">
          <w:rPr>
            <w:rStyle w:val="Hyperlink"/>
            <w:rFonts w:ascii="Arial" w:hAnsi="Arial" w:cs="Arial"/>
            <w:sz w:val="24"/>
            <w:szCs w:val="24"/>
          </w:rPr>
          <w:t>christopher.healey@occ.ohio.gov</w:t>
        </w:r>
      </w:hyperlink>
    </w:p>
    <w:p w14:paraId="65E63D9E" w14:textId="77777777" w:rsidR="006D3F25" w:rsidRPr="00FA14F3" w:rsidRDefault="006D3F25" w:rsidP="009A2A3E">
      <w:pPr>
        <w:spacing w:after="0" w:line="240" w:lineRule="auto"/>
        <w:rPr>
          <w:rStyle w:val="Hyperlink"/>
          <w:rFonts w:ascii="Arial" w:hAnsi="Arial" w:cs="Arial"/>
          <w:sz w:val="24"/>
          <w:szCs w:val="24"/>
        </w:rPr>
      </w:pPr>
    </w:p>
    <w:p w14:paraId="4CD6B927" w14:textId="77777777" w:rsidR="006D3F25" w:rsidRPr="00FA14F3" w:rsidRDefault="00D37457" w:rsidP="009A2A3E">
      <w:pPr>
        <w:spacing w:after="0" w:line="240" w:lineRule="auto"/>
        <w:rPr>
          <w:rStyle w:val="Hyperlink"/>
          <w:rFonts w:ascii="Arial" w:hAnsi="Arial" w:cs="Arial"/>
          <w:sz w:val="24"/>
          <w:szCs w:val="24"/>
        </w:rPr>
      </w:pPr>
      <w:hyperlink r:id="rId12" w:history="1">
        <w:r w:rsidR="00461885" w:rsidRPr="00FA14F3">
          <w:rPr>
            <w:rStyle w:val="Hyperlink"/>
            <w:rFonts w:ascii="Arial" w:hAnsi="Arial" w:cs="Arial"/>
            <w:sz w:val="24"/>
            <w:szCs w:val="24"/>
          </w:rPr>
          <w:t>Zachary.woltz@occ.ohio.gov</w:t>
        </w:r>
      </w:hyperlink>
    </w:p>
    <w:p w14:paraId="6489F671" w14:textId="77777777" w:rsidR="00461885" w:rsidRPr="00FA14F3" w:rsidRDefault="00461885" w:rsidP="009A2A3E">
      <w:pPr>
        <w:spacing w:after="0" w:line="240" w:lineRule="auto"/>
        <w:rPr>
          <w:rStyle w:val="Hyperlink"/>
          <w:rFonts w:ascii="Arial" w:hAnsi="Arial" w:cs="Arial"/>
          <w:sz w:val="24"/>
          <w:szCs w:val="24"/>
        </w:rPr>
      </w:pPr>
    </w:p>
    <w:p w14:paraId="1BC02EC3" w14:textId="77777777" w:rsidR="00461885" w:rsidRPr="00FA14F3" w:rsidRDefault="00461885" w:rsidP="009A2A3E">
      <w:pPr>
        <w:spacing w:after="0" w:line="240" w:lineRule="auto"/>
        <w:rPr>
          <w:rFonts w:ascii="Arial" w:hAnsi="Arial" w:cs="Arial"/>
          <w:sz w:val="24"/>
          <w:szCs w:val="24"/>
        </w:rPr>
      </w:pPr>
      <w:r w:rsidRPr="00FA14F3">
        <w:rPr>
          <w:rStyle w:val="Hyperlink"/>
          <w:rFonts w:ascii="Arial" w:hAnsi="Arial" w:cs="Arial"/>
          <w:sz w:val="24"/>
          <w:szCs w:val="24"/>
        </w:rPr>
        <w:t>Werner.margard@ohioattorneygeneral.gov</w:t>
      </w:r>
    </w:p>
    <w:p w14:paraId="36CE9CEC" w14:textId="77777777" w:rsidR="0003001D" w:rsidRDefault="0003001D">
      <w:pPr>
        <w:spacing w:after="0" w:line="240" w:lineRule="auto"/>
        <w:rPr>
          <w:rFonts w:ascii="Arial" w:hAnsi="Arial" w:cs="Arial"/>
          <w:sz w:val="16"/>
          <w:szCs w:val="16"/>
        </w:rPr>
      </w:pPr>
    </w:p>
    <w:sectPr w:rsidR="0003001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84A79" w14:textId="77777777" w:rsidR="00AE6232" w:rsidRDefault="00AE6232">
      <w:pPr>
        <w:spacing w:after="0" w:line="240" w:lineRule="auto"/>
      </w:pPr>
      <w:r>
        <w:separator/>
      </w:r>
    </w:p>
  </w:endnote>
  <w:endnote w:type="continuationSeparator" w:id="0">
    <w:p w14:paraId="1CF41DAB" w14:textId="77777777" w:rsidR="00AE6232" w:rsidRDefault="00AE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8A0D" w14:textId="77777777" w:rsidR="00857943" w:rsidRDefault="00857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5860"/>
      <w:docPartObj>
        <w:docPartGallery w:val="Page Numbers (Bottom of Page)"/>
        <w:docPartUnique/>
      </w:docPartObj>
    </w:sdtPr>
    <w:sdtEndPr/>
    <w:sdtContent>
      <w:p w14:paraId="1B029553" w14:textId="6AA2A2A8" w:rsidR="00AE6232" w:rsidRDefault="00AE6232">
        <w:pPr>
          <w:pStyle w:val="Footer"/>
          <w:jc w:val="center"/>
        </w:pPr>
        <w:r>
          <w:fldChar w:fldCharType="begin"/>
        </w:r>
        <w:r>
          <w:instrText xml:space="preserve"> PAGE   \* MERGEFORMAT </w:instrText>
        </w:r>
        <w:r>
          <w:fldChar w:fldCharType="separate"/>
        </w:r>
        <w:r w:rsidR="00D37457">
          <w:rPr>
            <w:noProof/>
          </w:rPr>
          <w:t>2</w:t>
        </w:r>
        <w:r>
          <w:rPr>
            <w:noProof/>
          </w:rPr>
          <w:fldChar w:fldCharType="end"/>
        </w:r>
      </w:p>
    </w:sdtContent>
  </w:sdt>
  <w:p w14:paraId="4D274EF8" w14:textId="77777777" w:rsidR="00AE6232" w:rsidRDefault="00AE6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115FD" w14:textId="77777777" w:rsidR="00857943" w:rsidRDefault="00857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16CC" w14:textId="77777777" w:rsidR="00AE6232" w:rsidRDefault="00AE6232">
      <w:pPr>
        <w:spacing w:after="0" w:line="240" w:lineRule="auto"/>
      </w:pPr>
      <w:r>
        <w:separator/>
      </w:r>
    </w:p>
  </w:footnote>
  <w:footnote w:type="continuationSeparator" w:id="0">
    <w:p w14:paraId="106F6F53" w14:textId="77777777" w:rsidR="00AE6232" w:rsidRDefault="00AE6232">
      <w:pPr>
        <w:spacing w:after="0" w:line="240" w:lineRule="auto"/>
      </w:pPr>
      <w:r>
        <w:continuationSeparator/>
      </w:r>
    </w:p>
  </w:footnote>
  <w:footnote w:id="1">
    <w:p w14:paraId="3DCDBD0E" w14:textId="6097CC89" w:rsidR="00CB1421" w:rsidRPr="00CB1421" w:rsidRDefault="00CB1421">
      <w:pPr>
        <w:pStyle w:val="FootnoteText"/>
        <w:rPr>
          <w:rFonts w:ascii="Arial" w:hAnsi="Arial" w:cs="Arial"/>
        </w:rPr>
      </w:pPr>
      <w:r w:rsidRPr="00CB1421">
        <w:rPr>
          <w:rStyle w:val="FootnoteReference"/>
          <w:rFonts w:ascii="Arial" w:hAnsi="Arial" w:cs="Arial"/>
        </w:rPr>
        <w:footnoteRef/>
      </w:r>
      <w:r w:rsidRPr="00CB1421">
        <w:rPr>
          <w:rFonts w:ascii="Arial" w:hAnsi="Arial" w:cs="Arial"/>
        </w:rPr>
        <w:t xml:space="preserve"> IGS will respond separately to OCC’s motion to strike within the fifteen day time frame permitted Rule 4901-1-12(1), OAC. </w:t>
      </w:r>
      <w:r w:rsidRPr="00CB1421">
        <w:rPr>
          <w:rFonts w:ascii="Arial" w:hAnsi="Arial" w:cs="Arial"/>
        </w:rPr>
        <w:br/>
      </w:r>
    </w:p>
  </w:footnote>
  <w:footnote w:id="2">
    <w:p w14:paraId="4D4079E5" w14:textId="7A0EC7AE" w:rsidR="00606FAA" w:rsidRPr="00BA11E5" w:rsidRDefault="00606FAA" w:rsidP="0017472B">
      <w:pPr>
        <w:pStyle w:val="FootnoteText"/>
        <w:jc w:val="both"/>
        <w:rPr>
          <w:rFonts w:ascii="Arial" w:hAnsi="Arial" w:cs="Arial"/>
        </w:rPr>
      </w:pPr>
      <w:r w:rsidRPr="00BA11E5">
        <w:rPr>
          <w:rStyle w:val="FootnoteReference"/>
          <w:rFonts w:ascii="Arial" w:hAnsi="Arial" w:cs="Arial"/>
        </w:rPr>
        <w:footnoteRef/>
      </w:r>
      <w:r w:rsidRPr="00BA11E5">
        <w:rPr>
          <w:rFonts w:ascii="Arial" w:hAnsi="Arial" w:cs="Arial"/>
        </w:rPr>
        <w:t xml:space="preserve"> </w:t>
      </w:r>
      <w:r w:rsidRPr="00BA11E5">
        <w:rPr>
          <w:rFonts w:ascii="Arial" w:hAnsi="Arial" w:cs="Arial"/>
          <w:i/>
        </w:rPr>
        <w:t>In the Matter of the Application of Columbia Gas, Inc. For Approval of Demand-Side Management Programs For Its Residential and Commercial Customers</w:t>
      </w:r>
      <w:r w:rsidRPr="00BA11E5">
        <w:rPr>
          <w:rFonts w:ascii="Arial" w:hAnsi="Arial" w:cs="Arial"/>
        </w:rPr>
        <w:t>, Case Nos. 16-1309-GA-UNC, Entry at 5 (Sep. 27, 2016).</w:t>
      </w:r>
    </w:p>
    <w:p w14:paraId="0C6AEA71" w14:textId="77777777" w:rsidR="00CC30B7" w:rsidRPr="00BA11E5" w:rsidRDefault="00CC30B7" w:rsidP="0017472B">
      <w:pPr>
        <w:pStyle w:val="FootnoteText"/>
        <w:jc w:val="both"/>
        <w:rPr>
          <w:rFonts w:ascii="Arial" w:hAnsi="Arial" w:cs="Arial"/>
        </w:rPr>
      </w:pPr>
    </w:p>
  </w:footnote>
  <w:footnote w:id="3">
    <w:p w14:paraId="578B6A6B" w14:textId="45122B36" w:rsidR="00CC30B7" w:rsidRPr="00BA11E5" w:rsidRDefault="00CC30B7" w:rsidP="0017472B">
      <w:pPr>
        <w:pStyle w:val="FootnoteText"/>
        <w:jc w:val="both"/>
        <w:rPr>
          <w:rFonts w:ascii="Arial" w:hAnsi="Arial" w:cs="Arial"/>
        </w:rPr>
      </w:pPr>
      <w:r w:rsidRPr="00BA11E5">
        <w:rPr>
          <w:rStyle w:val="FootnoteReference"/>
          <w:rFonts w:ascii="Arial" w:hAnsi="Arial" w:cs="Arial"/>
        </w:rPr>
        <w:footnoteRef/>
      </w:r>
      <w:r w:rsidRPr="00BA11E5">
        <w:rPr>
          <w:rFonts w:ascii="Arial" w:hAnsi="Arial" w:cs="Arial"/>
        </w:rPr>
        <w:t xml:space="preserve"> </w:t>
      </w:r>
      <w:r w:rsidR="00FD4EF3" w:rsidRPr="00BA11E5">
        <w:rPr>
          <w:rFonts w:ascii="Arial" w:hAnsi="Arial" w:cs="Arial"/>
          <w:i/>
        </w:rPr>
        <w:t xml:space="preserve">Id. </w:t>
      </w:r>
      <w:r w:rsidR="00FD4EF3" w:rsidRPr="00BA11E5">
        <w:rPr>
          <w:rFonts w:ascii="Arial" w:hAnsi="Arial" w:cs="Arial"/>
        </w:rPr>
        <w:t>(emphasis added).</w:t>
      </w:r>
    </w:p>
    <w:p w14:paraId="7CB0AC04" w14:textId="77777777" w:rsidR="00CC30B7" w:rsidRPr="00BA11E5" w:rsidRDefault="00CC30B7" w:rsidP="0017472B">
      <w:pPr>
        <w:pStyle w:val="FootnoteText"/>
        <w:jc w:val="both"/>
        <w:rPr>
          <w:rFonts w:ascii="Arial" w:hAnsi="Arial" w:cs="Arial"/>
          <w:i/>
        </w:rPr>
      </w:pPr>
    </w:p>
  </w:footnote>
  <w:footnote w:id="4">
    <w:p w14:paraId="10DE4F62" w14:textId="39146557" w:rsidR="00606FAA" w:rsidRDefault="00606FAA" w:rsidP="0017472B">
      <w:pPr>
        <w:pStyle w:val="FootnoteText"/>
        <w:jc w:val="both"/>
        <w:rPr>
          <w:rFonts w:ascii="Arial" w:hAnsi="Arial" w:cs="Arial"/>
          <w:i/>
        </w:rPr>
      </w:pPr>
      <w:r w:rsidRPr="00BA11E5">
        <w:rPr>
          <w:rStyle w:val="FootnoteReference"/>
          <w:rFonts w:ascii="Arial" w:hAnsi="Arial" w:cs="Arial"/>
        </w:rPr>
        <w:footnoteRef/>
      </w:r>
      <w:r w:rsidRPr="00BA11E5">
        <w:rPr>
          <w:rFonts w:ascii="Arial" w:hAnsi="Arial" w:cs="Arial"/>
        </w:rPr>
        <w:t xml:space="preserve"> </w:t>
      </w:r>
      <w:r w:rsidRPr="00BA11E5">
        <w:rPr>
          <w:rFonts w:ascii="Arial" w:hAnsi="Arial" w:cs="Arial"/>
          <w:i/>
        </w:rPr>
        <w:t xml:space="preserve">Id. </w:t>
      </w:r>
    </w:p>
    <w:p w14:paraId="34EBF664" w14:textId="77777777" w:rsidR="00BA11E5" w:rsidRPr="00BA11E5" w:rsidRDefault="00BA11E5" w:rsidP="0017472B">
      <w:pPr>
        <w:pStyle w:val="FootnoteText"/>
        <w:jc w:val="both"/>
        <w:rPr>
          <w:rFonts w:ascii="Arial" w:hAnsi="Arial" w:cs="Arial"/>
          <w:i/>
        </w:rPr>
      </w:pPr>
    </w:p>
  </w:footnote>
  <w:footnote w:id="5">
    <w:p w14:paraId="11984CD1" w14:textId="55FDC80F" w:rsidR="00CC30B7" w:rsidRPr="00B6701E" w:rsidRDefault="00AE6232" w:rsidP="0017472B">
      <w:pPr>
        <w:pStyle w:val="FootnoteText"/>
        <w:jc w:val="both"/>
        <w:rPr>
          <w:rFonts w:ascii="Arial" w:hAnsi="Arial" w:cs="Arial"/>
          <w:i/>
        </w:rPr>
      </w:pPr>
      <w:r w:rsidRPr="00BA11E5">
        <w:rPr>
          <w:rStyle w:val="FootnoteReference"/>
          <w:rFonts w:ascii="Arial" w:hAnsi="Arial" w:cs="Arial"/>
        </w:rPr>
        <w:footnoteRef/>
      </w:r>
      <w:r w:rsidRPr="00BA11E5">
        <w:rPr>
          <w:rFonts w:ascii="Arial" w:hAnsi="Arial" w:cs="Arial"/>
        </w:rPr>
        <w:t xml:space="preserve"> </w:t>
      </w:r>
      <w:r w:rsidRPr="00BA11E5">
        <w:rPr>
          <w:rFonts w:ascii="Arial" w:hAnsi="Arial" w:cs="Arial"/>
          <w:i/>
        </w:rPr>
        <w:t>In the Matter of the Application of Dayton Power and Light For Approval of its Electric Security Plan</w:t>
      </w:r>
      <w:r w:rsidRPr="00BA11E5">
        <w:rPr>
          <w:rFonts w:ascii="Arial" w:hAnsi="Arial" w:cs="Arial"/>
        </w:rPr>
        <w:t xml:space="preserve">, </w:t>
      </w:r>
      <w:r w:rsidR="006E5C4B">
        <w:rPr>
          <w:rFonts w:ascii="Arial" w:hAnsi="Arial" w:cs="Arial"/>
        </w:rPr>
        <w:t>Case Nos. 08-1094-EL-SSO</w:t>
      </w:r>
      <w:r w:rsidR="006E5C4B" w:rsidRPr="006E5C4B">
        <w:rPr>
          <w:rFonts w:ascii="Arial" w:hAnsi="Arial" w:cs="Arial"/>
        </w:rPr>
        <w:t>, et al.,</w:t>
      </w:r>
      <w:r w:rsidR="006E5C4B">
        <w:rPr>
          <w:rFonts w:ascii="Arial" w:hAnsi="Arial" w:cs="Arial"/>
        </w:rPr>
        <w:t xml:space="preserve"> Entry at 3 (Feb</w:t>
      </w:r>
      <w:r w:rsidR="00B6701E">
        <w:rPr>
          <w:rFonts w:ascii="Arial" w:hAnsi="Arial" w:cs="Arial"/>
        </w:rPr>
        <w:t>.</w:t>
      </w:r>
      <w:r w:rsidR="006E5C4B">
        <w:rPr>
          <w:rFonts w:ascii="Arial" w:hAnsi="Arial" w:cs="Arial"/>
        </w:rPr>
        <w:t xml:space="preserve"> 5, 2009) (granting late intervention over claim that extraordinary circumstances do not exist because the Supreme Court has held that statutes and rules “</w:t>
      </w:r>
      <w:r w:rsidR="006E5C4B" w:rsidRPr="006E5C4B">
        <w:rPr>
          <w:rFonts w:ascii="Arial" w:hAnsi="Arial" w:cs="Arial"/>
        </w:rPr>
        <w:t>generally liberally construed in favor of intervention</w:t>
      </w:r>
      <w:r w:rsidR="006E5C4B">
        <w:rPr>
          <w:rFonts w:ascii="Arial" w:hAnsi="Arial" w:cs="Arial"/>
        </w:rPr>
        <w:t xml:space="preserve">.’”); </w:t>
      </w:r>
      <w:r w:rsidR="006E5C4B">
        <w:rPr>
          <w:rFonts w:ascii="Arial" w:hAnsi="Arial" w:cs="Arial"/>
          <w:i/>
        </w:rPr>
        <w:t xml:space="preserve">In the Matter of the </w:t>
      </w:r>
      <w:r w:rsidRPr="00BA11E5">
        <w:rPr>
          <w:rFonts w:ascii="Arial" w:hAnsi="Arial" w:cs="Arial"/>
          <w:i/>
        </w:rPr>
        <w:t>Application of Columbus Southern Power and Ohio Power for Authority to Establish a Standard Service Offer</w:t>
      </w:r>
      <w:r w:rsidRPr="00BA11E5">
        <w:rPr>
          <w:rFonts w:ascii="Arial" w:hAnsi="Arial" w:cs="Arial"/>
        </w:rPr>
        <w:t>, Case No</w:t>
      </w:r>
      <w:r w:rsidR="006E5C4B">
        <w:rPr>
          <w:rFonts w:ascii="Arial" w:hAnsi="Arial" w:cs="Arial"/>
        </w:rPr>
        <w:t>s</w:t>
      </w:r>
      <w:r w:rsidRPr="00BA11E5">
        <w:rPr>
          <w:rFonts w:ascii="Arial" w:hAnsi="Arial" w:cs="Arial"/>
        </w:rPr>
        <w:t>. 11-0346-EL-SSO,</w:t>
      </w:r>
      <w:r w:rsidR="006E5C4B">
        <w:rPr>
          <w:rFonts w:ascii="Arial" w:hAnsi="Arial" w:cs="Arial"/>
        </w:rPr>
        <w:t xml:space="preserve"> </w:t>
      </w:r>
      <w:r w:rsidR="006E5C4B">
        <w:rPr>
          <w:rFonts w:ascii="Arial" w:hAnsi="Arial" w:cs="Arial"/>
          <w:i/>
        </w:rPr>
        <w:t>et al.</w:t>
      </w:r>
      <w:r w:rsidR="006E5C4B">
        <w:rPr>
          <w:rFonts w:ascii="Arial" w:hAnsi="Arial" w:cs="Arial"/>
        </w:rPr>
        <w:t>, Entry at</w:t>
      </w:r>
      <w:r w:rsidR="00B6701E">
        <w:rPr>
          <w:rFonts w:ascii="Arial" w:hAnsi="Arial" w:cs="Arial"/>
        </w:rPr>
        <w:t xml:space="preserve"> 2 (Jul.</w:t>
      </w:r>
      <w:r w:rsidR="006E5C4B">
        <w:rPr>
          <w:rFonts w:ascii="Arial" w:hAnsi="Arial" w:cs="Arial"/>
        </w:rPr>
        <w:t xml:space="preserve"> 8, 2011) (</w:t>
      </w:r>
      <w:r w:rsidR="00B6701E">
        <w:rPr>
          <w:rFonts w:ascii="Arial" w:hAnsi="Arial" w:cs="Arial"/>
        </w:rPr>
        <w:t xml:space="preserve">noting policy in favor of liberal intervention and that </w:t>
      </w:r>
      <w:r w:rsidR="006E5C4B">
        <w:rPr>
          <w:rFonts w:ascii="Arial" w:hAnsi="Arial" w:cs="Arial"/>
        </w:rPr>
        <w:t>pa</w:t>
      </w:r>
      <w:r w:rsidRPr="00BA11E5">
        <w:rPr>
          <w:rFonts w:ascii="Arial" w:hAnsi="Arial" w:cs="Arial"/>
        </w:rPr>
        <w:t xml:space="preserve">rty will abide by </w:t>
      </w:r>
      <w:r w:rsidR="00B6701E">
        <w:rPr>
          <w:rFonts w:ascii="Arial" w:hAnsi="Arial" w:cs="Arial"/>
        </w:rPr>
        <w:t xml:space="preserve">existing procedural schedule); </w:t>
      </w:r>
      <w:r w:rsidR="00CC30B7" w:rsidRPr="00BA11E5">
        <w:rPr>
          <w:rFonts w:ascii="Arial" w:hAnsi="Arial" w:cs="Arial"/>
          <w:i/>
        </w:rPr>
        <w:t>In the Matter of Application of Duke Energy Ohio, Inc. for Authority to Establish a Standard Service Offer</w:t>
      </w:r>
      <w:r w:rsidR="00B6701E">
        <w:rPr>
          <w:rFonts w:ascii="Arial" w:hAnsi="Arial" w:cs="Arial"/>
          <w:i/>
        </w:rPr>
        <w:t xml:space="preserve"> </w:t>
      </w:r>
      <w:r w:rsidR="00B6701E" w:rsidRPr="00B6701E">
        <w:rPr>
          <w:rFonts w:ascii="Arial" w:hAnsi="Arial" w:cs="Arial"/>
          <w:i/>
        </w:rPr>
        <w:t>Pursua</w:t>
      </w:r>
      <w:r w:rsidR="00B6701E">
        <w:rPr>
          <w:rFonts w:ascii="Arial" w:hAnsi="Arial" w:cs="Arial"/>
          <w:i/>
        </w:rPr>
        <w:t xml:space="preserve">nt to Section 4928.143, Revised </w:t>
      </w:r>
      <w:r w:rsidR="00B6701E" w:rsidRPr="00B6701E">
        <w:rPr>
          <w:rFonts w:ascii="Arial" w:hAnsi="Arial" w:cs="Arial"/>
          <w:i/>
        </w:rPr>
        <w:t>Code, in t</w:t>
      </w:r>
      <w:r w:rsidR="00B6701E">
        <w:rPr>
          <w:rFonts w:ascii="Arial" w:hAnsi="Arial" w:cs="Arial"/>
          <w:i/>
        </w:rPr>
        <w:t xml:space="preserve">he Form of an Electric Security </w:t>
      </w:r>
      <w:r w:rsidR="00B6701E" w:rsidRPr="00B6701E">
        <w:rPr>
          <w:rFonts w:ascii="Arial" w:hAnsi="Arial" w:cs="Arial"/>
          <w:i/>
        </w:rPr>
        <w:t xml:space="preserve">Plan, </w:t>
      </w:r>
      <w:r w:rsidR="00B6701E">
        <w:rPr>
          <w:rFonts w:ascii="Arial" w:hAnsi="Arial" w:cs="Arial"/>
          <w:i/>
        </w:rPr>
        <w:t xml:space="preserve">Accounting Modifications and </w:t>
      </w:r>
      <w:r w:rsidR="00B6701E" w:rsidRPr="00B6701E">
        <w:rPr>
          <w:rFonts w:ascii="Arial" w:hAnsi="Arial" w:cs="Arial"/>
          <w:i/>
        </w:rPr>
        <w:t>Tariffs for Generation Service</w:t>
      </w:r>
      <w:r w:rsidR="00CC30B7" w:rsidRPr="00BA11E5">
        <w:rPr>
          <w:rFonts w:ascii="Arial" w:hAnsi="Arial" w:cs="Arial"/>
        </w:rPr>
        <w:t>, Case No</w:t>
      </w:r>
      <w:r w:rsidR="00B6701E">
        <w:rPr>
          <w:rFonts w:ascii="Arial" w:hAnsi="Arial" w:cs="Arial"/>
        </w:rPr>
        <w:t>s</w:t>
      </w:r>
      <w:r w:rsidR="00CC30B7" w:rsidRPr="00BA11E5">
        <w:rPr>
          <w:rFonts w:ascii="Arial" w:hAnsi="Arial" w:cs="Arial"/>
        </w:rPr>
        <w:t>. 11-3549-EL-SSO</w:t>
      </w:r>
      <w:r w:rsidR="000A53F2">
        <w:rPr>
          <w:rFonts w:ascii="Arial" w:hAnsi="Arial" w:cs="Arial"/>
        </w:rPr>
        <w:t>,</w:t>
      </w:r>
      <w:r w:rsidR="0017472B">
        <w:rPr>
          <w:rFonts w:ascii="Arial" w:hAnsi="Arial" w:cs="Arial"/>
        </w:rPr>
        <w:t xml:space="preserve"> </w:t>
      </w:r>
      <w:r w:rsidR="0017472B">
        <w:rPr>
          <w:rFonts w:ascii="Arial" w:hAnsi="Arial" w:cs="Arial"/>
          <w:i/>
        </w:rPr>
        <w:t>et al.</w:t>
      </w:r>
      <w:r w:rsidR="0017472B">
        <w:rPr>
          <w:rFonts w:ascii="Arial" w:hAnsi="Arial" w:cs="Arial"/>
        </w:rPr>
        <w:t>,</w:t>
      </w:r>
      <w:r w:rsidR="000A53F2">
        <w:rPr>
          <w:rFonts w:ascii="Arial" w:hAnsi="Arial" w:cs="Arial"/>
        </w:rPr>
        <w:t xml:space="preserve"> Entry at 4-5</w:t>
      </w:r>
      <w:r w:rsidR="00B6701E">
        <w:rPr>
          <w:rFonts w:ascii="Arial" w:hAnsi="Arial" w:cs="Arial"/>
        </w:rPr>
        <w:t xml:space="preserve"> (Jul.</w:t>
      </w:r>
      <w:r w:rsidR="00CC30B7" w:rsidRPr="00BA11E5">
        <w:rPr>
          <w:rFonts w:ascii="Arial" w:hAnsi="Arial" w:cs="Arial"/>
        </w:rPr>
        <w:t xml:space="preserve"> 22, 2011) (</w:t>
      </w:r>
      <w:r w:rsidR="00B6701E">
        <w:rPr>
          <w:rFonts w:ascii="Arial" w:hAnsi="Arial" w:cs="Arial"/>
        </w:rPr>
        <w:t>grantin</w:t>
      </w:r>
      <w:r w:rsidR="000A53F2">
        <w:rPr>
          <w:rFonts w:ascii="Arial" w:hAnsi="Arial" w:cs="Arial"/>
        </w:rPr>
        <w:t>g Cinci</w:t>
      </w:r>
      <w:r w:rsidR="00B6701E">
        <w:rPr>
          <w:rFonts w:ascii="Arial" w:hAnsi="Arial" w:cs="Arial"/>
        </w:rPr>
        <w:t>n</w:t>
      </w:r>
      <w:r w:rsidR="000A53F2">
        <w:rPr>
          <w:rFonts w:ascii="Arial" w:hAnsi="Arial" w:cs="Arial"/>
        </w:rPr>
        <w:t>n</w:t>
      </w:r>
      <w:r w:rsidR="00B6701E">
        <w:rPr>
          <w:rFonts w:ascii="Arial" w:hAnsi="Arial" w:cs="Arial"/>
        </w:rPr>
        <w:t>ati</w:t>
      </w:r>
      <w:r w:rsidR="000A53F2">
        <w:rPr>
          <w:rFonts w:ascii="Arial" w:hAnsi="Arial" w:cs="Arial"/>
        </w:rPr>
        <w:t xml:space="preserve"> Bell intervention and finding that no party will be prejudiced)</w:t>
      </w:r>
      <w:r w:rsidR="00B6701E">
        <w:rPr>
          <w:rFonts w:ascii="Arial" w:hAnsi="Arial" w:cs="Arial"/>
        </w:rPr>
        <w:t xml:space="preserve">  </w:t>
      </w:r>
      <w:r w:rsidR="00CC30B7" w:rsidRPr="00BA11E5">
        <w:rPr>
          <w:rFonts w:ascii="Arial" w:hAnsi="Arial" w:cs="Arial"/>
        </w:rPr>
        <w:t>Dominion Retail granted intervention out of time).</w:t>
      </w:r>
    </w:p>
    <w:p w14:paraId="5B582242" w14:textId="77777777" w:rsidR="00BA11E5" w:rsidRPr="00BA11E5" w:rsidRDefault="00BA11E5" w:rsidP="0017472B">
      <w:pPr>
        <w:pStyle w:val="FootnoteText"/>
        <w:jc w:val="both"/>
        <w:rPr>
          <w:rFonts w:ascii="Arial" w:hAnsi="Arial" w:cs="Arial"/>
          <w:u w:val="single"/>
        </w:rPr>
      </w:pPr>
    </w:p>
  </w:footnote>
  <w:footnote w:id="6">
    <w:p w14:paraId="47F2F5E8" w14:textId="59CA8487" w:rsidR="00BD7E0C" w:rsidRPr="00BA11E5" w:rsidRDefault="00BD7E0C" w:rsidP="0017472B">
      <w:pPr>
        <w:pStyle w:val="FootnoteText"/>
        <w:jc w:val="both"/>
        <w:rPr>
          <w:rFonts w:ascii="Arial" w:hAnsi="Arial" w:cs="Arial"/>
        </w:rPr>
      </w:pPr>
      <w:r w:rsidRPr="00BA11E5">
        <w:rPr>
          <w:rStyle w:val="FootnoteReference"/>
          <w:rFonts w:ascii="Arial" w:hAnsi="Arial" w:cs="Arial"/>
        </w:rPr>
        <w:footnoteRef/>
      </w:r>
      <w:r w:rsidRPr="00BA11E5">
        <w:rPr>
          <w:rFonts w:ascii="Arial" w:hAnsi="Arial" w:cs="Arial"/>
        </w:rPr>
        <w:t xml:space="preserve"> IGS Motion to Intervene at 5-6</w:t>
      </w:r>
      <w:r w:rsidR="000A53F2">
        <w:rPr>
          <w:rFonts w:ascii="Arial" w:hAnsi="Arial" w:cs="Arial"/>
        </w:rPr>
        <w:t xml:space="preserve"> (May 25, 2018)</w:t>
      </w:r>
      <w:r w:rsidRPr="00BA11E5">
        <w:rPr>
          <w:rFonts w:ascii="Arial" w:hAnsi="Arial" w:cs="Arial"/>
        </w:rPr>
        <w:t>.</w:t>
      </w:r>
    </w:p>
  </w:footnote>
  <w:footnote w:id="7">
    <w:p w14:paraId="40588259" w14:textId="6F1E6A5C" w:rsidR="005A076B" w:rsidRPr="007F0120" w:rsidRDefault="005A076B" w:rsidP="0017472B">
      <w:pPr>
        <w:pStyle w:val="FootnoteText"/>
        <w:jc w:val="both"/>
        <w:rPr>
          <w:rFonts w:ascii="Arial" w:hAnsi="Arial" w:cs="Arial"/>
        </w:rPr>
      </w:pPr>
      <w:r w:rsidRPr="00BA11E5">
        <w:rPr>
          <w:rStyle w:val="FootnoteReference"/>
          <w:rFonts w:ascii="Arial" w:hAnsi="Arial" w:cs="Arial"/>
        </w:rPr>
        <w:footnoteRef/>
      </w:r>
      <w:r w:rsidRPr="00BA11E5">
        <w:rPr>
          <w:rFonts w:ascii="Arial" w:hAnsi="Arial" w:cs="Arial"/>
        </w:rPr>
        <w:t xml:space="preserve"> </w:t>
      </w:r>
      <w:r w:rsidRPr="00BA11E5">
        <w:rPr>
          <w:rFonts w:ascii="Arial" w:hAnsi="Arial" w:cs="Arial"/>
          <w:i/>
        </w:rPr>
        <w:t>In</w:t>
      </w:r>
      <w:r w:rsidRPr="00BA11E5">
        <w:rPr>
          <w:rFonts w:ascii="Arial" w:hAnsi="Arial" w:cs="Arial"/>
        </w:rPr>
        <w:t xml:space="preserve"> </w:t>
      </w:r>
      <w:r w:rsidRPr="00BA11E5">
        <w:rPr>
          <w:rFonts w:ascii="Arial" w:hAnsi="Arial" w:cs="Arial"/>
          <w:i/>
        </w:rPr>
        <w:t>the Matter of the Application of Ohio Edison Company, The Cleveland Electri</w:t>
      </w:r>
      <w:r w:rsidR="0017472B">
        <w:rPr>
          <w:rFonts w:ascii="Arial" w:hAnsi="Arial" w:cs="Arial"/>
          <w:i/>
        </w:rPr>
        <w:t xml:space="preserve">c Illuminating Company, and The </w:t>
      </w:r>
      <w:r w:rsidRPr="00BA11E5">
        <w:rPr>
          <w:rFonts w:ascii="Arial" w:hAnsi="Arial" w:cs="Arial"/>
          <w:i/>
        </w:rPr>
        <w:t>Toledo Edison Company for Authority to Provide for a Standard Service Offer Pursuant to R.C. 4928.143 in the Form of an Electric Security Plan</w:t>
      </w:r>
      <w:r w:rsidRPr="00BA11E5">
        <w:rPr>
          <w:rFonts w:ascii="Arial" w:hAnsi="Arial" w:cs="Arial"/>
        </w:rPr>
        <w:t xml:space="preserve">, </w:t>
      </w:r>
      <w:r w:rsidR="0017472B">
        <w:rPr>
          <w:rFonts w:ascii="Arial" w:hAnsi="Arial" w:cs="Arial"/>
        </w:rPr>
        <w:t xml:space="preserve">Case No. 14-1297-EL-SSO, </w:t>
      </w:r>
      <w:r w:rsidRPr="00BA11E5">
        <w:rPr>
          <w:rFonts w:ascii="Arial" w:hAnsi="Arial" w:cs="Arial"/>
        </w:rPr>
        <w:t xml:space="preserve">Opinion </w:t>
      </w:r>
      <w:r w:rsidR="007F0120">
        <w:rPr>
          <w:rFonts w:ascii="Arial" w:hAnsi="Arial" w:cs="Arial"/>
        </w:rPr>
        <w:t>and Order at 31 (Mar. 31, 2016) (hereinafter “</w:t>
      </w:r>
      <w:r w:rsidR="007F0120">
        <w:rPr>
          <w:rFonts w:ascii="Arial" w:hAnsi="Arial" w:cs="Arial"/>
          <w:i/>
        </w:rPr>
        <w:t>FirstEnergy ESP</w:t>
      </w:r>
      <w:r w:rsidR="007F0120">
        <w:rPr>
          <w:rFonts w:ascii="Arial" w:hAnsi="Arial" w:cs="Arial"/>
        </w:rPr>
        <w:t>”).</w:t>
      </w:r>
    </w:p>
    <w:p w14:paraId="79B4EFB3" w14:textId="77777777" w:rsidR="005A076B" w:rsidRPr="00BA11E5" w:rsidRDefault="005A076B" w:rsidP="0017472B">
      <w:pPr>
        <w:pStyle w:val="FootnoteText"/>
        <w:jc w:val="both"/>
        <w:rPr>
          <w:rFonts w:ascii="Arial" w:hAnsi="Arial" w:cs="Arial"/>
          <w:i/>
        </w:rPr>
      </w:pPr>
    </w:p>
  </w:footnote>
  <w:footnote w:id="8">
    <w:p w14:paraId="7A24350F" w14:textId="77499ED9" w:rsidR="005A076B" w:rsidRPr="00BA11E5" w:rsidRDefault="005A076B" w:rsidP="0017472B">
      <w:pPr>
        <w:pStyle w:val="FootnoteText"/>
        <w:jc w:val="both"/>
        <w:rPr>
          <w:rFonts w:ascii="Arial" w:hAnsi="Arial" w:cs="Arial"/>
        </w:rPr>
      </w:pPr>
      <w:r w:rsidRPr="00BA11E5">
        <w:rPr>
          <w:rStyle w:val="FootnoteReference"/>
          <w:rFonts w:ascii="Arial" w:hAnsi="Arial" w:cs="Arial"/>
        </w:rPr>
        <w:footnoteRef/>
      </w:r>
      <w:r w:rsidRPr="00BA11E5">
        <w:rPr>
          <w:rFonts w:ascii="Arial" w:hAnsi="Arial" w:cs="Arial"/>
        </w:rPr>
        <w:t xml:space="preserve"> </w:t>
      </w:r>
      <w:r w:rsidRPr="00BA11E5">
        <w:rPr>
          <w:rFonts w:ascii="Arial" w:hAnsi="Arial" w:cs="Arial"/>
          <w:i/>
        </w:rPr>
        <w:t xml:space="preserve">Id. </w:t>
      </w:r>
      <w:r w:rsidRPr="00BA11E5">
        <w:rPr>
          <w:rFonts w:ascii="Arial" w:hAnsi="Arial" w:cs="Arial"/>
        </w:rPr>
        <w:t>(“The Commission finds that Noble Solutions' motion to intervene out-of-time should be denied. Initially, we emphasize the untimeliness—470 days—of Noble Solutions' filing.”)</w:t>
      </w:r>
    </w:p>
    <w:p w14:paraId="31CE9F96" w14:textId="77777777" w:rsidR="005A076B" w:rsidRPr="00BA11E5" w:rsidRDefault="005A076B" w:rsidP="0017472B">
      <w:pPr>
        <w:pStyle w:val="FootnoteText"/>
        <w:jc w:val="both"/>
        <w:rPr>
          <w:rFonts w:ascii="Arial" w:hAnsi="Arial" w:cs="Arial"/>
          <w:i/>
        </w:rPr>
      </w:pPr>
    </w:p>
  </w:footnote>
  <w:footnote w:id="9">
    <w:p w14:paraId="7C1EB622" w14:textId="3C8E1529" w:rsidR="005A076B" w:rsidRPr="00BA11E5" w:rsidRDefault="005A076B" w:rsidP="0017472B">
      <w:pPr>
        <w:pStyle w:val="FootnoteText"/>
        <w:jc w:val="both"/>
        <w:rPr>
          <w:rFonts w:ascii="Arial" w:hAnsi="Arial" w:cs="Arial"/>
          <w:i/>
        </w:rPr>
      </w:pPr>
      <w:r w:rsidRPr="00BA11E5">
        <w:rPr>
          <w:rStyle w:val="FootnoteReference"/>
          <w:rFonts w:ascii="Arial" w:hAnsi="Arial" w:cs="Arial"/>
        </w:rPr>
        <w:footnoteRef/>
      </w:r>
      <w:r w:rsidRPr="00BA11E5">
        <w:rPr>
          <w:rFonts w:ascii="Arial" w:hAnsi="Arial" w:cs="Arial"/>
        </w:rPr>
        <w:t xml:space="preserve"> </w:t>
      </w:r>
      <w:r w:rsidRPr="00BA11E5">
        <w:rPr>
          <w:rFonts w:ascii="Arial" w:hAnsi="Arial" w:cs="Arial"/>
          <w:i/>
        </w:rPr>
        <w:t xml:space="preserve">Id. </w:t>
      </w:r>
    </w:p>
    <w:p w14:paraId="23842EF0" w14:textId="77777777" w:rsidR="00BA11E5" w:rsidRPr="00BA11E5" w:rsidRDefault="00BA11E5" w:rsidP="0017472B">
      <w:pPr>
        <w:pStyle w:val="FootnoteText"/>
        <w:jc w:val="both"/>
        <w:rPr>
          <w:rFonts w:ascii="Arial" w:hAnsi="Arial" w:cs="Arial"/>
          <w:i/>
        </w:rPr>
      </w:pPr>
    </w:p>
  </w:footnote>
  <w:footnote w:id="10">
    <w:p w14:paraId="35533D65" w14:textId="3A3F253C" w:rsidR="00BA11E5" w:rsidRDefault="00BA11E5" w:rsidP="0017472B">
      <w:pPr>
        <w:pStyle w:val="FootnoteText"/>
        <w:jc w:val="both"/>
        <w:rPr>
          <w:rFonts w:ascii="Arial" w:hAnsi="Arial" w:cs="Arial"/>
        </w:rPr>
      </w:pPr>
      <w:r w:rsidRPr="00BA11E5">
        <w:rPr>
          <w:rStyle w:val="FootnoteReference"/>
          <w:rFonts w:ascii="Arial" w:hAnsi="Arial" w:cs="Arial"/>
        </w:rPr>
        <w:footnoteRef/>
      </w:r>
      <w:r w:rsidRPr="00BA11E5">
        <w:rPr>
          <w:rFonts w:ascii="Arial" w:hAnsi="Arial" w:cs="Arial"/>
        </w:rPr>
        <w:t xml:space="preserve"> Reply By the Office of the Ohio Consumers’ Counsel at 3-4 (Jun. 8, 2018).  </w:t>
      </w:r>
    </w:p>
    <w:p w14:paraId="42DFF51B" w14:textId="77777777" w:rsidR="0017472B" w:rsidRPr="00BA11E5" w:rsidRDefault="0017472B" w:rsidP="0017472B">
      <w:pPr>
        <w:pStyle w:val="FootnoteText"/>
        <w:jc w:val="both"/>
        <w:rPr>
          <w:rFonts w:ascii="Arial" w:hAnsi="Arial" w:cs="Arial"/>
        </w:rPr>
      </w:pPr>
    </w:p>
  </w:footnote>
  <w:footnote w:id="11">
    <w:p w14:paraId="4DFBFA45" w14:textId="145DF18D" w:rsidR="00BA11E5" w:rsidRDefault="00BA11E5" w:rsidP="0017472B">
      <w:pPr>
        <w:pStyle w:val="FootnoteText"/>
        <w:jc w:val="both"/>
        <w:rPr>
          <w:rFonts w:ascii="Arial" w:hAnsi="Arial" w:cs="Arial"/>
        </w:rPr>
      </w:pPr>
      <w:r w:rsidRPr="00BA11E5">
        <w:rPr>
          <w:rStyle w:val="FootnoteReference"/>
          <w:rFonts w:ascii="Arial" w:hAnsi="Arial" w:cs="Arial"/>
        </w:rPr>
        <w:footnoteRef/>
      </w:r>
      <w:r w:rsidRPr="00BA11E5">
        <w:rPr>
          <w:rFonts w:ascii="Arial" w:hAnsi="Arial" w:cs="Arial"/>
        </w:rPr>
        <w:t xml:space="preserve"> Motion to Intervene By the Office of Consumers’ Counsel at 1 (May 24, 2017).</w:t>
      </w:r>
    </w:p>
    <w:p w14:paraId="24CAED9E" w14:textId="77777777" w:rsidR="0017472B" w:rsidRPr="00BA11E5" w:rsidRDefault="0017472B" w:rsidP="0017472B">
      <w:pPr>
        <w:pStyle w:val="FootnoteText"/>
        <w:jc w:val="both"/>
        <w:rPr>
          <w:rFonts w:ascii="Arial" w:hAnsi="Arial" w:cs="Arial"/>
        </w:rPr>
      </w:pPr>
    </w:p>
  </w:footnote>
  <w:footnote w:id="12">
    <w:p w14:paraId="1F4C45C2" w14:textId="2051AFAD" w:rsidR="00BA11E5" w:rsidRPr="00BA11E5" w:rsidRDefault="00BA11E5" w:rsidP="0017472B">
      <w:pPr>
        <w:pStyle w:val="FootnoteText"/>
        <w:jc w:val="both"/>
        <w:rPr>
          <w:rFonts w:ascii="Arial" w:hAnsi="Arial" w:cs="Arial"/>
          <w:i/>
        </w:rPr>
      </w:pPr>
      <w:r w:rsidRPr="00BA11E5">
        <w:rPr>
          <w:rStyle w:val="FootnoteReference"/>
          <w:rFonts w:ascii="Arial" w:hAnsi="Arial" w:cs="Arial"/>
        </w:rPr>
        <w:footnoteRef/>
      </w:r>
      <w:r w:rsidRPr="00BA11E5">
        <w:rPr>
          <w:rFonts w:ascii="Arial" w:hAnsi="Arial" w:cs="Arial"/>
        </w:rPr>
        <w:t xml:space="preserve"> </w:t>
      </w:r>
      <w:r w:rsidRPr="00BA11E5">
        <w:rPr>
          <w:rFonts w:ascii="Arial" w:hAnsi="Arial" w:cs="Arial"/>
          <w:i/>
        </w:rPr>
        <w:t xml:space="preserve">Id. </w:t>
      </w:r>
    </w:p>
    <w:p w14:paraId="4383549C" w14:textId="77777777" w:rsidR="00BA11E5" w:rsidRPr="00BA11E5" w:rsidRDefault="00BA11E5" w:rsidP="0017472B">
      <w:pPr>
        <w:pStyle w:val="FootnoteText"/>
        <w:jc w:val="both"/>
        <w:rPr>
          <w:rFonts w:ascii="Arial" w:hAnsi="Arial" w:cs="Arial"/>
          <w:i/>
        </w:rPr>
      </w:pPr>
    </w:p>
  </w:footnote>
  <w:footnote w:id="13">
    <w:p w14:paraId="79A10698" w14:textId="5497AEA7" w:rsidR="000F6B67" w:rsidRDefault="000F6B67" w:rsidP="0017472B">
      <w:pPr>
        <w:pStyle w:val="FootnoteText"/>
        <w:jc w:val="both"/>
      </w:pPr>
      <w:r w:rsidRPr="00BA11E5">
        <w:rPr>
          <w:rStyle w:val="FootnoteReference"/>
          <w:rFonts w:ascii="Arial" w:hAnsi="Arial" w:cs="Arial"/>
        </w:rPr>
        <w:footnoteRef/>
      </w:r>
      <w:r w:rsidRPr="00BA11E5">
        <w:rPr>
          <w:rFonts w:ascii="Arial" w:hAnsi="Arial" w:cs="Arial"/>
        </w:rPr>
        <w:t xml:space="preserve"> https://www.puco.ohio.gov/industry-information/statistical-reports/electric-customer-choice-switch-rates-and-aggregation-activity/electric-switch-rates-by-customer/customers-1q2018/</w:t>
      </w:r>
      <w:r w:rsidR="00BA11E5" w:rsidRPr="00BA11E5">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3870" w14:textId="77777777" w:rsidR="00857943" w:rsidRDefault="00857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6182" w14:textId="77777777" w:rsidR="00857943" w:rsidRDefault="00857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6132" w14:textId="77777777" w:rsidR="00AE6232" w:rsidRDefault="00AE6232">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3001D"/>
    <w:rsid w:val="00052C92"/>
    <w:rsid w:val="00066EFF"/>
    <w:rsid w:val="00083A02"/>
    <w:rsid w:val="000A4AE4"/>
    <w:rsid w:val="000A53F2"/>
    <w:rsid w:val="000B13CC"/>
    <w:rsid w:val="000B223F"/>
    <w:rsid w:val="000C3F6C"/>
    <w:rsid w:val="000D2976"/>
    <w:rsid w:val="000F6B67"/>
    <w:rsid w:val="0010222A"/>
    <w:rsid w:val="00121836"/>
    <w:rsid w:val="00124D9F"/>
    <w:rsid w:val="00145622"/>
    <w:rsid w:val="001542F0"/>
    <w:rsid w:val="0017472B"/>
    <w:rsid w:val="00184217"/>
    <w:rsid w:val="001A5D11"/>
    <w:rsid w:val="001A788E"/>
    <w:rsid w:val="001B0CF3"/>
    <w:rsid w:val="001C35EC"/>
    <w:rsid w:val="001E1DA9"/>
    <w:rsid w:val="002104AF"/>
    <w:rsid w:val="00231B62"/>
    <w:rsid w:val="00237730"/>
    <w:rsid w:val="00237ED4"/>
    <w:rsid w:val="00240FFB"/>
    <w:rsid w:val="0024588F"/>
    <w:rsid w:val="00246B1D"/>
    <w:rsid w:val="0025770D"/>
    <w:rsid w:val="0026046D"/>
    <w:rsid w:val="002679A2"/>
    <w:rsid w:val="002709C0"/>
    <w:rsid w:val="00292C7B"/>
    <w:rsid w:val="002936F4"/>
    <w:rsid w:val="002B26CB"/>
    <w:rsid w:val="002D678D"/>
    <w:rsid w:val="002F05DC"/>
    <w:rsid w:val="002F7871"/>
    <w:rsid w:val="00323ABF"/>
    <w:rsid w:val="00327BC6"/>
    <w:rsid w:val="00345B03"/>
    <w:rsid w:val="00355B90"/>
    <w:rsid w:val="00376232"/>
    <w:rsid w:val="003A2047"/>
    <w:rsid w:val="003C11D0"/>
    <w:rsid w:val="003D2E3B"/>
    <w:rsid w:val="003F5CC8"/>
    <w:rsid w:val="0040270C"/>
    <w:rsid w:val="00445E81"/>
    <w:rsid w:val="00451CF7"/>
    <w:rsid w:val="0045281C"/>
    <w:rsid w:val="00461885"/>
    <w:rsid w:val="004652DC"/>
    <w:rsid w:val="00466C76"/>
    <w:rsid w:val="00482347"/>
    <w:rsid w:val="00482FD7"/>
    <w:rsid w:val="00492AD6"/>
    <w:rsid w:val="004F4DCC"/>
    <w:rsid w:val="00516163"/>
    <w:rsid w:val="005342B5"/>
    <w:rsid w:val="00545F29"/>
    <w:rsid w:val="005571B0"/>
    <w:rsid w:val="0056270F"/>
    <w:rsid w:val="005A0124"/>
    <w:rsid w:val="005A076B"/>
    <w:rsid w:val="00606FAA"/>
    <w:rsid w:val="00613140"/>
    <w:rsid w:val="00645BF6"/>
    <w:rsid w:val="00646EF3"/>
    <w:rsid w:val="00663E44"/>
    <w:rsid w:val="0069421D"/>
    <w:rsid w:val="00694FDA"/>
    <w:rsid w:val="006A031E"/>
    <w:rsid w:val="006B06F0"/>
    <w:rsid w:val="006D307A"/>
    <w:rsid w:val="006D3F25"/>
    <w:rsid w:val="006E5C4B"/>
    <w:rsid w:val="006F2C49"/>
    <w:rsid w:val="00705B81"/>
    <w:rsid w:val="00714C29"/>
    <w:rsid w:val="00732F9F"/>
    <w:rsid w:val="00734E39"/>
    <w:rsid w:val="00741166"/>
    <w:rsid w:val="007422CC"/>
    <w:rsid w:val="0075585A"/>
    <w:rsid w:val="00770974"/>
    <w:rsid w:val="00792F02"/>
    <w:rsid w:val="007B3399"/>
    <w:rsid w:val="007C6138"/>
    <w:rsid w:val="007D2210"/>
    <w:rsid w:val="007F0120"/>
    <w:rsid w:val="007F55A3"/>
    <w:rsid w:val="00802054"/>
    <w:rsid w:val="00813BFB"/>
    <w:rsid w:val="00814F49"/>
    <w:rsid w:val="008205EC"/>
    <w:rsid w:val="0082422E"/>
    <w:rsid w:val="00846419"/>
    <w:rsid w:val="0085034A"/>
    <w:rsid w:val="00857943"/>
    <w:rsid w:val="00895218"/>
    <w:rsid w:val="008A1F78"/>
    <w:rsid w:val="008C7AC1"/>
    <w:rsid w:val="009121B4"/>
    <w:rsid w:val="00922030"/>
    <w:rsid w:val="00927C41"/>
    <w:rsid w:val="0093571E"/>
    <w:rsid w:val="00955F86"/>
    <w:rsid w:val="0095713C"/>
    <w:rsid w:val="0098338B"/>
    <w:rsid w:val="009848C2"/>
    <w:rsid w:val="0098755F"/>
    <w:rsid w:val="00993E15"/>
    <w:rsid w:val="009A2A3E"/>
    <w:rsid w:val="009B4C01"/>
    <w:rsid w:val="009C74A3"/>
    <w:rsid w:val="009D71F6"/>
    <w:rsid w:val="009F4632"/>
    <w:rsid w:val="009F6674"/>
    <w:rsid w:val="00A66C5B"/>
    <w:rsid w:val="00A71E20"/>
    <w:rsid w:val="00A72BB9"/>
    <w:rsid w:val="00A76364"/>
    <w:rsid w:val="00A76F96"/>
    <w:rsid w:val="00A85062"/>
    <w:rsid w:val="00A865C8"/>
    <w:rsid w:val="00A920AC"/>
    <w:rsid w:val="00A940AD"/>
    <w:rsid w:val="00AA1959"/>
    <w:rsid w:val="00AA75B4"/>
    <w:rsid w:val="00AC08BC"/>
    <w:rsid w:val="00AC7A39"/>
    <w:rsid w:val="00AD5E1E"/>
    <w:rsid w:val="00AE363C"/>
    <w:rsid w:val="00AE6232"/>
    <w:rsid w:val="00AF4E36"/>
    <w:rsid w:val="00B6701E"/>
    <w:rsid w:val="00B717E1"/>
    <w:rsid w:val="00B7723A"/>
    <w:rsid w:val="00B828B0"/>
    <w:rsid w:val="00B92A76"/>
    <w:rsid w:val="00B94178"/>
    <w:rsid w:val="00BA11E5"/>
    <w:rsid w:val="00BB38CA"/>
    <w:rsid w:val="00BD7E0C"/>
    <w:rsid w:val="00BF0546"/>
    <w:rsid w:val="00C20F96"/>
    <w:rsid w:val="00C5148C"/>
    <w:rsid w:val="00C64120"/>
    <w:rsid w:val="00C67915"/>
    <w:rsid w:val="00C84BD1"/>
    <w:rsid w:val="00CB1421"/>
    <w:rsid w:val="00CB4ECE"/>
    <w:rsid w:val="00CB6916"/>
    <w:rsid w:val="00CC30B7"/>
    <w:rsid w:val="00CC3BA3"/>
    <w:rsid w:val="00CF1B03"/>
    <w:rsid w:val="00D13280"/>
    <w:rsid w:val="00D23187"/>
    <w:rsid w:val="00D37457"/>
    <w:rsid w:val="00D525B2"/>
    <w:rsid w:val="00D57E21"/>
    <w:rsid w:val="00D76C4C"/>
    <w:rsid w:val="00DB5579"/>
    <w:rsid w:val="00DC01BC"/>
    <w:rsid w:val="00DC2089"/>
    <w:rsid w:val="00DE4973"/>
    <w:rsid w:val="00E26A20"/>
    <w:rsid w:val="00E73C1B"/>
    <w:rsid w:val="00E840E0"/>
    <w:rsid w:val="00E924D1"/>
    <w:rsid w:val="00EC6D6E"/>
    <w:rsid w:val="00F10F9B"/>
    <w:rsid w:val="00F111C7"/>
    <w:rsid w:val="00F4331E"/>
    <w:rsid w:val="00F46B7B"/>
    <w:rsid w:val="00F5720A"/>
    <w:rsid w:val="00FA14F3"/>
    <w:rsid w:val="00FB6A4C"/>
    <w:rsid w:val="00FD4EF3"/>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6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customStyle="1" w:styleId="UnresolvedMention">
    <w:name w:val="Unresolved Mention"/>
    <w:basedOn w:val="DefaultParagraphFont"/>
    <w:uiPriority w:val="99"/>
    <w:semiHidden/>
    <w:unhideWhenUsed/>
    <w:rsid w:val="00927C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chary.woltz@occ.ohio.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healey@occ.ohi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rry.etter@occ.ohio.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7674-91E5-447F-9CE9-4F04BB1E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2018-06-15T20:15:00Z</dcterms:created>
  <dcterms:modified xsi:type="dcterms:W3CDTF">2018-06-15T20:15:00Z</dcterms:modified>
</cp:coreProperties>
</file>