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0E" w:rsidRPr="009006E2" w:rsidRDefault="0094370E" w:rsidP="004B644A">
      <w:pPr>
        <w:pStyle w:val="HTMLPreformatted"/>
        <w:jc w:val="center"/>
        <w:rPr>
          <w:rFonts w:ascii="Arial" w:hAnsi="Arial" w:cs="Arial"/>
          <w:b/>
          <w:bCs/>
          <w:sz w:val="24"/>
          <w:szCs w:val="24"/>
        </w:rPr>
      </w:pPr>
      <w:r w:rsidRPr="009006E2">
        <w:rPr>
          <w:rFonts w:ascii="Arial" w:hAnsi="Arial" w:cs="Arial"/>
          <w:b/>
          <w:bCs/>
          <w:sz w:val="24"/>
          <w:szCs w:val="24"/>
        </w:rPr>
        <w:t>BEFORE</w:t>
      </w:r>
    </w:p>
    <w:p w:rsidR="0094370E" w:rsidRPr="009006E2" w:rsidRDefault="0094370E" w:rsidP="004B644A">
      <w:pPr>
        <w:pStyle w:val="HTMLPreformatted"/>
        <w:jc w:val="center"/>
        <w:rPr>
          <w:rFonts w:ascii="Arial" w:hAnsi="Arial" w:cs="Arial"/>
          <w:sz w:val="24"/>
          <w:szCs w:val="24"/>
        </w:rPr>
      </w:pPr>
      <w:r w:rsidRPr="009006E2">
        <w:rPr>
          <w:rFonts w:ascii="Arial" w:hAnsi="Arial" w:cs="Arial"/>
          <w:b/>
          <w:bCs/>
          <w:sz w:val="24"/>
          <w:szCs w:val="24"/>
        </w:rPr>
        <w:t>THE PUBLIC UTILITIES COMMISSION OF OHIO</w:t>
      </w:r>
    </w:p>
    <w:p w:rsidR="0094370E" w:rsidRPr="009006E2" w:rsidRDefault="0094370E" w:rsidP="004B644A">
      <w:pPr>
        <w:pStyle w:val="HTMLPreformatted"/>
        <w:rPr>
          <w:rFonts w:ascii="Arial" w:hAnsi="Arial" w:cs="Arial"/>
          <w:sz w:val="24"/>
          <w:szCs w:val="24"/>
        </w:rPr>
      </w:pPr>
    </w:p>
    <w:tbl>
      <w:tblPr>
        <w:tblW w:w="9092" w:type="dxa"/>
        <w:tblInd w:w="-106" w:type="dxa"/>
        <w:tblLook w:val="01E0" w:firstRow="1" w:lastRow="1" w:firstColumn="1" w:lastColumn="1" w:noHBand="0" w:noVBand="0"/>
      </w:tblPr>
      <w:tblGrid>
        <w:gridCol w:w="4332"/>
        <w:gridCol w:w="360"/>
        <w:gridCol w:w="4400"/>
      </w:tblGrid>
      <w:tr w:rsidR="0094370E" w:rsidRPr="009006E2">
        <w:trPr>
          <w:trHeight w:val="807"/>
        </w:trPr>
        <w:tc>
          <w:tcPr>
            <w:tcW w:w="4332" w:type="dxa"/>
          </w:tcPr>
          <w:p w:rsidR="0094370E" w:rsidRPr="009006E2" w:rsidRDefault="0094370E" w:rsidP="004B644A">
            <w:pPr>
              <w:pStyle w:val="HTMLPreformatted"/>
              <w:rPr>
                <w:rFonts w:ascii="Arial" w:hAnsi="Arial" w:cs="Arial"/>
                <w:sz w:val="24"/>
                <w:szCs w:val="24"/>
              </w:rPr>
            </w:pPr>
            <w:r w:rsidRPr="009006E2">
              <w:rPr>
                <w:rFonts w:ascii="Arial" w:hAnsi="Arial" w:cs="Arial"/>
                <w:sz w:val="24"/>
                <w:szCs w:val="24"/>
              </w:rPr>
              <w:t>In the Matter of the Application of Duke Energy Ohio, Inc. for Recovery of Program Costs, Lost Distribution Revenue and Performance Incentives Related to its Energy Efficiency and Demand Response Programs.</w:t>
            </w:r>
          </w:p>
        </w:tc>
        <w:tc>
          <w:tcPr>
            <w:tcW w:w="360" w:type="dxa"/>
          </w:tcPr>
          <w:p w:rsidR="0094370E" w:rsidRPr="009006E2" w:rsidRDefault="0094370E" w:rsidP="004B644A">
            <w:pPr>
              <w:pStyle w:val="HTMLPreformatted"/>
              <w:rPr>
                <w:rFonts w:ascii="Arial" w:hAnsi="Arial" w:cs="Arial"/>
                <w:sz w:val="24"/>
                <w:szCs w:val="24"/>
              </w:rPr>
            </w:pPr>
            <w:r w:rsidRPr="009006E2">
              <w:rPr>
                <w:rFonts w:ascii="Arial" w:hAnsi="Arial" w:cs="Arial"/>
                <w:sz w:val="24"/>
                <w:szCs w:val="24"/>
              </w:rPr>
              <w:t>)</w:t>
            </w:r>
          </w:p>
          <w:p w:rsidR="0094370E" w:rsidRPr="009006E2" w:rsidRDefault="0094370E" w:rsidP="004B644A">
            <w:pPr>
              <w:pStyle w:val="HTMLPreformatted"/>
              <w:rPr>
                <w:rFonts w:ascii="Arial" w:hAnsi="Arial" w:cs="Arial"/>
                <w:sz w:val="24"/>
                <w:szCs w:val="24"/>
              </w:rPr>
            </w:pPr>
            <w:r w:rsidRPr="009006E2">
              <w:rPr>
                <w:rFonts w:ascii="Arial" w:hAnsi="Arial" w:cs="Arial"/>
                <w:sz w:val="24"/>
                <w:szCs w:val="24"/>
              </w:rPr>
              <w:t>)</w:t>
            </w:r>
          </w:p>
          <w:p w:rsidR="0094370E" w:rsidRPr="009006E2" w:rsidRDefault="0094370E" w:rsidP="004B644A">
            <w:pPr>
              <w:pStyle w:val="HTMLPreformatted"/>
              <w:rPr>
                <w:rFonts w:ascii="Arial" w:hAnsi="Arial" w:cs="Arial"/>
                <w:sz w:val="24"/>
                <w:szCs w:val="24"/>
              </w:rPr>
            </w:pPr>
            <w:r w:rsidRPr="009006E2">
              <w:rPr>
                <w:rFonts w:ascii="Arial" w:hAnsi="Arial" w:cs="Arial"/>
                <w:sz w:val="24"/>
                <w:szCs w:val="24"/>
              </w:rPr>
              <w:t>)</w:t>
            </w:r>
          </w:p>
          <w:p w:rsidR="0094370E" w:rsidRPr="009006E2" w:rsidRDefault="0094370E" w:rsidP="004B644A">
            <w:pPr>
              <w:pStyle w:val="HTMLPreformatted"/>
              <w:rPr>
                <w:rFonts w:ascii="Arial" w:hAnsi="Arial" w:cs="Arial"/>
                <w:sz w:val="24"/>
                <w:szCs w:val="24"/>
              </w:rPr>
            </w:pPr>
            <w:r w:rsidRPr="009006E2">
              <w:rPr>
                <w:rFonts w:ascii="Arial" w:hAnsi="Arial" w:cs="Arial"/>
                <w:sz w:val="24"/>
                <w:szCs w:val="24"/>
              </w:rPr>
              <w:t>)</w:t>
            </w:r>
          </w:p>
          <w:p w:rsidR="0094370E" w:rsidRPr="009006E2" w:rsidRDefault="0094370E" w:rsidP="004B644A">
            <w:pPr>
              <w:pStyle w:val="HTMLPreformatted"/>
              <w:rPr>
                <w:rFonts w:ascii="Arial" w:hAnsi="Arial" w:cs="Arial"/>
                <w:sz w:val="24"/>
                <w:szCs w:val="24"/>
              </w:rPr>
            </w:pPr>
            <w:r w:rsidRPr="009006E2">
              <w:rPr>
                <w:rFonts w:ascii="Arial" w:hAnsi="Arial" w:cs="Arial"/>
                <w:sz w:val="24"/>
                <w:szCs w:val="24"/>
              </w:rPr>
              <w:t>)</w:t>
            </w:r>
          </w:p>
          <w:p w:rsidR="0094370E" w:rsidRPr="009006E2" w:rsidRDefault="0094370E" w:rsidP="004B644A">
            <w:pPr>
              <w:pStyle w:val="HTMLPreformatted"/>
              <w:rPr>
                <w:rFonts w:ascii="Arial" w:hAnsi="Arial" w:cs="Arial"/>
                <w:sz w:val="24"/>
                <w:szCs w:val="24"/>
              </w:rPr>
            </w:pPr>
            <w:r w:rsidRPr="009006E2">
              <w:rPr>
                <w:rFonts w:ascii="Arial" w:hAnsi="Arial" w:cs="Arial"/>
                <w:sz w:val="24"/>
                <w:szCs w:val="24"/>
              </w:rPr>
              <w:t>)</w:t>
            </w:r>
          </w:p>
        </w:tc>
        <w:tc>
          <w:tcPr>
            <w:tcW w:w="4400" w:type="dxa"/>
          </w:tcPr>
          <w:p w:rsidR="0094370E" w:rsidRPr="009006E2" w:rsidRDefault="0094370E" w:rsidP="004B644A">
            <w:pPr>
              <w:pStyle w:val="HTMLPreformatted"/>
              <w:rPr>
                <w:rFonts w:ascii="Arial" w:hAnsi="Arial" w:cs="Arial"/>
                <w:sz w:val="24"/>
                <w:szCs w:val="24"/>
              </w:rPr>
            </w:pPr>
          </w:p>
          <w:p w:rsidR="0094370E" w:rsidRPr="009006E2" w:rsidRDefault="0094370E" w:rsidP="004B644A">
            <w:pPr>
              <w:pStyle w:val="HTMLPreformatted"/>
              <w:rPr>
                <w:rFonts w:ascii="Arial" w:hAnsi="Arial" w:cs="Arial"/>
                <w:sz w:val="24"/>
                <w:szCs w:val="24"/>
              </w:rPr>
            </w:pPr>
          </w:p>
          <w:p w:rsidR="0094370E" w:rsidRPr="009006E2" w:rsidRDefault="0094370E" w:rsidP="004B644A">
            <w:pPr>
              <w:pStyle w:val="HTMLPreformatted"/>
              <w:rPr>
                <w:rFonts w:ascii="Arial" w:hAnsi="Arial" w:cs="Arial"/>
                <w:sz w:val="24"/>
                <w:szCs w:val="24"/>
              </w:rPr>
            </w:pPr>
            <w:r w:rsidRPr="009006E2">
              <w:rPr>
                <w:rFonts w:ascii="Arial" w:hAnsi="Arial" w:cs="Arial"/>
                <w:sz w:val="24"/>
                <w:szCs w:val="24"/>
              </w:rPr>
              <w:t>Case No. 19-0622-EL-RDR</w:t>
            </w:r>
          </w:p>
          <w:p w:rsidR="0094370E" w:rsidRPr="009006E2" w:rsidRDefault="0094370E" w:rsidP="004B644A">
            <w:pPr>
              <w:pStyle w:val="HTMLPreformatted"/>
              <w:rPr>
                <w:rFonts w:ascii="Arial" w:hAnsi="Arial" w:cs="Arial"/>
                <w:sz w:val="24"/>
                <w:szCs w:val="24"/>
              </w:rPr>
            </w:pPr>
          </w:p>
          <w:p w:rsidR="0094370E" w:rsidRPr="009006E2" w:rsidRDefault="0094370E" w:rsidP="004B644A">
            <w:pPr>
              <w:pStyle w:val="HTMLPreformatted"/>
              <w:rPr>
                <w:rFonts w:ascii="Arial" w:hAnsi="Arial" w:cs="Arial"/>
                <w:sz w:val="24"/>
                <w:szCs w:val="24"/>
              </w:rPr>
            </w:pPr>
          </w:p>
        </w:tc>
      </w:tr>
    </w:tbl>
    <w:p w:rsidR="0094370E" w:rsidRPr="009006E2" w:rsidRDefault="0094370E" w:rsidP="004B644A">
      <w:pPr>
        <w:pStyle w:val="HTMLPreformatted"/>
        <w:rPr>
          <w:rFonts w:ascii="Arial" w:hAnsi="Arial" w:cs="Arial"/>
          <w:sz w:val="24"/>
          <w:szCs w:val="24"/>
        </w:rPr>
      </w:pPr>
    </w:p>
    <w:p w:rsidR="0094370E" w:rsidRPr="009006E2" w:rsidRDefault="0094370E" w:rsidP="004B644A">
      <w:pPr>
        <w:pStyle w:val="HTMLPreformatted"/>
        <w:pBdr>
          <w:top w:val="single" w:sz="12" w:space="1" w:color="auto"/>
        </w:pBdr>
        <w:rPr>
          <w:rFonts w:ascii="Arial" w:hAnsi="Arial" w:cs="Arial"/>
          <w:sz w:val="24"/>
          <w:szCs w:val="24"/>
        </w:rPr>
      </w:pPr>
    </w:p>
    <w:p w:rsidR="0094370E" w:rsidRPr="009006E2" w:rsidRDefault="0094370E" w:rsidP="004B644A">
      <w:pPr>
        <w:jc w:val="center"/>
        <w:rPr>
          <w:rFonts w:ascii="Arial" w:hAnsi="Arial" w:cs="Arial"/>
          <w:b/>
          <w:bCs/>
        </w:rPr>
      </w:pPr>
      <w:r w:rsidRPr="009006E2">
        <w:rPr>
          <w:rFonts w:ascii="Arial" w:hAnsi="Arial" w:cs="Arial"/>
          <w:b/>
          <w:bCs/>
        </w:rPr>
        <w:t>COMMENTS</w:t>
      </w:r>
    </w:p>
    <w:p w:rsidR="0094370E" w:rsidRPr="009006E2" w:rsidRDefault="0094370E" w:rsidP="004B644A">
      <w:pPr>
        <w:jc w:val="center"/>
        <w:rPr>
          <w:rFonts w:ascii="Arial" w:hAnsi="Arial" w:cs="Arial"/>
          <w:b/>
          <w:bCs/>
        </w:rPr>
      </w:pPr>
      <w:r w:rsidRPr="009006E2">
        <w:rPr>
          <w:rFonts w:ascii="Arial" w:hAnsi="Arial" w:cs="Arial"/>
          <w:b/>
          <w:bCs/>
        </w:rPr>
        <w:t>BY</w:t>
      </w:r>
    </w:p>
    <w:p w:rsidR="0094370E" w:rsidRPr="009006E2" w:rsidRDefault="0094370E" w:rsidP="004B644A">
      <w:pPr>
        <w:jc w:val="center"/>
        <w:rPr>
          <w:rFonts w:ascii="Arial" w:hAnsi="Arial" w:cs="Arial"/>
          <w:b/>
          <w:bCs/>
        </w:rPr>
      </w:pPr>
      <w:r w:rsidRPr="009006E2">
        <w:rPr>
          <w:rFonts w:ascii="Arial" w:hAnsi="Arial" w:cs="Arial"/>
          <w:b/>
          <w:bCs/>
        </w:rPr>
        <w:t>OHIO PARTNERS FOR AFFORDABLE ENERGY</w:t>
      </w:r>
    </w:p>
    <w:p w:rsidR="0094370E" w:rsidRPr="009006E2" w:rsidRDefault="0094370E" w:rsidP="004B644A">
      <w:pPr>
        <w:pBdr>
          <w:bottom w:val="single" w:sz="12" w:space="1" w:color="auto"/>
        </w:pBdr>
        <w:tabs>
          <w:tab w:val="left" w:pos="4320"/>
        </w:tabs>
        <w:rPr>
          <w:rFonts w:ascii="Arial" w:hAnsi="Arial" w:cs="Arial"/>
        </w:rPr>
      </w:pPr>
    </w:p>
    <w:p w:rsidR="0094370E" w:rsidRPr="009006E2" w:rsidRDefault="0094370E" w:rsidP="004B644A">
      <w:pPr>
        <w:pStyle w:val="BodyTextIndent3"/>
        <w:widowControl w:val="0"/>
        <w:spacing w:before="240" w:after="240" w:line="240" w:lineRule="auto"/>
        <w:ind w:firstLine="0"/>
        <w:rPr>
          <w:rFonts w:ascii="Arial" w:hAnsi="Arial" w:cs="Arial"/>
          <w:b/>
          <w:bCs/>
        </w:rPr>
      </w:pPr>
    </w:p>
    <w:p w:rsidR="0010219A" w:rsidRDefault="0094370E" w:rsidP="009006E2">
      <w:pPr>
        <w:pStyle w:val="BodyTextIndent3"/>
        <w:keepNext/>
        <w:keepLines/>
        <w:spacing w:after="240" w:line="480" w:lineRule="auto"/>
        <w:ind w:left="-72" w:firstLine="768"/>
        <w:rPr>
          <w:rFonts w:ascii="Arial" w:hAnsi="Arial" w:cs="Arial"/>
        </w:rPr>
      </w:pPr>
      <w:r w:rsidRPr="009006E2">
        <w:rPr>
          <w:rFonts w:ascii="Arial" w:hAnsi="Arial" w:cs="Arial"/>
        </w:rPr>
        <w:lastRenderedPageBreak/>
        <w:t>Ohio Partners for Affordable Energy (“OPAE”) recomme</w:t>
      </w:r>
      <w:r>
        <w:rPr>
          <w:rFonts w:ascii="Arial" w:hAnsi="Arial" w:cs="Arial"/>
        </w:rPr>
        <w:t xml:space="preserve">nds that the Commission follow its precedent in </w:t>
      </w:r>
      <w:r w:rsidRPr="009006E2">
        <w:rPr>
          <w:rFonts w:ascii="Arial" w:hAnsi="Arial" w:cs="Arial"/>
        </w:rPr>
        <w:t xml:space="preserve">this </w:t>
      </w:r>
      <w:r>
        <w:rPr>
          <w:rFonts w:ascii="Arial" w:hAnsi="Arial" w:cs="Arial"/>
        </w:rPr>
        <w:t xml:space="preserve">most recent </w:t>
      </w:r>
      <w:r w:rsidRPr="009006E2">
        <w:rPr>
          <w:rFonts w:ascii="Arial" w:hAnsi="Arial" w:cs="Arial"/>
        </w:rPr>
        <w:t xml:space="preserve">application of Duke Energy Ohio, Inc. (“Duke”) </w:t>
      </w:r>
      <w:r>
        <w:rPr>
          <w:rFonts w:ascii="Arial" w:hAnsi="Arial" w:cs="Arial"/>
        </w:rPr>
        <w:t>for the recovery (or return to ratepayers) of costs (or over-collections) through Duke’s energy efficiency and peak demand response (“EE-PDR”) rider.   The Commission has established precedents in similar rider cases that should be followed</w:t>
      </w:r>
      <w:r w:rsidRPr="009006E2">
        <w:rPr>
          <w:rFonts w:ascii="Arial" w:hAnsi="Arial" w:cs="Arial"/>
        </w:rPr>
        <w:t xml:space="preserve"> </w:t>
      </w:r>
      <w:r>
        <w:rPr>
          <w:rFonts w:ascii="Arial" w:hAnsi="Arial" w:cs="Arial"/>
        </w:rPr>
        <w:t xml:space="preserve">in this and all subsequent rider cases.  The prior cases are Case No. 16-664-EL-RDR, Finding and Order (May 15, 2019) and Case No. 17-781-EL-RDR, Finding and Order (May 15, 2019).  In Case No. 18-397-EL-RDR, the Staff of the Commission issued its Review and Recommendation on June 12, 2019 and comments and reply comments have been filed.  The Staff will issue its Review and Recommendation in this proceeding as well.  The lag in resolving these annual filings has created unnecessary uncertainty about what costs are allowed to be recovered through the rider.  The Commission should follow the Staff’s recommendations and set a precedent so that the necessary annual adjustments to the rider can be accomplished without delay. </w:t>
      </w:r>
    </w:p>
    <w:p w:rsidR="00E61FD7" w:rsidRDefault="0010219A" w:rsidP="009006E2">
      <w:pPr>
        <w:pStyle w:val="BodyTextIndent3"/>
        <w:keepNext/>
        <w:keepLines/>
        <w:spacing w:after="240" w:line="480" w:lineRule="auto"/>
        <w:ind w:left="-72" w:firstLine="768"/>
        <w:rPr>
          <w:rFonts w:ascii="Arial" w:hAnsi="Arial" w:cs="Arial"/>
        </w:rPr>
      </w:pPr>
      <w:r>
        <w:rPr>
          <w:rFonts w:ascii="Arial" w:hAnsi="Arial" w:cs="Arial"/>
        </w:rPr>
        <w:t xml:space="preserve">OPAE has also identified several anomalies in the form of inconsistencies between savings claimed in 2018, savings projected in 2019, and the savings as determined by evaluation reports.  </w:t>
      </w:r>
      <w:r w:rsidR="00E61FD7">
        <w:rPr>
          <w:rFonts w:ascii="Arial" w:hAnsi="Arial" w:cs="Arial"/>
        </w:rPr>
        <w:t xml:space="preserve">We reviewed a selection of residential program evaluations and determined that the data used in determining achievement of the savings targets and triggering shared savings cannot be reconciled with the bill savings and engineering calculations.  </w:t>
      </w:r>
      <w:r>
        <w:rPr>
          <w:rFonts w:ascii="Arial" w:hAnsi="Arial" w:cs="Arial"/>
        </w:rPr>
        <w:t xml:space="preserve">The data is included in the following chart:  </w:t>
      </w:r>
    </w:p>
    <w:p w:rsidR="00E61FD7" w:rsidRDefault="00E61FD7">
      <w:pPr>
        <w:rPr>
          <w:rFonts w:ascii="Arial" w:hAnsi="Arial" w:cs="Arial"/>
        </w:rPr>
      </w:pPr>
      <w:r>
        <w:rPr>
          <w:rFonts w:ascii="Arial" w:hAnsi="Arial" w:cs="Arial"/>
        </w:rPr>
        <w:br w:type="page"/>
      </w:r>
    </w:p>
    <w:tbl>
      <w:tblPr>
        <w:tblW w:w="9400" w:type="dxa"/>
        <w:tblLook w:val="04A0" w:firstRow="1" w:lastRow="0" w:firstColumn="1" w:lastColumn="0" w:noHBand="0" w:noVBand="1"/>
      </w:tblPr>
      <w:tblGrid>
        <w:gridCol w:w="3560"/>
        <w:gridCol w:w="1500"/>
        <w:gridCol w:w="1680"/>
        <w:gridCol w:w="1320"/>
        <w:gridCol w:w="1340"/>
      </w:tblGrid>
      <w:tr w:rsidR="00E61FD7" w:rsidTr="00E61FD7">
        <w:trPr>
          <w:trHeight w:val="910"/>
        </w:trPr>
        <w:tc>
          <w:tcPr>
            <w:tcW w:w="3560" w:type="dxa"/>
            <w:tcBorders>
              <w:top w:val="single" w:sz="4" w:space="0" w:color="auto"/>
              <w:left w:val="single" w:sz="4" w:space="0" w:color="auto"/>
              <w:bottom w:val="single" w:sz="4" w:space="0" w:color="auto"/>
              <w:right w:val="single" w:sz="4" w:space="0" w:color="auto"/>
            </w:tcBorders>
            <w:shd w:val="clear" w:color="auto" w:fill="auto"/>
            <w:hideMark/>
          </w:tcPr>
          <w:p w:rsidR="00E61FD7" w:rsidRDefault="00E61FD7">
            <w:pPr>
              <w:rPr>
                <w:rFonts w:ascii="Calibri" w:hAnsi="Calibri" w:cs="Calibri"/>
                <w:color w:val="000000"/>
                <w:sz w:val="22"/>
                <w:szCs w:val="22"/>
              </w:rPr>
            </w:pPr>
            <w:r>
              <w:rPr>
                <w:rFonts w:ascii="Calibri" w:hAnsi="Calibri" w:cs="Calibri"/>
                <w:color w:val="000000"/>
                <w:sz w:val="22"/>
                <w:szCs w:val="22"/>
              </w:rPr>
              <w:lastRenderedPageBreak/>
              <w:t>Program                                                                                                       (all data in kWh)</w:t>
            </w:r>
          </w:p>
        </w:tc>
        <w:tc>
          <w:tcPr>
            <w:tcW w:w="1500" w:type="dxa"/>
            <w:tcBorders>
              <w:top w:val="single" w:sz="4" w:space="0" w:color="auto"/>
              <w:left w:val="nil"/>
              <w:bottom w:val="single" w:sz="4" w:space="0" w:color="auto"/>
              <w:right w:val="single" w:sz="4" w:space="0" w:color="auto"/>
            </w:tcBorders>
            <w:shd w:val="clear" w:color="auto" w:fill="auto"/>
            <w:hideMark/>
          </w:tcPr>
          <w:p w:rsidR="00E61FD7" w:rsidRDefault="00E61FD7">
            <w:pPr>
              <w:jc w:val="center"/>
              <w:rPr>
                <w:rFonts w:ascii="Calibri" w:hAnsi="Calibri" w:cs="Calibri"/>
                <w:color w:val="000000"/>
                <w:sz w:val="22"/>
                <w:szCs w:val="22"/>
              </w:rPr>
            </w:pPr>
            <w:r>
              <w:rPr>
                <w:rFonts w:ascii="Calibri" w:hAnsi="Calibri" w:cs="Calibri"/>
                <w:color w:val="000000"/>
                <w:sz w:val="22"/>
                <w:szCs w:val="22"/>
              </w:rPr>
              <w:t>2018 Results -- Application for Recovery</w:t>
            </w:r>
            <w:r>
              <w:rPr>
                <w:rFonts w:ascii="Calibri" w:hAnsi="Calibri" w:cs="Calibri"/>
                <w:color w:val="000000"/>
                <w:sz w:val="22"/>
                <w:szCs w:val="22"/>
                <w:vertAlign w:val="superscript"/>
              </w:rPr>
              <w:t>1</w:t>
            </w:r>
          </w:p>
        </w:tc>
        <w:tc>
          <w:tcPr>
            <w:tcW w:w="1680" w:type="dxa"/>
            <w:tcBorders>
              <w:top w:val="single" w:sz="4" w:space="0" w:color="auto"/>
              <w:left w:val="nil"/>
              <w:bottom w:val="single" w:sz="4" w:space="0" w:color="auto"/>
              <w:right w:val="single" w:sz="4" w:space="0" w:color="auto"/>
            </w:tcBorders>
            <w:shd w:val="clear" w:color="auto" w:fill="auto"/>
            <w:hideMark/>
          </w:tcPr>
          <w:p w:rsidR="00E61FD7" w:rsidRDefault="00E61FD7">
            <w:pPr>
              <w:jc w:val="center"/>
              <w:rPr>
                <w:rFonts w:ascii="Calibri" w:hAnsi="Calibri" w:cs="Calibri"/>
                <w:color w:val="000000"/>
                <w:sz w:val="22"/>
                <w:szCs w:val="22"/>
              </w:rPr>
            </w:pPr>
            <w:r>
              <w:rPr>
                <w:rFonts w:ascii="Calibri" w:hAnsi="Calibri" w:cs="Calibri"/>
                <w:color w:val="000000"/>
                <w:sz w:val="22"/>
                <w:szCs w:val="22"/>
              </w:rPr>
              <w:t>2019 Projections Application for Recovery</w:t>
            </w:r>
            <w:r>
              <w:rPr>
                <w:rFonts w:ascii="Calibri" w:hAnsi="Calibri" w:cs="Calibri"/>
                <w:color w:val="000000"/>
                <w:sz w:val="22"/>
                <w:szCs w:val="22"/>
                <w:vertAlign w:val="superscript"/>
              </w:rPr>
              <w:t>2</w:t>
            </w:r>
          </w:p>
        </w:tc>
        <w:tc>
          <w:tcPr>
            <w:tcW w:w="1320" w:type="dxa"/>
            <w:tcBorders>
              <w:top w:val="single" w:sz="4" w:space="0" w:color="auto"/>
              <w:left w:val="nil"/>
              <w:bottom w:val="single" w:sz="4" w:space="0" w:color="auto"/>
              <w:right w:val="single" w:sz="4" w:space="0" w:color="auto"/>
            </w:tcBorders>
            <w:shd w:val="clear" w:color="auto" w:fill="auto"/>
            <w:hideMark/>
          </w:tcPr>
          <w:p w:rsidR="00E61FD7" w:rsidRDefault="00E61FD7">
            <w:pPr>
              <w:jc w:val="center"/>
              <w:rPr>
                <w:rFonts w:ascii="Calibri" w:hAnsi="Calibri" w:cs="Calibri"/>
                <w:color w:val="000000"/>
                <w:sz w:val="22"/>
                <w:szCs w:val="22"/>
              </w:rPr>
            </w:pPr>
            <w:r>
              <w:rPr>
                <w:rFonts w:ascii="Calibri" w:hAnsi="Calibri" w:cs="Calibri"/>
                <w:color w:val="000000"/>
                <w:sz w:val="22"/>
                <w:szCs w:val="22"/>
              </w:rPr>
              <w:t>Evaluation Bill Analysis</w:t>
            </w:r>
          </w:p>
        </w:tc>
        <w:tc>
          <w:tcPr>
            <w:tcW w:w="1340" w:type="dxa"/>
            <w:tcBorders>
              <w:top w:val="single" w:sz="4" w:space="0" w:color="auto"/>
              <w:left w:val="nil"/>
              <w:bottom w:val="single" w:sz="4" w:space="0" w:color="auto"/>
              <w:right w:val="single" w:sz="4" w:space="0" w:color="auto"/>
            </w:tcBorders>
            <w:shd w:val="clear" w:color="auto" w:fill="auto"/>
            <w:hideMark/>
          </w:tcPr>
          <w:p w:rsidR="00E61FD7" w:rsidRDefault="00E61FD7">
            <w:pPr>
              <w:jc w:val="center"/>
              <w:rPr>
                <w:rFonts w:ascii="Calibri" w:hAnsi="Calibri" w:cs="Calibri"/>
                <w:color w:val="000000"/>
                <w:sz w:val="22"/>
                <w:szCs w:val="22"/>
              </w:rPr>
            </w:pPr>
            <w:r>
              <w:rPr>
                <w:rFonts w:ascii="Calibri" w:hAnsi="Calibri" w:cs="Calibri"/>
                <w:color w:val="000000"/>
                <w:sz w:val="22"/>
                <w:szCs w:val="22"/>
              </w:rPr>
              <w:t>Evaluation Deemed (TRM)</w:t>
            </w:r>
          </w:p>
        </w:tc>
      </w:tr>
      <w:tr w:rsidR="00E61FD7" w:rsidTr="00E61FD7">
        <w:trPr>
          <w:trHeight w:val="580"/>
        </w:trPr>
        <w:tc>
          <w:tcPr>
            <w:tcW w:w="3560" w:type="dxa"/>
            <w:tcBorders>
              <w:top w:val="nil"/>
              <w:left w:val="single" w:sz="4" w:space="0" w:color="auto"/>
              <w:bottom w:val="single" w:sz="4" w:space="0" w:color="auto"/>
              <w:right w:val="single" w:sz="4" w:space="0" w:color="auto"/>
            </w:tcBorders>
            <w:shd w:val="clear" w:color="auto" w:fill="auto"/>
            <w:hideMark/>
          </w:tcPr>
          <w:p w:rsidR="00E61FD7" w:rsidRDefault="00E61FD7">
            <w:pPr>
              <w:rPr>
                <w:rFonts w:ascii="Calibri" w:hAnsi="Calibri" w:cs="Calibri"/>
                <w:color w:val="000000"/>
                <w:sz w:val="22"/>
                <w:szCs w:val="22"/>
              </w:rPr>
            </w:pPr>
            <w:r>
              <w:rPr>
                <w:rFonts w:ascii="Calibri" w:hAnsi="Calibri" w:cs="Calibri"/>
                <w:color w:val="000000"/>
                <w:sz w:val="22"/>
                <w:szCs w:val="22"/>
              </w:rPr>
              <w:t>Energy Efficiency Education in Schools Program</w:t>
            </w:r>
          </w:p>
        </w:tc>
        <w:tc>
          <w:tcPr>
            <w:tcW w:w="1500" w:type="dxa"/>
            <w:tcBorders>
              <w:top w:val="nil"/>
              <w:left w:val="nil"/>
              <w:bottom w:val="single" w:sz="4" w:space="0" w:color="auto"/>
              <w:right w:val="single" w:sz="4" w:space="0" w:color="auto"/>
            </w:tcBorders>
            <w:shd w:val="clear" w:color="auto" w:fill="auto"/>
            <w:noWrap/>
            <w:vAlign w:val="center"/>
            <w:hideMark/>
          </w:tcPr>
          <w:p w:rsidR="00E61FD7" w:rsidRDefault="00E61FD7">
            <w:pPr>
              <w:jc w:val="right"/>
              <w:rPr>
                <w:rFonts w:ascii="Calibri" w:hAnsi="Calibri" w:cs="Calibri"/>
                <w:color w:val="000000"/>
                <w:sz w:val="22"/>
                <w:szCs w:val="22"/>
              </w:rPr>
            </w:pPr>
            <w:r>
              <w:rPr>
                <w:rFonts w:ascii="Calibri" w:hAnsi="Calibri" w:cs="Calibri"/>
                <w:color w:val="000000"/>
                <w:sz w:val="22"/>
                <w:szCs w:val="22"/>
              </w:rPr>
              <w:t xml:space="preserve">534.92 </w:t>
            </w:r>
          </w:p>
        </w:tc>
        <w:tc>
          <w:tcPr>
            <w:tcW w:w="1680" w:type="dxa"/>
            <w:tcBorders>
              <w:top w:val="nil"/>
              <w:left w:val="nil"/>
              <w:bottom w:val="single" w:sz="4" w:space="0" w:color="auto"/>
              <w:right w:val="single" w:sz="4" w:space="0" w:color="auto"/>
            </w:tcBorders>
            <w:shd w:val="clear" w:color="auto" w:fill="auto"/>
            <w:noWrap/>
            <w:vAlign w:val="center"/>
            <w:hideMark/>
          </w:tcPr>
          <w:p w:rsidR="00E61FD7" w:rsidRDefault="00E61FD7">
            <w:pPr>
              <w:jc w:val="right"/>
              <w:rPr>
                <w:rFonts w:ascii="Calibri" w:hAnsi="Calibri" w:cs="Calibri"/>
                <w:color w:val="000000"/>
                <w:sz w:val="22"/>
                <w:szCs w:val="22"/>
              </w:rPr>
            </w:pPr>
            <w:r>
              <w:rPr>
                <w:rFonts w:ascii="Calibri" w:hAnsi="Calibri" w:cs="Calibri"/>
                <w:color w:val="000000"/>
                <w:sz w:val="22"/>
                <w:szCs w:val="22"/>
              </w:rPr>
              <w:t xml:space="preserve">534.92 </w:t>
            </w:r>
          </w:p>
        </w:tc>
        <w:tc>
          <w:tcPr>
            <w:tcW w:w="1320" w:type="dxa"/>
            <w:tcBorders>
              <w:top w:val="nil"/>
              <w:left w:val="nil"/>
              <w:bottom w:val="single" w:sz="4" w:space="0" w:color="auto"/>
              <w:right w:val="single" w:sz="4" w:space="0" w:color="auto"/>
            </w:tcBorders>
            <w:shd w:val="clear" w:color="auto" w:fill="auto"/>
            <w:noWrap/>
            <w:vAlign w:val="center"/>
            <w:hideMark/>
          </w:tcPr>
          <w:p w:rsidR="00E61FD7" w:rsidRDefault="00E61FD7">
            <w:pPr>
              <w:jc w:val="right"/>
              <w:rPr>
                <w:rFonts w:ascii="Calibri" w:hAnsi="Calibri" w:cs="Calibri"/>
                <w:color w:val="000000"/>
                <w:sz w:val="22"/>
                <w:szCs w:val="22"/>
              </w:rPr>
            </w:pPr>
            <w:r>
              <w:rPr>
                <w:rFonts w:ascii="Calibri" w:hAnsi="Calibri" w:cs="Calibri"/>
                <w:color w:val="000000"/>
                <w:sz w:val="22"/>
                <w:szCs w:val="22"/>
              </w:rPr>
              <w:t xml:space="preserve">209.3 </w:t>
            </w:r>
            <w:r>
              <w:rPr>
                <w:rFonts w:ascii="Calibri" w:hAnsi="Calibri" w:cs="Calibri"/>
                <w:color w:val="000000"/>
                <w:sz w:val="22"/>
                <w:szCs w:val="22"/>
                <w:vertAlign w:val="superscript"/>
              </w:rPr>
              <w:t>3</w:t>
            </w:r>
          </w:p>
        </w:tc>
        <w:tc>
          <w:tcPr>
            <w:tcW w:w="1340" w:type="dxa"/>
            <w:tcBorders>
              <w:top w:val="nil"/>
              <w:left w:val="nil"/>
              <w:bottom w:val="single" w:sz="4" w:space="0" w:color="auto"/>
              <w:right w:val="single" w:sz="4" w:space="0" w:color="auto"/>
            </w:tcBorders>
            <w:shd w:val="clear" w:color="auto" w:fill="auto"/>
            <w:noWrap/>
            <w:vAlign w:val="center"/>
            <w:hideMark/>
          </w:tcPr>
          <w:p w:rsidR="00E61FD7" w:rsidRDefault="00E61FD7">
            <w:pPr>
              <w:jc w:val="right"/>
              <w:rPr>
                <w:rFonts w:ascii="Calibri" w:hAnsi="Calibri" w:cs="Calibri"/>
                <w:color w:val="000000"/>
                <w:sz w:val="22"/>
                <w:szCs w:val="22"/>
              </w:rPr>
            </w:pPr>
            <w:r>
              <w:rPr>
                <w:rFonts w:ascii="Calibri" w:hAnsi="Calibri" w:cs="Calibri"/>
                <w:color w:val="000000"/>
                <w:sz w:val="22"/>
                <w:szCs w:val="22"/>
              </w:rPr>
              <w:t xml:space="preserve">499.00 </w:t>
            </w:r>
            <w:r>
              <w:rPr>
                <w:rFonts w:ascii="Calibri" w:hAnsi="Calibri" w:cs="Calibri"/>
                <w:color w:val="000000"/>
                <w:sz w:val="22"/>
                <w:szCs w:val="22"/>
                <w:vertAlign w:val="superscript"/>
              </w:rPr>
              <w:t>4</w:t>
            </w:r>
          </w:p>
        </w:tc>
      </w:tr>
      <w:tr w:rsidR="00E61FD7" w:rsidTr="00E61FD7">
        <w:trPr>
          <w:trHeight w:val="330"/>
        </w:trPr>
        <w:tc>
          <w:tcPr>
            <w:tcW w:w="3560" w:type="dxa"/>
            <w:tcBorders>
              <w:top w:val="nil"/>
              <w:left w:val="single" w:sz="4" w:space="0" w:color="auto"/>
              <w:bottom w:val="single" w:sz="4" w:space="0" w:color="auto"/>
              <w:right w:val="single" w:sz="4" w:space="0" w:color="auto"/>
            </w:tcBorders>
            <w:shd w:val="clear" w:color="auto" w:fill="auto"/>
            <w:hideMark/>
          </w:tcPr>
          <w:p w:rsidR="00E61FD7" w:rsidRDefault="00E61FD7">
            <w:pPr>
              <w:rPr>
                <w:rFonts w:ascii="Calibri" w:hAnsi="Calibri" w:cs="Calibri"/>
                <w:color w:val="000000"/>
                <w:sz w:val="22"/>
                <w:szCs w:val="22"/>
              </w:rPr>
            </w:pPr>
            <w:r>
              <w:rPr>
                <w:rFonts w:ascii="Calibri" w:hAnsi="Calibri" w:cs="Calibri"/>
                <w:color w:val="000000"/>
                <w:sz w:val="22"/>
                <w:szCs w:val="22"/>
              </w:rPr>
              <w:t>My Home Energy Report Program</w:t>
            </w:r>
          </w:p>
        </w:tc>
        <w:tc>
          <w:tcPr>
            <w:tcW w:w="1500" w:type="dxa"/>
            <w:tcBorders>
              <w:top w:val="nil"/>
              <w:left w:val="nil"/>
              <w:bottom w:val="single" w:sz="4" w:space="0" w:color="auto"/>
              <w:right w:val="single" w:sz="4" w:space="0" w:color="auto"/>
            </w:tcBorders>
            <w:shd w:val="clear" w:color="auto" w:fill="auto"/>
            <w:noWrap/>
            <w:vAlign w:val="center"/>
            <w:hideMark/>
          </w:tcPr>
          <w:p w:rsidR="00E61FD7" w:rsidRDefault="00E61FD7">
            <w:pPr>
              <w:jc w:val="right"/>
              <w:rPr>
                <w:rFonts w:ascii="Calibri" w:hAnsi="Calibri" w:cs="Calibri"/>
                <w:color w:val="000000"/>
                <w:sz w:val="22"/>
                <w:szCs w:val="22"/>
              </w:rPr>
            </w:pPr>
            <w:r>
              <w:rPr>
                <w:rFonts w:ascii="Calibri" w:hAnsi="Calibri" w:cs="Calibri"/>
                <w:color w:val="000000"/>
                <w:sz w:val="22"/>
                <w:szCs w:val="22"/>
              </w:rPr>
              <w:t xml:space="preserve">257.09 </w:t>
            </w:r>
          </w:p>
        </w:tc>
        <w:tc>
          <w:tcPr>
            <w:tcW w:w="1680" w:type="dxa"/>
            <w:tcBorders>
              <w:top w:val="nil"/>
              <w:left w:val="nil"/>
              <w:bottom w:val="single" w:sz="4" w:space="0" w:color="auto"/>
              <w:right w:val="single" w:sz="4" w:space="0" w:color="auto"/>
            </w:tcBorders>
            <w:shd w:val="clear" w:color="auto" w:fill="auto"/>
            <w:noWrap/>
            <w:vAlign w:val="center"/>
            <w:hideMark/>
          </w:tcPr>
          <w:p w:rsidR="00E61FD7" w:rsidRDefault="00E61FD7">
            <w:pPr>
              <w:jc w:val="right"/>
              <w:rPr>
                <w:rFonts w:ascii="Calibri" w:hAnsi="Calibri" w:cs="Calibri"/>
                <w:color w:val="000000"/>
                <w:sz w:val="22"/>
                <w:szCs w:val="22"/>
              </w:rPr>
            </w:pPr>
            <w:r>
              <w:rPr>
                <w:rFonts w:ascii="Calibri" w:hAnsi="Calibri" w:cs="Calibri"/>
                <w:color w:val="000000"/>
                <w:sz w:val="22"/>
                <w:szCs w:val="22"/>
              </w:rPr>
              <w:t xml:space="preserve">272.67 </w:t>
            </w:r>
          </w:p>
        </w:tc>
        <w:tc>
          <w:tcPr>
            <w:tcW w:w="1320" w:type="dxa"/>
            <w:tcBorders>
              <w:top w:val="nil"/>
              <w:left w:val="nil"/>
              <w:bottom w:val="single" w:sz="4" w:space="0" w:color="auto"/>
              <w:right w:val="single" w:sz="4" w:space="0" w:color="auto"/>
            </w:tcBorders>
            <w:shd w:val="clear" w:color="auto" w:fill="auto"/>
            <w:noWrap/>
            <w:vAlign w:val="center"/>
            <w:hideMark/>
          </w:tcPr>
          <w:p w:rsidR="00E61FD7" w:rsidRDefault="00E61FD7">
            <w:pPr>
              <w:jc w:val="right"/>
              <w:rPr>
                <w:rFonts w:ascii="Calibri" w:hAnsi="Calibri" w:cs="Calibri"/>
                <w:color w:val="000000"/>
                <w:sz w:val="22"/>
                <w:szCs w:val="22"/>
              </w:rPr>
            </w:pPr>
            <w:r>
              <w:rPr>
                <w:rFonts w:ascii="Calibri" w:hAnsi="Calibri" w:cs="Calibri"/>
                <w:color w:val="000000"/>
                <w:sz w:val="22"/>
                <w:szCs w:val="22"/>
              </w:rPr>
              <w:t xml:space="preserve">209.00 </w:t>
            </w:r>
            <w:r>
              <w:rPr>
                <w:rFonts w:ascii="Calibri" w:hAnsi="Calibri" w:cs="Calibri"/>
                <w:color w:val="000000"/>
                <w:sz w:val="22"/>
                <w:szCs w:val="22"/>
                <w:vertAlign w:val="superscript"/>
              </w:rPr>
              <w:t>5</w:t>
            </w:r>
          </w:p>
        </w:tc>
        <w:tc>
          <w:tcPr>
            <w:tcW w:w="1340" w:type="dxa"/>
            <w:tcBorders>
              <w:top w:val="nil"/>
              <w:left w:val="nil"/>
              <w:bottom w:val="single" w:sz="4" w:space="0" w:color="auto"/>
              <w:right w:val="single" w:sz="4" w:space="0" w:color="auto"/>
            </w:tcBorders>
            <w:shd w:val="clear" w:color="auto" w:fill="auto"/>
            <w:noWrap/>
            <w:vAlign w:val="center"/>
            <w:hideMark/>
          </w:tcPr>
          <w:p w:rsidR="00E61FD7" w:rsidRDefault="00E61FD7">
            <w:pPr>
              <w:jc w:val="right"/>
              <w:rPr>
                <w:rFonts w:ascii="Calibri" w:hAnsi="Calibri" w:cs="Calibri"/>
                <w:color w:val="000000"/>
                <w:sz w:val="22"/>
                <w:szCs w:val="22"/>
              </w:rPr>
            </w:pPr>
            <w:r>
              <w:rPr>
                <w:rFonts w:ascii="Calibri" w:hAnsi="Calibri" w:cs="Calibri"/>
                <w:color w:val="000000"/>
                <w:sz w:val="22"/>
                <w:szCs w:val="22"/>
              </w:rPr>
              <w:t xml:space="preserve">256.00 </w:t>
            </w:r>
            <w:r>
              <w:rPr>
                <w:rFonts w:ascii="Calibri" w:hAnsi="Calibri" w:cs="Calibri"/>
                <w:color w:val="000000"/>
                <w:sz w:val="22"/>
                <w:szCs w:val="22"/>
                <w:vertAlign w:val="superscript"/>
              </w:rPr>
              <w:t>6</w:t>
            </w:r>
          </w:p>
        </w:tc>
      </w:tr>
      <w:tr w:rsidR="00E61FD7" w:rsidTr="00E61FD7">
        <w:trPr>
          <w:trHeight w:val="580"/>
        </w:trPr>
        <w:tc>
          <w:tcPr>
            <w:tcW w:w="3560" w:type="dxa"/>
            <w:tcBorders>
              <w:top w:val="nil"/>
              <w:left w:val="single" w:sz="4" w:space="0" w:color="auto"/>
              <w:bottom w:val="single" w:sz="4" w:space="0" w:color="auto"/>
              <w:right w:val="single" w:sz="4" w:space="0" w:color="auto"/>
            </w:tcBorders>
            <w:shd w:val="clear" w:color="auto" w:fill="auto"/>
            <w:hideMark/>
          </w:tcPr>
          <w:p w:rsidR="00E61FD7" w:rsidRDefault="00E61FD7">
            <w:pPr>
              <w:rPr>
                <w:rFonts w:ascii="Calibri" w:hAnsi="Calibri" w:cs="Calibri"/>
                <w:color w:val="000000"/>
                <w:sz w:val="22"/>
                <w:szCs w:val="22"/>
              </w:rPr>
            </w:pPr>
            <w:r>
              <w:rPr>
                <w:rFonts w:ascii="Calibri" w:hAnsi="Calibri" w:cs="Calibri"/>
                <w:color w:val="000000"/>
                <w:sz w:val="22"/>
                <w:szCs w:val="22"/>
              </w:rPr>
              <w:t>Residential Energy Assessments Program</w:t>
            </w:r>
          </w:p>
        </w:tc>
        <w:tc>
          <w:tcPr>
            <w:tcW w:w="1500" w:type="dxa"/>
            <w:tcBorders>
              <w:top w:val="nil"/>
              <w:left w:val="nil"/>
              <w:bottom w:val="single" w:sz="4" w:space="0" w:color="auto"/>
              <w:right w:val="single" w:sz="4" w:space="0" w:color="auto"/>
            </w:tcBorders>
            <w:shd w:val="clear" w:color="auto" w:fill="auto"/>
            <w:noWrap/>
            <w:vAlign w:val="center"/>
            <w:hideMark/>
          </w:tcPr>
          <w:p w:rsidR="00E61FD7" w:rsidRDefault="00E61FD7">
            <w:pPr>
              <w:jc w:val="right"/>
              <w:rPr>
                <w:rFonts w:ascii="Calibri" w:hAnsi="Calibri" w:cs="Calibri"/>
                <w:color w:val="000000"/>
                <w:sz w:val="22"/>
                <w:szCs w:val="22"/>
              </w:rPr>
            </w:pPr>
            <w:r>
              <w:rPr>
                <w:rFonts w:ascii="Calibri" w:hAnsi="Calibri" w:cs="Calibri"/>
                <w:color w:val="000000"/>
                <w:sz w:val="22"/>
                <w:szCs w:val="22"/>
              </w:rPr>
              <w:t xml:space="preserve">215.98 </w:t>
            </w:r>
          </w:p>
        </w:tc>
        <w:tc>
          <w:tcPr>
            <w:tcW w:w="1680" w:type="dxa"/>
            <w:tcBorders>
              <w:top w:val="nil"/>
              <w:left w:val="nil"/>
              <w:bottom w:val="single" w:sz="4" w:space="0" w:color="auto"/>
              <w:right w:val="single" w:sz="4" w:space="0" w:color="auto"/>
            </w:tcBorders>
            <w:shd w:val="clear" w:color="auto" w:fill="auto"/>
            <w:noWrap/>
            <w:vAlign w:val="center"/>
            <w:hideMark/>
          </w:tcPr>
          <w:p w:rsidR="00E61FD7" w:rsidRDefault="00E61FD7">
            <w:pPr>
              <w:jc w:val="right"/>
              <w:rPr>
                <w:rFonts w:ascii="Calibri" w:hAnsi="Calibri" w:cs="Calibri"/>
                <w:color w:val="000000"/>
                <w:sz w:val="22"/>
                <w:szCs w:val="22"/>
              </w:rPr>
            </w:pPr>
            <w:r>
              <w:rPr>
                <w:rFonts w:ascii="Calibri" w:hAnsi="Calibri" w:cs="Calibri"/>
                <w:color w:val="000000"/>
                <w:sz w:val="22"/>
                <w:szCs w:val="22"/>
              </w:rPr>
              <w:t xml:space="preserve">206.21 </w:t>
            </w:r>
          </w:p>
        </w:tc>
        <w:tc>
          <w:tcPr>
            <w:tcW w:w="1320" w:type="dxa"/>
            <w:tcBorders>
              <w:top w:val="nil"/>
              <w:left w:val="nil"/>
              <w:bottom w:val="single" w:sz="4" w:space="0" w:color="auto"/>
              <w:right w:val="single" w:sz="4" w:space="0" w:color="auto"/>
            </w:tcBorders>
            <w:shd w:val="clear" w:color="auto" w:fill="auto"/>
            <w:noWrap/>
            <w:vAlign w:val="center"/>
            <w:hideMark/>
          </w:tcPr>
          <w:p w:rsidR="00E61FD7" w:rsidRDefault="00E61FD7">
            <w:pPr>
              <w:jc w:val="right"/>
              <w:rPr>
                <w:rFonts w:ascii="Calibri" w:hAnsi="Calibri" w:cs="Calibri"/>
                <w:color w:val="000000"/>
                <w:sz w:val="22"/>
                <w:szCs w:val="22"/>
              </w:rPr>
            </w:pPr>
            <w:r>
              <w:rPr>
                <w:rFonts w:ascii="Calibri" w:hAnsi="Calibri" w:cs="Calibri"/>
                <w:color w:val="000000"/>
                <w:sz w:val="22"/>
                <w:szCs w:val="22"/>
              </w:rPr>
              <w:t xml:space="preserve">1059.00 </w:t>
            </w:r>
            <w:r>
              <w:rPr>
                <w:rFonts w:ascii="Calibri" w:hAnsi="Calibri" w:cs="Calibri"/>
                <w:color w:val="000000"/>
                <w:sz w:val="22"/>
                <w:szCs w:val="22"/>
                <w:vertAlign w:val="superscript"/>
              </w:rPr>
              <w:t>7</w:t>
            </w:r>
          </w:p>
        </w:tc>
        <w:tc>
          <w:tcPr>
            <w:tcW w:w="1340" w:type="dxa"/>
            <w:tcBorders>
              <w:top w:val="nil"/>
              <w:left w:val="nil"/>
              <w:bottom w:val="single" w:sz="4" w:space="0" w:color="auto"/>
              <w:right w:val="single" w:sz="4" w:space="0" w:color="auto"/>
            </w:tcBorders>
            <w:shd w:val="clear" w:color="auto" w:fill="auto"/>
            <w:noWrap/>
            <w:vAlign w:val="center"/>
            <w:hideMark/>
          </w:tcPr>
          <w:p w:rsidR="00E61FD7" w:rsidRDefault="00E61FD7">
            <w:pPr>
              <w:jc w:val="right"/>
              <w:rPr>
                <w:rFonts w:ascii="Calibri" w:hAnsi="Calibri" w:cs="Calibri"/>
                <w:color w:val="000000"/>
                <w:sz w:val="22"/>
                <w:szCs w:val="22"/>
              </w:rPr>
            </w:pPr>
            <w:r>
              <w:rPr>
                <w:rFonts w:ascii="Calibri" w:hAnsi="Calibri" w:cs="Calibri"/>
                <w:color w:val="000000"/>
                <w:sz w:val="22"/>
                <w:szCs w:val="22"/>
              </w:rPr>
              <w:t xml:space="preserve">285.60 </w:t>
            </w:r>
            <w:r>
              <w:rPr>
                <w:rFonts w:ascii="Calibri" w:hAnsi="Calibri" w:cs="Calibri"/>
                <w:color w:val="000000"/>
                <w:sz w:val="22"/>
                <w:szCs w:val="22"/>
                <w:vertAlign w:val="superscript"/>
              </w:rPr>
              <w:t>8</w:t>
            </w:r>
          </w:p>
        </w:tc>
      </w:tr>
      <w:tr w:rsidR="00E61FD7" w:rsidTr="00E61FD7">
        <w:trPr>
          <w:trHeight w:val="330"/>
        </w:trPr>
        <w:tc>
          <w:tcPr>
            <w:tcW w:w="3560" w:type="dxa"/>
            <w:tcBorders>
              <w:top w:val="nil"/>
              <w:left w:val="single" w:sz="4" w:space="0" w:color="auto"/>
              <w:bottom w:val="single" w:sz="4" w:space="0" w:color="auto"/>
              <w:right w:val="single" w:sz="4" w:space="0" w:color="auto"/>
            </w:tcBorders>
            <w:shd w:val="clear" w:color="auto" w:fill="auto"/>
            <w:hideMark/>
          </w:tcPr>
          <w:p w:rsidR="00E61FD7" w:rsidRDefault="00E61FD7">
            <w:pPr>
              <w:rPr>
                <w:rFonts w:ascii="Calibri" w:hAnsi="Calibri" w:cs="Calibri"/>
                <w:color w:val="000000"/>
                <w:sz w:val="22"/>
                <w:szCs w:val="22"/>
              </w:rPr>
            </w:pPr>
            <w:r>
              <w:rPr>
                <w:rFonts w:ascii="Calibri" w:hAnsi="Calibri" w:cs="Calibri"/>
                <w:color w:val="000000"/>
                <w:sz w:val="22"/>
                <w:szCs w:val="22"/>
              </w:rPr>
              <w:t>Low Income Neighborhood Program</w:t>
            </w:r>
          </w:p>
        </w:tc>
        <w:tc>
          <w:tcPr>
            <w:tcW w:w="1500" w:type="dxa"/>
            <w:tcBorders>
              <w:top w:val="nil"/>
              <w:left w:val="nil"/>
              <w:bottom w:val="single" w:sz="4" w:space="0" w:color="auto"/>
              <w:right w:val="single" w:sz="4" w:space="0" w:color="auto"/>
            </w:tcBorders>
            <w:shd w:val="clear" w:color="auto" w:fill="auto"/>
            <w:noWrap/>
            <w:vAlign w:val="center"/>
            <w:hideMark/>
          </w:tcPr>
          <w:p w:rsidR="00E61FD7" w:rsidRDefault="00E61FD7">
            <w:pPr>
              <w:jc w:val="right"/>
              <w:rPr>
                <w:rFonts w:ascii="Calibri" w:hAnsi="Calibri" w:cs="Calibri"/>
                <w:color w:val="000000"/>
                <w:sz w:val="22"/>
                <w:szCs w:val="22"/>
              </w:rPr>
            </w:pPr>
            <w:r>
              <w:rPr>
                <w:rFonts w:ascii="Calibri" w:hAnsi="Calibri" w:cs="Calibri"/>
                <w:color w:val="000000"/>
                <w:sz w:val="22"/>
                <w:szCs w:val="22"/>
              </w:rPr>
              <w:t xml:space="preserve">450.24 </w:t>
            </w:r>
          </w:p>
        </w:tc>
        <w:tc>
          <w:tcPr>
            <w:tcW w:w="1680" w:type="dxa"/>
            <w:tcBorders>
              <w:top w:val="nil"/>
              <w:left w:val="nil"/>
              <w:bottom w:val="single" w:sz="4" w:space="0" w:color="auto"/>
              <w:right w:val="single" w:sz="4" w:space="0" w:color="auto"/>
            </w:tcBorders>
            <w:shd w:val="clear" w:color="auto" w:fill="auto"/>
            <w:noWrap/>
            <w:vAlign w:val="center"/>
            <w:hideMark/>
          </w:tcPr>
          <w:p w:rsidR="00E61FD7" w:rsidRDefault="00E61FD7">
            <w:pPr>
              <w:jc w:val="right"/>
              <w:rPr>
                <w:rFonts w:ascii="Calibri" w:hAnsi="Calibri" w:cs="Calibri"/>
                <w:color w:val="000000"/>
                <w:sz w:val="22"/>
                <w:szCs w:val="22"/>
              </w:rPr>
            </w:pPr>
            <w:r>
              <w:rPr>
                <w:rFonts w:ascii="Calibri" w:hAnsi="Calibri" w:cs="Calibri"/>
                <w:color w:val="000000"/>
                <w:sz w:val="22"/>
                <w:szCs w:val="22"/>
              </w:rPr>
              <w:t xml:space="preserve">450.24 </w:t>
            </w:r>
          </w:p>
        </w:tc>
        <w:tc>
          <w:tcPr>
            <w:tcW w:w="1320" w:type="dxa"/>
            <w:tcBorders>
              <w:top w:val="nil"/>
              <w:left w:val="nil"/>
              <w:bottom w:val="single" w:sz="4" w:space="0" w:color="auto"/>
              <w:right w:val="single" w:sz="4" w:space="0" w:color="auto"/>
            </w:tcBorders>
            <w:shd w:val="clear" w:color="auto" w:fill="auto"/>
            <w:noWrap/>
            <w:vAlign w:val="center"/>
            <w:hideMark/>
          </w:tcPr>
          <w:p w:rsidR="00E61FD7" w:rsidRDefault="00E61FD7">
            <w:pPr>
              <w:jc w:val="right"/>
              <w:rPr>
                <w:rFonts w:ascii="Calibri" w:hAnsi="Calibri" w:cs="Calibri"/>
                <w:color w:val="000000"/>
                <w:sz w:val="22"/>
                <w:szCs w:val="22"/>
              </w:rPr>
            </w:pPr>
            <w:r>
              <w:rPr>
                <w:rFonts w:ascii="Calibri" w:hAnsi="Calibri" w:cs="Calibri"/>
                <w:color w:val="000000"/>
                <w:sz w:val="22"/>
                <w:szCs w:val="22"/>
              </w:rPr>
              <w:t xml:space="preserve">412.00 </w:t>
            </w:r>
            <w:r>
              <w:rPr>
                <w:rFonts w:ascii="Calibri" w:hAnsi="Calibri" w:cs="Calibri"/>
                <w:color w:val="000000"/>
                <w:sz w:val="22"/>
                <w:szCs w:val="22"/>
                <w:vertAlign w:val="superscript"/>
              </w:rPr>
              <w:t>9</w:t>
            </w:r>
          </w:p>
        </w:tc>
        <w:tc>
          <w:tcPr>
            <w:tcW w:w="1340" w:type="dxa"/>
            <w:tcBorders>
              <w:top w:val="nil"/>
              <w:left w:val="nil"/>
              <w:bottom w:val="single" w:sz="4" w:space="0" w:color="auto"/>
              <w:right w:val="single" w:sz="4" w:space="0" w:color="auto"/>
            </w:tcBorders>
            <w:shd w:val="clear" w:color="auto" w:fill="auto"/>
            <w:noWrap/>
            <w:vAlign w:val="center"/>
            <w:hideMark/>
          </w:tcPr>
          <w:p w:rsidR="00E61FD7" w:rsidRDefault="00E61FD7">
            <w:pPr>
              <w:jc w:val="right"/>
              <w:rPr>
                <w:rFonts w:ascii="Calibri" w:hAnsi="Calibri" w:cs="Calibri"/>
                <w:color w:val="000000"/>
                <w:sz w:val="22"/>
                <w:szCs w:val="22"/>
              </w:rPr>
            </w:pPr>
            <w:r>
              <w:rPr>
                <w:rFonts w:ascii="Calibri" w:hAnsi="Calibri" w:cs="Calibri"/>
                <w:color w:val="000000"/>
                <w:sz w:val="22"/>
                <w:szCs w:val="22"/>
              </w:rPr>
              <w:t>NA</w:t>
            </w:r>
          </w:p>
        </w:tc>
      </w:tr>
      <w:tr w:rsidR="00E61FD7" w:rsidTr="00E61FD7">
        <w:trPr>
          <w:trHeight w:val="290"/>
        </w:trPr>
        <w:tc>
          <w:tcPr>
            <w:tcW w:w="9400" w:type="dxa"/>
            <w:gridSpan w:val="5"/>
            <w:tcBorders>
              <w:top w:val="single" w:sz="4" w:space="0" w:color="auto"/>
              <w:left w:val="single" w:sz="4" w:space="0" w:color="auto"/>
              <w:bottom w:val="single" w:sz="4" w:space="0" w:color="auto"/>
              <w:right w:val="single" w:sz="4" w:space="0" w:color="000000"/>
            </w:tcBorders>
            <w:shd w:val="diagCross" w:color="000000" w:fill="auto"/>
            <w:hideMark/>
          </w:tcPr>
          <w:p w:rsidR="00E61FD7" w:rsidRDefault="00E61FD7">
            <w:pPr>
              <w:rPr>
                <w:rFonts w:ascii="Calibri" w:hAnsi="Calibri" w:cs="Calibri"/>
                <w:color w:val="000000"/>
                <w:sz w:val="22"/>
                <w:szCs w:val="22"/>
              </w:rPr>
            </w:pPr>
            <w:r>
              <w:rPr>
                <w:rFonts w:ascii="Calibri" w:hAnsi="Calibri" w:cs="Calibri"/>
                <w:color w:val="000000"/>
                <w:sz w:val="22"/>
                <w:szCs w:val="22"/>
              </w:rPr>
              <w:t> </w:t>
            </w:r>
          </w:p>
        </w:tc>
      </w:tr>
      <w:tr w:rsidR="00E61FD7" w:rsidTr="00E61FD7">
        <w:trPr>
          <w:trHeight w:val="290"/>
        </w:trPr>
        <w:tc>
          <w:tcPr>
            <w:tcW w:w="9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E61FD7" w:rsidRDefault="00E61FD7">
            <w:pPr>
              <w:rPr>
                <w:rFonts w:ascii="Calibri" w:hAnsi="Calibri" w:cs="Calibri"/>
                <w:color w:val="000000"/>
                <w:sz w:val="22"/>
                <w:szCs w:val="22"/>
              </w:rPr>
            </w:pPr>
            <w:r>
              <w:rPr>
                <w:rFonts w:ascii="Calibri" w:hAnsi="Calibri" w:cs="Calibri"/>
                <w:color w:val="000000"/>
                <w:sz w:val="22"/>
                <w:szCs w:val="22"/>
              </w:rPr>
              <w:t>1.  Application, Attachment JEZ-1, Page 3 of 15.</w:t>
            </w:r>
          </w:p>
        </w:tc>
      </w:tr>
      <w:tr w:rsidR="00E61FD7" w:rsidTr="00E61FD7">
        <w:trPr>
          <w:trHeight w:val="290"/>
        </w:trPr>
        <w:tc>
          <w:tcPr>
            <w:tcW w:w="9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E61FD7" w:rsidRDefault="00E61FD7">
            <w:pPr>
              <w:rPr>
                <w:rFonts w:ascii="Calibri" w:hAnsi="Calibri" w:cs="Calibri"/>
                <w:color w:val="000000"/>
                <w:sz w:val="22"/>
                <w:szCs w:val="22"/>
              </w:rPr>
            </w:pPr>
            <w:r>
              <w:rPr>
                <w:rFonts w:ascii="Calibri" w:hAnsi="Calibri" w:cs="Calibri"/>
                <w:color w:val="000000"/>
                <w:sz w:val="22"/>
                <w:szCs w:val="22"/>
              </w:rPr>
              <w:t>2.  Application, Attachment JEZ-1, Page 7 of 15.</w:t>
            </w:r>
          </w:p>
        </w:tc>
      </w:tr>
      <w:tr w:rsidR="00E61FD7" w:rsidTr="00E61FD7">
        <w:trPr>
          <w:trHeight w:val="610"/>
        </w:trPr>
        <w:tc>
          <w:tcPr>
            <w:tcW w:w="9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E61FD7" w:rsidRDefault="00E61FD7">
            <w:pPr>
              <w:rPr>
                <w:rFonts w:ascii="Calibri" w:hAnsi="Calibri" w:cs="Calibri"/>
                <w:color w:val="000000"/>
                <w:sz w:val="22"/>
                <w:szCs w:val="22"/>
              </w:rPr>
            </w:pPr>
            <w:r>
              <w:rPr>
                <w:rFonts w:ascii="Calibri" w:hAnsi="Calibri" w:cs="Calibri"/>
                <w:color w:val="000000"/>
                <w:sz w:val="22"/>
                <w:szCs w:val="22"/>
              </w:rPr>
              <w:t>3.  Energy Efficiency Education in Schools Program Year 2017 - 2018 Report, prepared by Nexant (October 22, 2018), included in Part 2 of the Application at 67.</w:t>
            </w:r>
          </w:p>
        </w:tc>
      </w:tr>
      <w:tr w:rsidR="00E61FD7" w:rsidTr="00E61FD7">
        <w:trPr>
          <w:trHeight w:val="290"/>
        </w:trPr>
        <w:tc>
          <w:tcPr>
            <w:tcW w:w="9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E61FD7" w:rsidRDefault="00E61FD7">
            <w:pPr>
              <w:rPr>
                <w:rFonts w:ascii="Calibri" w:hAnsi="Calibri" w:cs="Calibri"/>
                <w:color w:val="000000"/>
                <w:sz w:val="22"/>
                <w:szCs w:val="22"/>
              </w:rPr>
            </w:pPr>
            <w:r>
              <w:rPr>
                <w:rFonts w:ascii="Calibri" w:hAnsi="Calibri" w:cs="Calibri"/>
                <w:color w:val="000000"/>
                <w:sz w:val="22"/>
                <w:szCs w:val="22"/>
              </w:rPr>
              <w:t>4.  Ibid. at 69.</w:t>
            </w:r>
          </w:p>
        </w:tc>
      </w:tr>
      <w:tr w:rsidR="00E61FD7" w:rsidTr="00E61FD7">
        <w:trPr>
          <w:trHeight w:val="590"/>
        </w:trPr>
        <w:tc>
          <w:tcPr>
            <w:tcW w:w="9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E61FD7" w:rsidRDefault="00E61FD7">
            <w:pPr>
              <w:rPr>
                <w:rFonts w:ascii="Calibri" w:hAnsi="Calibri" w:cs="Calibri"/>
                <w:color w:val="000000"/>
                <w:sz w:val="22"/>
                <w:szCs w:val="22"/>
              </w:rPr>
            </w:pPr>
            <w:r>
              <w:rPr>
                <w:rFonts w:ascii="Calibri" w:hAnsi="Calibri" w:cs="Calibri"/>
                <w:color w:val="000000"/>
                <w:sz w:val="22"/>
                <w:szCs w:val="22"/>
              </w:rPr>
              <w:t>5.  My Home Energy Report Program Evaluation, prepared by Nexant (Oc</w:t>
            </w:r>
            <w:r w:rsidR="00E8035E">
              <w:rPr>
                <w:rFonts w:ascii="Calibri" w:hAnsi="Calibri" w:cs="Calibri"/>
                <w:color w:val="000000"/>
                <w:sz w:val="22"/>
                <w:szCs w:val="22"/>
              </w:rPr>
              <w:t>t</w:t>
            </w:r>
            <w:r>
              <w:rPr>
                <w:rFonts w:ascii="Calibri" w:hAnsi="Calibri" w:cs="Calibri"/>
                <w:color w:val="000000"/>
                <w:sz w:val="22"/>
                <w:szCs w:val="22"/>
              </w:rPr>
              <w:t>ober 30, 2018), included in Part 1 of Application at 165.</w:t>
            </w:r>
          </w:p>
        </w:tc>
      </w:tr>
      <w:tr w:rsidR="00E61FD7" w:rsidTr="00E61FD7">
        <w:trPr>
          <w:trHeight w:val="290"/>
        </w:trPr>
        <w:tc>
          <w:tcPr>
            <w:tcW w:w="9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E61FD7" w:rsidRDefault="00E61FD7">
            <w:pPr>
              <w:rPr>
                <w:rFonts w:ascii="Calibri" w:hAnsi="Calibri" w:cs="Calibri"/>
                <w:color w:val="000000"/>
                <w:sz w:val="22"/>
                <w:szCs w:val="22"/>
              </w:rPr>
            </w:pPr>
            <w:r>
              <w:rPr>
                <w:rFonts w:ascii="Calibri" w:hAnsi="Calibri" w:cs="Calibri"/>
                <w:color w:val="000000"/>
                <w:sz w:val="22"/>
                <w:szCs w:val="22"/>
              </w:rPr>
              <w:t>6.  Ibid. at 166.</w:t>
            </w:r>
          </w:p>
        </w:tc>
      </w:tr>
      <w:tr w:rsidR="00E61FD7" w:rsidTr="00E61FD7">
        <w:trPr>
          <w:trHeight w:val="580"/>
        </w:trPr>
        <w:tc>
          <w:tcPr>
            <w:tcW w:w="94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1FD7" w:rsidRDefault="00E61FD7">
            <w:pPr>
              <w:rPr>
                <w:rFonts w:ascii="Calibri" w:hAnsi="Calibri" w:cs="Calibri"/>
                <w:color w:val="000000"/>
                <w:sz w:val="22"/>
                <w:szCs w:val="22"/>
              </w:rPr>
            </w:pPr>
            <w:r>
              <w:rPr>
                <w:rFonts w:ascii="Calibri" w:hAnsi="Calibri" w:cs="Calibri"/>
                <w:color w:val="000000"/>
                <w:sz w:val="22"/>
                <w:szCs w:val="22"/>
              </w:rPr>
              <w:t>7.  Residential Energy Assessments Program Evaluation Report -- Final, prepared by opiniondymanics.com (October 16, 2018), included in Part 3 of Application at 37.</w:t>
            </w:r>
          </w:p>
        </w:tc>
      </w:tr>
      <w:tr w:rsidR="00E61FD7" w:rsidTr="00E61FD7">
        <w:trPr>
          <w:trHeight w:val="290"/>
        </w:trPr>
        <w:tc>
          <w:tcPr>
            <w:tcW w:w="9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E61FD7" w:rsidRDefault="00E61FD7">
            <w:pPr>
              <w:rPr>
                <w:rFonts w:ascii="Calibri" w:hAnsi="Calibri" w:cs="Calibri"/>
                <w:color w:val="000000"/>
                <w:sz w:val="22"/>
                <w:szCs w:val="22"/>
              </w:rPr>
            </w:pPr>
            <w:r>
              <w:rPr>
                <w:rFonts w:ascii="Calibri" w:hAnsi="Calibri" w:cs="Calibri"/>
                <w:color w:val="000000"/>
                <w:sz w:val="22"/>
                <w:szCs w:val="22"/>
              </w:rPr>
              <w:t>8.  Ibid.</w:t>
            </w:r>
          </w:p>
        </w:tc>
      </w:tr>
      <w:tr w:rsidR="00E61FD7" w:rsidTr="00E61FD7">
        <w:trPr>
          <w:trHeight w:val="600"/>
        </w:trPr>
        <w:tc>
          <w:tcPr>
            <w:tcW w:w="9400" w:type="dxa"/>
            <w:gridSpan w:val="5"/>
            <w:tcBorders>
              <w:top w:val="single" w:sz="4" w:space="0" w:color="auto"/>
              <w:left w:val="single" w:sz="4" w:space="0" w:color="auto"/>
              <w:bottom w:val="single" w:sz="4" w:space="0" w:color="auto"/>
              <w:right w:val="single" w:sz="4" w:space="0" w:color="auto"/>
            </w:tcBorders>
            <w:shd w:val="clear" w:color="auto" w:fill="auto"/>
            <w:hideMark/>
          </w:tcPr>
          <w:p w:rsidR="00E61FD7" w:rsidRDefault="00E61FD7">
            <w:pPr>
              <w:rPr>
                <w:rFonts w:ascii="Calibri" w:hAnsi="Calibri" w:cs="Calibri"/>
                <w:color w:val="000000"/>
                <w:sz w:val="22"/>
                <w:szCs w:val="22"/>
              </w:rPr>
            </w:pPr>
            <w:r>
              <w:rPr>
                <w:rFonts w:ascii="Calibri" w:hAnsi="Calibri" w:cs="Calibri"/>
                <w:color w:val="000000"/>
                <w:sz w:val="22"/>
                <w:szCs w:val="22"/>
              </w:rPr>
              <w:t>9.  Process and Impact Evaluation of the 2013-2014 Residential Neighborhood Program In Ohio prepared by TecMarket Works (February 27</w:t>
            </w:r>
            <w:proofErr w:type="gramStart"/>
            <w:r>
              <w:rPr>
                <w:rFonts w:ascii="Calibri" w:hAnsi="Calibri" w:cs="Calibri"/>
                <w:color w:val="000000"/>
                <w:sz w:val="22"/>
                <w:szCs w:val="22"/>
              </w:rPr>
              <w:t>,2015</w:t>
            </w:r>
            <w:proofErr w:type="gramEnd"/>
            <w:r>
              <w:rPr>
                <w:rFonts w:ascii="Calibri" w:hAnsi="Calibri" w:cs="Calibri"/>
                <w:color w:val="000000"/>
                <w:sz w:val="22"/>
                <w:szCs w:val="22"/>
              </w:rPr>
              <w:t>).  Duke DSM Collaborative, July 18, 2015.</w:t>
            </w:r>
          </w:p>
        </w:tc>
      </w:tr>
    </w:tbl>
    <w:p w:rsidR="00E61FD7" w:rsidRDefault="00E61FD7" w:rsidP="009006E2">
      <w:pPr>
        <w:pStyle w:val="BodyTextIndent3"/>
        <w:keepNext/>
        <w:keepLines/>
        <w:spacing w:after="240" w:line="480" w:lineRule="auto"/>
        <w:ind w:left="-72" w:firstLine="768"/>
        <w:rPr>
          <w:rFonts w:ascii="Arial" w:hAnsi="Arial" w:cs="Arial"/>
        </w:rPr>
      </w:pPr>
    </w:p>
    <w:p w:rsidR="0010219A" w:rsidRDefault="00E61FD7" w:rsidP="00E8035E">
      <w:pPr>
        <w:pStyle w:val="BodyTextIndent3"/>
        <w:keepNext/>
        <w:keepLines/>
        <w:spacing w:line="480" w:lineRule="auto"/>
        <w:ind w:left="-72" w:firstLine="763"/>
        <w:rPr>
          <w:rFonts w:ascii="Arial" w:hAnsi="Arial" w:cs="Arial"/>
        </w:rPr>
      </w:pPr>
      <w:r>
        <w:rPr>
          <w:rFonts w:ascii="Arial" w:hAnsi="Arial" w:cs="Arial"/>
        </w:rPr>
        <w:t>OPAE requests that the Commission conduct a detailed review of the savings reported in the program evaluations and the savings used to calculate compliance and shared savings to ensure that ratepayers are getting what they paid and will pay for.</w:t>
      </w:r>
      <w:r w:rsidR="0010219A">
        <w:rPr>
          <w:rFonts w:ascii="Arial" w:hAnsi="Arial" w:cs="Arial"/>
        </w:rPr>
        <w:t xml:space="preserve"> </w:t>
      </w:r>
    </w:p>
    <w:p w:rsidR="0094370E" w:rsidRDefault="0094370E" w:rsidP="00E8035E">
      <w:pPr>
        <w:pStyle w:val="BodyTextIndent3"/>
        <w:keepNext/>
        <w:keepLines/>
        <w:spacing w:line="240" w:lineRule="auto"/>
        <w:ind w:left="-72" w:firstLine="763"/>
        <w:rPr>
          <w:rFonts w:ascii="Arial" w:hAnsi="Arial" w:cs="Arial"/>
        </w:rPr>
      </w:pPr>
      <w:r w:rsidRPr="009006E2">
        <w:rPr>
          <w:rFonts w:ascii="Arial" w:hAnsi="Arial" w:cs="Arial"/>
        </w:rPr>
        <w:t xml:space="preserve"> </w:t>
      </w:r>
    </w:p>
    <w:p w:rsidR="0094370E" w:rsidRPr="00322CD6" w:rsidRDefault="0094370E" w:rsidP="00322CD6">
      <w:pPr>
        <w:ind w:left="3600" w:firstLine="720"/>
        <w:rPr>
          <w:rFonts w:ascii="Arial" w:hAnsi="Arial" w:cs="Arial"/>
        </w:rPr>
      </w:pPr>
      <w:r w:rsidRPr="009006E2">
        <w:rPr>
          <w:rFonts w:ascii="Arial" w:hAnsi="Arial" w:cs="Arial"/>
        </w:rPr>
        <w:t>Respectfully submitted,</w:t>
      </w:r>
    </w:p>
    <w:p w:rsidR="0094370E" w:rsidRPr="009006E2" w:rsidRDefault="0094370E" w:rsidP="003C6216">
      <w:pPr>
        <w:ind w:left="4320"/>
        <w:rPr>
          <w:rFonts w:ascii="Arial" w:hAnsi="Arial" w:cs="Arial"/>
          <w:u w:val="single"/>
        </w:rPr>
      </w:pPr>
      <w:r w:rsidRPr="009006E2">
        <w:rPr>
          <w:rFonts w:ascii="Arial" w:hAnsi="Arial" w:cs="Arial"/>
          <w:u w:val="single"/>
        </w:rPr>
        <w:t>/s/Colleen Mooney</w:t>
      </w:r>
    </w:p>
    <w:p w:rsidR="0094370E" w:rsidRPr="009006E2" w:rsidRDefault="0094370E" w:rsidP="003C6216">
      <w:pPr>
        <w:ind w:left="4320"/>
        <w:rPr>
          <w:rFonts w:ascii="Arial" w:hAnsi="Arial" w:cs="Arial"/>
        </w:rPr>
      </w:pPr>
      <w:r w:rsidRPr="009006E2">
        <w:rPr>
          <w:rFonts w:ascii="Arial" w:hAnsi="Arial" w:cs="Arial"/>
        </w:rPr>
        <w:t>Colleen L. Mooney</w:t>
      </w:r>
    </w:p>
    <w:p w:rsidR="0094370E" w:rsidRPr="009006E2" w:rsidRDefault="0094370E" w:rsidP="003C6216">
      <w:pPr>
        <w:ind w:left="4320"/>
        <w:rPr>
          <w:rFonts w:ascii="Arial" w:hAnsi="Arial" w:cs="Arial"/>
        </w:rPr>
      </w:pPr>
      <w:r w:rsidRPr="009006E2">
        <w:rPr>
          <w:rFonts w:ascii="Arial" w:hAnsi="Arial" w:cs="Arial"/>
        </w:rPr>
        <w:t xml:space="preserve">Reg. No. 0015668 </w:t>
      </w:r>
    </w:p>
    <w:p w:rsidR="0094370E" w:rsidRPr="009006E2" w:rsidRDefault="0094370E" w:rsidP="003C6216">
      <w:pPr>
        <w:ind w:left="4320"/>
        <w:outlineLvl w:val="0"/>
        <w:rPr>
          <w:rFonts w:ascii="Arial" w:hAnsi="Arial" w:cs="Arial"/>
        </w:rPr>
      </w:pPr>
      <w:r w:rsidRPr="009006E2">
        <w:rPr>
          <w:rFonts w:ascii="Arial" w:hAnsi="Arial" w:cs="Arial"/>
        </w:rPr>
        <w:t>Ohio Partners for Affordable Energy</w:t>
      </w:r>
    </w:p>
    <w:p w:rsidR="0094370E" w:rsidRPr="009006E2" w:rsidRDefault="0094370E" w:rsidP="003C6216">
      <w:pPr>
        <w:ind w:left="4320"/>
        <w:rPr>
          <w:rFonts w:ascii="Arial" w:hAnsi="Arial" w:cs="Arial"/>
        </w:rPr>
      </w:pPr>
      <w:r w:rsidRPr="009006E2">
        <w:rPr>
          <w:rFonts w:ascii="Arial" w:hAnsi="Arial" w:cs="Arial"/>
        </w:rPr>
        <w:t>PO Box 12451</w:t>
      </w:r>
    </w:p>
    <w:p w:rsidR="0094370E" w:rsidRPr="009006E2" w:rsidRDefault="0094370E" w:rsidP="003C6216">
      <w:pPr>
        <w:ind w:left="4320"/>
        <w:rPr>
          <w:rFonts w:ascii="Arial" w:hAnsi="Arial" w:cs="Arial"/>
        </w:rPr>
      </w:pPr>
      <w:r w:rsidRPr="009006E2">
        <w:rPr>
          <w:rFonts w:ascii="Arial" w:hAnsi="Arial" w:cs="Arial"/>
        </w:rPr>
        <w:t>Columbus, OH 43212-2451</w:t>
      </w:r>
    </w:p>
    <w:p w:rsidR="0094370E" w:rsidRPr="009006E2" w:rsidRDefault="0094370E" w:rsidP="003C6216">
      <w:pPr>
        <w:ind w:left="4320"/>
        <w:outlineLvl w:val="0"/>
        <w:rPr>
          <w:rFonts w:ascii="Arial" w:hAnsi="Arial" w:cs="Arial"/>
        </w:rPr>
      </w:pPr>
      <w:r w:rsidRPr="009006E2">
        <w:rPr>
          <w:rFonts w:ascii="Arial" w:hAnsi="Arial" w:cs="Arial"/>
        </w:rPr>
        <w:t>Telephone: (614) 488-5739</w:t>
      </w:r>
    </w:p>
    <w:p w:rsidR="0094370E" w:rsidRPr="009006E2" w:rsidRDefault="0094370E" w:rsidP="003C6216">
      <w:pPr>
        <w:ind w:left="3600" w:firstLine="720"/>
        <w:rPr>
          <w:rFonts w:ascii="Arial" w:hAnsi="Arial" w:cs="Arial"/>
        </w:rPr>
      </w:pPr>
      <w:r w:rsidRPr="009006E2">
        <w:rPr>
          <w:rFonts w:ascii="Arial" w:hAnsi="Arial" w:cs="Arial"/>
        </w:rPr>
        <w:t xml:space="preserve">e-mail: </w:t>
      </w:r>
      <w:hyperlink r:id="rId7" w:history="1">
        <w:r w:rsidRPr="009006E2">
          <w:rPr>
            <w:rStyle w:val="Hyperlink"/>
            <w:rFonts w:ascii="Arial" w:hAnsi="Arial" w:cs="Arial"/>
          </w:rPr>
          <w:t>cmooney@opae.org</w:t>
        </w:r>
      </w:hyperlink>
    </w:p>
    <w:p w:rsidR="0094370E" w:rsidRPr="009006E2" w:rsidRDefault="0094370E" w:rsidP="003C6216">
      <w:pPr>
        <w:ind w:left="4320"/>
        <w:rPr>
          <w:rFonts w:ascii="Arial" w:hAnsi="Arial" w:cs="Arial"/>
        </w:rPr>
      </w:pPr>
      <w:r w:rsidRPr="009006E2">
        <w:rPr>
          <w:rFonts w:ascii="Arial" w:hAnsi="Arial" w:cs="Arial"/>
        </w:rPr>
        <w:t>(will accept e-mail service)</w:t>
      </w:r>
    </w:p>
    <w:p w:rsidR="0094370E" w:rsidRPr="009006E2" w:rsidRDefault="0094370E" w:rsidP="003C6216">
      <w:pPr>
        <w:rPr>
          <w:rFonts w:ascii="Arial" w:hAnsi="Arial" w:cs="Arial"/>
        </w:rPr>
        <w:sectPr w:rsidR="0094370E" w:rsidRPr="009006E2" w:rsidSect="00B33D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440" w:gutter="0"/>
          <w:cols w:space="720"/>
          <w:titlePg/>
          <w:rtlGutter/>
          <w:docGrid w:linePitch="360"/>
        </w:sectPr>
      </w:pPr>
    </w:p>
    <w:p w:rsidR="0094370E" w:rsidRPr="009006E2" w:rsidRDefault="0094370E" w:rsidP="004C538B">
      <w:pPr>
        <w:ind w:left="2160" w:firstLine="720"/>
        <w:outlineLvl w:val="0"/>
        <w:rPr>
          <w:rFonts w:ascii="Arial" w:hAnsi="Arial" w:cs="Arial"/>
          <w:b/>
          <w:bCs/>
        </w:rPr>
      </w:pPr>
      <w:r w:rsidRPr="009006E2">
        <w:rPr>
          <w:rFonts w:ascii="Arial" w:hAnsi="Arial" w:cs="Arial"/>
          <w:b/>
          <w:bCs/>
        </w:rPr>
        <w:lastRenderedPageBreak/>
        <w:t>CERTIFICATE OF SERVICE</w:t>
      </w:r>
    </w:p>
    <w:p w:rsidR="0094370E" w:rsidRPr="009006E2" w:rsidRDefault="0094370E" w:rsidP="004C538B">
      <w:pPr>
        <w:rPr>
          <w:rFonts w:ascii="Arial" w:hAnsi="Arial" w:cs="Arial"/>
          <w:b/>
          <w:bCs/>
        </w:rPr>
      </w:pPr>
    </w:p>
    <w:p w:rsidR="0094370E" w:rsidRPr="009006E2" w:rsidRDefault="0094370E" w:rsidP="004C538B">
      <w:pPr>
        <w:spacing w:line="480" w:lineRule="auto"/>
        <w:ind w:right="-360"/>
        <w:rPr>
          <w:rFonts w:ascii="Arial" w:hAnsi="Arial" w:cs="Arial"/>
        </w:rPr>
      </w:pPr>
      <w:r w:rsidRPr="009006E2">
        <w:rPr>
          <w:rFonts w:ascii="Arial" w:hAnsi="Arial" w:cs="Arial"/>
          <w:b/>
          <w:bCs/>
        </w:rPr>
        <w:tab/>
      </w:r>
      <w:r w:rsidRPr="009006E2">
        <w:rPr>
          <w:rFonts w:ascii="Arial" w:hAnsi="Arial" w:cs="Arial"/>
        </w:rPr>
        <w:t>A copy of the foregoing Comments</w:t>
      </w:r>
      <w:r w:rsidRPr="009006E2">
        <w:rPr>
          <w:rFonts w:ascii="Arial" w:hAnsi="Arial" w:cs="Arial"/>
          <w:i/>
          <w:iCs/>
        </w:rPr>
        <w:t xml:space="preserve"> </w:t>
      </w:r>
      <w:r w:rsidRPr="009006E2">
        <w:rPr>
          <w:rFonts w:ascii="Arial" w:hAnsi="Arial" w:cs="Arial"/>
        </w:rPr>
        <w:t>will be served electronically by the Commission’s Docketing Division upon the parties identified below on this 25th day of July 2019.</w:t>
      </w:r>
    </w:p>
    <w:p w:rsidR="0094370E" w:rsidRPr="009006E2" w:rsidRDefault="0094370E" w:rsidP="004C538B">
      <w:pPr>
        <w:spacing w:line="480" w:lineRule="auto"/>
        <w:ind w:right="-360"/>
        <w:rPr>
          <w:rFonts w:ascii="Arial" w:hAnsi="Arial" w:cs="Arial"/>
        </w:rPr>
      </w:pPr>
    </w:p>
    <w:p w:rsidR="0094370E" w:rsidRPr="009006E2" w:rsidRDefault="0094370E" w:rsidP="004C538B">
      <w:pPr>
        <w:pStyle w:val="BodyTextIndent"/>
        <w:ind w:left="3600"/>
        <w:rPr>
          <w:rFonts w:ascii="Arial" w:hAnsi="Arial" w:cs="Arial"/>
          <w:u w:val="single"/>
        </w:rPr>
      </w:pPr>
      <w:r w:rsidRPr="009006E2">
        <w:rPr>
          <w:rFonts w:ascii="Arial" w:hAnsi="Arial" w:cs="Arial"/>
          <w:u w:val="single"/>
        </w:rPr>
        <w:t>/s/Colleen L. Mooney</w:t>
      </w:r>
    </w:p>
    <w:p w:rsidR="0094370E" w:rsidRPr="009006E2" w:rsidRDefault="0094370E" w:rsidP="004C538B">
      <w:pPr>
        <w:pStyle w:val="BodyTextIndent"/>
        <w:ind w:left="3600"/>
        <w:outlineLvl w:val="0"/>
        <w:rPr>
          <w:rFonts w:ascii="Arial" w:hAnsi="Arial" w:cs="Arial"/>
        </w:rPr>
      </w:pPr>
      <w:r w:rsidRPr="009006E2">
        <w:rPr>
          <w:rFonts w:ascii="Arial" w:hAnsi="Arial" w:cs="Arial"/>
        </w:rPr>
        <w:t>Colleen L. Mooney</w:t>
      </w:r>
    </w:p>
    <w:p w:rsidR="0094370E" w:rsidRPr="009006E2" w:rsidRDefault="0094370E" w:rsidP="004C538B">
      <w:pPr>
        <w:rPr>
          <w:rFonts w:ascii="Arial" w:hAnsi="Arial" w:cs="Arial"/>
        </w:rPr>
      </w:pPr>
      <w:r w:rsidRPr="009006E2">
        <w:rPr>
          <w:rFonts w:ascii="Arial" w:hAnsi="Arial" w:cs="Arial"/>
        </w:rPr>
        <w:tab/>
      </w:r>
      <w:r w:rsidRPr="009006E2">
        <w:rPr>
          <w:rFonts w:ascii="Arial" w:hAnsi="Arial" w:cs="Arial"/>
        </w:rPr>
        <w:tab/>
      </w:r>
      <w:r w:rsidRPr="009006E2">
        <w:rPr>
          <w:rFonts w:ascii="Arial" w:hAnsi="Arial" w:cs="Arial"/>
        </w:rPr>
        <w:tab/>
      </w:r>
      <w:r w:rsidRPr="009006E2">
        <w:rPr>
          <w:rFonts w:ascii="Arial" w:hAnsi="Arial" w:cs="Arial"/>
        </w:rPr>
        <w:tab/>
      </w:r>
      <w:r w:rsidRPr="009006E2">
        <w:rPr>
          <w:rFonts w:ascii="Arial" w:hAnsi="Arial" w:cs="Arial"/>
        </w:rPr>
        <w:tab/>
      </w:r>
      <w:r w:rsidRPr="009006E2">
        <w:rPr>
          <w:rFonts w:ascii="Arial" w:hAnsi="Arial" w:cs="Arial"/>
        </w:rPr>
        <w:tab/>
      </w:r>
      <w:r w:rsidRPr="009006E2">
        <w:rPr>
          <w:rFonts w:ascii="Arial" w:hAnsi="Arial" w:cs="Arial"/>
        </w:rPr>
        <w:tab/>
      </w:r>
    </w:p>
    <w:p w:rsidR="0094370E" w:rsidRPr="009006E2" w:rsidRDefault="0094370E" w:rsidP="004C538B">
      <w:pPr>
        <w:rPr>
          <w:rFonts w:ascii="Arial" w:hAnsi="Arial" w:cs="Arial"/>
        </w:rPr>
      </w:pPr>
    </w:p>
    <w:p w:rsidR="0094370E" w:rsidRPr="009006E2" w:rsidRDefault="0094370E" w:rsidP="004C538B">
      <w:pPr>
        <w:rPr>
          <w:rFonts w:ascii="Arial" w:hAnsi="Arial" w:cs="Arial"/>
          <w:b/>
          <w:bCs/>
        </w:rPr>
      </w:pPr>
      <w:r w:rsidRPr="009006E2">
        <w:rPr>
          <w:rFonts w:ascii="Arial" w:hAnsi="Arial" w:cs="Arial"/>
        </w:rPr>
        <w:tab/>
      </w:r>
      <w:r w:rsidRPr="009006E2">
        <w:rPr>
          <w:rFonts w:ascii="Arial" w:hAnsi="Arial" w:cs="Arial"/>
        </w:rPr>
        <w:tab/>
      </w:r>
      <w:r w:rsidRPr="009006E2">
        <w:rPr>
          <w:rFonts w:ascii="Arial" w:hAnsi="Arial" w:cs="Arial"/>
        </w:rPr>
        <w:tab/>
      </w:r>
      <w:r w:rsidRPr="009006E2">
        <w:rPr>
          <w:rFonts w:ascii="Arial" w:hAnsi="Arial" w:cs="Arial"/>
        </w:rPr>
        <w:tab/>
      </w:r>
      <w:r w:rsidRPr="009006E2">
        <w:rPr>
          <w:rFonts w:ascii="Arial" w:hAnsi="Arial" w:cs="Arial"/>
        </w:rPr>
        <w:tab/>
      </w:r>
      <w:r w:rsidRPr="009006E2">
        <w:rPr>
          <w:rFonts w:ascii="Arial" w:hAnsi="Arial" w:cs="Arial"/>
          <w:b/>
          <w:bCs/>
        </w:rPr>
        <w:t>SERVICE LIST</w:t>
      </w:r>
    </w:p>
    <w:p w:rsidR="0094370E" w:rsidRPr="009006E2" w:rsidRDefault="0094370E" w:rsidP="004C538B">
      <w:pPr>
        <w:rPr>
          <w:rFonts w:ascii="Arial" w:hAnsi="Arial" w:cs="Arial"/>
          <w:b/>
          <w:bCs/>
        </w:rPr>
      </w:pPr>
    </w:p>
    <w:p w:rsidR="0094370E" w:rsidRPr="009006E2" w:rsidRDefault="00470E9C" w:rsidP="004C538B">
      <w:pPr>
        <w:pStyle w:val="CommentText"/>
        <w:rPr>
          <w:rFonts w:ascii="Arial" w:hAnsi="Arial" w:cs="Arial"/>
        </w:rPr>
      </w:pPr>
      <w:hyperlink r:id="rId14" w:history="1">
        <w:r w:rsidR="0094370E" w:rsidRPr="009006E2">
          <w:rPr>
            <w:rStyle w:val="Hyperlink"/>
            <w:rFonts w:ascii="Arial" w:hAnsi="Arial" w:cs="Arial"/>
          </w:rPr>
          <w:t>Elizabeth.watts@duke-energy.com</w:t>
        </w:r>
      </w:hyperlink>
    </w:p>
    <w:p w:rsidR="0094370E" w:rsidRPr="009006E2" w:rsidRDefault="00470E9C" w:rsidP="004C538B">
      <w:pPr>
        <w:pStyle w:val="CommentText"/>
        <w:rPr>
          <w:rFonts w:ascii="Arial" w:hAnsi="Arial" w:cs="Arial"/>
        </w:rPr>
      </w:pPr>
      <w:hyperlink r:id="rId15" w:history="1">
        <w:r w:rsidR="0094370E" w:rsidRPr="009006E2">
          <w:rPr>
            <w:rStyle w:val="Hyperlink"/>
            <w:rFonts w:ascii="Arial" w:hAnsi="Arial" w:cs="Arial"/>
          </w:rPr>
          <w:t>Rocco.dascenzo@duke-energy.com</w:t>
        </w:r>
      </w:hyperlink>
    </w:p>
    <w:p w:rsidR="0094370E" w:rsidRPr="009006E2" w:rsidRDefault="00470E9C" w:rsidP="004C538B">
      <w:pPr>
        <w:autoSpaceDE w:val="0"/>
        <w:autoSpaceDN w:val="0"/>
        <w:adjustRightInd w:val="0"/>
        <w:rPr>
          <w:rFonts w:ascii="Arial" w:hAnsi="Arial" w:cs="Arial"/>
        </w:rPr>
      </w:pPr>
      <w:hyperlink r:id="rId16" w:history="1">
        <w:r w:rsidR="0094370E" w:rsidRPr="009006E2">
          <w:rPr>
            <w:rStyle w:val="Hyperlink"/>
            <w:rFonts w:ascii="Arial" w:hAnsi="Arial" w:cs="Arial"/>
          </w:rPr>
          <w:t>Christopher.healey@occ.ohio.gov</w:t>
        </w:r>
      </w:hyperlink>
    </w:p>
    <w:p w:rsidR="0094370E" w:rsidRPr="009006E2" w:rsidRDefault="00470E9C" w:rsidP="004C538B">
      <w:pPr>
        <w:autoSpaceDE w:val="0"/>
        <w:autoSpaceDN w:val="0"/>
        <w:adjustRightInd w:val="0"/>
        <w:rPr>
          <w:rStyle w:val="Hyperlink"/>
          <w:rFonts w:ascii="Arial" w:hAnsi="Arial" w:cs="Arial"/>
          <w:color w:val="auto"/>
          <w:u w:val="none"/>
        </w:rPr>
      </w:pPr>
      <w:hyperlink r:id="rId17" w:history="1">
        <w:r w:rsidR="0094370E" w:rsidRPr="009006E2">
          <w:rPr>
            <w:rStyle w:val="Hyperlink"/>
            <w:rFonts w:ascii="Arial" w:hAnsi="Arial" w:cs="Arial"/>
          </w:rPr>
          <w:t>Ambrosia.logsdon@occ.ohio.gov</w:t>
        </w:r>
      </w:hyperlink>
    </w:p>
    <w:p w:rsidR="0094370E" w:rsidRPr="009006E2" w:rsidRDefault="00470E9C" w:rsidP="004C538B">
      <w:pPr>
        <w:pStyle w:val="CommentText"/>
        <w:jc w:val="both"/>
        <w:rPr>
          <w:rFonts w:ascii="Arial" w:hAnsi="Arial" w:cs="Arial"/>
        </w:rPr>
      </w:pPr>
      <w:hyperlink r:id="rId18" w:history="1">
        <w:r w:rsidR="0094370E" w:rsidRPr="009006E2">
          <w:rPr>
            <w:rStyle w:val="Hyperlink"/>
            <w:rFonts w:ascii="Arial" w:hAnsi="Arial" w:cs="Arial"/>
          </w:rPr>
          <w:t>John.jones@ohioattorneygeneral.gov</w:t>
        </w:r>
      </w:hyperlink>
    </w:p>
    <w:p w:rsidR="0094370E" w:rsidRPr="009006E2" w:rsidRDefault="0094370E" w:rsidP="004C538B">
      <w:pPr>
        <w:pStyle w:val="CommentText"/>
        <w:jc w:val="both"/>
        <w:rPr>
          <w:rFonts w:ascii="Arial" w:hAnsi="Arial" w:cs="Arial"/>
        </w:rPr>
      </w:pPr>
    </w:p>
    <w:p w:rsidR="0094370E" w:rsidRPr="009006E2" w:rsidRDefault="0094370E" w:rsidP="004C538B">
      <w:pPr>
        <w:autoSpaceDE w:val="0"/>
        <w:autoSpaceDN w:val="0"/>
        <w:adjustRightInd w:val="0"/>
        <w:rPr>
          <w:rFonts w:ascii="Arial" w:hAnsi="Arial" w:cs="Arial"/>
        </w:rPr>
      </w:pPr>
    </w:p>
    <w:p w:rsidR="0094370E" w:rsidRPr="009006E2" w:rsidRDefault="0094370E" w:rsidP="004B644A">
      <w:pPr>
        <w:rPr>
          <w:rFonts w:ascii="Arial" w:hAnsi="Arial" w:cs="Arial"/>
        </w:rPr>
      </w:pPr>
      <w:r w:rsidRPr="009006E2">
        <w:rPr>
          <w:rFonts w:ascii="Arial" w:hAnsi="Arial" w:cs="Arial"/>
        </w:rPr>
        <w:tab/>
      </w:r>
      <w:r w:rsidRPr="009006E2">
        <w:rPr>
          <w:rFonts w:ascii="Arial" w:hAnsi="Arial" w:cs="Arial"/>
        </w:rPr>
        <w:tab/>
      </w:r>
      <w:r w:rsidRPr="009006E2">
        <w:rPr>
          <w:rFonts w:ascii="Arial" w:hAnsi="Arial" w:cs="Arial"/>
        </w:rPr>
        <w:tab/>
      </w:r>
      <w:r w:rsidRPr="009006E2">
        <w:rPr>
          <w:rFonts w:ascii="Arial" w:hAnsi="Arial" w:cs="Arial"/>
        </w:rPr>
        <w:tab/>
      </w:r>
      <w:r w:rsidRPr="009006E2">
        <w:rPr>
          <w:rFonts w:ascii="Arial" w:hAnsi="Arial" w:cs="Arial"/>
        </w:rPr>
        <w:tab/>
      </w:r>
      <w:r w:rsidRPr="009006E2">
        <w:rPr>
          <w:rFonts w:ascii="Arial" w:hAnsi="Arial" w:cs="Arial"/>
        </w:rPr>
        <w:tab/>
      </w:r>
    </w:p>
    <w:p w:rsidR="0094370E" w:rsidRPr="009006E2" w:rsidRDefault="0094370E" w:rsidP="004C538B">
      <w:pPr>
        <w:pStyle w:val="CommentText"/>
        <w:rPr>
          <w:rFonts w:ascii="Arial" w:hAnsi="Arial" w:cs="Arial"/>
          <w:b/>
          <w:bCs/>
          <w:u w:val="single"/>
        </w:rPr>
      </w:pPr>
      <w:bookmarkStart w:id="0" w:name="_GoBack"/>
      <w:bookmarkEnd w:id="0"/>
    </w:p>
    <w:sectPr w:rsidR="0094370E" w:rsidRPr="009006E2" w:rsidSect="004B644A">
      <w:headerReference w:type="default" r:id="rId19"/>
      <w:footerReference w:type="default" r:id="rId20"/>
      <w:headerReference w:type="first" r:id="rId21"/>
      <w:footerReference w:type="first" r:id="rId22"/>
      <w:pgSz w:w="12240" w:h="15840"/>
      <w:pgMar w:top="1440" w:right="1440" w:bottom="1440" w:left="1440" w:header="720" w:footer="720" w:gutter="0"/>
      <w:pgNumType w:start="1"/>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D94" w:rsidRDefault="007F1D94">
      <w:r>
        <w:separator/>
      </w:r>
    </w:p>
  </w:endnote>
  <w:endnote w:type="continuationSeparator" w:id="0">
    <w:p w:rsidR="007F1D94" w:rsidRDefault="007F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E9C" w:rsidRDefault="00470E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70E" w:rsidRPr="00470E9C" w:rsidRDefault="0094370E" w:rsidP="00470E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E9C" w:rsidRDefault="00470E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70E" w:rsidRPr="00470E9C" w:rsidRDefault="0094370E" w:rsidP="00470E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70E" w:rsidRDefault="00943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D94" w:rsidRDefault="007F1D94">
      <w:r>
        <w:separator/>
      </w:r>
    </w:p>
  </w:footnote>
  <w:footnote w:type="continuationSeparator" w:id="0">
    <w:p w:rsidR="007F1D94" w:rsidRDefault="007F1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E9C" w:rsidRDefault="00470E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E9C" w:rsidRDefault="00470E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E9C" w:rsidRDefault="00470E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70E" w:rsidRDefault="009437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70E" w:rsidRDefault="009437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698C"/>
    <w:multiLevelType w:val="hybridMultilevel"/>
    <w:tmpl w:val="FCCA6836"/>
    <w:lvl w:ilvl="0" w:tplc="1084073A">
      <w:start w:val="1"/>
      <w:numFmt w:val="decimal"/>
      <w:lvlText w:val="%1."/>
      <w:lvlJc w:val="left"/>
      <w:pPr>
        <w:tabs>
          <w:tab w:val="num" w:pos="720"/>
        </w:tabs>
        <w:ind w:left="720" w:hanging="360"/>
      </w:pPr>
      <w:rPr>
        <w:rFonts w:hint="default"/>
      </w:rPr>
    </w:lvl>
    <w:lvl w:ilvl="1" w:tplc="7EDC4040">
      <w:start w:val="1"/>
      <w:numFmt w:val="lowerLetter"/>
      <w:lvlText w:val="%2."/>
      <w:lvlJc w:val="left"/>
      <w:pPr>
        <w:tabs>
          <w:tab w:val="num" w:pos="1440"/>
        </w:tabs>
        <w:ind w:left="1440" w:hanging="360"/>
      </w:pPr>
    </w:lvl>
    <w:lvl w:ilvl="2" w:tplc="5A944312">
      <w:start w:val="1"/>
      <w:numFmt w:val="lowerRoman"/>
      <w:lvlText w:val="%3."/>
      <w:lvlJc w:val="right"/>
      <w:pPr>
        <w:tabs>
          <w:tab w:val="num" w:pos="2160"/>
        </w:tabs>
        <w:ind w:left="2160" w:hanging="180"/>
      </w:pPr>
    </w:lvl>
    <w:lvl w:ilvl="3" w:tplc="8CE8377C">
      <w:start w:val="1"/>
      <w:numFmt w:val="decimal"/>
      <w:lvlText w:val="%4."/>
      <w:lvlJc w:val="left"/>
      <w:pPr>
        <w:tabs>
          <w:tab w:val="num" w:pos="2880"/>
        </w:tabs>
        <w:ind w:left="2880" w:hanging="360"/>
      </w:pPr>
    </w:lvl>
    <w:lvl w:ilvl="4" w:tplc="0FC8B996">
      <w:start w:val="1"/>
      <w:numFmt w:val="lowerLetter"/>
      <w:lvlText w:val="%5."/>
      <w:lvlJc w:val="left"/>
      <w:pPr>
        <w:tabs>
          <w:tab w:val="num" w:pos="3600"/>
        </w:tabs>
        <w:ind w:left="3600" w:hanging="360"/>
      </w:pPr>
    </w:lvl>
    <w:lvl w:ilvl="5" w:tplc="2E2A464A">
      <w:start w:val="1"/>
      <w:numFmt w:val="lowerRoman"/>
      <w:lvlText w:val="%6."/>
      <w:lvlJc w:val="right"/>
      <w:pPr>
        <w:tabs>
          <w:tab w:val="num" w:pos="4320"/>
        </w:tabs>
        <w:ind w:left="4320" w:hanging="180"/>
      </w:pPr>
    </w:lvl>
    <w:lvl w:ilvl="6" w:tplc="EB6C2F70">
      <w:start w:val="1"/>
      <w:numFmt w:val="decimal"/>
      <w:lvlText w:val="%7."/>
      <w:lvlJc w:val="left"/>
      <w:pPr>
        <w:tabs>
          <w:tab w:val="num" w:pos="5040"/>
        </w:tabs>
        <w:ind w:left="5040" w:hanging="360"/>
      </w:pPr>
    </w:lvl>
    <w:lvl w:ilvl="7" w:tplc="576AD088">
      <w:start w:val="1"/>
      <w:numFmt w:val="lowerLetter"/>
      <w:lvlText w:val="%8."/>
      <w:lvlJc w:val="left"/>
      <w:pPr>
        <w:tabs>
          <w:tab w:val="num" w:pos="5760"/>
        </w:tabs>
        <w:ind w:left="5760" w:hanging="360"/>
      </w:pPr>
    </w:lvl>
    <w:lvl w:ilvl="8" w:tplc="924A8CC4">
      <w:start w:val="1"/>
      <w:numFmt w:val="lowerRoman"/>
      <w:lvlText w:val="%9."/>
      <w:lvlJc w:val="right"/>
      <w:pPr>
        <w:tabs>
          <w:tab w:val="num" w:pos="6480"/>
        </w:tabs>
        <w:ind w:left="6480" w:hanging="180"/>
      </w:pPr>
    </w:lvl>
  </w:abstractNum>
  <w:abstractNum w:abstractNumId="1" w15:restartNumberingAfterBreak="0">
    <w:nsid w:val="15BB68FC"/>
    <w:multiLevelType w:val="hybridMultilevel"/>
    <w:tmpl w:val="A68AA38A"/>
    <w:lvl w:ilvl="0" w:tplc="CD4440F0">
      <w:start w:val="4"/>
      <w:numFmt w:val="lowerRoman"/>
      <w:lvlText w:val="%1."/>
      <w:lvlJc w:val="left"/>
      <w:pPr>
        <w:ind w:left="2160" w:hanging="720"/>
      </w:pPr>
      <w:rPr>
        <w:rFonts w:hint="default"/>
      </w:rPr>
    </w:lvl>
    <w:lvl w:ilvl="1" w:tplc="A46C6866">
      <w:start w:val="1"/>
      <w:numFmt w:val="lowerLetter"/>
      <w:lvlText w:val="%2."/>
      <w:lvlJc w:val="left"/>
      <w:pPr>
        <w:ind w:left="2520" w:hanging="360"/>
      </w:pPr>
    </w:lvl>
    <w:lvl w:ilvl="2" w:tplc="A83C799E">
      <w:start w:val="1"/>
      <w:numFmt w:val="lowerRoman"/>
      <w:lvlText w:val="%3."/>
      <w:lvlJc w:val="right"/>
      <w:pPr>
        <w:ind w:left="3240" w:hanging="180"/>
      </w:pPr>
    </w:lvl>
    <w:lvl w:ilvl="3" w:tplc="38E64F04">
      <w:start w:val="1"/>
      <w:numFmt w:val="decimal"/>
      <w:lvlText w:val="%4."/>
      <w:lvlJc w:val="left"/>
      <w:pPr>
        <w:ind w:left="3960" w:hanging="360"/>
      </w:pPr>
    </w:lvl>
    <w:lvl w:ilvl="4" w:tplc="C8145668">
      <w:start w:val="1"/>
      <w:numFmt w:val="lowerLetter"/>
      <w:lvlText w:val="%5."/>
      <w:lvlJc w:val="left"/>
      <w:pPr>
        <w:ind w:left="4680" w:hanging="360"/>
      </w:pPr>
    </w:lvl>
    <w:lvl w:ilvl="5" w:tplc="5730217C">
      <w:start w:val="1"/>
      <w:numFmt w:val="lowerRoman"/>
      <w:lvlText w:val="%6."/>
      <w:lvlJc w:val="right"/>
      <w:pPr>
        <w:ind w:left="5400" w:hanging="180"/>
      </w:pPr>
    </w:lvl>
    <w:lvl w:ilvl="6" w:tplc="FD4E5F3E">
      <w:start w:val="1"/>
      <w:numFmt w:val="decimal"/>
      <w:lvlText w:val="%7."/>
      <w:lvlJc w:val="left"/>
      <w:pPr>
        <w:ind w:left="6120" w:hanging="360"/>
      </w:pPr>
    </w:lvl>
    <w:lvl w:ilvl="7" w:tplc="4CF237FA">
      <w:start w:val="1"/>
      <w:numFmt w:val="lowerLetter"/>
      <w:lvlText w:val="%8."/>
      <w:lvlJc w:val="left"/>
      <w:pPr>
        <w:ind w:left="6840" w:hanging="360"/>
      </w:pPr>
    </w:lvl>
    <w:lvl w:ilvl="8" w:tplc="C54811D0">
      <w:start w:val="1"/>
      <w:numFmt w:val="lowerRoman"/>
      <w:lvlText w:val="%9."/>
      <w:lvlJc w:val="right"/>
      <w:pPr>
        <w:ind w:left="7560" w:hanging="180"/>
      </w:pPr>
    </w:lvl>
  </w:abstractNum>
  <w:abstractNum w:abstractNumId="2" w15:restartNumberingAfterBreak="0">
    <w:nsid w:val="238A173B"/>
    <w:multiLevelType w:val="hybridMultilevel"/>
    <w:tmpl w:val="45CC294E"/>
    <w:lvl w:ilvl="0" w:tplc="08480A3E">
      <w:start w:val="1"/>
      <w:numFmt w:val="lowerRoman"/>
      <w:lvlText w:val="%1."/>
      <w:lvlJc w:val="left"/>
      <w:pPr>
        <w:ind w:left="2160" w:hanging="720"/>
      </w:pPr>
      <w:rPr>
        <w:rFonts w:hint="default"/>
      </w:rPr>
    </w:lvl>
    <w:lvl w:ilvl="1" w:tplc="35208ED4">
      <w:start w:val="1"/>
      <w:numFmt w:val="lowerLetter"/>
      <w:lvlText w:val="%2."/>
      <w:lvlJc w:val="left"/>
      <w:pPr>
        <w:ind w:left="2520" w:hanging="360"/>
      </w:pPr>
    </w:lvl>
    <w:lvl w:ilvl="2" w:tplc="CA3018D6">
      <w:start w:val="1"/>
      <w:numFmt w:val="lowerRoman"/>
      <w:lvlText w:val="%3."/>
      <w:lvlJc w:val="right"/>
      <w:pPr>
        <w:ind w:left="3240" w:hanging="180"/>
      </w:pPr>
    </w:lvl>
    <w:lvl w:ilvl="3" w:tplc="0DE6A57E">
      <w:start w:val="1"/>
      <w:numFmt w:val="decimal"/>
      <w:lvlText w:val="%4."/>
      <w:lvlJc w:val="left"/>
      <w:pPr>
        <w:ind w:left="3960" w:hanging="360"/>
      </w:pPr>
    </w:lvl>
    <w:lvl w:ilvl="4" w:tplc="8634E79E">
      <w:start w:val="1"/>
      <w:numFmt w:val="lowerLetter"/>
      <w:lvlText w:val="%5."/>
      <w:lvlJc w:val="left"/>
      <w:pPr>
        <w:ind w:left="4680" w:hanging="360"/>
      </w:pPr>
    </w:lvl>
    <w:lvl w:ilvl="5" w:tplc="286C0FEE">
      <w:start w:val="1"/>
      <w:numFmt w:val="lowerRoman"/>
      <w:lvlText w:val="%6."/>
      <w:lvlJc w:val="right"/>
      <w:pPr>
        <w:ind w:left="5400" w:hanging="180"/>
      </w:pPr>
    </w:lvl>
    <w:lvl w:ilvl="6" w:tplc="83CCC482">
      <w:start w:val="1"/>
      <w:numFmt w:val="decimal"/>
      <w:lvlText w:val="%7."/>
      <w:lvlJc w:val="left"/>
      <w:pPr>
        <w:ind w:left="6120" w:hanging="360"/>
      </w:pPr>
    </w:lvl>
    <w:lvl w:ilvl="7" w:tplc="3EA0E428">
      <w:start w:val="1"/>
      <w:numFmt w:val="lowerLetter"/>
      <w:lvlText w:val="%8."/>
      <w:lvlJc w:val="left"/>
      <w:pPr>
        <w:ind w:left="6840" w:hanging="360"/>
      </w:pPr>
    </w:lvl>
    <w:lvl w:ilvl="8" w:tplc="6E844FB0">
      <w:start w:val="1"/>
      <w:numFmt w:val="lowerRoman"/>
      <w:lvlText w:val="%9."/>
      <w:lvlJc w:val="right"/>
      <w:pPr>
        <w:ind w:left="7560" w:hanging="180"/>
      </w:pPr>
    </w:lvl>
  </w:abstractNum>
  <w:abstractNum w:abstractNumId="3" w15:restartNumberingAfterBreak="0">
    <w:nsid w:val="53454FCE"/>
    <w:multiLevelType w:val="hybridMultilevel"/>
    <w:tmpl w:val="C576D4C6"/>
    <w:lvl w:ilvl="0" w:tplc="C728023E">
      <w:start w:val="3"/>
      <w:numFmt w:val="upperRoman"/>
      <w:lvlText w:val="%1."/>
      <w:lvlJc w:val="left"/>
      <w:pPr>
        <w:tabs>
          <w:tab w:val="num" w:pos="1080"/>
        </w:tabs>
        <w:ind w:left="1080" w:hanging="720"/>
      </w:pPr>
      <w:rPr>
        <w:rFonts w:hint="default"/>
        <w:u w:val="none"/>
      </w:rPr>
    </w:lvl>
    <w:lvl w:ilvl="1" w:tplc="6F36FFDA">
      <w:start w:val="1"/>
      <w:numFmt w:val="upperLetter"/>
      <w:lvlText w:val="%2."/>
      <w:lvlJc w:val="left"/>
      <w:pPr>
        <w:tabs>
          <w:tab w:val="num" w:pos="2085"/>
        </w:tabs>
        <w:ind w:left="2085" w:hanging="1005"/>
      </w:pPr>
      <w:rPr>
        <w:rFonts w:hint="default"/>
      </w:rPr>
    </w:lvl>
    <w:lvl w:ilvl="2" w:tplc="F17A7EFE">
      <w:start w:val="1"/>
      <w:numFmt w:val="lowerRoman"/>
      <w:lvlText w:val="%3."/>
      <w:lvlJc w:val="right"/>
      <w:pPr>
        <w:tabs>
          <w:tab w:val="num" w:pos="2160"/>
        </w:tabs>
        <w:ind w:left="2160" w:hanging="180"/>
      </w:pPr>
    </w:lvl>
    <w:lvl w:ilvl="3" w:tplc="7DD023DA">
      <w:start w:val="1"/>
      <w:numFmt w:val="decimal"/>
      <w:lvlText w:val="%4."/>
      <w:lvlJc w:val="left"/>
      <w:pPr>
        <w:tabs>
          <w:tab w:val="num" w:pos="2880"/>
        </w:tabs>
        <w:ind w:left="2880" w:hanging="360"/>
      </w:pPr>
    </w:lvl>
    <w:lvl w:ilvl="4" w:tplc="B7548714">
      <w:start w:val="1"/>
      <w:numFmt w:val="lowerLetter"/>
      <w:lvlText w:val="%5."/>
      <w:lvlJc w:val="left"/>
      <w:pPr>
        <w:tabs>
          <w:tab w:val="num" w:pos="3600"/>
        </w:tabs>
        <w:ind w:left="3600" w:hanging="360"/>
      </w:pPr>
    </w:lvl>
    <w:lvl w:ilvl="5" w:tplc="692AF7AE">
      <w:start w:val="1"/>
      <w:numFmt w:val="lowerRoman"/>
      <w:lvlText w:val="%6."/>
      <w:lvlJc w:val="right"/>
      <w:pPr>
        <w:tabs>
          <w:tab w:val="num" w:pos="4320"/>
        </w:tabs>
        <w:ind w:left="4320" w:hanging="180"/>
      </w:pPr>
    </w:lvl>
    <w:lvl w:ilvl="6" w:tplc="6EA2A97C">
      <w:start w:val="1"/>
      <w:numFmt w:val="decimal"/>
      <w:lvlText w:val="%7."/>
      <w:lvlJc w:val="left"/>
      <w:pPr>
        <w:tabs>
          <w:tab w:val="num" w:pos="5040"/>
        </w:tabs>
        <w:ind w:left="5040" w:hanging="360"/>
      </w:pPr>
    </w:lvl>
    <w:lvl w:ilvl="7" w:tplc="6EC278A8">
      <w:start w:val="1"/>
      <w:numFmt w:val="lowerLetter"/>
      <w:lvlText w:val="%8."/>
      <w:lvlJc w:val="left"/>
      <w:pPr>
        <w:tabs>
          <w:tab w:val="num" w:pos="5760"/>
        </w:tabs>
        <w:ind w:left="5760" w:hanging="360"/>
      </w:pPr>
    </w:lvl>
    <w:lvl w:ilvl="8" w:tplc="38E0666A">
      <w:start w:val="1"/>
      <w:numFmt w:val="lowerRoman"/>
      <w:lvlText w:val="%9."/>
      <w:lvlJc w:val="right"/>
      <w:pPr>
        <w:tabs>
          <w:tab w:val="num" w:pos="6480"/>
        </w:tabs>
        <w:ind w:left="6480" w:hanging="180"/>
      </w:pPr>
    </w:lvl>
  </w:abstractNum>
  <w:abstractNum w:abstractNumId="4" w15:restartNumberingAfterBreak="0">
    <w:nsid w:val="5A164567"/>
    <w:multiLevelType w:val="hybridMultilevel"/>
    <w:tmpl w:val="924AB386"/>
    <w:lvl w:ilvl="0" w:tplc="A94EA4A8">
      <w:start w:val="1"/>
      <w:numFmt w:val="decimal"/>
      <w:lvlText w:val="(%1)"/>
      <w:lvlJc w:val="left"/>
      <w:pPr>
        <w:tabs>
          <w:tab w:val="num" w:pos="1080"/>
        </w:tabs>
        <w:ind w:left="1080" w:hanging="360"/>
      </w:pPr>
      <w:rPr>
        <w:rFonts w:hint="default"/>
      </w:rPr>
    </w:lvl>
    <w:lvl w:ilvl="1" w:tplc="3C2CF59E">
      <w:start w:val="1"/>
      <w:numFmt w:val="lowerLetter"/>
      <w:lvlText w:val="%2."/>
      <w:lvlJc w:val="left"/>
      <w:pPr>
        <w:tabs>
          <w:tab w:val="num" w:pos="1800"/>
        </w:tabs>
        <w:ind w:left="1800" w:hanging="360"/>
      </w:pPr>
    </w:lvl>
    <w:lvl w:ilvl="2" w:tplc="5C081B08">
      <w:start w:val="1"/>
      <w:numFmt w:val="lowerRoman"/>
      <w:lvlText w:val="%3."/>
      <w:lvlJc w:val="right"/>
      <w:pPr>
        <w:tabs>
          <w:tab w:val="num" w:pos="2520"/>
        </w:tabs>
        <w:ind w:left="2520" w:hanging="180"/>
      </w:pPr>
    </w:lvl>
    <w:lvl w:ilvl="3" w:tplc="6C80E0BA">
      <w:start w:val="1"/>
      <w:numFmt w:val="decimal"/>
      <w:lvlText w:val="%4."/>
      <w:lvlJc w:val="left"/>
      <w:pPr>
        <w:tabs>
          <w:tab w:val="num" w:pos="3240"/>
        </w:tabs>
        <w:ind w:left="3240" w:hanging="360"/>
      </w:pPr>
    </w:lvl>
    <w:lvl w:ilvl="4" w:tplc="DBE803A0">
      <w:start w:val="1"/>
      <w:numFmt w:val="lowerLetter"/>
      <w:lvlText w:val="%5."/>
      <w:lvlJc w:val="left"/>
      <w:pPr>
        <w:tabs>
          <w:tab w:val="num" w:pos="3960"/>
        </w:tabs>
        <w:ind w:left="3960" w:hanging="360"/>
      </w:pPr>
    </w:lvl>
    <w:lvl w:ilvl="5" w:tplc="6316DFB6">
      <w:start w:val="1"/>
      <w:numFmt w:val="lowerRoman"/>
      <w:lvlText w:val="%6."/>
      <w:lvlJc w:val="right"/>
      <w:pPr>
        <w:tabs>
          <w:tab w:val="num" w:pos="4680"/>
        </w:tabs>
        <w:ind w:left="4680" w:hanging="180"/>
      </w:pPr>
    </w:lvl>
    <w:lvl w:ilvl="6" w:tplc="C4A6AF76">
      <w:start w:val="1"/>
      <w:numFmt w:val="decimal"/>
      <w:lvlText w:val="%7."/>
      <w:lvlJc w:val="left"/>
      <w:pPr>
        <w:tabs>
          <w:tab w:val="num" w:pos="5400"/>
        </w:tabs>
        <w:ind w:left="5400" w:hanging="360"/>
      </w:pPr>
    </w:lvl>
    <w:lvl w:ilvl="7" w:tplc="DB3E8CAE">
      <w:start w:val="1"/>
      <w:numFmt w:val="lowerLetter"/>
      <w:lvlText w:val="%8."/>
      <w:lvlJc w:val="left"/>
      <w:pPr>
        <w:tabs>
          <w:tab w:val="num" w:pos="6120"/>
        </w:tabs>
        <w:ind w:left="6120" w:hanging="360"/>
      </w:pPr>
    </w:lvl>
    <w:lvl w:ilvl="8" w:tplc="8188D6D2">
      <w:start w:val="1"/>
      <w:numFmt w:val="lowerRoman"/>
      <w:lvlText w:val="%9."/>
      <w:lvlJc w:val="right"/>
      <w:pPr>
        <w:tabs>
          <w:tab w:val="num" w:pos="6840"/>
        </w:tabs>
        <w:ind w:left="6840" w:hanging="180"/>
      </w:pPr>
    </w:lvl>
  </w:abstractNum>
  <w:abstractNum w:abstractNumId="5" w15:restartNumberingAfterBreak="0">
    <w:nsid w:val="5F8249F4"/>
    <w:multiLevelType w:val="hybridMultilevel"/>
    <w:tmpl w:val="2020BA1E"/>
    <w:lvl w:ilvl="0" w:tplc="3800CD4E">
      <w:start w:val="2"/>
      <w:numFmt w:val="upperLetter"/>
      <w:lvlText w:val="%1."/>
      <w:lvlJc w:val="left"/>
      <w:pPr>
        <w:tabs>
          <w:tab w:val="num" w:pos="1440"/>
        </w:tabs>
        <w:ind w:left="1440" w:hanging="720"/>
      </w:pPr>
      <w:rPr>
        <w:rFonts w:hint="default"/>
      </w:rPr>
    </w:lvl>
    <w:lvl w:ilvl="1" w:tplc="E710FABA">
      <w:start w:val="1"/>
      <w:numFmt w:val="decimal"/>
      <w:lvlText w:val="%2."/>
      <w:lvlJc w:val="left"/>
      <w:pPr>
        <w:tabs>
          <w:tab w:val="num" w:pos="1800"/>
        </w:tabs>
        <w:ind w:left="1800" w:hanging="360"/>
      </w:pPr>
      <w:rPr>
        <w:rFonts w:hint="default"/>
      </w:rPr>
    </w:lvl>
    <w:lvl w:ilvl="2" w:tplc="62B64B34">
      <w:start w:val="1"/>
      <w:numFmt w:val="lowerRoman"/>
      <w:lvlText w:val="%3."/>
      <w:lvlJc w:val="right"/>
      <w:pPr>
        <w:tabs>
          <w:tab w:val="num" w:pos="2520"/>
        </w:tabs>
        <w:ind w:left="2520" w:hanging="180"/>
      </w:pPr>
    </w:lvl>
    <w:lvl w:ilvl="3" w:tplc="9DA8A9EE">
      <w:start w:val="1"/>
      <w:numFmt w:val="decimal"/>
      <w:lvlText w:val="%4."/>
      <w:lvlJc w:val="left"/>
      <w:pPr>
        <w:tabs>
          <w:tab w:val="num" w:pos="3240"/>
        </w:tabs>
        <w:ind w:left="3240" w:hanging="360"/>
      </w:pPr>
    </w:lvl>
    <w:lvl w:ilvl="4" w:tplc="89D2CFC8">
      <w:start w:val="1"/>
      <w:numFmt w:val="lowerLetter"/>
      <w:lvlText w:val="%5."/>
      <w:lvlJc w:val="left"/>
      <w:pPr>
        <w:tabs>
          <w:tab w:val="num" w:pos="3960"/>
        </w:tabs>
        <w:ind w:left="3960" w:hanging="360"/>
      </w:pPr>
    </w:lvl>
    <w:lvl w:ilvl="5" w:tplc="A5E834F8">
      <w:start w:val="1"/>
      <w:numFmt w:val="lowerRoman"/>
      <w:lvlText w:val="%6."/>
      <w:lvlJc w:val="right"/>
      <w:pPr>
        <w:tabs>
          <w:tab w:val="num" w:pos="4680"/>
        </w:tabs>
        <w:ind w:left="4680" w:hanging="180"/>
      </w:pPr>
    </w:lvl>
    <w:lvl w:ilvl="6" w:tplc="557AC500">
      <w:start w:val="1"/>
      <w:numFmt w:val="decimal"/>
      <w:lvlText w:val="%7."/>
      <w:lvlJc w:val="left"/>
      <w:pPr>
        <w:tabs>
          <w:tab w:val="num" w:pos="5400"/>
        </w:tabs>
        <w:ind w:left="5400" w:hanging="360"/>
      </w:pPr>
    </w:lvl>
    <w:lvl w:ilvl="7" w:tplc="2AEAD402">
      <w:start w:val="1"/>
      <w:numFmt w:val="lowerLetter"/>
      <w:lvlText w:val="%8."/>
      <w:lvlJc w:val="left"/>
      <w:pPr>
        <w:tabs>
          <w:tab w:val="num" w:pos="6120"/>
        </w:tabs>
        <w:ind w:left="6120" w:hanging="360"/>
      </w:pPr>
    </w:lvl>
    <w:lvl w:ilvl="8" w:tplc="E5B4B5C0">
      <w:start w:val="1"/>
      <w:numFmt w:val="lowerRoman"/>
      <w:lvlText w:val="%9."/>
      <w:lvlJc w:val="right"/>
      <w:pPr>
        <w:tabs>
          <w:tab w:val="num" w:pos="6840"/>
        </w:tabs>
        <w:ind w:left="6840" w:hanging="180"/>
      </w:pPr>
    </w:lvl>
  </w:abstractNum>
  <w:abstractNum w:abstractNumId="6" w15:restartNumberingAfterBreak="0">
    <w:nsid w:val="65D27B79"/>
    <w:multiLevelType w:val="hybridMultilevel"/>
    <w:tmpl w:val="72B87570"/>
    <w:lvl w:ilvl="0" w:tplc="B12C8752">
      <w:start w:val="4"/>
      <w:numFmt w:val="decimal"/>
      <w:lvlText w:val="(%1)"/>
      <w:lvlJc w:val="left"/>
      <w:pPr>
        <w:tabs>
          <w:tab w:val="num" w:pos="1800"/>
        </w:tabs>
        <w:ind w:left="1800" w:hanging="360"/>
      </w:pPr>
      <w:rPr>
        <w:rFonts w:hint="default"/>
      </w:rPr>
    </w:lvl>
    <w:lvl w:ilvl="1" w:tplc="EE480154">
      <w:start w:val="1"/>
      <w:numFmt w:val="lowerLetter"/>
      <w:lvlText w:val="%2."/>
      <w:lvlJc w:val="left"/>
      <w:pPr>
        <w:tabs>
          <w:tab w:val="num" w:pos="2520"/>
        </w:tabs>
        <w:ind w:left="2520" w:hanging="360"/>
      </w:pPr>
    </w:lvl>
    <w:lvl w:ilvl="2" w:tplc="6C822A04">
      <w:start w:val="1"/>
      <w:numFmt w:val="lowerRoman"/>
      <w:lvlText w:val="%3."/>
      <w:lvlJc w:val="right"/>
      <w:pPr>
        <w:tabs>
          <w:tab w:val="num" w:pos="3240"/>
        </w:tabs>
        <w:ind w:left="3240" w:hanging="180"/>
      </w:pPr>
    </w:lvl>
    <w:lvl w:ilvl="3" w:tplc="26B65F52">
      <w:start w:val="1"/>
      <w:numFmt w:val="decimal"/>
      <w:lvlText w:val="%4."/>
      <w:lvlJc w:val="left"/>
      <w:pPr>
        <w:tabs>
          <w:tab w:val="num" w:pos="3960"/>
        </w:tabs>
        <w:ind w:left="3960" w:hanging="360"/>
      </w:pPr>
    </w:lvl>
    <w:lvl w:ilvl="4" w:tplc="3DCAFABE">
      <w:start w:val="1"/>
      <w:numFmt w:val="lowerLetter"/>
      <w:lvlText w:val="%5."/>
      <w:lvlJc w:val="left"/>
      <w:pPr>
        <w:tabs>
          <w:tab w:val="num" w:pos="4680"/>
        </w:tabs>
        <w:ind w:left="4680" w:hanging="360"/>
      </w:pPr>
    </w:lvl>
    <w:lvl w:ilvl="5" w:tplc="08D06438">
      <w:start w:val="1"/>
      <w:numFmt w:val="lowerRoman"/>
      <w:lvlText w:val="%6."/>
      <w:lvlJc w:val="right"/>
      <w:pPr>
        <w:tabs>
          <w:tab w:val="num" w:pos="5400"/>
        </w:tabs>
        <w:ind w:left="5400" w:hanging="180"/>
      </w:pPr>
    </w:lvl>
    <w:lvl w:ilvl="6" w:tplc="3F5406B6">
      <w:start w:val="1"/>
      <w:numFmt w:val="decimal"/>
      <w:lvlText w:val="%7."/>
      <w:lvlJc w:val="left"/>
      <w:pPr>
        <w:tabs>
          <w:tab w:val="num" w:pos="6120"/>
        </w:tabs>
        <w:ind w:left="6120" w:hanging="360"/>
      </w:pPr>
    </w:lvl>
    <w:lvl w:ilvl="7" w:tplc="ADFC1656">
      <w:start w:val="1"/>
      <w:numFmt w:val="lowerLetter"/>
      <w:lvlText w:val="%8."/>
      <w:lvlJc w:val="left"/>
      <w:pPr>
        <w:tabs>
          <w:tab w:val="num" w:pos="6840"/>
        </w:tabs>
        <w:ind w:left="6840" w:hanging="360"/>
      </w:pPr>
    </w:lvl>
    <w:lvl w:ilvl="8" w:tplc="406AB204">
      <w:start w:val="1"/>
      <w:numFmt w:val="lowerRoman"/>
      <w:lvlText w:val="%9."/>
      <w:lvlJc w:val="right"/>
      <w:pPr>
        <w:tabs>
          <w:tab w:val="num" w:pos="7560"/>
        </w:tabs>
        <w:ind w:left="7560" w:hanging="180"/>
      </w:pPr>
    </w:lvl>
  </w:abstractNum>
  <w:abstractNum w:abstractNumId="7" w15:restartNumberingAfterBreak="0">
    <w:nsid w:val="71D83928"/>
    <w:multiLevelType w:val="hybridMultilevel"/>
    <w:tmpl w:val="01207E5E"/>
    <w:lvl w:ilvl="0" w:tplc="7D665870">
      <w:start w:val="1"/>
      <w:numFmt w:val="bullet"/>
      <w:lvlText w:val=""/>
      <w:lvlJc w:val="left"/>
      <w:pPr>
        <w:ind w:left="1440" w:hanging="360"/>
      </w:pPr>
      <w:rPr>
        <w:rFonts w:ascii="Symbol" w:hAnsi="Symbol" w:cs="Symbol" w:hint="default"/>
      </w:rPr>
    </w:lvl>
    <w:lvl w:ilvl="1" w:tplc="12D27034">
      <w:start w:val="1"/>
      <w:numFmt w:val="bullet"/>
      <w:lvlText w:val="o"/>
      <w:lvlJc w:val="left"/>
      <w:pPr>
        <w:ind w:left="2160" w:hanging="360"/>
      </w:pPr>
      <w:rPr>
        <w:rFonts w:ascii="Courier New" w:hAnsi="Courier New" w:cs="Courier New" w:hint="default"/>
      </w:rPr>
    </w:lvl>
    <w:lvl w:ilvl="2" w:tplc="F30C9F18">
      <w:start w:val="1"/>
      <w:numFmt w:val="bullet"/>
      <w:lvlText w:val=""/>
      <w:lvlJc w:val="left"/>
      <w:pPr>
        <w:ind w:left="2880" w:hanging="360"/>
      </w:pPr>
      <w:rPr>
        <w:rFonts w:ascii="Wingdings" w:hAnsi="Wingdings" w:cs="Wingdings" w:hint="default"/>
      </w:rPr>
    </w:lvl>
    <w:lvl w:ilvl="3" w:tplc="06820DA0">
      <w:start w:val="1"/>
      <w:numFmt w:val="bullet"/>
      <w:lvlText w:val=""/>
      <w:lvlJc w:val="left"/>
      <w:pPr>
        <w:ind w:left="3600" w:hanging="360"/>
      </w:pPr>
      <w:rPr>
        <w:rFonts w:ascii="Symbol" w:hAnsi="Symbol" w:cs="Symbol" w:hint="default"/>
      </w:rPr>
    </w:lvl>
    <w:lvl w:ilvl="4" w:tplc="2AD8EAC8">
      <w:start w:val="1"/>
      <w:numFmt w:val="bullet"/>
      <w:lvlText w:val="o"/>
      <w:lvlJc w:val="left"/>
      <w:pPr>
        <w:ind w:left="4320" w:hanging="360"/>
      </w:pPr>
      <w:rPr>
        <w:rFonts w:ascii="Courier New" w:hAnsi="Courier New" w:cs="Courier New" w:hint="default"/>
      </w:rPr>
    </w:lvl>
    <w:lvl w:ilvl="5" w:tplc="862A76E2">
      <w:start w:val="1"/>
      <w:numFmt w:val="bullet"/>
      <w:lvlText w:val=""/>
      <w:lvlJc w:val="left"/>
      <w:pPr>
        <w:ind w:left="5040" w:hanging="360"/>
      </w:pPr>
      <w:rPr>
        <w:rFonts w:ascii="Wingdings" w:hAnsi="Wingdings" w:cs="Wingdings" w:hint="default"/>
      </w:rPr>
    </w:lvl>
    <w:lvl w:ilvl="6" w:tplc="2AAA337E">
      <w:start w:val="1"/>
      <w:numFmt w:val="bullet"/>
      <w:lvlText w:val=""/>
      <w:lvlJc w:val="left"/>
      <w:pPr>
        <w:ind w:left="5760" w:hanging="360"/>
      </w:pPr>
      <w:rPr>
        <w:rFonts w:ascii="Symbol" w:hAnsi="Symbol" w:cs="Symbol" w:hint="default"/>
      </w:rPr>
    </w:lvl>
    <w:lvl w:ilvl="7" w:tplc="EB1072C2">
      <w:start w:val="1"/>
      <w:numFmt w:val="bullet"/>
      <w:lvlText w:val="o"/>
      <w:lvlJc w:val="left"/>
      <w:pPr>
        <w:ind w:left="6480" w:hanging="360"/>
      </w:pPr>
      <w:rPr>
        <w:rFonts w:ascii="Courier New" w:hAnsi="Courier New" w:cs="Courier New" w:hint="default"/>
      </w:rPr>
    </w:lvl>
    <w:lvl w:ilvl="8" w:tplc="1CDEEFEC">
      <w:start w:val="1"/>
      <w:numFmt w:val="bullet"/>
      <w:lvlText w:val=""/>
      <w:lvlJc w:val="left"/>
      <w:pPr>
        <w:ind w:left="7200" w:hanging="360"/>
      </w:pPr>
      <w:rPr>
        <w:rFonts w:ascii="Wingdings" w:hAnsi="Wingdings" w:cs="Wingdings" w:hint="default"/>
      </w:rPr>
    </w:lvl>
  </w:abstractNum>
  <w:abstractNum w:abstractNumId="8" w15:restartNumberingAfterBreak="0">
    <w:nsid w:val="78B05554"/>
    <w:multiLevelType w:val="hybridMultilevel"/>
    <w:tmpl w:val="6C22C984"/>
    <w:lvl w:ilvl="0" w:tplc="22742BCA">
      <w:start w:val="5"/>
      <w:numFmt w:val="decimal"/>
      <w:lvlText w:val="%1."/>
      <w:lvlJc w:val="left"/>
      <w:pPr>
        <w:tabs>
          <w:tab w:val="num" w:pos="2160"/>
        </w:tabs>
        <w:ind w:left="2160" w:hanging="720"/>
      </w:pPr>
      <w:rPr>
        <w:rFonts w:hint="default"/>
      </w:rPr>
    </w:lvl>
    <w:lvl w:ilvl="1" w:tplc="45FE7082">
      <w:start w:val="1"/>
      <w:numFmt w:val="lowerLetter"/>
      <w:lvlText w:val="%2."/>
      <w:lvlJc w:val="left"/>
      <w:pPr>
        <w:tabs>
          <w:tab w:val="num" w:pos="2520"/>
        </w:tabs>
        <w:ind w:left="2520" w:hanging="360"/>
      </w:pPr>
    </w:lvl>
    <w:lvl w:ilvl="2" w:tplc="861C8066">
      <w:start w:val="1"/>
      <w:numFmt w:val="lowerRoman"/>
      <w:lvlText w:val="%3."/>
      <w:lvlJc w:val="right"/>
      <w:pPr>
        <w:tabs>
          <w:tab w:val="num" w:pos="3240"/>
        </w:tabs>
        <w:ind w:left="3240" w:hanging="180"/>
      </w:pPr>
    </w:lvl>
    <w:lvl w:ilvl="3" w:tplc="716CBED0">
      <w:start w:val="1"/>
      <w:numFmt w:val="decimal"/>
      <w:lvlText w:val="%4."/>
      <w:lvlJc w:val="left"/>
      <w:pPr>
        <w:tabs>
          <w:tab w:val="num" w:pos="3960"/>
        </w:tabs>
        <w:ind w:left="3960" w:hanging="360"/>
      </w:pPr>
    </w:lvl>
    <w:lvl w:ilvl="4" w:tplc="D9947E74">
      <w:start w:val="1"/>
      <w:numFmt w:val="lowerLetter"/>
      <w:lvlText w:val="%5."/>
      <w:lvlJc w:val="left"/>
      <w:pPr>
        <w:tabs>
          <w:tab w:val="num" w:pos="4680"/>
        </w:tabs>
        <w:ind w:left="4680" w:hanging="360"/>
      </w:pPr>
    </w:lvl>
    <w:lvl w:ilvl="5" w:tplc="AF8AAE5E">
      <w:start w:val="1"/>
      <w:numFmt w:val="lowerRoman"/>
      <w:lvlText w:val="%6."/>
      <w:lvlJc w:val="right"/>
      <w:pPr>
        <w:tabs>
          <w:tab w:val="num" w:pos="5400"/>
        </w:tabs>
        <w:ind w:left="5400" w:hanging="180"/>
      </w:pPr>
    </w:lvl>
    <w:lvl w:ilvl="6" w:tplc="DBA4C262">
      <w:start w:val="1"/>
      <w:numFmt w:val="decimal"/>
      <w:lvlText w:val="%7."/>
      <w:lvlJc w:val="left"/>
      <w:pPr>
        <w:tabs>
          <w:tab w:val="num" w:pos="6120"/>
        </w:tabs>
        <w:ind w:left="6120" w:hanging="360"/>
      </w:pPr>
    </w:lvl>
    <w:lvl w:ilvl="7" w:tplc="DE04BCE0">
      <w:start w:val="1"/>
      <w:numFmt w:val="lowerLetter"/>
      <w:lvlText w:val="%8."/>
      <w:lvlJc w:val="left"/>
      <w:pPr>
        <w:tabs>
          <w:tab w:val="num" w:pos="6840"/>
        </w:tabs>
        <w:ind w:left="6840" w:hanging="360"/>
      </w:pPr>
    </w:lvl>
    <w:lvl w:ilvl="8" w:tplc="691A7652">
      <w:start w:val="1"/>
      <w:numFmt w:val="lowerRoman"/>
      <w:lvlText w:val="%9."/>
      <w:lvlJc w:val="right"/>
      <w:pPr>
        <w:tabs>
          <w:tab w:val="num" w:pos="7560"/>
        </w:tabs>
        <w:ind w:left="7560" w:hanging="180"/>
      </w:pPr>
    </w:lvl>
  </w:abstractNum>
  <w:num w:numId="1">
    <w:abstractNumId w:val="4"/>
  </w:num>
  <w:num w:numId="2">
    <w:abstractNumId w:val="3"/>
  </w:num>
  <w:num w:numId="3">
    <w:abstractNumId w:val="6"/>
  </w:num>
  <w:num w:numId="4">
    <w:abstractNumId w:val="5"/>
  </w:num>
  <w:num w:numId="5">
    <w:abstractNumId w:val="0"/>
  </w:num>
  <w:num w:numId="6">
    <w:abstractNumId w:val="8"/>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doNotHyphenateCaps/>
  <w:drawingGridHorizontalSpacing w:val="24"/>
  <w:drawingGridVerticalSpacing w:val="65"/>
  <w:displayHorizont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9B"/>
    <w:rsid w:val="0005256E"/>
    <w:rsid w:val="00075A9F"/>
    <w:rsid w:val="000C07DB"/>
    <w:rsid w:val="000C2BF4"/>
    <w:rsid w:val="0010219A"/>
    <w:rsid w:val="001363EB"/>
    <w:rsid w:val="0014760D"/>
    <w:rsid w:val="0017149B"/>
    <w:rsid w:val="001D0664"/>
    <w:rsid w:val="00322CD6"/>
    <w:rsid w:val="003A3826"/>
    <w:rsid w:val="003C6216"/>
    <w:rsid w:val="004060D9"/>
    <w:rsid w:val="00470E9C"/>
    <w:rsid w:val="004B644A"/>
    <w:rsid w:val="004C538B"/>
    <w:rsid w:val="004C79A4"/>
    <w:rsid w:val="005E3586"/>
    <w:rsid w:val="0061174E"/>
    <w:rsid w:val="00655C69"/>
    <w:rsid w:val="00686FC4"/>
    <w:rsid w:val="006F19B0"/>
    <w:rsid w:val="007A1EDC"/>
    <w:rsid w:val="007D704B"/>
    <w:rsid w:val="007F1D94"/>
    <w:rsid w:val="007F6FEC"/>
    <w:rsid w:val="00827C26"/>
    <w:rsid w:val="00871BD7"/>
    <w:rsid w:val="00882674"/>
    <w:rsid w:val="008A6853"/>
    <w:rsid w:val="009006E2"/>
    <w:rsid w:val="0094370E"/>
    <w:rsid w:val="00945113"/>
    <w:rsid w:val="00963527"/>
    <w:rsid w:val="00992E1C"/>
    <w:rsid w:val="009A31EE"/>
    <w:rsid w:val="009F6F2D"/>
    <w:rsid w:val="00A044B5"/>
    <w:rsid w:val="00A84C59"/>
    <w:rsid w:val="00AA1715"/>
    <w:rsid w:val="00B167E6"/>
    <w:rsid w:val="00B33D8D"/>
    <w:rsid w:val="00B36EFE"/>
    <w:rsid w:val="00B43D5A"/>
    <w:rsid w:val="00BE66FC"/>
    <w:rsid w:val="00C73F1D"/>
    <w:rsid w:val="00CA3F81"/>
    <w:rsid w:val="00D22F3D"/>
    <w:rsid w:val="00D234F0"/>
    <w:rsid w:val="00D31897"/>
    <w:rsid w:val="00D403A1"/>
    <w:rsid w:val="00D8457F"/>
    <w:rsid w:val="00E61FD7"/>
    <w:rsid w:val="00E8035E"/>
    <w:rsid w:val="00EC13C8"/>
    <w:rsid w:val="00F57DF7"/>
    <w:rsid w:val="00F87026"/>
    <w:rsid w:val="00FB58FF"/>
    <w:rsid w:val="00FD712E"/>
    <w:rsid w:val="00FE0D20"/>
    <w:rsid w:val="00FF3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9A4"/>
    <w:rPr>
      <w:sz w:val="24"/>
      <w:szCs w:val="24"/>
    </w:rPr>
  </w:style>
  <w:style w:type="paragraph" w:styleId="Heading1">
    <w:name w:val="heading 1"/>
    <w:basedOn w:val="Normal"/>
    <w:next w:val="Normal"/>
    <w:link w:val="Heading1Char"/>
    <w:uiPriority w:val="99"/>
    <w:qFormat/>
    <w:rsid w:val="004C79A4"/>
    <w:pPr>
      <w:keepNext/>
      <w:outlineLvl w:val="0"/>
    </w:pPr>
    <w:rPr>
      <w:b/>
      <w:bCs/>
      <w:u w:val="single"/>
    </w:rPr>
  </w:style>
  <w:style w:type="paragraph" w:styleId="Heading2">
    <w:name w:val="heading 2"/>
    <w:basedOn w:val="Normal"/>
    <w:next w:val="Normal"/>
    <w:link w:val="Heading2Char"/>
    <w:uiPriority w:val="99"/>
    <w:qFormat/>
    <w:rsid w:val="004C79A4"/>
    <w:pPr>
      <w:keepNext/>
      <w:tabs>
        <w:tab w:val="left" w:pos="4320"/>
      </w:tabs>
      <w:jc w:val="center"/>
      <w:outlineLvl w:val="1"/>
    </w:pPr>
    <w:rPr>
      <w:b/>
      <w:bCs/>
    </w:rPr>
  </w:style>
  <w:style w:type="paragraph" w:styleId="Heading3">
    <w:name w:val="heading 3"/>
    <w:basedOn w:val="Normal"/>
    <w:next w:val="Normal"/>
    <w:link w:val="Heading3Char"/>
    <w:uiPriority w:val="99"/>
    <w:qFormat/>
    <w:rsid w:val="004C79A4"/>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paragraph" w:styleId="HTMLPreformatted">
    <w:name w:val="HTML Preformatted"/>
    <w:basedOn w:val="Normal"/>
    <w:link w:val="HTMLPreformattedChar"/>
    <w:uiPriority w:val="99"/>
    <w:rsid w:val="004C7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Footer">
    <w:name w:val="footer"/>
    <w:basedOn w:val="Normal"/>
    <w:link w:val="FooterChar"/>
    <w:uiPriority w:val="99"/>
    <w:rsid w:val="004C79A4"/>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7A1EDC"/>
  </w:style>
  <w:style w:type="character" w:styleId="Hyperlink">
    <w:name w:val="Hyperlink"/>
    <w:basedOn w:val="DefaultParagraphFont"/>
    <w:uiPriority w:val="99"/>
    <w:rsid w:val="004C79A4"/>
    <w:rPr>
      <w:color w:val="0000FF"/>
      <w:u w:val="single"/>
    </w:rPr>
  </w:style>
  <w:style w:type="paragraph" w:styleId="FootnoteText">
    <w:name w:val="footnote text"/>
    <w:basedOn w:val="Normal"/>
    <w:link w:val="FootnoteTextChar"/>
    <w:uiPriority w:val="99"/>
    <w:semiHidden/>
    <w:rsid w:val="004C79A4"/>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character" w:styleId="FootnoteReference">
    <w:name w:val="footnote reference"/>
    <w:basedOn w:val="DefaultParagraphFont"/>
    <w:uiPriority w:val="99"/>
    <w:semiHidden/>
    <w:rsid w:val="004C79A4"/>
    <w:rPr>
      <w:vertAlign w:val="superscript"/>
    </w:rPr>
  </w:style>
  <w:style w:type="paragraph" w:styleId="BodyTextIndent">
    <w:name w:val="Body Text Indent"/>
    <w:basedOn w:val="Normal"/>
    <w:link w:val="BodyTextIndentChar"/>
    <w:uiPriority w:val="99"/>
    <w:rsid w:val="004C79A4"/>
    <w:pPr>
      <w:spacing w:line="480" w:lineRule="auto"/>
      <w:ind w:firstLine="720"/>
    </w:pPr>
  </w:style>
  <w:style w:type="character" w:customStyle="1" w:styleId="BodyTextIndentChar">
    <w:name w:val="Body Text Indent Char"/>
    <w:basedOn w:val="DefaultParagraphFont"/>
    <w:link w:val="BodyTextIndent"/>
    <w:uiPriority w:val="99"/>
    <w:semiHidden/>
    <w:locked/>
    <w:rPr>
      <w:sz w:val="24"/>
      <w:szCs w:val="24"/>
    </w:rPr>
  </w:style>
  <w:style w:type="paragraph" w:styleId="BodyTextIndent3">
    <w:name w:val="Body Text Indent 3"/>
    <w:basedOn w:val="Normal"/>
    <w:link w:val="BodyTextIndent3Char"/>
    <w:uiPriority w:val="99"/>
    <w:rsid w:val="004C79A4"/>
    <w:pPr>
      <w:spacing w:line="480" w:lineRule="atLeast"/>
      <w:ind w:firstLine="720"/>
    </w:pPr>
  </w:style>
  <w:style w:type="character" w:customStyle="1" w:styleId="BodyTextIndent3Char">
    <w:name w:val="Body Text Indent 3 Char"/>
    <w:basedOn w:val="DefaultParagraphFont"/>
    <w:link w:val="BodyTextIndent3"/>
    <w:uiPriority w:val="99"/>
    <w:semiHidden/>
    <w:locked/>
    <w:rPr>
      <w:sz w:val="16"/>
      <w:szCs w:val="16"/>
    </w:rPr>
  </w:style>
  <w:style w:type="paragraph" w:styleId="BodyTextIndent2">
    <w:name w:val="Body Text Indent 2"/>
    <w:basedOn w:val="Normal"/>
    <w:link w:val="BodyTextIndent2Char"/>
    <w:uiPriority w:val="99"/>
    <w:rsid w:val="004C79A4"/>
    <w:pPr>
      <w:tabs>
        <w:tab w:val="left" w:pos="720"/>
      </w:tabs>
      <w:spacing w:before="240" w:after="240"/>
      <w:ind w:left="1464" w:hanging="744"/>
    </w:pPr>
  </w:style>
  <w:style w:type="character" w:customStyle="1" w:styleId="BodyTextIndent2Char">
    <w:name w:val="Body Text Indent 2 Char"/>
    <w:basedOn w:val="DefaultParagraphFont"/>
    <w:link w:val="BodyTextIndent2"/>
    <w:uiPriority w:val="99"/>
    <w:semiHidden/>
    <w:locked/>
    <w:rPr>
      <w:sz w:val="24"/>
      <w:szCs w:val="24"/>
    </w:rPr>
  </w:style>
  <w:style w:type="character" w:styleId="PageNumber">
    <w:name w:val="page number"/>
    <w:basedOn w:val="DefaultParagraphFont"/>
    <w:uiPriority w:val="99"/>
    <w:rsid w:val="004C79A4"/>
  </w:style>
  <w:style w:type="paragraph" w:styleId="BodyText">
    <w:name w:val="Body Text"/>
    <w:basedOn w:val="Normal"/>
    <w:link w:val="BodyTextChar"/>
    <w:uiPriority w:val="99"/>
    <w:rsid w:val="004C79A4"/>
    <w:pPr>
      <w:jc w:val="both"/>
    </w:pPr>
  </w:style>
  <w:style w:type="character" w:customStyle="1" w:styleId="BodyTextChar">
    <w:name w:val="Body Text Char"/>
    <w:basedOn w:val="DefaultParagraphFont"/>
    <w:link w:val="BodyText"/>
    <w:uiPriority w:val="99"/>
    <w:semiHidden/>
    <w:locked/>
    <w:rPr>
      <w:sz w:val="24"/>
      <w:szCs w:val="24"/>
    </w:rPr>
  </w:style>
  <w:style w:type="paragraph" w:styleId="BlockText">
    <w:name w:val="Block Text"/>
    <w:basedOn w:val="Normal"/>
    <w:uiPriority w:val="99"/>
    <w:rsid w:val="004C79A4"/>
    <w:pPr>
      <w:ind w:left="1440" w:right="720"/>
    </w:pPr>
  </w:style>
  <w:style w:type="paragraph" w:styleId="EndnoteText">
    <w:name w:val="endnote text"/>
    <w:basedOn w:val="Normal"/>
    <w:link w:val="EndnoteTextChar"/>
    <w:uiPriority w:val="99"/>
    <w:semiHidden/>
    <w:rsid w:val="004C79A4"/>
    <w:rPr>
      <w:sz w:val="20"/>
      <w:szCs w:val="20"/>
    </w:rPr>
  </w:style>
  <w:style w:type="character" w:customStyle="1" w:styleId="EndnoteTextChar">
    <w:name w:val="Endnote Text Char"/>
    <w:basedOn w:val="DefaultParagraphFont"/>
    <w:link w:val="EndnoteText"/>
    <w:uiPriority w:val="99"/>
    <w:semiHidden/>
    <w:locked/>
    <w:rPr>
      <w:sz w:val="20"/>
      <w:szCs w:val="20"/>
    </w:rPr>
  </w:style>
  <w:style w:type="character" w:styleId="EndnoteReference">
    <w:name w:val="endnote reference"/>
    <w:basedOn w:val="DefaultParagraphFont"/>
    <w:uiPriority w:val="99"/>
    <w:semiHidden/>
    <w:rsid w:val="004C79A4"/>
    <w:rPr>
      <w:vertAlign w:val="superscript"/>
    </w:rPr>
  </w:style>
  <w:style w:type="paragraph" w:styleId="BodyText2">
    <w:name w:val="Body Text 2"/>
    <w:basedOn w:val="Normal"/>
    <w:link w:val="BodyText2Char"/>
    <w:uiPriority w:val="99"/>
    <w:rsid w:val="004C79A4"/>
    <w:pPr>
      <w:spacing w:line="480" w:lineRule="auto"/>
      <w:ind w:right="1440"/>
    </w:pPr>
  </w:style>
  <w:style w:type="character" w:customStyle="1" w:styleId="BodyText2Char">
    <w:name w:val="Body Text 2 Char"/>
    <w:basedOn w:val="DefaultParagraphFont"/>
    <w:link w:val="BodyText2"/>
    <w:uiPriority w:val="99"/>
    <w:semiHidden/>
    <w:locked/>
    <w:rPr>
      <w:sz w:val="24"/>
      <w:szCs w:val="24"/>
    </w:rPr>
  </w:style>
  <w:style w:type="paragraph" w:styleId="Header">
    <w:name w:val="header"/>
    <w:basedOn w:val="Normal"/>
    <w:link w:val="HeaderChar"/>
    <w:uiPriority w:val="99"/>
    <w:rsid w:val="004C79A4"/>
    <w:pPr>
      <w:tabs>
        <w:tab w:val="center" w:pos="4320"/>
        <w:tab w:val="right" w:pos="8640"/>
      </w:tabs>
    </w:pPr>
  </w:style>
  <w:style w:type="character" w:customStyle="1" w:styleId="HeaderChar">
    <w:name w:val="Header Char"/>
    <w:basedOn w:val="DefaultParagraphFont"/>
    <w:link w:val="Header"/>
    <w:uiPriority w:val="99"/>
    <w:semiHidden/>
    <w:locked/>
    <w:rPr>
      <w:sz w:val="24"/>
      <w:szCs w:val="24"/>
    </w:rPr>
  </w:style>
  <w:style w:type="paragraph" w:styleId="BalloonText">
    <w:name w:val="Balloon Text"/>
    <w:basedOn w:val="Normal"/>
    <w:link w:val="BalloonTextChar"/>
    <w:uiPriority w:val="99"/>
    <w:semiHidden/>
    <w:rsid w:val="004C79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Pr>
      <w:sz w:val="2"/>
      <w:szCs w:val="2"/>
    </w:rPr>
  </w:style>
  <w:style w:type="character" w:styleId="CommentReference">
    <w:name w:val="annotation reference"/>
    <w:basedOn w:val="DefaultParagraphFont"/>
    <w:uiPriority w:val="99"/>
    <w:semiHidden/>
    <w:rsid w:val="004C79A4"/>
    <w:rPr>
      <w:sz w:val="18"/>
      <w:szCs w:val="18"/>
    </w:rPr>
  </w:style>
  <w:style w:type="paragraph" w:styleId="CommentText">
    <w:name w:val="annotation text"/>
    <w:basedOn w:val="Normal"/>
    <w:link w:val="CommentTextChar"/>
    <w:uiPriority w:val="99"/>
    <w:semiHidden/>
    <w:rsid w:val="004C79A4"/>
  </w:style>
  <w:style w:type="character" w:customStyle="1" w:styleId="CommentTextChar">
    <w:name w:val="Comment Text Char"/>
    <w:basedOn w:val="DefaultParagraphFont"/>
    <w:link w:val="CommentText"/>
    <w:uiPriority w:val="99"/>
    <w:semiHidden/>
    <w:locked/>
    <w:rsid w:val="007A1EDC"/>
    <w:rPr>
      <w:sz w:val="24"/>
      <w:szCs w:val="24"/>
    </w:rPr>
  </w:style>
  <w:style w:type="paragraph" w:styleId="CommentSubject">
    <w:name w:val="annotation subject"/>
    <w:basedOn w:val="CommentText"/>
    <w:next w:val="CommentText"/>
    <w:link w:val="CommentSubjectChar"/>
    <w:uiPriority w:val="99"/>
    <w:semiHidden/>
    <w:rsid w:val="004C79A4"/>
  </w:style>
  <w:style w:type="character" w:customStyle="1" w:styleId="CommentSubjectChar">
    <w:name w:val="Comment Subject Char"/>
    <w:basedOn w:val="CommentTextChar"/>
    <w:link w:val="CommentSubject"/>
    <w:uiPriority w:val="99"/>
    <w:semiHidden/>
    <w:locked/>
    <w:rPr>
      <w:b/>
      <w:bCs/>
      <w:sz w:val="20"/>
      <w:szCs w:val="20"/>
    </w:rPr>
  </w:style>
  <w:style w:type="character" w:styleId="FollowedHyperlink">
    <w:name w:val="FollowedHyperlink"/>
    <w:basedOn w:val="DefaultParagraphFont"/>
    <w:uiPriority w:val="99"/>
    <w:rsid w:val="004C79A4"/>
    <w:rPr>
      <w:color w:val="800080"/>
      <w:u w:val="single"/>
    </w:rPr>
  </w:style>
  <w:style w:type="character" w:customStyle="1" w:styleId="term1">
    <w:name w:val="term1"/>
    <w:uiPriority w:val="99"/>
    <w:rsid w:val="004C79A4"/>
    <w:rPr>
      <w:b/>
      <w:bCs/>
    </w:rPr>
  </w:style>
  <w:style w:type="table" w:styleId="TableGrid">
    <w:name w:val="Table Grid"/>
    <w:basedOn w:val="TableNormal"/>
    <w:uiPriority w:val="99"/>
    <w:rsid w:val="004C79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uiPriority w:val="99"/>
    <w:rsid w:val="004C79A4"/>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rsid w:val="007A1EDC"/>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79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John.jones@ohioattorneygeneral.gov"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cmooney@opae.org" TargetMode="External"/><Relationship Id="rId12" Type="http://schemas.openxmlformats.org/officeDocument/2006/relationships/header" Target="header3.xml"/><Relationship Id="rId17" Type="http://schemas.openxmlformats.org/officeDocument/2006/relationships/hyperlink" Target="mailto:Ambrosia.logsdon@occ.ohio.gov" TargetMode="External"/><Relationship Id="rId2" Type="http://schemas.openxmlformats.org/officeDocument/2006/relationships/styles" Target="styles.xml"/><Relationship Id="rId16" Type="http://schemas.openxmlformats.org/officeDocument/2006/relationships/hyperlink" Target="mailto:Christopher.healey@occ.ohio.gov"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Rocco.dascenzo@duke-energy.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Elizabeth.watts@duke-energy.com"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3926</Characters>
  <Application>Microsoft Office Word</Application>
  <DocSecurity>0</DocSecurity>
  <Lines>157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2019-07-25T16:38:00Z</dcterms:created>
  <dcterms:modified xsi:type="dcterms:W3CDTF">2019-07-25T16:38:00Z</dcterms:modified>
</cp:coreProperties>
</file>