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5E82" w14:textId="0FBFEC70" w:rsidR="00655E19" w:rsidRPr="00655E19" w:rsidRDefault="00655E19" w:rsidP="00655E19">
      <w:pPr>
        <w:jc w:val="center"/>
        <w:rPr>
          <w:b/>
          <w:smallCaps/>
          <w:sz w:val="32"/>
          <w:szCs w:val="32"/>
        </w:rPr>
      </w:pPr>
      <w:r w:rsidRPr="00655E19">
        <w:rPr>
          <w:b/>
          <w:smallCaps/>
          <w:sz w:val="32"/>
          <w:szCs w:val="32"/>
        </w:rPr>
        <w:t>Before</w:t>
      </w:r>
    </w:p>
    <w:p w14:paraId="50DE4EA4" w14:textId="7CCFDF53" w:rsidR="00655E19" w:rsidRPr="00655E19" w:rsidRDefault="00655E19" w:rsidP="00655E19">
      <w:pPr>
        <w:jc w:val="center"/>
        <w:rPr>
          <w:b/>
          <w:smallCaps/>
          <w:sz w:val="32"/>
          <w:szCs w:val="32"/>
        </w:rPr>
      </w:pPr>
      <w:r w:rsidRPr="00655E19">
        <w:rPr>
          <w:b/>
          <w:smallCaps/>
          <w:sz w:val="32"/>
          <w:szCs w:val="32"/>
        </w:rPr>
        <w:t>The Public Utilities Commission of Ohio</w:t>
      </w:r>
    </w:p>
    <w:p w14:paraId="6A95C298" w14:textId="4DB77D52" w:rsidR="00655E19" w:rsidRDefault="00655E19" w:rsidP="00655E19">
      <w:pPr>
        <w:rPr>
          <w:b/>
        </w:rPr>
      </w:pPr>
    </w:p>
    <w:p w14:paraId="134FA19C" w14:textId="70F7A9F2" w:rsidR="00655E19" w:rsidRDefault="00655E19" w:rsidP="00655E19">
      <w:pPr>
        <w:rPr>
          <w:b/>
        </w:rPr>
      </w:pPr>
    </w:p>
    <w:p w14:paraId="683FA5AB" w14:textId="030026F3" w:rsidR="00655E19" w:rsidRDefault="00655E19" w:rsidP="00655E19">
      <w:pPr>
        <w:tabs>
          <w:tab w:val="left" w:pos="4680"/>
          <w:tab w:val="left" w:pos="5400"/>
        </w:tabs>
      </w:pPr>
      <w:r w:rsidRPr="00655E19">
        <w:t xml:space="preserve">In the Matter of the </w:t>
      </w:r>
      <w:r>
        <w:t>Amendment of</w:t>
      </w:r>
      <w:r>
        <w:tab/>
        <w:t>)</w:t>
      </w:r>
    </w:p>
    <w:p w14:paraId="6DF724F9" w14:textId="358CCE89" w:rsidR="00655E19" w:rsidRDefault="00655E19" w:rsidP="00655E19">
      <w:pPr>
        <w:tabs>
          <w:tab w:val="left" w:pos="4680"/>
          <w:tab w:val="left" w:pos="5400"/>
        </w:tabs>
      </w:pPr>
      <w:r>
        <w:t>Ohio Adm.Code 4901-1-24 Regarding</w:t>
      </w:r>
      <w:r>
        <w:tab/>
        <w:t>)</w:t>
      </w:r>
      <w:r>
        <w:tab/>
        <w:t>Case No. 18-322-AU-ORD</w:t>
      </w:r>
    </w:p>
    <w:p w14:paraId="7F4CAFCC" w14:textId="75DC2D1E" w:rsidR="00655E19" w:rsidRDefault="00655E19" w:rsidP="00655E19">
      <w:pPr>
        <w:tabs>
          <w:tab w:val="left" w:pos="4680"/>
          <w:tab w:val="left" w:pos="5400"/>
        </w:tabs>
      </w:pPr>
      <w:r>
        <w:t>Motions for Protective Orders</w:t>
      </w:r>
      <w:r>
        <w:tab/>
        <w:t>)</w:t>
      </w:r>
    </w:p>
    <w:p w14:paraId="1ABBBF74" w14:textId="227B666B" w:rsidR="00655E19" w:rsidRDefault="00655E19" w:rsidP="00655E19"/>
    <w:p w14:paraId="7314ECE3" w14:textId="04D0AE63" w:rsidR="00655E19" w:rsidRDefault="00655E19" w:rsidP="00655E19"/>
    <w:p w14:paraId="54BED16C" w14:textId="377504AF" w:rsidR="00655E19" w:rsidRDefault="00655E19" w:rsidP="00655E19"/>
    <w:p w14:paraId="1F418F5C" w14:textId="77777777" w:rsidR="00655E19" w:rsidRDefault="00655E19" w:rsidP="00655E19"/>
    <w:p w14:paraId="06CA1501" w14:textId="2CCE2423" w:rsidR="00655E19" w:rsidRDefault="00655E19" w:rsidP="00655E19"/>
    <w:p w14:paraId="7B4D1446" w14:textId="570FBF29" w:rsidR="00655E19" w:rsidRDefault="00655E19" w:rsidP="00655E19"/>
    <w:p w14:paraId="122559F2" w14:textId="77777777" w:rsidR="00655E19" w:rsidRDefault="00655E19" w:rsidP="00655E19">
      <w:pPr>
        <w:pBdr>
          <w:top w:val="single" w:sz="12" w:space="1" w:color="auto"/>
        </w:pBdr>
      </w:pPr>
    </w:p>
    <w:p w14:paraId="09C609EF" w14:textId="7D5E7C29" w:rsidR="00655E19" w:rsidRPr="00655E19" w:rsidRDefault="00655E19" w:rsidP="00655E19">
      <w:pPr>
        <w:jc w:val="center"/>
        <w:rPr>
          <w:rFonts w:ascii="Arial Bold" w:hAnsi="Arial Bold"/>
          <w:b/>
          <w:smallCaps/>
          <w:sz w:val="32"/>
          <w:szCs w:val="32"/>
        </w:rPr>
      </w:pPr>
      <w:r w:rsidRPr="00655E19">
        <w:rPr>
          <w:rFonts w:ascii="Arial Bold" w:hAnsi="Arial Bold"/>
          <w:b/>
          <w:smallCaps/>
          <w:sz w:val="32"/>
          <w:szCs w:val="32"/>
        </w:rPr>
        <w:t>Comments of Industrial Energy Users-Ohio</w:t>
      </w:r>
    </w:p>
    <w:p w14:paraId="07EE146F" w14:textId="53929F1E" w:rsidR="00655E19" w:rsidRDefault="00655E19" w:rsidP="00655E19">
      <w:pPr>
        <w:pBdr>
          <w:bottom w:val="single" w:sz="12" w:space="1" w:color="auto"/>
        </w:pBdr>
      </w:pPr>
    </w:p>
    <w:p w14:paraId="3AEF35F7" w14:textId="05F60612" w:rsidR="00655E19" w:rsidRDefault="00655E19" w:rsidP="00655E19"/>
    <w:p w14:paraId="4A53A300" w14:textId="05A11544" w:rsidR="00655E19" w:rsidRDefault="00655E19" w:rsidP="00655E19"/>
    <w:p w14:paraId="0FB97226" w14:textId="585CE83B" w:rsidR="00655E19" w:rsidRDefault="00655E19" w:rsidP="00655E19"/>
    <w:p w14:paraId="7F4603C2" w14:textId="3C0B31FF" w:rsidR="00655E19" w:rsidRDefault="00655E19" w:rsidP="00655E19"/>
    <w:p w14:paraId="1489DBAE" w14:textId="07BD661A" w:rsidR="00655E19" w:rsidRDefault="00655E19" w:rsidP="00655E19"/>
    <w:p w14:paraId="0802964A" w14:textId="664C5A1D" w:rsidR="00655E19" w:rsidRDefault="00655E19" w:rsidP="00655E19"/>
    <w:p w14:paraId="1A2A0472" w14:textId="58F95132" w:rsidR="00655E19" w:rsidRDefault="00655E19" w:rsidP="00655E19"/>
    <w:p w14:paraId="6FACC573" w14:textId="521FC842" w:rsidR="00655E19" w:rsidRDefault="00655E19" w:rsidP="00655E19"/>
    <w:p w14:paraId="28527301" w14:textId="31257179" w:rsidR="00655E19" w:rsidRDefault="00655E19" w:rsidP="00655E19"/>
    <w:p w14:paraId="047EF984" w14:textId="1636E62B" w:rsidR="00655E19" w:rsidRDefault="00655E19" w:rsidP="00655E19"/>
    <w:p w14:paraId="5328AF59" w14:textId="5ADBDE38" w:rsidR="00655E19" w:rsidRDefault="00655E19" w:rsidP="00655E19"/>
    <w:p w14:paraId="60D384A8" w14:textId="77777777" w:rsidR="00655E19" w:rsidRDefault="00655E19" w:rsidP="00655E19"/>
    <w:p w14:paraId="300997BB" w14:textId="7B0EA471" w:rsidR="00655E19" w:rsidRDefault="00655E19" w:rsidP="00655E19"/>
    <w:p w14:paraId="7BC77623" w14:textId="77777777" w:rsidR="00655E19" w:rsidRPr="00655E19" w:rsidRDefault="00655E19" w:rsidP="00655E19"/>
    <w:p w14:paraId="2DBD2498" w14:textId="77777777" w:rsidR="00655E19" w:rsidRDefault="00655E19" w:rsidP="00655E19">
      <w:pPr>
        <w:pStyle w:val="Title"/>
        <w:jc w:val="left"/>
        <w:rPr>
          <w:sz w:val="28"/>
          <w:u w:val="single"/>
        </w:rPr>
      </w:pPr>
    </w:p>
    <w:p w14:paraId="4C31A22D" w14:textId="77777777" w:rsidR="00655E19" w:rsidRDefault="00655E19" w:rsidP="00655E19">
      <w:pPr>
        <w:pStyle w:val="BodyText3"/>
        <w:widowControl w:val="0"/>
        <w:ind w:left="4320"/>
        <w:jc w:val="both"/>
        <w:rPr>
          <w:rFonts w:ascii="Arial" w:hAnsi="Arial" w:cs="Arial"/>
          <w:b w:val="0"/>
          <w:bCs/>
        </w:rPr>
      </w:pPr>
      <w:r w:rsidRPr="006F0994">
        <w:rPr>
          <w:rFonts w:ascii="Arial" w:hAnsi="Arial" w:cs="Arial"/>
          <w:bCs/>
        </w:rPr>
        <w:t>Frank P. Darr</w:t>
      </w:r>
      <w:r>
        <w:rPr>
          <w:rFonts w:ascii="Arial" w:hAnsi="Arial" w:cs="Arial"/>
          <w:b w:val="0"/>
          <w:bCs/>
        </w:rPr>
        <w:t xml:space="preserve"> (Reg. No. 0025469)</w:t>
      </w:r>
    </w:p>
    <w:p w14:paraId="272772B7" w14:textId="77777777" w:rsidR="00655E19" w:rsidRDefault="00655E19" w:rsidP="00655E19">
      <w:pPr>
        <w:tabs>
          <w:tab w:val="right" w:pos="8640"/>
        </w:tabs>
        <w:ind w:left="4320"/>
        <w:jc w:val="both"/>
        <w:rPr>
          <w:rFonts w:cs="Arial"/>
        </w:rPr>
      </w:pPr>
      <w:r>
        <w:rPr>
          <w:rFonts w:cs="Arial"/>
        </w:rPr>
        <w:t xml:space="preserve">   (Counsel of Record)</w:t>
      </w:r>
    </w:p>
    <w:p w14:paraId="2F688C35" w14:textId="77777777" w:rsidR="00655E19" w:rsidRDefault="00655E19" w:rsidP="00655E19">
      <w:pPr>
        <w:pStyle w:val="BodyText3"/>
        <w:widowControl w:val="0"/>
        <w:ind w:left="4320"/>
        <w:jc w:val="both"/>
        <w:rPr>
          <w:rFonts w:ascii="Arial" w:hAnsi="Arial" w:cs="Arial"/>
          <w:b w:val="0"/>
          <w:bCs/>
        </w:rPr>
      </w:pPr>
      <w:r w:rsidRPr="006F0994">
        <w:rPr>
          <w:rFonts w:ascii="Arial" w:hAnsi="Arial" w:cs="Arial"/>
          <w:bCs/>
        </w:rPr>
        <w:t>Matthew R. Pritchard</w:t>
      </w:r>
      <w:r>
        <w:rPr>
          <w:rFonts w:ascii="Arial" w:hAnsi="Arial" w:cs="Arial"/>
          <w:b w:val="0"/>
          <w:bCs/>
        </w:rPr>
        <w:t xml:space="preserve"> (Reg. No. 0088070)</w:t>
      </w:r>
    </w:p>
    <w:p w14:paraId="58D789CB" w14:textId="77777777" w:rsidR="00655E19" w:rsidRDefault="00655E19" w:rsidP="00655E19">
      <w:pPr>
        <w:pStyle w:val="BodyText3"/>
        <w:widowControl w:val="0"/>
        <w:ind w:left="4320"/>
        <w:jc w:val="both"/>
        <w:rPr>
          <w:rFonts w:ascii="Arial" w:hAnsi="Arial" w:cs="Arial"/>
          <w:b w:val="0"/>
          <w:bCs/>
          <w:smallCaps/>
          <w:szCs w:val="24"/>
        </w:rPr>
      </w:pPr>
      <w:r>
        <w:rPr>
          <w:rFonts w:ascii="Arial" w:hAnsi="Arial" w:cs="Arial"/>
          <w:b w:val="0"/>
          <w:bCs/>
          <w:smallCaps/>
          <w:szCs w:val="24"/>
        </w:rPr>
        <w:t>McNees Wallace &amp; Nurick LLC</w:t>
      </w:r>
    </w:p>
    <w:p w14:paraId="5FCE27F5" w14:textId="77777777" w:rsidR="00655E19" w:rsidRDefault="00655E19" w:rsidP="00655E19">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02DFBB79" w14:textId="77777777" w:rsidR="00655E19" w:rsidRDefault="00655E19" w:rsidP="00655E19">
      <w:pPr>
        <w:pStyle w:val="BodyText"/>
        <w:ind w:left="4320"/>
      </w:pPr>
      <w:r>
        <w:t>Columbus, OH  43215</w:t>
      </w:r>
    </w:p>
    <w:p w14:paraId="5C27BFC9" w14:textId="77777777" w:rsidR="00655E19" w:rsidRDefault="00655E19" w:rsidP="00655E19">
      <w:pPr>
        <w:pStyle w:val="BodyText"/>
        <w:ind w:left="4320"/>
      </w:pPr>
      <w:r>
        <w:t>Telephone:  (614) 469-8000</w:t>
      </w:r>
    </w:p>
    <w:p w14:paraId="7BF57003" w14:textId="77777777" w:rsidR="00655E19" w:rsidRDefault="00655E19" w:rsidP="00655E19">
      <w:pPr>
        <w:pStyle w:val="BodyText"/>
        <w:ind w:left="4320"/>
      </w:pPr>
      <w:r>
        <w:t>Telecopier:  (614) 469-4653</w:t>
      </w:r>
    </w:p>
    <w:p w14:paraId="11D72CD0" w14:textId="77777777" w:rsidR="00655E19" w:rsidRPr="00847C08" w:rsidRDefault="00655E19" w:rsidP="00655E19">
      <w:pPr>
        <w:pStyle w:val="BodyText"/>
        <w:ind w:left="4320"/>
      </w:pPr>
      <w:r w:rsidRPr="00847C08">
        <w:t>fdarr@mwncmh.com</w:t>
      </w:r>
    </w:p>
    <w:p w14:paraId="06DED5A6" w14:textId="77777777" w:rsidR="00655E19" w:rsidRPr="00847C08" w:rsidRDefault="00655E19" w:rsidP="00655E19">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847C08">
        <w:rPr>
          <w:rFonts w:eastAsia="Calibri" w:cs="Arial"/>
          <w:color w:val="000000"/>
        </w:rPr>
        <w:t>(willing to accept service by e-mail)</w:t>
      </w:r>
    </w:p>
    <w:p w14:paraId="2DB6E99E" w14:textId="77777777" w:rsidR="00655E19" w:rsidRPr="00847C08" w:rsidRDefault="00655E19" w:rsidP="00655E19">
      <w:pPr>
        <w:pStyle w:val="BodyText"/>
        <w:ind w:left="4320"/>
      </w:pPr>
      <w:r w:rsidRPr="00847C08">
        <w:t>mpritchard@mwncmh.com</w:t>
      </w:r>
    </w:p>
    <w:p w14:paraId="5D2D2199" w14:textId="77777777" w:rsidR="00655E19" w:rsidRPr="00847C08" w:rsidRDefault="00655E19" w:rsidP="00655E19">
      <w:pPr>
        <w:tabs>
          <w:tab w:val="left" w:pos="-1440"/>
          <w:tab w:val="left" w:pos="-720"/>
          <w:tab w:val="left" w:pos="5040"/>
          <w:tab w:val="center" w:pos="7200"/>
        </w:tabs>
        <w:overflowPunct w:val="0"/>
        <w:autoSpaceDE w:val="0"/>
        <w:autoSpaceDN w:val="0"/>
        <w:adjustRightInd w:val="0"/>
        <w:ind w:left="4320"/>
        <w:rPr>
          <w:rFonts w:eastAsia="Calibri" w:cs="Arial"/>
          <w:color w:val="000000"/>
        </w:rPr>
      </w:pPr>
      <w:r w:rsidRPr="00847C08">
        <w:rPr>
          <w:rFonts w:eastAsia="Calibri" w:cs="Arial"/>
          <w:color w:val="000000"/>
        </w:rPr>
        <w:t>(willing to accept service by e-mail)</w:t>
      </w:r>
    </w:p>
    <w:p w14:paraId="276EC433" w14:textId="77777777" w:rsidR="00655E19" w:rsidRDefault="00655E19" w:rsidP="00655E19">
      <w:pPr>
        <w:tabs>
          <w:tab w:val="left" w:pos="4320"/>
          <w:tab w:val="right" w:pos="8640"/>
        </w:tabs>
        <w:jc w:val="both"/>
      </w:pPr>
    </w:p>
    <w:p w14:paraId="5F69954B" w14:textId="5AB8C4B0" w:rsidR="00655E19" w:rsidRPr="006F0994" w:rsidRDefault="00655E19" w:rsidP="00655E19">
      <w:pPr>
        <w:pStyle w:val="Title"/>
        <w:tabs>
          <w:tab w:val="left" w:pos="4320"/>
        </w:tabs>
        <w:ind w:left="4320" w:hanging="4320"/>
        <w:jc w:val="left"/>
        <w:rPr>
          <w:rFonts w:ascii="Arial Bold" w:hAnsi="Arial Bold"/>
          <w:sz w:val="24"/>
        </w:rPr>
        <w:sectPr w:rsidR="00655E19" w:rsidRPr="006F0994" w:rsidSect="00655E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pPr>
      <w:r>
        <w:rPr>
          <w:rFonts w:ascii="Arial Bold" w:hAnsi="Arial Bold"/>
          <w:sz w:val="24"/>
        </w:rPr>
        <w:t>March 16, 2018</w:t>
      </w:r>
      <w:r w:rsidRPr="006F0994">
        <w:rPr>
          <w:rFonts w:ascii="Arial Bold" w:hAnsi="Arial Bold"/>
          <w:sz w:val="24"/>
        </w:rPr>
        <w:tab/>
      </w:r>
      <w:r>
        <w:rPr>
          <w:rFonts w:ascii="Arial Bold" w:hAnsi="Arial Bold"/>
          <w:sz w:val="24"/>
        </w:rPr>
        <w:t>Counsel</w:t>
      </w:r>
      <w:r w:rsidRPr="006F0994">
        <w:rPr>
          <w:rFonts w:ascii="Arial Bold" w:hAnsi="Arial Bold"/>
          <w:sz w:val="24"/>
        </w:rPr>
        <w:t xml:space="preserve"> for Industrial Energy Users-Ohio</w:t>
      </w:r>
    </w:p>
    <w:p w14:paraId="0F91A3C1" w14:textId="77777777" w:rsidR="00655E19" w:rsidRPr="00655E19" w:rsidRDefault="00655E19" w:rsidP="00655E19">
      <w:pPr>
        <w:jc w:val="center"/>
        <w:rPr>
          <w:b/>
          <w:smallCaps/>
          <w:sz w:val="28"/>
          <w:szCs w:val="28"/>
        </w:rPr>
      </w:pPr>
      <w:r w:rsidRPr="00655E19">
        <w:rPr>
          <w:b/>
          <w:smallCaps/>
          <w:sz w:val="28"/>
          <w:szCs w:val="28"/>
        </w:rPr>
        <w:lastRenderedPageBreak/>
        <w:t>Before</w:t>
      </w:r>
    </w:p>
    <w:p w14:paraId="6143EFB0" w14:textId="77777777" w:rsidR="00655E19" w:rsidRPr="00655E19" w:rsidRDefault="00655E19" w:rsidP="00655E19">
      <w:pPr>
        <w:jc w:val="center"/>
        <w:rPr>
          <w:b/>
          <w:smallCaps/>
          <w:sz w:val="28"/>
          <w:szCs w:val="28"/>
        </w:rPr>
      </w:pPr>
      <w:r w:rsidRPr="00655E19">
        <w:rPr>
          <w:b/>
          <w:smallCaps/>
          <w:sz w:val="28"/>
          <w:szCs w:val="28"/>
        </w:rPr>
        <w:t>The Public Utilities Commission of Ohio</w:t>
      </w:r>
    </w:p>
    <w:p w14:paraId="064F2535" w14:textId="40E8D706" w:rsidR="00655E19" w:rsidRDefault="00655E19" w:rsidP="00655E19">
      <w:pPr>
        <w:rPr>
          <w:b/>
        </w:rPr>
      </w:pPr>
    </w:p>
    <w:p w14:paraId="3F8DC990" w14:textId="77777777" w:rsidR="00C61614" w:rsidRDefault="00C61614" w:rsidP="00655E19">
      <w:pPr>
        <w:rPr>
          <w:b/>
        </w:rPr>
      </w:pPr>
      <w:bookmarkStart w:id="0" w:name="_GoBack"/>
      <w:bookmarkEnd w:id="0"/>
    </w:p>
    <w:p w14:paraId="7F785879" w14:textId="77777777" w:rsidR="00655E19" w:rsidRDefault="00655E19" w:rsidP="00655E19">
      <w:pPr>
        <w:tabs>
          <w:tab w:val="left" w:pos="4680"/>
          <w:tab w:val="left" w:pos="5400"/>
        </w:tabs>
      </w:pPr>
      <w:r w:rsidRPr="00655E19">
        <w:t xml:space="preserve">In the Matter of the </w:t>
      </w:r>
      <w:r>
        <w:t>Amendment of</w:t>
      </w:r>
      <w:r>
        <w:tab/>
        <w:t>)</w:t>
      </w:r>
    </w:p>
    <w:p w14:paraId="46E71597" w14:textId="77777777" w:rsidR="00655E19" w:rsidRDefault="00655E19" w:rsidP="00655E19">
      <w:pPr>
        <w:tabs>
          <w:tab w:val="left" w:pos="4680"/>
          <w:tab w:val="left" w:pos="5400"/>
        </w:tabs>
      </w:pPr>
      <w:r>
        <w:t>Ohio Adm.Code 4901-1-24 Regarding</w:t>
      </w:r>
      <w:r>
        <w:tab/>
        <w:t>)</w:t>
      </w:r>
      <w:r>
        <w:tab/>
        <w:t>Case No. 18-322-AU-ORD</w:t>
      </w:r>
    </w:p>
    <w:p w14:paraId="2A34109B" w14:textId="77777777" w:rsidR="00655E19" w:rsidRDefault="00655E19" w:rsidP="00655E19">
      <w:pPr>
        <w:tabs>
          <w:tab w:val="left" w:pos="4680"/>
          <w:tab w:val="left" w:pos="5400"/>
        </w:tabs>
      </w:pPr>
      <w:r>
        <w:t>Motions for Protective Orders</w:t>
      </w:r>
      <w:r>
        <w:tab/>
        <w:t>)</w:t>
      </w:r>
    </w:p>
    <w:p w14:paraId="2A6DE07A" w14:textId="7478F9EF" w:rsidR="00655E19" w:rsidRDefault="00655E19" w:rsidP="00655E19"/>
    <w:p w14:paraId="60192D39" w14:textId="77777777" w:rsidR="00C61614" w:rsidRDefault="00C61614" w:rsidP="00655E19"/>
    <w:p w14:paraId="5AB26863" w14:textId="77777777" w:rsidR="00655E19" w:rsidRPr="00655E19" w:rsidRDefault="00655E19" w:rsidP="00655E19">
      <w:pPr>
        <w:pBdr>
          <w:top w:val="single" w:sz="12" w:space="1" w:color="auto"/>
        </w:pBdr>
        <w:rPr>
          <w:sz w:val="16"/>
          <w:szCs w:val="16"/>
        </w:rPr>
      </w:pPr>
    </w:p>
    <w:p w14:paraId="095B854B" w14:textId="77777777" w:rsidR="00655E19" w:rsidRPr="00655E19" w:rsidRDefault="00655E19" w:rsidP="00655E19">
      <w:pPr>
        <w:jc w:val="center"/>
        <w:rPr>
          <w:rFonts w:ascii="Arial Bold" w:hAnsi="Arial Bold"/>
          <w:b/>
          <w:smallCaps/>
          <w:sz w:val="28"/>
          <w:szCs w:val="28"/>
        </w:rPr>
      </w:pPr>
      <w:r w:rsidRPr="00655E19">
        <w:rPr>
          <w:rFonts w:ascii="Arial Bold" w:hAnsi="Arial Bold"/>
          <w:b/>
          <w:smallCaps/>
          <w:sz w:val="28"/>
          <w:szCs w:val="28"/>
        </w:rPr>
        <w:t>Comments of Industrial Energy Users-Ohio</w:t>
      </w:r>
    </w:p>
    <w:p w14:paraId="1715543B" w14:textId="77777777" w:rsidR="00655E19" w:rsidRPr="00655E19" w:rsidRDefault="00655E19" w:rsidP="00655E19">
      <w:pPr>
        <w:pBdr>
          <w:bottom w:val="single" w:sz="12" w:space="1" w:color="auto"/>
        </w:pBdr>
        <w:rPr>
          <w:sz w:val="16"/>
          <w:szCs w:val="16"/>
        </w:rPr>
      </w:pPr>
    </w:p>
    <w:p w14:paraId="284D27F0" w14:textId="77777777" w:rsidR="00655E19" w:rsidRDefault="00655E19" w:rsidP="00655E19"/>
    <w:p w14:paraId="3301E71F" w14:textId="77777777" w:rsidR="00655E19" w:rsidRDefault="00655E19" w:rsidP="00655E19"/>
    <w:p w14:paraId="140F9F13" w14:textId="42D09326" w:rsidR="00164585" w:rsidRDefault="004E63DC" w:rsidP="003B385E">
      <w:pPr>
        <w:spacing w:line="480" w:lineRule="auto"/>
        <w:jc w:val="both"/>
      </w:pPr>
      <w:r>
        <w:tab/>
        <w:t>On February 28, 2018, the Public Utilities Commission of Ohio (“Commission”) solicited comments regarding proposed revisions to Rule 4901</w:t>
      </w:r>
      <w:r w:rsidR="00DA3B6F">
        <w:t>-1-24, Ohio Administrative Code</w:t>
      </w:r>
      <w:r>
        <w:t xml:space="preserve"> (“O.A.C.”), governing motions for protective orders.</w:t>
      </w:r>
      <w:r w:rsidR="003B385E">
        <w:rPr>
          <w:rStyle w:val="FootnoteReference"/>
        </w:rPr>
        <w:footnoteReference w:id="1"/>
      </w:r>
      <w:r>
        <w:t xml:space="preserve">  The proposed rule change is in response to a decision from the Supreme Court of Ohio reversing and remanding the Commission’s issuance of a protective order</w:t>
      </w:r>
      <w:r w:rsidR="00DA3B6F">
        <w:t xml:space="preserve"> in the audit proceeding of FirstEnergy’s Alternative Energy Rider</w:t>
      </w:r>
      <w:r w:rsidR="002706DA">
        <w:t xml:space="preserve"> (“AER”)</w:t>
      </w:r>
      <w:r>
        <w:t>.</w:t>
      </w:r>
      <w:r w:rsidR="003B385E">
        <w:rPr>
          <w:rStyle w:val="FootnoteReference"/>
        </w:rPr>
        <w:footnoteReference w:id="2"/>
      </w:r>
      <w:r>
        <w:t xml:space="preserve">  Notably, the Commission’s proposed rule changes would require an affidavit supporting </w:t>
      </w:r>
      <w:r w:rsidR="00B11743">
        <w:t>a motion for protective order and would provide the Commission with the discretion to hold a hearing on the motion.</w:t>
      </w:r>
      <w:r w:rsidR="003B385E">
        <w:rPr>
          <w:rStyle w:val="FootnoteReference"/>
        </w:rPr>
        <w:footnoteReference w:id="3"/>
      </w:r>
      <w:r w:rsidR="00164585">
        <w:t xml:space="preserve">  </w:t>
      </w:r>
    </w:p>
    <w:p w14:paraId="51D3AF37" w14:textId="545B3A4E" w:rsidR="003B385E" w:rsidRDefault="00164585" w:rsidP="003B385E">
      <w:pPr>
        <w:spacing w:line="480" w:lineRule="auto"/>
        <w:jc w:val="both"/>
      </w:pPr>
      <w:r>
        <w:tab/>
      </w:r>
      <w:r w:rsidR="00744509">
        <w:t>As discussed below, t</w:t>
      </w:r>
      <w:r w:rsidR="003B385E">
        <w:t xml:space="preserve">he proposed </w:t>
      </w:r>
      <w:r>
        <w:t xml:space="preserve">revisions to the </w:t>
      </w:r>
      <w:r w:rsidR="003B385E">
        <w:t xml:space="preserve">rule will not cure the deficiencies that lead to the Court’s </w:t>
      </w:r>
      <w:r w:rsidR="009B1B5E">
        <w:t xml:space="preserve">decision </w:t>
      </w:r>
      <w:r w:rsidR="00744509">
        <w:t xml:space="preserve">unless the </w:t>
      </w:r>
      <w:r w:rsidR="00C27D1A">
        <w:t xml:space="preserve">Commission </w:t>
      </w:r>
      <w:r w:rsidR="00896F5F">
        <w:t>modif</w:t>
      </w:r>
      <w:r w:rsidR="00744509">
        <w:t>ies</w:t>
      </w:r>
      <w:r w:rsidR="00896F5F">
        <w:t xml:space="preserve"> its proposed rule to require hearings where a party contests a claim of confidentiality.</w:t>
      </w:r>
      <w:r w:rsidR="00744509">
        <w:t xml:space="preserve">  The Commission should further revise the proposed rule to accommodate the different circumstances under which a party may seek to challenge claims of confidentiality.  </w:t>
      </w:r>
    </w:p>
    <w:p w14:paraId="76C90F87" w14:textId="77777777" w:rsidR="009B1B5E" w:rsidRDefault="009B1B5E">
      <w:pPr>
        <w:rPr>
          <w:b/>
        </w:rPr>
      </w:pPr>
      <w:r>
        <w:rPr>
          <w:b/>
        </w:rPr>
        <w:br w:type="page"/>
      </w:r>
    </w:p>
    <w:p w14:paraId="6205BC23" w14:textId="4AD8B5F3" w:rsidR="00164585" w:rsidRPr="009B1B5E" w:rsidRDefault="00164585" w:rsidP="009B1B5E">
      <w:pPr>
        <w:pStyle w:val="Heading1"/>
        <w:rPr>
          <w:rFonts w:ascii="Arial" w:hAnsi="Arial" w:cs="Arial"/>
        </w:rPr>
      </w:pPr>
      <w:r w:rsidRPr="009B1B5E">
        <w:rPr>
          <w:rFonts w:ascii="Arial" w:hAnsi="Arial" w:cs="Arial"/>
        </w:rPr>
        <w:lastRenderedPageBreak/>
        <w:t>Argument</w:t>
      </w:r>
    </w:p>
    <w:p w14:paraId="3EC304D8" w14:textId="7D0A604D" w:rsidR="00041A11" w:rsidRDefault="00EE29F7" w:rsidP="00813733">
      <w:pPr>
        <w:spacing w:line="480" w:lineRule="auto"/>
        <w:jc w:val="both"/>
      </w:pPr>
      <w:r>
        <w:tab/>
      </w:r>
      <w:r w:rsidR="00813733">
        <w:t xml:space="preserve">The Commission has proposed a rule change in response to issues identified by the Court’s decision in the FirstEnergy AER case.  </w:t>
      </w:r>
      <w:r w:rsidR="00164585">
        <w:t>In the appeal of FirstEnergy’s AER, t</w:t>
      </w:r>
      <w:r w:rsidR="00032D4A">
        <w:t xml:space="preserve">he </w:t>
      </w:r>
      <w:r>
        <w:t xml:space="preserve">Court reversed the Commission’s issuance of a protective order for two reasons.  First, </w:t>
      </w:r>
      <w:r w:rsidR="00181208">
        <w:t>the Court found that the Commission had failed to cite any evidence</w:t>
      </w:r>
      <w:r w:rsidR="00164585">
        <w:t xml:space="preserve"> when it granted the contested protective order</w:t>
      </w:r>
      <w:r w:rsidR="00181208">
        <w:t>.</w:t>
      </w:r>
      <w:r w:rsidR="00181208">
        <w:rPr>
          <w:rStyle w:val="FootnoteReference"/>
        </w:rPr>
        <w:footnoteReference w:id="4"/>
      </w:r>
      <w:r w:rsidR="00181208">
        <w:t xml:space="preserve">  Second, the Court held that even if the Commission had cited evidence it had failed to explain itself.</w:t>
      </w:r>
      <w:r w:rsidR="00E32D03">
        <w:rPr>
          <w:rStyle w:val="FootnoteReference"/>
        </w:rPr>
        <w:footnoteReference w:id="5"/>
      </w:r>
      <w:r w:rsidR="001C6F8C">
        <w:t xml:space="preserve">  </w:t>
      </w:r>
    </w:p>
    <w:p w14:paraId="75FE41D5" w14:textId="05DBE860" w:rsidR="00AC6906" w:rsidRDefault="00041A11" w:rsidP="003B385E">
      <w:pPr>
        <w:spacing w:line="480" w:lineRule="auto"/>
        <w:jc w:val="both"/>
      </w:pPr>
      <w:r>
        <w:tab/>
      </w:r>
      <w:r w:rsidR="00813733">
        <w:t xml:space="preserve">The Commission’s proposed rule would require an affidavit to </w:t>
      </w:r>
      <w:r w:rsidR="009B1B5E">
        <w:t xml:space="preserve">be </w:t>
      </w:r>
      <w:r w:rsidR="00813733">
        <w:t>filed with a motion for protective order and</w:t>
      </w:r>
      <w:r w:rsidR="00744509">
        <w:t xml:space="preserve"> further provides</w:t>
      </w:r>
      <w:r w:rsidR="00813733">
        <w:t xml:space="preserve"> that the Commission may provide for an evidentiary hearing on a motion for protective order.  These revisions </w:t>
      </w:r>
      <w:r w:rsidR="00744509">
        <w:t xml:space="preserve">will </w:t>
      </w:r>
      <w:r w:rsidR="00AC6906">
        <w:t xml:space="preserve">only address the issues identified by the Court if the requirement to hold a hearing on a contested request for a protective order is mandatory.  An affidavit </w:t>
      </w:r>
      <w:r w:rsidR="00033313">
        <w:t xml:space="preserve">in support of a motion for a protective order </w:t>
      </w:r>
      <w:r w:rsidR="00AC6906">
        <w:t xml:space="preserve">standing alone should not be sufficient to resolve contested factual issues involving requests for information in Commission proceedings to be deemed protected trade secrets.  </w:t>
      </w:r>
    </w:p>
    <w:p w14:paraId="5D5C016D" w14:textId="0CBCFD9F" w:rsidR="00AC6906" w:rsidRDefault="00AC6906" w:rsidP="003B385E">
      <w:pPr>
        <w:spacing w:line="480" w:lineRule="auto"/>
        <w:jc w:val="both"/>
      </w:pPr>
      <w:r>
        <w:tab/>
      </w:r>
      <w:r w:rsidR="00A24414">
        <w:t xml:space="preserve">Further, the Commission should revise the proposed rule to accommodate challenges to requests that material be designated as protected.  Often the basis for challenging the requested protected designation may occur outside the 15-day timeframe for the filing of memorandum contra.  </w:t>
      </w:r>
      <w:r w:rsidR="00033313">
        <w:t>A typical example would be an application with a portion of the supporting testimony filed under seal</w:t>
      </w:r>
      <w:r w:rsidR="00744509">
        <w:t xml:space="preserve"> where o</w:t>
      </w:r>
      <w:r w:rsidR="00033313">
        <w:t xml:space="preserve">ther parties </w:t>
      </w:r>
      <w:r w:rsidR="00A24414">
        <w:t xml:space="preserve">may not </w:t>
      </w:r>
      <w:r w:rsidR="00033313">
        <w:t>have intervened sufficiently early in the case to contest</w:t>
      </w:r>
      <w:r w:rsidR="00744509">
        <w:t xml:space="preserve"> the motion (they may not become </w:t>
      </w:r>
      <w:r w:rsidR="00744509">
        <w:lastRenderedPageBreak/>
        <w:t xml:space="preserve">parties within 15 days, and they may not have access to the confidential information </w:t>
      </w:r>
      <w:r w:rsidR="00045598">
        <w:t>under a protective agreement within 15 days)</w:t>
      </w:r>
      <w:r w:rsidR="00A24414">
        <w:t xml:space="preserve">.  Additionally, </w:t>
      </w:r>
      <w:r w:rsidR="00033313">
        <w:t xml:space="preserve">the current and proposed rules do not necessarily address circumstances where a party intends to rely on confidential material produced in discovery in the proceeding where </w:t>
      </w:r>
      <w:r w:rsidR="00896F5F">
        <w:t>that</w:t>
      </w:r>
      <w:r w:rsidR="00033313">
        <w:t xml:space="preserve"> party </w:t>
      </w:r>
      <w:r w:rsidR="00896F5F">
        <w:t xml:space="preserve">also </w:t>
      </w:r>
      <w:r w:rsidR="00033313">
        <w:t>seeks to challenge the confidential designation</w:t>
      </w:r>
      <w:r w:rsidR="00896F5F">
        <w:t xml:space="preserve"> of that information</w:t>
      </w:r>
      <w:r w:rsidR="00033313">
        <w:t>.</w:t>
      </w:r>
      <w:r w:rsidR="005735C5">
        <w:t xml:space="preserve"> To address t</w:t>
      </w:r>
      <w:r w:rsidR="00033313">
        <w:t>hese concerns,</w:t>
      </w:r>
      <w:r w:rsidR="005735C5">
        <w:t xml:space="preserve"> and to accommodate the need to resolve factual disputes through a hearing process, the Commission’s rule should be revised to allow parties to move the Commission to hold a prehearing conference where parties can contest claims that certain information should remain under seal. </w:t>
      </w:r>
    </w:p>
    <w:p w14:paraId="7BFEDC95" w14:textId="3A377E1A" w:rsidR="007501D7" w:rsidRPr="003B501F" w:rsidRDefault="007501D7" w:rsidP="003B501F">
      <w:pPr>
        <w:pStyle w:val="Heading1"/>
        <w:rPr>
          <w:rFonts w:ascii="Arial" w:hAnsi="Arial" w:cs="Arial"/>
        </w:rPr>
      </w:pPr>
      <w:r w:rsidRPr="003B501F">
        <w:rPr>
          <w:rFonts w:ascii="Arial" w:hAnsi="Arial" w:cs="Arial"/>
        </w:rPr>
        <w:t>Conclusion</w:t>
      </w:r>
    </w:p>
    <w:p w14:paraId="593E7861" w14:textId="4796DF1C" w:rsidR="007501D7" w:rsidRPr="007501D7" w:rsidRDefault="00626446" w:rsidP="007501D7">
      <w:pPr>
        <w:spacing w:line="480" w:lineRule="auto"/>
        <w:jc w:val="both"/>
      </w:pPr>
      <w:r>
        <w:tab/>
      </w:r>
      <w:r w:rsidR="007501D7">
        <w:t xml:space="preserve">For the reasons discussed herein, </w:t>
      </w:r>
      <w:r w:rsidR="00AB0067">
        <w:t>Industrial Energy Users-Ohio (“</w:t>
      </w:r>
      <w:r w:rsidR="007501D7">
        <w:t>IEU-Ohio</w:t>
      </w:r>
      <w:r w:rsidR="00AB0067">
        <w:t>”)</w:t>
      </w:r>
      <w:r w:rsidR="007501D7">
        <w:t xml:space="preserve"> urges the Commission to </w:t>
      </w:r>
      <w:r>
        <w:t xml:space="preserve">modify its proposed rule to </w:t>
      </w:r>
      <w:r w:rsidR="00896F5F">
        <w:t>require hearings where a party contests a claim of confidentiality.</w:t>
      </w:r>
    </w:p>
    <w:p w14:paraId="74C90062" w14:textId="77777777" w:rsidR="003B501F" w:rsidRDefault="003B501F" w:rsidP="003B501F">
      <w:pPr>
        <w:tabs>
          <w:tab w:val="left" w:pos="4320"/>
          <w:tab w:val="right" w:pos="8640"/>
        </w:tabs>
        <w:ind w:left="4320"/>
        <w:jc w:val="both"/>
        <w:rPr>
          <w:rFonts w:cs="Arial"/>
        </w:rPr>
      </w:pPr>
      <w:r>
        <w:rPr>
          <w:rFonts w:cs="Arial"/>
        </w:rPr>
        <w:t>Respectfully submitted,</w:t>
      </w:r>
    </w:p>
    <w:p w14:paraId="5E20A576" w14:textId="77777777" w:rsidR="003B501F" w:rsidRDefault="003B501F" w:rsidP="003B501F">
      <w:pPr>
        <w:tabs>
          <w:tab w:val="left" w:pos="4320"/>
          <w:tab w:val="right" w:pos="8640"/>
        </w:tabs>
        <w:ind w:left="4320"/>
        <w:jc w:val="both"/>
        <w:rPr>
          <w:rFonts w:cs="Arial"/>
        </w:rPr>
      </w:pPr>
    </w:p>
    <w:p w14:paraId="2578956E" w14:textId="54596941" w:rsidR="003B501F" w:rsidRPr="00C959CF" w:rsidRDefault="003B501F" w:rsidP="003B501F">
      <w:pPr>
        <w:tabs>
          <w:tab w:val="left" w:pos="4320"/>
          <w:tab w:val="right" w:pos="8640"/>
        </w:tabs>
        <w:ind w:left="4320"/>
        <w:jc w:val="both"/>
        <w:rPr>
          <w:rFonts w:cs="Arial"/>
          <w:i/>
        </w:rPr>
      </w:pPr>
      <w:r>
        <w:rPr>
          <w:rFonts w:cs="Arial"/>
          <w:i/>
          <w:u w:val="single"/>
        </w:rPr>
        <w:t>/s/ Matthew R. Pritchard</w:t>
      </w:r>
      <w:r>
        <w:rPr>
          <w:rFonts w:cs="Arial"/>
          <w:i/>
          <w:u w:val="single"/>
        </w:rPr>
        <w:tab/>
      </w:r>
    </w:p>
    <w:p w14:paraId="1E097694" w14:textId="77777777" w:rsidR="003B501F" w:rsidRDefault="003B501F" w:rsidP="003B501F">
      <w:pPr>
        <w:pStyle w:val="BodyText3"/>
        <w:widowControl w:val="0"/>
        <w:tabs>
          <w:tab w:val="left" w:pos="4320"/>
        </w:tabs>
        <w:ind w:left="4320"/>
        <w:jc w:val="both"/>
        <w:rPr>
          <w:rFonts w:ascii="Arial" w:hAnsi="Arial" w:cs="Arial"/>
          <w:b w:val="0"/>
          <w:bCs/>
        </w:rPr>
      </w:pPr>
      <w:r w:rsidRPr="006F0994">
        <w:rPr>
          <w:rFonts w:ascii="Arial" w:hAnsi="Arial" w:cs="Arial"/>
          <w:bCs/>
        </w:rPr>
        <w:t>Frank P. Darr</w:t>
      </w:r>
      <w:r>
        <w:rPr>
          <w:rFonts w:ascii="Arial" w:hAnsi="Arial" w:cs="Arial"/>
          <w:b w:val="0"/>
          <w:bCs/>
        </w:rPr>
        <w:t xml:space="preserve"> (Reg. No. 0025469)</w:t>
      </w:r>
    </w:p>
    <w:p w14:paraId="6C16C888" w14:textId="77777777" w:rsidR="003B501F" w:rsidRDefault="003B501F" w:rsidP="003B501F">
      <w:pPr>
        <w:pStyle w:val="BodyText3"/>
        <w:widowControl w:val="0"/>
        <w:tabs>
          <w:tab w:val="left" w:pos="4320"/>
        </w:tabs>
        <w:ind w:left="4320"/>
        <w:jc w:val="both"/>
        <w:rPr>
          <w:rFonts w:ascii="Arial" w:hAnsi="Arial" w:cs="Arial"/>
          <w:b w:val="0"/>
          <w:bCs/>
        </w:rPr>
      </w:pPr>
      <w:r>
        <w:rPr>
          <w:rFonts w:ascii="Arial" w:hAnsi="Arial" w:cs="Arial"/>
          <w:b w:val="0"/>
          <w:bCs/>
        </w:rPr>
        <w:t xml:space="preserve">   (Counsel of Record)</w:t>
      </w:r>
    </w:p>
    <w:p w14:paraId="4117EF29" w14:textId="77777777" w:rsidR="003B501F" w:rsidRDefault="003B501F" w:rsidP="003B501F">
      <w:pPr>
        <w:pStyle w:val="BodyText3"/>
        <w:widowControl w:val="0"/>
        <w:tabs>
          <w:tab w:val="left" w:pos="4320"/>
        </w:tabs>
        <w:ind w:left="4320"/>
        <w:jc w:val="both"/>
        <w:rPr>
          <w:rFonts w:ascii="Arial" w:hAnsi="Arial" w:cs="Arial"/>
          <w:b w:val="0"/>
          <w:bCs/>
        </w:rPr>
      </w:pPr>
      <w:r w:rsidRPr="006F0994">
        <w:rPr>
          <w:rFonts w:ascii="Arial" w:hAnsi="Arial" w:cs="Arial"/>
          <w:bCs/>
        </w:rPr>
        <w:t>Matthew R. Pritchard</w:t>
      </w:r>
      <w:r>
        <w:rPr>
          <w:rFonts w:ascii="Arial" w:hAnsi="Arial" w:cs="Arial"/>
          <w:b w:val="0"/>
          <w:bCs/>
        </w:rPr>
        <w:t xml:space="preserve"> (Reg. No. 0088070)</w:t>
      </w:r>
    </w:p>
    <w:p w14:paraId="4E3EC525" w14:textId="77777777" w:rsidR="003B501F" w:rsidRDefault="003B501F" w:rsidP="003B501F">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14:paraId="591E00B2" w14:textId="77777777" w:rsidR="003B501F" w:rsidRDefault="003B501F" w:rsidP="003B501F">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6F0D87D9" w14:textId="77777777" w:rsidR="003B501F" w:rsidRDefault="003B501F" w:rsidP="003B501F">
      <w:pPr>
        <w:pStyle w:val="BodyText"/>
        <w:tabs>
          <w:tab w:val="left" w:pos="4320"/>
        </w:tabs>
        <w:ind w:left="4320"/>
      </w:pPr>
      <w:r>
        <w:t>Columbus, OH  43215</w:t>
      </w:r>
    </w:p>
    <w:p w14:paraId="75219234" w14:textId="77777777" w:rsidR="003B501F" w:rsidRDefault="003B501F" w:rsidP="003B501F">
      <w:pPr>
        <w:pStyle w:val="BodyText"/>
        <w:tabs>
          <w:tab w:val="left" w:pos="4320"/>
        </w:tabs>
        <w:ind w:left="4320"/>
      </w:pPr>
      <w:r>
        <w:t>Telephone:  (614) 469-8000</w:t>
      </w:r>
    </w:p>
    <w:p w14:paraId="23F2D731" w14:textId="77777777" w:rsidR="003B501F" w:rsidRDefault="003B501F" w:rsidP="003B501F">
      <w:pPr>
        <w:pStyle w:val="BodyText"/>
        <w:tabs>
          <w:tab w:val="left" w:pos="4320"/>
        </w:tabs>
        <w:ind w:left="4320"/>
      </w:pPr>
      <w:r>
        <w:t>Telecopier:  (614) 469-4653</w:t>
      </w:r>
    </w:p>
    <w:p w14:paraId="363647D8" w14:textId="77777777" w:rsidR="003B501F" w:rsidRDefault="003B501F" w:rsidP="003B501F">
      <w:pPr>
        <w:pStyle w:val="BodyText"/>
        <w:tabs>
          <w:tab w:val="left" w:pos="4320"/>
        </w:tabs>
        <w:ind w:left="4320"/>
      </w:pPr>
      <w:r>
        <w:t>fdarr@mwncmh.com</w:t>
      </w:r>
    </w:p>
    <w:p w14:paraId="5B6F0987" w14:textId="77777777" w:rsidR="003B501F" w:rsidRDefault="003B501F" w:rsidP="003B501F">
      <w:pPr>
        <w:pStyle w:val="BodyText"/>
        <w:tabs>
          <w:tab w:val="left" w:pos="4320"/>
        </w:tabs>
        <w:ind w:left="4320"/>
      </w:pPr>
      <w:r>
        <w:t>mpritchard@mwncmh.com</w:t>
      </w:r>
    </w:p>
    <w:p w14:paraId="4DCD54A3" w14:textId="77777777" w:rsidR="003B501F" w:rsidRDefault="003B501F" w:rsidP="003B501F">
      <w:pPr>
        <w:tabs>
          <w:tab w:val="left" w:pos="4320"/>
          <w:tab w:val="right" w:pos="8640"/>
        </w:tabs>
        <w:jc w:val="both"/>
      </w:pPr>
    </w:p>
    <w:p w14:paraId="5934CDD3" w14:textId="0527B69D" w:rsidR="003B501F" w:rsidRPr="006F0994" w:rsidRDefault="003B501F" w:rsidP="003B501F">
      <w:pPr>
        <w:pStyle w:val="Title"/>
        <w:tabs>
          <w:tab w:val="left" w:pos="4320"/>
        </w:tabs>
        <w:ind w:left="4320"/>
        <w:jc w:val="left"/>
        <w:rPr>
          <w:rFonts w:ascii="Arial Bold" w:hAnsi="Arial Bold"/>
          <w:sz w:val="24"/>
        </w:rPr>
      </w:pPr>
      <w:r w:rsidRPr="006F0994">
        <w:rPr>
          <w:rFonts w:ascii="Arial Bold" w:hAnsi="Arial Bold"/>
          <w:sz w:val="24"/>
        </w:rPr>
        <w:t>Counsel for Industrial Energy Users-Ohio</w:t>
      </w:r>
    </w:p>
    <w:p w14:paraId="6F44E17D" w14:textId="77777777" w:rsidR="00816AB5" w:rsidRPr="00C443FB" w:rsidRDefault="00816AB5" w:rsidP="003B385E">
      <w:pPr>
        <w:spacing w:line="480" w:lineRule="auto"/>
        <w:ind w:firstLine="720"/>
        <w:jc w:val="both"/>
      </w:pPr>
    </w:p>
    <w:p w14:paraId="1839BA57" w14:textId="77777777" w:rsidR="003B501F" w:rsidRDefault="003B501F" w:rsidP="003B385E">
      <w:pPr>
        <w:spacing w:line="480" w:lineRule="auto"/>
        <w:jc w:val="center"/>
        <w:sectPr w:rsidR="003B501F" w:rsidSect="00AB006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14:paraId="79AE4929" w14:textId="77777777" w:rsidR="003B501F" w:rsidRDefault="003B501F" w:rsidP="003B501F">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2E399485" w14:textId="77777777" w:rsidR="003B501F" w:rsidRDefault="003B501F" w:rsidP="003B501F">
      <w:pPr>
        <w:rPr>
          <w:rFonts w:cs="Arial"/>
        </w:rPr>
      </w:pPr>
    </w:p>
    <w:p w14:paraId="72037812" w14:textId="68A14DAE" w:rsidR="003B501F" w:rsidRPr="00E66B49" w:rsidRDefault="003B501F" w:rsidP="003B501F">
      <w:pPr>
        <w:pStyle w:val="BodyText"/>
        <w:spacing w:line="480" w:lineRule="auto"/>
        <w:ind w:firstLine="720"/>
      </w:pPr>
      <w:r w:rsidRPr="00E66B49">
        <w:t>In accordance with Rule 4901-1-05, Ohi</w:t>
      </w:r>
      <w:r>
        <w:t>o Administrative Code, the PUCO’</w:t>
      </w:r>
      <w:r w:rsidRPr="00E66B49">
        <w:t xml:space="preserve">s e-filing system will electronically serve notice of the filing of this document upon the following parties.  In addition, I hereby certify that a service copy of the foregoing </w:t>
      </w:r>
      <w:r w:rsidR="00AB0067">
        <w:rPr>
          <w:i/>
        </w:rPr>
        <w:t xml:space="preserve">Comments of Industrial Energy Users-Ohio </w:t>
      </w:r>
      <w:r w:rsidRPr="00E66B49">
        <w:t>was sent by, or on behalf of, the undersigned counsel for IEU-Ohio to the f</w:t>
      </w:r>
      <w:r>
        <w:t xml:space="preserve">ollowing parties of record this </w:t>
      </w:r>
      <w:r w:rsidR="00AB0067">
        <w:t>16</w:t>
      </w:r>
      <w:r w:rsidR="00AB0067" w:rsidRPr="00AB0067">
        <w:rPr>
          <w:vertAlign w:val="superscript"/>
        </w:rPr>
        <w:t>th</w:t>
      </w:r>
      <w:r w:rsidR="00AB0067">
        <w:t xml:space="preserve"> </w:t>
      </w:r>
      <w:r w:rsidRPr="00E66B49">
        <w:t xml:space="preserve">day of </w:t>
      </w:r>
      <w:r w:rsidR="00AB0067">
        <w:t xml:space="preserve">March 2018, </w:t>
      </w:r>
      <w:r w:rsidRPr="00E66B49">
        <w:rPr>
          <w:i/>
        </w:rPr>
        <w:t>via</w:t>
      </w:r>
      <w:r w:rsidRPr="00E66B49">
        <w:t xml:space="preserve"> electronic transmission. </w:t>
      </w:r>
    </w:p>
    <w:p w14:paraId="0A224EDE" w14:textId="10311232" w:rsidR="003B501F" w:rsidRPr="00220B54" w:rsidRDefault="003B501F" w:rsidP="003B501F">
      <w:pPr>
        <w:tabs>
          <w:tab w:val="center" w:pos="7200"/>
          <w:tab w:val="right" w:pos="9360"/>
        </w:tabs>
        <w:ind w:left="5040"/>
        <w:rPr>
          <w:rFonts w:cs="Arial"/>
          <w:i/>
          <w:u w:val="single"/>
        </w:rPr>
      </w:pPr>
      <w:r>
        <w:rPr>
          <w:rFonts w:cs="Arial"/>
          <w:i/>
          <w:u w:val="single"/>
        </w:rPr>
        <w:t xml:space="preserve">/s/ </w:t>
      </w:r>
      <w:r w:rsidR="00AB0067">
        <w:rPr>
          <w:rFonts w:cs="Arial"/>
          <w:i/>
          <w:u w:val="single"/>
        </w:rPr>
        <w:t>Matthew R. Pritchard</w:t>
      </w:r>
      <w:r>
        <w:rPr>
          <w:rFonts w:cs="Arial"/>
          <w:i/>
          <w:u w:val="single"/>
        </w:rPr>
        <w:tab/>
      </w:r>
    </w:p>
    <w:p w14:paraId="613845BB" w14:textId="6B7C6740" w:rsidR="003B501F" w:rsidRPr="00AB0067" w:rsidRDefault="003B501F" w:rsidP="003B501F">
      <w:pPr>
        <w:tabs>
          <w:tab w:val="center" w:pos="7200"/>
          <w:tab w:val="right" w:pos="9360"/>
        </w:tabs>
        <w:ind w:left="5760"/>
        <w:rPr>
          <w:rFonts w:cs="Arial"/>
          <w:smallCaps/>
          <w:u w:val="single"/>
        </w:rPr>
      </w:pPr>
      <w:r w:rsidRPr="00AB0067">
        <w:rPr>
          <w:rFonts w:cs="Arial"/>
          <w:smallCaps/>
        </w:rPr>
        <w:tab/>
      </w:r>
      <w:r w:rsidR="00AB0067" w:rsidRPr="00AB0067">
        <w:rPr>
          <w:rFonts w:cs="Arial"/>
          <w:smallCaps/>
        </w:rPr>
        <w:t>Matthew R. Pritchard</w:t>
      </w:r>
    </w:p>
    <w:p w14:paraId="408B5A3B" w14:textId="21241FFB" w:rsidR="004E63DC" w:rsidRDefault="003B501F" w:rsidP="003B501F">
      <w:r w:rsidRPr="003B501F">
        <w:rPr>
          <w:b/>
        </w:rPr>
        <w:t>Christen M. Blend</w:t>
      </w:r>
      <w:r>
        <w:t xml:space="preserve"> (0086881)</w:t>
      </w:r>
    </w:p>
    <w:p w14:paraId="01EBAC77" w14:textId="2E302B7D" w:rsidR="003B501F" w:rsidRDefault="003B501F" w:rsidP="003B501F">
      <w:r>
        <w:t>Senior Counsel-Regulatory Services</w:t>
      </w:r>
    </w:p>
    <w:p w14:paraId="3003A192" w14:textId="1D74EC0B" w:rsidR="003B501F" w:rsidRDefault="003B501F" w:rsidP="003B501F">
      <w:r>
        <w:t xml:space="preserve">American Electric Power </w:t>
      </w:r>
    </w:p>
    <w:p w14:paraId="299021FD" w14:textId="3B2B03AA" w:rsidR="003B501F" w:rsidRDefault="003B501F" w:rsidP="003B501F">
      <w:r>
        <w:t>1 Riverside Plaza</w:t>
      </w:r>
    </w:p>
    <w:p w14:paraId="7C3857F0" w14:textId="3FD9129F" w:rsidR="003B501F" w:rsidRDefault="003B501F" w:rsidP="003B501F">
      <w:r>
        <w:t>Columbus, OH  43215-2373</w:t>
      </w:r>
    </w:p>
    <w:p w14:paraId="05AC2BC4" w14:textId="5ECAE49A" w:rsidR="003B501F" w:rsidRDefault="003B501F" w:rsidP="003B501F">
      <w:r>
        <w:t>cmblewnd@aep.com</w:t>
      </w:r>
    </w:p>
    <w:p w14:paraId="50F12B60" w14:textId="07499512" w:rsidR="003B501F" w:rsidRDefault="003B501F" w:rsidP="003B501F"/>
    <w:p w14:paraId="54A69DBA" w14:textId="19705F70" w:rsidR="003B501F" w:rsidRPr="001219F3" w:rsidRDefault="003B501F" w:rsidP="003B501F">
      <w:pPr>
        <w:rPr>
          <w:rFonts w:cs="Arial"/>
          <w:b/>
          <w:color w:val="000000"/>
          <w:sz w:val="22"/>
          <w:szCs w:val="22"/>
        </w:rPr>
      </w:pPr>
      <w:r w:rsidRPr="001219F3">
        <w:rPr>
          <w:rFonts w:cs="Arial"/>
          <w:b/>
          <w:smallCaps/>
          <w:color w:val="000000"/>
          <w:sz w:val="22"/>
          <w:szCs w:val="22"/>
        </w:rPr>
        <w:t xml:space="preserve">On Behalf of </w:t>
      </w:r>
      <w:r>
        <w:rPr>
          <w:rFonts w:cs="Arial"/>
          <w:b/>
          <w:smallCaps/>
          <w:color w:val="000000"/>
          <w:sz w:val="22"/>
          <w:szCs w:val="22"/>
        </w:rPr>
        <w:t>Ohio Power Company</w:t>
      </w:r>
    </w:p>
    <w:p w14:paraId="2CE896FA" w14:textId="2D76F016" w:rsidR="003B501F" w:rsidRDefault="003B501F" w:rsidP="003B501F"/>
    <w:p w14:paraId="65CD2D0D" w14:textId="4D47502E" w:rsidR="005D44A6" w:rsidRDefault="005D44A6" w:rsidP="005D44A6">
      <w:r>
        <w:rPr>
          <w:b/>
        </w:rPr>
        <w:t xml:space="preserve">Stephen B. Seiple </w:t>
      </w:r>
      <w:r>
        <w:t>(</w:t>
      </w:r>
      <w:r>
        <w:t>0003809</w:t>
      </w:r>
      <w:r>
        <w:t>)</w:t>
      </w:r>
    </w:p>
    <w:p w14:paraId="43DBD90A" w14:textId="2E55E80D" w:rsidR="005D44A6" w:rsidRDefault="005D44A6" w:rsidP="005D44A6">
      <w:r>
        <w:t>Assistant General Counsel</w:t>
      </w:r>
    </w:p>
    <w:p w14:paraId="30B3FA6A" w14:textId="34DBBA94" w:rsidR="005D44A6" w:rsidRDefault="005D44A6" w:rsidP="005D44A6">
      <w:r>
        <w:rPr>
          <w:b/>
        </w:rPr>
        <w:t>Joseph M. Clark</w:t>
      </w:r>
      <w:r>
        <w:t xml:space="preserve"> (0080711)</w:t>
      </w:r>
    </w:p>
    <w:p w14:paraId="6C919661" w14:textId="76CF32EA" w:rsidR="005D44A6" w:rsidRPr="005D44A6" w:rsidRDefault="005D44A6" w:rsidP="005D44A6">
      <w:r>
        <w:t>Senior Counsel</w:t>
      </w:r>
    </w:p>
    <w:p w14:paraId="63567DC9" w14:textId="13664EFB" w:rsidR="005D44A6" w:rsidRDefault="005D44A6" w:rsidP="005D44A6">
      <w:r>
        <w:t>Columbia Gas of Ohio, Inc.</w:t>
      </w:r>
    </w:p>
    <w:p w14:paraId="56F0A097" w14:textId="7D73823E" w:rsidR="005D44A6" w:rsidRDefault="005D44A6" w:rsidP="005D44A6">
      <w:r>
        <w:t>290 W. Nationwide Blvd.</w:t>
      </w:r>
    </w:p>
    <w:p w14:paraId="0824860D" w14:textId="270A75B5" w:rsidR="005D44A6" w:rsidRDefault="005D44A6" w:rsidP="005D44A6">
      <w:r>
        <w:t>Columbus, OH  4321</w:t>
      </w:r>
      <w:r>
        <w:t>6-0117</w:t>
      </w:r>
    </w:p>
    <w:p w14:paraId="7C376820" w14:textId="7D57AFCF" w:rsidR="005D44A6" w:rsidRDefault="005D44A6" w:rsidP="005D44A6">
      <w:r>
        <w:t>sseiple@nisource.com</w:t>
      </w:r>
    </w:p>
    <w:p w14:paraId="74A297CC" w14:textId="719A0426" w:rsidR="005D44A6" w:rsidRDefault="005D44A6" w:rsidP="005D44A6">
      <w:r>
        <w:t>josephclark@nisource.com</w:t>
      </w:r>
    </w:p>
    <w:p w14:paraId="0E5357A4" w14:textId="77777777" w:rsidR="005D44A6" w:rsidRDefault="005D44A6" w:rsidP="005D44A6"/>
    <w:p w14:paraId="1CA656D6" w14:textId="7BA4B56D" w:rsidR="005D44A6" w:rsidRPr="001219F3" w:rsidRDefault="005D44A6" w:rsidP="005D44A6">
      <w:pPr>
        <w:rPr>
          <w:rFonts w:cs="Arial"/>
          <w:b/>
          <w:color w:val="000000"/>
          <w:sz w:val="22"/>
          <w:szCs w:val="22"/>
        </w:rPr>
      </w:pPr>
      <w:r w:rsidRPr="001219F3">
        <w:rPr>
          <w:rFonts w:cs="Arial"/>
          <w:b/>
          <w:smallCaps/>
          <w:color w:val="000000"/>
          <w:sz w:val="22"/>
          <w:szCs w:val="22"/>
        </w:rPr>
        <w:t xml:space="preserve">On Behalf of </w:t>
      </w:r>
      <w:r>
        <w:rPr>
          <w:rFonts w:cs="Arial"/>
          <w:b/>
          <w:smallCaps/>
          <w:color w:val="000000"/>
          <w:sz w:val="22"/>
          <w:szCs w:val="22"/>
        </w:rPr>
        <w:t>Columbia Gas of Ohio, Inc.</w:t>
      </w:r>
    </w:p>
    <w:p w14:paraId="46E54D24" w14:textId="77777777" w:rsidR="005D44A6" w:rsidRDefault="005D44A6" w:rsidP="003B501F"/>
    <w:p w14:paraId="419DC3F4" w14:textId="2169EACE" w:rsidR="003B501F" w:rsidRPr="001219F3" w:rsidRDefault="003B501F" w:rsidP="003B501F">
      <w:pPr>
        <w:rPr>
          <w:rFonts w:cs="Arial"/>
          <w:b/>
          <w:color w:val="000000"/>
          <w:sz w:val="22"/>
          <w:szCs w:val="22"/>
        </w:rPr>
      </w:pPr>
      <w:r>
        <w:rPr>
          <w:rFonts w:cs="Arial"/>
          <w:b/>
          <w:color w:val="000000"/>
          <w:sz w:val="22"/>
          <w:szCs w:val="22"/>
        </w:rPr>
        <w:t>William L. Wright</w:t>
      </w:r>
    </w:p>
    <w:p w14:paraId="0138A204" w14:textId="77777777" w:rsidR="003B501F" w:rsidRDefault="003B501F" w:rsidP="003B501F">
      <w:pPr>
        <w:rPr>
          <w:rFonts w:cs="Arial"/>
          <w:color w:val="000000"/>
          <w:sz w:val="22"/>
          <w:szCs w:val="22"/>
        </w:rPr>
      </w:pPr>
      <w:r>
        <w:rPr>
          <w:rFonts w:cs="Arial"/>
          <w:color w:val="000000"/>
          <w:sz w:val="22"/>
          <w:szCs w:val="22"/>
        </w:rPr>
        <w:t>Chief, Public Utilities Section</w:t>
      </w:r>
    </w:p>
    <w:p w14:paraId="5C734407" w14:textId="11AEF3D7" w:rsidR="003B501F" w:rsidRPr="001219F3" w:rsidRDefault="003B501F" w:rsidP="003B501F">
      <w:pPr>
        <w:rPr>
          <w:rFonts w:cs="Arial"/>
          <w:color w:val="000000"/>
          <w:sz w:val="22"/>
          <w:szCs w:val="22"/>
        </w:rPr>
      </w:pPr>
      <w:r>
        <w:rPr>
          <w:rFonts w:cs="Arial"/>
          <w:color w:val="000000"/>
          <w:sz w:val="22"/>
          <w:szCs w:val="22"/>
        </w:rPr>
        <w:t>Office of the Ohio Attorney General</w:t>
      </w:r>
    </w:p>
    <w:p w14:paraId="4D0598F5" w14:textId="77777777" w:rsidR="003B501F" w:rsidRPr="001219F3" w:rsidRDefault="003B501F" w:rsidP="003B501F">
      <w:pPr>
        <w:rPr>
          <w:rFonts w:cs="Arial"/>
          <w:color w:val="000000"/>
          <w:sz w:val="22"/>
          <w:szCs w:val="22"/>
        </w:rPr>
      </w:pPr>
      <w:r w:rsidRPr="001219F3">
        <w:rPr>
          <w:rFonts w:cs="Arial"/>
          <w:color w:val="000000"/>
          <w:sz w:val="22"/>
          <w:szCs w:val="22"/>
        </w:rPr>
        <w:t>30 E. Broad Street, 16</w:t>
      </w:r>
      <w:r w:rsidRPr="001219F3">
        <w:rPr>
          <w:rFonts w:cs="Arial"/>
          <w:color w:val="000000"/>
          <w:sz w:val="22"/>
          <w:szCs w:val="22"/>
          <w:vertAlign w:val="superscript"/>
        </w:rPr>
        <w:t>th</w:t>
      </w:r>
      <w:r w:rsidRPr="001219F3">
        <w:rPr>
          <w:rFonts w:cs="Arial"/>
          <w:color w:val="000000"/>
          <w:sz w:val="22"/>
          <w:szCs w:val="22"/>
        </w:rPr>
        <w:t xml:space="preserve"> Floor</w:t>
      </w:r>
    </w:p>
    <w:p w14:paraId="6AC9D5BA" w14:textId="77777777" w:rsidR="003B501F" w:rsidRPr="001219F3" w:rsidRDefault="003B501F" w:rsidP="003B501F">
      <w:pPr>
        <w:rPr>
          <w:rFonts w:cs="Arial"/>
          <w:color w:val="000000"/>
          <w:sz w:val="22"/>
          <w:szCs w:val="22"/>
        </w:rPr>
      </w:pPr>
      <w:r w:rsidRPr="001219F3">
        <w:rPr>
          <w:rFonts w:cs="Arial"/>
          <w:color w:val="000000"/>
          <w:sz w:val="22"/>
          <w:szCs w:val="22"/>
        </w:rPr>
        <w:t>Columbus, OH  43215-3793</w:t>
      </w:r>
    </w:p>
    <w:p w14:paraId="725A8A6F" w14:textId="7EFD6595" w:rsidR="003B501F" w:rsidRPr="001219F3" w:rsidRDefault="003B501F" w:rsidP="003B501F">
      <w:pPr>
        <w:rPr>
          <w:rFonts w:cs="Arial"/>
          <w:color w:val="000000"/>
          <w:sz w:val="22"/>
          <w:szCs w:val="22"/>
        </w:rPr>
      </w:pPr>
      <w:r w:rsidRPr="003B501F">
        <w:t>william.wright@ohioattorneygeneral.gov</w:t>
      </w:r>
    </w:p>
    <w:p w14:paraId="56124079" w14:textId="77777777" w:rsidR="003B501F" w:rsidRDefault="003B501F" w:rsidP="003B501F">
      <w:pPr>
        <w:rPr>
          <w:rFonts w:cs="Arial"/>
          <w:b/>
          <w:smallCaps/>
          <w:color w:val="000000"/>
          <w:sz w:val="22"/>
          <w:szCs w:val="22"/>
        </w:rPr>
      </w:pPr>
    </w:p>
    <w:p w14:paraId="167DB64B" w14:textId="5A2EF24C" w:rsidR="003B501F" w:rsidRPr="001219F3" w:rsidRDefault="003B501F" w:rsidP="003B501F">
      <w:pPr>
        <w:rPr>
          <w:rFonts w:cs="Arial"/>
          <w:b/>
          <w:smallCaps/>
          <w:color w:val="000000"/>
          <w:sz w:val="22"/>
          <w:szCs w:val="22"/>
        </w:rPr>
      </w:pPr>
      <w:r w:rsidRPr="001219F3">
        <w:rPr>
          <w:rFonts w:cs="Arial"/>
          <w:b/>
          <w:smallCaps/>
          <w:color w:val="000000"/>
          <w:sz w:val="22"/>
          <w:szCs w:val="22"/>
        </w:rPr>
        <w:t>On Behalf of the Staff of the Public</w:t>
      </w:r>
    </w:p>
    <w:p w14:paraId="6FC7195C" w14:textId="77777777" w:rsidR="003B501F" w:rsidRPr="001219F3" w:rsidRDefault="003B501F" w:rsidP="003B501F">
      <w:pPr>
        <w:rPr>
          <w:rFonts w:cs="Arial"/>
          <w:b/>
          <w:color w:val="000000"/>
          <w:sz w:val="22"/>
          <w:szCs w:val="22"/>
        </w:rPr>
      </w:pPr>
      <w:r w:rsidRPr="001219F3">
        <w:rPr>
          <w:rFonts w:cs="Arial"/>
          <w:b/>
          <w:smallCaps/>
          <w:color w:val="000000"/>
          <w:sz w:val="22"/>
          <w:szCs w:val="22"/>
        </w:rPr>
        <w:t>Utilities Commission of Ohio</w:t>
      </w:r>
    </w:p>
    <w:p w14:paraId="1668E8BF" w14:textId="77777777" w:rsidR="003B501F" w:rsidRDefault="003B501F" w:rsidP="003B501F">
      <w:pPr>
        <w:spacing w:line="480" w:lineRule="auto"/>
      </w:pPr>
    </w:p>
    <w:sectPr w:rsidR="003B501F" w:rsidSect="00C0405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2266" w14:textId="77777777" w:rsidR="00316D64" w:rsidRDefault="00316D64" w:rsidP="00316D64">
      <w:r>
        <w:separator/>
      </w:r>
    </w:p>
  </w:endnote>
  <w:endnote w:type="continuationSeparator" w:id="0">
    <w:p w14:paraId="737CEE9A" w14:textId="77777777" w:rsidR="00316D64" w:rsidRDefault="00316D64" w:rsidP="0031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2039" w14:textId="77777777" w:rsidR="00655E19" w:rsidRDefault="00655E19">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0E7B2" w14:textId="77777777" w:rsidR="00655E19" w:rsidRDefault="0065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3AE4" w14:textId="576EB388" w:rsidR="00655E19" w:rsidRPr="00EA4071" w:rsidRDefault="00214025" w:rsidP="00EA4071">
    <w:pPr>
      <w:pStyle w:val="Footer"/>
      <w:framePr w:wrap="around" w:vAnchor="text" w:hAnchor="margin" w:xAlign="center" w:y="1"/>
      <w:rPr>
        <w:rStyle w:val="PageNumber"/>
        <w:noProof/>
      </w:rPr>
    </w:pPr>
    <w:r w:rsidRPr="00214025">
      <w:rPr>
        <w:rStyle w:val="PageNumber"/>
        <w:noProof/>
        <w:vanish/>
        <w:sz w:val="16"/>
      </w:rPr>
      <w:t>{</w:t>
    </w:r>
    <w:r w:rsidRPr="00214025">
      <w:rPr>
        <w:rStyle w:val="PageNumber"/>
        <w:noProof/>
        <w:sz w:val="16"/>
      </w:rPr>
      <w:t>C0109957:1</w:t>
    </w:r>
    <w:r w:rsidRPr="00214025">
      <w:rPr>
        <w:rStyle w:val="PageNumber"/>
        <w:noProof/>
        <w:vanish/>
        <w:sz w:val="16"/>
      </w:rPr>
      <w:t>}</w:t>
    </w:r>
    <w:r w:rsidR="00655E19" w:rsidRPr="00EA4071">
      <w:rPr>
        <w:rStyle w:val="PageNumber"/>
        <w:noProof/>
        <w:sz w:val="16"/>
      </w:rPr>
      <w:tab/>
      <w:t>C0106999:1</w:t>
    </w:r>
    <w:r w:rsidR="00655E19" w:rsidRPr="00EA4071">
      <w:rPr>
        <w:rStyle w:val="PageNumber"/>
        <w:noProof/>
      </w:rPr>
      <w:tab/>
    </w:r>
    <w:r w:rsidR="00655E19" w:rsidRPr="00EA4071">
      <w:rPr>
        <w:rStyle w:val="PageNumber"/>
        <w:noProof/>
      </w:rPr>
      <w:fldChar w:fldCharType="begin"/>
    </w:r>
    <w:r w:rsidR="00655E19" w:rsidRPr="00EA4071">
      <w:rPr>
        <w:rStyle w:val="PageNumber"/>
        <w:noProof/>
      </w:rPr>
      <w:instrText xml:space="preserve">PAGE  </w:instrText>
    </w:r>
    <w:r w:rsidR="00655E19" w:rsidRPr="00EA4071">
      <w:rPr>
        <w:rStyle w:val="PageNumber"/>
        <w:noProof/>
      </w:rPr>
      <w:fldChar w:fldCharType="separate"/>
    </w:r>
    <w:r w:rsidR="00655E19" w:rsidRPr="00EA4071">
      <w:rPr>
        <w:rStyle w:val="PageNumber"/>
        <w:noProof/>
      </w:rPr>
      <w:t>1</w:t>
    </w:r>
    <w:r w:rsidR="00655E19" w:rsidRPr="00EA4071">
      <w:rPr>
        <w:rStyle w:val="PageNumber"/>
        <w:noProof/>
      </w:rPr>
      <w:fldChar w:fldCharType="end"/>
    </w:r>
  </w:p>
  <w:p w14:paraId="071F1446" w14:textId="77777777" w:rsidR="00655E19" w:rsidRPr="00EA4071" w:rsidRDefault="00655E19">
    <w:pPr>
      <w:pStyle w:val="Footer"/>
      <w:rPr>
        <w:rFonts w:cs="Arial"/>
      </w:rPr>
    </w:pPr>
    <w:r w:rsidRPr="00EA4071">
      <w:rPr>
        <w:rFonts w:cs="Arial"/>
        <w:sz w:val="16"/>
      </w:rPr>
      <w:t>C0104392:2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B17F" w14:textId="7640378C" w:rsidR="00655E19" w:rsidRPr="00EA4071" w:rsidRDefault="00214025" w:rsidP="00EA4071">
    <w:pPr>
      <w:pStyle w:val="Footer"/>
      <w:rPr>
        <w:rFonts w:cs="Arial"/>
      </w:rPr>
    </w:pPr>
    <w:r w:rsidRPr="00214025">
      <w:rPr>
        <w:rFonts w:cs="Arial"/>
        <w:noProof/>
        <w:vanish/>
        <w:sz w:val="16"/>
      </w:rPr>
      <w:t>{</w:t>
    </w:r>
    <w:r w:rsidRPr="00214025">
      <w:rPr>
        <w:rFonts w:cs="Arial"/>
        <w:noProof/>
        <w:sz w:val="16"/>
      </w:rPr>
      <w:t>C0109957:1</w:t>
    </w:r>
    <w:r w:rsidRPr="00214025">
      <w:rPr>
        <w:rFonts w:cs="Arial"/>
        <w:noProof/>
        <w:vanish/>
        <w:sz w:val="16"/>
      </w:rPr>
      <w:t>}</w:t>
    </w:r>
    <w:r w:rsidR="00655E19" w:rsidRPr="00EA4071">
      <w:rPr>
        <w:rFonts w:cs="Arial"/>
        <w:noProof/>
        <w:sz w:val="16"/>
      </w:rPr>
      <w:tab/>
    </w:r>
    <w:r w:rsidR="00655E19" w:rsidRPr="00EA4071">
      <w:rPr>
        <w:rFonts w:cs="Arial"/>
        <w:noProof/>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4867" w14:textId="77777777" w:rsidR="00316D64" w:rsidRDefault="00316D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A1C0" w14:textId="1AD376AF" w:rsidR="00316D64" w:rsidRPr="005C22C8" w:rsidRDefault="00214025" w:rsidP="005C22C8">
    <w:pPr>
      <w:pStyle w:val="Footer"/>
    </w:pPr>
    <w:r w:rsidRPr="00214025">
      <w:rPr>
        <w:noProof/>
        <w:vanish/>
        <w:sz w:val="16"/>
      </w:rPr>
      <w:t>{</w:t>
    </w:r>
    <w:r w:rsidRPr="00214025">
      <w:rPr>
        <w:noProof/>
        <w:sz w:val="16"/>
      </w:rPr>
      <w:t>C0109957:1</w:t>
    </w:r>
    <w:r w:rsidRPr="00214025">
      <w:rPr>
        <w:noProof/>
        <w:vanish/>
        <w:sz w:val="16"/>
      </w:rPr>
      <w:t>}</w:t>
    </w:r>
    <w:r w:rsidR="005C22C8">
      <w:tab/>
    </w:r>
    <w:r w:rsidR="00AB0067" w:rsidRPr="00AB0067">
      <w:rPr>
        <w:sz w:val="22"/>
        <w:szCs w:val="22"/>
      </w:rPr>
      <w:fldChar w:fldCharType="begin"/>
    </w:r>
    <w:r w:rsidR="00AB0067" w:rsidRPr="00AB0067">
      <w:rPr>
        <w:sz w:val="22"/>
        <w:szCs w:val="22"/>
      </w:rPr>
      <w:instrText xml:space="preserve"> PAGE   \* MERGEFORMAT </w:instrText>
    </w:r>
    <w:r w:rsidR="00AB0067" w:rsidRPr="00AB0067">
      <w:rPr>
        <w:sz w:val="22"/>
        <w:szCs w:val="22"/>
      </w:rPr>
      <w:fldChar w:fldCharType="separate"/>
    </w:r>
    <w:r w:rsidR="00AB0067" w:rsidRPr="00AB0067">
      <w:rPr>
        <w:noProof/>
        <w:sz w:val="22"/>
        <w:szCs w:val="22"/>
      </w:rPr>
      <w:t>1</w:t>
    </w:r>
    <w:r w:rsidR="00AB0067" w:rsidRPr="00AB0067">
      <w:rPr>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BBFD" w14:textId="0BE72BEE" w:rsidR="00316D64" w:rsidRPr="005C22C8" w:rsidRDefault="00214025" w:rsidP="005C22C8">
    <w:pPr>
      <w:pStyle w:val="Footer"/>
    </w:pPr>
    <w:r w:rsidRPr="00214025">
      <w:rPr>
        <w:noProof/>
        <w:vanish/>
        <w:sz w:val="16"/>
      </w:rPr>
      <w:t>{</w:t>
    </w:r>
    <w:r w:rsidRPr="00214025">
      <w:rPr>
        <w:noProof/>
        <w:sz w:val="16"/>
      </w:rPr>
      <w:t>C0109957:1</w:t>
    </w:r>
    <w:r w:rsidRPr="00214025">
      <w:rPr>
        <w:noProof/>
        <w:vanish/>
        <w:sz w:val="16"/>
      </w:rPr>
      <w:t>}</w:t>
    </w:r>
    <w:r w:rsidR="005C22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DE6A" w14:textId="77777777" w:rsidR="00316D64" w:rsidRDefault="00316D64" w:rsidP="00316D64">
      <w:pPr>
        <w:rPr>
          <w:noProof/>
        </w:rPr>
      </w:pPr>
      <w:r>
        <w:rPr>
          <w:noProof/>
        </w:rPr>
        <w:separator/>
      </w:r>
    </w:p>
  </w:footnote>
  <w:footnote w:type="continuationSeparator" w:id="0">
    <w:p w14:paraId="4BB9F5D9" w14:textId="77777777" w:rsidR="00316D64" w:rsidRDefault="00316D64" w:rsidP="00316D64">
      <w:r>
        <w:continuationSeparator/>
      </w:r>
    </w:p>
  </w:footnote>
  <w:footnote w:id="1">
    <w:p w14:paraId="333024FF" w14:textId="1E3F9945" w:rsidR="003B385E" w:rsidRDefault="003B385E" w:rsidP="009E3886">
      <w:pPr>
        <w:pStyle w:val="FootnoteText"/>
        <w:spacing w:after="120"/>
      </w:pPr>
      <w:r>
        <w:rPr>
          <w:rStyle w:val="FootnoteReference"/>
        </w:rPr>
        <w:footnoteRef/>
      </w:r>
      <w:r>
        <w:t xml:space="preserve"> Entry at 1 (Feb 28, 2018).</w:t>
      </w:r>
    </w:p>
  </w:footnote>
  <w:footnote w:id="2">
    <w:p w14:paraId="52CB2C39" w14:textId="033CD3DB" w:rsidR="003B385E" w:rsidRPr="003B385E" w:rsidRDefault="003B385E" w:rsidP="009E3886">
      <w:pPr>
        <w:pStyle w:val="FootnoteText"/>
        <w:spacing w:after="120"/>
      </w:pPr>
      <w:r>
        <w:rPr>
          <w:rStyle w:val="FootnoteReference"/>
        </w:rPr>
        <w:footnoteRef/>
      </w:r>
      <w:r>
        <w:t xml:space="preserve"> </w:t>
      </w:r>
      <w:r>
        <w:rPr>
          <w:i/>
        </w:rPr>
        <w:t>Id.</w:t>
      </w:r>
      <w:r>
        <w:t xml:space="preserve"> at 2.</w:t>
      </w:r>
    </w:p>
  </w:footnote>
  <w:footnote w:id="3">
    <w:p w14:paraId="1B7996F8" w14:textId="1A65AF99" w:rsidR="003B385E" w:rsidRPr="003B385E" w:rsidRDefault="003B385E" w:rsidP="009E3886">
      <w:pPr>
        <w:pStyle w:val="FootnoteText"/>
        <w:spacing w:after="120"/>
      </w:pPr>
      <w:r>
        <w:rPr>
          <w:rStyle w:val="FootnoteReference"/>
        </w:rPr>
        <w:footnoteRef/>
      </w:r>
      <w:r>
        <w:t xml:space="preserve"> </w:t>
      </w:r>
      <w:r>
        <w:rPr>
          <w:i/>
        </w:rPr>
        <w:t>Id.</w:t>
      </w:r>
      <w:r w:rsidR="009B1B5E">
        <w:rPr>
          <w:i/>
        </w:rPr>
        <w:t>,</w:t>
      </w:r>
      <w:r>
        <w:t xml:space="preserve"> Attachment A at 3.</w:t>
      </w:r>
    </w:p>
  </w:footnote>
  <w:footnote w:id="4">
    <w:p w14:paraId="2F754D3E" w14:textId="07638798" w:rsidR="00181208" w:rsidRDefault="00181208" w:rsidP="003B501F">
      <w:pPr>
        <w:pStyle w:val="FootnoteText"/>
        <w:spacing w:after="120"/>
        <w:jc w:val="both"/>
      </w:pPr>
      <w:r>
        <w:rPr>
          <w:rStyle w:val="FootnoteReference"/>
        </w:rPr>
        <w:footnoteRef/>
      </w:r>
      <w:r>
        <w:t xml:space="preserve"> </w:t>
      </w:r>
      <w:r w:rsidR="0096793A">
        <w:rPr>
          <w:i/>
        </w:rPr>
        <w:t xml:space="preserve">In re </w:t>
      </w:r>
      <w:r w:rsidR="003B501F">
        <w:rPr>
          <w:i/>
        </w:rPr>
        <w:t>R</w:t>
      </w:r>
      <w:r w:rsidR="0096793A">
        <w:rPr>
          <w:i/>
        </w:rPr>
        <w:t xml:space="preserve">eview of the </w:t>
      </w:r>
      <w:r w:rsidR="009D5985">
        <w:rPr>
          <w:i/>
        </w:rPr>
        <w:t>Alternative</w:t>
      </w:r>
      <w:r w:rsidR="0096793A">
        <w:rPr>
          <w:i/>
        </w:rPr>
        <w:t xml:space="preserve"> Energy Rider Contained in the Tariffs of Ohio Edison Company, Cleveland Electric Illuminating Company, and Toledo Edison Company</w:t>
      </w:r>
      <w:r w:rsidR="0096793A">
        <w:t xml:space="preserve">, 2018-Ohio-229 at </w:t>
      </w:r>
      <w:r w:rsidR="0096793A">
        <w:rPr>
          <w:rFonts w:cs="Arial"/>
        </w:rPr>
        <w:t>¶</w:t>
      </w:r>
      <w:r w:rsidR="0096793A">
        <w:t xml:space="preserve"> 35-36.</w:t>
      </w:r>
    </w:p>
  </w:footnote>
  <w:footnote w:id="5">
    <w:p w14:paraId="74DFA347" w14:textId="3E6843C5" w:rsidR="00E32D03" w:rsidRPr="00E32D03" w:rsidRDefault="00E32D03" w:rsidP="009E3886">
      <w:pPr>
        <w:pStyle w:val="FootnoteText"/>
        <w:spacing w:after="120"/>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4D17" w14:textId="77777777" w:rsidR="00C61614" w:rsidRDefault="00C61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E467" w14:textId="77777777" w:rsidR="00C61614" w:rsidRDefault="00C61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5DB0" w14:textId="77777777" w:rsidR="00C61614" w:rsidRDefault="00C616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348E" w14:textId="77777777" w:rsidR="00316D64" w:rsidRDefault="00316D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B0B7" w14:textId="77777777" w:rsidR="00316D64" w:rsidRDefault="00316D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4B88" w14:textId="77777777" w:rsidR="00316D64" w:rsidRDefault="00316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0A90"/>
    <w:multiLevelType w:val="hybridMultilevel"/>
    <w:tmpl w:val="AE6008C6"/>
    <w:name w:val="(Unnamed Numbering Scheme)"/>
    <w:lvl w:ilvl="0" w:tplc="B9884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C1080"/>
    <w:multiLevelType w:val="multilevel"/>
    <w:tmpl w:val="716A5F4C"/>
    <w:name w:val="PUCO Pleadings-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50"/>
    <w:rsid w:val="00032D4A"/>
    <w:rsid w:val="00033313"/>
    <w:rsid w:val="00041A11"/>
    <w:rsid w:val="00045598"/>
    <w:rsid w:val="00062C30"/>
    <w:rsid w:val="000C46DA"/>
    <w:rsid w:val="00164585"/>
    <w:rsid w:val="00181208"/>
    <w:rsid w:val="001C6F8C"/>
    <w:rsid w:val="001D3FEE"/>
    <w:rsid w:val="00214025"/>
    <w:rsid w:val="00217E3F"/>
    <w:rsid w:val="002706DA"/>
    <w:rsid w:val="002A39F8"/>
    <w:rsid w:val="002C0BEA"/>
    <w:rsid w:val="00316D64"/>
    <w:rsid w:val="003B385E"/>
    <w:rsid w:val="003B501F"/>
    <w:rsid w:val="00461278"/>
    <w:rsid w:val="00474C65"/>
    <w:rsid w:val="004E6009"/>
    <w:rsid w:val="004E63DC"/>
    <w:rsid w:val="00556D3F"/>
    <w:rsid w:val="005735C5"/>
    <w:rsid w:val="005C22C8"/>
    <w:rsid w:val="005C6E26"/>
    <w:rsid w:val="005C707F"/>
    <w:rsid w:val="005D44A6"/>
    <w:rsid w:val="00626446"/>
    <w:rsid w:val="00632D48"/>
    <w:rsid w:val="00655E19"/>
    <w:rsid w:val="00744509"/>
    <w:rsid w:val="007501D7"/>
    <w:rsid w:val="00813733"/>
    <w:rsid w:val="00816AB5"/>
    <w:rsid w:val="00896F5F"/>
    <w:rsid w:val="008E3BF4"/>
    <w:rsid w:val="008F56F9"/>
    <w:rsid w:val="0096793A"/>
    <w:rsid w:val="009B1B5E"/>
    <w:rsid w:val="009D5985"/>
    <w:rsid w:val="009E3886"/>
    <w:rsid w:val="00A24414"/>
    <w:rsid w:val="00AB0067"/>
    <w:rsid w:val="00AC6906"/>
    <w:rsid w:val="00B11743"/>
    <w:rsid w:val="00B37F76"/>
    <w:rsid w:val="00B962A6"/>
    <w:rsid w:val="00BC465B"/>
    <w:rsid w:val="00C0405A"/>
    <w:rsid w:val="00C27D1A"/>
    <w:rsid w:val="00C32247"/>
    <w:rsid w:val="00C443FB"/>
    <w:rsid w:val="00C61614"/>
    <w:rsid w:val="00D13A50"/>
    <w:rsid w:val="00D70698"/>
    <w:rsid w:val="00DA3B6F"/>
    <w:rsid w:val="00E30F7B"/>
    <w:rsid w:val="00E32D03"/>
    <w:rsid w:val="00EE29F7"/>
    <w:rsid w:val="00F14361"/>
    <w:rsid w:val="00F5428D"/>
    <w:rsid w:val="00F5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5BA2"/>
  <w15:chartTrackingRefBased/>
  <w15:docId w15:val="{467614A0-58F8-4021-B1AC-10CB4BBD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B5E"/>
    <w:pPr>
      <w:numPr>
        <w:numId w:val="2"/>
      </w:numPr>
      <w:spacing w:before="240" w:after="360"/>
      <w:jc w:val="both"/>
      <w:outlineLvl w:val="0"/>
    </w:pPr>
    <w:rPr>
      <w:rFonts w:asciiTheme="majorHAnsi" w:eastAsiaTheme="majorEastAsia" w:hAnsiTheme="majorHAnsi" w:cstheme="majorBidi"/>
      <w:b/>
      <w:caps/>
      <w:szCs w:val="32"/>
      <w:u w:val="single"/>
    </w:rPr>
  </w:style>
  <w:style w:type="paragraph" w:styleId="Heading2">
    <w:name w:val="heading 2"/>
    <w:basedOn w:val="Normal"/>
    <w:next w:val="Normal"/>
    <w:link w:val="Heading2Char"/>
    <w:uiPriority w:val="9"/>
    <w:semiHidden/>
    <w:unhideWhenUsed/>
    <w:qFormat/>
    <w:rsid w:val="009B1B5E"/>
    <w:pPr>
      <w:numPr>
        <w:ilvl w:val="1"/>
        <w:numId w:val="2"/>
      </w:numPr>
      <w:tabs>
        <w:tab w:val="left" w:pos="1440"/>
      </w:tabs>
      <w:spacing w:after="240"/>
      <w:jc w:val="both"/>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9B1B5E"/>
    <w:pPr>
      <w:numPr>
        <w:ilvl w:val="2"/>
        <w:numId w:val="2"/>
      </w:numPr>
      <w:tabs>
        <w:tab w:val="left" w:pos="2160"/>
      </w:tabs>
      <w:spacing w:after="240"/>
      <w:jc w:val="both"/>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9B1B5E"/>
    <w:pPr>
      <w:numPr>
        <w:ilvl w:val="3"/>
        <w:numId w:val="2"/>
      </w:numPr>
      <w:tabs>
        <w:tab w:val="left" w:pos="2880"/>
      </w:tabs>
      <w:spacing w:after="240"/>
      <w:jc w:val="both"/>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9B1B5E"/>
    <w:pPr>
      <w:numPr>
        <w:ilvl w:val="4"/>
        <w:numId w:val="2"/>
      </w:numPr>
      <w:tabs>
        <w:tab w:val="left" w:pos="3600"/>
      </w:tabs>
      <w:spacing w:after="240"/>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1B5E"/>
    <w:pPr>
      <w:numPr>
        <w:ilvl w:val="5"/>
        <w:numId w:val="2"/>
      </w:numPr>
      <w:tabs>
        <w:tab w:val="left" w:pos="4320"/>
      </w:tabs>
      <w:spacing w:after="240"/>
      <w:jc w:val="both"/>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B1B5E"/>
    <w:pPr>
      <w:numPr>
        <w:ilvl w:val="6"/>
        <w:numId w:val="2"/>
      </w:numPr>
      <w:tabs>
        <w:tab w:val="left" w:pos="5040"/>
      </w:tabs>
      <w:spacing w:after="240"/>
      <w:jc w:val="both"/>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9B1B5E"/>
    <w:pPr>
      <w:numPr>
        <w:ilvl w:val="7"/>
        <w:numId w:val="2"/>
      </w:numPr>
      <w:tabs>
        <w:tab w:val="left" w:pos="5760"/>
      </w:tabs>
      <w:spacing w:after="240"/>
      <w:jc w:val="both"/>
      <w:outlineLvl w:val="7"/>
    </w:pPr>
    <w:rPr>
      <w:rFonts w:asciiTheme="majorHAnsi" w:eastAsiaTheme="majorEastAsia" w:hAnsiTheme="majorHAnsi" w:cstheme="majorBidi"/>
      <w:color w:val="404040" w:themeColor="text1" w:themeTint="BF"/>
      <w:szCs w:val="21"/>
    </w:rPr>
  </w:style>
  <w:style w:type="paragraph" w:styleId="Heading9">
    <w:name w:val="heading 9"/>
    <w:basedOn w:val="Normal"/>
    <w:next w:val="Normal"/>
    <w:link w:val="Heading9Char"/>
    <w:uiPriority w:val="9"/>
    <w:semiHidden/>
    <w:unhideWhenUsed/>
    <w:qFormat/>
    <w:rsid w:val="009B1B5E"/>
    <w:pPr>
      <w:numPr>
        <w:ilvl w:val="8"/>
        <w:numId w:val="2"/>
      </w:numPr>
      <w:tabs>
        <w:tab w:val="left" w:pos="6480"/>
      </w:tabs>
      <w:spacing w:after="240"/>
      <w:jc w:val="both"/>
      <w:outlineLvl w:val="8"/>
    </w:pPr>
    <w:rPr>
      <w:rFonts w:asciiTheme="majorHAnsi" w:eastAsiaTheme="majorEastAsia" w:hAnsiTheme="majorHAnsi" w:cstheme="majorBidi"/>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6D64"/>
    <w:pPr>
      <w:tabs>
        <w:tab w:val="center" w:pos="4680"/>
        <w:tab w:val="right" w:pos="9360"/>
      </w:tabs>
    </w:pPr>
  </w:style>
  <w:style w:type="character" w:customStyle="1" w:styleId="HeaderChar">
    <w:name w:val="Header Char"/>
    <w:basedOn w:val="DefaultParagraphFont"/>
    <w:link w:val="Header"/>
    <w:rsid w:val="00316D64"/>
  </w:style>
  <w:style w:type="paragraph" w:styleId="Footer">
    <w:name w:val="footer"/>
    <w:basedOn w:val="Normal"/>
    <w:link w:val="FooterChar"/>
    <w:unhideWhenUsed/>
    <w:rsid w:val="00316D64"/>
    <w:pPr>
      <w:tabs>
        <w:tab w:val="center" w:pos="4680"/>
        <w:tab w:val="right" w:pos="9360"/>
      </w:tabs>
    </w:pPr>
  </w:style>
  <w:style w:type="character" w:customStyle="1" w:styleId="FooterChar">
    <w:name w:val="Footer Char"/>
    <w:basedOn w:val="DefaultParagraphFont"/>
    <w:link w:val="Footer"/>
    <w:rsid w:val="00316D64"/>
  </w:style>
  <w:style w:type="paragraph" w:styleId="FootnoteText">
    <w:name w:val="footnote text"/>
    <w:basedOn w:val="Normal"/>
    <w:link w:val="FootnoteTextChar"/>
    <w:uiPriority w:val="99"/>
    <w:semiHidden/>
    <w:unhideWhenUsed/>
    <w:rsid w:val="00181208"/>
    <w:rPr>
      <w:sz w:val="20"/>
      <w:szCs w:val="20"/>
    </w:rPr>
  </w:style>
  <w:style w:type="character" w:customStyle="1" w:styleId="FootnoteTextChar">
    <w:name w:val="Footnote Text Char"/>
    <w:basedOn w:val="DefaultParagraphFont"/>
    <w:link w:val="FootnoteText"/>
    <w:uiPriority w:val="99"/>
    <w:semiHidden/>
    <w:rsid w:val="00181208"/>
    <w:rPr>
      <w:sz w:val="20"/>
      <w:szCs w:val="20"/>
    </w:rPr>
  </w:style>
  <w:style w:type="character" w:styleId="FootnoteReference">
    <w:name w:val="footnote reference"/>
    <w:basedOn w:val="DefaultParagraphFont"/>
    <w:uiPriority w:val="99"/>
    <w:semiHidden/>
    <w:unhideWhenUsed/>
    <w:rsid w:val="00181208"/>
    <w:rPr>
      <w:vertAlign w:val="superscript"/>
    </w:rPr>
  </w:style>
  <w:style w:type="paragraph" w:styleId="ListParagraph">
    <w:name w:val="List Paragraph"/>
    <w:basedOn w:val="Normal"/>
    <w:uiPriority w:val="34"/>
    <w:qFormat/>
    <w:rsid w:val="00164585"/>
    <w:pPr>
      <w:ind w:left="720"/>
      <w:contextualSpacing/>
    </w:pPr>
  </w:style>
  <w:style w:type="character" w:customStyle="1" w:styleId="Heading1Char">
    <w:name w:val="Heading 1 Char"/>
    <w:basedOn w:val="DefaultParagraphFont"/>
    <w:link w:val="Heading1"/>
    <w:uiPriority w:val="9"/>
    <w:rsid w:val="00813733"/>
    <w:rPr>
      <w:rFonts w:asciiTheme="majorHAnsi" w:eastAsiaTheme="majorEastAsia" w:hAnsiTheme="majorHAnsi" w:cstheme="majorBidi"/>
      <w:b/>
      <w:caps/>
      <w:szCs w:val="32"/>
      <w:u w:val="single"/>
    </w:rPr>
  </w:style>
  <w:style w:type="paragraph" w:styleId="BodyText">
    <w:name w:val="Body Text"/>
    <w:basedOn w:val="Normal"/>
    <w:link w:val="BodyTextChar"/>
    <w:rsid w:val="00655E19"/>
    <w:pPr>
      <w:jc w:val="both"/>
    </w:pPr>
    <w:rPr>
      <w:rFonts w:eastAsia="Times New Roman" w:cs="Arial"/>
    </w:rPr>
  </w:style>
  <w:style w:type="character" w:customStyle="1" w:styleId="BodyTextChar">
    <w:name w:val="Body Text Char"/>
    <w:basedOn w:val="DefaultParagraphFont"/>
    <w:link w:val="BodyText"/>
    <w:rsid w:val="00655E19"/>
    <w:rPr>
      <w:rFonts w:eastAsia="Times New Roman" w:cs="Arial"/>
    </w:rPr>
  </w:style>
  <w:style w:type="character" w:styleId="PageNumber">
    <w:name w:val="page number"/>
    <w:basedOn w:val="DefaultParagraphFont"/>
    <w:rsid w:val="00655E19"/>
  </w:style>
  <w:style w:type="paragraph" w:styleId="BodyText3">
    <w:name w:val="Body Text 3"/>
    <w:basedOn w:val="Normal"/>
    <w:link w:val="BodyText3Char"/>
    <w:rsid w:val="00655E19"/>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655E19"/>
    <w:rPr>
      <w:rFonts w:ascii="Times New Roman" w:eastAsia="Times New Roman" w:hAnsi="Times New Roman" w:cs="Times New Roman"/>
      <w:b/>
      <w:szCs w:val="20"/>
    </w:rPr>
  </w:style>
  <w:style w:type="paragraph" w:styleId="Title">
    <w:name w:val="Title"/>
    <w:basedOn w:val="Normal"/>
    <w:link w:val="TitleChar"/>
    <w:qFormat/>
    <w:rsid w:val="00655E19"/>
    <w:pPr>
      <w:jc w:val="center"/>
    </w:pPr>
    <w:rPr>
      <w:rFonts w:eastAsia="Times New Roman" w:cs="Arial"/>
      <w:b/>
      <w:smallCaps/>
      <w:sz w:val="32"/>
    </w:rPr>
  </w:style>
  <w:style w:type="character" w:customStyle="1" w:styleId="TitleChar">
    <w:name w:val="Title Char"/>
    <w:basedOn w:val="DefaultParagraphFont"/>
    <w:link w:val="Title"/>
    <w:rsid w:val="00655E19"/>
    <w:rPr>
      <w:rFonts w:eastAsia="Times New Roman" w:cs="Arial"/>
      <w:b/>
      <w:smallCaps/>
      <w:sz w:val="32"/>
    </w:rPr>
  </w:style>
  <w:style w:type="character" w:customStyle="1" w:styleId="Heading2Char">
    <w:name w:val="Heading 2 Char"/>
    <w:basedOn w:val="DefaultParagraphFont"/>
    <w:link w:val="Heading2"/>
    <w:uiPriority w:val="9"/>
    <w:semiHidden/>
    <w:rsid w:val="009B1B5E"/>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9B1B5E"/>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9B1B5E"/>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semiHidden/>
    <w:rsid w:val="009B1B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1B5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B1B5E"/>
    <w:rPr>
      <w:rFonts w:asciiTheme="majorHAnsi" w:eastAsiaTheme="majorEastAsia" w:hAnsiTheme="majorHAnsi" w:cstheme="majorBidi"/>
      <w:iCs/>
      <w:color w:val="404040" w:themeColor="text1" w:themeTint="BF"/>
    </w:rPr>
  </w:style>
  <w:style w:type="character" w:customStyle="1" w:styleId="Heading8Char">
    <w:name w:val="Heading 8 Char"/>
    <w:basedOn w:val="DefaultParagraphFont"/>
    <w:link w:val="Heading8"/>
    <w:uiPriority w:val="9"/>
    <w:semiHidden/>
    <w:rsid w:val="009B1B5E"/>
    <w:rPr>
      <w:rFonts w:asciiTheme="majorHAnsi" w:eastAsiaTheme="majorEastAsia" w:hAnsiTheme="majorHAnsi" w:cstheme="majorBidi"/>
      <w:color w:val="404040" w:themeColor="text1" w:themeTint="BF"/>
      <w:szCs w:val="21"/>
    </w:rPr>
  </w:style>
  <w:style w:type="character" w:customStyle="1" w:styleId="Heading9Char">
    <w:name w:val="Heading 9 Char"/>
    <w:basedOn w:val="DefaultParagraphFont"/>
    <w:link w:val="Heading9"/>
    <w:uiPriority w:val="9"/>
    <w:semiHidden/>
    <w:rsid w:val="009B1B5E"/>
    <w:rPr>
      <w:rFonts w:asciiTheme="majorHAnsi" w:eastAsiaTheme="majorEastAsia" w:hAnsiTheme="majorHAnsi" w:cstheme="majorBidi"/>
      <w:iCs/>
      <w:color w:val="404040" w:themeColor="text1" w:themeTint="BF"/>
      <w:szCs w:val="21"/>
    </w:rPr>
  </w:style>
  <w:style w:type="character" w:styleId="Hyperlink">
    <w:name w:val="Hyperlink"/>
    <w:basedOn w:val="DefaultParagraphFont"/>
    <w:uiPriority w:val="99"/>
    <w:unhideWhenUsed/>
    <w:rsid w:val="003B5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B9FD-16E1-49E1-92AF-A75C9B35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5079</Characters>
  <Application>Microsoft Office Word</Application>
  <DocSecurity>0</DocSecurity>
  <PresentationFormat>15|.DOCX</PresentationFormat>
  <Lines>165</Lines>
  <Paragraphs>75</Paragraphs>
  <ScaleCrop>false</ScaleCrop>
  <HeadingPairs>
    <vt:vector size="2" baseType="variant">
      <vt:variant>
        <vt:lpstr>Title</vt:lpstr>
      </vt:variant>
      <vt:variant>
        <vt:i4>1</vt:i4>
      </vt:variant>
    </vt:vector>
  </HeadingPairs>
  <TitlesOfParts>
    <vt:vector size="1" baseType="lpstr">
      <vt:lpstr>18-322-AU-ORD Comments re: Protective Orders (C0109957).DOCX</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18-322-AU-ORD Comments re: Protective Orders (C0109957).DOCX</dc:title>
  <dc:subject>C0109957:1</dc:subject>
  <dc:creator>Ryan, Debbie</dc:creator>
  <cp:keywords/>
  <dc:description/>
  <cp:lastModifiedBy>Ryan, Debbie</cp:lastModifiedBy>
  <cp:revision>2</cp:revision>
  <dcterms:created xsi:type="dcterms:W3CDTF">2018-03-16T17:30:00Z</dcterms:created>
  <dcterms:modified xsi:type="dcterms:W3CDTF">2018-03-16T17:30:00Z</dcterms:modified>
</cp:coreProperties>
</file>