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4D4E5" w14:textId="0B8473C6" w:rsidR="00237730" w:rsidRPr="002831AF" w:rsidRDefault="00237730" w:rsidP="00E83DE6">
      <w:pPr>
        <w:pStyle w:val="Title"/>
        <w:widowControl w:val="0"/>
        <w:rPr>
          <w:rFonts w:ascii="Arial" w:hAnsi="Arial" w:cs="Arial"/>
          <w:szCs w:val="24"/>
        </w:rPr>
      </w:pPr>
      <w:r w:rsidRPr="002831AF">
        <w:rPr>
          <w:rFonts w:ascii="Arial" w:hAnsi="Arial" w:cs="Arial"/>
          <w:szCs w:val="24"/>
        </w:rPr>
        <w:t>BEFORE</w:t>
      </w:r>
    </w:p>
    <w:p w14:paraId="47B86447" w14:textId="60942DD3" w:rsidR="00CE15EF" w:rsidRDefault="00237730" w:rsidP="00F9651F">
      <w:pPr>
        <w:widowControl w:val="0"/>
        <w:jc w:val="center"/>
        <w:rPr>
          <w:rFonts w:ascii="Arial" w:hAnsi="Arial" w:cs="Arial"/>
          <w:b/>
          <w:sz w:val="24"/>
          <w:szCs w:val="24"/>
        </w:rPr>
      </w:pPr>
      <w:r w:rsidRPr="002831AF">
        <w:rPr>
          <w:rFonts w:ascii="Arial" w:hAnsi="Arial" w:cs="Arial"/>
          <w:b/>
          <w:sz w:val="24"/>
          <w:szCs w:val="24"/>
        </w:rPr>
        <w:t>THE PUBLIC UTILITIES COMMISSION OF OHIO</w:t>
      </w:r>
    </w:p>
    <w:tbl>
      <w:tblPr>
        <w:tblStyle w:val="TableGrid"/>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5"/>
        <w:gridCol w:w="880"/>
        <w:gridCol w:w="4103"/>
      </w:tblGrid>
      <w:tr w:rsidR="00400616" w:rsidRPr="006C4062" w14:paraId="56852E28" w14:textId="77777777" w:rsidTr="00B375F2">
        <w:trPr>
          <w:trHeight w:val="575"/>
        </w:trPr>
        <w:tc>
          <w:tcPr>
            <w:tcW w:w="4595" w:type="dxa"/>
            <w:vAlign w:val="center"/>
          </w:tcPr>
          <w:p w14:paraId="0E2BBE7D" w14:textId="0DBEE72D" w:rsidR="00400616" w:rsidRPr="006C4062" w:rsidRDefault="006338BF" w:rsidP="00B22D66">
            <w:pPr>
              <w:widowControl w:val="0"/>
              <w:rPr>
                <w:rFonts w:ascii="Arial" w:hAnsi="Arial" w:cs="Arial"/>
                <w:sz w:val="24"/>
                <w:szCs w:val="24"/>
              </w:rPr>
            </w:pPr>
            <w:r w:rsidRPr="006C4062">
              <w:rPr>
                <w:rFonts w:ascii="Arial" w:hAnsi="Arial" w:cs="Arial"/>
                <w:sz w:val="24"/>
                <w:szCs w:val="24"/>
              </w:rPr>
              <w:t>In the Matter of the Procurement of Standard Service Offer Generation for Customers of Ohio Power Company</w:t>
            </w:r>
          </w:p>
        </w:tc>
        <w:tc>
          <w:tcPr>
            <w:tcW w:w="880" w:type="dxa"/>
          </w:tcPr>
          <w:p w14:paraId="3F376813"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4BA07040"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2CB3495D" w14:textId="206F9DD9"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tc>
        <w:tc>
          <w:tcPr>
            <w:tcW w:w="4103" w:type="dxa"/>
            <w:vAlign w:val="center"/>
          </w:tcPr>
          <w:p w14:paraId="751234EC" w14:textId="69DDA4FD" w:rsidR="00400616" w:rsidRPr="006C4062" w:rsidRDefault="00400616" w:rsidP="00B22D66">
            <w:pPr>
              <w:widowControl w:val="0"/>
              <w:rPr>
                <w:rFonts w:ascii="Arial" w:hAnsi="Arial" w:cs="Arial"/>
                <w:sz w:val="24"/>
                <w:szCs w:val="24"/>
              </w:rPr>
            </w:pPr>
            <w:r w:rsidRPr="006C4062">
              <w:rPr>
                <w:rFonts w:ascii="Arial" w:hAnsi="Arial" w:cs="Arial"/>
                <w:sz w:val="24"/>
                <w:szCs w:val="24"/>
              </w:rPr>
              <w:t xml:space="preserve">Case No. </w:t>
            </w:r>
            <w:r w:rsidR="007417FE" w:rsidRPr="006C4062">
              <w:rPr>
                <w:rFonts w:ascii="Arial" w:hAnsi="Arial" w:cs="Arial"/>
                <w:sz w:val="24"/>
                <w:szCs w:val="24"/>
              </w:rPr>
              <w:t>17-2391-EL-UNC</w:t>
            </w:r>
          </w:p>
        </w:tc>
      </w:tr>
      <w:tr w:rsidR="00400616" w:rsidRPr="006C4062" w14:paraId="4414EA6C" w14:textId="77777777" w:rsidTr="00B375F2">
        <w:trPr>
          <w:trHeight w:val="341"/>
        </w:trPr>
        <w:tc>
          <w:tcPr>
            <w:tcW w:w="4595" w:type="dxa"/>
            <w:vAlign w:val="center"/>
          </w:tcPr>
          <w:p w14:paraId="4E488813" w14:textId="77777777" w:rsidR="00400616" w:rsidRPr="006C4062" w:rsidRDefault="00400616" w:rsidP="00B22D66">
            <w:pPr>
              <w:widowControl w:val="0"/>
              <w:rPr>
                <w:rFonts w:ascii="Arial" w:hAnsi="Arial" w:cs="Arial"/>
                <w:sz w:val="24"/>
                <w:szCs w:val="24"/>
              </w:rPr>
            </w:pPr>
          </w:p>
        </w:tc>
        <w:tc>
          <w:tcPr>
            <w:tcW w:w="880" w:type="dxa"/>
          </w:tcPr>
          <w:p w14:paraId="4F992F0C" w14:textId="77777777" w:rsidR="00400616" w:rsidRPr="006C4062" w:rsidRDefault="00400616" w:rsidP="00B22D66">
            <w:pPr>
              <w:widowControl w:val="0"/>
              <w:rPr>
                <w:rFonts w:ascii="Arial" w:hAnsi="Arial" w:cs="Arial"/>
                <w:sz w:val="24"/>
                <w:szCs w:val="24"/>
              </w:rPr>
            </w:pPr>
          </w:p>
        </w:tc>
        <w:tc>
          <w:tcPr>
            <w:tcW w:w="4103" w:type="dxa"/>
            <w:vAlign w:val="center"/>
          </w:tcPr>
          <w:p w14:paraId="42AEB9A6" w14:textId="77777777" w:rsidR="00400616" w:rsidRPr="006C4062" w:rsidRDefault="00400616" w:rsidP="00B22D66">
            <w:pPr>
              <w:widowControl w:val="0"/>
              <w:rPr>
                <w:rFonts w:ascii="Arial" w:hAnsi="Arial" w:cs="Arial"/>
                <w:sz w:val="24"/>
                <w:szCs w:val="24"/>
              </w:rPr>
            </w:pPr>
          </w:p>
        </w:tc>
      </w:tr>
      <w:tr w:rsidR="00400616" w:rsidRPr="006C4062" w14:paraId="795D36E4" w14:textId="77777777" w:rsidTr="00B375F2">
        <w:trPr>
          <w:trHeight w:val="575"/>
        </w:trPr>
        <w:tc>
          <w:tcPr>
            <w:tcW w:w="4595" w:type="dxa"/>
            <w:vAlign w:val="center"/>
          </w:tcPr>
          <w:p w14:paraId="71721842" w14:textId="0206C655" w:rsidR="00400616" w:rsidRPr="006C4062" w:rsidRDefault="007417FE" w:rsidP="00B22D66">
            <w:pPr>
              <w:widowControl w:val="0"/>
              <w:tabs>
                <w:tab w:val="left" w:pos="2710"/>
              </w:tabs>
              <w:rPr>
                <w:rFonts w:ascii="Arial" w:hAnsi="Arial" w:cs="Arial"/>
                <w:sz w:val="24"/>
                <w:szCs w:val="24"/>
              </w:rPr>
            </w:pPr>
            <w:r w:rsidRPr="006C4062">
              <w:rPr>
                <w:rFonts w:ascii="Arial" w:hAnsi="Arial" w:cs="Arial"/>
                <w:sz w:val="24"/>
                <w:szCs w:val="24"/>
              </w:rPr>
              <w:t>In the Matter of the Procurement of Standard Service Offer Generation for Customers of the Dayton Power and Light Company</w:t>
            </w:r>
          </w:p>
        </w:tc>
        <w:tc>
          <w:tcPr>
            <w:tcW w:w="880" w:type="dxa"/>
          </w:tcPr>
          <w:p w14:paraId="411992D0"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0D2212B4"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6F342E66"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3FE4E2EF"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tc>
        <w:tc>
          <w:tcPr>
            <w:tcW w:w="4103" w:type="dxa"/>
            <w:vAlign w:val="center"/>
          </w:tcPr>
          <w:p w14:paraId="4AE2C99C" w14:textId="2250E5C5" w:rsidR="00400616" w:rsidRPr="006C4062" w:rsidRDefault="007417FE" w:rsidP="00B22D66">
            <w:pPr>
              <w:widowControl w:val="0"/>
              <w:rPr>
                <w:rFonts w:ascii="Arial" w:hAnsi="Arial" w:cs="Arial"/>
                <w:sz w:val="24"/>
                <w:szCs w:val="24"/>
              </w:rPr>
            </w:pPr>
            <w:r w:rsidRPr="006C4062">
              <w:rPr>
                <w:rFonts w:ascii="Arial" w:hAnsi="Arial" w:cs="Arial"/>
                <w:sz w:val="24"/>
                <w:szCs w:val="24"/>
              </w:rPr>
              <w:t>Case No. 17-0957-EL-UNC</w:t>
            </w:r>
          </w:p>
        </w:tc>
      </w:tr>
      <w:tr w:rsidR="00400616" w:rsidRPr="006C4062" w14:paraId="27E8881B" w14:textId="77777777" w:rsidTr="00B375F2">
        <w:trPr>
          <w:trHeight w:val="323"/>
        </w:trPr>
        <w:tc>
          <w:tcPr>
            <w:tcW w:w="4595" w:type="dxa"/>
            <w:vAlign w:val="center"/>
          </w:tcPr>
          <w:p w14:paraId="080FC523" w14:textId="77777777" w:rsidR="00400616" w:rsidRPr="00F433DB" w:rsidRDefault="00400616" w:rsidP="00B22D66">
            <w:pPr>
              <w:widowControl w:val="0"/>
              <w:tabs>
                <w:tab w:val="left" w:pos="2710"/>
              </w:tabs>
              <w:rPr>
                <w:rFonts w:ascii="Arial" w:hAnsi="Arial" w:cs="Arial"/>
                <w:sz w:val="10"/>
                <w:szCs w:val="24"/>
              </w:rPr>
            </w:pPr>
          </w:p>
        </w:tc>
        <w:tc>
          <w:tcPr>
            <w:tcW w:w="880" w:type="dxa"/>
          </w:tcPr>
          <w:p w14:paraId="600A9060" w14:textId="77777777" w:rsidR="00400616" w:rsidRPr="006C4062" w:rsidRDefault="00400616" w:rsidP="00B22D66">
            <w:pPr>
              <w:widowControl w:val="0"/>
              <w:rPr>
                <w:rFonts w:ascii="Arial" w:hAnsi="Arial" w:cs="Arial"/>
                <w:sz w:val="24"/>
                <w:szCs w:val="24"/>
              </w:rPr>
            </w:pPr>
          </w:p>
        </w:tc>
        <w:tc>
          <w:tcPr>
            <w:tcW w:w="4103" w:type="dxa"/>
            <w:vAlign w:val="center"/>
          </w:tcPr>
          <w:p w14:paraId="1051A9B7" w14:textId="77777777" w:rsidR="00400616" w:rsidRPr="006C4062" w:rsidRDefault="00400616" w:rsidP="00B22D66">
            <w:pPr>
              <w:widowControl w:val="0"/>
              <w:rPr>
                <w:rFonts w:ascii="Arial" w:hAnsi="Arial" w:cs="Arial"/>
                <w:sz w:val="24"/>
                <w:szCs w:val="24"/>
              </w:rPr>
            </w:pPr>
          </w:p>
        </w:tc>
      </w:tr>
      <w:tr w:rsidR="00400616" w:rsidRPr="006C4062" w14:paraId="7E3F9AA8" w14:textId="77777777" w:rsidTr="00B375F2">
        <w:trPr>
          <w:trHeight w:val="575"/>
        </w:trPr>
        <w:tc>
          <w:tcPr>
            <w:tcW w:w="4595" w:type="dxa"/>
            <w:vAlign w:val="center"/>
          </w:tcPr>
          <w:p w14:paraId="1EBA373F" w14:textId="7959B6B1" w:rsidR="00400616" w:rsidRPr="006C4062" w:rsidRDefault="007417FE" w:rsidP="00B22D66">
            <w:pPr>
              <w:widowControl w:val="0"/>
              <w:rPr>
                <w:rFonts w:ascii="Arial" w:hAnsi="Arial" w:cs="Arial"/>
                <w:sz w:val="24"/>
                <w:szCs w:val="24"/>
              </w:rPr>
            </w:pPr>
            <w:r w:rsidRPr="006C4062">
              <w:rPr>
                <w:rFonts w:ascii="Arial" w:hAnsi="Arial" w:cs="Arial"/>
                <w:sz w:val="24"/>
                <w:szCs w:val="24"/>
              </w:rPr>
              <w:t>In the Matter of the Procurement of Standard Service Offer Generation for Customers of Duke Energy Ohio, Inc.</w:t>
            </w:r>
          </w:p>
        </w:tc>
        <w:tc>
          <w:tcPr>
            <w:tcW w:w="880" w:type="dxa"/>
          </w:tcPr>
          <w:p w14:paraId="68E631A5"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620B64E6"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6A2AC337"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tc>
        <w:tc>
          <w:tcPr>
            <w:tcW w:w="4103" w:type="dxa"/>
            <w:vAlign w:val="center"/>
          </w:tcPr>
          <w:p w14:paraId="058FF1E5" w14:textId="37253742" w:rsidR="00400616" w:rsidRPr="006C4062" w:rsidRDefault="00400616" w:rsidP="00B22D66">
            <w:pPr>
              <w:widowControl w:val="0"/>
              <w:rPr>
                <w:rFonts w:ascii="Arial" w:hAnsi="Arial" w:cs="Arial"/>
                <w:sz w:val="24"/>
                <w:szCs w:val="24"/>
              </w:rPr>
            </w:pPr>
            <w:r w:rsidRPr="006C4062">
              <w:rPr>
                <w:rFonts w:ascii="Arial" w:hAnsi="Arial" w:cs="Arial"/>
                <w:sz w:val="24"/>
                <w:szCs w:val="24"/>
              </w:rPr>
              <w:t xml:space="preserve">Case No. </w:t>
            </w:r>
            <w:r w:rsidR="007417FE" w:rsidRPr="006C4062">
              <w:rPr>
                <w:rFonts w:ascii="Arial" w:hAnsi="Arial" w:cs="Arial"/>
                <w:sz w:val="24"/>
                <w:szCs w:val="24"/>
              </w:rPr>
              <w:t>18-6000-EL-UNC</w:t>
            </w:r>
          </w:p>
        </w:tc>
      </w:tr>
      <w:tr w:rsidR="00400616" w:rsidRPr="006C4062" w14:paraId="50A7D05D" w14:textId="77777777" w:rsidTr="00B375F2">
        <w:trPr>
          <w:trHeight w:val="323"/>
        </w:trPr>
        <w:tc>
          <w:tcPr>
            <w:tcW w:w="4595" w:type="dxa"/>
            <w:vAlign w:val="center"/>
          </w:tcPr>
          <w:p w14:paraId="691D0F46" w14:textId="77777777" w:rsidR="00400616" w:rsidRPr="006C4062" w:rsidRDefault="00400616" w:rsidP="00B22D66">
            <w:pPr>
              <w:widowControl w:val="0"/>
              <w:rPr>
                <w:rFonts w:ascii="Arial" w:hAnsi="Arial" w:cs="Arial"/>
                <w:sz w:val="24"/>
                <w:szCs w:val="24"/>
              </w:rPr>
            </w:pPr>
          </w:p>
        </w:tc>
        <w:tc>
          <w:tcPr>
            <w:tcW w:w="880" w:type="dxa"/>
          </w:tcPr>
          <w:p w14:paraId="1ADFCE2B" w14:textId="77777777" w:rsidR="00400616" w:rsidRPr="006C4062" w:rsidRDefault="00400616" w:rsidP="00B22D66">
            <w:pPr>
              <w:widowControl w:val="0"/>
              <w:rPr>
                <w:rFonts w:ascii="Arial" w:hAnsi="Arial" w:cs="Arial"/>
                <w:sz w:val="24"/>
                <w:szCs w:val="24"/>
              </w:rPr>
            </w:pPr>
          </w:p>
        </w:tc>
        <w:tc>
          <w:tcPr>
            <w:tcW w:w="4103" w:type="dxa"/>
            <w:vAlign w:val="center"/>
          </w:tcPr>
          <w:p w14:paraId="16F50404" w14:textId="77777777" w:rsidR="00400616" w:rsidRPr="006C4062" w:rsidRDefault="00400616" w:rsidP="00B22D66">
            <w:pPr>
              <w:widowControl w:val="0"/>
              <w:rPr>
                <w:rFonts w:ascii="Arial" w:hAnsi="Arial" w:cs="Arial"/>
                <w:sz w:val="24"/>
                <w:szCs w:val="24"/>
              </w:rPr>
            </w:pPr>
          </w:p>
        </w:tc>
      </w:tr>
      <w:tr w:rsidR="00400616" w:rsidRPr="006C4062" w14:paraId="474EDF4E" w14:textId="77777777" w:rsidTr="00B375F2">
        <w:trPr>
          <w:trHeight w:val="575"/>
        </w:trPr>
        <w:tc>
          <w:tcPr>
            <w:tcW w:w="4595" w:type="dxa"/>
            <w:vAlign w:val="center"/>
          </w:tcPr>
          <w:p w14:paraId="50F1617E" w14:textId="0CD4C89B" w:rsidR="00400616" w:rsidRPr="006C4062" w:rsidRDefault="006C4062" w:rsidP="00B22D66">
            <w:pPr>
              <w:widowControl w:val="0"/>
              <w:rPr>
                <w:rFonts w:ascii="Arial" w:hAnsi="Arial" w:cs="Arial"/>
                <w:sz w:val="24"/>
                <w:szCs w:val="24"/>
              </w:rPr>
            </w:pPr>
            <w:r w:rsidRPr="006C4062">
              <w:rPr>
                <w:rFonts w:ascii="Arial" w:hAnsi="Arial" w:cs="Arial"/>
                <w:sz w:val="24"/>
                <w:szCs w:val="24"/>
              </w:rPr>
              <w:t>In the Matter of the Procurement of Standard Service Offer Generation as Part of the Fourth Electric Security Plan for Customers of Ohio Edison Company, The Cleveland Electric Illuminating Company, and The Toledo Edison Company</w:t>
            </w:r>
          </w:p>
        </w:tc>
        <w:tc>
          <w:tcPr>
            <w:tcW w:w="880" w:type="dxa"/>
          </w:tcPr>
          <w:p w14:paraId="5735F337"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4BC07A05"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1A207A92" w14:textId="77777777" w:rsidR="00400616" w:rsidRPr="006C4062" w:rsidRDefault="00400616" w:rsidP="00B22D66">
            <w:pPr>
              <w:widowControl w:val="0"/>
              <w:rPr>
                <w:rFonts w:ascii="Arial" w:hAnsi="Arial" w:cs="Arial"/>
                <w:sz w:val="24"/>
                <w:szCs w:val="24"/>
              </w:rPr>
            </w:pPr>
            <w:r w:rsidRPr="006C4062">
              <w:rPr>
                <w:rFonts w:ascii="Arial" w:hAnsi="Arial" w:cs="Arial"/>
                <w:sz w:val="24"/>
                <w:szCs w:val="24"/>
              </w:rPr>
              <w:t>)</w:t>
            </w:r>
          </w:p>
          <w:p w14:paraId="6A112D2B" w14:textId="77777777" w:rsidR="006C4062" w:rsidRPr="006C4062" w:rsidRDefault="006C4062" w:rsidP="00B22D66">
            <w:pPr>
              <w:widowControl w:val="0"/>
              <w:rPr>
                <w:rFonts w:ascii="Arial" w:hAnsi="Arial" w:cs="Arial"/>
                <w:sz w:val="24"/>
                <w:szCs w:val="24"/>
              </w:rPr>
            </w:pPr>
            <w:r w:rsidRPr="006C4062">
              <w:rPr>
                <w:rFonts w:ascii="Arial" w:hAnsi="Arial" w:cs="Arial"/>
                <w:sz w:val="24"/>
                <w:szCs w:val="24"/>
              </w:rPr>
              <w:t>)</w:t>
            </w:r>
          </w:p>
          <w:p w14:paraId="6FF6BEA4" w14:textId="77777777" w:rsidR="006C4062" w:rsidRPr="006C4062" w:rsidRDefault="006C4062" w:rsidP="00B22D66">
            <w:pPr>
              <w:widowControl w:val="0"/>
              <w:rPr>
                <w:rFonts w:ascii="Arial" w:hAnsi="Arial" w:cs="Arial"/>
                <w:sz w:val="24"/>
                <w:szCs w:val="24"/>
              </w:rPr>
            </w:pPr>
            <w:r w:rsidRPr="006C4062">
              <w:rPr>
                <w:rFonts w:ascii="Arial" w:hAnsi="Arial" w:cs="Arial"/>
                <w:sz w:val="24"/>
                <w:szCs w:val="24"/>
              </w:rPr>
              <w:t>)</w:t>
            </w:r>
          </w:p>
          <w:p w14:paraId="2CD15452" w14:textId="77777777" w:rsidR="006C4062" w:rsidRDefault="006C4062" w:rsidP="00B22D66">
            <w:pPr>
              <w:widowControl w:val="0"/>
              <w:rPr>
                <w:rFonts w:ascii="Arial" w:hAnsi="Arial" w:cs="Arial"/>
                <w:sz w:val="24"/>
                <w:szCs w:val="24"/>
              </w:rPr>
            </w:pPr>
            <w:r w:rsidRPr="006C4062">
              <w:rPr>
                <w:rFonts w:ascii="Arial" w:hAnsi="Arial" w:cs="Arial"/>
                <w:sz w:val="24"/>
                <w:szCs w:val="24"/>
              </w:rPr>
              <w:t>)</w:t>
            </w:r>
          </w:p>
          <w:p w14:paraId="3215E104" w14:textId="759CA59A" w:rsidR="00CF36B1" w:rsidRPr="006C4062" w:rsidRDefault="00CF36B1" w:rsidP="00B22D66">
            <w:pPr>
              <w:widowControl w:val="0"/>
              <w:rPr>
                <w:rFonts w:ascii="Arial" w:hAnsi="Arial" w:cs="Arial"/>
                <w:sz w:val="24"/>
                <w:szCs w:val="24"/>
              </w:rPr>
            </w:pPr>
            <w:r>
              <w:rPr>
                <w:rFonts w:ascii="Arial" w:hAnsi="Arial" w:cs="Arial"/>
                <w:sz w:val="24"/>
                <w:szCs w:val="24"/>
              </w:rPr>
              <w:t>)</w:t>
            </w:r>
          </w:p>
        </w:tc>
        <w:tc>
          <w:tcPr>
            <w:tcW w:w="4103" w:type="dxa"/>
            <w:vAlign w:val="center"/>
          </w:tcPr>
          <w:p w14:paraId="0C663012" w14:textId="7513ED1B" w:rsidR="00400616" w:rsidRPr="006C4062" w:rsidRDefault="00400616" w:rsidP="00B22D66">
            <w:pPr>
              <w:widowControl w:val="0"/>
              <w:rPr>
                <w:rFonts w:ascii="Arial" w:hAnsi="Arial" w:cs="Arial"/>
                <w:sz w:val="24"/>
                <w:szCs w:val="24"/>
              </w:rPr>
            </w:pPr>
            <w:r w:rsidRPr="006C4062">
              <w:rPr>
                <w:rFonts w:ascii="Arial" w:hAnsi="Arial" w:cs="Arial"/>
                <w:sz w:val="24"/>
                <w:szCs w:val="24"/>
              </w:rPr>
              <w:t xml:space="preserve">Case No. </w:t>
            </w:r>
            <w:r w:rsidR="006C4062" w:rsidRPr="006C4062">
              <w:rPr>
                <w:rFonts w:ascii="Arial" w:hAnsi="Arial" w:cs="Arial"/>
                <w:sz w:val="24"/>
                <w:szCs w:val="24"/>
              </w:rPr>
              <w:t>16-0776-EL-UNC</w:t>
            </w:r>
          </w:p>
        </w:tc>
      </w:tr>
    </w:tbl>
    <w:p w14:paraId="0FE16574" w14:textId="77777777" w:rsidR="00237730" w:rsidRPr="00B375F2" w:rsidRDefault="00237730" w:rsidP="00237730">
      <w:pPr>
        <w:widowControl w:val="0"/>
        <w:pBdr>
          <w:bottom w:val="single" w:sz="12" w:space="0" w:color="auto"/>
        </w:pBdr>
        <w:spacing w:after="0" w:line="240" w:lineRule="auto"/>
        <w:rPr>
          <w:rFonts w:ascii="Arial" w:hAnsi="Arial" w:cs="Arial"/>
          <w:sz w:val="32"/>
          <w:szCs w:val="24"/>
        </w:rPr>
      </w:pPr>
    </w:p>
    <w:p w14:paraId="54FDC7D0" w14:textId="77777777" w:rsidR="00237730" w:rsidRPr="002831AF" w:rsidRDefault="00237730" w:rsidP="00237730">
      <w:pPr>
        <w:widowControl w:val="0"/>
        <w:spacing w:after="0" w:line="240" w:lineRule="auto"/>
        <w:jc w:val="center"/>
        <w:rPr>
          <w:rFonts w:ascii="Arial" w:hAnsi="Arial" w:cs="Arial"/>
          <w:b/>
          <w:bCs/>
          <w:sz w:val="24"/>
          <w:szCs w:val="24"/>
        </w:rPr>
      </w:pPr>
    </w:p>
    <w:p w14:paraId="26E76B01" w14:textId="7122FEF2" w:rsidR="00237730" w:rsidRPr="005C75AB" w:rsidRDefault="00202841" w:rsidP="00237730">
      <w:pPr>
        <w:widowControl w:val="0"/>
        <w:spacing w:after="0" w:line="240" w:lineRule="auto"/>
        <w:jc w:val="center"/>
        <w:rPr>
          <w:rFonts w:ascii="Arial" w:hAnsi="Arial" w:cs="Arial"/>
          <w:b/>
          <w:bCs/>
          <w:caps/>
          <w:sz w:val="24"/>
          <w:szCs w:val="24"/>
        </w:rPr>
      </w:pPr>
      <w:r>
        <w:rPr>
          <w:rFonts w:ascii="Arial" w:hAnsi="Arial" w:cs="Arial"/>
          <w:b/>
          <w:bCs/>
          <w:caps/>
          <w:sz w:val="24"/>
          <w:szCs w:val="24"/>
        </w:rPr>
        <w:t xml:space="preserve">Joint </w:t>
      </w:r>
      <w:r w:rsidR="005C75AB" w:rsidRPr="005C75AB">
        <w:rPr>
          <w:rFonts w:ascii="Arial" w:hAnsi="Arial" w:cs="Arial"/>
          <w:b/>
          <w:bCs/>
          <w:caps/>
          <w:sz w:val="24"/>
          <w:szCs w:val="24"/>
        </w:rPr>
        <w:t>Comments of Interstate Gas Supply, Inc.</w:t>
      </w:r>
      <w:r w:rsidR="000F3F35" w:rsidRPr="000F3F35">
        <w:t xml:space="preserve"> </w:t>
      </w:r>
      <w:r w:rsidR="000F3F35">
        <w:t xml:space="preserve"> </w:t>
      </w:r>
      <w:r w:rsidR="000F3F35">
        <w:rPr>
          <w:rFonts w:ascii="Arial" w:hAnsi="Arial" w:cs="Arial"/>
          <w:b/>
          <w:bCs/>
          <w:caps/>
          <w:sz w:val="24"/>
          <w:szCs w:val="24"/>
        </w:rPr>
        <w:t>AND D</w:t>
      </w:r>
      <w:r w:rsidR="000F3F35" w:rsidRPr="000F3F35">
        <w:rPr>
          <w:rFonts w:ascii="Arial" w:hAnsi="Arial" w:cs="Arial"/>
          <w:b/>
          <w:bCs/>
          <w:caps/>
          <w:sz w:val="24"/>
          <w:szCs w:val="24"/>
        </w:rPr>
        <w:t>irect Energy Business, LLC and Direct Energy Services, LLC</w:t>
      </w:r>
    </w:p>
    <w:p w14:paraId="1700C32F" w14:textId="77777777" w:rsidR="00237730" w:rsidRPr="002831AF"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134C8FEF" w14:textId="77777777" w:rsidR="00237730" w:rsidRPr="00A31FA2" w:rsidRDefault="00237730" w:rsidP="00237730">
      <w:pPr>
        <w:tabs>
          <w:tab w:val="left" w:pos="360"/>
        </w:tabs>
        <w:spacing w:after="0" w:line="240" w:lineRule="auto"/>
        <w:ind w:left="360" w:hanging="360"/>
        <w:jc w:val="both"/>
        <w:rPr>
          <w:rFonts w:ascii="Arial" w:hAnsi="Arial" w:cs="Arial"/>
          <w:sz w:val="28"/>
          <w:szCs w:val="24"/>
        </w:rPr>
      </w:pPr>
    </w:p>
    <w:p w14:paraId="757B52E5" w14:textId="6E1CE8B1" w:rsidR="00A31FA2" w:rsidRPr="00A31FA2" w:rsidRDefault="00A31FA2" w:rsidP="00B35F35">
      <w:pPr>
        <w:spacing w:after="0" w:line="480" w:lineRule="auto"/>
        <w:ind w:firstLine="720"/>
        <w:jc w:val="both"/>
        <w:rPr>
          <w:rFonts w:ascii="Arial" w:hAnsi="Arial" w:cs="Arial"/>
          <w:sz w:val="24"/>
        </w:rPr>
      </w:pPr>
      <w:r w:rsidRPr="00A31FA2">
        <w:rPr>
          <w:rFonts w:ascii="Arial" w:hAnsi="Arial" w:cs="Arial"/>
          <w:sz w:val="24"/>
        </w:rPr>
        <w:t xml:space="preserve">Ohio law requires each of the four Ohio electric distribution utilities (“EDUs”) to provide a standard service offer (“SSO”) of “all competitive retail electric services necessary to </w:t>
      </w:r>
      <w:r w:rsidRPr="008E5295">
        <w:rPr>
          <w:rFonts w:ascii="Arial" w:hAnsi="Arial" w:cs="Arial"/>
          <w:sz w:val="24"/>
          <w:szCs w:val="24"/>
        </w:rPr>
        <w:t xml:space="preserve">maintain essential electric service to consumers, including a firm supply of electric generation service.” </w:t>
      </w:r>
      <w:r w:rsidR="00DD1734" w:rsidRPr="008E5295">
        <w:rPr>
          <w:rFonts w:ascii="Arial" w:hAnsi="Arial" w:cs="Arial"/>
          <w:sz w:val="24"/>
          <w:szCs w:val="24"/>
        </w:rPr>
        <w:t>R.C. 4928.141.</w:t>
      </w:r>
      <w:r w:rsidRPr="008E5295">
        <w:rPr>
          <w:rFonts w:ascii="Arial" w:hAnsi="Arial" w:cs="Arial"/>
          <w:sz w:val="24"/>
          <w:szCs w:val="24"/>
        </w:rPr>
        <w:t>The law</w:t>
      </w:r>
      <w:r w:rsidRPr="00A31FA2">
        <w:rPr>
          <w:rFonts w:ascii="Arial" w:hAnsi="Arial" w:cs="Arial"/>
          <w:sz w:val="24"/>
        </w:rPr>
        <w:t xml:space="preserve"> does not require the SSO to be a multiyear product or to be established by an auction—it simply requires the EDUs to make a basic offering of generation service available for customers that do not shop. </w:t>
      </w:r>
    </w:p>
    <w:p w14:paraId="1728048B" w14:textId="346727D0" w:rsidR="00A31FA2" w:rsidRPr="00A31FA2" w:rsidRDefault="00A31FA2" w:rsidP="00B35F35">
      <w:pPr>
        <w:spacing w:after="0" w:line="480" w:lineRule="auto"/>
        <w:ind w:firstLine="720"/>
        <w:jc w:val="both"/>
        <w:rPr>
          <w:rFonts w:ascii="Arial" w:hAnsi="Arial" w:cs="Arial"/>
          <w:sz w:val="24"/>
        </w:rPr>
      </w:pPr>
      <w:r w:rsidRPr="00A31FA2">
        <w:rPr>
          <w:rFonts w:ascii="Arial" w:hAnsi="Arial" w:cs="Arial"/>
          <w:sz w:val="24"/>
        </w:rPr>
        <w:t xml:space="preserve">Through various electric security plan cases, the Commission has authorized each of the four EDUs to establish the SSO price through a series of staggered and laddered </w:t>
      </w:r>
      <w:r w:rsidRPr="00A31FA2">
        <w:rPr>
          <w:rFonts w:ascii="Arial" w:hAnsi="Arial" w:cs="Arial"/>
          <w:sz w:val="24"/>
        </w:rPr>
        <w:lastRenderedPageBreak/>
        <w:t xml:space="preserve">auctions that cover one or more years.  Under this process, auction bidders specify a price at which they are willing to provide a full requirements product that consists of capacity, energy, and ancillary services.  Capacity prices have been historically established three years in advance by </w:t>
      </w:r>
      <w:r w:rsidR="00515C82">
        <w:rPr>
          <w:rFonts w:ascii="Arial" w:hAnsi="Arial" w:cs="Arial"/>
          <w:sz w:val="24"/>
        </w:rPr>
        <w:t xml:space="preserve">the </w:t>
      </w:r>
      <w:r w:rsidRPr="00A31FA2">
        <w:rPr>
          <w:rFonts w:ascii="Arial" w:hAnsi="Arial" w:cs="Arial"/>
          <w:sz w:val="24"/>
        </w:rPr>
        <w:t xml:space="preserve">PJM Interconnection, LLC (“PJM”) Reliability </w:t>
      </w:r>
      <w:r w:rsidRPr="000F3F35">
        <w:rPr>
          <w:rFonts w:ascii="Arial" w:hAnsi="Arial" w:cs="Arial"/>
          <w:sz w:val="24"/>
        </w:rPr>
        <w:t>Pricing Model (“RPM”) Base Residual Auction.  Some have criticized the Base Residual Auction for its administrative nature and the absence a liquid secondary market for capacity outside of the auction.</w:t>
      </w:r>
      <w:r w:rsidRPr="00A31FA2">
        <w:rPr>
          <w:rFonts w:ascii="Arial" w:hAnsi="Arial" w:cs="Arial"/>
          <w:sz w:val="24"/>
        </w:rPr>
        <w:t xml:space="preserve">  But it has historically provided a transparent forward price signal three years in advance of a delivery year.  </w:t>
      </w:r>
    </w:p>
    <w:p w14:paraId="75430AF4" w14:textId="1D220BD4" w:rsidR="00A31FA2" w:rsidRPr="00A31FA2" w:rsidRDefault="00A31FA2" w:rsidP="00B35F35">
      <w:pPr>
        <w:spacing w:after="0" w:line="480" w:lineRule="auto"/>
        <w:ind w:firstLine="720"/>
        <w:jc w:val="both"/>
        <w:rPr>
          <w:rFonts w:ascii="Arial" w:hAnsi="Arial" w:cs="Arial"/>
          <w:sz w:val="24"/>
        </w:rPr>
      </w:pPr>
      <w:r w:rsidRPr="00A31FA2">
        <w:rPr>
          <w:rFonts w:ascii="Arial" w:hAnsi="Arial" w:cs="Arial"/>
          <w:sz w:val="24"/>
        </w:rPr>
        <w:t>That trend, however, recently ceased following the Federal Energy Regulatory Commission’s (“FERC”) determination that the capacity market rules were no longer providing just and reasonable rates.</w:t>
      </w:r>
      <w:r w:rsidR="009F72EF">
        <w:rPr>
          <w:rStyle w:val="FootnoteReference"/>
          <w:rFonts w:ascii="Arial" w:hAnsi="Arial" w:cs="Arial"/>
          <w:sz w:val="24"/>
        </w:rPr>
        <w:footnoteReference w:id="2"/>
      </w:r>
      <w:r w:rsidRPr="00A31FA2">
        <w:rPr>
          <w:rFonts w:ascii="Arial" w:hAnsi="Arial" w:cs="Arial"/>
          <w:sz w:val="24"/>
        </w:rPr>
        <w:t xml:space="preserve">  While the FERC identified a problem, it failed, however, to authorize a solution in sufficient time to hold auctions and set prices for delivery years beyond May of 2022.  It has since done so,</w:t>
      </w:r>
      <w:r w:rsidR="00A34F4B">
        <w:rPr>
          <w:rStyle w:val="FootnoteReference"/>
          <w:rFonts w:ascii="Arial" w:hAnsi="Arial" w:cs="Arial"/>
          <w:sz w:val="24"/>
        </w:rPr>
        <w:footnoteReference w:id="3"/>
      </w:r>
      <w:r w:rsidRPr="00A31FA2">
        <w:rPr>
          <w:rFonts w:ascii="Arial" w:hAnsi="Arial" w:cs="Arial"/>
          <w:sz w:val="24"/>
        </w:rPr>
        <w:t xml:space="preserve"> but PJM’s compliance tariffs are yet to be approved.  The auction </w:t>
      </w:r>
      <w:r w:rsidR="00BC641A">
        <w:rPr>
          <w:rFonts w:ascii="Arial" w:hAnsi="Arial" w:cs="Arial"/>
          <w:sz w:val="24"/>
        </w:rPr>
        <w:t>is not likely to be</w:t>
      </w:r>
      <w:r w:rsidRPr="00A31FA2">
        <w:rPr>
          <w:rFonts w:ascii="Arial" w:hAnsi="Arial" w:cs="Arial"/>
          <w:sz w:val="24"/>
        </w:rPr>
        <w:t xml:space="preserve"> held until late in 2020 or early 2021</w:t>
      </w:r>
      <w:r w:rsidR="003E7AAD">
        <w:rPr>
          <w:rFonts w:ascii="Arial" w:hAnsi="Arial" w:cs="Arial"/>
          <w:sz w:val="24"/>
        </w:rPr>
        <w:t>, assuming timely action on PJM’s compliance tariffs.</w:t>
      </w:r>
    </w:p>
    <w:p w14:paraId="28083744" w14:textId="42688B49" w:rsidR="00A31FA2" w:rsidRPr="00A31FA2" w:rsidRDefault="00A31FA2" w:rsidP="00B35F35">
      <w:pPr>
        <w:spacing w:after="0" w:line="480" w:lineRule="auto"/>
        <w:ind w:firstLine="720"/>
        <w:jc w:val="both"/>
        <w:rPr>
          <w:rFonts w:ascii="Arial" w:hAnsi="Arial" w:cs="Arial"/>
          <w:sz w:val="24"/>
        </w:rPr>
      </w:pPr>
      <w:r w:rsidRPr="00A31FA2">
        <w:rPr>
          <w:rFonts w:ascii="Arial" w:hAnsi="Arial" w:cs="Arial"/>
          <w:sz w:val="24"/>
        </w:rPr>
        <w:t xml:space="preserve">Given the perceived uncertainty regarding capacity prices that provide a component of an auction bidders cost structure, through various entries, the Commission directed its Staff to make a recommendation to modify the EDUs’ SSO auction product such that auction winners may “pass through” their capacity costs to default service customers. The Commission Staff alleges that a pass through should be authorized </w:t>
      </w:r>
      <w:r w:rsidRPr="00A31FA2">
        <w:rPr>
          <w:rFonts w:ascii="Arial" w:hAnsi="Arial" w:cs="Arial"/>
          <w:sz w:val="24"/>
        </w:rPr>
        <w:lastRenderedPageBreak/>
        <w:t>because it is “nearly impossible for bidders to offer a full requirements product into such auctions without absorbing an unacceptable amount of risk.”</w:t>
      </w:r>
      <w:r w:rsidR="001746B8">
        <w:rPr>
          <w:rStyle w:val="FootnoteReference"/>
          <w:rFonts w:ascii="Arial" w:hAnsi="Arial" w:cs="Arial"/>
          <w:sz w:val="24"/>
        </w:rPr>
        <w:footnoteReference w:id="4"/>
      </w:r>
      <w:r w:rsidRPr="00A31FA2">
        <w:rPr>
          <w:rFonts w:ascii="Arial" w:hAnsi="Arial" w:cs="Arial"/>
          <w:sz w:val="24"/>
        </w:rPr>
        <w:t xml:space="preserve"> </w:t>
      </w:r>
    </w:p>
    <w:p w14:paraId="5E3CF2A9" w14:textId="5B7004E8" w:rsidR="00A31FA2" w:rsidRPr="00A31FA2" w:rsidRDefault="00A31FA2" w:rsidP="00B35F35">
      <w:pPr>
        <w:spacing w:after="0" w:line="480" w:lineRule="auto"/>
        <w:ind w:firstLine="720"/>
        <w:jc w:val="both"/>
        <w:rPr>
          <w:rFonts w:ascii="Arial" w:hAnsi="Arial" w:cs="Arial"/>
          <w:sz w:val="24"/>
        </w:rPr>
      </w:pPr>
      <w:r w:rsidRPr="00A31FA2">
        <w:rPr>
          <w:rFonts w:ascii="Arial" w:hAnsi="Arial" w:cs="Arial"/>
          <w:sz w:val="24"/>
        </w:rPr>
        <w:t>While the Staff’s proposal and concerns are well intentioned, Interstate Gas Supply</w:t>
      </w:r>
      <w:r w:rsidR="00E72142">
        <w:rPr>
          <w:rFonts w:ascii="Arial" w:hAnsi="Arial" w:cs="Arial"/>
          <w:sz w:val="24"/>
        </w:rPr>
        <w:t>, Inc.</w:t>
      </w:r>
      <w:r w:rsidR="00655B09">
        <w:rPr>
          <w:rFonts w:ascii="Arial" w:hAnsi="Arial" w:cs="Arial"/>
          <w:sz w:val="24"/>
        </w:rPr>
        <w:t xml:space="preserve"> (“IGS”)</w:t>
      </w:r>
      <w:r w:rsidR="000F3F35">
        <w:rPr>
          <w:rFonts w:ascii="Arial" w:hAnsi="Arial" w:cs="Arial"/>
          <w:sz w:val="24"/>
        </w:rPr>
        <w:t xml:space="preserve"> and</w:t>
      </w:r>
      <w:r w:rsidRPr="00A31FA2">
        <w:rPr>
          <w:rFonts w:ascii="Arial" w:hAnsi="Arial" w:cs="Arial"/>
          <w:sz w:val="24"/>
        </w:rPr>
        <w:t xml:space="preserve"> </w:t>
      </w:r>
      <w:r w:rsidR="000F3F35" w:rsidRPr="000F3F35">
        <w:rPr>
          <w:rFonts w:ascii="Arial" w:hAnsi="Arial" w:cs="Arial"/>
          <w:sz w:val="24"/>
        </w:rPr>
        <w:t xml:space="preserve">Direct Energy Business, LLC and Direct Energy Services, LLC (collectively, </w:t>
      </w:r>
      <w:r w:rsidR="000F3F35">
        <w:rPr>
          <w:rFonts w:ascii="Arial" w:hAnsi="Arial" w:cs="Arial"/>
          <w:sz w:val="24"/>
        </w:rPr>
        <w:t>“</w:t>
      </w:r>
      <w:r w:rsidR="000F3F35" w:rsidRPr="000F3F35">
        <w:rPr>
          <w:rFonts w:ascii="Arial" w:hAnsi="Arial" w:cs="Arial"/>
          <w:sz w:val="24"/>
        </w:rPr>
        <w:t>Direct</w:t>
      </w:r>
      <w:r w:rsidR="000F3F35">
        <w:rPr>
          <w:rFonts w:ascii="Arial" w:hAnsi="Arial" w:cs="Arial"/>
          <w:sz w:val="24"/>
        </w:rPr>
        <w:t>”</w:t>
      </w:r>
      <w:r w:rsidR="000F3F35" w:rsidRPr="000F3F35">
        <w:rPr>
          <w:rFonts w:ascii="Arial" w:hAnsi="Arial" w:cs="Arial"/>
          <w:sz w:val="24"/>
        </w:rPr>
        <w:t xml:space="preserve">) </w:t>
      </w:r>
      <w:r w:rsidRPr="00A31FA2">
        <w:rPr>
          <w:rFonts w:ascii="Arial" w:hAnsi="Arial" w:cs="Arial"/>
          <w:sz w:val="24"/>
        </w:rPr>
        <w:t xml:space="preserve">disagree that the Commission should disrupt the current auction structure.  The challenges identified by the Staff are not relevant only to the EDUs. Competitive retail electric service </w:t>
      </w:r>
      <w:r w:rsidR="00C658EE">
        <w:rPr>
          <w:rFonts w:ascii="Arial" w:hAnsi="Arial" w:cs="Arial"/>
          <w:sz w:val="24"/>
        </w:rPr>
        <w:t xml:space="preserve">(“CRES”) </w:t>
      </w:r>
      <w:r w:rsidRPr="00A31FA2">
        <w:rPr>
          <w:rFonts w:ascii="Arial" w:hAnsi="Arial" w:cs="Arial"/>
          <w:sz w:val="24"/>
        </w:rPr>
        <w:t>providers face the exact same issue when setting prices for future years.  Therefore, it would distort the competitive market to insulate SSO auction bidders from the risk associated with unknown capacity prices.  Moreover, the Staff’s proposal would arbitrarily and unreasonably provide preferential treatment to the SSO product in a time when all market participants must address the same challenge.</w:t>
      </w:r>
    </w:p>
    <w:p w14:paraId="633617C2" w14:textId="77777777" w:rsidR="00A31FA2" w:rsidRPr="00A31FA2" w:rsidRDefault="00A31FA2" w:rsidP="00B35F35">
      <w:pPr>
        <w:spacing w:after="0" w:line="480" w:lineRule="auto"/>
        <w:ind w:firstLine="720"/>
        <w:jc w:val="both"/>
        <w:rPr>
          <w:rFonts w:ascii="Arial" w:hAnsi="Arial" w:cs="Arial"/>
          <w:sz w:val="24"/>
        </w:rPr>
      </w:pPr>
      <w:r w:rsidRPr="00A31FA2">
        <w:rPr>
          <w:rFonts w:ascii="Arial" w:hAnsi="Arial" w:cs="Arial"/>
          <w:sz w:val="24"/>
        </w:rPr>
        <w:t xml:space="preserve">To the extent that the Commission feels it is necessary to modify the auction process—something that is not necessary—it should compress the SSO product to the timeframe that capacity prices are known.  Nothing requires the EDUs to provide a multiyear product.  And the Commission should not bend over backwards to do so and in the process wholly insulate one product from the risk that all other entities must face.     </w:t>
      </w:r>
    </w:p>
    <w:p w14:paraId="2D3A4991" w14:textId="37016114" w:rsidR="00A31FA2" w:rsidRPr="00A31FA2" w:rsidRDefault="00A31FA2" w:rsidP="00B35F35">
      <w:pPr>
        <w:spacing w:after="0" w:line="480" w:lineRule="auto"/>
        <w:jc w:val="both"/>
        <w:rPr>
          <w:rFonts w:ascii="Arial" w:hAnsi="Arial" w:cs="Arial"/>
          <w:sz w:val="24"/>
        </w:rPr>
      </w:pPr>
      <w:r w:rsidRPr="00A31FA2">
        <w:rPr>
          <w:rFonts w:ascii="Arial" w:hAnsi="Arial" w:cs="Arial"/>
          <w:sz w:val="24"/>
        </w:rPr>
        <w:tab/>
        <w:t xml:space="preserve">Moreover, although PJM capacity auction clearing prices may not be known, physical generation resources are in fact selling capacity to load serving entities for delivery years that are not known.  Based upon this fact, CRES providers </w:t>
      </w:r>
      <w:proofErr w:type="gramStart"/>
      <w:r w:rsidRPr="00A31FA2">
        <w:rPr>
          <w:rFonts w:ascii="Arial" w:hAnsi="Arial" w:cs="Arial"/>
          <w:sz w:val="24"/>
        </w:rPr>
        <w:t>are able to</w:t>
      </w:r>
      <w:proofErr w:type="gramEnd"/>
      <w:r w:rsidRPr="00A31FA2">
        <w:rPr>
          <w:rFonts w:ascii="Arial" w:hAnsi="Arial" w:cs="Arial"/>
          <w:sz w:val="24"/>
        </w:rPr>
        <w:t xml:space="preserve"> contract with generation resources bilaterally to lock in a capacity price and provide fixed rate certainty to customers</w:t>
      </w:r>
      <w:r w:rsidR="00ED5435">
        <w:rPr>
          <w:rFonts w:ascii="Arial" w:hAnsi="Arial" w:cs="Arial"/>
          <w:sz w:val="24"/>
        </w:rPr>
        <w:t xml:space="preserve"> for at least three years into the future</w:t>
      </w:r>
      <w:r w:rsidRPr="00A31FA2">
        <w:rPr>
          <w:rFonts w:ascii="Arial" w:hAnsi="Arial" w:cs="Arial"/>
          <w:sz w:val="24"/>
        </w:rPr>
        <w:t>.</w:t>
      </w:r>
      <w:r w:rsidR="00ED5435">
        <w:rPr>
          <w:rFonts w:ascii="Arial" w:hAnsi="Arial" w:cs="Arial"/>
          <w:sz w:val="24"/>
        </w:rPr>
        <w:t xml:space="preserve">  If CRES providers </w:t>
      </w:r>
      <w:proofErr w:type="gramStart"/>
      <w:r w:rsidR="00ED5435">
        <w:rPr>
          <w:rFonts w:ascii="Arial" w:hAnsi="Arial" w:cs="Arial"/>
          <w:sz w:val="24"/>
        </w:rPr>
        <w:t xml:space="preserve">are </w:t>
      </w:r>
      <w:r w:rsidR="00ED5435">
        <w:rPr>
          <w:rFonts w:ascii="Arial" w:hAnsi="Arial" w:cs="Arial"/>
          <w:sz w:val="24"/>
        </w:rPr>
        <w:lastRenderedPageBreak/>
        <w:t>able to</w:t>
      </w:r>
      <w:proofErr w:type="gramEnd"/>
      <w:r w:rsidR="00ED5435">
        <w:rPr>
          <w:rFonts w:ascii="Arial" w:hAnsi="Arial" w:cs="Arial"/>
          <w:sz w:val="24"/>
        </w:rPr>
        <w:t xml:space="preserve"> contend with this risk and provide a fixed-rate product for time period</w:t>
      </w:r>
      <w:r w:rsidR="00515C82">
        <w:rPr>
          <w:rFonts w:ascii="Arial" w:hAnsi="Arial" w:cs="Arial"/>
          <w:sz w:val="24"/>
        </w:rPr>
        <w:t>s</w:t>
      </w:r>
      <w:r w:rsidR="00ED5435">
        <w:rPr>
          <w:rFonts w:ascii="Arial" w:hAnsi="Arial" w:cs="Arial"/>
          <w:sz w:val="24"/>
        </w:rPr>
        <w:t xml:space="preserve"> when PJM has not established capacity prices, the SSO auction bidders should be able to as well</w:t>
      </w:r>
      <w:r w:rsidR="00AA377D">
        <w:rPr>
          <w:rFonts w:ascii="Arial" w:hAnsi="Arial" w:cs="Arial"/>
          <w:sz w:val="24"/>
        </w:rPr>
        <w:t>.</w:t>
      </w:r>
      <w:r w:rsidRPr="00A31FA2">
        <w:rPr>
          <w:rFonts w:ascii="Arial" w:hAnsi="Arial" w:cs="Arial"/>
          <w:sz w:val="24"/>
        </w:rPr>
        <w:t xml:space="preserve">  </w:t>
      </w:r>
      <w:r w:rsidRPr="000F3F35">
        <w:rPr>
          <w:rFonts w:ascii="Arial" w:hAnsi="Arial" w:cs="Arial"/>
          <w:sz w:val="24"/>
        </w:rPr>
        <w:t>Since there is a functional secondary market for capacity, there</w:t>
      </w:r>
      <w:r w:rsidRPr="00A31FA2">
        <w:rPr>
          <w:rFonts w:ascii="Arial" w:hAnsi="Arial" w:cs="Arial"/>
          <w:sz w:val="24"/>
        </w:rPr>
        <w:t xml:space="preserve"> is simply no need to modify </w:t>
      </w:r>
      <w:r w:rsidR="000F3F35">
        <w:rPr>
          <w:rFonts w:ascii="Arial" w:hAnsi="Arial" w:cs="Arial"/>
          <w:sz w:val="24"/>
        </w:rPr>
        <w:t xml:space="preserve">the </w:t>
      </w:r>
      <w:r w:rsidRPr="00A31FA2">
        <w:rPr>
          <w:rFonts w:ascii="Arial" w:hAnsi="Arial" w:cs="Arial"/>
          <w:sz w:val="24"/>
        </w:rPr>
        <w:t>current auction structure and transfer the capacity price risk away from auction bidders and onto customers.</w:t>
      </w:r>
    </w:p>
    <w:p w14:paraId="7176D2F6" w14:textId="6AE5325F" w:rsidR="00545F29" w:rsidRDefault="00A31FA2" w:rsidP="00B35F35">
      <w:pPr>
        <w:spacing w:after="0" w:line="480" w:lineRule="auto"/>
        <w:jc w:val="both"/>
        <w:rPr>
          <w:rFonts w:ascii="Arial" w:hAnsi="Arial" w:cs="Arial"/>
          <w:sz w:val="24"/>
        </w:rPr>
      </w:pPr>
      <w:r w:rsidRPr="00A31FA2">
        <w:rPr>
          <w:rFonts w:ascii="Arial" w:hAnsi="Arial" w:cs="Arial"/>
          <w:sz w:val="24"/>
        </w:rPr>
        <w:tab/>
        <w:t xml:space="preserve">Indeed, many have historically criticized the lack of a liquid secondary market for capacity.  Now that one has formed, it should be embraced.  Holding the SSO auctions without modification would place additional confidence in the secondary capacity market and encourage transactions between willing buyers and sellers—a policy that has successfully guided the natural gas market without the need for regional transmission organizations—rather than relying entirely on the PJM capacity market.  The Commission should not miss this important opportunity. </w:t>
      </w:r>
    </w:p>
    <w:p w14:paraId="03383953" w14:textId="1A876474" w:rsidR="00AA377D" w:rsidRPr="00A31FA2" w:rsidRDefault="00AA377D" w:rsidP="00B35F35">
      <w:pPr>
        <w:spacing w:after="0" w:line="480" w:lineRule="auto"/>
        <w:jc w:val="both"/>
        <w:rPr>
          <w:rFonts w:ascii="Arial" w:hAnsi="Arial" w:cs="Arial"/>
          <w:sz w:val="24"/>
        </w:rPr>
      </w:pPr>
      <w:r>
        <w:rPr>
          <w:rFonts w:ascii="Arial" w:hAnsi="Arial" w:cs="Arial"/>
          <w:sz w:val="24"/>
        </w:rPr>
        <w:tab/>
        <w:t>IGS</w:t>
      </w:r>
      <w:r w:rsidR="000F3F35">
        <w:rPr>
          <w:rFonts w:ascii="Arial" w:hAnsi="Arial" w:cs="Arial"/>
          <w:sz w:val="24"/>
        </w:rPr>
        <w:t xml:space="preserve"> and Direct</w:t>
      </w:r>
      <w:r>
        <w:rPr>
          <w:rFonts w:ascii="Arial" w:hAnsi="Arial" w:cs="Arial"/>
          <w:sz w:val="24"/>
        </w:rPr>
        <w:t xml:space="preserve"> appreciate the opportunity to submit commits in this proceeding.</w:t>
      </w:r>
    </w:p>
    <w:p w14:paraId="7176D2F7" w14:textId="77777777" w:rsidR="00545F29" w:rsidRPr="002831AF" w:rsidRDefault="0056270F">
      <w:pPr>
        <w:spacing w:after="0" w:line="240" w:lineRule="auto"/>
        <w:ind w:left="5040"/>
        <w:rPr>
          <w:rFonts w:ascii="Arial" w:eastAsia="Calibri" w:hAnsi="Arial" w:cs="Arial"/>
          <w:sz w:val="24"/>
          <w:szCs w:val="24"/>
        </w:rPr>
      </w:pPr>
      <w:r w:rsidRPr="002831AF">
        <w:rPr>
          <w:rFonts w:ascii="Arial" w:eastAsia="Calibri" w:hAnsi="Arial" w:cs="Arial"/>
          <w:sz w:val="24"/>
          <w:szCs w:val="24"/>
        </w:rPr>
        <w:t>Respectfully submitted,</w:t>
      </w:r>
    </w:p>
    <w:p w14:paraId="7176D2F9" w14:textId="77777777" w:rsidR="00545F29" w:rsidRPr="002831AF" w:rsidRDefault="00545F29" w:rsidP="00D13280">
      <w:pPr>
        <w:spacing w:after="0" w:line="240" w:lineRule="auto"/>
        <w:rPr>
          <w:rFonts w:ascii="Arial" w:eastAsia="Calibri" w:hAnsi="Arial" w:cs="Arial"/>
          <w:sz w:val="24"/>
          <w:szCs w:val="24"/>
        </w:rPr>
      </w:pPr>
    </w:p>
    <w:p w14:paraId="7176D2FA" w14:textId="77777777" w:rsidR="00545F29" w:rsidRPr="002831AF" w:rsidRDefault="00545F29">
      <w:pPr>
        <w:spacing w:after="0" w:line="240" w:lineRule="auto"/>
        <w:ind w:left="5040"/>
        <w:rPr>
          <w:rFonts w:ascii="Arial" w:eastAsia="Calibri" w:hAnsi="Arial" w:cs="Arial"/>
          <w:sz w:val="24"/>
          <w:szCs w:val="24"/>
          <w:u w:val="single"/>
        </w:rPr>
      </w:pPr>
    </w:p>
    <w:p w14:paraId="79CA8D10" w14:textId="4E7BA3AD" w:rsidR="009B3BB3" w:rsidRPr="002831AF" w:rsidRDefault="00C21833" w:rsidP="009B3BB3">
      <w:pPr>
        <w:spacing w:after="0" w:line="240" w:lineRule="auto"/>
        <w:ind w:left="5040"/>
        <w:rPr>
          <w:rFonts w:ascii="Arial" w:eastAsia="Calibri" w:hAnsi="Arial" w:cs="Arial"/>
          <w:sz w:val="24"/>
          <w:szCs w:val="24"/>
          <w:u w:val="single"/>
        </w:rPr>
      </w:pPr>
      <w:r w:rsidRPr="002831AF">
        <w:rPr>
          <w:rFonts w:ascii="Arial" w:eastAsia="Arial" w:hAnsi="Arial" w:cs="Arial"/>
          <w:i/>
          <w:sz w:val="24"/>
          <w:szCs w:val="24"/>
          <w:u w:val="single"/>
        </w:rPr>
        <w:t xml:space="preserve">/s/ </w:t>
      </w:r>
      <w:r w:rsidR="00A31FA2">
        <w:rPr>
          <w:rFonts w:ascii="Arial" w:eastAsia="Arial" w:hAnsi="Arial" w:cs="Arial"/>
          <w:i/>
          <w:sz w:val="24"/>
          <w:szCs w:val="24"/>
          <w:u w:val="single"/>
        </w:rPr>
        <w:t>Joseph Oliker</w:t>
      </w:r>
      <w:r w:rsidRPr="002831AF">
        <w:rPr>
          <w:rFonts w:ascii="Arial" w:eastAsia="Arial" w:hAnsi="Arial" w:cs="Arial"/>
          <w:i/>
          <w:sz w:val="24"/>
          <w:szCs w:val="24"/>
          <w:u w:val="single"/>
        </w:rPr>
        <w:t>_________</w:t>
      </w:r>
    </w:p>
    <w:p w14:paraId="6A86497F" w14:textId="197D266F" w:rsidR="007F75BF" w:rsidRDefault="007F75BF" w:rsidP="007F75BF">
      <w:pPr>
        <w:spacing w:after="0" w:line="240" w:lineRule="auto"/>
        <w:ind w:left="4320" w:firstLine="720"/>
        <w:rPr>
          <w:rFonts w:ascii="Arial" w:hAnsi="Arial" w:cs="Arial"/>
          <w:sz w:val="24"/>
          <w:szCs w:val="24"/>
        </w:rPr>
      </w:pPr>
      <w:r w:rsidRPr="002831AF">
        <w:rPr>
          <w:rFonts w:ascii="Arial" w:hAnsi="Arial" w:cs="Arial"/>
          <w:sz w:val="24"/>
          <w:szCs w:val="24"/>
        </w:rPr>
        <w:t>Joseph Oliker (0086088)</w:t>
      </w:r>
    </w:p>
    <w:p w14:paraId="162BEE53" w14:textId="77777777" w:rsidR="00A31FA2" w:rsidRPr="002831AF" w:rsidRDefault="00A31FA2" w:rsidP="00A31FA2">
      <w:pPr>
        <w:spacing w:after="0" w:line="240" w:lineRule="auto"/>
        <w:ind w:left="5040"/>
        <w:rPr>
          <w:rStyle w:val="Hyperlink"/>
          <w:rFonts w:ascii="Arial" w:hAnsi="Arial" w:cs="Arial"/>
          <w:color w:val="auto"/>
          <w:sz w:val="24"/>
          <w:szCs w:val="24"/>
          <w:u w:val="none"/>
        </w:rPr>
      </w:pPr>
      <w:r w:rsidRPr="002831AF">
        <w:rPr>
          <w:rStyle w:val="Hyperlink"/>
          <w:rFonts w:ascii="Arial" w:hAnsi="Arial" w:cs="Arial"/>
          <w:color w:val="auto"/>
          <w:sz w:val="24"/>
          <w:szCs w:val="24"/>
          <w:u w:val="none"/>
        </w:rPr>
        <w:t>Counsel of Record</w:t>
      </w:r>
    </w:p>
    <w:p w14:paraId="3CBE84CC" w14:textId="23B73C81" w:rsidR="007F75BF" w:rsidRPr="002831AF" w:rsidRDefault="00203404" w:rsidP="00A31FA2">
      <w:pPr>
        <w:spacing w:after="0" w:line="240" w:lineRule="auto"/>
        <w:ind w:left="4320" w:firstLine="720"/>
        <w:rPr>
          <w:rFonts w:ascii="Arial" w:hAnsi="Arial" w:cs="Arial"/>
          <w:sz w:val="24"/>
          <w:szCs w:val="24"/>
        </w:rPr>
      </w:pPr>
      <w:hyperlink r:id="rId8" w:history="1">
        <w:r w:rsidR="00A31FA2" w:rsidRPr="007B06DC">
          <w:rPr>
            <w:rStyle w:val="Hyperlink"/>
            <w:rFonts w:ascii="Arial" w:hAnsi="Arial" w:cs="Arial"/>
            <w:sz w:val="24"/>
            <w:szCs w:val="24"/>
          </w:rPr>
          <w:t>joe.oliker@igs.com</w:t>
        </w:r>
      </w:hyperlink>
    </w:p>
    <w:p w14:paraId="73F96305" w14:textId="77777777" w:rsidR="007F75BF" w:rsidRPr="002831AF" w:rsidRDefault="007F75BF" w:rsidP="007F75BF">
      <w:pPr>
        <w:spacing w:after="0" w:line="240" w:lineRule="auto"/>
        <w:ind w:left="4320" w:firstLine="720"/>
        <w:rPr>
          <w:rFonts w:ascii="Arial" w:hAnsi="Arial" w:cs="Arial"/>
          <w:sz w:val="24"/>
          <w:szCs w:val="24"/>
        </w:rPr>
      </w:pPr>
      <w:r w:rsidRPr="002831AF">
        <w:rPr>
          <w:rFonts w:ascii="Arial" w:hAnsi="Arial" w:cs="Arial"/>
          <w:sz w:val="24"/>
          <w:szCs w:val="24"/>
        </w:rPr>
        <w:t>Michael Nugent (0090408)</w:t>
      </w:r>
    </w:p>
    <w:p w14:paraId="415899A6" w14:textId="6C8A2185" w:rsidR="007F75BF" w:rsidRDefault="00203404" w:rsidP="007F75BF">
      <w:pPr>
        <w:spacing w:after="0" w:line="240" w:lineRule="auto"/>
        <w:ind w:left="5040"/>
        <w:rPr>
          <w:rStyle w:val="Hyperlink"/>
          <w:rFonts w:ascii="Arial" w:hAnsi="Arial" w:cs="Arial"/>
          <w:sz w:val="24"/>
          <w:szCs w:val="24"/>
        </w:rPr>
      </w:pPr>
      <w:hyperlink r:id="rId9" w:history="1">
        <w:r w:rsidR="007F75BF" w:rsidRPr="002831AF">
          <w:rPr>
            <w:rStyle w:val="Hyperlink"/>
            <w:rFonts w:ascii="Arial" w:hAnsi="Arial" w:cs="Arial"/>
            <w:sz w:val="24"/>
            <w:szCs w:val="24"/>
          </w:rPr>
          <w:t>michael.nugent@igs.com</w:t>
        </w:r>
      </w:hyperlink>
    </w:p>
    <w:p w14:paraId="286D7F65" w14:textId="77777777" w:rsidR="00A31FA2" w:rsidRPr="002831AF" w:rsidRDefault="00A31FA2" w:rsidP="00A31FA2">
      <w:pPr>
        <w:spacing w:after="0" w:line="240" w:lineRule="auto"/>
        <w:ind w:left="5040"/>
        <w:rPr>
          <w:rStyle w:val="Hyperlink"/>
          <w:rFonts w:ascii="Arial" w:hAnsi="Arial" w:cs="Arial"/>
          <w:color w:val="auto"/>
          <w:sz w:val="24"/>
          <w:szCs w:val="24"/>
          <w:u w:val="none"/>
        </w:rPr>
      </w:pPr>
      <w:r w:rsidRPr="002831AF">
        <w:rPr>
          <w:rStyle w:val="Hyperlink"/>
          <w:rFonts w:ascii="Arial" w:hAnsi="Arial" w:cs="Arial"/>
          <w:color w:val="auto"/>
          <w:sz w:val="24"/>
          <w:szCs w:val="24"/>
          <w:u w:val="none"/>
        </w:rPr>
        <w:t>Bethany Allen (0093732)</w:t>
      </w:r>
    </w:p>
    <w:p w14:paraId="7194D465" w14:textId="77777777" w:rsidR="00A31FA2" w:rsidRPr="002831AF" w:rsidRDefault="00203404" w:rsidP="00A31FA2">
      <w:pPr>
        <w:spacing w:after="0" w:line="240" w:lineRule="auto"/>
        <w:ind w:left="5040"/>
        <w:rPr>
          <w:rStyle w:val="Hyperlink"/>
          <w:rFonts w:ascii="Arial" w:hAnsi="Arial" w:cs="Arial"/>
          <w:sz w:val="24"/>
          <w:szCs w:val="24"/>
          <w:u w:val="none"/>
        </w:rPr>
      </w:pPr>
      <w:hyperlink r:id="rId10" w:history="1">
        <w:r w:rsidR="00A31FA2" w:rsidRPr="002831AF">
          <w:rPr>
            <w:rStyle w:val="Hyperlink"/>
            <w:rFonts w:ascii="Arial" w:hAnsi="Arial" w:cs="Arial"/>
            <w:sz w:val="24"/>
            <w:szCs w:val="24"/>
          </w:rPr>
          <w:t>bethany.allen@igs.com</w:t>
        </w:r>
      </w:hyperlink>
    </w:p>
    <w:p w14:paraId="0A34D8CA" w14:textId="77777777" w:rsidR="00A31FA2" w:rsidRPr="002831AF" w:rsidRDefault="00A31FA2" w:rsidP="007F75BF">
      <w:pPr>
        <w:spacing w:after="0" w:line="240" w:lineRule="auto"/>
        <w:ind w:left="5040"/>
        <w:rPr>
          <w:rStyle w:val="Hyperlink"/>
          <w:rFonts w:ascii="Arial" w:hAnsi="Arial" w:cs="Arial"/>
          <w:sz w:val="24"/>
          <w:szCs w:val="24"/>
        </w:rPr>
      </w:pPr>
    </w:p>
    <w:p w14:paraId="7F0B3F41" w14:textId="77777777" w:rsidR="007F75BF" w:rsidRPr="002831AF" w:rsidRDefault="007F75BF" w:rsidP="007F75BF">
      <w:pPr>
        <w:spacing w:after="0" w:line="240" w:lineRule="auto"/>
        <w:ind w:left="4320" w:firstLine="720"/>
        <w:rPr>
          <w:rFonts w:ascii="Arial" w:hAnsi="Arial" w:cs="Arial"/>
          <w:sz w:val="24"/>
          <w:szCs w:val="24"/>
        </w:rPr>
      </w:pPr>
      <w:r w:rsidRPr="002831AF">
        <w:rPr>
          <w:rFonts w:ascii="Arial" w:hAnsi="Arial" w:cs="Arial"/>
          <w:sz w:val="24"/>
          <w:szCs w:val="24"/>
        </w:rPr>
        <w:t>IGS Energy</w:t>
      </w:r>
    </w:p>
    <w:p w14:paraId="6D86AB87" w14:textId="77777777" w:rsidR="007F75BF" w:rsidRPr="002831AF" w:rsidRDefault="007F75BF" w:rsidP="007F75BF">
      <w:pPr>
        <w:spacing w:after="0" w:line="240" w:lineRule="auto"/>
        <w:ind w:left="5040"/>
        <w:rPr>
          <w:rFonts w:ascii="Arial" w:hAnsi="Arial" w:cs="Arial"/>
          <w:sz w:val="24"/>
          <w:szCs w:val="24"/>
        </w:rPr>
      </w:pPr>
      <w:r w:rsidRPr="002831AF">
        <w:rPr>
          <w:rFonts w:ascii="Arial" w:hAnsi="Arial" w:cs="Arial"/>
          <w:sz w:val="24"/>
          <w:szCs w:val="24"/>
        </w:rPr>
        <w:t>6100 Emerald Parkway</w:t>
      </w:r>
    </w:p>
    <w:p w14:paraId="626F5141" w14:textId="77777777" w:rsidR="007F75BF" w:rsidRPr="002831AF" w:rsidRDefault="007F75BF" w:rsidP="007F75BF">
      <w:pPr>
        <w:spacing w:after="0" w:line="240" w:lineRule="auto"/>
        <w:ind w:left="5040"/>
        <w:rPr>
          <w:rFonts w:ascii="Arial" w:hAnsi="Arial" w:cs="Arial"/>
          <w:sz w:val="24"/>
          <w:szCs w:val="24"/>
        </w:rPr>
      </w:pPr>
      <w:r w:rsidRPr="002831AF">
        <w:rPr>
          <w:rFonts w:ascii="Arial" w:hAnsi="Arial" w:cs="Arial"/>
          <w:sz w:val="24"/>
          <w:szCs w:val="24"/>
        </w:rPr>
        <w:t>Dublin, Ohio 43016</w:t>
      </w:r>
    </w:p>
    <w:p w14:paraId="638D0427" w14:textId="77777777" w:rsidR="007F75BF" w:rsidRPr="002831AF" w:rsidRDefault="007F75BF" w:rsidP="007F75BF">
      <w:pPr>
        <w:spacing w:after="0" w:line="240" w:lineRule="auto"/>
        <w:ind w:left="5040"/>
        <w:rPr>
          <w:rFonts w:ascii="Arial" w:hAnsi="Arial" w:cs="Arial"/>
          <w:sz w:val="24"/>
          <w:szCs w:val="24"/>
        </w:rPr>
      </w:pPr>
      <w:r w:rsidRPr="002831AF">
        <w:rPr>
          <w:rFonts w:ascii="Arial" w:hAnsi="Arial" w:cs="Arial"/>
          <w:sz w:val="24"/>
          <w:szCs w:val="24"/>
        </w:rPr>
        <w:t>Telephone:</w:t>
      </w:r>
      <w:r w:rsidRPr="002831AF">
        <w:rPr>
          <w:rFonts w:ascii="Arial" w:hAnsi="Arial" w:cs="Arial"/>
          <w:sz w:val="24"/>
          <w:szCs w:val="24"/>
        </w:rPr>
        <w:tab/>
        <w:t>(614) 659-5000</w:t>
      </w:r>
    </w:p>
    <w:p w14:paraId="79490863" w14:textId="77777777" w:rsidR="007F75BF" w:rsidRPr="002831AF" w:rsidRDefault="007F75BF" w:rsidP="007F75BF">
      <w:pPr>
        <w:spacing w:after="0" w:line="240" w:lineRule="auto"/>
        <w:ind w:left="5040"/>
        <w:rPr>
          <w:rFonts w:ascii="Arial" w:hAnsi="Arial" w:cs="Arial"/>
          <w:sz w:val="24"/>
          <w:szCs w:val="24"/>
        </w:rPr>
      </w:pPr>
    </w:p>
    <w:p w14:paraId="1301E573" w14:textId="539811E0" w:rsidR="00501D52" w:rsidRDefault="007F75BF" w:rsidP="00A77AF7">
      <w:pPr>
        <w:spacing w:after="0" w:line="240" w:lineRule="auto"/>
        <w:ind w:left="5040"/>
        <w:rPr>
          <w:rFonts w:ascii="Arial" w:hAnsi="Arial" w:cs="Arial"/>
          <w:b/>
          <w:i/>
          <w:sz w:val="24"/>
          <w:szCs w:val="24"/>
        </w:rPr>
      </w:pPr>
      <w:r w:rsidRPr="002831AF">
        <w:rPr>
          <w:rFonts w:ascii="Arial" w:hAnsi="Arial" w:cs="Arial"/>
          <w:b/>
          <w:i/>
          <w:sz w:val="24"/>
          <w:szCs w:val="24"/>
        </w:rPr>
        <w:t>Attorneys for IGS</w:t>
      </w:r>
      <w:r w:rsidR="00163426">
        <w:rPr>
          <w:rFonts w:ascii="Arial" w:hAnsi="Arial" w:cs="Arial"/>
          <w:b/>
          <w:i/>
          <w:sz w:val="24"/>
          <w:szCs w:val="24"/>
        </w:rPr>
        <w:t xml:space="preserve"> Energy</w:t>
      </w:r>
    </w:p>
    <w:p w14:paraId="084D96CD" w14:textId="73403907" w:rsidR="000F3F35" w:rsidRDefault="002459A7" w:rsidP="000F3F35">
      <w:pPr>
        <w:spacing w:after="0" w:line="240" w:lineRule="auto"/>
        <w:rPr>
          <w:rFonts w:ascii="Arial" w:hAnsi="Arial" w:cs="Arial"/>
          <w:i/>
          <w:sz w:val="24"/>
          <w:szCs w:val="24"/>
        </w:rPr>
      </w:pP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Pr="003C1948">
        <w:rPr>
          <w:rFonts w:ascii="Arial" w:hAnsi="Arial" w:cs="Arial"/>
          <w:i/>
          <w:sz w:val="24"/>
          <w:szCs w:val="24"/>
        </w:rPr>
        <w:t>(willing to accept service via email</w:t>
      </w:r>
    </w:p>
    <w:p w14:paraId="01D8C592" w14:textId="7420279C" w:rsidR="00420506" w:rsidRDefault="00420506" w:rsidP="000F3F35">
      <w:pPr>
        <w:spacing w:after="0" w:line="240" w:lineRule="auto"/>
        <w:rPr>
          <w:rFonts w:ascii="Arial" w:hAnsi="Arial" w:cs="Arial"/>
          <w:i/>
          <w:sz w:val="24"/>
          <w:szCs w:val="24"/>
        </w:rPr>
      </w:pPr>
      <w:bookmarkStart w:id="0" w:name="_GoBack"/>
      <w:bookmarkEnd w:id="0"/>
    </w:p>
    <w:p w14:paraId="348BBC59"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Pr>
          <w:rFonts w:ascii="Arial" w:hAnsi="Arial" w:cs="Arial"/>
          <w:i/>
        </w:rPr>
        <w:lastRenderedPageBreak/>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420506">
        <w:rPr>
          <w:rStyle w:val="normaltextrun"/>
          <w:rFonts w:ascii="Arial" w:hAnsi="Arial" w:cs="Arial"/>
          <w:u w:val="single"/>
        </w:rPr>
        <w:t>/s/ </w:t>
      </w:r>
      <w:r w:rsidRPr="00420506">
        <w:rPr>
          <w:rStyle w:val="normaltextrun"/>
          <w:rFonts w:ascii="Arial" w:hAnsi="Arial" w:cs="Arial"/>
          <w:i/>
          <w:iCs/>
          <w:u w:val="single"/>
        </w:rPr>
        <w:t>Mark A. Whitt</w:t>
      </w:r>
      <w:r w:rsidRPr="00420506">
        <w:rPr>
          <w:rStyle w:val="normaltextrun"/>
          <w:rFonts w:ascii="Arial" w:hAnsi="Arial" w:cs="Arial"/>
          <w:u w:val="single"/>
        </w:rPr>
        <w:t>               </w:t>
      </w:r>
      <w:r w:rsidRPr="00420506">
        <w:rPr>
          <w:rStyle w:val="eop"/>
          <w:rFonts w:ascii="Arial" w:hAnsi="Arial" w:cs="Arial"/>
        </w:rPr>
        <w:t> </w:t>
      </w:r>
    </w:p>
    <w:p w14:paraId="6FC564F1"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Mark A. Whitt (0067996)</w:t>
      </w:r>
      <w:r w:rsidRPr="00420506">
        <w:rPr>
          <w:rStyle w:val="eop"/>
          <w:rFonts w:ascii="Arial" w:hAnsi="Arial" w:cs="Arial"/>
        </w:rPr>
        <w:t> </w:t>
      </w:r>
    </w:p>
    <w:p w14:paraId="02BE5DC0"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Lucas A. Fykes (0098471)</w:t>
      </w:r>
      <w:r w:rsidRPr="00420506">
        <w:rPr>
          <w:rStyle w:val="eop"/>
          <w:rFonts w:ascii="Arial" w:hAnsi="Arial" w:cs="Arial"/>
        </w:rPr>
        <w:t> </w:t>
      </w:r>
    </w:p>
    <w:p w14:paraId="5C1F4D50"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WHITT STURTEVANT LLP</w:t>
      </w:r>
      <w:r w:rsidRPr="00420506">
        <w:rPr>
          <w:rStyle w:val="eop"/>
          <w:rFonts w:ascii="Arial" w:hAnsi="Arial" w:cs="Arial"/>
        </w:rPr>
        <w:t> </w:t>
      </w:r>
    </w:p>
    <w:p w14:paraId="37E5E99B"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The KeyBank Building, Suite 1590</w:t>
      </w:r>
      <w:r w:rsidRPr="00420506">
        <w:rPr>
          <w:rStyle w:val="eop"/>
          <w:rFonts w:ascii="Arial" w:hAnsi="Arial" w:cs="Arial"/>
        </w:rPr>
        <w:t> </w:t>
      </w:r>
    </w:p>
    <w:p w14:paraId="0A3FAD3D"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88 East Broad Street</w:t>
      </w:r>
      <w:r w:rsidRPr="00420506">
        <w:rPr>
          <w:rStyle w:val="eop"/>
          <w:rFonts w:ascii="Arial" w:hAnsi="Arial" w:cs="Arial"/>
        </w:rPr>
        <w:t> </w:t>
      </w:r>
    </w:p>
    <w:p w14:paraId="47E5AD0A"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Columbus, Ohio 43215</w:t>
      </w:r>
      <w:r w:rsidRPr="00420506">
        <w:rPr>
          <w:rStyle w:val="eop"/>
          <w:rFonts w:ascii="Arial" w:hAnsi="Arial" w:cs="Arial"/>
        </w:rPr>
        <w:t> </w:t>
      </w:r>
    </w:p>
    <w:p w14:paraId="512C3518"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Telephone: (614) 224-3946</w:t>
      </w:r>
      <w:r w:rsidRPr="00420506">
        <w:rPr>
          <w:rStyle w:val="eop"/>
          <w:rFonts w:ascii="Arial" w:hAnsi="Arial" w:cs="Arial"/>
        </w:rPr>
        <w:t> </w:t>
      </w:r>
    </w:p>
    <w:p w14:paraId="27FDB91B"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Facsimile</w:t>
      </w:r>
      <w:proofErr w:type="gramStart"/>
      <w:r w:rsidRPr="00420506">
        <w:rPr>
          <w:rStyle w:val="normaltextrun"/>
          <w:rFonts w:ascii="Arial" w:hAnsi="Arial" w:cs="Arial"/>
        </w:rPr>
        <w:t>:  (</w:t>
      </w:r>
      <w:proofErr w:type="gramEnd"/>
      <w:r w:rsidRPr="00420506">
        <w:rPr>
          <w:rStyle w:val="normaltextrun"/>
          <w:rFonts w:ascii="Arial" w:hAnsi="Arial" w:cs="Arial"/>
        </w:rPr>
        <w:t>614) 675-9448</w:t>
      </w:r>
      <w:r w:rsidRPr="00420506">
        <w:rPr>
          <w:rStyle w:val="eop"/>
          <w:rFonts w:ascii="Arial" w:hAnsi="Arial" w:cs="Arial"/>
        </w:rPr>
        <w:t> </w:t>
      </w:r>
    </w:p>
    <w:p w14:paraId="4BB2FD0D" w14:textId="77777777"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whitt@whitt-sturtevant.com</w:t>
      </w:r>
      <w:r w:rsidRPr="00420506">
        <w:rPr>
          <w:rStyle w:val="eop"/>
          <w:rFonts w:ascii="Arial" w:hAnsi="Arial" w:cs="Arial"/>
        </w:rPr>
        <w:t> </w:t>
      </w:r>
    </w:p>
    <w:p w14:paraId="7955A465" w14:textId="7B57B51A" w:rsidR="00420506" w:rsidRPr="00420506" w:rsidRDefault="00420506" w:rsidP="00420506">
      <w:pPr>
        <w:pStyle w:val="paragraph"/>
        <w:spacing w:before="0" w:beforeAutospacing="0" w:after="0" w:afterAutospacing="0"/>
        <w:ind w:left="4320" w:firstLine="720"/>
        <w:textAlignment w:val="baseline"/>
        <w:rPr>
          <w:rFonts w:ascii="Arial" w:hAnsi="Arial" w:cs="Arial"/>
          <w:sz w:val="18"/>
          <w:szCs w:val="18"/>
        </w:rPr>
      </w:pPr>
      <w:r w:rsidRPr="00420506">
        <w:rPr>
          <w:rStyle w:val="normaltextrun"/>
          <w:rFonts w:ascii="Arial" w:hAnsi="Arial" w:cs="Arial"/>
        </w:rPr>
        <w:t>fykes@whitt-sturtevant.com</w:t>
      </w:r>
    </w:p>
    <w:p w14:paraId="6590B0BF" w14:textId="77777777" w:rsidR="00420506" w:rsidRPr="00420506" w:rsidRDefault="00420506" w:rsidP="00420506">
      <w:pPr>
        <w:pStyle w:val="paragraph"/>
        <w:spacing w:before="0" w:beforeAutospacing="0" w:after="0" w:afterAutospacing="0"/>
        <w:textAlignment w:val="baseline"/>
        <w:rPr>
          <w:rFonts w:ascii="Arial" w:hAnsi="Arial" w:cs="Arial"/>
          <w:sz w:val="18"/>
          <w:szCs w:val="18"/>
        </w:rPr>
      </w:pPr>
      <w:r w:rsidRPr="00420506">
        <w:rPr>
          <w:rStyle w:val="normaltextrun"/>
          <w:rFonts w:ascii="Arial" w:hAnsi="Arial" w:cs="Arial"/>
          <w:color w:val="000000"/>
        </w:rPr>
        <w:t> </w:t>
      </w:r>
      <w:r w:rsidRPr="00420506">
        <w:rPr>
          <w:rStyle w:val="eop"/>
          <w:rFonts w:ascii="Arial" w:hAnsi="Arial" w:cs="Arial"/>
        </w:rPr>
        <w:t> </w:t>
      </w:r>
    </w:p>
    <w:p w14:paraId="06CB2C84" w14:textId="447EBB66" w:rsidR="00420506" w:rsidRPr="00420506" w:rsidRDefault="00420506" w:rsidP="00420506">
      <w:pPr>
        <w:pStyle w:val="paragraph"/>
        <w:spacing w:before="0" w:beforeAutospacing="0" w:after="0" w:afterAutospacing="0"/>
        <w:ind w:left="5040"/>
        <w:textAlignment w:val="baseline"/>
        <w:rPr>
          <w:rFonts w:ascii="Arial" w:hAnsi="Arial" w:cs="Arial"/>
          <w:sz w:val="18"/>
          <w:szCs w:val="18"/>
        </w:rPr>
      </w:pPr>
      <w:r w:rsidRPr="00420506">
        <w:rPr>
          <w:rStyle w:val="normaltextrun"/>
          <w:rFonts w:ascii="Arial" w:hAnsi="Arial" w:cs="Arial"/>
          <w:i/>
          <w:iCs/>
          <w:color w:val="000000"/>
        </w:rPr>
        <w:t>Attorneys for Direct Energy Business, LLC</w:t>
      </w:r>
      <w:r w:rsidRPr="00420506">
        <w:rPr>
          <w:rStyle w:val="eop"/>
          <w:rFonts w:ascii="Arial" w:hAnsi="Arial" w:cs="Arial"/>
        </w:rPr>
        <w:t> </w:t>
      </w:r>
      <w:r w:rsidRPr="00420506">
        <w:rPr>
          <w:rStyle w:val="normaltextrun"/>
          <w:rFonts w:ascii="Arial" w:hAnsi="Arial" w:cs="Arial"/>
          <w:i/>
          <w:iCs/>
          <w:color w:val="000000"/>
        </w:rPr>
        <w:t>and Direct Energy Services, LLC</w:t>
      </w:r>
      <w:r w:rsidRPr="00420506">
        <w:rPr>
          <w:rStyle w:val="normaltextrun"/>
          <w:rFonts w:ascii="Arial" w:hAnsi="Arial" w:cs="Arial"/>
          <w:color w:val="000000"/>
        </w:rPr>
        <w:t> </w:t>
      </w:r>
      <w:r w:rsidRPr="00420506">
        <w:rPr>
          <w:rStyle w:val="eop"/>
          <w:rFonts w:ascii="Arial" w:hAnsi="Arial" w:cs="Arial"/>
        </w:rPr>
        <w:t> </w:t>
      </w:r>
    </w:p>
    <w:p w14:paraId="3B776F56" w14:textId="77777777" w:rsidR="00420506" w:rsidRDefault="00420506" w:rsidP="00420506">
      <w:pPr>
        <w:spacing w:after="0" w:line="240" w:lineRule="auto"/>
        <w:jc w:val="center"/>
        <w:rPr>
          <w:rFonts w:ascii="Arial" w:eastAsia="Arial" w:hAnsi="Arial" w:cs="Arial"/>
          <w:b/>
          <w:sz w:val="24"/>
          <w:szCs w:val="24"/>
          <w:u w:val="single"/>
        </w:rPr>
      </w:pPr>
    </w:p>
    <w:p w14:paraId="109C8702" w14:textId="6ECB915E" w:rsidR="00420506" w:rsidRDefault="00420506" w:rsidP="000F3F35">
      <w:pPr>
        <w:spacing w:after="0" w:line="240" w:lineRule="auto"/>
        <w:rPr>
          <w:rFonts w:ascii="Arial" w:hAnsi="Arial" w:cs="Arial"/>
          <w:i/>
          <w:sz w:val="24"/>
          <w:szCs w:val="24"/>
        </w:rPr>
      </w:pPr>
    </w:p>
    <w:p w14:paraId="1294B292" w14:textId="6D934269" w:rsidR="00420506" w:rsidRDefault="00420506" w:rsidP="000F3F35">
      <w:pPr>
        <w:spacing w:after="0" w:line="240" w:lineRule="auto"/>
        <w:rPr>
          <w:rFonts w:ascii="Arial" w:hAnsi="Arial" w:cs="Arial"/>
          <w:i/>
          <w:sz w:val="24"/>
          <w:szCs w:val="24"/>
        </w:rPr>
      </w:pPr>
    </w:p>
    <w:p w14:paraId="456798E6" w14:textId="326198FB" w:rsidR="00420506" w:rsidRDefault="00420506" w:rsidP="000F3F35">
      <w:pPr>
        <w:spacing w:after="0" w:line="240" w:lineRule="auto"/>
        <w:rPr>
          <w:rFonts w:ascii="Arial" w:hAnsi="Arial" w:cs="Arial"/>
          <w:i/>
          <w:sz w:val="24"/>
          <w:szCs w:val="24"/>
        </w:rPr>
      </w:pPr>
    </w:p>
    <w:p w14:paraId="65369E76" w14:textId="7B6A076E" w:rsidR="00420506" w:rsidRDefault="00420506" w:rsidP="000F3F35">
      <w:pPr>
        <w:spacing w:after="0" w:line="240" w:lineRule="auto"/>
        <w:rPr>
          <w:rFonts w:ascii="Arial" w:hAnsi="Arial" w:cs="Arial"/>
          <w:i/>
          <w:sz w:val="24"/>
          <w:szCs w:val="24"/>
        </w:rPr>
      </w:pPr>
    </w:p>
    <w:p w14:paraId="2DABFCC0" w14:textId="3A0C19E8" w:rsidR="00420506" w:rsidRDefault="00420506" w:rsidP="000F3F35">
      <w:pPr>
        <w:spacing w:after="0" w:line="240" w:lineRule="auto"/>
        <w:rPr>
          <w:rFonts w:ascii="Arial" w:hAnsi="Arial" w:cs="Arial"/>
          <w:i/>
          <w:sz w:val="24"/>
          <w:szCs w:val="24"/>
        </w:rPr>
      </w:pPr>
    </w:p>
    <w:p w14:paraId="7D4AB00B" w14:textId="3550A33D" w:rsidR="00420506" w:rsidRDefault="00420506" w:rsidP="000F3F35">
      <w:pPr>
        <w:spacing w:after="0" w:line="240" w:lineRule="auto"/>
        <w:rPr>
          <w:rFonts w:ascii="Arial" w:hAnsi="Arial" w:cs="Arial"/>
          <w:i/>
          <w:sz w:val="24"/>
          <w:szCs w:val="24"/>
        </w:rPr>
      </w:pPr>
    </w:p>
    <w:p w14:paraId="71931DC5" w14:textId="33E9FAC4" w:rsidR="00420506" w:rsidRDefault="00420506" w:rsidP="000F3F35">
      <w:pPr>
        <w:spacing w:after="0" w:line="240" w:lineRule="auto"/>
        <w:rPr>
          <w:rFonts w:ascii="Arial" w:hAnsi="Arial" w:cs="Arial"/>
          <w:i/>
          <w:sz w:val="24"/>
          <w:szCs w:val="24"/>
        </w:rPr>
      </w:pPr>
    </w:p>
    <w:p w14:paraId="3245EFC5" w14:textId="400C25BE" w:rsidR="00420506" w:rsidRDefault="00420506" w:rsidP="000F3F35">
      <w:pPr>
        <w:spacing w:after="0" w:line="240" w:lineRule="auto"/>
        <w:rPr>
          <w:rFonts w:ascii="Arial" w:hAnsi="Arial" w:cs="Arial"/>
          <w:i/>
          <w:sz w:val="24"/>
          <w:szCs w:val="24"/>
        </w:rPr>
      </w:pPr>
    </w:p>
    <w:p w14:paraId="2D10C750" w14:textId="77BB0101" w:rsidR="00420506" w:rsidRDefault="00420506" w:rsidP="000F3F35">
      <w:pPr>
        <w:spacing w:after="0" w:line="240" w:lineRule="auto"/>
        <w:rPr>
          <w:rFonts w:ascii="Arial" w:hAnsi="Arial" w:cs="Arial"/>
          <w:i/>
          <w:sz w:val="24"/>
          <w:szCs w:val="24"/>
        </w:rPr>
      </w:pPr>
    </w:p>
    <w:p w14:paraId="5C22855D" w14:textId="33632052" w:rsidR="00420506" w:rsidRDefault="00420506" w:rsidP="000F3F35">
      <w:pPr>
        <w:spacing w:after="0" w:line="240" w:lineRule="auto"/>
        <w:rPr>
          <w:rFonts w:ascii="Arial" w:hAnsi="Arial" w:cs="Arial"/>
          <w:i/>
          <w:sz w:val="24"/>
          <w:szCs w:val="24"/>
        </w:rPr>
      </w:pPr>
    </w:p>
    <w:p w14:paraId="7CDBB3F7" w14:textId="13940431" w:rsidR="00420506" w:rsidRDefault="00420506" w:rsidP="000F3F35">
      <w:pPr>
        <w:spacing w:after="0" w:line="240" w:lineRule="auto"/>
        <w:rPr>
          <w:rFonts w:ascii="Arial" w:hAnsi="Arial" w:cs="Arial"/>
          <w:i/>
          <w:sz w:val="24"/>
          <w:szCs w:val="24"/>
        </w:rPr>
      </w:pPr>
    </w:p>
    <w:p w14:paraId="30719036" w14:textId="0FB63B3E" w:rsidR="00420506" w:rsidRDefault="00420506" w:rsidP="000F3F35">
      <w:pPr>
        <w:spacing w:after="0" w:line="240" w:lineRule="auto"/>
        <w:rPr>
          <w:rFonts w:ascii="Arial" w:hAnsi="Arial" w:cs="Arial"/>
          <w:i/>
          <w:sz w:val="24"/>
          <w:szCs w:val="24"/>
        </w:rPr>
      </w:pPr>
    </w:p>
    <w:p w14:paraId="5D0B61E9" w14:textId="18B7FDD1" w:rsidR="00420506" w:rsidRDefault="00420506" w:rsidP="000F3F35">
      <w:pPr>
        <w:spacing w:after="0" w:line="240" w:lineRule="auto"/>
        <w:rPr>
          <w:rFonts w:ascii="Arial" w:hAnsi="Arial" w:cs="Arial"/>
          <w:i/>
          <w:sz w:val="24"/>
          <w:szCs w:val="24"/>
        </w:rPr>
      </w:pPr>
    </w:p>
    <w:p w14:paraId="6590EA0E" w14:textId="036FFE98" w:rsidR="00420506" w:rsidRDefault="00420506" w:rsidP="000F3F35">
      <w:pPr>
        <w:spacing w:after="0" w:line="240" w:lineRule="auto"/>
        <w:rPr>
          <w:rFonts w:ascii="Arial" w:hAnsi="Arial" w:cs="Arial"/>
          <w:i/>
          <w:sz w:val="24"/>
          <w:szCs w:val="24"/>
        </w:rPr>
      </w:pPr>
    </w:p>
    <w:p w14:paraId="7A86C915" w14:textId="1FDD2FDB" w:rsidR="00420506" w:rsidRDefault="00420506" w:rsidP="000F3F35">
      <w:pPr>
        <w:spacing w:after="0" w:line="240" w:lineRule="auto"/>
        <w:rPr>
          <w:rFonts w:ascii="Arial" w:hAnsi="Arial" w:cs="Arial"/>
          <w:i/>
          <w:sz w:val="24"/>
          <w:szCs w:val="24"/>
        </w:rPr>
      </w:pPr>
    </w:p>
    <w:p w14:paraId="0381968A" w14:textId="1D78E588" w:rsidR="00420506" w:rsidRDefault="00420506" w:rsidP="000F3F35">
      <w:pPr>
        <w:spacing w:after="0" w:line="240" w:lineRule="auto"/>
        <w:rPr>
          <w:rFonts w:ascii="Arial" w:hAnsi="Arial" w:cs="Arial"/>
          <w:i/>
          <w:sz w:val="24"/>
          <w:szCs w:val="24"/>
        </w:rPr>
      </w:pPr>
    </w:p>
    <w:p w14:paraId="420A4B21" w14:textId="1FF0F7B9" w:rsidR="00420506" w:rsidRDefault="00420506" w:rsidP="000F3F35">
      <w:pPr>
        <w:spacing w:after="0" w:line="240" w:lineRule="auto"/>
        <w:rPr>
          <w:rFonts w:ascii="Arial" w:hAnsi="Arial" w:cs="Arial"/>
          <w:i/>
          <w:sz w:val="24"/>
          <w:szCs w:val="24"/>
        </w:rPr>
      </w:pPr>
    </w:p>
    <w:p w14:paraId="7A5C39AA" w14:textId="3F1D1735" w:rsidR="00420506" w:rsidRDefault="00420506" w:rsidP="000F3F35">
      <w:pPr>
        <w:spacing w:after="0" w:line="240" w:lineRule="auto"/>
        <w:rPr>
          <w:rFonts w:ascii="Arial" w:hAnsi="Arial" w:cs="Arial"/>
          <w:i/>
          <w:sz w:val="24"/>
          <w:szCs w:val="24"/>
        </w:rPr>
      </w:pPr>
    </w:p>
    <w:p w14:paraId="5A102E2F" w14:textId="39C8AA6D" w:rsidR="00420506" w:rsidRDefault="00420506" w:rsidP="000F3F35">
      <w:pPr>
        <w:spacing w:after="0" w:line="240" w:lineRule="auto"/>
        <w:rPr>
          <w:rFonts w:ascii="Arial" w:hAnsi="Arial" w:cs="Arial"/>
          <w:i/>
          <w:sz w:val="24"/>
          <w:szCs w:val="24"/>
        </w:rPr>
      </w:pPr>
    </w:p>
    <w:p w14:paraId="623ED9E8" w14:textId="203A8FF8" w:rsidR="00420506" w:rsidRDefault="00420506" w:rsidP="000F3F35">
      <w:pPr>
        <w:spacing w:after="0" w:line="240" w:lineRule="auto"/>
        <w:rPr>
          <w:rFonts w:ascii="Arial" w:hAnsi="Arial" w:cs="Arial"/>
          <w:i/>
          <w:sz w:val="24"/>
          <w:szCs w:val="24"/>
        </w:rPr>
      </w:pPr>
    </w:p>
    <w:p w14:paraId="01B1EC26" w14:textId="21BD131F" w:rsidR="00420506" w:rsidRDefault="00420506" w:rsidP="000F3F35">
      <w:pPr>
        <w:spacing w:after="0" w:line="240" w:lineRule="auto"/>
        <w:rPr>
          <w:rFonts w:ascii="Arial" w:hAnsi="Arial" w:cs="Arial"/>
          <w:i/>
          <w:sz w:val="24"/>
          <w:szCs w:val="24"/>
        </w:rPr>
      </w:pPr>
    </w:p>
    <w:p w14:paraId="6D935145" w14:textId="47A1C013" w:rsidR="00420506" w:rsidRDefault="00420506" w:rsidP="000F3F35">
      <w:pPr>
        <w:spacing w:after="0" w:line="240" w:lineRule="auto"/>
        <w:rPr>
          <w:rFonts w:ascii="Arial" w:hAnsi="Arial" w:cs="Arial"/>
          <w:i/>
          <w:sz w:val="24"/>
          <w:szCs w:val="24"/>
        </w:rPr>
      </w:pPr>
    </w:p>
    <w:p w14:paraId="2352640F" w14:textId="2AD54E0B" w:rsidR="00420506" w:rsidRDefault="00420506" w:rsidP="000F3F35">
      <w:pPr>
        <w:spacing w:after="0" w:line="240" w:lineRule="auto"/>
        <w:rPr>
          <w:rFonts w:ascii="Arial" w:hAnsi="Arial" w:cs="Arial"/>
          <w:i/>
          <w:sz w:val="24"/>
          <w:szCs w:val="24"/>
        </w:rPr>
      </w:pPr>
    </w:p>
    <w:p w14:paraId="541FD77C" w14:textId="649A8191" w:rsidR="00420506" w:rsidRDefault="00420506" w:rsidP="000F3F35">
      <w:pPr>
        <w:spacing w:after="0" w:line="240" w:lineRule="auto"/>
        <w:rPr>
          <w:rFonts w:ascii="Arial" w:hAnsi="Arial" w:cs="Arial"/>
          <w:i/>
          <w:sz w:val="24"/>
          <w:szCs w:val="24"/>
        </w:rPr>
      </w:pPr>
    </w:p>
    <w:p w14:paraId="1669897F" w14:textId="69CC7D3D" w:rsidR="00420506" w:rsidRDefault="00420506" w:rsidP="000F3F35">
      <w:pPr>
        <w:spacing w:after="0" w:line="240" w:lineRule="auto"/>
        <w:rPr>
          <w:rFonts w:ascii="Arial" w:hAnsi="Arial" w:cs="Arial"/>
          <w:i/>
          <w:sz w:val="24"/>
          <w:szCs w:val="24"/>
        </w:rPr>
      </w:pPr>
    </w:p>
    <w:p w14:paraId="64ED7E86" w14:textId="061BD411" w:rsidR="00420506" w:rsidRDefault="00420506" w:rsidP="000F3F35">
      <w:pPr>
        <w:spacing w:after="0" w:line="240" w:lineRule="auto"/>
        <w:rPr>
          <w:rFonts w:ascii="Arial" w:hAnsi="Arial" w:cs="Arial"/>
          <w:i/>
          <w:sz w:val="24"/>
          <w:szCs w:val="24"/>
        </w:rPr>
      </w:pPr>
    </w:p>
    <w:p w14:paraId="74A34D8A" w14:textId="37E29E45" w:rsidR="00420506" w:rsidRDefault="00420506" w:rsidP="000F3F35">
      <w:pPr>
        <w:spacing w:after="0" w:line="240" w:lineRule="auto"/>
        <w:rPr>
          <w:rFonts w:ascii="Arial" w:hAnsi="Arial" w:cs="Arial"/>
          <w:i/>
          <w:sz w:val="24"/>
          <w:szCs w:val="24"/>
        </w:rPr>
      </w:pPr>
    </w:p>
    <w:p w14:paraId="0BDE8FB7" w14:textId="743C205E" w:rsidR="00420506" w:rsidRDefault="00420506" w:rsidP="000F3F35">
      <w:pPr>
        <w:spacing w:after="0" w:line="240" w:lineRule="auto"/>
        <w:rPr>
          <w:rFonts w:ascii="Arial" w:hAnsi="Arial" w:cs="Arial"/>
          <w:i/>
          <w:sz w:val="24"/>
          <w:szCs w:val="24"/>
        </w:rPr>
      </w:pPr>
    </w:p>
    <w:p w14:paraId="41B29B87" w14:textId="77777777" w:rsidR="00420506" w:rsidRDefault="00420506" w:rsidP="000F3F35">
      <w:pPr>
        <w:spacing w:after="0" w:line="240" w:lineRule="auto"/>
        <w:rPr>
          <w:rFonts w:ascii="Arial" w:hAnsi="Arial" w:cs="Arial"/>
          <w:i/>
          <w:sz w:val="24"/>
          <w:szCs w:val="24"/>
        </w:rPr>
      </w:pPr>
    </w:p>
    <w:p w14:paraId="64466E90" w14:textId="77777777" w:rsidR="000F3F35" w:rsidRPr="000F3F35" w:rsidRDefault="000F3F35" w:rsidP="000F3F35">
      <w:pPr>
        <w:spacing w:after="0" w:line="240" w:lineRule="auto"/>
        <w:rPr>
          <w:rFonts w:ascii="Arial" w:hAnsi="Arial" w:cs="Arial"/>
          <w:i/>
          <w:sz w:val="24"/>
          <w:szCs w:val="24"/>
        </w:rPr>
      </w:pPr>
    </w:p>
    <w:p w14:paraId="7176D30A" w14:textId="65BFBFA6" w:rsidR="00545F29" w:rsidRPr="002831AF" w:rsidRDefault="0056270F">
      <w:pPr>
        <w:spacing w:after="0" w:line="240" w:lineRule="auto"/>
        <w:jc w:val="center"/>
        <w:rPr>
          <w:rFonts w:ascii="Arial" w:eastAsia="Arial" w:hAnsi="Arial" w:cs="Arial"/>
          <w:b/>
          <w:sz w:val="24"/>
          <w:szCs w:val="24"/>
          <w:u w:val="single"/>
        </w:rPr>
      </w:pPr>
      <w:r w:rsidRPr="002831AF">
        <w:rPr>
          <w:rFonts w:ascii="Arial" w:eastAsia="Arial" w:hAnsi="Arial" w:cs="Arial"/>
          <w:b/>
          <w:sz w:val="24"/>
          <w:szCs w:val="24"/>
          <w:u w:val="single"/>
        </w:rPr>
        <w:lastRenderedPageBreak/>
        <w:t>CERTIFICATE OF SERVICE</w:t>
      </w:r>
    </w:p>
    <w:p w14:paraId="7176D30B" w14:textId="77777777" w:rsidR="00545F29" w:rsidRPr="002831AF" w:rsidRDefault="00545F29">
      <w:pPr>
        <w:spacing w:after="0" w:line="240" w:lineRule="auto"/>
        <w:jc w:val="center"/>
        <w:rPr>
          <w:rFonts w:ascii="Arial" w:eastAsia="Arial" w:hAnsi="Arial" w:cs="Arial"/>
          <w:b/>
          <w:sz w:val="24"/>
          <w:szCs w:val="24"/>
          <w:u w:val="single"/>
        </w:rPr>
      </w:pPr>
    </w:p>
    <w:p w14:paraId="7176D30C" w14:textId="4AF60758" w:rsidR="00545F29" w:rsidRPr="002831AF" w:rsidRDefault="0056270F" w:rsidP="008A2C5B">
      <w:pPr>
        <w:spacing w:after="0" w:line="240" w:lineRule="auto"/>
        <w:jc w:val="both"/>
        <w:rPr>
          <w:rFonts w:ascii="Arial" w:eastAsia="Calibri" w:hAnsi="Arial" w:cs="Arial"/>
          <w:sz w:val="24"/>
          <w:szCs w:val="24"/>
        </w:rPr>
      </w:pPr>
      <w:r w:rsidRPr="002831AF">
        <w:rPr>
          <w:rFonts w:ascii="Arial" w:eastAsia="Arial" w:hAnsi="Arial" w:cs="Arial"/>
          <w:sz w:val="24"/>
          <w:szCs w:val="24"/>
        </w:rPr>
        <w:tab/>
      </w:r>
      <w:r w:rsidR="008A2C5B" w:rsidRPr="002831AF">
        <w:rPr>
          <w:rFonts w:ascii="Arial" w:eastAsia="Calibri" w:hAnsi="Arial" w:cs="Arial"/>
          <w:sz w:val="24"/>
          <w:szCs w:val="24"/>
        </w:rPr>
        <w:t xml:space="preserve">I certify that </w:t>
      </w:r>
      <w:r w:rsidR="008E5295">
        <w:rPr>
          <w:rFonts w:ascii="Arial" w:eastAsia="Calibri" w:hAnsi="Arial" w:cs="Arial"/>
          <w:sz w:val="24"/>
          <w:szCs w:val="24"/>
        </w:rPr>
        <w:t xml:space="preserve">the </w:t>
      </w:r>
      <w:r w:rsidR="00420506">
        <w:rPr>
          <w:rFonts w:ascii="Arial" w:eastAsia="Calibri" w:hAnsi="Arial" w:cs="Arial"/>
          <w:i/>
          <w:sz w:val="24"/>
          <w:szCs w:val="24"/>
        </w:rPr>
        <w:t xml:space="preserve">Joint </w:t>
      </w:r>
      <w:r w:rsidR="000A56D1">
        <w:rPr>
          <w:rFonts w:ascii="Arial" w:eastAsia="Calibri" w:hAnsi="Arial" w:cs="Arial"/>
          <w:i/>
          <w:sz w:val="24"/>
          <w:szCs w:val="24"/>
        </w:rPr>
        <w:t>Comments of</w:t>
      </w:r>
      <w:r w:rsidR="008A2C5B" w:rsidRPr="002831AF">
        <w:rPr>
          <w:rFonts w:ascii="Arial" w:eastAsia="Calibri" w:hAnsi="Arial" w:cs="Arial"/>
          <w:sz w:val="24"/>
          <w:szCs w:val="24"/>
        </w:rPr>
        <w:t xml:space="preserve"> </w:t>
      </w:r>
      <w:r w:rsidR="006E5083" w:rsidRPr="002831AF">
        <w:rPr>
          <w:rFonts w:ascii="Arial" w:eastAsia="Calibri" w:hAnsi="Arial" w:cs="Arial"/>
          <w:i/>
          <w:sz w:val="24"/>
          <w:szCs w:val="24"/>
        </w:rPr>
        <w:t>Interstate Gas Supply, Inc.</w:t>
      </w:r>
      <w:r w:rsidR="000F3F35">
        <w:rPr>
          <w:rFonts w:ascii="Arial" w:eastAsia="Calibri" w:hAnsi="Arial" w:cs="Arial"/>
          <w:i/>
          <w:sz w:val="24"/>
          <w:szCs w:val="24"/>
        </w:rPr>
        <w:t xml:space="preserve"> and</w:t>
      </w:r>
      <w:r w:rsidR="000F3F35" w:rsidRPr="000F3F35">
        <w:t xml:space="preserve"> </w:t>
      </w:r>
      <w:r w:rsidR="000F3F35" w:rsidRPr="000F3F35">
        <w:rPr>
          <w:rFonts w:ascii="Arial" w:eastAsia="Calibri" w:hAnsi="Arial" w:cs="Arial"/>
          <w:i/>
          <w:sz w:val="24"/>
          <w:szCs w:val="24"/>
        </w:rPr>
        <w:t xml:space="preserve">Direct Energy Business, LLC and Direct Energy Services, LLC </w:t>
      </w:r>
      <w:r w:rsidR="008A2C5B" w:rsidRPr="002831AF">
        <w:rPr>
          <w:rFonts w:ascii="Arial" w:eastAsia="Calibri" w:hAnsi="Arial" w:cs="Arial"/>
          <w:sz w:val="24"/>
          <w:szCs w:val="24"/>
        </w:rPr>
        <w:t>was filed electronically through the Docketing Information System of the Public Utilities</w:t>
      </w:r>
      <w:r w:rsidR="006E5083" w:rsidRPr="002831AF">
        <w:rPr>
          <w:rFonts w:ascii="Arial" w:eastAsia="Calibri" w:hAnsi="Arial" w:cs="Arial"/>
          <w:sz w:val="24"/>
          <w:szCs w:val="24"/>
        </w:rPr>
        <w:t xml:space="preserve"> </w:t>
      </w:r>
      <w:r w:rsidR="008A2C5B" w:rsidRPr="002831AF">
        <w:rPr>
          <w:rFonts w:ascii="Arial" w:eastAsia="Calibri" w:hAnsi="Arial" w:cs="Arial"/>
          <w:sz w:val="24"/>
          <w:szCs w:val="24"/>
        </w:rPr>
        <w:t>Commiss</w:t>
      </w:r>
      <w:r w:rsidR="005A75F7" w:rsidRPr="002831AF">
        <w:rPr>
          <w:rFonts w:ascii="Arial" w:eastAsia="Calibri" w:hAnsi="Arial" w:cs="Arial"/>
          <w:sz w:val="24"/>
          <w:szCs w:val="24"/>
        </w:rPr>
        <w:t xml:space="preserve">ion of Ohio on </w:t>
      </w:r>
      <w:r w:rsidR="002459A7">
        <w:rPr>
          <w:rFonts w:ascii="Arial" w:eastAsia="Calibri" w:hAnsi="Arial" w:cs="Arial"/>
          <w:sz w:val="24"/>
          <w:szCs w:val="24"/>
        </w:rPr>
        <w:t>April 16, 2020.</w:t>
      </w:r>
      <w:r w:rsidR="008A2C5B" w:rsidRPr="002831AF">
        <w:rPr>
          <w:rFonts w:ascii="Arial" w:eastAsia="Calibri" w:hAnsi="Arial" w:cs="Arial"/>
          <w:sz w:val="24"/>
          <w:szCs w:val="24"/>
        </w:rPr>
        <w:t xml:space="preserve"> The </w:t>
      </w:r>
      <w:r w:rsidR="00B636C4">
        <w:rPr>
          <w:rFonts w:ascii="Arial" w:eastAsia="Calibri" w:hAnsi="Arial" w:cs="Arial"/>
          <w:sz w:val="24"/>
          <w:szCs w:val="24"/>
        </w:rPr>
        <w:t>Commission</w:t>
      </w:r>
      <w:r w:rsidR="008A2C5B" w:rsidRPr="002831AF">
        <w:rPr>
          <w:rFonts w:ascii="Arial" w:eastAsia="Calibri" w:hAnsi="Arial" w:cs="Arial"/>
          <w:sz w:val="24"/>
          <w:szCs w:val="24"/>
        </w:rPr>
        <w:t>’s e-filing system will</w:t>
      </w:r>
      <w:r w:rsidR="006E5083" w:rsidRPr="002831AF">
        <w:rPr>
          <w:rFonts w:ascii="Arial" w:eastAsia="Calibri" w:hAnsi="Arial" w:cs="Arial"/>
          <w:sz w:val="24"/>
          <w:szCs w:val="24"/>
        </w:rPr>
        <w:t xml:space="preserve"> </w:t>
      </w:r>
      <w:r w:rsidR="008A2C5B" w:rsidRPr="002831AF">
        <w:rPr>
          <w:rFonts w:ascii="Arial" w:eastAsia="Calibri" w:hAnsi="Arial" w:cs="Arial"/>
          <w:sz w:val="24"/>
          <w:szCs w:val="24"/>
        </w:rPr>
        <w:t xml:space="preserve">electronically serve notice of the filing of this document </w:t>
      </w:r>
      <w:r w:rsidR="00C66E89">
        <w:rPr>
          <w:rFonts w:ascii="Arial" w:eastAsia="Calibri" w:hAnsi="Arial" w:cs="Arial"/>
          <w:sz w:val="24"/>
          <w:szCs w:val="24"/>
        </w:rPr>
        <w:t>on the parties subscrib</w:t>
      </w:r>
      <w:r w:rsidR="00E562F2">
        <w:rPr>
          <w:rFonts w:ascii="Arial" w:eastAsia="Calibri" w:hAnsi="Arial" w:cs="Arial"/>
          <w:sz w:val="24"/>
          <w:szCs w:val="24"/>
        </w:rPr>
        <w:t>ed to th</w:t>
      </w:r>
      <w:r w:rsidR="005E7732">
        <w:rPr>
          <w:rFonts w:ascii="Arial" w:eastAsia="Calibri" w:hAnsi="Arial" w:cs="Arial"/>
          <w:sz w:val="24"/>
          <w:szCs w:val="24"/>
        </w:rPr>
        <w:t>ese</w:t>
      </w:r>
      <w:r w:rsidR="00E562F2">
        <w:rPr>
          <w:rFonts w:ascii="Arial" w:eastAsia="Calibri" w:hAnsi="Arial" w:cs="Arial"/>
          <w:sz w:val="24"/>
          <w:szCs w:val="24"/>
        </w:rPr>
        <w:t xml:space="preserve"> proceeding</w:t>
      </w:r>
      <w:r w:rsidR="005E7732">
        <w:rPr>
          <w:rFonts w:ascii="Arial" w:eastAsia="Calibri" w:hAnsi="Arial" w:cs="Arial"/>
          <w:sz w:val="24"/>
          <w:szCs w:val="24"/>
        </w:rPr>
        <w:t>s</w:t>
      </w:r>
      <w:r w:rsidR="00E562F2">
        <w:rPr>
          <w:rFonts w:ascii="Arial" w:eastAsia="Calibri" w:hAnsi="Arial" w:cs="Arial"/>
          <w:sz w:val="24"/>
          <w:szCs w:val="24"/>
        </w:rPr>
        <w:t>.</w:t>
      </w:r>
      <w:r w:rsidR="00C21833" w:rsidRPr="002831AF">
        <w:rPr>
          <w:rFonts w:ascii="Arial" w:eastAsia="Calibri" w:hAnsi="Arial" w:cs="Arial"/>
          <w:sz w:val="24"/>
          <w:szCs w:val="24"/>
        </w:rPr>
        <w:t xml:space="preserve"> </w:t>
      </w:r>
    </w:p>
    <w:p w14:paraId="32DB67DC" w14:textId="262C4036" w:rsidR="00E934C2" w:rsidRDefault="00E934C2" w:rsidP="002A21BB">
      <w:pPr>
        <w:spacing w:after="0" w:line="240" w:lineRule="auto"/>
        <w:rPr>
          <w:rFonts w:ascii="Arial" w:eastAsia="Arial" w:hAnsi="Arial" w:cs="Arial"/>
          <w:i/>
          <w:sz w:val="24"/>
          <w:szCs w:val="24"/>
          <w:u w:val="single"/>
        </w:rPr>
      </w:pPr>
    </w:p>
    <w:p w14:paraId="0AA81091" w14:textId="77777777" w:rsidR="00E934C2" w:rsidRPr="002831AF" w:rsidRDefault="00E934C2" w:rsidP="00C21833">
      <w:pPr>
        <w:spacing w:after="0" w:line="240" w:lineRule="auto"/>
        <w:ind w:left="5040"/>
        <w:rPr>
          <w:rFonts w:ascii="Arial" w:eastAsia="Arial" w:hAnsi="Arial" w:cs="Arial"/>
          <w:i/>
          <w:sz w:val="24"/>
          <w:szCs w:val="24"/>
          <w:u w:val="single"/>
        </w:rPr>
      </w:pPr>
    </w:p>
    <w:p w14:paraId="41D3D186" w14:textId="25840C45" w:rsidR="00C21833" w:rsidRPr="002831AF" w:rsidRDefault="00C21833" w:rsidP="00C21833">
      <w:pPr>
        <w:spacing w:after="0" w:line="240" w:lineRule="auto"/>
        <w:ind w:left="5040"/>
        <w:rPr>
          <w:rFonts w:ascii="Arial" w:eastAsia="Calibri" w:hAnsi="Arial" w:cs="Arial"/>
          <w:sz w:val="24"/>
          <w:szCs w:val="24"/>
          <w:u w:val="single"/>
        </w:rPr>
      </w:pPr>
      <w:r w:rsidRPr="002831AF">
        <w:rPr>
          <w:rFonts w:ascii="Arial" w:eastAsia="Arial" w:hAnsi="Arial" w:cs="Arial"/>
          <w:i/>
          <w:sz w:val="24"/>
          <w:szCs w:val="24"/>
          <w:u w:val="single"/>
        </w:rPr>
        <w:t xml:space="preserve">/s/ </w:t>
      </w:r>
      <w:r w:rsidR="003E0E25">
        <w:rPr>
          <w:rFonts w:ascii="Arial" w:eastAsia="Arial" w:hAnsi="Arial" w:cs="Arial"/>
          <w:i/>
          <w:sz w:val="24"/>
          <w:szCs w:val="24"/>
          <w:u w:val="single"/>
        </w:rPr>
        <w:t>Joseph Oliker</w:t>
      </w:r>
    </w:p>
    <w:p w14:paraId="7619E841" w14:textId="4C3498FC" w:rsidR="00C21833" w:rsidRPr="002831AF" w:rsidRDefault="003E0E25" w:rsidP="00C21833">
      <w:pPr>
        <w:spacing w:after="0" w:line="240" w:lineRule="auto"/>
        <w:ind w:left="4320" w:firstLine="720"/>
        <w:rPr>
          <w:rFonts w:ascii="Arial" w:hAnsi="Arial" w:cs="Arial"/>
          <w:sz w:val="24"/>
          <w:szCs w:val="24"/>
        </w:rPr>
      </w:pPr>
      <w:r>
        <w:rPr>
          <w:rFonts w:ascii="Arial" w:hAnsi="Arial" w:cs="Arial"/>
          <w:sz w:val="24"/>
          <w:szCs w:val="24"/>
        </w:rPr>
        <w:t>Joseph Oliker</w:t>
      </w:r>
    </w:p>
    <w:p w14:paraId="7176D30F" w14:textId="77777777" w:rsidR="00545F29" w:rsidRPr="002831AF" w:rsidRDefault="00545F29">
      <w:pPr>
        <w:spacing w:after="0" w:line="240" w:lineRule="auto"/>
        <w:jc w:val="both"/>
        <w:rPr>
          <w:rFonts w:ascii="Arial" w:eastAsia="Arial" w:hAnsi="Arial" w:cs="Arial"/>
          <w:sz w:val="24"/>
          <w:szCs w:val="24"/>
        </w:rPr>
      </w:pPr>
    </w:p>
    <w:sectPr w:rsidR="00545F29" w:rsidRPr="002831AF">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0DE64" w14:textId="77777777" w:rsidR="00203404" w:rsidRDefault="00203404">
      <w:pPr>
        <w:spacing w:after="0" w:line="240" w:lineRule="auto"/>
      </w:pPr>
      <w:r>
        <w:separator/>
      </w:r>
    </w:p>
  </w:endnote>
  <w:endnote w:type="continuationSeparator" w:id="0">
    <w:p w14:paraId="2A965360" w14:textId="77777777" w:rsidR="00203404" w:rsidRDefault="00203404">
      <w:pPr>
        <w:spacing w:after="0" w:line="240" w:lineRule="auto"/>
      </w:pPr>
      <w:r>
        <w:continuationSeparator/>
      </w:r>
    </w:p>
  </w:endnote>
  <w:endnote w:type="continuationNotice" w:id="1">
    <w:p w14:paraId="5706D7DE" w14:textId="77777777" w:rsidR="00203404" w:rsidRDefault="00203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5860"/>
      <w:docPartObj>
        <w:docPartGallery w:val="Page Numbers (Bottom of Page)"/>
        <w:docPartUnique/>
      </w:docPartObj>
    </w:sdtPr>
    <w:sdtEndPr/>
    <w:sdtContent>
      <w:p w14:paraId="7176D32E" w14:textId="39359C1F" w:rsidR="0051432A" w:rsidRDefault="0051432A">
        <w:pPr>
          <w:pStyle w:val="Footer"/>
          <w:jc w:val="center"/>
        </w:pPr>
        <w:r w:rsidRPr="0046786D">
          <w:rPr>
            <w:rFonts w:ascii="Arial" w:hAnsi="Arial" w:cs="Arial"/>
          </w:rPr>
          <w:fldChar w:fldCharType="begin"/>
        </w:r>
        <w:r w:rsidRPr="0046786D">
          <w:rPr>
            <w:rFonts w:ascii="Arial" w:hAnsi="Arial" w:cs="Arial"/>
          </w:rPr>
          <w:instrText xml:space="preserve"> PAGE   \* MERGEFORMAT </w:instrText>
        </w:r>
        <w:r w:rsidRPr="0046786D">
          <w:rPr>
            <w:rFonts w:ascii="Arial" w:hAnsi="Arial" w:cs="Arial"/>
          </w:rPr>
          <w:fldChar w:fldCharType="separate"/>
        </w:r>
        <w:r w:rsidR="00DF1544">
          <w:rPr>
            <w:rFonts w:ascii="Arial" w:hAnsi="Arial" w:cs="Arial"/>
            <w:noProof/>
          </w:rPr>
          <w:t>7</w:t>
        </w:r>
        <w:r w:rsidRPr="0046786D">
          <w:rPr>
            <w:rFonts w:ascii="Arial" w:hAnsi="Arial" w:cs="Arial"/>
            <w:noProof/>
          </w:rPr>
          <w:fldChar w:fldCharType="end"/>
        </w:r>
      </w:p>
    </w:sdtContent>
  </w:sdt>
  <w:p w14:paraId="7176D32F" w14:textId="77777777" w:rsidR="0051432A" w:rsidRDefault="0051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6AEFC" w14:textId="77777777" w:rsidR="00203404" w:rsidRDefault="00203404">
      <w:pPr>
        <w:spacing w:after="0" w:line="240" w:lineRule="auto"/>
      </w:pPr>
      <w:r>
        <w:separator/>
      </w:r>
    </w:p>
  </w:footnote>
  <w:footnote w:type="continuationSeparator" w:id="0">
    <w:p w14:paraId="3311E5F9" w14:textId="77777777" w:rsidR="00203404" w:rsidRDefault="00203404">
      <w:pPr>
        <w:spacing w:after="0" w:line="240" w:lineRule="auto"/>
      </w:pPr>
      <w:r>
        <w:continuationSeparator/>
      </w:r>
    </w:p>
  </w:footnote>
  <w:footnote w:type="continuationNotice" w:id="1">
    <w:p w14:paraId="1777B21F" w14:textId="77777777" w:rsidR="00203404" w:rsidRDefault="00203404">
      <w:pPr>
        <w:spacing w:after="0" w:line="240" w:lineRule="auto"/>
      </w:pPr>
    </w:p>
  </w:footnote>
  <w:footnote w:id="2">
    <w:p w14:paraId="1B92F539" w14:textId="25DC5F82" w:rsidR="00BC641A" w:rsidRPr="000D34F1" w:rsidRDefault="009F72EF">
      <w:pPr>
        <w:pStyle w:val="FootnoteText"/>
        <w:rPr>
          <w:rFonts w:ascii="Arial" w:hAnsi="Arial" w:cs="Arial"/>
        </w:rPr>
      </w:pPr>
      <w:r w:rsidRPr="000D34F1">
        <w:rPr>
          <w:rStyle w:val="FootnoteReference"/>
          <w:rFonts w:ascii="Arial" w:hAnsi="Arial" w:cs="Arial"/>
        </w:rPr>
        <w:footnoteRef/>
      </w:r>
      <w:r w:rsidRPr="000D34F1">
        <w:rPr>
          <w:rFonts w:ascii="Arial" w:hAnsi="Arial" w:cs="Arial"/>
        </w:rPr>
        <w:t xml:space="preserve"> </w:t>
      </w:r>
      <w:r w:rsidR="00BC641A" w:rsidRPr="000D34F1">
        <w:rPr>
          <w:rFonts w:ascii="Arial" w:hAnsi="Arial" w:cs="Arial"/>
          <w:i/>
        </w:rPr>
        <w:t xml:space="preserve">See </w:t>
      </w:r>
      <w:r w:rsidR="00CB2FC6" w:rsidRPr="000D34F1">
        <w:rPr>
          <w:rFonts w:ascii="Arial" w:hAnsi="Arial" w:cs="Arial"/>
          <w:i/>
        </w:rPr>
        <w:t>PJM Interconnection, L.L.C.</w:t>
      </w:r>
      <w:r w:rsidR="00CB2FC6" w:rsidRPr="000D34F1">
        <w:rPr>
          <w:rFonts w:ascii="Arial" w:hAnsi="Arial" w:cs="Arial"/>
        </w:rPr>
        <w:t>, 163 FERC ¶ 61,236</w:t>
      </w:r>
      <w:r w:rsidR="00273CCB" w:rsidRPr="000D34F1">
        <w:rPr>
          <w:rFonts w:ascii="Arial" w:hAnsi="Arial" w:cs="Arial"/>
        </w:rPr>
        <w:t>, Order Rejecting Proposed Tariff Revisions, Granting in Part and Denying in Part Complaint, and Instituting Proceeding Under Section 206 of the Federal Power Act</w:t>
      </w:r>
      <w:r w:rsidR="00CB2FC6" w:rsidRPr="000D34F1">
        <w:rPr>
          <w:rFonts w:ascii="Arial" w:hAnsi="Arial" w:cs="Arial"/>
        </w:rPr>
        <w:t xml:space="preserve"> (June</w:t>
      </w:r>
      <w:r w:rsidR="00A34F4B" w:rsidRPr="000D34F1">
        <w:rPr>
          <w:rFonts w:ascii="Arial" w:hAnsi="Arial" w:cs="Arial"/>
        </w:rPr>
        <w:t xml:space="preserve"> 29,</w:t>
      </w:r>
      <w:r w:rsidR="00CB2FC6" w:rsidRPr="000D34F1">
        <w:rPr>
          <w:rFonts w:ascii="Arial" w:hAnsi="Arial" w:cs="Arial"/>
        </w:rPr>
        <w:t xml:space="preserve"> 2018).</w:t>
      </w:r>
    </w:p>
    <w:p w14:paraId="5F8AF5CF" w14:textId="09DDC31D" w:rsidR="009F72EF" w:rsidRPr="000D34F1" w:rsidRDefault="00CB2FC6">
      <w:pPr>
        <w:pStyle w:val="FootnoteText"/>
        <w:rPr>
          <w:rFonts w:ascii="Arial" w:hAnsi="Arial" w:cs="Arial"/>
        </w:rPr>
      </w:pPr>
      <w:r w:rsidRPr="000D34F1">
        <w:rPr>
          <w:rFonts w:ascii="Arial" w:hAnsi="Arial" w:cs="Arial"/>
        </w:rPr>
        <w:t xml:space="preserve"> </w:t>
      </w:r>
    </w:p>
  </w:footnote>
  <w:footnote w:id="3">
    <w:p w14:paraId="5AC8639C" w14:textId="743E2CB6" w:rsidR="00A34F4B" w:rsidRPr="000D34F1" w:rsidRDefault="00A34F4B">
      <w:pPr>
        <w:pStyle w:val="FootnoteText"/>
        <w:rPr>
          <w:rFonts w:ascii="Arial" w:hAnsi="Arial" w:cs="Arial"/>
        </w:rPr>
      </w:pPr>
      <w:r w:rsidRPr="000D34F1">
        <w:rPr>
          <w:rStyle w:val="FootnoteReference"/>
          <w:rFonts w:ascii="Arial" w:hAnsi="Arial" w:cs="Arial"/>
        </w:rPr>
        <w:footnoteRef/>
      </w:r>
      <w:r w:rsidRPr="000D34F1">
        <w:rPr>
          <w:rFonts w:ascii="Arial" w:hAnsi="Arial" w:cs="Arial"/>
        </w:rPr>
        <w:t xml:space="preserve"> </w:t>
      </w:r>
      <w:r w:rsidR="00BC641A" w:rsidRPr="000D34F1">
        <w:rPr>
          <w:rFonts w:ascii="Arial" w:hAnsi="Arial" w:cs="Arial"/>
          <w:i/>
        </w:rPr>
        <w:t xml:space="preserve">See </w:t>
      </w:r>
      <w:r w:rsidR="00CE419A" w:rsidRPr="000D34F1">
        <w:rPr>
          <w:rFonts w:ascii="Arial" w:hAnsi="Arial" w:cs="Arial"/>
          <w:i/>
        </w:rPr>
        <w:t>PJM Interconnection, L.L.C.</w:t>
      </w:r>
      <w:r w:rsidR="00CE419A" w:rsidRPr="000D34F1">
        <w:rPr>
          <w:rFonts w:ascii="Arial" w:hAnsi="Arial" w:cs="Arial"/>
        </w:rPr>
        <w:t xml:space="preserve">, </w:t>
      </w:r>
      <w:r w:rsidRPr="000D34F1">
        <w:rPr>
          <w:rFonts w:ascii="Arial" w:hAnsi="Arial" w:cs="Arial"/>
        </w:rPr>
        <w:t>169 FERC ¶ 61,239</w:t>
      </w:r>
      <w:r w:rsidR="0053598A" w:rsidRPr="000D34F1">
        <w:rPr>
          <w:rFonts w:ascii="Arial" w:hAnsi="Arial" w:cs="Arial"/>
        </w:rPr>
        <w:t>, Order Establishing Just and Reasonable Rate (Dec. 19, 2019).</w:t>
      </w:r>
    </w:p>
  </w:footnote>
  <w:footnote w:id="4">
    <w:p w14:paraId="3FB43607" w14:textId="46932C8D" w:rsidR="001746B8" w:rsidRDefault="001746B8">
      <w:pPr>
        <w:pStyle w:val="FootnoteText"/>
      </w:pPr>
      <w:r w:rsidRPr="000D34F1">
        <w:rPr>
          <w:rStyle w:val="FootnoteReference"/>
          <w:rFonts w:ascii="Arial" w:hAnsi="Arial" w:cs="Arial"/>
        </w:rPr>
        <w:footnoteRef/>
      </w:r>
      <w:r w:rsidRPr="000D34F1">
        <w:rPr>
          <w:rFonts w:ascii="Arial" w:hAnsi="Arial" w:cs="Arial"/>
        </w:rPr>
        <w:t xml:space="preserve"> Staff Proposal and Recommendation </w:t>
      </w:r>
      <w:r w:rsidR="00583C7A" w:rsidRPr="000D34F1">
        <w:rPr>
          <w:rFonts w:ascii="Arial" w:hAnsi="Arial" w:cs="Arial"/>
        </w:rPr>
        <w:t>at 3 (</w:t>
      </w:r>
      <w:r w:rsidR="001E4A5A" w:rsidRPr="000D34F1">
        <w:rPr>
          <w:rFonts w:ascii="Arial" w:hAnsi="Arial" w:cs="Arial"/>
        </w:rPr>
        <w:t xml:space="preserve">Mar. 13,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D330" w14:textId="77777777" w:rsidR="0051432A" w:rsidRDefault="0051432A">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29"/>
    <w:rsid w:val="00001F71"/>
    <w:rsid w:val="00003BE6"/>
    <w:rsid w:val="00004E6B"/>
    <w:rsid w:val="000103F0"/>
    <w:rsid w:val="00014EDA"/>
    <w:rsid w:val="00025EC1"/>
    <w:rsid w:val="00031BC1"/>
    <w:rsid w:val="0003689D"/>
    <w:rsid w:val="00054B49"/>
    <w:rsid w:val="000604ED"/>
    <w:rsid w:val="00074084"/>
    <w:rsid w:val="00091A13"/>
    <w:rsid w:val="000A0FED"/>
    <w:rsid w:val="000A333A"/>
    <w:rsid w:val="000A56D1"/>
    <w:rsid w:val="000B223F"/>
    <w:rsid w:val="000B3DBE"/>
    <w:rsid w:val="000D0B3C"/>
    <w:rsid w:val="000D2341"/>
    <w:rsid w:val="000D3290"/>
    <w:rsid w:val="000D34F1"/>
    <w:rsid w:val="000E415D"/>
    <w:rsid w:val="000F3F35"/>
    <w:rsid w:val="00105AD2"/>
    <w:rsid w:val="001144C4"/>
    <w:rsid w:val="001157F2"/>
    <w:rsid w:val="00121836"/>
    <w:rsid w:val="00121EDA"/>
    <w:rsid w:val="001233E6"/>
    <w:rsid w:val="001307BF"/>
    <w:rsid w:val="00133AA8"/>
    <w:rsid w:val="0013524D"/>
    <w:rsid w:val="00135EA2"/>
    <w:rsid w:val="001578DD"/>
    <w:rsid w:val="00163426"/>
    <w:rsid w:val="0017189A"/>
    <w:rsid w:val="001746B8"/>
    <w:rsid w:val="001A61A9"/>
    <w:rsid w:val="001E4A5A"/>
    <w:rsid w:val="001F3A78"/>
    <w:rsid w:val="0020052B"/>
    <w:rsid w:val="00202841"/>
    <w:rsid w:val="00203404"/>
    <w:rsid w:val="00215E21"/>
    <w:rsid w:val="00217A66"/>
    <w:rsid w:val="00225E88"/>
    <w:rsid w:val="00227C04"/>
    <w:rsid w:val="00231B62"/>
    <w:rsid w:val="00236163"/>
    <w:rsid w:val="00237730"/>
    <w:rsid w:val="002410B3"/>
    <w:rsid w:val="002459A7"/>
    <w:rsid w:val="00253AC6"/>
    <w:rsid w:val="00255B08"/>
    <w:rsid w:val="0025719F"/>
    <w:rsid w:val="0026046D"/>
    <w:rsid w:val="00260710"/>
    <w:rsid w:val="00273CCB"/>
    <w:rsid w:val="002831AF"/>
    <w:rsid w:val="002836F7"/>
    <w:rsid w:val="002A21BB"/>
    <w:rsid w:val="002C725E"/>
    <w:rsid w:val="002E72DA"/>
    <w:rsid w:val="002F05DC"/>
    <w:rsid w:val="003005D8"/>
    <w:rsid w:val="00303367"/>
    <w:rsid w:val="0031255D"/>
    <w:rsid w:val="00312C29"/>
    <w:rsid w:val="00335FE5"/>
    <w:rsid w:val="00344CE7"/>
    <w:rsid w:val="0035342D"/>
    <w:rsid w:val="00355B90"/>
    <w:rsid w:val="00374292"/>
    <w:rsid w:val="003963BC"/>
    <w:rsid w:val="003A08BA"/>
    <w:rsid w:val="003A51CC"/>
    <w:rsid w:val="003A5757"/>
    <w:rsid w:val="003C1948"/>
    <w:rsid w:val="003C570C"/>
    <w:rsid w:val="003D01DA"/>
    <w:rsid w:val="003D1EB6"/>
    <w:rsid w:val="003D2C55"/>
    <w:rsid w:val="003E0E25"/>
    <w:rsid w:val="003E6906"/>
    <w:rsid w:val="003E7AAD"/>
    <w:rsid w:val="003F518C"/>
    <w:rsid w:val="00400616"/>
    <w:rsid w:val="00413918"/>
    <w:rsid w:val="00413EE0"/>
    <w:rsid w:val="00415E5A"/>
    <w:rsid w:val="0041785B"/>
    <w:rsid w:val="00420506"/>
    <w:rsid w:val="00422791"/>
    <w:rsid w:val="00424897"/>
    <w:rsid w:val="00424D97"/>
    <w:rsid w:val="00436912"/>
    <w:rsid w:val="00436D4D"/>
    <w:rsid w:val="00454E45"/>
    <w:rsid w:val="00466595"/>
    <w:rsid w:val="0046786D"/>
    <w:rsid w:val="00474257"/>
    <w:rsid w:val="00483963"/>
    <w:rsid w:val="00485D26"/>
    <w:rsid w:val="00491A3B"/>
    <w:rsid w:val="00492AD6"/>
    <w:rsid w:val="004A422E"/>
    <w:rsid w:val="004B061E"/>
    <w:rsid w:val="004B197E"/>
    <w:rsid w:val="004C18BF"/>
    <w:rsid w:val="004D3E68"/>
    <w:rsid w:val="004D5FAA"/>
    <w:rsid w:val="004D65EC"/>
    <w:rsid w:val="004F0D2F"/>
    <w:rsid w:val="005002C5"/>
    <w:rsid w:val="00501D52"/>
    <w:rsid w:val="00501D91"/>
    <w:rsid w:val="00502BA9"/>
    <w:rsid w:val="0050611C"/>
    <w:rsid w:val="005139B4"/>
    <w:rsid w:val="0051432A"/>
    <w:rsid w:val="00515C82"/>
    <w:rsid w:val="005313B2"/>
    <w:rsid w:val="0053598A"/>
    <w:rsid w:val="00542A3B"/>
    <w:rsid w:val="00545F29"/>
    <w:rsid w:val="00554B16"/>
    <w:rsid w:val="0056270F"/>
    <w:rsid w:val="00566659"/>
    <w:rsid w:val="0057136C"/>
    <w:rsid w:val="00577375"/>
    <w:rsid w:val="005809B7"/>
    <w:rsid w:val="00583C7A"/>
    <w:rsid w:val="005931CC"/>
    <w:rsid w:val="00594476"/>
    <w:rsid w:val="005A4AC0"/>
    <w:rsid w:val="005A4E57"/>
    <w:rsid w:val="005A75F7"/>
    <w:rsid w:val="005B37CC"/>
    <w:rsid w:val="005B63F0"/>
    <w:rsid w:val="005C6055"/>
    <w:rsid w:val="005C75AB"/>
    <w:rsid w:val="005D51D9"/>
    <w:rsid w:val="005D5C89"/>
    <w:rsid w:val="005E2955"/>
    <w:rsid w:val="005E5012"/>
    <w:rsid w:val="005E7732"/>
    <w:rsid w:val="005E7F59"/>
    <w:rsid w:val="005F31D9"/>
    <w:rsid w:val="005F3574"/>
    <w:rsid w:val="00613140"/>
    <w:rsid w:val="0061450C"/>
    <w:rsid w:val="00622EA8"/>
    <w:rsid w:val="00623213"/>
    <w:rsid w:val="0062350F"/>
    <w:rsid w:val="006338BF"/>
    <w:rsid w:val="00655B09"/>
    <w:rsid w:val="00661009"/>
    <w:rsid w:val="006860E6"/>
    <w:rsid w:val="00686F57"/>
    <w:rsid w:val="006B74EE"/>
    <w:rsid w:val="006B76EB"/>
    <w:rsid w:val="006C329E"/>
    <w:rsid w:val="006C4062"/>
    <w:rsid w:val="006E5083"/>
    <w:rsid w:val="006E6F05"/>
    <w:rsid w:val="006E7193"/>
    <w:rsid w:val="006F52D6"/>
    <w:rsid w:val="007047E5"/>
    <w:rsid w:val="007152DF"/>
    <w:rsid w:val="007169B7"/>
    <w:rsid w:val="00717A65"/>
    <w:rsid w:val="00717D17"/>
    <w:rsid w:val="00722D1D"/>
    <w:rsid w:val="007233DD"/>
    <w:rsid w:val="00731A6F"/>
    <w:rsid w:val="007417FE"/>
    <w:rsid w:val="007419C3"/>
    <w:rsid w:val="007514C7"/>
    <w:rsid w:val="007718A1"/>
    <w:rsid w:val="00792A63"/>
    <w:rsid w:val="00796B38"/>
    <w:rsid w:val="0079747C"/>
    <w:rsid w:val="007A0222"/>
    <w:rsid w:val="007B3399"/>
    <w:rsid w:val="007B3934"/>
    <w:rsid w:val="007C1851"/>
    <w:rsid w:val="007D1670"/>
    <w:rsid w:val="007D2210"/>
    <w:rsid w:val="007E0467"/>
    <w:rsid w:val="007F75BF"/>
    <w:rsid w:val="0080388C"/>
    <w:rsid w:val="00813BFB"/>
    <w:rsid w:val="0082422E"/>
    <w:rsid w:val="0082522C"/>
    <w:rsid w:val="00827F56"/>
    <w:rsid w:val="008336BF"/>
    <w:rsid w:val="008361FD"/>
    <w:rsid w:val="0088588A"/>
    <w:rsid w:val="00887974"/>
    <w:rsid w:val="008A1275"/>
    <w:rsid w:val="008A2C5B"/>
    <w:rsid w:val="008A404B"/>
    <w:rsid w:val="008A76A6"/>
    <w:rsid w:val="008B2E8D"/>
    <w:rsid w:val="008C0005"/>
    <w:rsid w:val="008C0080"/>
    <w:rsid w:val="008C0CF4"/>
    <w:rsid w:val="008E1905"/>
    <w:rsid w:val="008E5295"/>
    <w:rsid w:val="008E6303"/>
    <w:rsid w:val="00904291"/>
    <w:rsid w:val="00913A6E"/>
    <w:rsid w:val="00924C0A"/>
    <w:rsid w:val="00926D2C"/>
    <w:rsid w:val="00936DEF"/>
    <w:rsid w:val="00944BA4"/>
    <w:rsid w:val="00953619"/>
    <w:rsid w:val="00955F86"/>
    <w:rsid w:val="00972956"/>
    <w:rsid w:val="00976CF5"/>
    <w:rsid w:val="0098223E"/>
    <w:rsid w:val="0098338B"/>
    <w:rsid w:val="0098755F"/>
    <w:rsid w:val="009A6360"/>
    <w:rsid w:val="009B3BB3"/>
    <w:rsid w:val="009B4EBD"/>
    <w:rsid w:val="009D2CA0"/>
    <w:rsid w:val="009D5434"/>
    <w:rsid w:val="009D71F6"/>
    <w:rsid w:val="009E4CE6"/>
    <w:rsid w:val="009E6C75"/>
    <w:rsid w:val="009F06D6"/>
    <w:rsid w:val="009F4632"/>
    <w:rsid w:val="009F6674"/>
    <w:rsid w:val="009F72EF"/>
    <w:rsid w:val="00A067A6"/>
    <w:rsid w:val="00A114B6"/>
    <w:rsid w:val="00A14F26"/>
    <w:rsid w:val="00A20AEE"/>
    <w:rsid w:val="00A24ACC"/>
    <w:rsid w:val="00A2701B"/>
    <w:rsid w:val="00A31FA2"/>
    <w:rsid w:val="00A34F4B"/>
    <w:rsid w:val="00A40458"/>
    <w:rsid w:val="00A56BC0"/>
    <w:rsid w:val="00A64AD8"/>
    <w:rsid w:val="00A71E20"/>
    <w:rsid w:val="00A75F7D"/>
    <w:rsid w:val="00A77AF7"/>
    <w:rsid w:val="00A940AD"/>
    <w:rsid w:val="00A946A3"/>
    <w:rsid w:val="00AA377D"/>
    <w:rsid w:val="00AA4C9D"/>
    <w:rsid w:val="00AA75B4"/>
    <w:rsid w:val="00AB362B"/>
    <w:rsid w:val="00AC3464"/>
    <w:rsid w:val="00AD5E1E"/>
    <w:rsid w:val="00AE1FDC"/>
    <w:rsid w:val="00B030E7"/>
    <w:rsid w:val="00B04C03"/>
    <w:rsid w:val="00B173AB"/>
    <w:rsid w:val="00B208DB"/>
    <w:rsid w:val="00B23345"/>
    <w:rsid w:val="00B270B3"/>
    <w:rsid w:val="00B35F35"/>
    <w:rsid w:val="00B368F6"/>
    <w:rsid w:val="00B375F2"/>
    <w:rsid w:val="00B574AC"/>
    <w:rsid w:val="00B57A7D"/>
    <w:rsid w:val="00B6325C"/>
    <w:rsid w:val="00B636C4"/>
    <w:rsid w:val="00B768D7"/>
    <w:rsid w:val="00B776D2"/>
    <w:rsid w:val="00B8234C"/>
    <w:rsid w:val="00B92A76"/>
    <w:rsid w:val="00B93DD1"/>
    <w:rsid w:val="00BB0006"/>
    <w:rsid w:val="00BB5052"/>
    <w:rsid w:val="00BB6173"/>
    <w:rsid w:val="00BC2E5F"/>
    <w:rsid w:val="00BC641A"/>
    <w:rsid w:val="00BC69B4"/>
    <w:rsid w:val="00BE0C82"/>
    <w:rsid w:val="00BE3B88"/>
    <w:rsid w:val="00BE5C07"/>
    <w:rsid w:val="00BE7321"/>
    <w:rsid w:val="00BF223B"/>
    <w:rsid w:val="00C20F96"/>
    <w:rsid w:val="00C21833"/>
    <w:rsid w:val="00C42202"/>
    <w:rsid w:val="00C46C96"/>
    <w:rsid w:val="00C50D0E"/>
    <w:rsid w:val="00C51A6A"/>
    <w:rsid w:val="00C60D79"/>
    <w:rsid w:val="00C658EE"/>
    <w:rsid w:val="00C65C79"/>
    <w:rsid w:val="00C66E89"/>
    <w:rsid w:val="00C72548"/>
    <w:rsid w:val="00C75077"/>
    <w:rsid w:val="00C81C96"/>
    <w:rsid w:val="00C84BD1"/>
    <w:rsid w:val="00C863D6"/>
    <w:rsid w:val="00C87445"/>
    <w:rsid w:val="00CB2FC6"/>
    <w:rsid w:val="00CB6024"/>
    <w:rsid w:val="00CD1784"/>
    <w:rsid w:val="00CD594F"/>
    <w:rsid w:val="00CE15EF"/>
    <w:rsid w:val="00CE3D10"/>
    <w:rsid w:val="00CE419A"/>
    <w:rsid w:val="00CF36B1"/>
    <w:rsid w:val="00D00FF5"/>
    <w:rsid w:val="00D13280"/>
    <w:rsid w:val="00D32605"/>
    <w:rsid w:val="00D3487F"/>
    <w:rsid w:val="00D51948"/>
    <w:rsid w:val="00D51B0F"/>
    <w:rsid w:val="00D57E21"/>
    <w:rsid w:val="00D60CEB"/>
    <w:rsid w:val="00D83625"/>
    <w:rsid w:val="00D86DE5"/>
    <w:rsid w:val="00D95050"/>
    <w:rsid w:val="00DA76FF"/>
    <w:rsid w:val="00DA7931"/>
    <w:rsid w:val="00DB15E9"/>
    <w:rsid w:val="00DB2161"/>
    <w:rsid w:val="00DC1209"/>
    <w:rsid w:val="00DD1734"/>
    <w:rsid w:val="00DD2A51"/>
    <w:rsid w:val="00DE4973"/>
    <w:rsid w:val="00DF1544"/>
    <w:rsid w:val="00E11289"/>
    <w:rsid w:val="00E13EE3"/>
    <w:rsid w:val="00E214E9"/>
    <w:rsid w:val="00E30757"/>
    <w:rsid w:val="00E45605"/>
    <w:rsid w:val="00E508F1"/>
    <w:rsid w:val="00E562F2"/>
    <w:rsid w:val="00E6756A"/>
    <w:rsid w:val="00E72142"/>
    <w:rsid w:val="00E83DE6"/>
    <w:rsid w:val="00E863FE"/>
    <w:rsid w:val="00E866C3"/>
    <w:rsid w:val="00E86999"/>
    <w:rsid w:val="00E9019F"/>
    <w:rsid w:val="00E934C2"/>
    <w:rsid w:val="00EA0C60"/>
    <w:rsid w:val="00EC019F"/>
    <w:rsid w:val="00ED1193"/>
    <w:rsid w:val="00ED17F1"/>
    <w:rsid w:val="00ED5435"/>
    <w:rsid w:val="00EE0C04"/>
    <w:rsid w:val="00EF77C2"/>
    <w:rsid w:val="00F01B9C"/>
    <w:rsid w:val="00F076F5"/>
    <w:rsid w:val="00F10F9B"/>
    <w:rsid w:val="00F111C7"/>
    <w:rsid w:val="00F12557"/>
    <w:rsid w:val="00F1605F"/>
    <w:rsid w:val="00F37AC8"/>
    <w:rsid w:val="00F433DB"/>
    <w:rsid w:val="00F55243"/>
    <w:rsid w:val="00F5720A"/>
    <w:rsid w:val="00F853FA"/>
    <w:rsid w:val="00F9651F"/>
    <w:rsid w:val="00F978C9"/>
    <w:rsid w:val="00FA05FE"/>
    <w:rsid w:val="00FA4A29"/>
    <w:rsid w:val="00FB055F"/>
    <w:rsid w:val="00FB097E"/>
    <w:rsid w:val="00FB397A"/>
    <w:rsid w:val="00FC63AB"/>
    <w:rsid w:val="00FD1498"/>
    <w:rsid w:val="00FD7D45"/>
    <w:rsid w:val="00FE2DE0"/>
    <w:rsid w:val="00FF1368"/>
    <w:rsid w:val="00FF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customStyle="1" w:styleId="UnresolvedMention1">
    <w:name w:val="Unresolved Mention1"/>
    <w:basedOn w:val="DefaultParagraphFont"/>
    <w:uiPriority w:val="99"/>
    <w:semiHidden/>
    <w:unhideWhenUsed/>
    <w:rsid w:val="00A24ACC"/>
    <w:rPr>
      <w:color w:val="808080"/>
      <w:shd w:val="clear" w:color="auto" w:fill="E6E6E6"/>
    </w:rPr>
  </w:style>
  <w:style w:type="character" w:styleId="UnresolvedMention">
    <w:name w:val="Unresolved Mention"/>
    <w:basedOn w:val="DefaultParagraphFont"/>
    <w:uiPriority w:val="99"/>
    <w:semiHidden/>
    <w:unhideWhenUsed/>
    <w:rsid w:val="008C0005"/>
    <w:rPr>
      <w:color w:val="605E5C"/>
      <w:shd w:val="clear" w:color="auto" w:fill="E1DFDD"/>
    </w:rPr>
  </w:style>
  <w:style w:type="paragraph" w:customStyle="1" w:styleId="paragraph">
    <w:name w:val="paragraph"/>
    <w:basedOn w:val="Normal"/>
    <w:rsid w:val="004205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20506"/>
  </w:style>
  <w:style w:type="character" w:customStyle="1" w:styleId="eop">
    <w:name w:val="eop"/>
    <w:basedOn w:val="DefaultParagraphFont"/>
    <w:rsid w:val="00420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482551368">
      <w:bodyDiv w:val="1"/>
      <w:marLeft w:val="0"/>
      <w:marRight w:val="0"/>
      <w:marTop w:val="0"/>
      <w:marBottom w:val="0"/>
      <w:divBdr>
        <w:top w:val="none" w:sz="0" w:space="0" w:color="auto"/>
        <w:left w:val="none" w:sz="0" w:space="0" w:color="auto"/>
        <w:bottom w:val="none" w:sz="0" w:space="0" w:color="auto"/>
        <w:right w:val="none" w:sz="0" w:space="0" w:color="auto"/>
      </w:divBdr>
      <w:divsChild>
        <w:div w:id="356734965">
          <w:marLeft w:val="0"/>
          <w:marRight w:val="0"/>
          <w:marTop w:val="0"/>
          <w:marBottom w:val="0"/>
          <w:divBdr>
            <w:top w:val="none" w:sz="0" w:space="0" w:color="auto"/>
            <w:left w:val="none" w:sz="0" w:space="0" w:color="auto"/>
            <w:bottom w:val="none" w:sz="0" w:space="0" w:color="auto"/>
            <w:right w:val="none" w:sz="0" w:space="0" w:color="auto"/>
          </w:divBdr>
        </w:div>
        <w:div w:id="392047661">
          <w:marLeft w:val="0"/>
          <w:marRight w:val="0"/>
          <w:marTop w:val="0"/>
          <w:marBottom w:val="0"/>
          <w:divBdr>
            <w:top w:val="none" w:sz="0" w:space="0" w:color="auto"/>
            <w:left w:val="none" w:sz="0" w:space="0" w:color="auto"/>
            <w:bottom w:val="none" w:sz="0" w:space="0" w:color="auto"/>
            <w:right w:val="none" w:sz="0" w:space="0" w:color="auto"/>
          </w:divBdr>
        </w:div>
        <w:div w:id="667636263">
          <w:marLeft w:val="0"/>
          <w:marRight w:val="0"/>
          <w:marTop w:val="0"/>
          <w:marBottom w:val="0"/>
          <w:divBdr>
            <w:top w:val="none" w:sz="0" w:space="0" w:color="auto"/>
            <w:left w:val="none" w:sz="0" w:space="0" w:color="auto"/>
            <w:bottom w:val="none" w:sz="0" w:space="0" w:color="auto"/>
            <w:right w:val="none" w:sz="0" w:space="0" w:color="auto"/>
          </w:divBdr>
        </w:div>
        <w:div w:id="794908096">
          <w:marLeft w:val="0"/>
          <w:marRight w:val="0"/>
          <w:marTop w:val="0"/>
          <w:marBottom w:val="0"/>
          <w:divBdr>
            <w:top w:val="none" w:sz="0" w:space="0" w:color="auto"/>
            <w:left w:val="none" w:sz="0" w:space="0" w:color="auto"/>
            <w:bottom w:val="none" w:sz="0" w:space="0" w:color="auto"/>
            <w:right w:val="none" w:sz="0" w:space="0" w:color="auto"/>
          </w:divBdr>
        </w:div>
        <w:div w:id="893542688">
          <w:marLeft w:val="0"/>
          <w:marRight w:val="0"/>
          <w:marTop w:val="0"/>
          <w:marBottom w:val="0"/>
          <w:divBdr>
            <w:top w:val="none" w:sz="0" w:space="0" w:color="auto"/>
            <w:left w:val="none" w:sz="0" w:space="0" w:color="auto"/>
            <w:bottom w:val="none" w:sz="0" w:space="0" w:color="auto"/>
            <w:right w:val="none" w:sz="0" w:space="0" w:color="auto"/>
          </w:divBdr>
        </w:div>
        <w:div w:id="941912553">
          <w:marLeft w:val="0"/>
          <w:marRight w:val="0"/>
          <w:marTop w:val="0"/>
          <w:marBottom w:val="0"/>
          <w:divBdr>
            <w:top w:val="none" w:sz="0" w:space="0" w:color="auto"/>
            <w:left w:val="none" w:sz="0" w:space="0" w:color="auto"/>
            <w:bottom w:val="none" w:sz="0" w:space="0" w:color="auto"/>
            <w:right w:val="none" w:sz="0" w:space="0" w:color="auto"/>
          </w:divBdr>
        </w:div>
        <w:div w:id="963850134">
          <w:marLeft w:val="0"/>
          <w:marRight w:val="0"/>
          <w:marTop w:val="0"/>
          <w:marBottom w:val="0"/>
          <w:divBdr>
            <w:top w:val="none" w:sz="0" w:space="0" w:color="auto"/>
            <w:left w:val="none" w:sz="0" w:space="0" w:color="auto"/>
            <w:bottom w:val="none" w:sz="0" w:space="0" w:color="auto"/>
            <w:right w:val="none" w:sz="0" w:space="0" w:color="auto"/>
          </w:divBdr>
        </w:div>
        <w:div w:id="1013337914">
          <w:marLeft w:val="0"/>
          <w:marRight w:val="0"/>
          <w:marTop w:val="0"/>
          <w:marBottom w:val="0"/>
          <w:divBdr>
            <w:top w:val="none" w:sz="0" w:space="0" w:color="auto"/>
            <w:left w:val="none" w:sz="0" w:space="0" w:color="auto"/>
            <w:bottom w:val="none" w:sz="0" w:space="0" w:color="auto"/>
            <w:right w:val="none" w:sz="0" w:space="0" w:color="auto"/>
          </w:divBdr>
        </w:div>
        <w:div w:id="1047953127">
          <w:marLeft w:val="0"/>
          <w:marRight w:val="0"/>
          <w:marTop w:val="0"/>
          <w:marBottom w:val="0"/>
          <w:divBdr>
            <w:top w:val="none" w:sz="0" w:space="0" w:color="auto"/>
            <w:left w:val="none" w:sz="0" w:space="0" w:color="auto"/>
            <w:bottom w:val="none" w:sz="0" w:space="0" w:color="auto"/>
            <w:right w:val="none" w:sz="0" w:space="0" w:color="auto"/>
          </w:divBdr>
        </w:div>
        <w:div w:id="1063024580">
          <w:marLeft w:val="0"/>
          <w:marRight w:val="0"/>
          <w:marTop w:val="0"/>
          <w:marBottom w:val="0"/>
          <w:divBdr>
            <w:top w:val="none" w:sz="0" w:space="0" w:color="auto"/>
            <w:left w:val="none" w:sz="0" w:space="0" w:color="auto"/>
            <w:bottom w:val="none" w:sz="0" w:space="0" w:color="auto"/>
            <w:right w:val="none" w:sz="0" w:space="0" w:color="auto"/>
          </w:divBdr>
        </w:div>
        <w:div w:id="1117022135">
          <w:marLeft w:val="0"/>
          <w:marRight w:val="0"/>
          <w:marTop w:val="0"/>
          <w:marBottom w:val="0"/>
          <w:divBdr>
            <w:top w:val="none" w:sz="0" w:space="0" w:color="auto"/>
            <w:left w:val="none" w:sz="0" w:space="0" w:color="auto"/>
            <w:bottom w:val="none" w:sz="0" w:space="0" w:color="auto"/>
            <w:right w:val="none" w:sz="0" w:space="0" w:color="auto"/>
          </w:divBdr>
        </w:div>
        <w:div w:id="1467044011">
          <w:marLeft w:val="0"/>
          <w:marRight w:val="0"/>
          <w:marTop w:val="0"/>
          <w:marBottom w:val="0"/>
          <w:divBdr>
            <w:top w:val="none" w:sz="0" w:space="0" w:color="auto"/>
            <w:left w:val="none" w:sz="0" w:space="0" w:color="auto"/>
            <w:bottom w:val="none" w:sz="0" w:space="0" w:color="auto"/>
            <w:right w:val="none" w:sz="0" w:space="0" w:color="auto"/>
          </w:divBdr>
        </w:div>
        <w:div w:id="1505853408">
          <w:marLeft w:val="0"/>
          <w:marRight w:val="0"/>
          <w:marTop w:val="0"/>
          <w:marBottom w:val="0"/>
          <w:divBdr>
            <w:top w:val="none" w:sz="0" w:space="0" w:color="auto"/>
            <w:left w:val="none" w:sz="0" w:space="0" w:color="auto"/>
            <w:bottom w:val="none" w:sz="0" w:space="0" w:color="auto"/>
            <w:right w:val="none" w:sz="0" w:space="0" w:color="auto"/>
          </w:divBdr>
        </w:div>
        <w:div w:id="1506478763">
          <w:marLeft w:val="0"/>
          <w:marRight w:val="0"/>
          <w:marTop w:val="0"/>
          <w:marBottom w:val="0"/>
          <w:divBdr>
            <w:top w:val="none" w:sz="0" w:space="0" w:color="auto"/>
            <w:left w:val="none" w:sz="0" w:space="0" w:color="auto"/>
            <w:bottom w:val="none" w:sz="0" w:space="0" w:color="auto"/>
            <w:right w:val="none" w:sz="0" w:space="0" w:color="auto"/>
          </w:divBdr>
        </w:div>
        <w:div w:id="1523937029">
          <w:marLeft w:val="0"/>
          <w:marRight w:val="0"/>
          <w:marTop w:val="0"/>
          <w:marBottom w:val="0"/>
          <w:divBdr>
            <w:top w:val="none" w:sz="0" w:space="0" w:color="auto"/>
            <w:left w:val="none" w:sz="0" w:space="0" w:color="auto"/>
            <w:bottom w:val="none" w:sz="0" w:space="0" w:color="auto"/>
            <w:right w:val="none" w:sz="0" w:space="0" w:color="auto"/>
          </w:divBdr>
        </w:div>
        <w:div w:id="1605530184">
          <w:marLeft w:val="0"/>
          <w:marRight w:val="0"/>
          <w:marTop w:val="0"/>
          <w:marBottom w:val="0"/>
          <w:divBdr>
            <w:top w:val="none" w:sz="0" w:space="0" w:color="auto"/>
            <w:left w:val="none" w:sz="0" w:space="0" w:color="auto"/>
            <w:bottom w:val="none" w:sz="0" w:space="0" w:color="auto"/>
            <w:right w:val="none" w:sz="0" w:space="0" w:color="auto"/>
          </w:divBdr>
        </w:div>
        <w:div w:id="1648244697">
          <w:marLeft w:val="0"/>
          <w:marRight w:val="0"/>
          <w:marTop w:val="0"/>
          <w:marBottom w:val="0"/>
          <w:divBdr>
            <w:top w:val="none" w:sz="0" w:space="0" w:color="auto"/>
            <w:left w:val="none" w:sz="0" w:space="0" w:color="auto"/>
            <w:bottom w:val="none" w:sz="0" w:space="0" w:color="auto"/>
            <w:right w:val="none" w:sz="0" w:space="0" w:color="auto"/>
          </w:divBdr>
        </w:div>
        <w:div w:id="1678461065">
          <w:marLeft w:val="0"/>
          <w:marRight w:val="0"/>
          <w:marTop w:val="0"/>
          <w:marBottom w:val="0"/>
          <w:divBdr>
            <w:top w:val="none" w:sz="0" w:space="0" w:color="auto"/>
            <w:left w:val="none" w:sz="0" w:space="0" w:color="auto"/>
            <w:bottom w:val="none" w:sz="0" w:space="0" w:color="auto"/>
            <w:right w:val="none" w:sz="0" w:space="0" w:color="auto"/>
          </w:divBdr>
        </w:div>
        <w:div w:id="1872064995">
          <w:marLeft w:val="0"/>
          <w:marRight w:val="0"/>
          <w:marTop w:val="0"/>
          <w:marBottom w:val="0"/>
          <w:divBdr>
            <w:top w:val="none" w:sz="0" w:space="0" w:color="auto"/>
            <w:left w:val="none" w:sz="0" w:space="0" w:color="auto"/>
            <w:bottom w:val="none" w:sz="0" w:space="0" w:color="auto"/>
            <w:right w:val="none" w:sz="0" w:space="0" w:color="auto"/>
          </w:divBdr>
        </w:div>
        <w:div w:id="2128112257">
          <w:marLeft w:val="0"/>
          <w:marRight w:val="0"/>
          <w:marTop w:val="0"/>
          <w:marBottom w:val="0"/>
          <w:divBdr>
            <w:top w:val="none" w:sz="0" w:space="0" w:color="auto"/>
            <w:left w:val="none" w:sz="0" w:space="0" w:color="auto"/>
            <w:bottom w:val="none" w:sz="0" w:space="0" w:color="auto"/>
            <w:right w:val="none" w:sz="0" w:space="0" w:color="auto"/>
          </w:divBdr>
        </w:div>
        <w:div w:id="2136096212">
          <w:marLeft w:val="0"/>
          <w:marRight w:val="0"/>
          <w:marTop w:val="0"/>
          <w:marBottom w:val="0"/>
          <w:divBdr>
            <w:top w:val="none" w:sz="0" w:space="0" w:color="auto"/>
            <w:left w:val="none" w:sz="0" w:space="0" w:color="auto"/>
            <w:bottom w:val="none" w:sz="0" w:space="0" w:color="auto"/>
            <w:right w:val="none" w:sz="0" w:space="0" w:color="auto"/>
          </w:divBdr>
        </w:div>
      </w:divsChild>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735126895">
      <w:bodyDiv w:val="1"/>
      <w:marLeft w:val="0"/>
      <w:marRight w:val="0"/>
      <w:marTop w:val="0"/>
      <w:marBottom w:val="0"/>
      <w:divBdr>
        <w:top w:val="none" w:sz="0" w:space="0" w:color="auto"/>
        <w:left w:val="none" w:sz="0" w:space="0" w:color="auto"/>
        <w:bottom w:val="none" w:sz="0" w:space="0" w:color="auto"/>
        <w:right w:val="none" w:sz="0" w:space="0" w:color="auto"/>
      </w:divBdr>
      <w:divsChild>
        <w:div w:id="133842048">
          <w:marLeft w:val="0"/>
          <w:marRight w:val="0"/>
          <w:marTop w:val="0"/>
          <w:marBottom w:val="0"/>
          <w:divBdr>
            <w:top w:val="none" w:sz="0" w:space="0" w:color="auto"/>
            <w:left w:val="none" w:sz="0" w:space="0" w:color="auto"/>
            <w:bottom w:val="none" w:sz="0" w:space="0" w:color="auto"/>
            <w:right w:val="none" w:sz="0" w:space="0" w:color="auto"/>
          </w:divBdr>
        </w:div>
        <w:div w:id="172840572">
          <w:marLeft w:val="0"/>
          <w:marRight w:val="0"/>
          <w:marTop w:val="0"/>
          <w:marBottom w:val="0"/>
          <w:divBdr>
            <w:top w:val="none" w:sz="0" w:space="0" w:color="auto"/>
            <w:left w:val="none" w:sz="0" w:space="0" w:color="auto"/>
            <w:bottom w:val="none" w:sz="0" w:space="0" w:color="auto"/>
            <w:right w:val="none" w:sz="0" w:space="0" w:color="auto"/>
          </w:divBdr>
        </w:div>
        <w:div w:id="250048605">
          <w:marLeft w:val="0"/>
          <w:marRight w:val="0"/>
          <w:marTop w:val="0"/>
          <w:marBottom w:val="0"/>
          <w:divBdr>
            <w:top w:val="none" w:sz="0" w:space="0" w:color="auto"/>
            <w:left w:val="none" w:sz="0" w:space="0" w:color="auto"/>
            <w:bottom w:val="none" w:sz="0" w:space="0" w:color="auto"/>
            <w:right w:val="none" w:sz="0" w:space="0" w:color="auto"/>
          </w:divBdr>
        </w:div>
        <w:div w:id="505632320">
          <w:marLeft w:val="0"/>
          <w:marRight w:val="0"/>
          <w:marTop w:val="0"/>
          <w:marBottom w:val="0"/>
          <w:divBdr>
            <w:top w:val="none" w:sz="0" w:space="0" w:color="auto"/>
            <w:left w:val="none" w:sz="0" w:space="0" w:color="auto"/>
            <w:bottom w:val="none" w:sz="0" w:space="0" w:color="auto"/>
            <w:right w:val="none" w:sz="0" w:space="0" w:color="auto"/>
          </w:divBdr>
        </w:div>
        <w:div w:id="976880053">
          <w:marLeft w:val="0"/>
          <w:marRight w:val="0"/>
          <w:marTop w:val="0"/>
          <w:marBottom w:val="0"/>
          <w:divBdr>
            <w:top w:val="none" w:sz="0" w:space="0" w:color="auto"/>
            <w:left w:val="none" w:sz="0" w:space="0" w:color="auto"/>
            <w:bottom w:val="none" w:sz="0" w:space="0" w:color="auto"/>
            <w:right w:val="none" w:sz="0" w:space="0" w:color="auto"/>
          </w:divBdr>
        </w:div>
        <w:div w:id="1123887199">
          <w:marLeft w:val="0"/>
          <w:marRight w:val="0"/>
          <w:marTop w:val="0"/>
          <w:marBottom w:val="0"/>
          <w:divBdr>
            <w:top w:val="none" w:sz="0" w:space="0" w:color="auto"/>
            <w:left w:val="none" w:sz="0" w:space="0" w:color="auto"/>
            <w:bottom w:val="none" w:sz="0" w:space="0" w:color="auto"/>
            <w:right w:val="none" w:sz="0" w:space="0" w:color="auto"/>
          </w:divBdr>
        </w:div>
        <w:div w:id="1331762422">
          <w:marLeft w:val="0"/>
          <w:marRight w:val="0"/>
          <w:marTop w:val="0"/>
          <w:marBottom w:val="0"/>
          <w:divBdr>
            <w:top w:val="none" w:sz="0" w:space="0" w:color="auto"/>
            <w:left w:val="none" w:sz="0" w:space="0" w:color="auto"/>
            <w:bottom w:val="none" w:sz="0" w:space="0" w:color="auto"/>
            <w:right w:val="none" w:sz="0" w:space="0" w:color="auto"/>
          </w:divBdr>
        </w:div>
        <w:div w:id="1353725056">
          <w:marLeft w:val="0"/>
          <w:marRight w:val="0"/>
          <w:marTop w:val="0"/>
          <w:marBottom w:val="0"/>
          <w:divBdr>
            <w:top w:val="none" w:sz="0" w:space="0" w:color="auto"/>
            <w:left w:val="none" w:sz="0" w:space="0" w:color="auto"/>
            <w:bottom w:val="none" w:sz="0" w:space="0" w:color="auto"/>
            <w:right w:val="none" w:sz="0" w:space="0" w:color="auto"/>
          </w:divBdr>
        </w:div>
        <w:div w:id="1399091745">
          <w:marLeft w:val="0"/>
          <w:marRight w:val="0"/>
          <w:marTop w:val="0"/>
          <w:marBottom w:val="0"/>
          <w:divBdr>
            <w:top w:val="none" w:sz="0" w:space="0" w:color="auto"/>
            <w:left w:val="none" w:sz="0" w:space="0" w:color="auto"/>
            <w:bottom w:val="none" w:sz="0" w:space="0" w:color="auto"/>
            <w:right w:val="none" w:sz="0" w:space="0" w:color="auto"/>
          </w:divBdr>
        </w:div>
        <w:div w:id="1545024154">
          <w:marLeft w:val="0"/>
          <w:marRight w:val="0"/>
          <w:marTop w:val="0"/>
          <w:marBottom w:val="0"/>
          <w:divBdr>
            <w:top w:val="none" w:sz="0" w:space="0" w:color="auto"/>
            <w:left w:val="none" w:sz="0" w:space="0" w:color="auto"/>
            <w:bottom w:val="none" w:sz="0" w:space="0" w:color="auto"/>
            <w:right w:val="none" w:sz="0" w:space="0" w:color="auto"/>
          </w:divBdr>
        </w:div>
        <w:div w:id="1572883364">
          <w:marLeft w:val="0"/>
          <w:marRight w:val="0"/>
          <w:marTop w:val="0"/>
          <w:marBottom w:val="0"/>
          <w:divBdr>
            <w:top w:val="none" w:sz="0" w:space="0" w:color="auto"/>
            <w:left w:val="none" w:sz="0" w:space="0" w:color="auto"/>
            <w:bottom w:val="none" w:sz="0" w:space="0" w:color="auto"/>
            <w:right w:val="none" w:sz="0" w:space="0" w:color="auto"/>
          </w:divBdr>
        </w:div>
        <w:div w:id="1654676657">
          <w:marLeft w:val="0"/>
          <w:marRight w:val="0"/>
          <w:marTop w:val="0"/>
          <w:marBottom w:val="0"/>
          <w:divBdr>
            <w:top w:val="none" w:sz="0" w:space="0" w:color="auto"/>
            <w:left w:val="none" w:sz="0" w:space="0" w:color="auto"/>
            <w:bottom w:val="none" w:sz="0" w:space="0" w:color="auto"/>
            <w:right w:val="none" w:sz="0" w:space="0" w:color="auto"/>
          </w:divBdr>
        </w:div>
        <w:div w:id="1688408157">
          <w:marLeft w:val="0"/>
          <w:marRight w:val="0"/>
          <w:marTop w:val="0"/>
          <w:marBottom w:val="0"/>
          <w:divBdr>
            <w:top w:val="none" w:sz="0" w:space="0" w:color="auto"/>
            <w:left w:val="none" w:sz="0" w:space="0" w:color="auto"/>
            <w:bottom w:val="none" w:sz="0" w:space="0" w:color="auto"/>
            <w:right w:val="none" w:sz="0" w:space="0" w:color="auto"/>
          </w:divBdr>
        </w:div>
        <w:div w:id="1918250853">
          <w:marLeft w:val="0"/>
          <w:marRight w:val="0"/>
          <w:marTop w:val="0"/>
          <w:marBottom w:val="0"/>
          <w:divBdr>
            <w:top w:val="none" w:sz="0" w:space="0" w:color="auto"/>
            <w:left w:val="none" w:sz="0" w:space="0" w:color="auto"/>
            <w:bottom w:val="none" w:sz="0" w:space="0" w:color="auto"/>
            <w:right w:val="none" w:sz="0" w:space="0" w:color="auto"/>
          </w:divBdr>
        </w:div>
        <w:div w:id="1986350858">
          <w:marLeft w:val="0"/>
          <w:marRight w:val="0"/>
          <w:marTop w:val="0"/>
          <w:marBottom w:val="0"/>
          <w:divBdr>
            <w:top w:val="none" w:sz="0" w:space="0" w:color="auto"/>
            <w:left w:val="none" w:sz="0" w:space="0" w:color="auto"/>
            <w:bottom w:val="none" w:sz="0" w:space="0" w:color="auto"/>
            <w:right w:val="none" w:sz="0" w:space="0" w:color="auto"/>
          </w:divBdr>
        </w:div>
        <w:div w:id="2045325725">
          <w:marLeft w:val="0"/>
          <w:marRight w:val="0"/>
          <w:marTop w:val="0"/>
          <w:marBottom w:val="0"/>
          <w:divBdr>
            <w:top w:val="none" w:sz="0" w:space="0" w:color="auto"/>
            <w:left w:val="none" w:sz="0" w:space="0" w:color="auto"/>
            <w:bottom w:val="none" w:sz="0" w:space="0" w:color="auto"/>
            <w:right w:val="none" w:sz="0" w:space="0" w:color="auto"/>
          </w:divBdr>
        </w:div>
        <w:div w:id="2055812599">
          <w:marLeft w:val="0"/>
          <w:marRight w:val="0"/>
          <w:marTop w:val="0"/>
          <w:marBottom w:val="0"/>
          <w:divBdr>
            <w:top w:val="none" w:sz="0" w:space="0" w:color="auto"/>
            <w:left w:val="none" w:sz="0" w:space="0" w:color="auto"/>
            <w:bottom w:val="none" w:sz="0" w:space="0" w:color="auto"/>
            <w:right w:val="none" w:sz="0" w:space="0" w:color="auto"/>
          </w:divBdr>
        </w:div>
        <w:div w:id="2079550988">
          <w:marLeft w:val="0"/>
          <w:marRight w:val="0"/>
          <w:marTop w:val="0"/>
          <w:marBottom w:val="0"/>
          <w:divBdr>
            <w:top w:val="none" w:sz="0" w:space="0" w:color="auto"/>
            <w:left w:val="none" w:sz="0" w:space="0" w:color="auto"/>
            <w:bottom w:val="none" w:sz="0" w:space="0" w:color="auto"/>
            <w:right w:val="none" w:sz="0" w:space="0" w:color="auto"/>
          </w:divBdr>
        </w:div>
        <w:div w:id="2103525427">
          <w:marLeft w:val="0"/>
          <w:marRight w:val="0"/>
          <w:marTop w:val="0"/>
          <w:marBottom w:val="0"/>
          <w:divBdr>
            <w:top w:val="none" w:sz="0" w:space="0" w:color="auto"/>
            <w:left w:val="none" w:sz="0" w:space="0" w:color="auto"/>
            <w:bottom w:val="none" w:sz="0" w:space="0" w:color="auto"/>
            <w:right w:val="none" w:sz="0" w:space="0" w:color="auto"/>
          </w:divBdr>
        </w:div>
        <w:div w:id="2111850504">
          <w:marLeft w:val="0"/>
          <w:marRight w:val="0"/>
          <w:marTop w:val="0"/>
          <w:marBottom w:val="0"/>
          <w:divBdr>
            <w:top w:val="none" w:sz="0" w:space="0" w:color="auto"/>
            <w:left w:val="none" w:sz="0" w:space="0" w:color="auto"/>
            <w:bottom w:val="none" w:sz="0" w:space="0" w:color="auto"/>
            <w:right w:val="none" w:sz="0" w:space="0" w:color="auto"/>
          </w:divBdr>
        </w:div>
      </w:divsChild>
    </w:div>
    <w:div w:id="88598853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74">
          <w:marLeft w:val="0"/>
          <w:marRight w:val="0"/>
          <w:marTop w:val="0"/>
          <w:marBottom w:val="0"/>
          <w:divBdr>
            <w:top w:val="none" w:sz="0" w:space="0" w:color="auto"/>
            <w:left w:val="none" w:sz="0" w:space="0" w:color="auto"/>
            <w:bottom w:val="none" w:sz="0" w:space="0" w:color="auto"/>
            <w:right w:val="none" w:sz="0" w:space="0" w:color="auto"/>
          </w:divBdr>
        </w:div>
      </w:divsChild>
    </w:div>
    <w:div w:id="1250693972">
      <w:bodyDiv w:val="1"/>
      <w:marLeft w:val="0"/>
      <w:marRight w:val="0"/>
      <w:marTop w:val="0"/>
      <w:marBottom w:val="0"/>
      <w:divBdr>
        <w:top w:val="none" w:sz="0" w:space="0" w:color="auto"/>
        <w:left w:val="none" w:sz="0" w:space="0" w:color="auto"/>
        <w:bottom w:val="none" w:sz="0" w:space="0" w:color="auto"/>
        <w:right w:val="none" w:sz="0" w:space="0" w:color="auto"/>
      </w:divBdr>
      <w:divsChild>
        <w:div w:id="14624084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233971418">
          <w:marLeft w:val="0"/>
          <w:marRight w:val="0"/>
          <w:marTop w:val="0"/>
          <w:marBottom w:val="0"/>
          <w:divBdr>
            <w:top w:val="none" w:sz="0" w:space="0" w:color="auto"/>
            <w:left w:val="none" w:sz="0" w:space="0" w:color="auto"/>
            <w:bottom w:val="none" w:sz="0" w:space="0" w:color="auto"/>
            <w:right w:val="none" w:sz="0" w:space="0" w:color="auto"/>
          </w:divBdr>
        </w:div>
        <w:div w:id="572203489">
          <w:marLeft w:val="0"/>
          <w:marRight w:val="0"/>
          <w:marTop w:val="0"/>
          <w:marBottom w:val="0"/>
          <w:divBdr>
            <w:top w:val="none" w:sz="0" w:space="0" w:color="auto"/>
            <w:left w:val="none" w:sz="0" w:space="0" w:color="auto"/>
            <w:bottom w:val="none" w:sz="0" w:space="0" w:color="auto"/>
            <w:right w:val="none" w:sz="0" w:space="0" w:color="auto"/>
          </w:divBdr>
        </w:div>
        <w:div w:id="787243762">
          <w:marLeft w:val="0"/>
          <w:marRight w:val="0"/>
          <w:marTop w:val="0"/>
          <w:marBottom w:val="0"/>
          <w:divBdr>
            <w:top w:val="none" w:sz="0" w:space="0" w:color="auto"/>
            <w:left w:val="none" w:sz="0" w:space="0" w:color="auto"/>
            <w:bottom w:val="none" w:sz="0" w:space="0" w:color="auto"/>
            <w:right w:val="none" w:sz="0" w:space="0" w:color="auto"/>
          </w:divBdr>
        </w:div>
        <w:div w:id="790170626">
          <w:marLeft w:val="0"/>
          <w:marRight w:val="0"/>
          <w:marTop w:val="0"/>
          <w:marBottom w:val="0"/>
          <w:divBdr>
            <w:top w:val="none" w:sz="0" w:space="0" w:color="auto"/>
            <w:left w:val="none" w:sz="0" w:space="0" w:color="auto"/>
            <w:bottom w:val="none" w:sz="0" w:space="0" w:color="auto"/>
            <w:right w:val="none" w:sz="0" w:space="0" w:color="auto"/>
          </w:divBdr>
        </w:div>
        <w:div w:id="836654477">
          <w:marLeft w:val="0"/>
          <w:marRight w:val="0"/>
          <w:marTop w:val="0"/>
          <w:marBottom w:val="0"/>
          <w:divBdr>
            <w:top w:val="none" w:sz="0" w:space="0" w:color="auto"/>
            <w:left w:val="none" w:sz="0" w:space="0" w:color="auto"/>
            <w:bottom w:val="none" w:sz="0" w:space="0" w:color="auto"/>
            <w:right w:val="none" w:sz="0" w:space="0" w:color="auto"/>
          </w:divBdr>
        </w:div>
        <w:div w:id="1119031839">
          <w:marLeft w:val="0"/>
          <w:marRight w:val="0"/>
          <w:marTop w:val="0"/>
          <w:marBottom w:val="0"/>
          <w:divBdr>
            <w:top w:val="none" w:sz="0" w:space="0" w:color="auto"/>
            <w:left w:val="none" w:sz="0" w:space="0" w:color="auto"/>
            <w:bottom w:val="none" w:sz="0" w:space="0" w:color="auto"/>
            <w:right w:val="none" w:sz="0" w:space="0" w:color="auto"/>
          </w:divBdr>
        </w:div>
        <w:div w:id="1230457063">
          <w:marLeft w:val="0"/>
          <w:marRight w:val="0"/>
          <w:marTop w:val="0"/>
          <w:marBottom w:val="0"/>
          <w:divBdr>
            <w:top w:val="none" w:sz="0" w:space="0" w:color="auto"/>
            <w:left w:val="none" w:sz="0" w:space="0" w:color="auto"/>
            <w:bottom w:val="none" w:sz="0" w:space="0" w:color="auto"/>
            <w:right w:val="none" w:sz="0" w:space="0" w:color="auto"/>
          </w:divBdr>
        </w:div>
        <w:div w:id="1329476904">
          <w:marLeft w:val="0"/>
          <w:marRight w:val="0"/>
          <w:marTop w:val="0"/>
          <w:marBottom w:val="0"/>
          <w:divBdr>
            <w:top w:val="none" w:sz="0" w:space="0" w:color="auto"/>
            <w:left w:val="none" w:sz="0" w:space="0" w:color="auto"/>
            <w:bottom w:val="none" w:sz="0" w:space="0" w:color="auto"/>
            <w:right w:val="none" w:sz="0" w:space="0" w:color="auto"/>
          </w:divBdr>
        </w:div>
        <w:div w:id="1355767990">
          <w:marLeft w:val="0"/>
          <w:marRight w:val="0"/>
          <w:marTop w:val="0"/>
          <w:marBottom w:val="0"/>
          <w:divBdr>
            <w:top w:val="none" w:sz="0" w:space="0" w:color="auto"/>
            <w:left w:val="none" w:sz="0" w:space="0" w:color="auto"/>
            <w:bottom w:val="none" w:sz="0" w:space="0" w:color="auto"/>
            <w:right w:val="none" w:sz="0" w:space="0" w:color="auto"/>
          </w:divBdr>
        </w:div>
        <w:div w:id="1554849910">
          <w:marLeft w:val="0"/>
          <w:marRight w:val="0"/>
          <w:marTop w:val="0"/>
          <w:marBottom w:val="0"/>
          <w:divBdr>
            <w:top w:val="none" w:sz="0" w:space="0" w:color="auto"/>
            <w:left w:val="none" w:sz="0" w:space="0" w:color="auto"/>
            <w:bottom w:val="none" w:sz="0" w:space="0" w:color="auto"/>
            <w:right w:val="none" w:sz="0" w:space="0" w:color="auto"/>
          </w:divBdr>
        </w:div>
        <w:div w:id="1728534177">
          <w:marLeft w:val="0"/>
          <w:marRight w:val="0"/>
          <w:marTop w:val="0"/>
          <w:marBottom w:val="0"/>
          <w:divBdr>
            <w:top w:val="none" w:sz="0" w:space="0" w:color="auto"/>
            <w:left w:val="none" w:sz="0" w:space="0" w:color="auto"/>
            <w:bottom w:val="none" w:sz="0" w:space="0" w:color="auto"/>
            <w:right w:val="none" w:sz="0" w:space="0" w:color="auto"/>
          </w:divBdr>
        </w:div>
        <w:div w:id="1755741714">
          <w:marLeft w:val="0"/>
          <w:marRight w:val="0"/>
          <w:marTop w:val="0"/>
          <w:marBottom w:val="0"/>
          <w:divBdr>
            <w:top w:val="none" w:sz="0" w:space="0" w:color="auto"/>
            <w:left w:val="none" w:sz="0" w:space="0" w:color="auto"/>
            <w:bottom w:val="none" w:sz="0" w:space="0" w:color="auto"/>
            <w:right w:val="none" w:sz="0" w:space="0" w:color="auto"/>
          </w:divBdr>
        </w:div>
        <w:div w:id="1763601915">
          <w:marLeft w:val="0"/>
          <w:marRight w:val="0"/>
          <w:marTop w:val="0"/>
          <w:marBottom w:val="0"/>
          <w:divBdr>
            <w:top w:val="none" w:sz="0" w:space="0" w:color="auto"/>
            <w:left w:val="none" w:sz="0" w:space="0" w:color="auto"/>
            <w:bottom w:val="none" w:sz="0" w:space="0" w:color="auto"/>
            <w:right w:val="none" w:sz="0" w:space="0" w:color="auto"/>
          </w:divBdr>
        </w:div>
        <w:div w:id="1764106632">
          <w:marLeft w:val="0"/>
          <w:marRight w:val="0"/>
          <w:marTop w:val="0"/>
          <w:marBottom w:val="0"/>
          <w:divBdr>
            <w:top w:val="none" w:sz="0" w:space="0" w:color="auto"/>
            <w:left w:val="none" w:sz="0" w:space="0" w:color="auto"/>
            <w:bottom w:val="none" w:sz="0" w:space="0" w:color="auto"/>
            <w:right w:val="none" w:sz="0" w:space="0" w:color="auto"/>
          </w:divBdr>
        </w:div>
        <w:div w:id="1865747482">
          <w:marLeft w:val="0"/>
          <w:marRight w:val="0"/>
          <w:marTop w:val="0"/>
          <w:marBottom w:val="0"/>
          <w:divBdr>
            <w:top w:val="none" w:sz="0" w:space="0" w:color="auto"/>
            <w:left w:val="none" w:sz="0" w:space="0" w:color="auto"/>
            <w:bottom w:val="none" w:sz="0" w:space="0" w:color="auto"/>
            <w:right w:val="none" w:sz="0" w:space="0" w:color="auto"/>
          </w:divBdr>
        </w:div>
        <w:div w:id="1929192778">
          <w:marLeft w:val="0"/>
          <w:marRight w:val="0"/>
          <w:marTop w:val="0"/>
          <w:marBottom w:val="0"/>
          <w:divBdr>
            <w:top w:val="none" w:sz="0" w:space="0" w:color="auto"/>
            <w:left w:val="none" w:sz="0" w:space="0" w:color="auto"/>
            <w:bottom w:val="none" w:sz="0" w:space="0" w:color="auto"/>
            <w:right w:val="none" w:sz="0" w:space="0" w:color="auto"/>
          </w:divBdr>
        </w:div>
        <w:div w:id="1950120258">
          <w:marLeft w:val="0"/>
          <w:marRight w:val="0"/>
          <w:marTop w:val="0"/>
          <w:marBottom w:val="0"/>
          <w:divBdr>
            <w:top w:val="none" w:sz="0" w:space="0" w:color="auto"/>
            <w:left w:val="none" w:sz="0" w:space="0" w:color="auto"/>
            <w:bottom w:val="none" w:sz="0" w:space="0" w:color="auto"/>
            <w:right w:val="none" w:sz="0" w:space="0" w:color="auto"/>
          </w:divBdr>
        </w:div>
        <w:div w:id="1982035304">
          <w:marLeft w:val="0"/>
          <w:marRight w:val="0"/>
          <w:marTop w:val="0"/>
          <w:marBottom w:val="0"/>
          <w:divBdr>
            <w:top w:val="none" w:sz="0" w:space="0" w:color="auto"/>
            <w:left w:val="none" w:sz="0" w:space="0" w:color="auto"/>
            <w:bottom w:val="none" w:sz="0" w:space="0" w:color="auto"/>
            <w:right w:val="none" w:sz="0" w:space="0" w:color="auto"/>
          </w:divBdr>
        </w:div>
      </w:divsChild>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 w:id="15935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oliker@ig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thany.allen@igs.com" TargetMode="External"/><Relationship Id="rId4" Type="http://schemas.openxmlformats.org/officeDocument/2006/relationships/settings" Target="settings.xml"/><Relationship Id="rId9" Type="http://schemas.openxmlformats.org/officeDocument/2006/relationships/hyperlink" Target="mailto:michael.nugent@ig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2FE9-60ED-47A1-AFF0-35362C47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2020-04-16T20:33:00Z</dcterms:created>
  <dcterms:modified xsi:type="dcterms:W3CDTF">2020-04-16T20:33:00Z</dcterms:modified>
</cp:coreProperties>
</file>