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CF" w:rsidRPr="00A606D2" w:rsidRDefault="00A606D2" w:rsidP="00A60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6D2">
        <w:rPr>
          <w:rFonts w:ascii="Times New Roman" w:hAnsi="Times New Roman" w:cs="Times New Roman"/>
          <w:b/>
          <w:sz w:val="24"/>
          <w:szCs w:val="24"/>
        </w:rPr>
        <w:t>BEFORE</w:t>
      </w:r>
    </w:p>
    <w:p w:rsidR="00A606D2" w:rsidRPr="00A606D2" w:rsidRDefault="00A606D2" w:rsidP="00A60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6D2">
        <w:rPr>
          <w:rFonts w:ascii="Times New Roman" w:hAnsi="Times New Roman" w:cs="Times New Roman"/>
          <w:b/>
          <w:sz w:val="24"/>
          <w:szCs w:val="24"/>
        </w:rPr>
        <w:t>THE PUBLIC UTILITIES COMMISSION OF OHIO</w:t>
      </w:r>
    </w:p>
    <w:p w:rsidR="00FF6232" w:rsidRDefault="00A606D2" w:rsidP="00A6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D2">
        <w:rPr>
          <w:rFonts w:ascii="Times New Roman" w:hAnsi="Times New Roman" w:cs="Times New Roman"/>
          <w:sz w:val="24"/>
          <w:szCs w:val="24"/>
        </w:rPr>
        <w:t>In the Matter of the</w:t>
      </w:r>
      <w:r w:rsidR="003B2FC7">
        <w:rPr>
          <w:rFonts w:ascii="Times New Roman" w:hAnsi="Times New Roman" w:cs="Times New Roman"/>
          <w:sz w:val="24"/>
          <w:szCs w:val="24"/>
        </w:rPr>
        <w:t xml:space="preserve"> Investi</w:t>
      </w:r>
      <w:r w:rsidR="003B2FC7" w:rsidRPr="00A606D2">
        <w:rPr>
          <w:rFonts w:ascii="Times New Roman" w:hAnsi="Times New Roman" w:cs="Times New Roman"/>
          <w:sz w:val="24"/>
          <w:szCs w:val="24"/>
        </w:rPr>
        <w:t>gation into</w:t>
      </w:r>
      <w:r w:rsidR="00FF6232">
        <w:rPr>
          <w:rFonts w:ascii="Times New Roman" w:hAnsi="Times New Roman" w:cs="Times New Roman"/>
          <w:sz w:val="24"/>
          <w:szCs w:val="24"/>
        </w:rPr>
        <w:tab/>
        <w:t>)</w:t>
      </w:r>
    </w:p>
    <w:p w:rsidR="00FF6232" w:rsidRDefault="00A606D2" w:rsidP="00A6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D2">
        <w:rPr>
          <w:rFonts w:ascii="Times New Roman" w:hAnsi="Times New Roman" w:cs="Times New Roman"/>
          <w:sz w:val="24"/>
          <w:szCs w:val="24"/>
        </w:rPr>
        <w:t xml:space="preserve">Telephone Numbering </w:t>
      </w:r>
      <w:r w:rsidR="003B2FC7" w:rsidRPr="00A606D2">
        <w:rPr>
          <w:rFonts w:ascii="Times New Roman" w:hAnsi="Times New Roman" w:cs="Times New Roman"/>
          <w:sz w:val="24"/>
          <w:szCs w:val="24"/>
        </w:rPr>
        <w:t>and Number</w:t>
      </w:r>
      <w:r w:rsidR="00FF6232">
        <w:rPr>
          <w:rFonts w:ascii="Times New Roman" w:hAnsi="Times New Roman" w:cs="Times New Roman"/>
          <w:sz w:val="24"/>
          <w:szCs w:val="24"/>
        </w:rPr>
        <w:tab/>
      </w:r>
      <w:r w:rsidR="00FF6232">
        <w:rPr>
          <w:rFonts w:ascii="Times New Roman" w:hAnsi="Times New Roman" w:cs="Times New Roman"/>
          <w:sz w:val="24"/>
          <w:szCs w:val="24"/>
        </w:rPr>
        <w:tab/>
        <w:t>)</w:t>
      </w:r>
      <w:r w:rsidR="00FF6232" w:rsidRPr="00FF6232">
        <w:rPr>
          <w:rFonts w:ascii="Times New Roman" w:hAnsi="Times New Roman" w:cs="Times New Roman"/>
          <w:sz w:val="24"/>
          <w:szCs w:val="24"/>
        </w:rPr>
        <w:t xml:space="preserve"> </w:t>
      </w:r>
      <w:r w:rsidR="00FF6232">
        <w:rPr>
          <w:rFonts w:ascii="Times New Roman" w:hAnsi="Times New Roman" w:cs="Times New Roman"/>
          <w:sz w:val="24"/>
          <w:szCs w:val="24"/>
        </w:rPr>
        <w:t xml:space="preserve">      </w:t>
      </w:r>
      <w:r w:rsidR="00FF6232" w:rsidRPr="00A606D2">
        <w:rPr>
          <w:rFonts w:ascii="Times New Roman" w:hAnsi="Times New Roman" w:cs="Times New Roman"/>
          <w:sz w:val="24"/>
          <w:szCs w:val="24"/>
        </w:rPr>
        <w:t>Case No. 10-884-TP-UNC</w:t>
      </w:r>
    </w:p>
    <w:p w:rsidR="00A606D2" w:rsidRPr="00A606D2" w:rsidRDefault="00FF6232" w:rsidP="00A6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6D2">
        <w:rPr>
          <w:rFonts w:ascii="Times New Roman" w:hAnsi="Times New Roman" w:cs="Times New Roman"/>
          <w:sz w:val="24"/>
          <w:szCs w:val="24"/>
        </w:rPr>
        <w:t>Assignment Procedure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06D2" w:rsidRPr="00A606D2">
        <w:rPr>
          <w:rFonts w:ascii="Times New Roman" w:hAnsi="Times New Roman" w:cs="Times New Roman"/>
          <w:sz w:val="24"/>
          <w:szCs w:val="24"/>
        </w:rPr>
        <w:t>)</w:t>
      </w:r>
      <w:r w:rsidR="00A606D2" w:rsidRPr="00A606D2">
        <w:rPr>
          <w:rFonts w:ascii="Times New Roman" w:hAnsi="Times New Roman" w:cs="Times New Roman"/>
          <w:sz w:val="24"/>
          <w:szCs w:val="24"/>
        </w:rPr>
        <w:tab/>
      </w:r>
    </w:p>
    <w:p w:rsidR="00A606D2" w:rsidRPr="00A606D2" w:rsidRDefault="00FF6232" w:rsidP="00A6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6D2" w:rsidRPr="00A606D2" w:rsidRDefault="00A606D2" w:rsidP="00A6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D2" w:rsidRDefault="00A606D2" w:rsidP="00A606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6D2" w:rsidRPr="00A606D2" w:rsidRDefault="003B2FC7" w:rsidP="00A606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 OF FRONTIER NORTH</w:t>
      </w:r>
      <w:r w:rsidR="00A606D2" w:rsidRPr="00A606D2">
        <w:rPr>
          <w:rFonts w:ascii="Times New Roman" w:hAnsi="Times New Roman" w:cs="Times New Roman"/>
          <w:b/>
          <w:sz w:val="24"/>
          <w:szCs w:val="24"/>
        </w:rPr>
        <w:t xml:space="preserve"> INC. TO REVIEW DECISION </w:t>
      </w:r>
    </w:p>
    <w:p w:rsidR="00A606D2" w:rsidRDefault="00FF6232" w:rsidP="00A6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 NEUSTAR </w:t>
      </w:r>
      <w:r w:rsidRPr="00A606D2">
        <w:rPr>
          <w:rFonts w:ascii="Times New Roman" w:hAnsi="Times New Roman" w:cs="Times New Roman"/>
          <w:b/>
          <w:sz w:val="24"/>
          <w:szCs w:val="24"/>
        </w:rPr>
        <w:t>POOLING</w:t>
      </w:r>
      <w:r w:rsidR="00A606D2" w:rsidRPr="00A606D2">
        <w:rPr>
          <w:rFonts w:ascii="Times New Roman" w:hAnsi="Times New Roman" w:cs="Times New Roman"/>
          <w:b/>
          <w:sz w:val="24"/>
          <w:szCs w:val="24"/>
        </w:rPr>
        <w:t xml:space="preserve"> ADMINISTRATOR</w:t>
      </w:r>
    </w:p>
    <w:p w:rsidR="00A606D2" w:rsidRPr="00A606D2" w:rsidRDefault="00A606D2" w:rsidP="00A606D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6D2" w:rsidRDefault="00A606D2" w:rsidP="00A6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D2" w:rsidRDefault="00A606D2" w:rsidP="00A606D2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Frontier North Inc. (“Frontier”) requests that the Commission reverse a decision</w:t>
      </w:r>
    </w:p>
    <w:p w:rsidR="00A606D2" w:rsidRPr="00FF6232" w:rsidRDefault="00575D8F" w:rsidP="00A606D2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i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 the Neustar Pooling Administrator (“Neus</w:t>
      </w:r>
      <w:r w:rsidR="00A606D2">
        <w:rPr>
          <w:rFonts w:ascii="TimesNewRomanPSMT" w:hAnsi="TimesNewRomanPSMT" w:cs="TimesNewRomanPSMT"/>
          <w:sz w:val="24"/>
          <w:szCs w:val="24"/>
        </w:rPr>
        <w:t>tar”) denying access to numbering resources</w:t>
      </w:r>
      <w:r w:rsidR="00FF6232">
        <w:rPr>
          <w:rFonts w:ascii="TimesNewRomanPSMT" w:hAnsi="TimesNewRomanPSMT" w:cs="TimesNewRomanPSMT"/>
          <w:sz w:val="24"/>
          <w:szCs w:val="24"/>
        </w:rPr>
        <w:t xml:space="preserve"> for Frontier</w:t>
      </w:r>
      <w:r w:rsidR="00A606D2">
        <w:rPr>
          <w:rFonts w:ascii="TimesNewRomanPSMT" w:hAnsi="TimesNewRomanPSMT" w:cs="TimesNewRomanPSMT"/>
          <w:sz w:val="24"/>
          <w:szCs w:val="24"/>
        </w:rPr>
        <w:t xml:space="preserve">. </w:t>
      </w:r>
      <w:r w:rsidR="00FF6232">
        <w:rPr>
          <w:rFonts w:ascii="TimesNewRomanPSMT" w:hAnsi="TimesNewRomanPSMT" w:cs="TimesNewRomanPSMT"/>
          <w:sz w:val="24"/>
          <w:szCs w:val="24"/>
        </w:rPr>
        <w:t xml:space="preserve"> Frontier seeks this relief because there is a viable need for the numbers. </w:t>
      </w:r>
    </w:p>
    <w:p w:rsidR="00A606D2" w:rsidRDefault="00631912" w:rsidP="009C5EE7">
      <w:pPr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Frontier </w:t>
      </w:r>
      <w:r w:rsidR="00A712A7">
        <w:rPr>
          <w:rFonts w:ascii="TimesNewRomanPSMT" w:hAnsi="TimesNewRomanPSMT" w:cs="TimesNewRomanPSMT"/>
          <w:sz w:val="24"/>
          <w:szCs w:val="24"/>
        </w:rPr>
        <w:t xml:space="preserve">submitted the numbering request to Neustar on June 21, 2012 (See </w:t>
      </w:r>
      <w:r w:rsidR="00DA1EC5">
        <w:rPr>
          <w:rFonts w:ascii="TimesNewRomanPSMT" w:hAnsi="TimesNewRomanPSMT" w:cs="TimesNewRomanPSMT"/>
          <w:sz w:val="24"/>
          <w:szCs w:val="24"/>
        </w:rPr>
        <w:t xml:space="preserve">Attachment </w:t>
      </w:r>
      <w:r w:rsidR="00A712A7">
        <w:rPr>
          <w:rFonts w:ascii="TimesNewRomanPSMT" w:hAnsi="TimesNewRomanPSMT" w:cs="TimesNewRomanPSMT"/>
          <w:sz w:val="24"/>
          <w:szCs w:val="24"/>
        </w:rPr>
        <w:t xml:space="preserve">A). Frontier </w:t>
      </w:r>
      <w:r w:rsidR="009C5EE7">
        <w:rPr>
          <w:rFonts w:ascii="TimesNewRomanPSMT" w:hAnsi="TimesNewRomanPSMT" w:cs="TimesNewRomanPSMT"/>
          <w:sz w:val="24"/>
          <w:szCs w:val="24"/>
        </w:rPr>
        <w:t xml:space="preserve">is deploying a new </w:t>
      </w:r>
      <w:proofErr w:type="spellStart"/>
      <w:r w:rsidR="009C5EE7">
        <w:rPr>
          <w:rFonts w:ascii="TimesNewRomanPSMT" w:hAnsi="TimesNewRomanPSMT" w:cs="TimesNewRomanPSMT"/>
          <w:sz w:val="24"/>
          <w:szCs w:val="24"/>
        </w:rPr>
        <w:t>Genband</w:t>
      </w:r>
      <w:proofErr w:type="spellEnd"/>
      <w:r w:rsidR="009C5EE7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9C5EE7">
        <w:rPr>
          <w:rFonts w:ascii="TimesNewRomanPSMT" w:hAnsi="TimesNewRomanPSMT" w:cs="TimesNewRomanPSMT"/>
          <w:sz w:val="24"/>
          <w:szCs w:val="24"/>
        </w:rPr>
        <w:t>G6</w:t>
      </w:r>
      <w:proofErr w:type="spellEnd"/>
      <w:r w:rsidR="009C5EE7">
        <w:rPr>
          <w:rFonts w:ascii="TimesNewRomanPSMT" w:hAnsi="TimesNewRomanPSMT" w:cs="TimesNewRomanPSMT"/>
          <w:sz w:val="24"/>
          <w:szCs w:val="24"/>
        </w:rPr>
        <w:t xml:space="preserve"> gateway </w:t>
      </w:r>
      <w:r>
        <w:rPr>
          <w:rFonts w:ascii="TimesNewRomanPSMT" w:hAnsi="TimesNewRomanPSMT" w:cs="TimesNewRomanPSMT"/>
          <w:sz w:val="24"/>
          <w:szCs w:val="24"/>
        </w:rPr>
        <w:t xml:space="preserve">in Athens, Ohio </w:t>
      </w:r>
      <w:r w:rsidR="009C5EE7">
        <w:rPr>
          <w:rFonts w:ascii="TimesNewRomanPSMT" w:hAnsi="TimesNewRomanPSMT" w:cs="TimesNewRomanPSMT"/>
          <w:sz w:val="24"/>
          <w:szCs w:val="24"/>
        </w:rPr>
        <w:t xml:space="preserve">to interface with </w:t>
      </w:r>
      <w:r w:rsidR="003B2FC7">
        <w:rPr>
          <w:rFonts w:ascii="TimesNewRomanPSMT" w:hAnsi="TimesNewRomanPSMT" w:cs="TimesNewRomanPSMT"/>
          <w:sz w:val="24"/>
          <w:szCs w:val="24"/>
        </w:rPr>
        <w:t>its</w:t>
      </w:r>
      <w:r w:rsidR="009C5EE7">
        <w:rPr>
          <w:rFonts w:ascii="TimesNewRomanPSMT" w:hAnsi="TimesNewRomanPSMT" w:cs="TimesNewRomanPSMT"/>
          <w:sz w:val="24"/>
          <w:szCs w:val="24"/>
        </w:rPr>
        <w:t xml:space="preserve"> existing </w:t>
      </w:r>
      <w:proofErr w:type="spellStart"/>
      <w:r w:rsidR="009C5EE7">
        <w:rPr>
          <w:rFonts w:ascii="TimesNewRomanPSMT" w:hAnsi="TimesNewRomanPSMT" w:cs="TimesNewRomanPSMT"/>
          <w:sz w:val="24"/>
          <w:szCs w:val="24"/>
        </w:rPr>
        <w:t>Metaswitch</w:t>
      </w:r>
      <w:proofErr w:type="spellEnd"/>
      <w:r w:rsidR="009C5EE7">
        <w:rPr>
          <w:rFonts w:ascii="TimesNewRomanPSMT" w:hAnsi="TimesNewRomanPSMT" w:cs="TimesNewRomanPSMT"/>
          <w:sz w:val="24"/>
          <w:szCs w:val="24"/>
        </w:rPr>
        <w:t xml:space="preserve"> in Charleston, WV. This deployment will allow Frontier to provide VoIP technology in the 324 LATA. In order to deploy this gateway, Frontier must establish a new Local Routing Number (LRN) in the 324 LATA and </w:t>
      </w:r>
      <w:r w:rsidR="00F35B66">
        <w:rPr>
          <w:rFonts w:ascii="TimesNewRomanPSMT" w:hAnsi="TimesNewRomanPSMT" w:cs="TimesNewRomanPSMT"/>
          <w:sz w:val="24"/>
          <w:szCs w:val="24"/>
        </w:rPr>
        <w:t xml:space="preserve">therefore </w:t>
      </w:r>
      <w:r>
        <w:rPr>
          <w:rFonts w:ascii="TimesNewRomanPSMT" w:hAnsi="TimesNewRomanPSMT" w:cs="TimesNewRomanPSMT"/>
          <w:sz w:val="24"/>
          <w:szCs w:val="24"/>
        </w:rPr>
        <w:t xml:space="preserve">is requesting </w:t>
      </w:r>
      <w:r w:rsidR="004F03F0">
        <w:rPr>
          <w:rFonts w:ascii="TimesNewRomanPSMT" w:hAnsi="TimesNewRomanPSMT" w:cs="TimesNewRomanPSMT"/>
          <w:sz w:val="24"/>
          <w:szCs w:val="24"/>
        </w:rPr>
        <w:t xml:space="preserve">a new code in which Frontier would </w:t>
      </w:r>
      <w:r w:rsidR="00F35B66">
        <w:rPr>
          <w:rFonts w:ascii="TimesNewRomanPSMT" w:hAnsi="TimesNewRomanPSMT" w:cs="TimesNewRomanPSMT"/>
          <w:sz w:val="24"/>
          <w:szCs w:val="24"/>
        </w:rPr>
        <w:t xml:space="preserve">prefer </w:t>
      </w:r>
      <w:r w:rsidR="004F03F0">
        <w:rPr>
          <w:rFonts w:ascii="TimesNewRomanPSMT" w:hAnsi="TimesNewRomanPSMT" w:cs="TimesNewRomanPSMT"/>
          <w:sz w:val="24"/>
          <w:szCs w:val="24"/>
        </w:rPr>
        <w:t>to only utilize the 4 block of that given code</w:t>
      </w:r>
      <w:r>
        <w:rPr>
          <w:rFonts w:ascii="TimesNewRomanPSMT" w:hAnsi="TimesNewRomanPSMT" w:cs="TimesNewRomanPSMT"/>
          <w:sz w:val="24"/>
          <w:szCs w:val="24"/>
        </w:rPr>
        <w:t xml:space="preserve">.  </w:t>
      </w:r>
      <w:r w:rsidR="002D3E38">
        <w:rPr>
          <w:rFonts w:ascii="TimesNewRomanPSMT" w:hAnsi="TimesNewRomanPSMT" w:cs="TimesNewRomanPSMT"/>
          <w:sz w:val="24"/>
          <w:szCs w:val="24"/>
        </w:rPr>
        <w:t xml:space="preserve">Frontier intends to return </w:t>
      </w:r>
      <w:r w:rsidR="00F35B66">
        <w:rPr>
          <w:rFonts w:ascii="TimesNewRomanPSMT" w:hAnsi="TimesNewRomanPSMT" w:cs="TimesNewRomanPSMT"/>
          <w:sz w:val="24"/>
          <w:szCs w:val="24"/>
        </w:rPr>
        <w:t xml:space="preserve">the remaining blocks </w:t>
      </w:r>
      <w:r w:rsidR="002D3E38">
        <w:rPr>
          <w:rFonts w:ascii="TimesNewRomanPSMT" w:hAnsi="TimesNewRomanPSMT" w:cs="TimesNewRomanPSMT"/>
          <w:sz w:val="24"/>
          <w:szCs w:val="24"/>
        </w:rPr>
        <w:t xml:space="preserve">immediately.  </w:t>
      </w:r>
    </w:p>
    <w:p w:rsidR="00A712A7" w:rsidRDefault="00A712A7" w:rsidP="00A712A7">
      <w:pPr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On June 21, 2012, </w:t>
      </w:r>
      <w:r w:rsidR="00575D8F">
        <w:rPr>
          <w:rFonts w:ascii="TimesNewRomanPSMT" w:hAnsi="TimesNewRomanPSMT" w:cs="TimesNewRomanPSMT"/>
          <w:sz w:val="24"/>
          <w:szCs w:val="24"/>
        </w:rPr>
        <w:t>Neustar</w:t>
      </w:r>
      <w:r>
        <w:rPr>
          <w:rFonts w:ascii="TimesNewRomanPSMT" w:hAnsi="TimesNewRomanPSMT" w:cs="TimesNewRomanPSMT"/>
          <w:sz w:val="24"/>
          <w:szCs w:val="24"/>
        </w:rPr>
        <w:t xml:space="preserve"> rejected the</w:t>
      </w:r>
      <w:r w:rsidR="002D3E38">
        <w:rPr>
          <w:rFonts w:ascii="TimesNewRomanPSMT" w:hAnsi="TimesNewRomanPSMT" w:cs="TimesNewRomanPSMT"/>
          <w:sz w:val="24"/>
          <w:szCs w:val="24"/>
        </w:rPr>
        <w:t xml:space="preserve"> request </w:t>
      </w:r>
      <w:r>
        <w:rPr>
          <w:rFonts w:ascii="TimesNewRomanPSMT" w:hAnsi="TimesNewRomanPSMT" w:cs="TimesNewRomanPSMT"/>
          <w:sz w:val="24"/>
          <w:szCs w:val="24"/>
        </w:rPr>
        <w:t xml:space="preserve">(See </w:t>
      </w:r>
      <w:r w:rsidR="00DA1EC5">
        <w:rPr>
          <w:rFonts w:ascii="TimesNewRomanPSMT" w:hAnsi="TimesNewRomanPSMT" w:cs="TimesNewRomanPSMT"/>
          <w:sz w:val="24"/>
          <w:szCs w:val="24"/>
        </w:rPr>
        <w:t xml:space="preserve">Attachment </w:t>
      </w:r>
      <w:r>
        <w:rPr>
          <w:rFonts w:ascii="TimesNewRomanPSMT" w:hAnsi="TimesNewRomanPSMT" w:cs="TimesNewRomanPSMT"/>
          <w:sz w:val="24"/>
          <w:szCs w:val="24"/>
        </w:rPr>
        <w:t xml:space="preserve">B) on the grounds that </w:t>
      </w:r>
      <w:r w:rsidR="002D3E38">
        <w:rPr>
          <w:rFonts w:ascii="TimesNewRomanPSMT" w:hAnsi="TimesNewRomanPSMT" w:cs="TimesNewRomanPSMT"/>
          <w:sz w:val="24"/>
          <w:szCs w:val="24"/>
        </w:rPr>
        <w:t xml:space="preserve">Frontier does not meet the </w:t>
      </w:r>
      <w:r>
        <w:rPr>
          <w:rFonts w:ascii="TimesNewRomanPSMT" w:hAnsi="TimesNewRomanPSMT" w:cs="TimesNewRomanPSMT"/>
          <w:sz w:val="24"/>
          <w:szCs w:val="24"/>
        </w:rPr>
        <w:t xml:space="preserve">rate center-based months-to-exhaust criteria as set forth in the Central Office Code (NXX) Guidelines. </w:t>
      </w:r>
    </w:p>
    <w:p w:rsidR="00F35B66" w:rsidRDefault="00F35B66" w:rsidP="0036430E">
      <w:pPr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FCC’s rules set forth a procedure to bring the denial of a numbering resource by Neustar to the appropriate state commission for review. </w:t>
      </w:r>
      <w:r w:rsidR="0036430E">
        <w:rPr>
          <w:rFonts w:ascii="TimesNewRomanPSMT" w:hAnsi="TimesNewRomanPSMT" w:cs="TimesNewRomanPSMT"/>
          <w:sz w:val="24"/>
          <w:szCs w:val="24"/>
        </w:rPr>
        <w:t xml:space="preserve">47 CFR § 52.15(g)(3)(iv). The FCC’s rules allow a state commission to “…overturn the NANPA’s decision to withhold numbering </w:t>
      </w:r>
      <w:r w:rsidR="0036430E">
        <w:rPr>
          <w:rFonts w:ascii="TimesNewRomanPSMT" w:hAnsi="TimesNewRomanPSMT" w:cs="TimesNewRomanPSMT"/>
          <w:sz w:val="24"/>
          <w:szCs w:val="24"/>
        </w:rPr>
        <w:lastRenderedPageBreak/>
        <w:t xml:space="preserve">resources from the carrier based on its determination that the carrier has demonstrated a verifiable need for the numbering resource and has exhausted all other available remedies.” 47 CFR § 52.15(g)(4). </w:t>
      </w:r>
    </w:p>
    <w:p w:rsidR="004F03F0" w:rsidRDefault="002D3E38" w:rsidP="00A712A7">
      <w:pPr>
        <w:spacing w:after="0" w:line="48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</w:t>
      </w:r>
      <w:r w:rsidR="00A712A7">
        <w:rPr>
          <w:rFonts w:ascii="TimesNewRomanPSMT" w:hAnsi="TimesNewRomanPSMT" w:cs="TimesNewRomanPSMT"/>
          <w:sz w:val="24"/>
          <w:szCs w:val="24"/>
        </w:rPr>
        <w:t>or the reasons set forth herein, F</w:t>
      </w:r>
      <w:r>
        <w:rPr>
          <w:rFonts w:ascii="TimesNewRomanPSMT" w:hAnsi="TimesNewRomanPSMT" w:cs="TimesNewRomanPSMT"/>
          <w:sz w:val="24"/>
          <w:szCs w:val="24"/>
        </w:rPr>
        <w:t xml:space="preserve">rontier respectfully requests that the Commission </w:t>
      </w:r>
      <w:r w:rsidR="00A712A7">
        <w:rPr>
          <w:rFonts w:ascii="TimesNewRomanPSMT" w:hAnsi="TimesNewRomanPSMT" w:cs="TimesNewRomanPSMT"/>
          <w:sz w:val="24"/>
          <w:szCs w:val="24"/>
        </w:rPr>
        <w:t xml:space="preserve">expeditiously </w:t>
      </w:r>
      <w:r>
        <w:rPr>
          <w:rFonts w:ascii="TimesNewRomanPSMT" w:hAnsi="TimesNewRomanPSMT" w:cs="TimesNewRomanPSMT"/>
          <w:sz w:val="24"/>
          <w:szCs w:val="24"/>
        </w:rPr>
        <w:t xml:space="preserve">overturn the </w:t>
      </w:r>
      <w:r w:rsidR="00A712A7">
        <w:rPr>
          <w:rFonts w:ascii="TimesNewRomanPSMT" w:hAnsi="TimesNewRomanPSMT" w:cs="TimesNewRomanPSMT"/>
          <w:sz w:val="24"/>
          <w:szCs w:val="24"/>
        </w:rPr>
        <w:t xml:space="preserve">Neustar </w:t>
      </w:r>
      <w:r>
        <w:rPr>
          <w:rFonts w:ascii="TimesNewRomanPSMT" w:hAnsi="TimesNewRomanPSMT" w:cs="TimesNewRomanPSMT"/>
          <w:sz w:val="24"/>
          <w:szCs w:val="24"/>
        </w:rPr>
        <w:t xml:space="preserve">decision </w:t>
      </w:r>
      <w:r w:rsidR="004F03F0">
        <w:rPr>
          <w:rFonts w:ascii="TimesNewRomanPSMT" w:hAnsi="TimesNewRomanPSMT" w:cs="TimesNewRomanPSMT"/>
          <w:sz w:val="24"/>
          <w:szCs w:val="24"/>
        </w:rPr>
        <w:t xml:space="preserve">to withhold the numbering resources that Frontier requested and grant the request to allow Frontier to establish the LRN as needed. </w:t>
      </w:r>
    </w:p>
    <w:p w:rsidR="002D3E38" w:rsidRDefault="002D3E38" w:rsidP="002D3E38">
      <w:pPr>
        <w:spacing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Respectfully submitted,</w:t>
      </w:r>
    </w:p>
    <w:p w:rsidR="00FF6232" w:rsidRDefault="00FF6232" w:rsidP="002D3E38">
      <w:pPr>
        <w:spacing w:line="48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FRONTIER NORTH INC. </w:t>
      </w:r>
    </w:p>
    <w:p w:rsidR="003B2FC7" w:rsidRPr="005C4CF1" w:rsidRDefault="003B2FC7" w:rsidP="003B2FC7">
      <w:pPr>
        <w:spacing w:after="0" w:line="240" w:lineRule="auto"/>
        <w:ind w:left="4301"/>
        <w:rPr>
          <w:rFonts w:ascii="Times New Roman" w:hAnsi="Times New Roman" w:cs="Times New Roman"/>
          <w:sz w:val="24"/>
          <w:szCs w:val="24"/>
          <w:u w:val="single"/>
        </w:rPr>
      </w:pPr>
      <w:r w:rsidRPr="005C4CF1">
        <w:rPr>
          <w:rFonts w:ascii="Times New Roman" w:hAnsi="Times New Roman" w:cs="Times New Roman"/>
          <w:sz w:val="24"/>
          <w:szCs w:val="24"/>
          <w:u w:val="single"/>
        </w:rPr>
        <w:tab/>
      </w:r>
      <w:r w:rsidR="005C4CF1" w:rsidRPr="003B2FC7">
        <w:rPr>
          <w:rFonts w:ascii="Times New Roman" w:hAnsi="Times New Roman" w:cs="Times New Roman"/>
          <w:sz w:val="24"/>
          <w:szCs w:val="24"/>
        </w:rPr>
        <w:t>By:</w:t>
      </w:r>
      <w:r w:rsidR="005C4CF1">
        <w:rPr>
          <w:rFonts w:ascii="Times New Roman" w:hAnsi="Times New Roman" w:cs="Times New Roman"/>
          <w:sz w:val="24"/>
          <w:szCs w:val="24"/>
        </w:rPr>
        <w:tab/>
      </w:r>
      <w:r w:rsidR="005C4CF1" w:rsidRPr="005C4CF1">
        <w:rPr>
          <w:rFonts w:ascii="Times New Roman" w:hAnsi="Times New Roman" w:cs="Times New Roman"/>
          <w:sz w:val="24"/>
          <w:szCs w:val="24"/>
          <w:u w:val="single"/>
        </w:rPr>
        <w:t>/s/ Carolyn S. Flahive</w:t>
      </w:r>
      <w:r w:rsidR="005C4CF1">
        <w:rPr>
          <w:rFonts w:ascii="Times New Roman" w:hAnsi="Times New Roman" w:cs="Times New Roman"/>
          <w:sz w:val="24"/>
          <w:szCs w:val="24"/>
          <w:u w:val="single"/>
        </w:rPr>
        <w:tab/>
      </w:r>
      <w:r w:rsidR="005C4CF1">
        <w:rPr>
          <w:rFonts w:ascii="Times New Roman" w:hAnsi="Times New Roman" w:cs="Times New Roman"/>
          <w:sz w:val="24"/>
          <w:szCs w:val="24"/>
          <w:u w:val="single"/>
        </w:rPr>
        <w:tab/>
      </w:r>
      <w:r w:rsidR="005C4CF1">
        <w:rPr>
          <w:rFonts w:ascii="Times New Roman" w:hAnsi="Times New Roman" w:cs="Times New Roman"/>
          <w:sz w:val="24"/>
          <w:szCs w:val="24"/>
          <w:u w:val="single"/>
        </w:rPr>
        <w:tab/>
      </w:r>
      <w:r w:rsidR="005C4CF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FC7" w:rsidRPr="003B2FC7" w:rsidRDefault="003B2FC7" w:rsidP="003B2FC7">
      <w:pPr>
        <w:spacing w:after="0" w:line="240" w:lineRule="auto"/>
        <w:ind w:left="4301"/>
        <w:rPr>
          <w:rFonts w:ascii="Times New Roman" w:hAnsi="Times New Roman" w:cs="Times New Roman"/>
          <w:sz w:val="24"/>
          <w:szCs w:val="24"/>
        </w:rPr>
      </w:pPr>
      <w:r w:rsidRPr="003B2FC7">
        <w:rPr>
          <w:rFonts w:ascii="Times New Roman" w:hAnsi="Times New Roman" w:cs="Times New Roman"/>
          <w:sz w:val="24"/>
          <w:szCs w:val="24"/>
        </w:rPr>
        <w:tab/>
      </w:r>
      <w:r w:rsidR="005C4CF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B2FC7">
        <w:rPr>
          <w:rFonts w:ascii="Times New Roman" w:hAnsi="Times New Roman" w:cs="Times New Roman"/>
          <w:sz w:val="24"/>
          <w:szCs w:val="24"/>
        </w:rPr>
        <w:t>Carolyn S. Flahive</w:t>
      </w:r>
      <w:r w:rsidRPr="003B2FC7">
        <w:rPr>
          <w:rFonts w:ascii="Times New Roman" w:hAnsi="Times New Roman" w:cs="Times New Roman"/>
          <w:sz w:val="24"/>
          <w:szCs w:val="24"/>
        </w:rPr>
        <w:tab/>
        <w:t>(0072404)</w:t>
      </w:r>
      <w:r w:rsidRPr="003B2FC7">
        <w:rPr>
          <w:rFonts w:ascii="Times New Roman" w:hAnsi="Times New Roman" w:cs="Times New Roman"/>
          <w:sz w:val="24"/>
          <w:szCs w:val="24"/>
        </w:rPr>
        <w:tab/>
      </w:r>
      <w:r w:rsidRPr="003B2FC7">
        <w:rPr>
          <w:rFonts w:ascii="Times New Roman" w:hAnsi="Times New Roman" w:cs="Times New Roman"/>
          <w:sz w:val="24"/>
          <w:szCs w:val="24"/>
        </w:rPr>
        <w:tab/>
      </w:r>
    </w:p>
    <w:p w:rsidR="003B2FC7" w:rsidRPr="003B2FC7" w:rsidRDefault="003B2FC7" w:rsidP="003B2FC7">
      <w:pPr>
        <w:spacing w:after="0" w:line="240" w:lineRule="auto"/>
        <w:ind w:left="4301"/>
        <w:rPr>
          <w:rFonts w:ascii="Times New Roman" w:hAnsi="Times New Roman" w:cs="Times New Roman"/>
          <w:sz w:val="24"/>
          <w:szCs w:val="24"/>
        </w:rPr>
      </w:pPr>
      <w:r w:rsidRPr="003B2FC7">
        <w:rPr>
          <w:rFonts w:ascii="Times New Roman" w:hAnsi="Times New Roman" w:cs="Times New Roman"/>
          <w:sz w:val="24"/>
          <w:szCs w:val="24"/>
        </w:rPr>
        <w:tab/>
      </w:r>
      <w:r w:rsidRPr="003B2FC7">
        <w:rPr>
          <w:rFonts w:ascii="Times New Roman" w:hAnsi="Times New Roman" w:cs="Times New Roman"/>
          <w:sz w:val="24"/>
          <w:szCs w:val="24"/>
        </w:rPr>
        <w:tab/>
        <w:t>THOMPSON HINE LLP</w:t>
      </w:r>
    </w:p>
    <w:p w:rsidR="003B2FC7" w:rsidRPr="003B2FC7" w:rsidRDefault="003B2FC7" w:rsidP="003B2FC7">
      <w:pPr>
        <w:spacing w:after="0" w:line="240" w:lineRule="auto"/>
        <w:ind w:left="4301"/>
        <w:rPr>
          <w:rFonts w:ascii="Times New Roman" w:hAnsi="Times New Roman" w:cs="Times New Roman"/>
          <w:sz w:val="24"/>
          <w:szCs w:val="24"/>
        </w:rPr>
      </w:pPr>
      <w:r w:rsidRPr="003B2FC7">
        <w:rPr>
          <w:rFonts w:ascii="Times New Roman" w:hAnsi="Times New Roman" w:cs="Times New Roman"/>
          <w:sz w:val="24"/>
          <w:szCs w:val="24"/>
        </w:rPr>
        <w:tab/>
      </w:r>
      <w:r w:rsidRPr="003B2FC7">
        <w:rPr>
          <w:rFonts w:ascii="Times New Roman" w:hAnsi="Times New Roman" w:cs="Times New Roman"/>
          <w:sz w:val="24"/>
          <w:szCs w:val="24"/>
        </w:rPr>
        <w:tab/>
        <w:t>41 S. High Street, Suite 1700</w:t>
      </w:r>
    </w:p>
    <w:p w:rsidR="003B2FC7" w:rsidRPr="003B2FC7" w:rsidRDefault="003B2FC7" w:rsidP="003B2FC7">
      <w:pPr>
        <w:spacing w:after="0" w:line="240" w:lineRule="auto"/>
        <w:ind w:left="4301"/>
        <w:rPr>
          <w:rFonts w:ascii="Times New Roman" w:hAnsi="Times New Roman" w:cs="Times New Roman"/>
          <w:sz w:val="24"/>
          <w:szCs w:val="24"/>
        </w:rPr>
      </w:pPr>
      <w:r w:rsidRPr="003B2FC7">
        <w:rPr>
          <w:rFonts w:ascii="Times New Roman" w:hAnsi="Times New Roman" w:cs="Times New Roman"/>
          <w:sz w:val="24"/>
          <w:szCs w:val="24"/>
        </w:rPr>
        <w:tab/>
      </w:r>
      <w:r w:rsidRPr="003B2FC7">
        <w:rPr>
          <w:rFonts w:ascii="Times New Roman" w:hAnsi="Times New Roman" w:cs="Times New Roman"/>
          <w:sz w:val="24"/>
          <w:szCs w:val="24"/>
        </w:rPr>
        <w:tab/>
        <w:t>Columbus, Ohio 43215</w:t>
      </w:r>
    </w:p>
    <w:p w:rsidR="003B2FC7" w:rsidRPr="003B2FC7" w:rsidRDefault="003B2FC7" w:rsidP="003B2FC7">
      <w:pPr>
        <w:spacing w:after="0" w:line="240" w:lineRule="auto"/>
        <w:ind w:left="5021" w:firstLine="19"/>
        <w:rPr>
          <w:rFonts w:ascii="Times New Roman" w:hAnsi="Times New Roman" w:cs="Times New Roman"/>
          <w:sz w:val="24"/>
          <w:szCs w:val="24"/>
        </w:rPr>
      </w:pPr>
      <w:r w:rsidRPr="003B2FC7">
        <w:rPr>
          <w:rFonts w:ascii="Times New Roman" w:hAnsi="Times New Roman" w:cs="Times New Roman"/>
          <w:sz w:val="24"/>
          <w:szCs w:val="24"/>
        </w:rPr>
        <w:t>Telephone:  (614) 469-3200</w:t>
      </w:r>
    </w:p>
    <w:p w:rsidR="003B2FC7" w:rsidRPr="003B2FC7" w:rsidRDefault="003B2FC7" w:rsidP="003B2FC7">
      <w:pPr>
        <w:spacing w:after="0" w:line="240" w:lineRule="auto"/>
        <w:ind w:left="5021" w:firstLine="19"/>
        <w:rPr>
          <w:rFonts w:ascii="Times New Roman" w:hAnsi="Times New Roman" w:cs="Times New Roman"/>
          <w:sz w:val="24"/>
          <w:szCs w:val="24"/>
        </w:rPr>
      </w:pPr>
      <w:r w:rsidRPr="003B2FC7">
        <w:rPr>
          <w:rFonts w:ascii="Times New Roman" w:hAnsi="Times New Roman" w:cs="Times New Roman"/>
          <w:sz w:val="24"/>
          <w:szCs w:val="24"/>
        </w:rPr>
        <w:t>Facsimile:  (614) 469-3361</w:t>
      </w:r>
    </w:p>
    <w:p w:rsidR="003B2FC7" w:rsidRPr="003B2FC7" w:rsidRDefault="003B2FC7" w:rsidP="003B2FC7">
      <w:pPr>
        <w:spacing w:after="0" w:line="240" w:lineRule="auto"/>
        <w:ind w:left="5021" w:firstLine="19"/>
        <w:rPr>
          <w:rFonts w:ascii="Times New Roman" w:hAnsi="Times New Roman" w:cs="Times New Roman"/>
          <w:sz w:val="24"/>
          <w:szCs w:val="24"/>
        </w:rPr>
      </w:pPr>
    </w:p>
    <w:p w:rsidR="003B2FC7" w:rsidRPr="003B2FC7" w:rsidRDefault="003B2FC7" w:rsidP="003B2FC7">
      <w:pPr>
        <w:spacing w:after="0" w:line="240" w:lineRule="auto"/>
        <w:ind w:left="5021" w:firstLine="19"/>
        <w:rPr>
          <w:rFonts w:ascii="Times New Roman" w:hAnsi="Times New Roman" w:cs="Times New Roman"/>
          <w:sz w:val="24"/>
          <w:szCs w:val="24"/>
        </w:rPr>
      </w:pPr>
      <w:r w:rsidRPr="003B2FC7">
        <w:rPr>
          <w:rFonts w:ascii="Times New Roman" w:hAnsi="Times New Roman" w:cs="Times New Roman"/>
          <w:sz w:val="24"/>
          <w:szCs w:val="24"/>
        </w:rPr>
        <w:t>Its Counsel</w:t>
      </w:r>
    </w:p>
    <w:p w:rsidR="00FF6232" w:rsidRDefault="00FF6232" w:rsidP="00F35B66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F6232" w:rsidSect="00281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A3" w:rsidRDefault="005823A3" w:rsidP="00A606D2">
      <w:pPr>
        <w:spacing w:after="0" w:line="240" w:lineRule="auto"/>
      </w:pPr>
      <w:r>
        <w:separator/>
      </w:r>
    </w:p>
  </w:endnote>
  <w:endnote w:type="continuationSeparator" w:id="0">
    <w:p w:rsidR="005823A3" w:rsidRDefault="005823A3" w:rsidP="00A6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F1" w:rsidRDefault="005C4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F1" w:rsidRDefault="005C4C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F1" w:rsidRDefault="005C4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A3" w:rsidRDefault="005823A3" w:rsidP="00A606D2">
      <w:pPr>
        <w:spacing w:after="0" w:line="240" w:lineRule="auto"/>
      </w:pPr>
      <w:r>
        <w:separator/>
      </w:r>
    </w:p>
  </w:footnote>
  <w:footnote w:type="continuationSeparator" w:id="0">
    <w:p w:rsidR="005823A3" w:rsidRDefault="005823A3" w:rsidP="00A60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F1" w:rsidRDefault="005C4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F1" w:rsidRDefault="005C4C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CF1" w:rsidRDefault="005C4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D2"/>
    <w:rsid w:val="002812CF"/>
    <w:rsid w:val="002D3E38"/>
    <w:rsid w:val="0036430E"/>
    <w:rsid w:val="003B2FC7"/>
    <w:rsid w:val="004F03F0"/>
    <w:rsid w:val="00575D8F"/>
    <w:rsid w:val="005823A3"/>
    <w:rsid w:val="005C4CF1"/>
    <w:rsid w:val="00631912"/>
    <w:rsid w:val="00640D1F"/>
    <w:rsid w:val="007A630C"/>
    <w:rsid w:val="007F5438"/>
    <w:rsid w:val="009C5EE7"/>
    <w:rsid w:val="00A606D2"/>
    <w:rsid w:val="00A712A7"/>
    <w:rsid w:val="00C52E84"/>
    <w:rsid w:val="00DA1EC5"/>
    <w:rsid w:val="00DC61E4"/>
    <w:rsid w:val="00F35B66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606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6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06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8F"/>
    <w:rPr>
      <w:rFonts w:ascii="Tahoma" w:hAnsi="Tahoma" w:cs="Tahoma"/>
      <w:sz w:val="16"/>
      <w:szCs w:val="16"/>
    </w:rPr>
  </w:style>
  <w:style w:type="character" w:customStyle="1" w:styleId="DocID">
    <w:name w:val="DocID"/>
    <w:basedOn w:val="DefaultParagraphFont"/>
    <w:rsid w:val="005C4CF1"/>
    <w:rPr>
      <w:rFonts w:ascii="Times New Roman" w:hAnsi="Times New Roman" w:cs="Times New Roman"/>
      <w:b w:val="0"/>
      <w:i w:val="0"/>
      <w:vanish w:val="0"/>
      <w:color w:val="000000"/>
      <w:sz w:val="16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5C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CF1"/>
  </w:style>
  <w:style w:type="paragraph" w:styleId="Footer">
    <w:name w:val="footer"/>
    <w:basedOn w:val="Normal"/>
    <w:link w:val="FooterChar"/>
    <w:uiPriority w:val="99"/>
    <w:unhideWhenUsed/>
    <w:rsid w:val="005C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606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6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06D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8F"/>
    <w:rPr>
      <w:rFonts w:ascii="Tahoma" w:hAnsi="Tahoma" w:cs="Tahoma"/>
      <w:sz w:val="16"/>
      <w:szCs w:val="16"/>
    </w:rPr>
  </w:style>
  <w:style w:type="character" w:customStyle="1" w:styleId="DocID">
    <w:name w:val="DocID"/>
    <w:basedOn w:val="DefaultParagraphFont"/>
    <w:rsid w:val="005C4CF1"/>
    <w:rPr>
      <w:rFonts w:ascii="Times New Roman" w:hAnsi="Times New Roman" w:cs="Times New Roman"/>
      <w:b w:val="0"/>
      <w:i w:val="0"/>
      <w:vanish w:val="0"/>
      <w:color w:val="000000"/>
      <w:sz w:val="16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5C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CF1"/>
  </w:style>
  <w:style w:type="paragraph" w:styleId="Footer">
    <w:name w:val="footer"/>
    <w:basedOn w:val="Normal"/>
    <w:link w:val="FooterChar"/>
    <w:uiPriority w:val="99"/>
    <w:unhideWhenUsed/>
    <w:rsid w:val="005C4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3348-707C-42F6-B1F5-4C22AA82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1966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rachel.winder</dc:creator>
  <cp:lastModifiedBy>Brown, Jenny</cp:lastModifiedBy>
  <cp:revision>2</cp:revision>
  <cp:lastPrinted>2012-06-27T18:02:00Z</cp:lastPrinted>
  <dcterms:created xsi:type="dcterms:W3CDTF">2012-06-27T18:03:00Z</dcterms:created>
  <dcterms:modified xsi:type="dcterms:W3CDTF">2012-06-27T18:03:00Z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711020.1</vt:lpwstr>
  </property>
</Properties>
</file>