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7 -->
  <w:body>
    <w:p w:rsidR="002E2195" w:rsidRPr="00250D83" w14:paraId="1DC08CF7" w14:textId="77777777">
      <w:pPr>
        <w:pStyle w:val="HTMLPreformatted"/>
        <w:jc w:val="center"/>
        <w:rPr>
          <w:rFonts w:ascii="Times New Roman" w:hAnsi="Times New Roman" w:cs="Times New Roman"/>
          <w:b/>
          <w:bCs/>
          <w:sz w:val="24"/>
          <w:szCs w:val="24"/>
        </w:rPr>
      </w:pPr>
      <w:r w:rsidRPr="00250D83">
        <w:rPr>
          <w:rFonts w:ascii="Times New Roman" w:hAnsi="Times New Roman" w:cs="Times New Roman"/>
          <w:b/>
          <w:bCs/>
          <w:sz w:val="24"/>
          <w:szCs w:val="24"/>
        </w:rPr>
        <w:t>BEFORE</w:t>
      </w:r>
    </w:p>
    <w:p w:rsidR="002E2195" w:rsidRPr="00250D83" w14:paraId="7EEC9108" w14:textId="77777777">
      <w:pPr>
        <w:pStyle w:val="HTMLPreformatted"/>
        <w:jc w:val="center"/>
        <w:rPr>
          <w:rFonts w:ascii="Times New Roman" w:hAnsi="Times New Roman" w:cs="Times New Roman"/>
          <w:sz w:val="24"/>
          <w:szCs w:val="24"/>
        </w:rPr>
      </w:pPr>
      <w:r w:rsidRPr="00250D83">
        <w:rPr>
          <w:rFonts w:ascii="Times New Roman" w:hAnsi="Times New Roman" w:cs="Times New Roman"/>
          <w:b/>
          <w:bCs/>
          <w:sz w:val="24"/>
          <w:szCs w:val="24"/>
        </w:rPr>
        <w:t>THE PUBLIC UTILITIES COMMISSION OF OHIO</w:t>
      </w:r>
    </w:p>
    <w:p w:rsidR="002E2195" w:rsidRPr="00250D83" w14:paraId="5484CDAD" w14:textId="77777777">
      <w:pPr>
        <w:pStyle w:val="HTMLPreformatted"/>
        <w:rPr>
          <w:rFonts w:ascii="Times New Roman" w:hAnsi="Times New Roman" w:cs="Times New Roman"/>
          <w:sz w:val="24"/>
          <w:szCs w:val="24"/>
        </w:rPr>
      </w:pPr>
    </w:p>
    <w:tbl>
      <w:tblPr>
        <w:tblW w:w="8838" w:type="dxa"/>
        <w:tblLook w:val="01E0"/>
      </w:tblPr>
      <w:tblGrid>
        <w:gridCol w:w="4332"/>
        <w:gridCol w:w="360"/>
        <w:gridCol w:w="4146"/>
      </w:tblGrid>
      <w:tr w14:paraId="3BA2E6A8" w14:textId="77777777" w:rsidTr="006807B9">
        <w:tblPrEx>
          <w:tblW w:w="8838" w:type="dxa"/>
          <w:tblLook w:val="01E0"/>
        </w:tblPrEx>
        <w:trPr>
          <w:trHeight w:val="807"/>
        </w:trPr>
        <w:tc>
          <w:tcPr>
            <w:tcW w:w="4332" w:type="dxa"/>
            <w:shd w:val="clear" w:color="auto" w:fill="auto"/>
          </w:tcPr>
          <w:p w:rsidR="00975573" w:rsidRPr="00250D83" w14:paraId="05D343BD" w14:textId="7F3D891F">
            <w:pPr>
              <w:divId w:val="1406564329"/>
              <w:rPr>
                <w:szCs w:val="24"/>
              </w:rPr>
            </w:pPr>
            <w:r w:rsidRPr="00250D83">
              <w:rPr>
                <w:szCs w:val="24"/>
              </w:rPr>
              <w:t xml:space="preserve">In the Matter of the Application of </w:t>
            </w:r>
            <w:r w:rsidRPr="00250D83" w:rsidR="00ED715C">
              <w:rPr>
                <w:szCs w:val="24"/>
              </w:rPr>
              <w:t>Ohio Power Comp</w:t>
            </w:r>
            <w:r w:rsidRPr="00250D83" w:rsidR="00503B33">
              <w:rPr>
                <w:szCs w:val="24"/>
              </w:rPr>
              <w:t xml:space="preserve">any </w:t>
            </w:r>
            <w:r w:rsidRPr="00250D83">
              <w:rPr>
                <w:szCs w:val="24"/>
              </w:rPr>
              <w:t>f</w:t>
            </w:r>
            <w:r w:rsidRPr="00250D83">
              <w:rPr>
                <w:color w:val="232323"/>
                <w:szCs w:val="24"/>
              </w:rPr>
              <w:t>or a Waiver of Rules 4901:1-10-24(E)(3), and 4901:1-10-33(A)Ohio Administrative Code</w:t>
            </w:r>
            <w:r w:rsidRPr="00250D83" w:rsidR="008E0E6F">
              <w:rPr>
                <w:color w:val="232323"/>
                <w:szCs w:val="24"/>
              </w:rPr>
              <w:t>.</w:t>
            </w:r>
          </w:p>
          <w:p w:rsidR="002E2195" w:rsidRPr="00250D83" w:rsidP="000274CC" w14:paraId="14DA4DA1" w14:textId="77777777">
            <w:pPr>
              <w:autoSpaceDE w:val="0"/>
              <w:autoSpaceDN w:val="0"/>
              <w:adjustRightInd w:val="0"/>
              <w:rPr>
                <w:szCs w:val="24"/>
              </w:rPr>
            </w:pPr>
          </w:p>
        </w:tc>
        <w:tc>
          <w:tcPr>
            <w:tcW w:w="360" w:type="dxa"/>
            <w:shd w:val="clear" w:color="auto" w:fill="auto"/>
          </w:tcPr>
          <w:p w:rsidR="002E2195" w:rsidRPr="00250D83" w14:paraId="15E0D429" w14:textId="77777777">
            <w:pPr>
              <w:pStyle w:val="HTMLPreformatted"/>
              <w:rPr>
                <w:rFonts w:ascii="Times New Roman" w:hAnsi="Times New Roman" w:cs="Times New Roman"/>
                <w:sz w:val="24"/>
                <w:szCs w:val="24"/>
              </w:rPr>
            </w:pPr>
            <w:r w:rsidRPr="00250D83">
              <w:rPr>
                <w:rFonts w:ascii="Times New Roman" w:hAnsi="Times New Roman" w:cs="Times New Roman"/>
                <w:sz w:val="24"/>
                <w:szCs w:val="24"/>
              </w:rPr>
              <w:t>)</w:t>
            </w:r>
          </w:p>
          <w:p w:rsidR="002E2195" w:rsidRPr="00250D83" w14:paraId="6D37E4FC" w14:textId="77777777">
            <w:pPr>
              <w:pStyle w:val="HTMLPreformatted"/>
              <w:rPr>
                <w:rFonts w:ascii="Times New Roman" w:hAnsi="Times New Roman" w:cs="Times New Roman"/>
                <w:sz w:val="24"/>
                <w:szCs w:val="24"/>
              </w:rPr>
            </w:pPr>
            <w:r w:rsidRPr="00250D83">
              <w:rPr>
                <w:rFonts w:ascii="Times New Roman" w:hAnsi="Times New Roman" w:cs="Times New Roman"/>
                <w:sz w:val="24"/>
                <w:szCs w:val="24"/>
              </w:rPr>
              <w:t>)</w:t>
            </w:r>
          </w:p>
          <w:p w:rsidR="005D4504" w:rsidRPr="00250D83" w:rsidP="00574184" w14:paraId="14588B50" w14:textId="77777777">
            <w:pPr>
              <w:pStyle w:val="HTMLPreformatted"/>
              <w:rPr>
                <w:rFonts w:ascii="Times New Roman" w:hAnsi="Times New Roman" w:cs="Times New Roman"/>
                <w:sz w:val="24"/>
                <w:szCs w:val="24"/>
              </w:rPr>
            </w:pPr>
            <w:r w:rsidRPr="00250D83">
              <w:rPr>
                <w:rFonts w:ascii="Times New Roman" w:hAnsi="Times New Roman" w:cs="Times New Roman"/>
                <w:sz w:val="24"/>
                <w:szCs w:val="24"/>
              </w:rPr>
              <w:t>)</w:t>
            </w:r>
          </w:p>
          <w:p w:rsidR="00B016E0" w:rsidRPr="00250D83" w:rsidP="00574184" w14:paraId="23E547F8" w14:textId="77777777">
            <w:pPr>
              <w:pStyle w:val="HTMLPreformatted"/>
              <w:rPr>
                <w:rFonts w:ascii="Times New Roman" w:hAnsi="Times New Roman" w:cs="Times New Roman"/>
                <w:sz w:val="24"/>
                <w:szCs w:val="24"/>
              </w:rPr>
            </w:pPr>
            <w:r w:rsidRPr="00250D83">
              <w:rPr>
                <w:rFonts w:ascii="Times New Roman" w:hAnsi="Times New Roman" w:cs="Times New Roman"/>
                <w:sz w:val="24"/>
                <w:szCs w:val="24"/>
              </w:rPr>
              <w:t>)</w:t>
            </w:r>
          </w:p>
        </w:tc>
        <w:tc>
          <w:tcPr>
            <w:tcW w:w="4146" w:type="dxa"/>
            <w:shd w:val="clear" w:color="auto" w:fill="auto"/>
          </w:tcPr>
          <w:p w:rsidR="005D4504" w:rsidRPr="00250D83" w:rsidP="002E2195" w14:paraId="2E06A8A5" w14:textId="77777777">
            <w:pPr>
              <w:pStyle w:val="HTMLPreformatted"/>
              <w:rPr>
                <w:rFonts w:ascii="Times New Roman" w:hAnsi="Times New Roman" w:cs="Times New Roman"/>
                <w:sz w:val="24"/>
                <w:szCs w:val="24"/>
              </w:rPr>
            </w:pPr>
          </w:p>
          <w:p w:rsidR="002E2195" w:rsidRPr="00250D83" w:rsidP="002E2195" w14:paraId="50809A95" w14:textId="77777777">
            <w:pPr>
              <w:pStyle w:val="HTMLPreformatted"/>
              <w:rPr>
                <w:rFonts w:ascii="Times New Roman" w:hAnsi="Times New Roman" w:cs="Times New Roman"/>
                <w:sz w:val="24"/>
                <w:szCs w:val="24"/>
              </w:rPr>
            </w:pPr>
            <w:r w:rsidRPr="00250D83">
              <w:rPr>
                <w:rFonts w:ascii="Times New Roman" w:hAnsi="Times New Roman" w:cs="Times New Roman"/>
                <w:sz w:val="24"/>
                <w:szCs w:val="24"/>
              </w:rPr>
              <w:t xml:space="preserve">Case No. </w:t>
            </w:r>
            <w:r w:rsidRPr="00250D83" w:rsidR="00820839">
              <w:rPr>
                <w:rFonts w:ascii="Times New Roman" w:hAnsi="Times New Roman" w:cs="Times New Roman"/>
                <w:sz w:val="24"/>
                <w:szCs w:val="24"/>
              </w:rPr>
              <w:t>2</w:t>
            </w:r>
            <w:r w:rsidRPr="00250D83" w:rsidR="0005057F">
              <w:rPr>
                <w:rFonts w:ascii="Times New Roman" w:hAnsi="Times New Roman" w:cs="Times New Roman"/>
                <w:sz w:val="24"/>
                <w:szCs w:val="24"/>
              </w:rPr>
              <w:t>1</w:t>
            </w:r>
            <w:r w:rsidRPr="00250D83">
              <w:rPr>
                <w:rFonts w:ascii="Times New Roman" w:hAnsi="Times New Roman" w:cs="Times New Roman"/>
                <w:sz w:val="24"/>
                <w:szCs w:val="24"/>
              </w:rPr>
              <w:t>-</w:t>
            </w:r>
            <w:r w:rsidRPr="00250D83" w:rsidR="00385F78">
              <w:rPr>
                <w:rFonts w:ascii="Times New Roman" w:hAnsi="Times New Roman" w:cs="Times New Roman"/>
                <w:sz w:val="24"/>
                <w:szCs w:val="24"/>
              </w:rPr>
              <w:t>1209</w:t>
            </w:r>
            <w:r w:rsidRPr="00250D83" w:rsidR="000274CC">
              <w:rPr>
                <w:rFonts w:ascii="Times New Roman" w:hAnsi="Times New Roman" w:cs="Times New Roman"/>
                <w:sz w:val="24"/>
                <w:szCs w:val="24"/>
              </w:rPr>
              <w:t>-</w:t>
            </w:r>
            <w:r w:rsidRPr="00250D83" w:rsidR="005D4504">
              <w:rPr>
                <w:rFonts w:ascii="Times New Roman" w:hAnsi="Times New Roman" w:cs="Times New Roman"/>
                <w:sz w:val="24"/>
                <w:szCs w:val="24"/>
              </w:rPr>
              <w:t>EL</w:t>
            </w:r>
            <w:r w:rsidRPr="00250D83" w:rsidR="00574184">
              <w:rPr>
                <w:rFonts w:ascii="Times New Roman" w:hAnsi="Times New Roman" w:cs="Times New Roman"/>
                <w:sz w:val="24"/>
                <w:szCs w:val="24"/>
              </w:rPr>
              <w:t>-</w:t>
            </w:r>
            <w:r w:rsidRPr="00250D83" w:rsidR="005D4504">
              <w:rPr>
                <w:rFonts w:ascii="Times New Roman" w:hAnsi="Times New Roman" w:cs="Times New Roman"/>
                <w:sz w:val="24"/>
                <w:szCs w:val="24"/>
              </w:rPr>
              <w:t>WV</w:t>
            </w:r>
            <w:r w:rsidRPr="00250D83" w:rsidR="00E118C2">
              <w:rPr>
                <w:rFonts w:ascii="Times New Roman" w:hAnsi="Times New Roman" w:cs="Times New Roman"/>
                <w:sz w:val="24"/>
                <w:szCs w:val="24"/>
              </w:rPr>
              <w:t>R</w:t>
            </w:r>
          </w:p>
          <w:p w:rsidR="002E2195" w:rsidRPr="00250D83" w:rsidP="002E2195" w14:paraId="70B71B65" w14:textId="77777777">
            <w:pPr>
              <w:pStyle w:val="HTMLPreformatted"/>
              <w:rPr>
                <w:rFonts w:ascii="Times New Roman" w:hAnsi="Times New Roman" w:cs="Times New Roman"/>
                <w:sz w:val="24"/>
                <w:szCs w:val="24"/>
              </w:rPr>
            </w:pPr>
          </w:p>
        </w:tc>
      </w:tr>
    </w:tbl>
    <w:p w:rsidR="002E2195" w:rsidRPr="00250D83" w14:paraId="73778356" w14:textId="77777777">
      <w:pPr>
        <w:pStyle w:val="HTMLPreformatted"/>
        <w:rPr>
          <w:rFonts w:ascii="Times New Roman" w:hAnsi="Times New Roman" w:cs="Times New Roman"/>
          <w:sz w:val="24"/>
          <w:szCs w:val="24"/>
        </w:rPr>
      </w:pPr>
    </w:p>
    <w:p w:rsidR="002E2195" w:rsidRPr="00250D83" w14:paraId="4AF65EF2" w14:textId="77777777">
      <w:pPr>
        <w:pStyle w:val="HTMLPreformatted"/>
        <w:pBdr>
          <w:top w:val="single" w:sz="12" w:space="1" w:color="auto"/>
        </w:pBdr>
        <w:rPr>
          <w:rFonts w:ascii="Times New Roman" w:hAnsi="Times New Roman" w:cs="Times New Roman"/>
          <w:sz w:val="24"/>
          <w:szCs w:val="24"/>
        </w:rPr>
      </w:pPr>
    </w:p>
    <w:p w:rsidR="00C2626D" w:rsidRPr="00250D83" w:rsidP="00C2626D" w14:paraId="68A5488C" w14:textId="77777777">
      <w:pPr>
        <w:jc w:val="center"/>
        <w:rPr>
          <w:b/>
          <w:bCs/>
          <w:szCs w:val="24"/>
        </w:rPr>
      </w:pPr>
      <w:r w:rsidRPr="00250D83">
        <w:rPr>
          <w:b/>
          <w:bCs/>
          <w:szCs w:val="24"/>
        </w:rPr>
        <w:t>MOTION TO INTERVENE</w:t>
      </w:r>
    </w:p>
    <w:p w:rsidR="00C2626D" w:rsidRPr="00250D83" w:rsidP="00C2626D" w14:paraId="27DD0C83" w14:textId="77777777">
      <w:pPr>
        <w:jc w:val="center"/>
        <w:rPr>
          <w:b/>
          <w:bCs/>
          <w:szCs w:val="24"/>
        </w:rPr>
      </w:pPr>
      <w:r w:rsidRPr="00250D83">
        <w:rPr>
          <w:b/>
          <w:bCs/>
          <w:szCs w:val="24"/>
        </w:rPr>
        <w:t>BY</w:t>
      </w:r>
    </w:p>
    <w:p w:rsidR="00C2626D" w:rsidRPr="00250D83" w:rsidP="00C2626D" w14:paraId="6635B569" w14:textId="77777777">
      <w:pPr>
        <w:jc w:val="center"/>
        <w:rPr>
          <w:b/>
          <w:bCs/>
          <w:szCs w:val="24"/>
        </w:rPr>
      </w:pPr>
      <w:r w:rsidRPr="00250D83">
        <w:rPr>
          <w:b/>
          <w:bCs/>
          <w:szCs w:val="24"/>
        </w:rPr>
        <w:t>OFFICE OF THE OHIO CONSUMERS’ COUNSEL</w:t>
      </w:r>
    </w:p>
    <w:p w:rsidR="002E2195" w:rsidRPr="00250D83" w14:paraId="357D6359" w14:textId="77777777">
      <w:pPr>
        <w:pBdr>
          <w:bottom w:val="single" w:sz="12" w:space="1" w:color="auto"/>
        </w:pBdr>
        <w:tabs>
          <w:tab w:val="left" w:pos="4320"/>
        </w:tabs>
        <w:rPr>
          <w:szCs w:val="24"/>
        </w:rPr>
      </w:pPr>
    </w:p>
    <w:p w:rsidR="002E2195" w:rsidRPr="00250D83" w14:paraId="26591DE2" w14:textId="77777777">
      <w:pPr>
        <w:tabs>
          <w:tab w:val="left" w:pos="4320"/>
        </w:tabs>
        <w:rPr>
          <w:szCs w:val="24"/>
        </w:rPr>
      </w:pPr>
    </w:p>
    <w:p w:rsidR="00AB071A" w:rsidRPr="00250D83" w:rsidP="00776FFF" w14:paraId="41C60BF0" w14:textId="3F63CDB4">
      <w:pPr>
        <w:pStyle w:val="xmsonormal"/>
        <w:divId w:val="532114634"/>
        <w:spacing w:before="0" w:beforeAutospacing="0" w:after="0" w:afterAutospacing="0" w:line="480" w:lineRule="auto"/>
        <w:ind w:firstLine="720"/>
      </w:pPr>
      <w:r w:rsidRPr="00250D83">
        <w:t>For consumer protection, t</w:t>
      </w:r>
      <w:r w:rsidRPr="00250D83" w:rsidR="00413230">
        <w:t xml:space="preserve">he Office of the Ohio Consumers Counsel </w:t>
      </w:r>
      <w:r w:rsidRPr="00250D83" w:rsidR="00D7796F">
        <w:t xml:space="preserve">(“OCC”) </w:t>
      </w:r>
      <w:r w:rsidRPr="00250D83" w:rsidR="00C2626D">
        <w:t>move</w:t>
      </w:r>
      <w:r w:rsidRPr="00250D83" w:rsidR="001669CB">
        <w:t>s</w:t>
      </w:r>
      <w:r w:rsidRPr="00250D83" w:rsidR="00C2626D">
        <w:t xml:space="preserve"> to intervene where </w:t>
      </w:r>
      <w:r w:rsidRPr="00250D83" w:rsidR="00104A87">
        <w:t>AEP</w:t>
      </w:r>
      <w:r w:rsidRPr="00250D83" w:rsidR="005110DE">
        <w:t xml:space="preserve"> Ohio</w:t>
      </w:r>
      <w:r w:rsidRPr="00250D83" w:rsidR="00E118C2">
        <w:t xml:space="preserve"> </w:t>
      </w:r>
      <w:r w:rsidRPr="00250D83" w:rsidR="00387EB3">
        <w:t>seeks</w:t>
      </w:r>
      <w:r w:rsidRPr="00250D83" w:rsidR="007D321F">
        <w:t xml:space="preserve"> </w:t>
      </w:r>
      <w:r w:rsidRPr="00250D83" w:rsidR="003F6C37">
        <w:t xml:space="preserve">clarification </w:t>
      </w:r>
      <w:r w:rsidRPr="00250D83" w:rsidR="00BD2CBD">
        <w:t>and</w:t>
      </w:r>
      <w:r w:rsidRPr="00250D83" w:rsidR="00CF72CC">
        <w:t>/or</w:t>
      </w:r>
      <w:r w:rsidRPr="00250D83" w:rsidR="00BD2CBD">
        <w:t xml:space="preserve"> </w:t>
      </w:r>
      <w:r w:rsidRPr="00250D83" w:rsidR="00041032">
        <w:t xml:space="preserve">waiver of </w:t>
      </w:r>
      <w:r w:rsidRPr="00250D83" w:rsidR="00413230">
        <w:t>P</w:t>
      </w:r>
      <w:r w:rsidRPr="00250D83" w:rsidR="00E0099C">
        <w:t xml:space="preserve">UCO </w:t>
      </w:r>
      <w:r w:rsidRPr="00250D83" w:rsidR="00413230">
        <w:t>r</w:t>
      </w:r>
      <w:r w:rsidRPr="00250D83" w:rsidR="00A42723">
        <w:t>ules</w:t>
      </w:r>
      <w:r w:rsidRPr="00250D83" w:rsidR="00E0099C">
        <w:t>.</w:t>
      </w:r>
      <w:r w:rsidRPr="00250D83" w:rsidR="000870C0">
        <w:t xml:space="preserve"> </w:t>
      </w:r>
      <w:r w:rsidRPr="00250D83" w:rsidR="00806D00">
        <w:t xml:space="preserve">O.A.C. 4901:1-10-22(E)(3) “allows EDUs to disclose, for a time-of-use rate customer, the customer’s hourly usage to a </w:t>
      </w:r>
      <w:r w:rsidRPr="00250D83">
        <w:t>Marketer</w:t>
      </w:r>
      <w:r w:rsidRPr="00250D83" w:rsidR="00806D00">
        <w:t>, since . . . that information may be necessary for billing purposes.” O.A.C. 4901:1-10-33(A)</w:t>
      </w:r>
      <w:r w:rsidRPr="00250D83" w:rsidR="00D4018C">
        <w:t xml:space="preserve"> states that</w:t>
      </w:r>
      <w:r w:rsidRPr="00250D83" w:rsidR="00806D00">
        <w:t xml:space="preserve"> </w:t>
      </w:r>
      <w:r w:rsidRPr="00250D83" w:rsidR="00806D00">
        <w:rPr>
          <w:color w:val="000000" w:themeColor="text1"/>
        </w:rPr>
        <w:t>“</w:t>
      </w:r>
      <w:r w:rsidRPr="00250D83" w:rsidR="00B154FB">
        <w:rPr>
          <w:color w:val="000000" w:themeColor="text1"/>
        </w:rPr>
        <w:t>[a]</w:t>
      </w:r>
      <w:r w:rsidRPr="00250D83" w:rsidR="00806D00">
        <w:t xml:space="preserve">n electric utility cannot discriminate or unduly restrict a customer’s </w:t>
      </w:r>
      <w:r w:rsidRPr="00250D83">
        <w:t>[Marketer]</w:t>
      </w:r>
      <w:r w:rsidRPr="00250D83" w:rsidR="00806D00">
        <w:t xml:space="preserve"> from including non-jurisdictional charges on a consolidated electric bill.”</w:t>
      </w:r>
      <w:r w:rsidRPr="00250D83" w:rsidR="00806198">
        <w:t xml:space="preserve"> </w:t>
      </w:r>
    </w:p>
    <w:p w:rsidR="004320E8" w:rsidRPr="00250D83" w:rsidP="00776FFF" w14:paraId="1705BE7B" w14:textId="12DAB41C">
      <w:pPr>
        <w:pStyle w:val="xmsonormal"/>
        <w:divId w:val="532114634"/>
        <w:spacing w:before="0" w:beforeAutospacing="0" w:after="0" w:afterAutospacing="0" w:line="480" w:lineRule="auto"/>
        <w:ind w:firstLine="720"/>
      </w:pPr>
      <w:r w:rsidRPr="00250D83">
        <w:t xml:space="preserve">Non-jurisdictional charges can include, but are not limited to, home warranties, line insurance, and other non-regulated goods and services. </w:t>
      </w:r>
      <w:r w:rsidRPr="00250D83" w:rsidR="00806198">
        <w:t xml:space="preserve">AEP filed its requests </w:t>
      </w:r>
      <w:r w:rsidRPr="00250D83" w:rsidR="00D4018C">
        <w:t xml:space="preserve">to protect consumers from being billed for </w:t>
      </w:r>
      <w:r w:rsidRPr="00250D83">
        <w:t>M</w:t>
      </w:r>
      <w:r w:rsidRPr="00250D83" w:rsidR="00345B66">
        <w:t>arketer</w:t>
      </w:r>
      <w:r w:rsidRPr="00250D83">
        <w:t>s’</w:t>
      </w:r>
      <w:r w:rsidRPr="00250D83" w:rsidR="00345B66">
        <w:t xml:space="preserve"> </w:t>
      </w:r>
      <w:r w:rsidRPr="00250D83" w:rsidR="00D4018C">
        <w:t>non-</w:t>
      </w:r>
      <w:r w:rsidRPr="00250D83">
        <w:t>juri</w:t>
      </w:r>
      <w:r w:rsidRPr="00250D83" w:rsidR="00950856">
        <w:t>s</w:t>
      </w:r>
      <w:r w:rsidRPr="00250D83">
        <w:t>dictional</w:t>
      </w:r>
      <w:r w:rsidRPr="00250D83" w:rsidR="00D4018C">
        <w:t xml:space="preserve"> fees and charges for </w:t>
      </w:r>
      <w:r w:rsidRPr="00250D83" w:rsidR="00106DE1">
        <w:t xml:space="preserve">other </w:t>
      </w:r>
      <w:r w:rsidRPr="00250D83" w:rsidR="00D4018C">
        <w:t xml:space="preserve">services that </w:t>
      </w:r>
      <w:r w:rsidRPr="00250D83" w:rsidR="006724FD">
        <w:t xml:space="preserve">could potentially result in </w:t>
      </w:r>
      <w:r w:rsidRPr="00250D83">
        <w:t>consumers</w:t>
      </w:r>
      <w:r w:rsidRPr="00250D83" w:rsidR="006724FD">
        <w:t xml:space="preserve"> being disconnected for non-payment</w:t>
      </w:r>
      <w:r w:rsidRPr="00250D83" w:rsidR="00106DE1">
        <w:t xml:space="preserve"> of </w:t>
      </w:r>
      <w:r w:rsidRPr="00250D83">
        <w:t xml:space="preserve">these </w:t>
      </w:r>
      <w:r w:rsidRPr="00250D83" w:rsidR="00106DE1">
        <w:t>charges</w:t>
      </w:r>
      <w:r w:rsidRPr="00250D83" w:rsidR="006724FD">
        <w:t>.</w:t>
      </w:r>
      <w:r w:rsidRPr="00250D83" w:rsidR="000870C0">
        <w:t xml:space="preserve"> </w:t>
      </w:r>
      <w:r w:rsidRPr="00250D83">
        <w:t>To avoid the risk of consumers being disconnected for the non-payment of such charges it is necessary for AEP to modify its billing system to segregate these charges.</w:t>
      </w:r>
      <w:r w:rsidRPr="00250D83" w:rsidR="000870C0">
        <w:t xml:space="preserve"> </w:t>
      </w:r>
      <w:r w:rsidRPr="00250D83" w:rsidR="00950856">
        <w:t xml:space="preserve">Those billing system modifications will take some time. However, the time </w:t>
      </w:r>
      <w:r w:rsidRPr="00250D83" w:rsidR="00950856">
        <w:t>that AEP has requested is much longer than other utilities in Ohio</w:t>
      </w:r>
      <w:r w:rsidRPr="00250D83">
        <w:t>.</w:t>
      </w:r>
      <w:r>
        <w:rPr>
          <w:rStyle w:val="FootnoteReference"/>
        </w:rPr>
        <w:footnoteReference w:id="2"/>
      </w:r>
      <w:r w:rsidRPr="00250D83">
        <w:t xml:space="preserve"> PUCO Staff has recently recommended that six months is sufficient to make similar changes.</w:t>
      </w:r>
      <w:r>
        <w:rPr>
          <w:rStyle w:val="FootnoteReference"/>
        </w:rPr>
        <w:footnoteReference w:id="3"/>
      </w:r>
      <w:r w:rsidRPr="00250D83" w:rsidR="00FC1511">
        <w:t xml:space="preserve"> During the waiver period, consumers should be protected from potential disconnection of utility service for the non-payment of non-utility charges.</w:t>
      </w:r>
    </w:p>
    <w:p w:rsidR="003F0F87" w:rsidRPr="00250D83" w:rsidP="00776FFF" w14:paraId="43DC24B1" w14:textId="58143B48">
      <w:pPr>
        <w:pStyle w:val="xmsonormal"/>
        <w:divId w:val="532114634"/>
        <w:spacing w:before="0" w:beforeAutospacing="0" w:after="0" w:afterAutospacing="0" w:line="480" w:lineRule="auto"/>
        <w:ind w:firstLine="720"/>
        <w:rPr>
          <w:color w:val="000000" w:themeColor="text1"/>
        </w:rPr>
      </w:pPr>
      <w:r w:rsidRPr="00250D83">
        <w:t xml:space="preserve">Consumer information—including billing data—can be used by marketers for unintended purposes, such as to market additional unregulated products, goods, and services to consumers. These additional services can cost consumers real money for products, goods, and services that they do not necessarily need nor want. The PUCO should protect consumers from marketers misusing their information—including their EDU billing data. At a minimum, consumers should be provided full and frequent disclosure </w:t>
      </w:r>
      <w:r w:rsidRPr="00250D83" w:rsidR="00C3460A">
        <w:t>of</w:t>
      </w:r>
      <w:r w:rsidRPr="00250D83">
        <w:t xml:space="preserve"> all information that is shared with marketers and should be given the opportunity </w:t>
      </w:r>
      <w:r w:rsidRPr="00250D83" w:rsidR="009E5A45">
        <w:t xml:space="preserve">on-line </w:t>
      </w:r>
      <w:r w:rsidRPr="00250D83">
        <w:t>to block the release of this information at all stages.</w:t>
      </w:r>
    </w:p>
    <w:p w:rsidR="000274CB" w:rsidRPr="00250D83" w:rsidP="000274CB" w14:paraId="646D0776" w14:textId="105681BE">
      <w:pPr>
        <w:spacing w:line="480" w:lineRule="auto"/>
        <w:ind w:firstLine="720"/>
        <w:rPr>
          <w:szCs w:val="24"/>
        </w:rPr>
      </w:pPr>
      <w:r w:rsidRPr="00250D83">
        <w:rPr>
          <w:szCs w:val="24"/>
        </w:rPr>
        <w:t>OCC</w:t>
      </w:r>
      <w:r w:rsidRPr="00250D83" w:rsidR="002E2195">
        <w:rPr>
          <w:szCs w:val="24"/>
        </w:rPr>
        <w:t xml:space="preserve"> </w:t>
      </w:r>
      <w:r w:rsidRPr="00250D83">
        <w:rPr>
          <w:szCs w:val="24"/>
        </w:rPr>
        <w:t>is</w:t>
      </w:r>
      <w:r w:rsidRPr="00250D83" w:rsidR="002E2195">
        <w:rPr>
          <w:szCs w:val="24"/>
        </w:rPr>
        <w:t xml:space="preserve"> filing on behalf of </w:t>
      </w:r>
      <w:r w:rsidRPr="00250D83" w:rsidR="0033709A">
        <w:rPr>
          <w:szCs w:val="24"/>
        </w:rPr>
        <w:t>AEP Ohio’s</w:t>
      </w:r>
      <w:r w:rsidRPr="00250D83" w:rsidR="007D321F">
        <w:rPr>
          <w:szCs w:val="24"/>
        </w:rPr>
        <w:t xml:space="preserve"> 1.</w:t>
      </w:r>
      <w:r w:rsidRPr="00250D83" w:rsidR="00075489">
        <w:rPr>
          <w:szCs w:val="24"/>
        </w:rPr>
        <w:t>3</w:t>
      </w:r>
      <w:r w:rsidRPr="00250D83" w:rsidR="007D321F">
        <w:rPr>
          <w:szCs w:val="24"/>
        </w:rPr>
        <w:t xml:space="preserve"> million</w:t>
      </w:r>
      <w:r w:rsidRPr="00250D83">
        <w:rPr>
          <w:szCs w:val="24"/>
        </w:rPr>
        <w:t xml:space="preserve"> residential consumers</w:t>
      </w:r>
      <w:r w:rsidRPr="00250D83" w:rsidR="004F1D33">
        <w:rPr>
          <w:szCs w:val="24"/>
        </w:rPr>
        <w:t>.</w:t>
      </w:r>
      <w:r w:rsidRPr="00250D83" w:rsidR="002E2195">
        <w:rPr>
          <w:szCs w:val="24"/>
        </w:rPr>
        <w:t xml:space="preserve"> The reasons the Public Utilities Commission of Ohio should grant </w:t>
      </w:r>
      <w:r w:rsidRPr="00250D83">
        <w:rPr>
          <w:szCs w:val="24"/>
        </w:rPr>
        <w:t>OCC’s</w:t>
      </w:r>
      <w:r w:rsidRPr="00250D83" w:rsidR="002E2195">
        <w:rPr>
          <w:szCs w:val="24"/>
        </w:rPr>
        <w:t xml:space="preserve"> Motion are further set forth in the attached Memorandum in Support.</w:t>
      </w:r>
    </w:p>
    <w:p w:rsidR="000274CB" w:rsidRPr="00250D83" w:rsidP="000274CB" w14:paraId="10BE7B34" w14:textId="77777777">
      <w:pPr>
        <w:spacing w:line="480" w:lineRule="auto"/>
        <w:ind w:firstLine="720"/>
        <w:rPr>
          <w:szCs w:val="24"/>
        </w:rPr>
      </w:pPr>
    </w:p>
    <w:p w:rsidR="00250D83" w:rsidRPr="00250D83" w:rsidP="000274CB" w14:paraId="21E5D5F5" w14:textId="77777777">
      <w:pPr>
        <w:spacing w:line="480" w:lineRule="auto"/>
        <w:ind w:left="3600" w:firstLine="720"/>
        <w:rPr>
          <w:szCs w:val="24"/>
        </w:rPr>
      </w:pPr>
    </w:p>
    <w:p w:rsidR="00250D83" w:rsidRPr="00250D83" w:rsidP="000274CB" w14:paraId="0872D723" w14:textId="77777777">
      <w:pPr>
        <w:spacing w:line="480" w:lineRule="auto"/>
        <w:ind w:left="3600" w:firstLine="720"/>
        <w:rPr>
          <w:szCs w:val="24"/>
        </w:rPr>
      </w:pPr>
    </w:p>
    <w:p w:rsidR="00250D83" w:rsidRPr="00250D83" w:rsidP="000274CB" w14:paraId="70B26838" w14:textId="77777777">
      <w:pPr>
        <w:spacing w:line="480" w:lineRule="auto"/>
        <w:ind w:left="3600" w:firstLine="720"/>
        <w:rPr>
          <w:szCs w:val="24"/>
        </w:rPr>
      </w:pPr>
    </w:p>
    <w:p w:rsidR="00D02EAA" w:rsidP="000274CB" w14:paraId="0493AB55" w14:textId="77777777">
      <w:pPr>
        <w:spacing w:line="480" w:lineRule="auto"/>
        <w:ind w:left="3600" w:firstLine="720"/>
        <w:rPr>
          <w:szCs w:val="24"/>
        </w:rPr>
      </w:pPr>
    </w:p>
    <w:p w:rsidR="00C2626D" w:rsidRPr="00250D83" w:rsidP="000274CB" w14:paraId="7CD28650" w14:textId="15EB727C">
      <w:pPr>
        <w:spacing w:line="480" w:lineRule="auto"/>
        <w:ind w:left="3600" w:firstLine="720"/>
        <w:rPr>
          <w:szCs w:val="24"/>
        </w:rPr>
      </w:pPr>
      <w:r w:rsidRPr="00250D83">
        <w:rPr>
          <w:szCs w:val="24"/>
        </w:rPr>
        <w:t>Respectfully submitted,</w:t>
      </w:r>
    </w:p>
    <w:p w:rsidR="002E2195" w:rsidRPr="00250D83" w14:paraId="3377ABDE" w14:textId="77777777">
      <w:pPr>
        <w:pStyle w:val="HTMLPreformatted"/>
        <w:jc w:val="center"/>
        <w:rPr>
          <w:rFonts w:ascii="Times New Roman" w:hAnsi="Times New Roman" w:cs="Times New Roman"/>
          <w:b/>
          <w:bCs/>
          <w:sz w:val="24"/>
          <w:szCs w:val="24"/>
        </w:rPr>
      </w:pPr>
    </w:p>
    <w:p w:rsidR="001669CB" w:rsidRPr="00250D83" w:rsidP="001669CB" w14:paraId="1109206B" w14:textId="77777777">
      <w:pPr>
        <w:ind w:left="4320"/>
        <w:rPr>
          <w:szCs w:val="24"/>
        </w:rPr>
      </w:pPr>
      <w:r w:rsidRPr="00250D83">
        <w:rPr>
          <w:szCs w:val="24"/>
        </w:rPr>
        <w:t>Bruce Weston (0016973)</w:t>
      </w:r>
    </w:p>
    <w:p w:rsidR="001669CB" w:rsidRPr="00250D83" w:rsidP="001669CB" w14:paraId="262D6843" w14:textId="77777777">
      <w:pPr>
        <w:tabs>
          <w:tab w:val="left" w:pos="4320"/>
        </w:tabs>
        <w:ind w:left="4320" w:hanging="450"/>
        <w:rPr>
          <w:szCs w:val="24"/>
        </w:rPr>
      </w:pPr>
      <w:r w:rsidRPr="00250D83">
        <w:rPr>
          <w:szCs w:val="24"/>
        </w:rPr>
        <w:tab/>
        <w:t>Ohio Consumers’ Counsel</w:t>
      </w:r>
    </w:p>
    <w:p w:rsidR="001669CB" w:rsidRPr="00250D83" w:rsidP="001669CB" w14:paraId="37059F71" w14:textId="77777777">
      <w:pPr>
        <w:tabs>
          <w:tab w:val="left" w:pos="4320"/>
        </w:tabs>
        <w:ind w:left="4320"/>
        <w:rPr>
          <w:szCs w:val="24"/>
        </w:rPr>
      </w:pPr>
    </w:p>
    <w:p w:rsidR="001669CB" w:rsidRPr="00250D83" w:rsidP="001669CB" w14:paraId="6DC2885E" w14:textId="77777777">
      <w:pPr>
        <w:tabs>
          <w:tab w:val="left" w:pos="4320"/>
        </w:tabs>
        <w:ind w:left="4320"/>
        <w:rPr>
          <w:i/>
          <w:iCs/>
          <w:szCs w:val="24"/>
          <w:u w:val="single"/>
        </w:rPr>
      </w:pPr>
      <w:r w:rsidRPr="00250D83">
        <w:rPr>
          <w:i/>
          <w:iCs/>
          <w:szCs w:val="24"/>
          <w:u w:val="single"/>
        </w:rPr>
        <w:t>/s/ Ambrosia E. Wilson</w:t>
      </w:r>
    </w:p>
    <w:p w:rsidR="001669CB" w:rsidRPr="00250D83" w:rsidP="001669CB" w14:paraId="5AF66194" w14:textId="77777777">
      <w:pPr>
        <w:tabs>
          <w:tab w:val="left" w:pos="4320"/>
        </w:tabs>
        <w:ind w:left="4320"/>
        <w:rPr>
          <w:szCs w:val="24"/>
        </w:rPr>
      </w:pPr>
      <w:r w:rsidRPr="00250D83">
        <w:rPr>
          <w:szCs w:val="24"/>
        </w:rPr>
        <w:t>Ambrosia E. Wilson (0096598)</w:t>
      </w:r>
    </w:p>
    <w:p w:rsidR="001669CB" w:rsidRPr="00250D83" w:rsidP="001669CB" w14:paraId="390A461B" w14:textId="77777777">
      <w:pPr>
        <w:tabs>
          <w:tab w:val="left" w:pos="4320"/>
        </w:tabs>
        <w:ind w:left="4320"/>
        <w:rPr>
          <w:szCs w:val="24"/>
        </w:rPr>
      </w:pPr>
      <w:r w:rsidRPr="00250D83">
        <w:rPr>
          <w:szCs w:val="24"/>
        </w:rPr>
        <w:t>Counsel of Record</w:t>
      </w:r>
    </w:p>
    <w:p w:rsidR="001669CB" w:rsidRPr="00250D83" w:rsidP="001669CB" w14:paraId="5A303D65" w14:textId="77777777">
      <w:pPr>
        <w:tabs>
          <w:tab w:val="left" w:pos="4320"/>
        </w:tabs>
        <w:ind w:left="4320"/>
        <w:rPr>
          <w:szCs w:val="24"/>
        </w:rPr>
      </w:pPr>
      <w:r w:rsidRPr="00250D83">
        <w:rPr>
          <w:szCs w:val="24"/>
        </w:rPr>
        <w:t>Amy Botschner O’Brien (0074423)</w:t>
      </w:r>
    </w:p>
    <w:p w:rsidR="001669CB" w:rsidRPr="00250D83" w:rsidP="001669CB" w14:paraId="07B01F64" w14:textId="77777777">
      <w:pPr>
        <w:ind w:left="4320"/>
        <w:rPr>
          <w:szCs w:val="24"/>
        </w:rPr>
      </w:pPr>
      <w:r w:rsidRPr="00250D83">
        <w:rPr>
          <w:szCs w:val="24"/>
        </w:rPr>
        <w:t>Assistant Consumers’ Counsel</w:t>
      </w:r>
    </w:p>
    <w:p w:rsidR="001669CB" w:rsidRPr="00250D83" w:rsidP="001669CB" w14:paraId="0AB0EEB0" w14:textId="77777777">
      <w:pPr>
        <w:tabs>
          <w:tab w:val="left" w:pos="3870"/>
          <w:tab w:val="left" w:pos="4320"/>
        </w:tabs>
        <w:ind w:left="4320"/>
        <w:rPr>
          <w:szCs w:val="24"/>
        </w:rPr>
      </w:pPr>
    </w:p>
    <w:p w:rsidR="001669CB" w:rsidRPr="00250D83" w:rsidP="001669CB" w14:paraId="40C1819F" w14:textId="77777777">
      <w:pPr>
        <w:ind w:left="4320"/>
        <w:rPr>
          <w:b/>
          <w:bCs/>
          <w:szCs w:val="24"/>
        </w:rPr>
      </w:pPr>
      <w:r w:rsidRPr="00250D83">
        <w:rPr>
          <w:b/>
          <w:bCs/>
          <w:szCs w:val="24"/>
        </w:rPr>
        <w:t>Office of the Ohio Consumers' Counsel</w:t>
      </w:r>
    </w:p>
    <w:p w:rsidR="001669CB" w:rsidRPr="00250D83" w:rsidP="001669CB" w14:paraId="5A9686A1" w14:textId="0F6C39E7">
      <w:pPr>
        <w:ind w:left="4320"/>
        <w:rPr>
          <w:szCs w:val="24"/>
        </w:rPr>
      </w:pPr>
      <w:r w:rsidRPr="00250D83">
        <w:rPr>
          <w:szCs w:val="24"/>
        </w:rPr>
        <w:t xml:space="preserve">65 East State Street, </w:t>
      </w:r>
      <w:r w:rsidRPr="00250D83" w:rsidR="00B05A4A">
        <w:rPr>
          <w:szCs w:val="24"/>
        </w:rPr>
        <w:t>Suite 700</w:t>
      </w:r>
    </w:p>
    <w:p w:rsidR="001669CB" w:rsidRPr="00250D83" w:rsidP="001669CB" w14:paraId="5BB7AE78" w14:textId="77777777">
      <w:pPr>
        <w:ind w:left="4320"/>
        <w:rPr>
          <w:szCs w:val="24"/>
        </w:rPr>
      </w:pPr>
      <w:r w:rsidRPr="00250D83">
        <w:rPr>
          <w:szCs w:val="24"/>
        </w:rPr>
        <w:t>Columbus, Ohio 43215-4213</w:t>
      </w:r>
    </w:p>
    <w:p w:rsidR="001669CB" w:rsidRPr="00250D83" w:rsidP="001669CB" w14:paraId="30AD2596" w14:textId="77777777">
      <w:pPr>
        <w:autoSpaceDE w:val="0"/>
        <w:autoSpaceDN w:val="0"/>
        <w:adjustRightInd w:val="0"/>
        <w:ind w:left="4320"/>
        <w:rPr>
          <w:szCs w:val="24"/>
        </w:rPr>
      </w:pPr>
      <w:r w:rsidRPr="00250D83">
        <w:rPr>
          <w:szCs w:val="24"/>
        </w:rPr>
        <w:t>Telephone: [Wilson]: (614) 466-1292</w:t>
      </w:r>
    </w:p>
    <w:p w:rsidR="001669CB" w:rsidRPr="00250D83" w:rsidP="001669CB" w14:paraId="7D87A5DC" w14:textId="77777777">
      <w:pPr>
        <w:autoSpaceDE w:val="0"/>
        <w:autoSpaceDN w:val="0"/>
        <w:adjustRightInd w:val="0"/>
        <w:ind w:left="4320"/>
        <w:rPr>
          <w:szCs w:val="24"/>
        </w:rPr>
      </w:pPr>
      <w:r w:rsidRPr="00250D83">
        <w:rPr>
          <w:szCs w:val="24"/>
        </w:rPr>
        <w:t>Telephone: [O’Brien]: (614) 466-9575</w:t>
      </w:r>
    </w:p>
    <w:p w:rsidR="001669CB" w:rsidRPr="00250D83" w:rsidP="001669CB" w14:paraId="57F2D5DE" w14:textId="77777777">
      <w:pPr>
        <w:ind w:left="4320"/>
        <w:rPr>
          <w:color w:val="0000FF"/>
          <w:szCs w:val="24"/>
        </w:rPr>
      </w:pPr>
      <w:hyperlink r:id="rId6" w:history="1">
        <w:r w:rsidRPr="00250D83" w:rsidR="00DE622D">
          <w:rPr>
            <w:rStyle w:val="Hyperlink"/>
            <w:szCs w:val="24"/>
          </w:rPr>
          <w:t>ambrosia.wilson@occ.ohio.gov</w:t>
        </w:r>
      </w:hyperlink>
      <w:r w:rsidRPr="00250D83" w:rsidR="00DE622D">
        <w:rPr>
          <w:color w:val="0000FF"/>
          <w:szCs w:val="24"/>
        </w:rPr>
        <w:t xml:space="preserve"> </w:t>
      </w:r>
    </w:p>
    <w:p w:rsidR="001669CB" w:rsidRPr="00250D83" w:rsidP="001669CB" w14:paraId="1A0383B0" w14:textId="77777777">
      <w:pPr>
        <w:ind w:left="4320"/>
        <w:rPr>
          <w:szCs w:val="24"/>
        </w:rPr>
      </w:pPr>
      <w:hyperlink r:id="rId7" w:history="1">
        <w:r w:rsidRPr="00250D83" w:rsidR="00DE622D">
          <w:rPr>
            <w:rStyle w:val="Hyperlink"/>
            <w:szCs w:val="24"/>
          </w:rPr>
          <w:t>amy.botschner.obrien@occ.ohio.gov</w:t>
        </w:r>
      </w:hyperlink>
    </w:p>
    <w:p w:rsidR="001669CB" w:rsidRPr="00250D83" w:rsidP="001669CB" w14:paraId="13DFA8D8" w14:textId="451231C8">
      <w:pPr>
        <w:pStyle w:val="HTMLPreformatted"/>
        <w:ind w:left="4320"/>
        <w:rPr>
          <w:rFonts w:ascii="Times New Roman" w:hAnsi="Times New Roman" w:cs="Times New Roman"/>
          <w:b/>
          <w:bCs/>
          <w:sz w:val="24"/>
          <w:szCs w:val="24"/>
        </w:rPr>
        <w:sectPr w:rsidSect="007B0D76">
          <w:footerReference w:type="default" r:id="rId8"/>
          <w:footerReference w:type="first" r:id="rId9"/>
          <w:pgSz w:w="12240" w:h="15840"/>
          <w:pgMar w:top="1440" w:right="1800" w:bottom="1440" w:left="1800" w:header="720" w:footer="720" w:gutter="0"/>
          <w:pgNumType w:start="1"/>
          <w:cols w:space="720"/>
          <w:titlePg/>
          <w:docGrid w:linePitch="326"/>
        </w:sectPr>
      </w:pPr>
      <w:r w:rsidRPr="00250D83">
        <w:rPr>
          <w:rFonts w:ascii="Times New Roman" w:hAnsi="Times New Roman" w:cs="Times New Roman"/>
          <w:sz w:val="24"/>
          <w:szCs w:val="24"/>
        </w:rPr>
        <w:t>(will</w:t>
      </w:r>
      <w:r w:rsidRPr="00250D83" w:rsidR="000870C0">
        <w:rPr>
          <w:rFonts w:ascii="Times New Roman" w:hAnsi="Times New Roman" w:cs="Times New Roman"/>
          <w:sz w:val="24"/>
          <w:szCs w:val="24"/>
        </w:rPr>
        <w:t>ing to</w:t>
      </w:r>
      <w:r w:rsidRPr="00250D83">
        <w:rPr>
          <w:rFonts w:ascii="Times New Roman" w:hAnsi="Times New Roman" w:cs="Times New Roman"/>
          <w:sz w:val="24"/>
          <w:szCs w:val="24"/>
        </w:rPr>
        <w:t xml:space="preserve"> accept service by e-mail)</w:t>
      </w:r>
    </w:p>
    <w:p w:rsidR="002E2195" w:rsidRPr="00250D83" w14:paraId="065D18E6" w14:textId="77777777">
      <w:pPr>
        <w:pStyle w:val="HTMLPreformatted"/>
        <w:jc w:val="center"/>
        <w:rPr>
          <w:rFonts w:ascii="Times New Roman" w:hAnsi="Times New Roman" w:cs="Times New Roman"/>
          <w:b/>
          <w:bCs/>
          <w:sz w:val="24"/>
          <w:szCs w:val="24"/>
        </w:rPr>
      </w:pPr>
      <w:r w:rsidRPr="00250D83">
        <w:rPr>
          <w:rFonts w:ascii="Times New Roman" w:hAnsi="Times New Roman" w:cs="Times New Roman"/>
          <w:b/>
          <w:bCs/>
          <w:sz w:val="24"/>
          <w:szCs w:val="24"/>
        </w:rPr>
        <w:t>BEFORE</w:t>
      </w:r>
    </w:p>
    <w:p w:rsidR="002E2195" w:rsidRPr="00250D83" w14:paraId="3C90EC66" w14:textId="77777777">
      <w:pPr>
        <w:pStyle w:val="HTMLPreformatted"/>
        <w:jc w:val="center"/>
        <w:rPr>
          <w:rFonts w:ascii="Times New Roman" w:hAnsi="Times New Roman" w:cs="Times New Roman"/>
          <w:sz w:val="24"/>
          <w:szCs w:val="24"/>
        </w:rPr>
      </w:pPr>
      <w:r w:rsidRPr="00250D83">
        <w:rPr>
          <w:rFonts w:ascii="Times New Roman" w:hAnsi="Times New Roman" w:cs="Times New Roman"/>
          <w:b/>
          <w:bCs/>
          <w:sz w:val="24"/>
          <w:szCs w:val="24"/>
        </w:rPr>
        <w:t>THE PUBLIC UTILITIES COMMISSION OF OHIO</w:t>
      </w:r>
    </w:p>
    <w:p w:rsidR="002E2195" w:rsidRPr="00250D83" w14:paraId="1EC9CB6A" w14:textId="77777777">
      <w:pPr>
        <w:pStyle w:val="HTMLPreformatted"/>
        <w:rPr>
          <w:rFonts w:ascii="Times New Roman" w:hAnsi="Times New Roman" w:cs="Times New Roman"/>
          <w:sz w:val="24"/>
          <w:szCs w:val="24"/>
        </w:rPr>
      </w:pPr>
    </w:p>
    <w:tbl>
      <w:tblPr>
        <w:tblW w:w="8838" w:type="dxa"/>
        <w:tblLook w:val="01E0"/>
      </w:tblPr>
      <w:tblGrid>
        <w:gridCol w:w="4332"/>
        <w:gridCol w:w="360"/>
        <w:gridCol w:w="4146"/>
      </w:tblGrid>
      <w:tr w14:paraId="030635D8" w14:textId="77777777" w:rsidTr="00D95082">
        <w:tblPrEx>
          <w:tblW w:w="8838" w:type="dxa"/>
          <w:tblLook w:val="01E0"/>
        </w:tblPrEx>
        <w:trPr>
          <w:trHeight w:val="807"/>
        </w:trPr>
        <w:tc>
          <w:tcPr>
            <w:tcW w:w="4332" w:type="dxa"/>
            <w:shd w:val="clear" w:color="auto" w:fill="auto"/>
          </w:tcPr>
          <w:p w:rsidR="00642AD3" w:rsidRPr="00250D83" w:rsidP="00642AD3" w14:paraId="68304F29" w14:textId="5E3809BF">
            <w:pPr>
              <w:rPr>
                <w:szCs w:val="24"/>
              </w:rPr>
            </w:pPr>
            <w:r w:rsidRPr="00250D83">
              <w:rPr>
                <w:szCs w:val="24"/>
              </w:rPr>
              <w:t>In the Matter of the Application of Ohio Power Company f</w:t>
            </w:r>
            <w:r w:rsidRPr="00250D83">
              <w:rPr>
                <w:color w:val="232323"/>
                <w:szCs w:val="24"/>
              </w:rPr>
              <w:t>or a Waiver of Rules 4901:1-10-24(E)(3), and 4901:1-10-33(A)Ohio Administrative Code</w:t>
            </w:r>
            <w:r w:rsidRPr="00250D83" w:rsidR="00393FF8">
              <w:rPr>
                <w:color w:val="232323"/>
                <w:szCs w:val="24"/>
              </w:rPr>
              <w:t>.</w:t>
            </w:r>
          </w:p>
        </w:tc>
        <w:tc>
          <w:tcPr>
            <w:tcW w:w="360" w:type="dxa"/>
            <w:shd w:val="clear" w:color="auto" w:fill="auto"/>
          </w:tcPr>
          <w:p w:rsidR="00642AD3" w:rsidRPr="00250D83" w:rsidP="00D95082" w14:paraId="2059CEF5" w14:textId="77777777">
            <w:pPr>
              <w:pStyle w:val="HTMLPreformatted"/>
              <w:rPr>
                <w:rFonts w:ascii="Times New Roman" w:hAnsi="Times New Roman" w:cs="Times New Roman"/>
                <w:sz w:val="24"/>
                <w:szCs w:val="24"/>
              </w:rPr>
            </w:pPr>
            <w:r w:rsidRPr="00250D83">
              <w:rPr>
                <w:rFonts w:ascii="Times New Roman" w:hAnsi="Times New Roman" w:cs="Times New Roman"/>
                <w:sz w:val="24"/>
                <w:szCs w:val="24"/>
              </w:rPr>
              <w:t>)</w:t>
            </w:r>
          </w:p>
          <w:p w:rsidR="00642AD3" w:rsidRPr="00250D83" w:rsidP="00D95082" w14:paraId="30655888" w14:textId="77777777">
            <w:pPr>
              <w:pStyle w:val="HTMLPreformatted"/>
              <w:rPr>
                <w:rFonts w:ascii="Times New Roman" w:hAnsi="Times New Roman" w:cs="Times New Roman"/>
                <w:sz w:val="24"/>
                <w:szCs w:val="24"/>
              </w:rPr>
            </w:pPr>
            <w:r w:rsidRPr="00250D83">
              <w:rPr>
                <w:rFonts w:ascii="Times New Roman" w:hAnsi="Times New Roman" w:cs="Times New Roman"/>
                <w:sz w:val="24"/>
                <w:szCs w:val="24"/>
              </w:rPr>
              <w:t>)</w:t>
            </w:r>
          </w:p>
          <w:p w:rsidR="00642AD3" w:rsidRPr="00250D83" w:rsidP="00D95082" w14:paraId="3B0236D8" w14:textId="77777777">
            <w:pPr>
              <w:pStyle w:val="HTMLPreformatted"/>
              <w:rPr>
                <w:rFonts w:ascii="Times New Roman" w:hAnsi="Times New Roman" w:cs="Times New Roman"/>
                <w:sz w:val="24"/>
                <w:szCs w:val="24"/>
              </w:rPr>
            </w:pPr>
            <w:r w:rsidRPr="00250D83">
              <w:rPr>
                <w:rFonts w:ascii="Times New Roman" w:hAnsi="Times New Roman" w:cs="Times New Roman"/>
                <w:sz w:val="24"/>
                <w:szCs w:val="24"/>
              </w:rPr>
              <w:t>)</w:t>
            </w:r>
          </w:p>
          <w:p w:rsidR="00642AD3" w:rsidRPr="00250D83" w:rsidP="00D95082" w14:paraId="5EFEC359" w14:textId="77777777">
            <w:pPr>
              <w:pStyle w:val="HTMLPreformatted"/>
              <w:rPr>
                <w:rFonts w:ascii="Times New Roman" w:hAnsi="Times New Roman" w:cs="Times New Roman"/>
                <w:sz w:val="24"/>
                <w:szCs w:val="24"/>
              </w:rPr>
            </w:pPr>
            <w:r w:rsidRPr="00250D83">
              <w:rPr>
                <w:rFonts w:ascii="Times New Roman" w:hAnsi="Times New Roman" w:cs="Times New Roman"/>
                <w:sz w:val="24"/>
                <w:szCs w:val="24"/>
              </w:rPr>
              <w:t>)</w:t>
            </w:r>
          </w:p>
        </w:tc>
        <w:tc>
          <w:tcPr>
            <w:tcW w:w="4146" w:type="dxa"/>
            <w:shd w:val="clear" w:color="auto" w:fill="auto"/>
          </w:tcPr>
          <w:p w:rsidR="00642AD3" w:rsidRPr="00250D83" w:rsidP="00D95082" w14:paraId="6E992717" w14:textId="77777777">
            <w:pPr>
              <w:pStyle w:val="HTMLPreformatted"/>
              <w:rPr>
                <w:rFonts w:ascii="Times New Roman" w:hAnsi="Times New Roman" w:cs="Times New Roman"/>
                <w:sz w:val="24"/>
                <w:szCs w:val="24"/>
              </w:rPr>
            </w:pPr>
          </w:p>
          <w:p w:rsidR="00642AD3" w:rsidRPr="00250D83" w:rsidP="00D95082" w14:paraId="047D7D91" w14:textId="77777777">
            <w:pPr>
              <w:pStyle w:val="HTMLPreformatted"/>
              <w:rPr>
                <w:rFonts w:ascii="Times New Roman" w:hAnsi="Times New Roman" w:cs="Times New Roman"/>
                <w:sz w:val="24"/>
                <w:szCs w:val="24"/>
              </w:rPr>
            </w:pPr>
            <w:r w:rsidRPr="00250D83">
              <w:rPr>
                <w:rFonts w:ascii="Times New Roman" w:hAnsi="Times New Roman" w:cs="Times New Roman"/>
                <w:sz w:val="24"/>
                <w:szCs w:val="24"/>
              </w:rPr>
              <w:t>Case No. 21-1209-EL-WVR</w:t>
            </w:r>
          </w:p>
          <w:p w:rsidR="00642AD3" w:rsidRPr="00250D83" w:rsidP="00D95082" w14:paraId="5D46DFD7" w14:textId="77777777">
            <w:pPr>
              <w:pStyle w:val="HTMLPreformatted"/>
              <w:rPr>
                <w:rFonts w:ascii="Times New Roman" w:hAnsi="Times New Roman" w:cs="Times New Roman"/>
                <w:sz w:val="24"/>
                <w:szCs w:val="24"/>
              </w:rPr>
            </w:pPr>
          </w:p>
        </w:tc>
      </w:tr>
    </w:tbl>
    <w:p w:rsidR="002E2195" w:rsidRPr="00250D83" w14:paraId="01711848" w14:textId="77777777">
      <w:pPr>
        <w:pStyle w:val="Heading2"/>
        <w:pBdr>
          <w:bottom w:val="single" w:sz="12" w:space="1" w:color="auto"/>
        </w:pBdr>
        <w:jc w:val="left"/>
        <w:rPr>
          <w:b w:val="0"/>
          <w:szCs w:val="24"/>
        </w:rPr>
      </w:pPr>
    </w:p>
    <w:p w:rsidR="002E2195" w:rsidRPr="00250D83" w14:paraId="6ABD2299" w14:textId="77777777">
      <w:pPr>
        <w:pStyle w:val="Heading2"/>
        <w:rPr>
          <w:szCs w:val="24"/>
        </w:rPr>
      </w:pPr>
    </w:p>
    <w:p w:rsidR="002E2195" w:rsidRPr="00250D83" w14:paraId="74E53A5F" w14:textId="77777777">
      <w:pPr>
        <w:pStyle w:val="Heading2"/>
        <w:pBdr>
          <w:bottom w:val="single" w:sz="12" w:space="1" w:color="auto"/>
        </w:pBdr>
        <w:rPr>
          <w:szCs w:val="24"/>
        </w:rPr>
      </w:pPr>
      <w:r w:rsidRPr="00250D83">
        <w:rPr>
          <w:szCs w:val="24"/>
        </w:rPr>
        <w:t>MEMORANDUM IN SUPPORT</w:t>
      </w:r>
      <w:r w:rsidRPr="00250D83">
        <w:rPr>
          <w:szCs w:val="24"/>
        </w:rPr>
        <w:br/>
      </w:r>
    </w:p>
    <w:p w:rsidR="002E2195" w:rsidRPr="00250D83" w14:paraId="18FD3E4F" w14:textId="77777777">
      <w:pPr>
        <w:pStyle w:val="BodyTextIndent"/>
        <w:spacing w:line="240" w:lineRule="auto"/>
        <w:ind w:firstLine="0"/>
        <w:rPr>
          <w:b/>
          <w:bCs/>
          <w:szCs w:val="24"/>
        </w:rPr>
      </w:pPr>
    </w:p>
    <w:p w:rsidR="007866E4" w:rsidRPr="00250D83" w:rsidP="002E2195" w14:paraId="51F1C469" w14:textId="26361CC6">
      <w:pPr>
        <w:pStyle w:val="BodyTextIndent3"/>
        <w:suppressAutoHyphens/>
        <w:spacing w:line="480" w:lineRule="auto"/>
        <w:rPr>
          <w:szCs w:val="24"/>
        </w:rPr>
      </w:pPr>
      <w:r w:rsidRPr="00250D83">
        <w:rPr>
          <w:szCs w:val="24"/>
        </w:rPr>
        <w:t>AEP Ohio</w:t>
      </w:r>
      <w:r w:rsidRPr="00250D83" w:rsidR="001669CB">
        <w:rPr>
          <w:szCs w:val="24"/>
        </w:rPr>
        <w:t xml:space="preserve"> </w:t>
      </w:r>
      <w:r w:rsidRPr="00250D83" w:rsidR="005F6BFB">
        <w:rPr>
          <w:szCs w:val="24"/>
        </w:rPr>
        <w:t>seeks</w:t>
      </w:r>
      <w:r w:rsidRPr="00250D83" w:rsidR="001669CB">
        <w:rPr>
          <w:szCs w:val="24"/>
        </w:rPr>
        <w:t xml:space="preserve"> </w:t>
      </w:r>
      <w:r w:rsidRPr="00250D83" w:rsidR="00A032D8">
        <w:rPr>
          <w:szCs w:val="24"/>
        </w:rPr>
        <w:t>clarification of</w:t>
      </w:r>
      <w:r w:rsidRPr="00250D83" w:rsidR="009D7D0C">
        <w:rPr>
          <w:szCs w:val="24"/>
        </w:rPr>
        <w:t xml:space="preserve"> and/</w:t>
      </w:r>
      <w:r w:rsidRPr="00250D83" w:rsidR="00A032D8">
        <w:rPr>
          <w:szCs w:val="24"/>
        </w:rPr>
        <w:t xml:space="preserve">or a </w:t>
      </w:r>
      <w:r w:rsidRPr="00250D83" w:rsidR="001669CB">
        <w:rPr>
          <w:szCs w:val="24"/>
        </w:rPr>
        <w:t xml:space="preserve">waiver from </w:t>
      </w:r>
      <w:r w:rsidRPr="00250D83" w:rsidR="00E776AB">
        <w:rPr>
          <w:szCs w:val="24"/>
        </w:rPr>
        <w:t xml:space="preserve">O.A.C. </w:t>
      </w:r>
      <w:r w:rsidRPr="00250D83" w:rsidR="000F4453">
        <w:rPr>
          <w:szCs w:val="24"/>
        </w:rPr>
        <w:t>4901:1-10-24(E)(3) and 4901:1-10-33(A).</w:t>
      </w:r>
      <w:r>
        <w:rPr>
          <w:rStyle w:val="FootnoteReference"/>
          <w:szCs w:val="24"/>
        </w:rPr>
        <w:footnoteReference w:id="4"/>
      </w:r>
      <w:r w:rsidRPr="00250D83" w:rsidR="00E776AB">
        <w:rPr>
          <w:szCs w:val="24"/>
        </w:rPr>
        <w:t xml:space="preserve"> </w:t>
      </w:r>
      <w:r w:rsidRPr="00250D83" w:rsidR="00C51393">
        <w:rPr>
          <w:szCs w:val="24"/>
        </w:rPr>
        <w:t xml:space="preserve">O.A.C. 4901:1-10-22(E)(3) </w:t>
      </w:r>
      <w:r w:rsidRPr="00250D83" w:rsidR="00D7796F">
        <w:rPr>
          <w:szCs w:val="24"/>
        </w:rPr>
        <w:t>includes language</w:t>
      </w:r>
      <w:r w:rsidRPr="00250D83" w:rsidR="000870C0">
        <w:rPr>
          <w:szCs w:val="24"/>
        </w:rPr>
        <w:t xml:space="preserve"> </w:t>
      </w:r>
      <w:r w:rsidRPr="00250D83" w:rsidR="00C51393">
        <w:rPr>
          <w:szCs w:val="24"/>
        </w:rPr>
        <w:t xml:space="preserve">such as “allow[ing] EDUs to disclose, for a time-of-use rate customer, the customer’s hourly usage to a </w:t>
      </w:r>
      <w:r w:rsidRPr="00250D83" w:rsidR="00C3460A">
        <w:rPr>
          <w:szCs w:val="24"/>
        </w:rPr>
        <w:t>Marketer</w:t>
      </w:r>
      <w:r w:rsidRPr="00250D83" w:rsidR="00C51393">
        <w:rPr>
          <w:szCs w:val="24"/>
        </w:rPr>
        <w:t xml:space="preserve">, since . . . that information may be necessary for </w:t>
      </w:r>
      <w:r w:rsidRPr="00250D83" w:rsidR="00C3460A">
        <w:rPr>
          <w:szCs w:val="24"/>
        </w:rPr>
        <w:t>a Marketer’s</w:t>
      </w:r>
      <w:r w:rsidRPr="00250D83" w:rsidR="00C51393">
        <w:rPr>
          <w:szCs w:val="24"/>
        </w:rPr>
        <w:t xml:space="preserve"> billing purposes</w:t>
      </w:r>
      <w:r w:rsidRPr="00250D83" w:rsidR="00BC16C9">
        <w:rPr>
          <w:szCs w:val="24"/>
        </w:rPr>
        <w:t>.</w:t>
      </w:r>
      <w:r w:rsidRPr="00250D83" w:rsidR="00C51393">
        <w:rPr>
          <w:szCs w:val="24"/>
        </w:rPr>
        <w:t>”</w:t>
      </w:r>
      <w:r>
        <w:rPr>
          <w:rStyle w:val="FootnoteReference"/>
          <w:szCs w:val="24"/>
        </w:rPr>
        <w:footnoteReference w:id="5"/>
      </w:r>
      <w:r w:rsidRPr="00250D83" w:rsidR="00C51393">
        <w:rPr>
          <w:szCs w:val="24"/>
        </w:rPr>
        <w:t xml:space="preserve"> </w:t>
      </w:r>
    </w:p>
    <w:p w:rsidR="00560BEB" w:rsidRPr="00250D83" w:rsidP="002E2195" w14:paraId="510001C9" w14:textId="65FDAEEF">
      <w:pPr>
        <w:pStyle w:val="BodyTextIndent3"/>
        <w:suppressAutoHyphens/>
        <w:spacing w:line="480" w:lineRule="auto"/>
        <w:rPr>
          <w:szCs w:val="24"/>
        </w:rPr>
      </w:pPr>
      <w:r w:rsidRPr="00250D83">
        <w:rPr>
          <w:szCs w:val="24"/>
        </w:rPr>
        <w:t xml:space="preserve">AEP Ohio asserts that </w:t>
      </w:r>
      <w:r w:rsidRPr="00250D83" w:rsidR="00D7796F">
        <w:rPr>
          <w:szCs w:val="24"/>
        </w:rPr>
        <w:t>this</w:t>
      </w:r>
      <w:r w:rsidRPr="00250D83" w:rsidR="007866E4">
        <w:rPr>
          <w:szCs w:val="24"/>
        </w:rPr>
        <w:t xml:space="preserve"> rule</w:t>
      </w:r>
      <w:r w:rsidRPr="00250D83" w:rsidR="00D7796F">
        <w:rPr>
          <w:szCs w:val="24"/>
        </w:rPr>
        <w:t xml:space="preserve"> may </w:t>
      </w:r>
      <w:r w:rsidRPr="00250D83" w:rsidR="001A7768">
        <w:rPr>
          <w:color w:val="000000" w:themeColor="text1"/>
          <w:szCs w:val="24"/>
        </w:rPr>
        <w:t xml:space="preserve">impose a new obligation </w:t>
      </w:r>
      <w:r w:rsidRPr="00250D83" w:rsidR="006876BC">
        <w:rPr>
          <w:color w:val="000000" w:themeColor="text1"/>
          <w:szCs w:val="24"/>
        </w:rPr>
        <w:t>requiring</w:t>
      </w:r>
      <w:r w:rsidRPr="00250D83" w:rsidR="001A7768">
        <w:rPr>
          <w:color w:val="000000" w:themeColor="text1"/>
          <w:szCs w:val="24"/>
        </w:rPr>
        <w:t xml:space="preserve"> the EDUs to provide residential </w:t>
      </w:r>
      <w:r w:rsidRPr="00250D83" w:rsidR="006876BC">
        <w:rPr>
          <w:color w:val="000000" w:themeColor="text1"/>
          <w:szCs w:val="24"/>
        </w:rPr>
        <w:t xml:space="preserve">consumers’ </w:t>
      </w:r>
      <w:r w:rsidRPr="00250D83" w:rsidR="001A7768">
        <w:rPr>
          <w:color w:val="000000" w:themeColor="text1"/>
          <w:szCs w:val="24"/>
        </w:rPr>
        <w:t xml:space="preserve">additional hourly interval data to </w:t>
      </w:r>
      <w:r w:rsidR="00D02EAA">
        <w:rPr>
          <w:color w:val="000000" w:themeColor="text1"/>
          <w:szCs w:val="24"/>
        </w:rPr>
        <w:t>m</w:t>
      </w:r>
      <w:r w:rsidRPr="00250D83" w:rsidR="007866E4">
        <w:rPr>
          <w:color w:val="000000" w:themeColor="text1"/>
          <w:szCs w:val="24"/>
        </w:rPr>
        <w:t>arketers</w:t>
      </w:r>
      <w:r w:rsidRPr="00250D83" w:rsidR="001A7768">
        <w:rPr>
          <w:color w:val="000000" w:themeColor="text1"/>
          <w:szCs w:val="24"/>
        </w:rPr>
        <w:t xml:space="preserve"> based on whether a </w:t>
      </w:r>
      <w:r w:rsidRPr="00250D83" w:rsidR="00C25118">
        <w:rPr>
          <w:color w:val="000000" w:themeColor="text1"/>
          <w:szCs w:val="24"/>
        </w:rPr>
        <w:t xml:space="preserve">marketer </w:t>
      </w:r>
      <w:r w:rsidRPr="00250D83" w:rsidR="001A7768">
        <w:rPr>
          <w:color w:val="000000" w:themeColor="text1"/>
          <w:szCs w:val="24"/>
        </w:rPr>
        <w:t>bills its customer for a time-of-use product.</w:t>
      </w:r>
      <w:r>
        <w:rPr>
          <w:rStyle w:val="FootnoteReference"/>
          <w:color w:val="000000" w:themeColor="text1"/>
          <w:szCs w:val="24"/>
        </w:rPr>
        <w:footnoteReference w:id="6"/>
      </w:r>
      <w:r w:rsidRPr="00250D83" w:rsidR="001A7768">
        <w:rPr>
          <w:color w:val="E1E1E1"/>
          <w:szCs w:val="24"/>
        </w:rPr>
        <w:t xml:space="preserve"> </w:t>
      </w:r>
      <w:r w:rsidRPr="00250D83" w:rsidR="004A342C">
        <w:rPr>
          <w:szCs w:val="24"/>
        </w:rPr>
        <w:t>AEP Ohio requests that the PUCO</w:t>
      </w:r>
      <w:r w:rsidRPr="00250D83">
        <w:rPr>
          <w:szCs w:val="24"/>
        </w:rPr>
        <w:t xml:space="preserve"> clarify the intent of the language added to </w:t>
      </w:r>
      <w:r w:rsidRPr="00250D83" w:rsidR="00127CF9">
        <w:rPr>
          <w:szCs w:val="24"/>
        </w:rPr>
        <w:t xml:space="preserve">O.A.C. </w:t>
      </w:r>
      <w:r w:rsidRPr="00250D83">
        <w:rPr>
          <w:szCs w:val="24"/>
        </w:rPr>
        <w:t>4901:1-10-24(E)(3)</w:t>
      </w:r>
      <w:r w:rsidRPr="00250D83" w:rsidR="002C7F48">
        <w:rPr>
          <w:szCs w:val="24"/>
        </w:rPr>
        <w:t xml:space="preserve">. </w:t>
      </w:r>
    </w:p>
    <w:p w:rsidR="002363E4" w:rsidRPr="00250D83" w:rsidP="002E2195" w14:paraId="45B08E81" w14:textId="502CFA5D">
      <w:pPr>
        <w:pStyle w:val="BodyTextIndent3"/>
        <w:suppressAutoHyphens/>
        <w:spacing w:line="480" w:lineRule="auto"/>
        <w:rPr>
          <w:color w:val="000000" w:themeColor="text1"/>
          <w:szCs w:val="24"/>
        </w:rPr>
      </w:pPr>
      <w:r w:rsidRPr="00250D83">
        <w:rPr>
          <w:szCs w:val="24"/>
        </w:rPr>
        <w:t>This rule</w:t>
      </w:r>
      <w:r w:rsidRPr="00250D83" w:rsidR="00D42CE9">
        <w:rPr>
          <w:szCs w:val="24"/>
        </w:rPr>
        <w:t xml:space="preserve"> refers to the consent requirement</w:t>
      </w:r>
      <w:r w:rsidRPr="00250D83" w:rsidR="004D2753">
        <w:rPr>
          <w:szCs w:val="24"/>
        </w:rPr>
        <w:t>s</w:t>
      </w:r>
      <w:r w:rsidRPr="00250D83" w:rsidR="009350A1">
        <w:rPr>
          <w:szCs w:val="24"/>
        </w:rPr>
        <w:t xml:space="preserve">, which must be </w:t>
      </w:r>
      <w:r w:rsidRPr="00250D83" w:rsidR="001D547B">
        <w:rPr>
          <w:szCs w:val="24"/>
        </w:rPr>
        <w:t>met prior</w:t>
      </w:r>
      <w:r w:rsidRPr="00250D83" w:rsidR="00106DE1">
        <w:rPr>
          <w:szCs w:val="24"/>
        </w:rPr>
        <w:t xml:space="preserve"> to the release of </w:t>
      </w:r>
      <w:r w:rsidRPr="00250D83" w:rsidR="00C15DA6">
        <w:rPr>
          <w:szCs w:val="24"/>
        </w:rPr>
        <w:t>consumer</w:t>
      </w:r>
      <w:r w:rsidRPr="00250D83" w:rsidR="00106DE1">
        <w:rPr>
          <w:szCs w:val="24"/>
        </w:rPr>
        <w:t xml:space="preserve"> energy usage data (</w:t>
      </w:r>
      <w:r w:rsidRPr="00250D83" w:rsidR="007D62E3">
        <w:rPr>
          <w:szCs w:val="24"/>
        </w:rPr>
        <w:t>“</w:t>
      </w:r>
      <w:r w:rsidRPr="00250D83" w:rsidR="009E5A45">
        <w:rPr>
          <w:szCs w:val="24"/>
        </w:rPr>
        <w:t>Energy Data</w:t>
      </w:r>
      <w:r w:rsidRPr="00250D83" w:rsidR="007D62E3">
        <w:rPr>
          <w:szCs w:val="24"/>
        </w:rPr>
        <w:t>”</w:t>
      </w:r>
      <w:r w:rsidRPr="00250D83" w:rsidR="00106DE1">
        <w:rPr>
          <w:szCs w:val="24"/>
        </w:rPr>
        <w:t>) for marketing and other purposes</w:t>
      </w:r>
      <w:r w:rsidRPr="00250D83" w:rsidR="009350A1">
        <w:rPr>
          <w:szCs w:val="24"/>
        </w:rPr>
        <w:t>,</w:t>
      </w:r>
      <w:r w:rsidRPr="00250D83" w:rsidR="00106DE1">
        <w:rPr>
          <w:szCs w:val="24"/>
        </w:rPr>
        <w:t xml:space="preserve"> including billing. AEP Ohio is seeking clarification that if </w:t>
      </w:r>
      <w:r w:rsidRPr="00250D83" w:rsidR="00C15DA6">
        <w:rPr>
          <w:szCs w:val="24"/>
        </w:rPr>
        <w:t>consumers</w:t>
      </w:r>
      <w:r w:rsidRPr="00250D83" w:rsidR="00BD7517">
        <w:rPr>
          <w:szCs w:val="24"/>
        </w:rPr>
        <w:t xml:space="preserve"> </w:t>
      </w:r>
      <w:r w:rsidRPr="00250D83" w:rsidR="00106DE1">
        <w:rPr>
          <w:szCs w:val="24"/>
        </w:rPr>
        <w:t xml:space="preserve">consent </w:t>
      </w:r>
      <w:r w:rsidRPr="00250D83" w:rsidR="00BD7517">
        <w:rPr>
          <w:szCs w:val="24"/>
        </w:rPr>
        <w:t xml:space="preserve">to providing their </w:t>
      </w:r>
      <w:r w:rsidRPr="00250D83" w:rsidR="009E5A45">
        <w:rPr>
          <w:szCs w:val="24"/>
        </w:rPr>
        <w:t xml:space="preserve">Energy Data </w:t>
      </w:r>
      <w:r w:rsidRPr="00250D83" w:rsidR="00BD7517">
        <w:rPr>
          <w:szCs w:val="24"/>
        </w:rPr>
        <w:t xml:space="preserve">to </w:t>
      </w:r>
      <w:r w:rsidR="00D02EAA">
        <w:rPr>
          <w:szCs w:val="24"/>
        </w:rPr>
        <w:t>m</w:t>
      </w:r>
      <w:r w:rsidRPr="00250D83" w:rsidR="00BD7517">
        <w:rPr>
          <w:szCs w:val="24"/>
        </w:rPr>
        <w:t xml:space="preserve">arketers, the </w:t>
      </w:r>
      <w:r w:rsidRPr="00250D83" w:rsidR="00D42CE9">
        <w:rPr>
          <w:szCs w:val="24"/>
        </w:rPr>
        <w:t xml:space="preserve">EDU </w:t>
      </w:r>
      <w:r w:rsidRPr="00250D83" w:rsidR="00BD7517">
        <w:rPr>
          <w:szCs w:val="24"/>
        </w:rPr>
        <w:t xml:space="preserve">is not required to later </w:t>
      </w:r>
      <w:r w:rsidRPr="00250D83" w:rsidR="00D42CE9">
        <w:rPr>
          <w:szCs w:val="24"/>
        </w:rPr>
        <w:t>disclose</w:t>
      </w:r>
      <w:r w:rsidRPr="00250D83" w:rsidR="00ED54C5">
        <w:rPr>
          <w:szCs w:val="24"/>
        </w:rPr>
        <w:t xml:space="preserve"> to consumers</w:t>
      </w:r>
      <w:r w:rsidRPr="00250D83" w:rsidR="00D42CE9">
        <w:rPr>
          <w:szCs w:val="24"/>
        </w:rPr>
        <w:t xml:space="preserve"> </w:t>
      </w:r>
      <w:r w:rsidRPr="00250D83" w:rsidR="00BD7517">
        <w:rPr>
          <w:szCs w:val="24"/>
        </w:rPr>
        <w:t xml:space="preserve">if the </w:t>
      </w:r>
      <w:r w:rsidRPr="00250D83" w:rsidR="00127CF9">
        <w:rPr>
          <w:szCs w:val="24"/>
        </w:rPr>
        <w:t>marketer</w:t>
      </w:r>
      <w:r w:rsidRPr="00250D83" w:rsidR="00D42CE9">
        <w:rPr>
          <w:szCs w:val="24"/>
        </w:rPr>
        <w:t xml:space="preserve"> </w:t>
      </w:r>
      <w:r w:rsidRPr="00250D83" w:rsidR="00BD7517">
        <w:rPr>
          <w:szCs w:val="24"/>
        </w:rPr>
        <w:t>is using the data for</w:t>
      </w:r>
      <w:r w:rsidRPr="00250D83" w:rsidR="000870C0">
        <w:rPr>
          <w:szCs w:val="24"/>
        </w:rPr>
        <w:t xml:space="preserve"> </w:t>
      </w:r>
      <w:r w:rsidRPr="00250D83" w:rsidR="00D42CE9">
        <w:rPr>
          <w:szCs w:val="24"/>
        </w:rPr>
        <w:t>billing purposes.</w:t>
      </w:r>
      <w:r>
        <w:rPr>
          <w:rStyle w:val="FootnoteReference"/>
          <w:szCs w:val="24"/>
        </w:rPr>
        <w:footnoteReference w:id="7"/>
      </w:r>
      <w:r w:rsidRPr="00250D83" w:rsidR="00BD7517">
        <w:rPr>
          <w:szCs w:val="24"/>
        </w:rPr>
        <w:t xml:space="preserve"> </w:t>
      </w:r>
      <w:r w:rsidRPr="00250D83" w:rsidR="009C4A59">
        <w:rPr>
          <w:szCs w:val="24"/>
        </w:rPr>
        <w:t>But contra</w:t>
      </w:r>
      <w:r w:rsidRPr="00250D83" w:rsidR="002D397D">
        <w:rPr>
          <w:szCs w:val="24"/>
        </w:rPr>
        <w:t xml:space="preserve">ry to AEP’s concern, </w:t>
      </w:r>
      <w:r w:rsidRPr="00250D83" w:rsidR="00A82387">
        <w:rPr>
          <w:szCs w:val="24"/>
        </w:rPr>
        <w:t xml:space="preserve">and </w:t>
      </w:r>
      <w:r w:rsidRPr="00250D83" w:rsidR="002D397D">
        <w:rPr>
          <w:szCs w:val="24"/>
        </w:rPr>
        <w:t>g</w:t>
      </w:r>
      <w:r w:rsidRPr="00250D83" w:rsidR="004D2753">
        <w:rPr>
          <w:szCs w:val="24"/>
        </w:rPr>
        <w:t xml:space="preserve">iven the potential that </w:t>
      </w:r>
      <w:r w:rsidRPr="00250D83" w:rsidR="004F6310">
        <w:rPr>
          <w:szCs w:val="24"/>
        </w:rPr>
        <w:t>consumer</w:t>
      </w:r>
      <w:r w:rsidRPr="00250D83" w:rsidR="004D2753">
        <w:rPr>
          <w:szCs w:val="24"/>
        </w:rPr>
        <w:t xml:space="preserve"> information can be used for unintended purposes, consumers s</w:t>
      </w:r>
      <w:r w:rsidRPr="00250D83" w:rsidR="00BD7517">
        <w:rPr>
          <w:szCs w:val="24"/>
        </w:rPr>
        <w:t xml:space="preserve">hould </w:t>
      </w:r>
      <w:r w:rsidRPr="00250D83" w:rsidR="00123150">
        <w:rPr>
          <w:szCs w:val="24"/>
        </w:rPr>
        <w:t xml:space="preserve">be provided full </w:t>
      </w:r>
      <w:r w:rsidRPr="00250D83" w:rsidR="004D2753">
        <w:rPr>
          <w:szCs w:val="24"/>
        </w:rPr>
        <w:t xml:space="preserve">and frequent </w:t>
      </w:r>
      <w:r w:rsidRPr="00250D83" w:rsidR="00123150">
        <w:rPr>
          <w:szCs w:val="24"/>
        </w:rPr>
        <w:t xml:space="preserve">disclosure </w:t>
      </w:r>
      <w:r w:rsidRPr="00250D83" w:rsidR="00C3460A">
        <w:rPr>
          <w:szCs w:val="24"/>
        </w:rPr>
        <w:t>of</w:t>
      </w:r>
      <w:r w:rsidRPr="00250D83" w:rsidR="00123150">
        <w:rPr>
          <w:szCs w:val="24"/>
        </w:rPr>
        <w:t xml:space="preserve"> all information that is shared with marketers</w:t>
      </w:r>
      <w:r w:rsidRPr="00250D83" w:rsidR="002D397D">
        <w:rPr>
          <w:szCs w:val="24"/>
        </w:rPr>
        <w:t xml:space="preserve">. </w:t>
      </w:r>
      <w:r w:rsidRPr="00250D83" w:rsidR="00307605">
        <w:rPr>
          <w:szCs w:val="24"/>
        </w:rPr>
        <w:t xml:space="preserve">Consumers should also be informed as to </w:t>
      </w:r>
      <w:r w:rsidRPr="00250D83" w:rsidR="00D627A8">
        <w:rPr>
          <w:szCs w:val="24"/>
        </w:rPr>
        <w:t>when and for how long the information</w:t>
      </w:r>
      <w:r w:rsidRPr="00250D83" w:rsidR="008867C7">
        <w:rPr>
          <w:szCs w:val="24"/>
        </w:rPr>
        <w:t xml:space="preserve"> </w:t>
      </w:r>
      <w:r w:rsidRPr="00250D83" w:rsidR="00A346CA">
        <w:rPr>
          <w:szCs w:val="24"/>
        </w:rPr>
        <w:t xml:space="preserve">will be shared with marketers. And </w:t>
      </w:r>
      <w:r w:rsidRPr="00250D83" w:rsidR="00FE44AD">
        <w:rPr>
          <w:szCs w:val="24"/>
        </w:rPr>
        <w:t>consumers should be informed of</w:t>
      </w:r>
      <w:r w:rsidRPr="00250D83" w:rsidR="000870C0">
        <w:rPr>
          <w:szCs w:val="24"/>
        </w:rPr>
        <w:t xml:space="preserve"> </w:t>
      </w:r>
      <w:r w:rsidRPr="00250D83" w:rsidR="00123150">
        <w:rPr>
          <w:szCs w:val="24"/>
        </w:rPr>
        <w:t>the explicit purpose</w:t>
      </w:r>
      <w:r w:rsidRPr="00250D83" w:rsidR="00801841">
        <w:rPr>
          <w:szCs w:val="24"/>
        </w:rPr>
        <w:t xml:space="preserve">(s) </w:t>
      </w:r>
      <w:r w:rsidRPr="00250D83" w:rsidR="00772002">
        <w:rPr>
          <w:szCs w:val="24"/>
        </w:rPr>
        <w:t xml:space="preserve">that </w:t>
      </w:r>
      <w:r w:rsidRPr="00250D83" w:rsidR="004D2753">
        <w:rPr>
          <w:szCs w:val="24"/>
        </w:rPr>
        <w:t xml:space="preserve">the </w:t>
      </w:r>
      <w:r w:rsidRPr="00250D83" w:rsidR="00772002">
        <w:rPr>
          <w:szCs w:val="24"/>
        </w:rPr>
        <w:t xml:space="preserve">consumer </w:t>
      </w:r>
      <w:r w:rsidRPr="00250D83" w:rsidR="00123150">
        <w:rPr>
          <w:szCs w:val="24"/>
        </w:rPr>
        <w:t xml:space="preserve">information </w:t>
      </w:r>
      <w:r w:rsidRPr="00250D83" w:rsidR="004D2753">
        <w:rPr>
          <w:szCs w:val="24"/>
        </w:rPr>
        <w:t xml:space="preserve">will be used by marketers. </w:t>
      </w:r>
    </w:p>
    <w:p w:rsidR="003014E2" w:rsidRPr="00250D83" w:rsidP="009E5A45" w14:paraId="588FB048" w14:textId="1CEAC021">
      <w:pPr>
        <w:pStyle w:val="xmsonormal"/>
        <w:spacing w:before="0" w:beforeAutospacing="0" w:after="0" w:afterAutospacing="0" w:line="480" w:lineRule="auto"/>
        <w:ind w:firstLine="720"/>
      </w:pPr>
      <w:r w:rsidRPr="00250D83">
        <w:rPr>
          <w:color w:val="000000" w:themeColor="text1"/>
        </w:rPr>
        <w:t>AEP Ohio seeks a waiver of 18 months</w:t>
      </w:r>
      <w:r w:rsidRPr="00250D83" w:rsidR="009E5A45">
        <w:rPr>
          <w:color w:val="000000" w:themeColor="text1"/>
        </w:rPr>
        <w:t xml:space="preserve"> to comply with the changes required </w:t>
      </w:r>
      <w:r w:rsidRPr="00250D83" w:rsidR="00406C8F">
        <w:rPr>
          <w:color w:val="000000" w:themeColor="text1"/>
        </w:rPr>
        <w:t>under</w:t>
      </w:r>
      <w:r w:rsidRPr="00250D83" w:rsidR="009E5A45">
        <w:rPr>
          <w:color w:val="000000" w:themeColor="text1"/>
        </w:rPr>
        <w:t xml:space="preserve"> O.A.C. 4901:1-10-33(A)</w:t>
      </w:r>
      <w:r w:rsidRPr="00250D83" w:rsidR="00772002">
        <w:rPr>
          <w:color w:val="000000" w:themeColor="text1"/>
        </w:rPr>
        <w:t>. This is an unu</w:t>
      </w:r>
      <w:r w:rsidRPr="00250D83" w:rsidR="00123F52">
        <w:rPr>
          <w:color w:val="000000" w:themeColor="text1"/>
        </w:rPr>
        <w:t>sually long period of time for a waiver</w:t>
      </w:r>
      <w:r w:rsidRPr="00250D83" w:rsidR="009E5A45">
        <w:rPr>
          <w:color w:val="000000" w:themeColor="text1"/>
        </w:rPr>
        <w:t>. Especially</w:t>
      </w:r>
      <w:r w:rsidRPr="00250D83" w:rsidR="00123F52">
        <w:rPr>
          <w:color w:val="000000" w:themeColor="text1"/>
        </w:rPr>
        <w:t xml:space="preserve"> when compared to </w:t>
      </w:r>
      <w:r w:rsidRPr="00250D83" w:rsidR="00741EDC">
        <w:rPr>
          <w:color w:val="000000" w:themeColor="text1"/>
        </w:rPr>
        <w:t>past waivers approved by the PUCO</w:t>
      </w:r>
      <w:r w:rsidRPr="00250D83">
        <w:rPr>
          <w:color w:val="000000" w:themeColor="text1"/>
        </w:rPr>
        <w:t xml:space="preserve"> to complete programming of certain consumer protections associated with offering consolidated billing that contains non-jurisdictional services.</w:t>
      </w:r>
      <w:r>
        <w:rPr>
          <w:rStyle w:val="FootnoteReference"/>
          <w:color w:val="000000" w:themeColor="text1"/>
        </w:rPr>
        <w:footnoteReference w:id="8"/>
      </w:r>
      <w:r w:rsidRPr="00250D83">
        <w:t xml:space="preserve"> </w:t>
      </w:r>
      <w:r w:rsidRPr="00250D83" w:rsidR="00A82F57">
        <w:t xml:space="preserve">AEP Ohio </w:t>
      </w:r>
      <w:r w:rsidRPr="00250D83" w:rsidR="001A4BE0">
        <w:t>is concerned that it cannot comply with th</w:t>
      </w:r>
      <w:r w:rsidRPr="00250D83" w:rsidR="009E5A45">
        <w:t>is</w:t>
      </w:r>
      <w:r w:rsidRPr="00250D83" w:rsidR="001A4BE0">
        <w:t xml:space="preserve"> PUCO </w:t>
      </w:r>
      <w:r w:rsidRPr="00250D83" w:rsidR="009E5A45">
        <w:t xml:space="preserve">rule </w:t>
      </w:r>
      <w:r w:rsidRPr="00250D83" w:rsidR="004E38CC">
        <w:t>change</w:t>
      </w:r>
      <w:r w:rsidRPr="00250D83" w:rsidR="00747618">
        <w:rPr>
          <w:color w:val="000000" w:themeColor="text1"/>
        </w:rPr>
        <w:t>, which was amended to add that “</w:t>
      </w:r>
      <w:r w:rsidRPr="00250D83" w:rsidR="00747618">
        <w:t xml:space="preserve">[a]n electric utility cannot discriminate or unduly restrict a customer’s </w:t>
      </w:r>
      <w:r w:rsidRPr="00250D83" w:rsidR="00123150">
        <w:t>marketer</w:t>
      </w:r>
      <w:r w:rsidRPr="00250D83" w:rsidR="000870C0">
        <w:t xml:space="preserve"> </w:t>
      </w:r>
      <w:r w:rsidRPr="00250D83" w:rsidR="00747618">
        <w:t>from including non-jurisdictional charges on a consolidated electric bill.”</w:t>
      </w:r>
      <w:r>
        <w:rPr>
          <w:rStyle w:val="FootnoteReference"/>
        </w:rPr>
        <w:footnoteReference w:id="9"/>
      </w:r>
      <w:r w:rsidRPr="00250D83" w:rsidR="004B2C69">
        <w:t xml:space="preserve"> </w:t>
      </w:r>
    </w:p>
    <w:p w:rsidR="009E5A45" w:rsidRPr="00250D83" w:rsidP="009E5A45" w14:paraId="4B5C21FB" w14:textId="546988A4">
      <w:pPr>
        <w:pStyle w:val="xmsonormal"/>
        <w:spacing w:before="0" w:beforeAutospacing="0" w:after="0" w:afterAutospacing="0" w:line="480" w:lineRule="auto"/>
        <w:ind w:firstLine="720"/>
      </w:pPr>
      <w:r w:rsidRPr="00250D83">
        <w:t>However, to avoid the risk of consumers being disconnected for the non-payment of such charges it is necessary for AEP to modify its billing system to segregate these charges.</w:t>
      </w:r>
      <w:r w:rsidRPr="00250D83" w:rsidR="000870C0">
        <w:t xml:space="preserve"> </w:t>
      </w:r>
      <w:r w:rsidRPr="00250D83">
        <w:t>Those billing system modifications will take some time. However, the time that AEP has requested is much longer than other utilities in Ohio.</w:t>
      </w:r>
      <w:r>
        <w:rPr>
          <w:rStyle w:val="FootnoteReference"/>
        </w:rPr>
        <w:footnoteReference w:id="10"/>
      </w:r>
      <w:r w:rsidRPr="00250D83">
        <w:t xml:space="preserve"> PUCO Staff has recently recommended that six months is sufficient to make similar changes.</w:t>
      </w:r>
      <w:r>
        <w:rPr>
          <w:rStyle w:val="FootnoteReference"/>
        </w:rPr>
        <w:footnoteReference w:id="11"/>
      </w:r>
      <w:r w:rsidRPr="00250D83">
        <w:t xml:space="preserve"> During the waiver period, consumers should be protected from potential disconnection of utility service for the non-payment of non-utility charges.</w:t>
      </w:r>
    </w:p>
    <w:p w:rsidR="00866F76" w:rsidRPr="00250D83" w:rsidP="00866F76" w14:paraId="177B9EBD" w14:textId="33E53790">
      <w:pPr>
        <w:spacing w:line="480" w:lineRule="auto"/>
        <w:ind w:firstLine="720"/>
        <w:rPr>
          <w:szCs w:val="24"/>
        </w:rPr>
      </w:pPr>
      <w:r w:rsidRPr="00250D83">
        <w:rPr>
          <w:szCs w:val="24"/>
        </w:rPr>
        <w:t>These are important issues</w:t>
      </w:r>
      <w:r w:rsidRPr="00250D83" w:rsidR="00687E04">
        <w:rPr>
          <w:szCs w:val="24"/>
        </w:rPr>
        <w:t xml:space="preserve"> that directly affect residential consumers</w:t>
      </w:r>
      <w:r w:rsidRPr="00250D83" w:rsidR="002C1B72">
        <w:rPr>
          <w:szCs w:val="24"/>
        </w:rPr>
        <w:t>.</w:t>
      </w:r>
      <w:r w:rsidRPr="00250D83">
        <w:rPr>
          <w:szCs w:val="24"/>
        </w:rPr>
        <w:t xml:space="preserve"> </w:t>
      </w:r>
      <w:r w:rsidRPr="00250D83" w:rsidR="00F25FE3">
        <w:rPr>
          <w:szCs w:val="24"/>
        </w:rPr>
        <w:t>OCC</w:t>
      </w:r>
      <w:r w:rsidRPr="00250D83" w:rsidR="002A01FB">
        <w:rPr>
          <w:szCs w:val="24"/>
        </w:rPr>
        <w:t xml:space="preserve"> is filing on behalf of AEP Ohio’s 1.3 million residential consumers.</w:t>
      </w:r>
    </w:p>
    <w:p w:rsidR="002E2195" w:rsidRPr="00250D83" w:rsidP="00866F76" w14:paraId="5B2B20C4" w14:textId="2FF326DA">
      <w:pPr>
        <w:spacing w:line="480" w:lineRule="auto"/>
        <w:ind w:firstLine="720"/>
        <w:rPr>
          <w:szCs w:val="24"/>
        </w:rPr>
      </w:pPr>
      <w:r w:rsidRPr="00250D83">
        <w:rPr>
          <w:szCs w:val="24"/>
        </w:rPr>
        <w:t xml:space="preserve">R.C. 4903.221 provides, in part, that any person “who may be adversely affected” by a PUCO proceeding is entitled to seek intervention in that proceeding. The interests of Ohio’s residential </w:t>
      </w:r>
      <w:r w:rsidRPr="00250D83" w:rsidR="000F2BFE">
        <w:rPr>
          <w:szCs w:val="24"/>
        </w:rPr>
        <w:t>consumer</w:t>
      </w:r>
      <w:r w:rsidRPr="00250D83">
        <w:rPr>
          <w:szCs w:val="24"/>
        </w:rPr>
        <w:t>s may be “adversely affected” by this case</w:t>
      </w:r>
      <w:r w:rsidRPr="00250D83" w:rsidR="002C1B72">
        <w:rPr>
          <w:szCs w:val="24"/>
        </w:rPr>
        <w:t>. That is</w:t>
      </w:r>
      <w:r w:rsidRPr="00250D83">
        <w:rPr>
          <w:szCs w:val="24"/>
        </w:rPr>
        <w:t xml:space="preserve"> especially </w:t>
      </w:r>
      <w:r w:rsidRPr="00250D83" w:rsidR="002C1B72">
        <w:rPr>
          <w:szCs w:val="24"/>
        </w:rPr>
        <w:t xml:space="preserve">so </w:t>
      </w:r>
      <w:r w:rsidRPr="00250D83">
        <w:rPr>
          <w:szCs w:val="24"/>
        </w:rPr>
        <w:t xml:space="preserve">if the </w:t>
      </w:r>
      <w:r w:rsidRPr="00250D83" w:rsidR="000F2BFE">
        <w:rPr>
          <w:szCs w:val="24"/>
        </w:rPr>
        <w:t>consumer</w:t>
      </w:r>
      <w:r w:rsidRPr="00250D83">
        <w:rPr>
          <w:szCs w:val="24"/>
        </w:rPr>
        <w:t xml:space="preserve">s were unrepresented in a proceeding </w:t>
      </w:r>
      <w:r w:rsidRPr="00250D83" w:rsidR="007D63A9">
        <w:rPr>
          <w:szCs w:val="24"/>
        </w:rPr>
        <w:t>where</w:t>
      </w:r>
      <w:r w:rsidRPr="00250D83" w:rsidR="00524C67">
        <w:rPr>
          <w:szCs w:val="24"/>
        </w:rPr>
        <w:t xml:space="preserve"> </w:t>
      </w:r>
      <w:r w:rsidRPr="00250D83" w:rsidR="00961DA9">
        <w:rPr>
          <w:szCs w:val="24"/>
        </w:rPr>
        <w:t xml:space="preserve">the disclosure requirements related to sharing detailed </w:t>
      </w:r>
      <w:r w:rsidRPr="00250D83" w:rsidR="00007673">
        <w:rPr>
          <w:szCs w:val="24"/>
        </w:rPr>
        <w:t xml:space="preserve">consumer </w:t>
      </w:r>
      <w:r w:rsidRPr="00250D83" w:rsidR="00961DA9">
        <w:rPr>
          <w:szCs w:val="24"/>
        </w:rPr>
        <w:t xml:space="preserve">interval usage </w:t>
      </w:r>
      <w:r w:rsidRPr="00250D83" w:rsidR="00C24731">
        <w:rPr>
          <w:szCs w:val="24"/>
        </w:rPr>
        <w:t>information to marketers</w:t>
      </w:r>
      <w:r w:rsidRPr="00250D83" w:rsidR="00961DA9">
        <w:rPr>
          <w:szCs w:val="24"/>
        </w:rPr>
        <w:t xml:space="preserve"> is decided</w:t>
      </w:r>
      <w:r w:rsidRPr="00250D83" w:rsidR="00C24731">
        <w:rPr>
          <w:szCs w:val="24"/>
        </w:rPr>
        <w:t>.</w:t>
      </w:r>
      <w:r w:rsidRPr="00250D83" w:rsidR="004E3A99">
        <w:rPr>
          <w:szCs w:val="24"/>
        </w:rPr>
        <w:t xml:space="preserve"> Additionally, consumers may by adversely affected </w:t>
      </w:r>
      <w:r w:rsidRPr="00250D83" w:rsidR="00CE7E3D">
        <w:rPr>
          <w:szCs w:val="24"/>
        </w:rPr>
        <w:t xml:space="preserve">if protections are not implemented </w:t>
      </w:r>
      <w:r w:rsidRPr="00250D83" w:rsidR="00801841">
        <w:rPr>
          <w:szCs w:val="24"/>
        </w:rPr>
        <w:t xml:space="preserve">in a prompt manner </w:t>
      </w:r>
      <w:r w:rsidRPr="00250D83" w:rsidR="00CE7E3D">
        <w:rPr>
          <w:szCs w:val="24"/>
        </w:rPr>
        <w:t xml:space="preserve">that prevent </w:t>
      </w:r>
      <w:r w:rsidRPr="00250D83" w:rsidR="00801841">
        <w:rPr>
          <w:szCs w:val="24"/>
        </w:rPr>
        <w:t xml:space="preserve">electric </w:t>
      </w:r>
      <w:r w:rsidRPr="00250D83" w:rsidR="00CE7E3D">
        <w:rPr>
          <w:szCs w:val="24"/>
        </w:rPr>
        <w:t xml:space="preserve">services from being disconnected for non-payment of </w:t>
      </w:r>
      <w:r w:rsidRPr="00250D83" w:rsidR="00A317E0">
        <w:rPr>
          <w:szCs w:val="24"/>
        </w:rPr>
        <w:t>non-regulated, non-utility service</w:t>
      </w:r>
      <w:r w:rsidRPr="00250D83" w:rsidR="00ED15EA">
        <w:rPr>
          <w:szCs w:val="24"/>
        </w:rPr>
        <w:t xml:space="preserve"> </w:t>
      </w:r>
      <w:r w:rsidRPr="00250D83" w:rsidR="00801841">
        <w:rPr>
          <w:szCs w:val="24"/>
        </w:rPr>
        <w:t>charges on the electric bill</w:t>
      </w:r>
      <w:r w:rsidRPr="00250D83" w:rsidR="00CE7E3D">
        <w:rPr>
          <w:szCs w:val="24"/>
        </w:rPr>
        <w:t>.</w:t>
      </w:r>
      <w:r w:rsidRPr="00250D83" w:rsidR="000870C0">
        <w:rPr>
          <w:szCs w:val="24"/>
        </w:rPr>
        <w:t xml:space="preserve"> </w:t>
      </w:r>
      <w:r w:rsidRPr="00250D83">
        <w:rPr>
          <w:szCs w:val="24"/>
        </w:rPr>
        <w:t xml:space="preserve">Thus, this element of the intervention standard in R.C. 4903.221 is satisfied. </w:t>
      </w:r>
    </w:p>
    <w:p w:rsidR="002E2195" w:rsidRPr="00250D83" w:rsidP="002E2195" w14:paraId="2094F55E" w14:textId="77777777">
      <w:pPr>
        <w:suppressAutoHyphens/>
        <w:spacing w:line="480" w:lineRule="auto"/>
        <w:ind w:firstLine="720"/>
        <w:rPr>
          <w:szCs w:val="24"/>
        </w:rPr>
      </w:pPr>
      <w:r w:rsidRPr="00250D83">
        <w:rPr>
          <w:szCs w:val="24"/>
        </w:rPr>
        <w:t xml:space="preserve">R.C. 4903.221(B) requires the </w:t>
      </w:r>
      <w:r w:rsidRPr="00250D83" w:rsidR="00AC1C9B">
        <w:rPr>
          <w:szCs w:val="24"/>
        </w:rPr>
        <w:t>Public Utilities Commission of Ohio (“</w:t>
      </w:r>
      <w:r w:rsidRPr="00250D83">
        <w:rPr>
          <w:szCs w:val="24"/>
        </w:rPr>
        <w:t>PUCO</w:t>
      </w:r>
      <w:r w:rsidRPr="00250D83" w:rsidR="00AC1C9B">
        <w:rPr>
          <w:szCs w:val="24"/>
        </w:rPr>
        <w:t>”)</w:t>
      </w:r>
      <w:r w:rsidRPr="00250D83">
        <w:rPr>
          <w:szCs w:val="24"/>
        </w:rPr>
        <w:t xml:space="preserve"> to consider the following criteria in ruling on motions to intervene:</w:t>
      </w:r>
    </w:p>
    <w:p w:rsidR="002E2195" w:rsidRPr="00250D83" w:rsidP="00B2030A" w14:paraId="0D95DBC9" w14:textId="77777777">
      <w:pPr>
        <w:ind w:left="1440" w:right="720" w:hanging="720"/>
        <w:rPr>
          <w:szCs w:val="24"/>
        </w:rPr>
      </w:pPr>
      <w:r w:rsidRPr="00250D83">
        <w:rPr>
          <w:szCs w:val="24"/>
        </w:rPr>
        <w:t>(1)</w:t>
      </w:r>
      <w:r w:rsidRPr="00250D83">
        <w:rPr>
          <w:szCs w:val="24"/>
        </w:rPr>
        <w:tab/>
        <w:t>The nature and extent of the prospective intervenor’s interest;</w:t>
      </w:r>
    </w:p>
    <w:p w:rsidR="002E2195" w:rsidRPr="00250D83" w:rsidP="00B2030A" w14:paraId="491D702E" w14:textId="77777777">
      <w:pPr>
        <w:spacing w:before="240"/>
        <w:ind w:left="1440" w:right="720" w:hanging="720"/>
        <w:rPr>
          <w:szCs w:val="24"/>
        </w:rPr>
      </w:pPr>
      <w:r w:rsidRPr="00250D83">
        <w:rPr>
          <w:szCs w:val="24"/>
        </w:rPr>
        <w:t>(2)</w:t>
      </w:r>
      <w:r w:rsidRPr="00250D83">
        <w:rPr>
          <w:szCs w:val="24"/>
        </w:rPr>
        <w:tab/>
        <w:t>The legal position advanced by the prospective intervenor and its probable relation to the merits of the case;</w:t>
      </w:r>
    </w:p>
    <w:p w:rsidR="002E2195" w:rsidRPr="00250D83" w:rsidP="00B2030A" w14:paraId="09657D77" w14:textId="44EB44F9">
      <w:pPr>
        <w:spacing w:before="240"/>
        <w:ind w:left="1440" w:right="720" w:hanging="720"/>
        <w:rPr>
          <w:szCs w:val="24"/>
        </w:rPr>
      </w:pPr>
      <w:r w:rsidRPr="00250D83">
        <w:rPr>
          <w:szCs w:val="24"/>
        </w:rPr>
        <w:t>(3)</w:t>
      </w:r>
      <w:r w:rsidRPr="00250D83">
        <w:rPr>
          <w:szCs w:val="24"/>
        </w:rPr>
        <w:tab/>
        <w:t xml:space="preserve">Whether the intervention by the prospective intervenor will unduly prolong or delay the proceedings; </w:t>
      </w:r>
      <w:r w:rsidRPr="00250D83" w:rsidR="00F25FE3">
        <w:rPr>
          <w:szCs w:val="24"/>
        </w:rPr>
        <w:t>and</w:t>
      </w:r>
    </w:p>
    <w:p w:rsidR="002E2195" w:rsidRPr="00250D83" w:rsidP="00B2030A" w14:paraId="158AEF29" w14:textId="77777777">
      <w:pPr>
        <w:pStyle w:val="BodyTextIndent2"/>
        <w:tabs>
          <w:tab w:val="clear" w:pos="720"/>
        </w:tabs>
        <w:ind w:left="1440" w:right="720" w:hanging="720"/>
        <w:rPr>
          <w:szCs w:val="24"/>
        </w:rPr>
      </w:pPr>
      <w:r w:rsidRPr="00250D83">
        <w:rPr>
          <w:szCs w:val="24"/>
        </w:rPr>
        <w:t>(4)</w:t>
      </w:r>
      <w:r w:rsidRPr="00250D83">
        <w:rPr>
          <w:szCs w:val="24"/>
        </w:rPr>
        <w:tab/>
        <w:t>Whether the prospective intervenor will significantly contribute to full development and equitable resolution of the factual issues.</w:t>
      </w:r>
    </w:p>
    <w:p w:rsidR="002E2195" w:rsidRPr="00250D83" w:rsidP="002E2195" w14:paraId="0E05C2D4" w14:textId="060D0FC6">
      <w:pPr>
        <w:pStyle w:val="BodyTextIndent3"/>
        <w:suppressAutoHyphens/>
        <w:spacing w:line="480" w:lineRule="auto"/>
        <w:rPr>
          <w:szCs w:val="24"/>
        </w:rPr>
      </w:pPr>
      <w:r w:rsidRPr="00250D83">
        <w:rPr>
          <w:szCs w:val="24"/>
        </w:rPr>
        <w:t xml:space="preserve">First, the nature and extent of </w:t>
      </w:r>
      <w:r w:rsidRPr="00250D83" w:rsidR="00524C67">
        <w:rPr>
          <w:szCs w:val="24"/>
        </w:rPr>
        <w:t>OCC’s</w:t>
      </w:r>
      <w:r w:rsidRPr="00250D83">
        <w:rPr>
          <w:szCs w:val="24"/>
        </w:rPr>
        <w:t xml:space="preserve"> interest is representing </w:t>
      </w:r>
      <w:r w:rsidRPr="00250D83" w:rsidR="00F56F3B">
        <w:rPr>
          <w:szCs w:val="24"/>
        </w:rPr>
        <w:t xml:space="preserve">Ohio’s </w:t>
      </w:r>
      <w:r w:rsidRPr="00250D83">
        <w:rPr>
          <w:szCs w:val="24"/>
        </w:rPr>
        <w:t xml:space="preserve">residential </w:t>
      </w:r>
      <w:r w:rsidRPr="00250D83" w:rsidR="00F56F3B">
        <w:rPr>
          <w:szCs w:val="24"/>
        </w:rPr>
        <w:t xml:space="preserve">utility </w:t>
      </w:r>
      <w:r w:rsidRPr="00250D83">
        <w:rPr>
          <w:szCs w:val="24"/>
        </w:rPr>
        <w:t>c</w:t>
      </w:r>
      <w:r w:rsidRPr="00250D83" w:rsidR="00DE51F6">
        <w:rPr>
          <w:szCs w:val="24"/>
        </w:rPr>
        <w:t>onsumers</w:t>
      </w:r>
      <w:r w:rsidRPr="00250D83">
        <w:rPr>
          <w:szCs w:val="24"/>
        </w:rPr>
        <w:t xml:space="preserve"> in this case </w:t>
      </w:r>
      <w:r w:rsidRPr="00250D83" w:rsidR="00EF537C">
        <w:rPr>
          <w:szCs w:val="24"/>
        </w:rPr>
        <w:t xml:space="preserve">where </w:t>
      </w:r>
      <w:r w:rsidRPr="00250D83" w:rsidR="002A5034">
        <w:rPr>
          <w:szCs w:val="24"/>
        </w:rPr>
        <w:t>AEP Ohio</w:t>
      </w:r>
      <w:r w:rsidRPr="00250D83" w:rsidR="00524C67">
        <w:rPr>
          <w:szCs w:val="24"/>
        </w:rPr>
        <w:t xml:space="preserve"> seeks PUCO </w:t>
      </w:r>
      <w:r w:rsidRPr="00250D83" w:rsidR="00076153">
        <w:rPr>
          <w:szCs w:val="24"/>
        </w:rPr>
        <w:t xml:space="preserve">interpretation of and/or waiver from </w:t>
      </w:r>
      <w:r w:rsidRPr="00250D83" w:rsidR="00CE7E3D">
        <w:rPr>
          <w:szCs w:val="24"/>
        </w:rPr>
        <w:t xml:space="preserve">rules that govern </w:t>
      </w:r>
      <w:r w:rsidRPr="00250D83" w:rsidR="009B5AD1">
        <w:rPr>
          <w:szCs w:val="24"/>
        </w:rPr>
        <w:t>what information appears on consumers’ electric bills</w:t>
      </w:r>
      <w:r w:rsidRPr="00250D83" w:rsidR="00E55C78">
        <w:rPr>
          <w:szCs w:val="24"/>
        </w:rPr>
        <w:t xml:space="preserve">. And also, </w:t>
      </w:r>
      <w:r w:rsidRPr="00250D83" w:rsidR="00CE7E3D">
        <w:rPr>
          <w:szCs w:val="24"/>
        </w:rPr>
        <w:t xml:space="preserve">the disclosure requirements for sharing detailed </w:t>
      </w:r>
      <w:r w:rsidRPr="00250D83" w:rsidR="00E55C78">
        <w:rPr>
          <w:szCs w:val="24"/>
        </w:rPr>
        <w:t xml:space="preserve">consumers </w:t>
      </w:r>
      <w:r w:rsidRPr="00250D83" w:rsidR="00CE7E3D">
        <w:rPr>
          <w:szCs w:val="24"/>
        </w:rPr>
        <w:t xml:space="preserve">usage information with </w:t>
      </w:r>
      <w:r w:rsidRPr="00250D83" w:rsidR="00076153">
        <w:rPr>
          <w:szCs w:val="24"/>
        </w:rPr>
        <w:t>marketer</w:t>
      </w:r>
      <w:r w:rsidRPr="00250D83" w:rsidR="00CE7E3D">
        <w:rPr>
          <w:szCs w:val="24"/>
        </w:rPr>
        <w:t xml:space="preserve">s. In addition, </w:t>
      </w:r>
      <w:r w:rsidRPr="00250D83" w:rsidR="004D2753">
        <w:rPr>
          <w:szCs w:val="24"/>
        </w:rPr>
        <w:t>OCC</w:t>
      </w:r>
      <w:r w:rsidRPr="00250D83" w:rsidR="009C606C">
        <w:rPr>
          <w:szCs w:val="24"/>
        </w:rPr>
        <w:t>’s</w:t>
      </w:r>
      <w:r w:rsidRPr="00250D83" w:rsidR="004D2753">
        <w:rPr>
          <w:szCs w:val="24"/>
        </w:rPr>
        <w:t xml:space="preserve"> interest </w:t>
      </w:r>
      <w:r w:rsidRPr="00250D83" w:rsidR="009C606C">
        <w:rPr>
          <w:szCs w:val="24"/>
        </w:rPr>
        <w:t>is</w:t>
      </w:r>
      <w:r w:rsidRPr="00250D83" w:rsidR="004D2753">
        <w:rPr>
          <w:szCs w:val="24"/>
        </w:rPr>
        <w:t xml:space="preserve"> to protect consumers from being potentially disconnected for </w:t>
      </w:r>
      <w:r w:rsidRPr="00250D83" w:rsidR="00CE7E3D">
        <w:rPr>
          <w:szCs w:val="24"/>
        </w:rPr>
        <w:t xml:space="preserve">non-payment of </w:t>
      </w:r>
      <w:r w:rsidRPr="00250D83" w:rsidR="00076153">
        <w:rPr>
          <w:szCs w:val="24"/>
        </w:rPr>
        <w:t>non-</w:t>
      </w:r>
      <w:r w:rsidRPr="00250D83" w:rsidR="00B86DD3">
        <w:rPr>
          <w:szCs w:val="24"/>
        </w:rPr>
        <w:t xml:space="preserve">regulated </w:t>
      </w:r>
      <w:r w:rsidRPr="00250D83" w:rsidR="00CE7E3D">
        <w:rPr>
          <w:szCs w:val="24"/>
        </w:rPr>
        <w:t xml:space="preserve">charges on </w:t>
      </w:r>
      <w:r w:rsidRPr="00250D83" w:rsidR="00B86DD3">
        <w:rPr>
          <w:szCs w:val="24"/>
        </w:rPr>
        <w:t xml:space="preserve">their </w:t>
      </w:r>
      <w:r w:rsidRPr="00250D83" w:rsidR="00CE7E3D">
        <w:rPr>
          <w:szCs w:val="24"/>
        </w:rPr>
        <w:t>electric bills</w:t>
      </w:r>
      <w:r w:rsidRPr="00250D83" w:rsidR="004D2753">
        <w:rPr>
          <w:szCs w:val="24"/>
        </w:rPr>
        <w:t>.</w:t>
      </w:r>
      <w:r w:rsidRPr="00250D83" w:rsidR="00076153">
        <w:rPr>
          <w:szCs w:val="24"/>
        </w:rPr>
        <w:t xml:space="preserve"> </w:t>
      </w:r>
      <w:r w:rsidRPr="00250D83">
        <w:rPr>
          <w:szCs w:val="24"/>
        </w:rPr>
        <w:t>This interest is different from that of any other party and especially different from that of the utility whose advocacy includes the financial interest of stockholders.</w:t>
      </w:r>
    </w:p>
    <w:p w:rsidR="002E2195" w:rsidRPr="00250D83" w:rsidP="002E2195" w14:paraId="0E0FE4B5" w14:textId="6359AE9A">
      <w:pPr>
        <w:pStyle w:val="Footer"/>
        <w:tabs>
          <w:tab w:val="clear" w:pos="4320"/>
          <w:tab w:val="clear" w:pos="8640"/>
        </w:tabs>
        <w:suppressAutoHyphens/>
        <w:spacing w:line="480" w:lineRule="auto"/>
        <w:ind w:firstLine="720"/>
        <w:rPr>
          <w:sz w:val="24"/>
          <w:szCs w:val="24"/>
        </w:rPr>
      </w:pPr>
      <w:r w:rsidRPr="00250D83">
        <w:rPr>
          <w:sz w:val="24"/>
          <w:szCs w:val="24"/>
        </w:rPr>
        <w:t xml:space="preserve">Second, </w:t>
      </w:r>
      <w:r w:rsidRPr="00250D83" w:rsidR="00524C67">
        <w:rPr>
          <w:sz w:val="24"/>
          <w:szCs w:val="24"/>
        </w:rPr>
        <w:t>OCC’s</w:t>
      </w:r>
      <w:r w:rsidRPr="00250D83">
        <w:rPr>
          <w:sz w:val="24"/>
          <w:szCs w:val="24"/>
        </w:rPr>
        <w:t xml:space="preserve"> advocacy for residential c</w:t>
      </w:r>
      <w:r w:rsidRPr="00250D83" w:rsidR="00DE51F6">
        <w:rPr>
          <w:sz w:val="24"/>
          <w:szCs w:val="24"/>
        </w:rPr>
        <w:t>onsumers</w:t>
      </w:r>
      <w:r w:rsidRPr="00250D83">
        <w:rPr>
          <w:sz w:val="24"/>
          <w:szCs w:val="24"/>
        </w:rPr>
        <w:t xml:space="preserve"> will include advancing the position that </w:t>
      </w:r>
      <w:r w:rsidRPr="00250D83" w:rsidR="000F2BFE">
        <w:rPr>
          <w:sz w:val="24"/>
          <w:szCs w:val="24"/>
        </w:rPr>
        <w:t>consumer</w:t>
      </w:r>
      <w:r w:rsidRPr="00250D83" w:rsidR="006629FC">
        <w:rPr>
          <w:sz w:val="24"/>
          <w:szCs w:val="24"/>
        </w:rPr>
        <w:t xml:space="preserve"> </w:t>
      </w:r>
      <w:r w:rsidRPr="00250D83" w:rsidR="00524C67">
        <w:rPr>
          <w:sz w:val="24"/>
          <w:szCs w:val="24"/>
        </w:rPr>
        <w:t>protections should not be reduced through PUCO rule waivers.</w:t>
      </w:r>
      <w:r w:rsidRPr="00250D83" w:rsidR="006629FC">
        <w:rPr>
          <w:sz w:val="24"/>
          <w:szCs w:val="24"/>
        </w:rPr>
        <w:t xml:space="preserve"> </w:t>
      </w:r>
      <w:r w:rsidRPr="00250D83" w:rsidR="00524C67">
        <w:rPr>
          <w:sz w:val="24"/>
          <w:szCs w:val="24"/>
        </w:rPr>
        <w:t>OCC’s</w:t>
      </w:r>
      <w:r w:rsidRPr="00250D83" w:rsidR="001D3E54">
        <w:rPr>
          <w:sz w:val="24"/>
          <w:szCs w:val="24"/>
        </w:rPr>
        <w:t xml:space="preserve"> </w:t>
      </w:r>
      <w:r w:rsidRPr="00250D83">
        <w:rPr>
          <w:sz w:val="24"/>
          <w:szCs w:val="24"/>
        </w:rPr>
        <w:t>position is therefore directly related to the merits of this case that is before the PUCO</w:t>
      </w:r>
      <w:r w:rsidRPr="00250D83" w:rsidR="0023099F">
        <w:rPr>
          <w:sz w:val="24"/>
          <w:szCs w:val="24"/>
        </w:rPr>
        <w:t>.</w:t>
      </w:r>
      <w:r w:rsidRPr="00250D83" w:rsidR="00583227">
        <w:rPr>
          <w:sz w:val="24"/>
          <w:szCs w:val="24"/>
        </w:rPr>
        <w:t xml:space="preserve"> </w:t>
      </w:r>
    </w:p>
    <w:p w:rsidR="002E2195" w:rsidRPr="00250D83" w:rsidP="002E2195" w14:paraId="12C5B53F" w14:textId="77777777">
      <w:pPr>
        <w:pStyle w:val="BodyTextIndent3"/>
        <w:suppressAutoHyphens/>
        <w:spacing w:line="480" w:lineRule="auto"/>
        <w:rPr>
          <w:szCs w:val="24"/>
        </w:rPr>
      </w:pPr>
      <w:r w:rsidRPr="00250D83">
        <w:rPr>
          <w:szCs w:val="24"/>
        </w:rPr>
        <w:t xml:space="preserve">Third, </w:t>
      </w:r>
      <w:r w:rsidRPr="00250D83" w:rsidR="00524C67">
        <w:rPr>
          <w:szCs w:val="24"/>
        </w:rPr>
        <w:t>OCC’s</w:t>
      </w:r>
      <w:r w:rsidRPr="00250D83" w:rsidR="001D3E54">
        <w:rPr>
          <w:szCs w:val="24"/>
        </w:rPr>
        <w:t xml:space="preserve"> </w:t>
      </w:r>
      <w:r w:rsidRPr="00250D83">
        <w:rPr>
          <w:szCs w:val="24"/>
        </w:rPr>
        <w:t>intervention will not unduly prolong or delay the proceedings.</w:t>
      </w:r>
      <w:r w:rsidRPr="00250D83" w:rsidR="006A111F">
        <w:rPr>
          <w:szCs w:val="24"/>
        </w:rPr>
        <w:t xml:space="preserve"> </w:t>
      </w:r>
      <w:r w:rsidRPr="00250D83" w:rsidR="00524C67">
        <w:rPr>
          <w:szCs w:val="24"/>
        </w:rPr>
        <w:t>OCC,</w:t>
      </w:r>
      <w:r w:rsidRPr="00250D83">
        <w:rPr>
          <w:szCs w:val="24"/>
        </w:rPr>
        <w:t xml:space="preserve"> with </w:t>
      </w:r>
      <w:r w:rsidRPr="00250D83" w:rsidR="00524C67">
        <w:rPr>
          <w:szCs w:val="24"/>
        </w:rPr>
        <w:t>its</w:t>
      </w:r>
      <w:r w:rsidRPr="00250D83">
        <w:rPr>
          <w:szCs w:val="24"/>
        </w:rPr>
        <w:t xml:space="preserve"> longstanding expertise and experience in PUCO proceedings </w:t>
      </w:r>
      <w:r w:rsidRPr="00250D83" w:rsidR="001D3E54">
        <w:rPr>
          <w:szCs w:val="24"/>
        </w:rPr>
        <w:t xml:space="preserve">and </w:t>
      </w:r>
      <w:r w:rsidRPr="00250D83" w:rsidR="005B53F6">
        <w:rPr>
          <w:szCs w:val="24"/>
        </w:rPr>
        <w:t xml:space="preserve">consumer protection advocacy </w:t>
      </w:r>
      <w:r w:rsidRPr="00250D83">
        <w:rPr>
          <w:szCs w:val="24"/>
        </w:rPr>
        <w:t>will duly allow for the efficient processing of the case with consideration of the public interest.</w:t>
      </w:r>
    </w:p>
    <w:p w:rsidR="002E2195" w:rsidRPr="00250D83" w:rsidP="002E2195" w14:paraId="45C6DBEC" w14:textId="77777777">
      <w:pPr>
        <w:pStyle w:val="Footer"/>
        <w:tabs>
          <w:tab w:val="clear" w:pos="4320"/>
          <w:tab w:val="clear" w:pos="8640"/>
        </w:tabs>
        <w:suppressAutoHyphens/>
        <w:spacing w:line="480" w:lineRule="auto"/>
        <w:ind w:firstLine="720"/>
        <w:rPr>
          <w:sz w:val="24"/>
          <w:szCs w:val="24"/>
        </w:rPr>
      </w:pPr>
      <w:r w:rsidRPr="00250D83">
        <w:rPr>
          <w:sz w:val="24"/>
          <w:szCs w:val="24"/>
        </w:rPr>
        <w:t xml:space="preserve">Fourth, </w:t>
      </w:r>
      <w:r w:rsidRPr="00250D83" w:rsidR="00524C67">
        <w:rPr>
          <w:sz w:val="24"/>
          <w:szCs w:val="24"/>
        </w:rPr>
        <w:t xml:space="preserve">OCC’s </w:t>
      </w:r>
      <w:r w:rsidRPr="00250D83">
        <w:rPr>
          <w:sz w:val="24"/>
          <w:szCs w:val="24"/>
        </w:rPr>
        <w:t xml:space="preserve">intervention will significantly contribute to full development and equitable resolution of the factual issues. </w:t>
      </w:r>
      <w:r w:rsidRPr="00250D83" w:rsidR="00524C67">
        <w:rPr>
          <w:sz w:val="24"/>
          <w:szCs w:val="24"/>
        </w:rPr>
        <w:t>OCC</w:t>
      </w:r>
      <w:r w:rsidRPr="00250D83">
        <w:rPr>
          <w:sz w:val="24"/>
          <w:szCs w:val="24"/>
        </w:rPr>
        <w:t xml:space="preserve"> will obtain and develop information that the PUCO should consider for equitably and lawfully deciding the case in the public interest. </w:t>
      </w:r>
      <w:r w:rsidRPr="00250D83" w:rsidR="0052544B">
        <w:rPr>
          <w:sz w:val="24"/>
          <w:szCs w:val="24"/>
        </w:rPr>
        <w:t xml:space="preserve">This includes advocating </w:t>
      </w:r>
      <w:r w:rsidRPr="00250D83" w:rsidR="00524C67">
        <w:rPr>
          <w:sz w:val="24"/>
          <w:szCs w:val="24"/>
        </w:rPr>
        <w:t>that important consumer protections should not be waived unless waiver results in better protection for consumers.</w:t>
      </w:r>
      <w:r w:rsidRPr="00250D83" w:rsidR="006A111F">
        <w:rPr>
          <w:sz w:val="24"/>
          <w:szCs w:val="24"/>
        </w:rPr>
        <w:t xml:space="preserve"> </w:t>
      </w:r>
    </w:p>
    <w:p w:rsidR="002E2195" w:rsidRPr="00250D83" w:rsidP="002E2195" w14:paraId="78EFC2C0" w14:textId="371E5A7E">
      <w:pPr>
        <w:pStyle w:val="WW-BodyTextIndent3"/>
        <w:spacing w:line="480" w:lineRule="auto"/>
        <w:rPr>
          <w:szCs w:val="24"/>
        </w:rPr>
      </w:pPr>
      <w:r w:rsidRPr="00250D83">
        <w:rPr>
          <w:szCs w:val="24"/>
        </w:rPr>
        <w:t>OCC also satisfies the intervention criteria in the Ohio Administrative Code (which are subordinate to the criteria that OCC satisfies in the Ohio Revised Code). To intervene, a party should have a “real and substantial interest” according to Ohio Adm. Code 4901-1-11(A)(2).</w:t>
      </w:r>
      <w:r w:rsidRPr="00250D83" w:rsidR="006A111F">
        <w:rPr>
          <w:szCs w:val="24"/>
        </w:rPr>
        <w:t xml:space="preserve"> </w:t>
      </w:r>
      <w:r w:rsidRPr="00250D83">
        <w:rPr>
          <w:szCs w:val="24"/>
        </w:rPr>
        <w:t>As the statutory advocate for residential utility c</w:t>
      </w:r>
      <w:r w:rsidRPr="00250D83" w:rsidR="00DE51F6">
        <w:rPr>
          <w:szCs w:val="24"/>
        </w:rPr>
        <w:t>onsumers</w:t>
      </w:r>
      <w:r w:rsidRPr="00250D83">
        <w:rPr>
          <w:szCs w:val="24"/>
        </w:rPr>
        <w:t xml:space="preserve">, OCC has a very real and substantial interest in this case where </w:t>
      </w:r>
      <w:r w:rsidRPr="00250D83" w:rsidR="009D7D0C">
        <w:rPr>
          <w:szCs w:val="24"/>
        </w:rPr>
        <w:t>the utility</w:t>
      </w:r>
      <w:r w:rsidRPr="00250D83">
        <w:rPr>
          <w:szCs w:val="24"/>
        </w:rPr>
        <w:t xml:space="preserve"> seeks permission to waive some of the consumer protection requirements under the PUCO rules. </w:t>
      </w:r>
    </w:p>
    <w:p w:rsidR="002E2195" w:rsidRPr="00250D83" w:rsidP="002E2195" w14:paraId="210F2DAC" w14:textId="77777777">
      <w:pPr>
        <w:pStyle w:val="BodyTextIndent3"/>
        <w:suppressAutoHyphens/>
        <w:spacing w:line="480" w:lineRule="auto"/>
        <w:rPr>
          <w:szCs w:val="24"/>
        </w:rPr>
      </w:pPr>
      <w:r w:rsidRPr="00250D83">
        <w:rPr>
          <w:szCs w:val="24"/>
        </w:rPr>
        <w:t xml:space="preserve">In addition, </w:t>
      </w:r>
      <w:r w:rsidRPr="00250D83" w:rsidR="00524C67">
        <w:rPr>
          <w:szCs w:val="24"/>
        </w:rPr>
        <w:t>OCC</w:t>
      </w:r>
      <w:r w:rsidRPr="00250D83">
        <w:rPr>
          <w:szCs w:val="24"/>
        </w:rPr>
        <w:t xml:space="preserve"> meets the criteria of Ohio Adm. Code 4901-1-11(B)(1)-(4).</w:t>
      </w:r>
      <w:r w:rsidRPr="00250D83" w:rsidR="006A111F">
        <w:rPr>
          <w:szCs w:val="24"/>
        </w:rPr>
        <w:t xml:space="preserve"> </w:t>
      </w:r>
      <w:r w:rsidRPr="00250D83">
        <w:rPr>
          <w:szCs w:val="24"/>
        </w:rPr>
        <w:t xml:space="preserve">These criteria mirror the statutory criteria in R.C. 4903.221(B) that </w:t>
      </w:r>
      <w:r w:rsidRPr="00250D83" w:rsidR="00524C67">
        <w:rPr>
          <w:szCs w:val="24"/>
        </w:rPr>
        <w:t>OCC</w:t>
      </w:r>
      <w:r w:rsidRPr="00250D83">
        <w:rPr>
          <w:szCs w:val="24"/>
        </w:rPr>
        <w:t xml:space="preserve"> already has addressed and that </w:t>
      </w:r>
      <w:r w:rsidRPr="00250D83" w:rsidR="001D3E54">
        <w:rPr>
          <w:szCs w:val="24"/>
        </w:rPr>
        <w:t xml:space="preserve">the </w:t>
      </w:r>
      <w:r w:rsidRPr="00250D83" w:rsidR="00094DE9">
        <w:rPr>
          <w:szCs w:val="24"/>
        </w:rPr>
        <w:t>OCC satisfies</w:t>
      </w:r>
      <w:r w:rsidRPr="00250D83" w:rsidR="001D3E54">
        <w:rPr>
          <w:szCs w:val="24"/>
        </w:rPr>
        <w:t>.</w:t>
      </w:r>
    </w:p>
    <w:p w:rsidR="002E2195" w:rsidRPr="00250D83" w:rsidP="002E2195" w14:paraId="5E57E4F1" w14:textId="77777777">
      <w:pPr>
        <w:pStyle w:val="BodyTextIndent3"/>
        <w:suppressAutoHyphens/>
        <w:spacing w:line="480" w:lineRule="auto"/>
        <w:rPr>
          <w:szCs w:val="24"/>
        </w:rPr>
      </w:pPr>
      <w:r w:rsidRPr="00250D83">
        <w:rPr>
          <w:szCs w:val="24"/>
        </w:rPr>
        <w:t xml:space="preserve">Ohio Adm. Code 4901-1-11(B)(5) states that the PUCO shall consider “The extent to which the person’s interest is represented by existing parties.” While </w:t>
      </w:r>
      <w:r w:rsidRPr="00250D83" w:rsidR="00524C67">
        <w:rPr>
          <w:szCs w:val="24"/>
        </w:rPr>
        <w:t>OCC</w:t>
      </w:r>
      <w:r w:rsidRPr="00250D83">
        <w:rPr>
          <w:szCs w:val="24"/>
        </w:rPr>
        <w:t xml:space="preserve"> do</w:t>
      </w:r>
      <w:r w:rsidRPr="00250D83" w:rsidR="00524C67">
        <w:rPr>
          <w:szCs w:val="24"/>
        </w:rPr>
        <w:t>es</w:t>
      </w:r>
      <w:r w:rsidRPr="00250D83">
        <w:rPr>
          <w:szCs w:val="24"/>
        </w:rPr>
        <w:t xml:space="preserve"> not concede the lawfulness of this criterion, </w:t>
      </w:r>
      <w:r w:rsidRPr="00250D83" w:rsidR="00524C67">
        <w:rPr>
          <w:szCs w:val="24"/>
        </w:rPr>
        <w:t>OCC</w:t>
      </w:r>
      <w:r w:rsidRPr="00250D83" w:rsidR="001D3E54">
        <w:rPr>
          <w:szCs w:val="24"/>
        </w:rPr>
        <w:t xml:space="preserve"> </w:t>
      </w:r>
      <w:r w:rsidRPr="00250D83">
        <w:rPr>
          <w:szCs w:val="24"/>
        </w:rPr>
        <w:t>satisf</w:t>
      </w:r>
      <w:r w:rsidRPr="00250D83" w:rsidR="00524C67">
        <w:rPr>
          <w:szCs w:val="24"/>
        </w:rPr>
        <w:t>ies</w:t>
      </w:r>
      <w:r w:rsidRPr="00250D83">
        <w:rPr>
          <w:szCs w:val="24"/>
        </w:rPr>
        <w:t xml:space="preserve"> this criterion in that </w:t>
      </w:r>
      <w:r w:rsidRPr="00250D83" w:rsidR="003B5F36">
        <w:rPr>
          <w:szCs w:val="24"/>
        </w:rPr>
        <w:t>OCC has been</w:t>
      </w:r>
      <w:r w:rsidRPr="00250D83">
        <w:rPr>
          <w:szCs w:val="24"/>
        </w:rPr>
        <w:t xml:space="preserve"> uniquely designated as the state representative of the interests of Ohio’s residential utility c</w:t>
      </w:r>
      <w:r w:rsidRPr="00250D83" w:rsidR="00DE51F6">
        <w:rPr>
          <w:szCs w:val="24"/>
        </w:rPr>
        <w:t>onsumers</w:t>
      </w:r>
      <w:r w:rsidRPr="00250D83">
        <w:rPr>
          <w:szCs w:val="24"/>
        </w:rPr>
        <w:t xml:space="preserve">. </w:t>
      </w:r>
      <w:r w:rsidRPr="00250D83" w:rsidR="00524C67">
        <w:rPr>
          <w:szCs w:val="24"/>
        </w:rPr>
        <w:t>OCC’s</w:t>
      </w:r>
      <w:r w:rsidRPr="00250D83" w:rsidR="001D3E54">
        <w:rPr>
          <w:szCs w:val="24"/>
        </w:rPr>
        <w:t xml:space="preserve"> interest is different from, and not represented by, any other entity in Ohio.</w:t>
      </w:r>
    </w:p>
    <w:p w:rsidR="002E2195" w:rsidRPr="00250D83" w:rsidP="002E2195" w14:paraId="6CF6DA00" w14:textId="77777777">
      <w:pPr>
        <w:pStyle w:val="WW-BodyTextIndent3"/>
        <w:spacing w:line="480" w:lineRule="auto"/>
        <w:rPr>
          <w:szCs w:val="24"/>
        </w:rPr>
      </w:pPr>
      <w:r w:rsidRPr="00250D83">
        <w:rPr>
          <w:szCs w:val="24"/>
        </w:rPr>
        <w:t>Moreover, the Supreme Court of Ohio (“Court”) confirmed OCC’s right to intervene in PUCO proceedings, in deciding two appeals in which OCC claimed the PUCO erred by denying its interventions. The Court found that the PUCO abused its discretion in denying OCC’s interventions and that OCC should have been granted intervention in both proceedings.</w:t>
      </w:r>
      <w:r>
        <w:rPr>
          <w:rStyle w:val="FootnoteReference"/>
          <w:szCs w:val="24"/>
        </w:rPr>
        <w:footnoteReference w:id="12"/>
      </w:r>
      <w:r w:rsidRPr="00250D83">
        <w:rPr>
          <w:szCs w:val="24"/>
        </w:rPr>
        <w:t xml:space="preserve"> </w:t>
      </w:r>
    </w:p>
    <w:p w:rsidR="00583227" w:rsidRPr="00250D83" w:rsidP="00583227" w14:paraId="551613C8" w14:textId="77777777">
      <w:pPr>
        <w:pStyle w:val="BodyTextIndent3"/>
        <w:widowControl w:val="0"/>
        <w:spacing w:line="480" w:lineRule="auto"/>
        <w:rPr>
          <w:szCs w:val="24"/>
        </w:rPr>
      </w:pPr>
      <w:r w:rsidRPr="00250D83">
        <w:rPr>
          <w:szCs w:val="24"/>
        </w:rPr>
        <w:t>OCC</w:t>
      </w:r>
      <w:r w:rsidRPr="00250D83" w:rsidR="000353B6">
        <w:rPr>
          <w:szCs w:val="24"/>
        </w:rPr>
        <w:t xml:space="preserve"> </w:t>
      </w:r>
      <w:r w:rsidRPr="00250D83" w:rsidR="002E2195">
        <w:rPr>
          <w:szCs w:val="24"/>
        </w:rPr>
        <w:t>meet</w:t>
      </w:r>
      <w:r w:rsidRPr="00250D83">
        <w:rPr>
          <w:szCs w:val="24"/>
        </w:rPr>
        <w:t>s</w:t>
      </w:r>
      <w:r w:rsidRPr="00250D83" w:rsidR="002E2195">
        <w:rPr>
          <w:szCs w:val="24"/>
        </w:rPr>
        <w:t xml:space="preserve"> the criteria set forth in R.C. 4903.221, Ohio Adm. Code 4901-1-11, and the precedent established by the Supreme Court of Ohio for intervention. On behalf of Ohio residential </w:t>
      </w:r>
      <w:r w:rsidRPr="00250D83" w:rsidR="000F2BFE">
        <w:rPr>
          <w:szCs w:val="24"/>
        </w:rPr>
        <w:t>consumer</w:t>
      </w:r>
      <w:r w:rsidRPr="00250D83" w:rsidR="002E2195">
        <w:rPr>
          <w:szCs w:val="24"/>
        </w:rPr>
        <w:t xml:space="preserve">s, the PUCO should grant </w:t>
      </w:r>
      <w:r w:rsidRPr="00250D83">
        <w:rPr>
          <w:szCs w:val="24"/>
        </w:rPr>
        <w:t>OCC’s</w:t>
      </w:r>
      <w:r w:rsidRPr="00250D83" w:rsidR="002E2195">
        <w:rPr>
          <w:szCs w:val="24"/>
        </w:rPr>
        <w:t xml:space="preserve"> Motion to Intervene.</w:t>
      </w:r>
    </w:p>
    <w:p w:rsidR="00B03C7A" w:rsidRPr="00250D83" w:rsidP="00583227" w14:paraId="4B01BB25" w14:textId="3FDDB027">
      <w:pPr>
        <w:pStyle w:val="BodyTextIndent3"/>
        <w:widowControl w:val="0"/>
        <w:spacing w:line="480" w:lineRule="auto"/>
        <w:ind w:left="3150"/>
        <w:rPr>
          <w:szCs w:val="24"/>
        </w:rPr>
      </w:pPr>
    </w:p>
    <w:p w:rsidR="00447823" w14:paraId="3AF1AAB0" w14:textId="688D9F12">
      <w:pPr>
        <w:rPr>
          <w:szCs w:val="24"/>
        </w:rPr>
      </w:pPr>
    </w:p>
    <w:p w:rsidR="000353B6" w:rsidRPr="00250D83" w:rsidP="00524C67" w14:paraId="1C754BF7" w14:textId="410A15C3">
      <w:pPr>
        <w:pStyle w:val="BodyTextIndent3"/>
        <w:widowControl w:val="0"/>
        <w:spacing w:line="480" w:lineRule="auto"/>
        <w:ind w:left="3600"/>
        <w:rPr>
          <w:szCs w:val="24"/>
        </w:rPr>
      </w:pPr>
      <w:r w:rsidRPr="00250D83">
        <w:rPr>
          <w:szCs w:val="24"/>
        </w:rPr>
        <w:t>Respectfully Submitted,</w:t>
      </w:r>
    </w:p>
    <w:p w:rsidR="00524C67" w:rsidRPr="00250D83" w:rsidP="00524C67" w14:paraId="5AF00E2F" w14:textId="77777777">
      <w:pPr>
        <w:ind w:left="4320"/>
        <w:jc w:val="both"/>
        <w:rPr>
          <w:szCs w:val="24"/>
        </w:rPr>
      </w:pPr>
      <w:r w:rsidRPr="00250D83">
        <w:rPr>
          <w:szCs w:val="24"/>
        </w:rPr>
        <w:t>Bruce Weston (0016973)</w:t>
      </w:r>
    </w:p>
    <w:p w:rsidR="00524C67" w:rsidRPr="00250D83" w:rsidP="00524C67" w14:paraId="465CF78B" w14:textId="77777777">
      <w:pPr>
        <w:tabs>
          <w:tab w:val="left" w:pos="4320"/>
        </w:tabs>
        <w:ind w:left="4320" w:hanging="450"/>
        <w:jc w:val="both"/>
        <w:rPr>
          <w:szCs w:val="24"/>
        </w:rPr>
      </w:pPr>
      <w:r w:rsidRPr="00250D83">
        <w:rPr>
          <w:szCs w:val="24"/>
        </w:rPr>
        <w:tab/>
        <w:t>Ohio Consumers’ Counsel</w:t>
      </w:r>
    </w:p>
    <w:p w:rsidR="00524C67" w:rsidRPr="00250D83" w:rsidP="00524C67" w14:paraId="77915A7F" w14:textId="77777777">
      <w:pPr>
        <w:tabs>
          <w:tab w:val="left" w:pos="4320"/>
        </w:tabs>
        <w:ind w:left="4320"/>
        <w:jc w:val="both"/>
        <w:rPr>
          <w:szCs w:val="24"/>
        </w:rPr>
      </w:pPr>
    </w:p>
    <w:p w:rsidR="00524C67" w:rsidRPr="00250D83" w:rsidP="00524C67" w14:paraId="1E49B386" w14:textId="77777777">
      <w:pPr>
        <w:tabs>
          <w:tab w:val="left" w:pos="4320"/>
        </w:tabs>
        <w:ind w:left="4320"/>
        <w:jc w:val="both"/>
        <w:rPr>
          <w:i/>
          <w:iCs/>
          <w:szCs w:val="24"/>
          <w:u w:val="single"/>
        </w:rPr>
      </w:pPr>
      <w:r w:rsidRPr="00250D83">
        <w:rPr>
          <w:i/>
          <w:iCs/>
          <w:szCs w:val="24"/>
          <w:u w:val="single"/>
        </w:rPr>
        <w:t>/s/ Ambrosia E. Wilson</w:t>
      </w:r>
    </w:p>
    <w:p w:rsidR="00524C67" w:rsidRPr="00250D83" w:rsidP="00524C67" w14:paraId="0C78D90D" w14:textId="77777777">
      <w:pPr>
        <w:tabs>
          <w:tab w:val="left" w:pos="4320"/>
        </w:tabs>
        <w:ind w:left="4320"/>
        <w:jc w:val="both"/>
        <w:rPr>
          <w:szCs w:val="24"/>
        </w:rPr>
      </w:pPr>
      <w:r w:rsidRPr="00250D83">
        <w:rPr>
          <w:szCs w:val="24"/>
        </w:rPr>
        <w:t>Ambrosia E. Wilson (0096598)</w:t>
      </w:r>
    </w:p>
    <w:p w:rsidR="00524C67" w:rsidRPr="00250D83" w:rsidP="00524C67" w14:paraId="132B7223" w14:textId="77777777">
      <w:pPr>
        <w:tabs>
          <w:tab w:val="left" w:pos="4320"/>
        </w:tabs>
        <w:ind w:left="4320"/>
        <w:jc w:val="both"/>
        <w:rPr>
          <w:szCs w:val="24"/>
        </w:rPr>
      </w:pPr>
      <w:r w:rsidRPr="00250D83">
        <w:rPr>
          <w:szCs w:val="24"/>
        </w:rPr>
        <w:t>Counsel of Record</w:t>
      </w:r>
    </w:p>
    <w:p w:rsidR="00524C67" w:rsidRPr="00250D83" w:rsidP="00524C67" w14:paraId="04C654DA" w14:textId="77777777">
      <w:pPr>
        <w:tabs>
          <w:tab w:val="left" w:pos="4320"/>
        </w:tabs>
        <w:ind w:left="4320"/>
        <w:jc w:val="both"/>
        <w:rPr>
          <w:szCs w:val="24"/>
        </w:rPr>
      </w:pPr>
      <w:r w:rsidRPr="00250D83">
        <w:rPr>
          <w:szCs w:val="24"/>
        </w:rPr>
        <w:t>Amy Botschner O’Brien (0074423)</w:t>
      </w:r>
    </w:p>
    <w:p w:rsidR="00524C67" w:rsidRPr="00250D83" w:rsidP="00524C67" w14:paraId="47B1E225" w14:textId="77777777">
      <w:pPr>
        <w:tabs>
          <w:tab w:val="left" w:pos="3870"/>
          <w:tab w:val="left" w:pos="4320"/>
        </w:tabs>
        <w:ind w:left="4320"/>
        <w:jc w:val="both"/>
        <w:rPr>
          <w:szCs w:val="24"/>
        </w:rPr>
      </w:pPr>
      <w:r w:rsidRPr="00250D83">
        <w:rPr>
          <w:szCs w:val="24"/>
        </w:rPr>
        <w:t>Assistant Consumers’ Counsel</w:t>
      </w:r>
    </w:p>
    <w:p w:rsidR="00524C67" w:rsidRPr="00250D83" w:rsidP="00524C67" w14:paraId="0E3D9311" w14:textId="77777777">
      <w:pPr>
        <w:tabs>
          <w:tab w:val="left" w:pos="3870"/>
          <w:tab w:val="left" w:pos="4320"/>
        </w:tabs>
        <w:ind w:left="4320"/>
        <w:jc w:val="both"/>
        <w:rPr>
          <w:szCs w:val="24"/>
        </w:rPr>
      </w:pPr>
    </w:p>
    <w:p w:rsidR="00524C67" w:rsidRPr="00250D83" w:rsidP="00524C67" w14:paraId="6B3F9CAF" w14:textId="77777777">
      <w:pPr>
        <w:ind w:left="4320"/>
        <w:jc w:val="both"/>
        <w:rPr>
          <w:b/>
          <w:bCs/>
          <w:szCs w:val="24"/>
        </w:rPr>
      </w:pPr>
      <w:r w:rsidRPr="00250D83">
        <w:rPr>
          <w:b/>
          <w:bCs/>
          <w:szCs w:val="24"/>
        </w:rPr>
        <w:t>Office of the Ohio Consumers' Counsel</w:t>
      </w:r>
    </w:p>
    <w:p w:rsidR="00524C67" w:rsidRPr="00250D83" w:rsidP="00524C67" w14:paraId="026AD78B" w14:textId="14258632">
      <w:pPr>
        <w:ind w:left="4320"/>
        <w:jc w:val="both"/>
        <w:rPr>
          <w:szCs w:val="24"/>
        </w:rPr>
      </w:pPr>
      <w:r w:rsidRPr="00250D83">
        <w:rPr>
          <w:szCs w:val="24"/>
        </w:rPr>
        <w:t xml:space="preserve">65 East State Street, </w:t>
      </w:r>
      <w:r w:rsidRPr="00250D83" w:rsidR="008E0E6F">
        <w:rPr>
          <w:szCs w:val="24"/>
        </w:rPr>
        <w:t>Suite 700</w:t>
      </w:r>
    </w:p>
    <w:p w:rsidR="00524C67" w:rsidRPr="00250D83" w:rsidP="00524C67" w14:paraId="57DBAD9C" w14:textId="77777777">
      <w:pPr>
        <w:ind w:left="4320"/>
        <w:jc w:val="both"/>
        <w:rPr>
          <w:szCs w:val="24"/>
        </w:rPr>
      </w:pPr>
      <w:r w:rsidRPr="00250D83">
        <w:rPr>
          <w:szCs w:val="24"/>
        </w:rPr>
        <w:t>Columbus, Ohio 43215-4213</w:t>
      </w:r>
    </w:p>
    <w:p w:rsidR="00524C67" w:rsidRPr="00250D83" w:rsidP="00524C67" w14:paraId="21A029C5" w14:textId="77777777">
      <w:pPr>
        <w:autoSpaceDE w:val="0"/>
        <w:autoSpaceDN w:val="0"/>
        <w:adjustRightInd w:val="0"/>
        <w:ind w:left="4320"/>
        <w:jc w:val="both"/>
        <w:rPr>
          <w:szCs w:val="24"/>
        </w:rPr>
      </w:pPr>
      <w:r w:rsidRPr="00250D83">
        <w:rPr>
          <w:szCs w:val="24"/>
        </w:rPr>
        <w:t>Telephone: [Wilson]: (614) 466-1292</w:t>
      </w:r>
    </w:p>
    <w:p w:rsidR="00524C67" w:rsidRPr="00250D83" w:rsidP="00524C67" w14:paraId="186F2ADC" w14:textId="77777777">
      <w:pPr>
        <w:autoSpaceDE w:val="0"/>
        <w:autoSpaceDN w:val="0"/>
        <w:adjustRightInd w:val="0"/>
        <w:ind w:left="4320"/>
        <w:jc w:val="both"/>
        <w:rPr>
          <w:szCs w:val="24"/>
        </w:rPr>
      </w:pPr>
      <w:r w:rsidRPr="00250D83">
        <w:rPr>
          <w:szCs w:val="24"/>
        </w:rPr>
        <w:t>Telephone: [O’Brien]: (614) 466-9575</w:t>
      </w:r>
    </w:p>
    <w:p w:rsidR="00524C67" w:rsidRPr="00250D83" w:rsidP="00524C67" w14:paraId="7BCBE78D" w14:textId="77777777">
      <w:pPr>
        <w:ind w:left="4320"/>
        <w:jc w:val="both"/>
        <w:rPr>
          <w:color w:val="0000FF"/>
          <w:szCs w:val="24"/>
        </w:rPr>
      </w:pPr>
      <w:hyperlink r:id="rId6" w:history="1">
        <w:r w:rsidRPr="00250D83" w:rsidR="00DE622D">
          <w:rPr>
            <w:rStyle w:val="Hyperlink"/>
            <w:szCs w:val="24"/>
          </w:rPr>
          <w:t>ambrosia.wilson@occ.ohio.gov</w:t>
        </w:r>
      </w:hyperlink>
      <w:r w:rsidRPr="00250D83" w:rsidR="00DE622D">
        <w:rPr>
          <w:color w:val="0000FF"/>
          <w:szCs w:val="24"/>
        </w:rPr>
        <w:t xml:space="preserve"> </w:t>
      </w:r>
    </w:p>
    <w:p w:rsidR="00524C67" w:rsidRPr="00250D83" w:rsidP="00524C67" w14:paraId="587EFDD0" w14:textId="77777777">
      <w:pPr>
        <w:ind w:left="4320"/>
        <w:jc w:val="both"/>
        <w:rPr>
          <w:szCs w:val="24"/>
        </w:rPr>
      </w:pPr>
      <w:hyperlink r:id="rId7" w:history="1">
        <w:r w:rsidRPr="00250D83" w:rsidR="00DE622D">
          <w:rPr>
            <w:rStyle w:val="Hyperlink"/>
            <w:szCs w:val="24"/>
          </w:rPr>
          <w:t>amy.botschner.obrien@occ.ohio.gov</w:t>
        </w:r>
      </w:hyperlink>
    </w:p>
    <w:p w:rsidR="00393FF8" w:rsidRPr="00250D83" w:rsidP="00393FF8" w14:paraId="4697D0EE" w14:textId="77777777">
      <w:pPr>
        <w:ind w:left="4320" w:hanging="4320"/>
        <w:jc w:val="both"/>
        <w:rPr>
          <w:szCs w:val="24"/>
        </w:rPr>
      </w:pPr>
      <w:r w:rsidRPr="00250D83">
        <w:rPr>
          <w:szCs w:val="24"/>
        </w:rPr>
        <w:tab/>
        <w:t>(willing to accept service by e-mail)</w:t>
      </w:r>
    </w:p>
    <w:p w:rsidR="00393FF8" w:rsidRPr="00250D83" w:rsidP="00393FF8" w14:paraId="5EE4F8BB" w14:textId="77777777">
      <w:pPr>
        <w:ind w:left="4320" w:hanging="4320"/>
        <w:jc w:val="both"/>
        <w:rPr>
          <w:szCs w:val="24"/>
        </w:rPr>
      </w:pPr>
    </w:p>
    <w:p w:rsidR="00250D83" w14:paraId="3AABB163" w14:textId="77777777">
      <w:pPr>
        <w:rPr>
          <w:b/>
          <w:bCs/>
          <w:szCs w:val="24"/>
          <w:u w:val="single"/>
        </w:rPr>
      </w:pPr>
      <w:r>
        <w:rPr>
          <w:b/>
          <w:bCs/>
          <w:szCs w:val="24"/>
          <w:u w:val="single"/>
        </w:rPr>
        <w:br w:type="page"/>
      </w:r>
    </w:p>
    <w:p w:rsidR="002E2195" w:rsidRPr="00250D83" w:rsidP="00741EAF" w14:paraId="29138A31" w14:textId="1076DA91">
      <w:pPr>
        <w:tabs>
          <w:tab w:val="left" w:pos="4050"/>
        </w:tabs>
        <w:jc w:val="center"/>
        <w:rPr>
          <w:b/>
          <w:bCs/>
          <w:szCs w:val="24"/>
          <w:u w:val="single"/>
        </w:rPr>
      </w:pPr>
      <w:r w:rsidRPr="00250D83">
        <w:rPr>
          <w:b/>
          <w:bCs/>
          <w:szCs w:val="24"/>
          <w:u w:val="single"/>
        </w:rPr>
        <w:t>CERTIFICATE OF SERVICE</w:t>
      </w:r>
    </w:p>
    <w:p w:rsidR="00741EAF" w:rsidRPr="00250D83" w:rsidP="00741EAF" w14:paraId="6F2B4A09" w14:textId="77777777">
      <w:pPr>
        <w:ind w:left="4320" w:hanging="4320"/>
        <w:jc w:val="center"/>
        <w:rPr>
          <w:b/>
          <w:bCs/>
          <w:szCs w:val="24"/>
          <w:u w:val="single"/>
        </w:rPr>
      </w:pPr>
    </w:p>
    <w:p w:rsidR="002E2195" w:rsidRPr="00250D83" w:rsidP="002E2195" w14:paraId="6DA941BB" w14:textId="7C8077B3">
      <w:pPr>
        <w:spacing w:line="480" w:lineRule="auto"/>
        <w:rPr>
          <w:szCs w:val="24"/>
        </w:rPr>
      </w:pPr>
      <w:r w:rsidRPr="00250D83">
        <w:rPr>
          <w:szCs w:val="24"/>
        </w:rPr>
        <w:tab/>
        <w:t xml:space="preserve">I hereby certify that a copy of this Motion to Intervene was served on the persons stated below via electronic transmission, this </w:t>
      </w:r>
      <w:r w:rsidR="005A48C2">
        <w:rPr>
          <w:szCs w:val="24"/>
        </w:rPr>
        <w:t>5th</w:t>
      </w:r>
      <w:r w:rsidRPr="00250D83" w:rsidR="00B120B6">
        <w:rPr>
          <w:szCs w:val="24"/>
        </w:rPr>
        <w:t xml:space="preserve"> </w:t>
      </w:r>
      <w:r w:rsidRPr="00250D83">
        <w:rPr>
          <w:szCs w:val="24"/>
        </w:rPr>
        <w:t xml:space="preserve">day of </w:t>
      </w:r>
      <w:r w:rsidRPr="00250D83" w:rsidR="00F11091">
        <w:rPr>
          <w:szCs w:val="24"/>
        </w:rPr>
        <w:t>January</w:t>
      </w:r>
      <w:r w:rsidRPr="00250D83">
        <w:rPr>
          <w:szCs w:val="24"/>
        </w:rPr>
        <w:t xml:space="preserve"> 20</w:t>
      </w:r>
      <w:r w:rsidRPr="00250D83" w:rsidR="00BA364E">
        <w:rPr>
          <w:szCs w:val="24"/>
        </w:rPr>
        <w:t>2</w:t>
      </w:r>
      <w:r w:rsidRPr="00250D83" w:rsidR="008E0E6F">
        <w:rPr>
          <w:szCs w:val="24"/>
        </w:rPr>
        <w:t>2</w:t>
      </w:r>
      <w:r w:rsidRPr="00250D83">
        <w:rPr>
          <w:szCs w:val="24"/>
        </w:rPr>
        <w:t>.</w:t>
      </w:r>
    </w:p>
    <w:p w:rsidR="002E2195" w:rsidRPr="00250D83" w14:paraId="114B8B29" w14:textId="77777777">
      <w:pPr>
        <w:tabs>
          <w:tab w:val="left" w:pos="4320"/>
        </w:tabs>
        <w:rPr>
          <w:i/>
          <w:iCs/>
          <w:szCs w:val="24"/>
          <w:u w:val="single"/>
        </w:rPr>
      </w:pPr>
      <w:r w:rsidRPr="00250D83">
        <w:rPr>
          <w:szCs w:val="24"/>
        </w:rPr>
        <w:tab/>
      </w:r>
      <w:r w:rsidRPr="00250D83">
        <w:rPr>
          <w:i/>
          <w:iCs/>
          <w:szCs w:val="24"/>
          <w:u w:val="single"/>
        </w:rPr>
        <w:t xml:space="preserve">/s/ </w:t>
      </w:r>
      <w:r w:rsidRPr="00250D83" w:rsidR="00BA364E">
        <w:rPr>
          <w:i/>
          <w:iCs/>
          <w:szCs w:val="24"/>
          <w:u w:val="single"/>
        </w:rPr>
        <w:t>Ambrosia E. Wilson</w:t>
      </w:r>
    </w:p>
    <w:p w:rsidR="002E2195" w:rsidRPr="00250D83" w14:paraId="1A2670D9" w14:textId="77777777">
      <w:pPr>
        <w:tabs>
          <w:tab w:val="left" w:pos="4320"/>
        </w:tabs>
        <w:rPr>
          <w:szCs w:val="24"/>
        </w:rPr>
      </w:pPr>
      <w:r w:rsidRPr="00250D83">
        <w:rPr>
          <w:szCs w:val="24"/>
        </w:rPr>
        <w:tab/>
      </w:r>
      <w:r w:rsidRPr="00250D83" w:rsidR="00BA364E">
        <w:rPr>
          <w:szCs w:val="24"/>
        </w:rPr>
        <w:t>Ambrosia E. Wilson</w:t>
      </w:r>
    </w:p>
    <w:p w:rsidR="00BA364E" w:rsidRPr="00250D83" w14:paraId="4FC3FD36" w14:textId="77777777">
      <w:pPr>
        <w:tabs>
          <w:tab w:val="left" w:pos="4320"/>
        </w:tabs>
        <w:rPr>
          <w:szCs w:val="24"/>
        </w:rPr>
      </w:pPr>
      <w:r w:rsidRPr="00250D83">
        <w:rPr>
          <w:szCs w:val="24"/>
        </w:rPr>
        <w:tab/>
        <w:t>Counsel of Record</w:t>
      </w:r>
    </w:p>
    <w:p w:rsidR="002E2195" w:rsidRPr="00250D83" w14:paraId="2CD5EC4A" w14:textId="77777777">
      <w:pPr>
        <w:tabs>
          <w:tab w:val="left" w:pos="4320"/>
        </w:tabs>
        <w:rPr>
          <w:szCs w:val="24"/>
        </w:rPr>
      </w:pPr>
      <w:r w:rsidRPr="00250D83">
        <w:rPr>
          <w:szCs w:val="24"/>
        </w:rPr>
        <w:tab/>
        <w:t>Assistant Consumers’ Counsel</w:t>
      </w:r>
    </w:p>
    <w:p w:rsidR="001A4C26" w:rsidRPr="00250D83" w14:paraId="25D6AD66" w14:textId="77777777">
      <w:pPr>
        <w:tabs>
          <w:tab w:val="left" w:pos="4320"/>
        </w:tabs>
        <w:rPr>
          <w:szCs w:val="24"/>
        </w:rPr>
      </w:pPr>
    </w:p>
    <w:p w:rsidR="001A4C26" w:rsidRPr="00250D83" w:rsidP="001A4C26" w14:paraId="37C6E5B7" w14:textId="77777777">
      <w:pPr>
        <w:pStyle w:val="CommentText"/>
      </w:pPr>
      <w:r w:rsidRPr="00250D83">
        <w:t>The PUCO’s e-filing system will electronically serve notice of the filing of this document on the following parties:</w:t>
      </w:r>
    </w:p>
    <w:p w:rsidR="001A4C26" w:rsidRPr="00250D83" w14:paraId="64677824" w14:textId="77777777">
      <w:pPr>
        <w:tabs>
          <w:tab w:val="left" w:pos="4320"/>
        </w:tabs>
        <w:rPr>
          <w:szCs w:val="24"/>
        </w:rPr>
      </w:pPr>
    </w:p>
    <w:p w:rsidR="002E2195" w:rsidRPr="00250D83" w14:paraId="7078F509" w14:textId="77777777">
      <w:pPr>
        <w:pStyle w:val="CommentText"/>
      </w:pPr>
    </w:p>
    <w:p w:rsidR="002E2195" w:rsidRPr="00250D83" w14:paraId="6B5D530D" w14:textId="77777777">
      <w:pPr>
        <w:pStyle w:val="CommentText"/>
        <w:jc w:val="center"/>
        <w:rPr>
          <w:b/>
          <w:u w:val="single"/>
        </w:rPr>
      </w:pPr>
      <w:r w:rsidRPr="00250D83">
        <w:rPr>
          <w:b/>
          <w:u w:val="single"/>
        </w:rPr>
        <w:t>SERVICE LIST</w:t>
      </w:r>
    </w:p>
    <w:p w:rsidR="00AE4914" w:rsidRPr="00250D83" w:rsidP="00AE4914" w14:paraId="7648126E" w14:textId="77777777">
      <w:pPr>
        <w:jc w:val="center"/>
        <w:rPr>
          <w:rFonts w:eastAsia="Calibri"/>
          <w:b/>
          <w:szCs w:val="24"/>
          <w:u w:val="single"/>
        </w:rPr>
      </w:pPr>
    </w:p>
    <w:tbl>
      <w:tblPr>
        <w:tblW w:w="8761" w:type="dxa"/>
        <w:tblLook w:val="04A0"/>
      </w:tblPr>
      <w:tblGrid>
        <w:gridCol w:w="5125"/>
        <w:gridCol w:w="3636"/>
      </w:tblGrid>
      <w:tr w14:paraId="18A7DAB7" w14:textId="77777777" w:rsidTr="00D85809">
        <w:tblPrEx>
          <w:tblW w:w="8761" w:type="dxa"/>
          <w:tblLook w:val="04A0"/>
        </w:tblPrEx>
        <w:trPr>
          <w:trHeight w:val="521"/>
        </w:trPr>
        <w:tc>
          <w:tcPr>
            <w:tcW w:w="5125" w:type="dxa"/>
            <w:shd w:val="clear" w:color="auto" w:fill="auto"/>
          </w:tcPr>
          <w:p w:rsidR="009329C8" w:rsidRPr="00250D83" w:rsidP="00D85809" w14:paraId="63858EB9" w14:textId="29C1791D">
            <w:pPr>
              <w:ind w:left="-109"/>
              <w:rPr>
                <w:bCs/>
                <w:szCs w:val="24"/>
              </w:rPr>
            </w:pPr>
            <w:hyperlink r:id="rId10" w:history="1">
              <w:r w:rsidRPr="00250D83" w:rsidR="00D85809">
                <w:rPr>
                  <w:rStyle w:val="Hyperlink"/>
                  <w:bCs/>
                  <w:szCs w:val="24"/>
                </w:rPr>
                <w:t>Jodi.Bair@OhioAGO.gov</w:t>
              </w:r>
            </w:hyperlink>
          </w:p>
          <w:p w:rsidR="00943117" w:rsidRPr="00250D83" w:rsidP="00D85809" w14:paraId="6E76C693" w14:textId="273798B5">
            <w:pPr>
              <w:ind w:left="-109"/>
              <w:rPr>
                <w:bCs/>
                <w:szCs w:val="24"/>
              </w:rPr>
            </w:pPr>
            <w:hyperlink r:id="rId11" w:history="1">
              <w:r w:rsidRPr="00250D83" w:rsidR="009329C8">
                <w:rPr>
                  <w:rStyle w:val="Hyperlink"/>
                  <w:bCs/>
                  <w:szCs w:val="24"/>
                </w:rPr>
                <w:t>Sarah.Feldkamp@OhioAGO.gov</w:t>
              </w:r>
            </w:hyperlink>
          </w:p>
          <w:p w:rsidR="009329C8" w:rsidRPr="00250D83" w:rsidP="00D85809" w14:paraId="45F7F7C7" w14:textId="0DF515C0">
            <w:pPr>
              <w:ind w:left="-109"/>
              <w:rPr>
                <w:bCs/>
                <w:szCs w:val="24"/>
              </w:rPr>
            </w:pPr>
            <w:hyperlink r:id="rId12" w:history="1">
              <w:r w:rsidRPr="00250D83" w:rsidR="00DE622D">
                <w:rPr>
                  <w:rStyle w:val="Hyperlink"/>
                  <w:bCs/>
                  <w:szCs w:val="24"/>
                </w:rPr>
                <w:t>Fdarr2019@gmail.com</w:t>
              </w:r>
            </w:hyperlink>
          </w:p>
        </w:tc>
        <w:tc>
          <w:tcPr>
            <w:tcW w:w="3636" w:type="dxa"/>
            <w:shd w:val="clear" w:color="auto" w:fill="auto"/>
          </w:tcPr>
          <w:p w:rsidR="009329C8" w:rsidRPr="00250D83" w:rsidP="00996CA7" w14:paraId="658D257D" w14:textId="77777777">
            <w:pPr>
              <w:rPr>
                <w:bCs/>
                <w:szCs w:val="24"/>
              </w:rPr>
            </w:pPr>
            <w:hyperlink r:id="rId13" w:history="1">
              <w:r w:rsidRPr="00250D83" w:rsidR="00DE622D">
                <w:rPr>
                  <w:rStyle w:val="Hyperlink"/>
                  <w:bCs/>
                  <w:szCs w:val="24"/>
                </w:rPr>
                <w:t>stnourse@aep.com</w:t>
              </w:r>
            </w:hyperlink>
          </w:p>
          <w:p w:rsidR="009329C8" w:rsidRPr="00250D83" w:rsidP="00996CA7" w14:paraId="54E963D6" w14:textId="6D580A39">
            <w:pPr>
              <w:rPr>
                <w:bCs/>
                <w:szCs w:val="24"/>
              </w:rPr>
            </w:pPr>
          </w:p>
        </w:tc>
      </w:tr>
    </w:tbl>
    <w:p w:rsidR="009329C8" w:rsidRPr="00250D83" w:rsidP="009329C8" w14:paraId="35E2C4D5" w14:textId="0E50314F">
      <w:pPr>
        <w:pStyle w:val="CommentText"/>
        <w:tabs>
          <w:tab w:val="left" w:pos="5670"/>
        </w:tabs>
        <w:rPr>
          <w:bCs/>
        </w:rPr>
      </w:pPr>
      <w:r w:rsidRPr="00250D83">
        <w:rPr>
          <w:bCs/>
        </w:rPr>
        <w:tab/>
      </w:r>
    </w:p>
    <w:p w:rsidR="00943117" w:rsidRPr="00250D83" w:rsidP="00943117" w14:paraId="1AEA1220" w14:textId="79CD100A">
      <w:pPr>
        <w:pStyle w:val="CommentText"/>
        <w:suppressLineNumbers/>
        <w:rPr>
          <w:rStyle w:val="Hyperlink"/>
          <w:color w:val="auto"/>
          <w:u w:val="none"/>
        </w:rPr>
      </w:pPr>
      <w:r w:rsidRPr="00250D83">
        <w:rPr>
          <w:rStyle w:val="Hyperlink"/>
          <w:color w:val="auto"/>
          <w:u w:val="none"/>
        </w:rPr>
        <w:t>Attorney Examiner:</w:t>
      </w:r>
    </w:p>
    <w:p w:rsidR="00943117" w:rsidRPr="00250D83" w:rsidP="00943117" w14:paraId="20C61C36" w14:textId="77777777">
      <w:pPr>
        <w:pStyle w:val="CommentText"/>
        <w:suppressLineNumbers/>
      </w:pPr>
      <w:hyperlink r:id="rId14" w:history="1">
        <w:r w:rsidRPr="00250D83" w:rsidR="00DE622D">
          <w:rPr>
            <w:rStyle w:val="Hyperlink"/>
          </w:rPr>
          <w:t>Matthew.sandor@puco.ohio.gov</w:t>
        </w:r>
      </w:hyperlink>
    </w:p>
    <w:p w:rsidR="002E2195" w:rsidRPr="00250D83" w14:paraId="5CFB2B38" w14:textId="77777777">
      <w:pPr>
        <w:pStyle w:val="BodyText"/>
        <w:rPr>
          <w:bCs/>
          <w:szCs w:val="24"/>
        </w:rPr>
      </w:pPr>
    </w:p>
    <w:sectPr w:rsidSect="009E44B7">
      <w:footerReference w:type="first" r:id="rId15"/>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sz w:val="24"/>
        <w:szCs w:val="24"/>
      </w:rPr>
      <w:id w:val="-322660820"/>
      <w:docPartObj>
        <w:docPartGallery w:val="Page Numbers (Bottom of Page)"/>
        <w:docPartUnique/>
      </w:docPartObj>
    </w:sdtPr>
    <w:sdtEndPr>
      <w:rPr>
        <w:noProof/>
      </w:rPr>
    </w:sdtEndPr>
    <w:sdtContent>
      <w:p w:rsidR="007B0D76" w:rsidRPr="007B0D76" w14:paraId="2AFD1CB1" w14:textId="77777777">
        <w:pPr>
          <w:pStyle w:val="Footer"/>
          <w:jc w:val="center"/>
          <w:rPr>
            <w:sz w:val="24"/>
            <w:szCs w:val="24"/>
          </w:rPr>
        </w:pPr>
      </w:p>
      <w:p w:rsidR="007B0D76" w:rsidRPr="007B0D76" w14:paraId="52A32702" w14:textId="4CDF3B92">
        <w:pPr>
          <w:pStyle w:val="Footer"/>
          <w:jc w:val="center"/>
          <w:rPr>
            <w:sz w:val="24"/>
            <w:szCs w:val="24"/>
          </w:rPr>
        </w:pPr>
        <w:r w:rsidRPr="007B0D76">
          <w:rPr>
            <w:sz w:val="24"/>
            <w:szCs w:val="24"/>
          </w:rPr>
          <w:fldChar w:fldCharType="begin"/>
        </w:r>
        <w:r w:rsidRPr="007B0D76">
          <w:rPr>
            <w:sz w:val="24"/>
            <w:szCs w:val="24"/>
          </w:rPr>
          <w:instrText xml:space="preserve"> PAGE   \* MERGEFORMAT </w:instrText>
        </w:r>
        <w:r w:rsidRPr="007B0D76">
          <w:rPr>
            <w:sz w:val="24"/>
            <w:szCs w:val="24"/>
          </w:rPr>
          <w:fldChar w:fldCharType="separate"/>
        </w:r>
        <w:r w:rsidRPr="007B0D76">
          <w:rPr>
            <w:noProof/>
            <w:sz w:val="24"/>
            <w:szCs w:val="24"/>
          </w:rPr>
          <w:t>2</w:t>
        </w:r>
        <w:r w:rsidRPr="007B0D76">
          <w:rPr>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0D76" w14:paraId="19BC39C4" w14:textId="2F822995">
    <w:pPr>
      <w:pStyle w:val="Footer"/>
      <w:jc w:val="center"/>
    </w:pPr>
  </w:p>
  <w:p w:rsidR="007B0D76" w:rsidRPr="007B0D76" w:rsidP="007B0D76" w14:paraId="4D81466A" w14:textId="77777777">
    <w:pPr>
      <w:pStyle w:val="Footer"/>
      <w:jc w:val="cen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03505029"/>
      <w:docPartObj>
        <w:docPartGallery w:val="Page Numbers (Bottom of Page)"/>
        <w:docPartUnique/>
      </w:docPartObj>
    </w:sdtPr>
    <w:sdtEndPr>
      <w:rPr>
        <w:noProof/>
      </w:rPr>
    </w:sdtEndPr>
    <w:sdtContent>
      <w:p w:rsidR="00250D83" w14:paraId="6F4CB4E5" w14:textId="50D75C5E">
        <w:pPr>
          <w:pStyle w:val="Footer"/>
          <w:jc w:val="center"/>
        </w:pPr>
        <w:r w:rsidRPr="00250D83">
          <w:rPr>
            <w:sz w:val="24"/>
            <w:szCs w:val="24"/>
          </w:rPr>
          <w:fldChar w:fldCharType="begin"/>
        </w:r>
        <w:r w:rsidRPr="00250D83">
          <w:rPr>
            <w:sz w:val="24"/>
            <w:szCs w:val="24"/>
          </w:rPr>
          <w:instrText xml:space="preserve"> PAGE   \* MERGEFORMAT </w:instrText>
        </w:r>
        <w:r w:rsidRPr="00250D83">
          <w:rPr>
            <w:sz w:val="24"/>
            <w:szCs w:val="24"/>
          </w:rPr>
          <w:fldChar w:fldCharType="separate"/>
        </w:r>
        <w:r w:rsidRPr="00250D83">
          <w:rPr>
            <w:noProof/>
            <w:sz w:val="24"/>
            <w:szCs w:val="24"/>
          </w:rPr>
          <w:t>2</w:t>
        </w:r>
        <w:r w:rsidRPr="00250D83">
          <w:rPr>
            <w:noProof/>
            <w:sz w:val="24"/>
            <w:szCs w:val="24"/>
          </w:rPr>
          <w:fldChar w:fldCharType="end"/>
        </w:r>
      </w:p>
    </w:sdtContent>
  </w:sdt>
  <w:p w:rsidR="00590429" w:rsidRPr="00590429" w14:paraId="064C75E7" w14:textId="18F66718">
    <w:pPr>
      <w:pStyle w:val="Footer"/>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B452F" w14:paraId="6603E317" w14:textId="77777777">
      <w:r>
        <w:separator/>
      </w:r>
    </w:p>
  </w:footnote>
  <w:footnote w:type="continuationSeparator" w:id="1">
    <w:p w:rsidR="001B452F" w14:paraId="315C1649" w14:textId="77777777">
      <w:r>
        <w:continuationSeparator/>
      </w:r>
    </w:p>
  </w:footnote>
  <w:footnote w:id="2">
    <w:p w:rsidR="0071760C" w14:paraId="3FF85AFC" w14:textId="3E2CDEE0">
      <w:pPr>
        <w:pStyle w:val="FootnoteText"/>
      </w:pPr>
      <w:r>
        <w:rPr>
          <w:rStyle w:val="FootnoteReference"/>
        </w:rPr>
        <w:footnoteRef/>
      </w:r>
      <w:r>
        <w:t xml:space="preserve"> </w:t>
      </w:r>
      <w:r w:rsidRPr="000870C0">
        <w:rPr>
          <w:i/>
          <w:iCs/>
        </w:rPr>
        <w:t>See</w:t>
      </w:r>
      <w:r>
        <w:t xml:space="preserve"> </w:t>
      </w:r>
      <w:r w:rsidRPr="00D160D9">
        <w:rPr>
          <w:i/>
          <w:iCs/>
        </w:rPr>
        <w:t>e.g.,</w:t>
      </w:r>
      <w:r>
        <w:t xml:space="preserve"> Case No. 21-1125-EL-WVR, Application at 1</w:t>
      </w:r>
      <w:r w:rsidR="004320E8">
        <w:t xml:space="preserve"> </w:t>
      </w:r>
      <w:r>
        <w:t>(November 1, 2021) (FirstEnergy seeks a six-month waiver to build and test an online active rate calculator for consumers); Case No. 21-1100-EL-WVR, Application at 2 (November 1, 2021) (Similar to AEP’s request</w:t>
      </w:r>
      <w:r w:rsidR="004320E8">
        <w:t xml:space="preserve"> in this case</w:t>
      </w:r>
      <w:r>
        <w:t>, Duke seeks a twelve month waiver to permit adequate time to remove non-jurisdictional charges from consumer bills</w:t>
      </w:r>
      <w:r w:rsidR="004320E8">
        <w:t>. PUCO Staff commented and recommended a six-month waiver was appropriate</w:t>
      </w:r>
      <w:r w:rsidRPr="006120E1" w:rsidR="004320E8">
        <w:t>—</w:t>
      </w:r>
      <w:r w:rsidR="004320E8">
        <w:t>not twelve).</w:t>
      </w:r>
      <w:r w:rsidR="000870C0">
        <w:t xml:space="preserve"> </w:t>
      </w:r>
    </w:p>
  </w:footnote>
  <w:footnote w:id="3">
    <w:p w:rsidR="004320E8" w:rsidRPr="000870C0" w14:paraId="78859A0D" w14:textId="33D9F753">
      <w:pPr>
        <w:pStyle w:val="FootnoteText"/>
        <w:rPr>
          <w:i/>
          <w:iCs/>
        </w:rPr>
      </w:pPr>
      <w:r>
        <w:rPr>
          <w:rStyle w:val="FootnoteReference"/>
        </w:rPr>
        <w:footnoteRef/>
      </w:r>
      <w:r>
        <w:t xml:space="preserve"> </w:t>
      </w:r>
      <w:r>
        <w:rPr>
          <w:i/>
          <w:iCs/>
        </w:rPr>
        <w:t>Id.</w:t>
      </w:r>
    </w:p>
  </w:footnote>
  <w:footnote w:id="4">
    <w:p w:rsidR="000F4453" w:rsidRPr="009E44B7" w:rsidP="00F91EC9" w14:paraId="51DB2D67" w14:textId="77777777">
      <w:pPr>
        <w:spacing w:after="120"/>
        <w:rPr>
          <w:sz w:val="20"/>
        </w:rPr>
      </w:pPr>
      <w:r w:rsidRPr="009E44B7">
        <w:rPr>
          <w:rStyle w:val="FootnoteReference"/>
          <w:sz w:val="20"/>
        </w:rPr>
        <w:footnoteRef/>
      </w:r>
      <w:r w:rsidRPr="009E44B7">
        <w:rPr>
          <w:sz w:val="20"/>
        </w:rPr>
        <w:t xml:space="preserve"> Application at 1. </w:t>
      </w:r>
    </w:p>
  </w:footnote>
  <w:footnote w:id="5">
    <w:p w:rsidR="00C51393" w:rsidRPr="009E44B7" w:rsidP="00F91EC9" w14:paraId="39760571" w14:textId="77777777">
      <w:pPr>
        <w:pStyle w:val="FootnoteText"/>
      </w:pPr>
      <w:r w:rsidRPr="009E44B7">
        <w:rPr>
          <w:rStyle w:val="FootnoteReference"/>
        </w:rPr>
        <w:footnoteRef/>
      </w:r>
      <w:r w:rsidRPr="009E44B7">
        <w:t xml:space="preserve"> </w:t>
      </w:r>
      <w:r w:rsidRPr="009E44B7">
        <w:rPr>
          <w:i/>
          <w:iCs/>
        </w:rPr>
        <w:t>Id.</w:t>
      </w:r>
    </w:p>
  </w:footnote>
  <w:footnote w:id="6">
    <w:p w:rsidR="001A7768" w:rsidRPr="009E44B7" w:rsidP="00F91EC9" w14:paraId="59C71111" w14:textId="61CEBF6C">
      <w:pPr>
        <w:pStyle w:val="FootnoteText"/>
      </w:pPr>
      <w:r w:rsidRPr="009E44B7">
        <w:rPr>
          <w:rStyle w:val="FootnoteReference"/>
        </w:rPr>
        <w:footnoteRef/>
      </w:r>
      <w:r w:rsidRPr="009E44B7">
        <w:t xml:space="preserve"> </w:t>
      </w:r>
      <w:r w:rsidRPr="009E44B7">
        <w:rPr>
          <w:i/>
          <w:iCs/>
        </w:rPr>
        <w:t>Id.</w:t>
      </w:r>
      <w:r w:rsidRPr="009E44B7" w:rsidR="00EB4075">
        <w:rPr>
          <w:i/>
          <w:iCs/>
        </w:rPr>
        <w:t xml:space="preserve"> </w:t>
      </w:r>
      <w:r w:rsidRPr="009E44B7" w:rsidR="00EB4075">
        <w:t>at 4-5.</w:t>
      </w:r>
    </w:p>
  </w:footnote>
  <w:footnote w:id="7">
    <w:p w:rsidR="00802D70" w:rsidRPr="009E44B7" w:rsidP="00F91EC9" w14:paraId="011EFE27" w14:textId="6D6B254F">
      <w:pPr>
        <w:pStyle w:val="FootnoteText"/>
        <w:rPr>
          <w:i/>
          <w:iCs/>
        </w:rPr>
      </w:pPr>
      <w:r w:rsidRPr="009E44B7">
        <w:rPr>
          <w:rStyle w:val="FootnoteReference"/>
        </w:rPr>
        <w:footnoteRef/>
      </w:r>
      <w:r w:rsidRPr="009E44B7">
        <w:t xml:space="preserve"> </w:t>
      </w:r>
      <w:r w:rsidRPr="009E44B7">
        <w:rPr>
          <w:i/>
          <w:iCs/>
        </w:rPr>
        <w:t>Id.</w:t>
      </w:r>
    </w:p>
  </w:footnote>
  <w:footnote w:id="8">
    <w:p w:rsidR="001A7768" w:rsidRPr="009E44B7" w:rsidP="00F91EC9" w14:paraId="44E6A333" w14:textId="5F1CAF0D">
      <w:pPr>
        <w:pStyle w:val="FootnoteText"/>
      </w:pPr>
      <w:r w:rsidRPr="009E44B7">
        <w:rPr>
          <w:rStyle w:val="FootnoteReference"/>
        </w:rPr>
        <w:footnoteRef/>
      </w:r>
      <w:r w:rsidRPr="009E44B7">
        <w:t xml:space="preserve"> </w:t>
      </w:r>
      <w:r w:rsidRPr="000870C0" w:rsidR="000727DF">
        <w:rPr>
          <w:i/>
          <w:iCs/>
        </w:rPr>
        <w:t>See</w:t>
      </w:r>
      <w:r w:rsidR="000727DF">
        <w:t xml:space="preserve"> </w:t>
      </w:r>
      <w:r w:rsidRPr="00693D19" w:rsidR="000727DF">
        <w:rPr>
          <w:i/>
          <w:iCs/>
        </w:rPr>
        <w:t>e.g.,</w:t>
      </w:r>
      <w:r w:rsidR="000727DF">
        <w:t xml:space="preserve"> Case No. 21-1125-EL-WVR, Application at 1 (November 1, 2021) (FirstEnergy seeks a six-month waiver to build and test an online active rate calculator for consumers); Case No. 21-1100-EL-WVR, Application at 2 (November 1, 2021) (Similar to AEP’s request in this case, Duke seeks a twelve month waiver to permit adequate time to remove non-jurisdictional charges from consumer bills. PUCO Staff commented and recommended a six-month waiver was appropriate</w:t>
      </w:r>
      <w:r w:rsidRPr="006120E1" w:rsidR="000727DF">
        <w:t>—</w:t>
      </w:r>
      <w:r w:rsidR="000727DF">
        <w:t>not twelve).</w:t>
      </w:r>
    </w:p>
  </w:footnote>
  <w:footnote w:id="9">
    <w:p w:rsidR="00747618" w:rsidRPr="00D160D9" w:rsidP="00F91EC9" w14:paraId="48A86CB6" w14:textId="6A746F4B">
      <w:pPr>
        <w:pStyle w:val="FootnoteText"/>
      </w:pPr>
      <w:r w:rsidRPr="009E44B7">
        <w:rPr>
          <w:rStyle w:val="FootnoteReference"/>
        </w:rPr>
        <w:footnoteRef/>
      </w:r>
      <w:r w:rsidRPr="009E44B7">
        <w:t xml:space="preserve"> </w:t>
      </w:r>
      <w:r w:rsidR="000727DF">
        <w:t>Application at 4-5</w:t>
      </w:r>
      <w:r w:rsidRPr="009E44B7">
        <w:rPr>
          <w:i/>
          <w:iCs/>
        </w:rPr>
        <w:t>.</w:t>
      </w:r>
    </w:p>
  </w:footnote>
  <w:footnote w:id="10">
    <w:p w:rsidR="009E5A45" w:rsidP="009E5A45" w14:paraId="4EEBA6C7" w14:textId="70678E7F">
      <w:pPr>
        <w:pStyle w:val="FootnoteText"/>
      </w:pPr>
      <w:r>
        <w:rPr>
          <w:rStyle w:val="FootnoteReference"/>
        </w:rPr>
        <w:footnoteRef/>
      </w:r>
      <w:r>
        <w:t xml:space="preserve"> </w:t>
      </w:r>
      <w:r w:rsidRPr="00211E5C">
        <w:rPr>
          <w:i/>
          <w:iCs/>
        </w:rPr>
        <w:t>See</w:t>
      </w:r>
      <w:r>
        <w:t xml:space="preserve"> </w:t>
      </w:r>
      <w:r w:rsidRPr="000870C0">
        <w:rPr>
          <w:i/>
          <w:iCs/>
        </w:rPr>
        <w:t>e.g.,</w:t>
      </w:r>
      <w:r>
        <w:t xml:space="preserve"> Case No. 21-1125-EL-WVR, Application at 1 (November 1, 2021) (FirstEnergy seeks a six-month waiver to build and test an online active rate calculator for consumers); Case No. 21-1100-EL-WVR, Application at 2 (November 1, 2021) (Similar to AEP’s request in this case, Duke seeks a twelve month waiver to permit adequate time to remove non-jurisdictional charges from consumer bills. PUCO Staff commented and recommended a six-month waiver was appropriate</w:t>
      </w:r>
      <w:r w:rsidRPr="006120E1">
        <w:t>—</w:t>
      </w:r>
      <w:r>
        <w:t>not twelve).</w:t>
      </w:r>
      <w:r w:rsidR="000870C0">
        <w:t xml:space="preserve"> </w:t>
      </w:r>
    </w:p>
  </w:footnote>
  <w:footnote w:id="11">
    <w:p w:rsidR="009E5A45" w:rsidRPr="00211E5C" w:rsidP="009E5A45" w14:paraId="4169F736" w14:textId="77777777">
      <w:pPr>
        <w:pStyle w:val="FootnoteText"/>
        <w:rPr>
          <w:i/>
          <w:iCs/>
        </w:rPr>
      </w:pPr>
      <w:r>
        <w:rPr>
          <w:rStyle w:val="FootnoteReference"/>
        </w:rPr>
        <w:footnoteRef/>
      </w:r>
      <w:r>
        <w:t xml:space="preserve"> </w:t>
      </w:r>
      <w:r>
        <w:rPr>
          <w:i/>
          <w:iCs/>
        </w:rPr>
        <w:t>Id.</w:t>
      </w:r>
    </w:p>
  </w:footnote>
  <w:footnote w:id="12">
    <w:p w:rsidR="002E2195" w:rsidRPr="009E44B7" w:rsidP="00F91EC9" w14:paraId="0A729E30" w14:textId="77777777">
      <w:pPr>
        <w:pStyle w:val="FootnoteText"/>
      </w:pPr>
      <w:r w:rsidRPr="009E44B7">
        <w:rPr>
          <w:rStyle w:val="FootnoteReference"/>
        </w:rPr>
        <w:footnoteRef/>
      </w:r>
      <w:r w:rsidRPr="009E44B7">
        <w:rPr>
          <w:i/>
        </w:rPr>
        <w:t xml:space="preserve"> See Ohio Consumers’ Counsel v. Pub. Util. Comm</w:t>
      </w:r>
      <w:r w:rsidRPr="009E44B7">
        <w:t>., 111 Ohio St.3d 384, 2006-Ohio-5853, ¶¶13-20.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removePersonalInformation/>
  <w:removeDateAndTime/>
  <w:embedSystemFonts/>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912"/>
    <w:rsid w:val="00007673"/>
    <w:rsid w:val="000116A1"/>
    <w:rsid w:val="00025F44"/>
    <w:rsid w:val="000274CB"/>
    <w:rsid w:val="000274CC"/>
    <w:rsid w:val="00027A77"/>
    <w:rsid w:val="000353B6"/>
    <w:rsid w:val="000366C7"/>
    <w:rsid w:val="0004062B"/>
    <w:rsid w:val="00041032"/>
    <w:rsid w:val="00041820"/>
    <w:rsid w:val="00041F51"/>
    <w:rsid w:val="00044E75"/>
    <w:rsid w:val="00045186"/>
    <w:rsid w:val="0005057F"/>
    <w:rsid w:val="0005603E"/>
    <w:rsid w:val="000617AF"/>
    <w:rsid w:val="000727DF"/>
    <w:rsid w:val="00073747"/>
    <w:rsid w:val="00075489"/>
    <w:rsid w:val="00076153"/>
    <w:rsid w:val="0007700A"/>
    <w:rsid w:val="000773AE"/>
    <w:rsid w:val="00082FAA"/>
    <w:rsid w:val="000870C0"/>
    <w:rsid w:val="00094DE9"/>
    <w:rsid w:val="000A576A"/>
    <w:rsid w:val="000B29BB"/>
    <w:rsid w:val="000B68FE"/>
    <w:rsid w:val="000C3DF5"/>
    <w:rsid w:val="000C4253"/>
    <w:rsid w:val="000C7B26"/>
    <w:rsid w:val="000D1C41"/>
    <w:rsid w:val="000D24BE"/>
    <w:rsid w:val="000D7410"/>
    <w:rsid w:val="000E5A64"/>
    <w:rsid w:val="000F03C4"/>
    <w:rsid w:val="000F2ABD"/>
    <w:rsid w:val="000F2BFE"/>
    <w:rsid w:val="000F3E45"/>
    <w:rsid w:val="000F4453"/>
    <w:rsid w:val="0010116C"/>
    <w:rsid w:val="00104A87"/>
    <w:rsid w:val="001054B3"/>
    <w:rsid w:val="00106DE1"/>
    <w:rsid w:val="00110E9A"/>
    <w:rsid w:val="00123150"/>
    <w:rsid w:val="00123F52"/>
    <w:rsid w:val="00127CF9"/>
    <w:rsid w:val="00140FD4"/>
    <w:rsid w:val="001632D5"/>
    <w:rsid w:val="00163435"/>
    <w:rsid w:val="00163BE3"/>
    <w:rsid w:val="001669CB"/>
    <w:rsid w:val="00171F21"/>
    <w:rsid w:val="0017384E"/>
    <w:rsid w:val="00174977"/>
    <w:rsid w:val="0018308C"/>
    <w:rsid w:val="00185373"/>
    <w:rsid w:val="001871BB"/>
    <w:rsid w:val="00187986"/>
    <w:rsid w:val="00194544"/>
    <w:rsid w:val="001A1000"/>
    <w:rsid w:val="001A15DF"/>
    <w:rsid w:val="001A247C"/>
    <w:rsid w:val="001A4BE0"/>
    <w:rsid w:val="001A4C26"/>
    <w:rsid w:val="001A4D9B"/>
    <w:rsid w:val="001A7768"/>
    <w:rsid w:val="001B452F"/>
    <w:rsid w:val="001B5870"/>
    <w:rsid w:val="001B733C"/>
    <w:rsid w:val="001C4E87"/>
    <w:rsid w:val="001D3E54"/>
    <w:rsid w:val="001D547B"/>
    <w:rsid w:val="001E71E5"/>
    <w:rsid w:val="001E7E35"/>
    <w:rsid w:val="001F3649"/>
    <w:rsid w:val="001F6829"/>
    <w:rsid w:val="0020233F"/>
    <w:rsid w:val="00207A1C"/>
    <w:rsid w:val="00211E5C"/>
    <w:rsid w:val="002209A6"/>
    <w:rsid w:val="00222190"/>
    <w:rsid w:val="00223028"/>
    <w:rsid w:val="0023099F"/>
    <w:rsid w:val="00232C8A"/>
    <w:rsid w:val="002330AD"/>
    <w:rsid w:val="002363E4"/>
    <w:rsid w:val="00236C3B"/>
    <w:rsid w:val="00236E9B"/>
    <w:rsid w:val="002506A4"/>
    <w:rsid w:val="00250D83"/>
    <w:rsid w:val="00251ACD"/>
    <w:rsid w:val="00261637"/>
    <w:rsid w:val="00261AD3"/>
    <w:rsid w:val="00263832"/>
    <w:rsid w:val="00272DB3"/>
    <w:rsid w:val="00274189"/>
    <w:rsid w:val="00282508"/>
    <w:rsid w:val="002865D8"/>
    <w:rsid w:val="0029151B"/>
    <w:rsid w:val="002932A1"/>
    <w:rsid w:val="002A01FB"/>
    <w:rsid w:val="002A4374"/>
    <w:rsid w:val="002A47CA"/>
    <w:rsid w:val="002A4912"/>
    <w:rsid w:val="002A5034"/>
    <w:rsid w:val="002B60BC"/>
    <w:rsid w:val="002C1B72"/>
    <w:rsid w:val="002C7F48"/>
    <w:rsid w:val="002D397D"/>
    <w:rsid w:val="002D564E"/>
    <w:rsid w:val="002D6564"/>
    <w:rsid w:val="002E2195"/>
    <w:rsid w:val="002E22AE"/>
    <w:rsid w:val="002F01B5"/>
    <w:rsid w:val="002F3AF7"/>
    <w:rsid w:val="002F4D86"/>
    <w:rsid w:val="003014E2"/>
    <w:rsid w:val="003020CE"/>
    <w:rsid w:val="00307605"/>
    <w:rsid w:val="003077A6"/>
    <w:rsid w:val="003125DD"/>
    <w:rsid w:val="00330B07"/>
    <w:rsid w:val="00334ABA"/>
    <w:rsid w:val="00335EAD"/>
    <w:rsid w:val="0033709A"/>
    <w:rsid w:val="00341942"/>
    <w:rsid w:val="00345182"/>
    <w:rsid w:val="00345B66"/>
    <w:rsid w:val="003477F3"/>
    <w:rsid w:val="00352761"/>
    <w:rsid w:val="003563B5"/>
    <w:rsid w:val="00363954"/>
    <w:rsid w:val="00371490"/>
    <w:rsid w:val="00372DE3"/>
    <w:rsid w:val="0037390F"/>
    <w:rsid w:val="00385F78"/>
    <w:rsid w:val="00387EB3"/>
    <w:rsid w:val="00390941"/>
    <w:rsid w:val="00393FF8"/>
    <w:rsid w:val="003A1790"/>
    <w:rsid w:val="003A4ECB"/>
    <w:rsid w:val="003A6677"/>
    <w:rsid w:val="003A69D5"/>
    <w:rsid w:val="003B2655"/>
    <w:rsid w:val="003B4A59"/>
    <w:rsid w:val="003B5F36"/>
    <w:rsid w:val="003C7095"/>
    <w:rsid w:val="003C7EAB"/>
    <w:rsid w:val="003D50AB"/>
    <w:rsid w:val="003E34A5"/>
    <w:rsid w:val="003F0259"/>
    <w:rsid w:val="003F0B8C"/>
    <w:rsid w:val="003F0F87"/>
    <w:rsid w:val="003F561C"/>
    <w:rsid w:val="003F575C"/>
    <w:rsid w:val="003F6C37"/>
    <w:rsid w:val="003F7E60"/>
    <w:rsid w:val="00400B03"/>
    <w:rsid w:val="0040563E"/>
    <w:rsid w:val="00406C0E"/>
    <w:rsid w:val="00406C8F"/>
    <w:rsid w:val="00413230"/>
    <w:rsid w:val="00415653"/>
    <w:rsid w:val="00427399"/>
    <w:rsid w:val="004320E8"/>
    <w:rsid w:val="00447823"/>
    <w:rsid w:val="00450965"/>
    <w:rsid w:val="00457070"/>
    <w:rsid w:val="00460895"/>
    <w:rsid w:val="00462554"/>
    <w:rsid w:val="00465888"/>
    <w:rsid w:val="00466E3A"/>
    <w:rsid w:val="004675A4"/>
    <w:rsid w:val="004720CB"/>
    <w:rsid w:val="004928C2"/>
    <w:rsid w:val="004935C0"/>
    <w:rsid w:val="004A342C"/>
    <w:rsid w:val="004B1ABC"/>
    <w:rsid w:val="004B2C69"/>
    <w:rsid w:val="004B2E4A"/>
    <w:rsid w:val="004B5A65"/>
    <w:rsid w:val="004B6A53"/>
    <w:rsid w:val="004C0FBF"/>
    <w:rsid w:val="004C6121"/>
    <w:rsid w:val="004C6614"/>
    <w:rsid w:val="004C78B0"/>
    <w:rsid w:val="004D2753"/>
    <w:rsid w:val="004E0D6E"/>
    <w:rsid w:val="004E14BA"/>
    <w:rsid w:val="004E38CC"/>
    <w:rsid w:val="004E3A99"/>
    <w:rsid w:val="004E79D6"/>
    <w:rsid w:val="004F1D33"/>
    <w:rsid w:val="004F6310"/>
    <w:rsid w:val="004F7A3B"/>
    <w:rsid w:val="00503B33"/>
    <w:rsid w:val="00504A70"/>
    <w:rsid w:val="005106C0"/>
    <w:rsid w:val="005110DE"/>
    <w:rsid w:val="005235F1"/>
    <w:rsid w:val="00524C67"/>
    <w:rsid w:val="0052544B"/>
    <w:rsid w:val="00525EB8"/>
    <w:rsid w:val="005318E1"/>
    <w:rsid w:val="00531CD7"/>
    <w:rsid w:val="00536159"/>
    <w:rsid w:val="005369CC"/>
    <w:rsid w:val="00551D45"/>
    <w:rsid w:val="00551FFF"/>
    <w:rsid w:val="00560BEB"/>
    <w:rsid w:val="00571F3E"/>
    <w:rsid w:val="00572294"/>
    <w:rsid w:val="00574184"/>
    <w:rsid w:val="00577AEF"/>
    <w:rsid w:val="00577D19"/>
    <w:rsid w:val="00583227"/>
    <w:rsid w:val="00590429"/>
    <w:rsid w:val="00593D38"/>
    <w:rsid w:val="0059698F"/>
    <w:rsid w:val="005A1F7B"/>
    <w:rsid w:val="005A48C2"/>
    <w:rsid w:val="005A63D7"/>
    <w:rsid w:val="005B2329"/>
    <w:rsid w:val="005B3F59"/>
    <w:rsid w:val="005B53F6"/>
    <w:rsid w:val="005C5441"/>
    <w:rsid w:val="005D037C"/>
    <w:rsid w:val="005D10A7"/>
    <w:rsid w:val="005D4504"/>
    <w:rsid w:val="005D7E26"/>
    <w:rsid w:val="005E29E6"/>
    <w:rsid w:val="005E57A8"/>
    <w:rsid w:val="005F6BFB"/>
    <w:rsid w:val="006005C0"/>
    <w:rsid w:val="0060105A"/>
    <w:rsid w:val="006037C3"/>
    <w:rsid w:val="00603BF3"/>
    <w:rsid w:val="00610888"/>
    <w:rsid w:val="006120E1"/>
    <w:rsid w:val="00620BA8"/>
    <w:rsid w:val="00623C7D"/>
    <w:rsid w:val="006320AC"/>
    <w:rsid w:val="00642AD3"/>
    <w:rsid w:val="00645BE2"/>
    <w:rsid w:val="0064739C"/>
    <w:rsid w:val="006629FC"/>
    <w:rsid w:val="0066475A"/>
    <w:rsid w:val="00671585"/>
    <w:rsid w:val="006724FD"/>
    <w:rsid w:val="00676683"/>
    <w:rsid w:val="006807B9"/>
    <w:rsid w:val="0068639C"/>
    <w:rsid w:val="006876BC"/>
    <w:rsid w:val="00687E04"/>
    <w:rsid w:val="00693D19"/>
    <w:rsid w:val="00697B6E"/>
    <w:rsid w:val="006A111F"/>
    <w:rsid w:val="006A68E0"/>
    <w:rsid w:val="006C6E20"/>
    <w:rsid w:val="006D4A7D"/>
    <w:rsid w:val="006D6153"/>
    <w:rsid w:val="006E2AEC"/>
    <w:rsid w:val="006F5CC4"/>
    <w:rsid w:val="00701430"/>
    <w:rsid w:val="00710E80"/>
    <w:rsid w:val="007114B3"/>
    <w:rsid w:val="00713017"/>
    <w:rsid w:val="0071430F"/>
    <w:rsid w:val="0071760C"/>
    <w:rsid w:val="007257FB"/>
    <w:rsid w:val="00731F59"/>
    <w:rsid w:val="007325A3"/>
    <w:rsid w:val="00733CE0"/>
    <w:rsid w:val="00741EAF"/>
    <w:rsid w:val="00741EDC"/>
    <w:rsid w:val="00742FC0"/>
    <w:rsid w:val="00744BEA"/>
    <w:rsid w:val="00746CA6"/>
    <w:rsid w:val="00747618"/>
    <w:rsid w:val="00747CC4"/>
    <w:rsid w:val="00753167"/>
    <w:rsid w:val="007574F6"/>
    <w:rsid w:val="00765633"/>
    <w:rsid w:val="007706B3"/>
    <w:rsid w:val="00772002"/>
    <w:rsid w:val="00776FFF"/>
    <w:rsid w:val="0078378C"/>
    <w:rsid w:val="00783955"/>
    <w:rsid w:val="007866E4"/>
    <w:rsid w:val="0079004F"/>
    <w:rsid w:val="007928EE"/>
    <w:rsid w:val="007A4137"/>
    <w:rsid w:val="007A5257"/>
    <w:rsid w:val="007A5821"/>
    <w:rsid w:val="007A7822"/>
    <w:rsid w:val="007B0D76"/>
    <w:rsid w:val="007D321F"/>
    <w:rsid w:val="007D584E"/>
    <w:rsid w:val="007D62E3"/>
    <w:rsid w:val="007D63A9"/>
    <w:rsid w:val="007D72F9"/>
    <w:rsid w:val="007E50D2"/>
    <w:rsid w:val="007E50E5"/>
    <w:rsid w:val="007E6D00"/>
    <w:rsid w:val="00801841"/>
    <w:rsid w:val="00802D70"/>
    <w:rsid w:val="00805675"/>
    <w:rsid w:val="00806198"/>
    <w:rsid w:val="00806D00"/>
    <w:rsid w:val="00807022"/>
    <w:rsid w:val="00811472"/>
    <w:rsid w:val="00817DB1"/>
    <w:rsid w:val="00820839"/>
    <w:rsid w:val="00820A84"/>
    <w:rsid w:val="00821BAC"/>
    <w:rsid w:val="0082376E"/>
    <w:rsid w:val="0083438E"/>
    <w:rsid w:val="008413E5"/>
    <w:rsid w:val="00846570"/>
    <w:rsid w:val="00851801"/>
    <w:rsid w:val="00851979"/>
    <w:rsid w:val="00862A9A"/>
    <w:rsid w:val="00862C2E"/>
    <w:rsid w:val="0086318D"/>
    <w:rsid w:val="00866F76"/>
    <w:rsid w:val="0087247A"/>
    <w:rsid w:val="00873A4C"/>
    <w:rsid w:val="00875A15"/>
    <w:rsid w:val="008867C7"/>
    <w:rsid w:val="008A27B3"/>
    <w:rsid w:val="008A6DE3"/>
    <w:rsid w:val="008B0E0E"/>
    <w:rsid w:val="008B3C05"/>
    <w:rsid w:val="008D2B2D"/>
    <w:rsid w:val="008E0E6F"/>
    <w:rsid w:val="008E4F08"/>
    <w:rsid w:val="008F27F6"/>
    <w:rsid w:val="009135AC"/>
    <w:rsid w:val="00926524"/>
    <w:rsid w:val="00930C77"/>
    <w:rsid w:val="00931856"/>
    <w:rsid w:val="00931A60"/>
    <w:rsid w:val="009329C8"/>
    <w:rsid w:val="00934699"/>
    <w:rsid w:val="009350A1"/>
    <w:rsid w:val="00940B70"/>
    <w:rsid w:val="00943117"/>
    <w:rsid w:val="00945184"/>
    <w:rsid w:val="00945C91"/>
    <w:rsid w:val="00950856"/>
    <w:rsid w:val="00951F84"/>
    <w:rsid w:val="009535A4"/>
    <w:rsid w:val="009538DC"/>
    <w:rsid w:val="00953BE0"/>
    <w:rsid w:val="00961DA9"/>
    <w:rsid w:val="00971301"/>
    <w:rsid w:val="00975573"/>
    <w:rsid w:val="009826AB"/>
    <w:rsid w:val="00995F51"/>
    <w:rsid w:val="00996CA7"/>
    <w:rsid w:val="009A05B9"/>
    <w:rsid w:val="009B18D1"/>
    <w:rsid w:val="009B5AD1"/>
    <w:rsid w:val="009B615C"/>
    <w:rsid w:val="009C46F4"/>
    <w:rsid w:val="009C4A59"/>
    <w:rsid w:val="009C606C"/>
    <w:rsid w:val="009D7D0C"/>
    <w:rsid w:val="009E2D95"/>
    <w:rsid w:val="009E44B7"/>
    <w:rsid w:val="009E4E37"/>
    <w:rsid w:val="009E5A45"/>
    <w:rsid w:val="009E61FC"/>
    <w:rsid w:val="009F12DA"/>
    <w:rsid w:val="009F5B0C"/>
    <w:rsid w:val="009F6F6B"/>
    <w:rsid w:val="00A032D8"/>
    <w:rsid w:val="00A044B5"/>
    <w:rsid w:val="00A16CFF"/>
    <w:rsid w:val="00A17E41"/>
    <w:rsid w:val="00A17FF3"/>
    <w:rsid w:val="00A25EF2"/>
    <w:rsid w:val="00A317E0"/>
    <w:rsid w:val="00A32909"/>
    <w:rsid w:val="00A346CA"/>
    <w:rsid w:val="00A42723"/>
    <w:rsid w:val="00A51233"/>
    <w:rsid w:val="00A5138E"/>
    <w:rsid w:val="00A56774"/>
    <w:rsid w:val="00A77338"/>
    <w:rsid w:val="00A812E6"/>
    <w:rsid w:val="00A82387"/>
    <w:rsid w:val="00A82F57"/>
    <w:rsid w:val="00A84F6A"/>
    <w:rsid w:val="00A84FDF"/>
    <w:rsid w:val="00A86071"/>
    <w:rsid w:val="00A936A9"/>
    <w:rsid w:val="00A95312"/>
    <w:rsid w:val="00AA01B3"/>
    <w:rsid w:val="00AA1925"/>
    <w:rsid w:val="00AB071A"/>
    <w:rsid w:val="00AB0F71"/>
    <w:rsid w:val="00AB4C51"/>
    <w:rsid w:val="00AC1C9B"/>
    <w:rsid w:val="00AC1EE4"/>
    <w:rsid w:val="00AC66A9"/>
    <w:rsid w:val="00AE4914"/>
    <w:rsid w:val="00AE72A4"/>
    <w:rsid w:val="00AF0EA0"/>
    <w:rsid w:val="00B016E0"/>
    <w:rsid w:val="00B03C7A"/>
    <w:rsid w:val="00B05A4A"/>
    <w:rsid w:val="00B11DCB"/>
    <w:rsid w:val="00B120B6"/>
    <w:rsid w:val="00B1314B"/>
    <w:rsid w:val="00B154FB"/>
    <w:rsid w:val="00B2030A"/>
    <w:rsid w:val="00B35573"/>
    <w:rsid w:val="00B43080"/>
    <w:rsid w:val="00B7657B"/>
    <w:rsid w:val="00B801DA"/>
    <w:rsid w:val="00B80961"/>
    <w:rsid w:val="00B83549"/>
    <w:rsid w:val="00B86DD3"/>
    <w:rsid w:val="00B913E0"/>
    <w:rsid w:val="00B91844"/>
    <w:rsid w:val="00BA364E"/>
    <w:rsid w:val="00BA4E2C"/>
    <w:rsid w:val="00BA56CB"/>
    <w:rsid w:val="00BA6DEA"/>
    <w:rsid w:val="00BC16C9"/>
    <w:rsid w:val="00BD2CBD"/>
    <w:rsid w:val="00BD435F"/>
    <w:rsid w:val="00BD7517"/>
    <w:rsid w:val="00BE169E"/>
    <w:rsid w:val="00BE37AE"/>
    <w:rsid w:val="00BF23EC"/>
    <w:rsid w:val="00BF436C"/>
    <w:rsid w:val="00BF4724"/>
    <w:rsid w:val="00BF6C9E"/>
    <w:rsid w:val="00C010EF"/>
    <w:rsid w:val="00C02BF2"/>
    <w:rsid w:val="00C15DA6"/>
    <w:rsid w:val="00C24731"/>
    <w:rsid w:val="00C25118"/>
    <w:rsid w:val="00C2626D"/>
    <w:rsid w:val="00C27D9E"/>
    <w:rsid w:val="00C3460A"/>
    <w:rsid w:val="00C50829"/>
    <w:rsid w:val="00C51393"/>
    <w:rsid w:val="00C54E38"/>
    <w:rsid w:val="00C600BD"/>
    <w:rsid w:val="00C6261C"/>
    <w:rsid w:val="00C65DF3"/>
    <w:rsid w:val="00C66579"/>
    <w:rsid w:val="00C77FEC"/>
    <w:rsid w:val="00C810B4"/>
    <w:rsid w:val="00C840B4"/>
    <w:rsid w:val="00C936CE"/>
    <w:rsid w:val="00CA64D7"/>
    <w:rsid w:val="00CA7C9C"/>
    <w:rsid w:val="00CB0778"/>
    <w:rsid w:val="00CB3482"/>
    <w:rsid w:val="00CB4883"/>
    <w:rsid w:val="00CD2486"/>
    <w:rsid w:val="00CE7E3D"/>
    <w:rsid w:val="00CF72CC"/>
    <w:rsid w:val="00CF7331"/>
    <w:rsid w:val="00CF75B8"/>
    <w:rsid w:val="00D015B8"/>
    <w:rsid w:val="00D02EAA"/>
    <w:rsid w:val="00D160D9"/>
    <w:rsid w:val="00D34997"/>
    <w:rsid w:val="00D3696A"/>
    <w:rsid w:val="00D36EE4"/>
    <w:rsid w:val="00D4018C"/>
    <w:rsid w:val="00D42CE9"/>
    <w:rsid w:val="00D45C3E"/>
    <w:rsid w:val="00D46F5E"/>
    <w:rsid w:val="00D4731B"/>
    <w:rsid w:val="00D50E87"/>
    <w:rsid w:val="00D627A8"/>
    <w:rsid w:val="00D65B64"/>
    <w:rsid w:val="00D66598"/>
    <w:rsid w:val="00D67C02"/>
    <w:rsid w:val="00D7796F"/>
    <w:rsid w:val="00D77C7E"/>
    <w:rsid w:val="00D85809"/>
    <w:rsid w:val="00D920BC"/>
    <w:rsid w:val="00D92A65"/>
    <w:rsid w:val="00D92BBF"/>
    <w:rsid w:val="00D95082"/>
    <w:rsid w:val="00DA4408"/>
    <w:rsid w:val="00DB0385"/>
    <w:rsid w:val="00DB2234"/>
    <w:rsid w:val="00DB3568"/>
    <w:rsid w:val="00DC09DE"/>
    <w:rsid w:val="00DC7707"/>
    <w:rsid w:val="00DD107D"/>
    <w:rsid w:val="00DD2475"/>
    <w:rsid w:val="00DE51F6"/>
    <w:rsid w:val="00DE57D8"/>
    <w:rsid w:val="00DE622D"/>
    <w:rsid w:val="00DE6F3D"/>
    <w:rsid w:val="00DF2890"/>
    <w:rsid w:val="00E0043D"/>
    <w:rsid w:val="00E0099C"/>
    <w:rsid w:val="00E076AC"/>
    <w:rsid w:val="00E118C2"/>
    <w:rsid w:val="00E13FAC"/>
    <w:rsid w:val="00E2690D"/>
    <w:rsid w:val="00E3351A"/>
    <w:rsid w:val="00E34FC3"/>
    <w:rsid w:val="00E35518"/>
    <w:rsid w:val="00E3753E"/>
    <w:rsid w:val="00E55C78"/>
    <w:rsid w:val="00E6035D"/>
    <w:rsid w:val="00E61480"/>
    <w:rsid w:val="00E655D1"/>
    <w:rsid w:val="00E67543"/>
    <w:rsid w:val="00E718A9"/>
    <w:rsid w:val="00E776AB"/>
    <w:rsid w:val="00E83685"/>
    <w:rsid w:val="00E917F9"/>
    <w:rsid w:val="00E938F1"/>
    <w:rsid w:val="00E9763A"/>
    <w:rsid w:val="00E97C4F"/>
    <w:rsid w:val="00EA47F9"/>
    <w:rsid w:val="00EA7D01"/>
    <w:rsid w:val="00EB4075"/>
    <w:rsid w:val="00EC0D10"/>
    <w:rsid w:val="00EC1CDA"/>
    <w:rsid w:val="00EC62C8"/>
    <w:rsid w:val="00ED15EA"/>
    <w:rsid w:val="00ED27F6"/>
    <w:rsid w:val="00ED353F"/>
    <w:rsid w:val="00ED54C5"/>
    <w:rsid w:val="00ED715C"/>
    <w:rsid w:val="00EF0FEB"/>
    <w:rsid w:val="00EF537C"/>
    <w:rsid w:val="00F11091"/>
    <w:rsid w:val="00F13453"/>
    <w:rsid w:val="00F16FC8"/>
    <w:rsid w:val="00F22094"/>
    <w:rsid w:val="00F25FE3"/>
    <w:rsid w:val="00F31615"/>
    <w:rsid w:val="00F36848"/>
    <w:rsid w:val="00F40B6C"/>
    <w:rsid w:val="00F470A7"/>
    <w:rsid w:val="00F51CE9"/>
    <w:rsid w:val="00F52782"/>
    <w:rsid w:val="00F56F3B"/>
    <w:rsid w:val="00F63037"/>
    <w:rsid w:val="00F7111B"/>
    <w:rsid w:val="00F72151"/>
    <w:rsid w:val="00F728F2"/>
    <w:rsid w:val="00F72E75"/>
    <w:rsid w:val="00F83884"/>
    <w:rsid w:val="00F86911"/>
    <w:rsid w:val="00F91EC9"/>
    <w:rsid w:val="00F940CD"/>
    <w:rsid w:val="00FC1511"/>
    <w:rsid w:val="00FC26B2"/>
    <w:rsid w:val="00FC77DF"/>
    <w:rsid w:val="00FD6DEF"/>
    <w:rsid w:val="00FE05A8"/>
    <w:rsid w:val="00FE44AD"/>
    <w:rsid w:val="00FE4E72"/>
    <w:rsid w:val="00FF5ECD"/>
    <w:rsid w:val="00FF7F0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B54"/>
    <w:rPr>
      <w:sz w:val="24"/>
    </w:rPr>
  </w:style>
  <w:style w:type="paragraph" w:styleId="Heading1">
    <w:name w:val="heading 1"/>
    <w:basedOn w:val="Normal"/>
    <w:next w:val="Normal"/>
    <w:link w:val="Heading1Char"/>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uiPriority w:val="99"/>
    <w:rPr>
      <w:color w:val="0000FF"/>
      <w:u w:val="single"/>
    </w:rPr>
  </w:style>
  <w:style w:type="paragraph" w:styleId="FootnoteText">
    <w:name w:val="footnote text"/>
    <w:basedOn w:val="Normal"/>
    <w:semiHidden/>
    <w:rsid w:val="005E1B54"/>
    <w:pPr>
      <w:spacing w:after="120"/>
    </w:pPr>
    <w:rPr>
      <w:sz w:val="20"/>
    </w:rPr>
  </w:style>
  <w:style w:type="character" w:styleId="FootnoteReference">
    <w:name w:val="footnote reference"/>
    <w:semiHidden/>
    <w:rPr>
      <w:vertAlign w:val="superscript"/>
    </w:rPr>
  </w:style>
  <w:style w:type="paragraph" w:styleId="BodyTextIndent">
    <w:name w:val="Body Text Indent"/>
    <w:basedOn w:val="Normal"/>
    <w:link w:val="BodyTextIndentChar"/>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paragraph" w:styleId="Revision">
    <w:name w:val="Revision"/>
    <w:hidden/>
    <w:uiPriority w:val="99"/>
    <w:semiHidden/>
    <w:rsid w:val="00CF21CA"/>
    <w:rPr>
      <w:sz w:val="24"/>
    </w:rPr>
  </w:style>
  <w:style w:type="character" w:customStyle="1" w:styleId="BodyTextChar">
    <w:name w:val="Body Text Char"/>
    <w:link w:val="BodyText"/>
    <w:rsid w:val="005E1B54"/>
    <w:rPr>
      <w:sz w:val="24"/>
    </w:rPr>
  </w:style>
  <w:style w:type="character" w:customStyle="1" w:styleId="BodyTextIndentChar">
    <w:name w:val="Body Text Indent Char"/>
    <w:link w:val="BodyTextIndent"/>
    <w:rsid w:val="005E1B54"/>
    <w:rPr>
      <w:sz w:val="24"/>
    </w:rPr>
  </w:style>
  <w:style w:type="character" w:customStyle="1" w:styleId="UnresolvedMention1">
    <w:name w:val="Unresolved Mention1"/>
    <w:uiPriority w:val="99"/>
    <w:semiHidden/>
    <w:unhideWhenUsed/>
    <w:rsid w:val="001C4E87"/>
    <w:rPr>
      <w:color w:val="605E5C"/>
      <w:shd w:val="clear" w:color="auto" w:fill="E1DFDD"/>
    </w:rPr>
  </w:style>
  <w:style w:type="character" w:customStyle="1" w:styleId="FooterChar">
    <w:name w:val="Footer Char"/>
    <w:link w:val="Footer"/>
    <w:uiPriority w:val="99"/>
    <w:rsid w:val="009E61FC"/>
    <w:rPr>
      <w:lang w:bidi="ar-SA"/>
    </w:rPr>
  </w:style>
  <w:style w:type="character" w:customStyle="1" w:styleId="Heading1Char">
    <w:name w:val="Heading 1 Char"/>
    <w:link w:val="Heading1"/>
    <w:rsid w:val="00462554"/>
    <w:rPr>
      <w:b/>
      <w:sz w:val="24"/>
      <w:szCs w:val="24"/>
      <w:u w:val="single"/>
    </w:rPr>
  </w:style>
  <w:style w:type="character" w:customStyle="1" w:styleId="BodyTextIndent3Char">
    <w:name w:val="Body Text Indent 3 Char"/>
    <w:link w:val="BodyTextIndent3"/>
    <w:rsid w:val="00462554"/>
    <w:rPr>
      <w:sz w:val="24"/>
    </w:rPr>
  </w:style>
  <w:style w:type="character" w:customStyle="1" w:styleId="CommentTextChar">
    <w:name w:val="Comment Text Char"/>
    <w:link w:val="CommentText"/>
    <w:rsid w:val="001A4C26"/>
    <w:rPr>
      <w:sz w:val="24"/>
      <w:szCs w:val="24"/>
    </w:rPr>
  </w:style>
  <w:style w:type="paragraph" w:customStyle="1" w:styleId="xmsonormal">
    <w:name w:val="xmsonormal"/>
    <w:basedOn w:val="Normal"/>
    <w:rsid w:val="003F0F87"/>
    <w:pPr>
      <w:spacing w:before="100" w:beforeAutospacing="1" w:after="100" w:afterAutospacing="1"/>
    </w:pPr>
    <w:rPr>
      <w:rFonts w:eastAsiaTheme="minorEastAsia"/>
      <w:szCs w:val="24"/>
    </w:rPr>
  </w:style>
  <w:style w:type="character" w:customStyle="1" w:styleId="HTMLPreformattedChar">
    <w:name w:val="HTML Preformatted Char"/>
    <w:basedOn w:val="DefaultParagraphFont"/>
    <w:link w:val="HTMLPreformatted"/>
    <w:rsid w:val="00642AD3"/>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86741">
      <w:bodyDiv w:val="1"/>
      <w:marLeft w:val="0"/>
      <w:marRight w:val="0"/>
      <w:marTop w:val="0"/>
      <w:marBottom w:val="0"/>
      <w:divBdr>
        <w:top w:val="none" w:sz="0" w:space="0" w:color="auto"/>
        <w:left w:val="none" w:sz="0" w:space="0" w:color="auto"/>
        <w:bottom w:val="none" w:sz="0" w:space="0" w:color="auto"/>
        <w:right w:val="none" w:sz="0" w:space="0" w:color="auto"/>
      </w:divBdr>
    </w:div>
    <w:div w:id="132993306">
      <w:bodyDiv w:val="1"/>
      <w:marLeft w:val="0"/>
      <w:marRight w:val="0"/>
      <w:marTop w:val="0"/>
      <w:marBottom w:val="0"/>
      <w:divBdr>
        <w:top w:val="none" w:sz="0" w:space="0" w:color="auto"/>
        <w:left w:val="none" w:sz="0" w:space="0" w:color="auto"/>
        <w:bottom w:val="none" w:sz="0" w:space="0" w:color="auto"/>
        <w:right w:val="none" w:sz="0" w:space="0" w:color="auto"/>
      </w:divBdr>
    </w:div>
    <w:div w:id="407073113">
      <w:bodyDiv w:val="1"/>
      <w:marLeft w:val="0"/>
      <w:marRight w:val="0"/>
      <w:marTop w:val="0"/>
      <w:marBottom w:val="0"/>
      <w:divBdr>
        <w:top w:val="none" w:sz="0" w:space="0" w:color="auto"/>
        <w:left w:val="none" w:sz="0" w:space="0" w:color="auto"/>
        <w:bottom w:val="none" w:sz="0" w:space="0" w:color="auto"/>
        <w:right w:val="none" w:sz="0" w:space="0" w:color="auto"/>
      </w:divBdr>
    </w:div>
    <w:div w:id="532114634">
      <w:bodyDiv w:val="1"/>
      <w:marLeft w:val="0"/>
      <w:marRight w:val="0"/>
      <w:marTop w:val="0"/>
      <w:marBottom w:val="0"/>
      <w:divBdr>
        <w:top w:val="none" w:sz="0" w:space="0" w:color="auto"/>
        <w:left w:val="none" w:sz="0" w:space="0" w:color="auto"/>
        <w:bottom w:val="none" w:sz="0" w:space="0" w:color="auto"/>
        <w:right w:val="none" w:sz="0" w:space="0" w:color="auto"/>
      </w:divBdr>
      <w:divsChild>
        <w:div w:id="176776146">
          <w:marLeft w:val="0"/>
          <w:marRight w:val="0"/>
          <w:marTop w:val="0"/>
          <w:marBottom w:val="0"/>
          <w:divBdr>
            <w:top w:val="none" w:sz="0" w:space="0" w:color="auto"/>
            <w:left w:val="none" w:sz="0" w:space="0" w:color="auto"/>
            <w:bottom w:val="none" w:sz="0" w:space="0" w:color="auto"/>
            <w:right w:val="none" w:sz="0" w:space="0" w:color="auto"/>
          </w:divBdr>
        </w:div>
      </w:divsChild>
    </w:div>
    <w:div w:id="697464267">
      <w:bodyDiv w:val="1"/>
      <w:marLeft w:val="0"/>
      <w:marRight w:val="0"/>
      <w:marTop w:val="0"/>
      <w:marBottom w:val="0"/>
      <w:divBdr>
        <w:top w:val="none" w:sz="0" w:space="0" w:color="auto"/>
        <w:left w:val="none" w:sz="0" w:space="0" w:color="auto"/>
        <w:bottom w:val="none" w:sz="0" w:space="0" w:color="auto"/>
        <w:right w:val="none" w:sz="0" w:space="0" w:color="auto"/>
      </w:divBdr>
    </w:div>
    <w:div w:id="1406564329">
      <w:bodyDiv w:val="1"/>
      <w:marLeft w:val="0"/>
      <w:marRight w:val="0"/>
      <w:marTop w:val="0"/>
      <w:marBottom w:val="0"/>
      <w:divBdr>
        <w:top w:val="none" w:sz="0" w:space="0" w:color="auto"/>
        <w:left w:val="none" w:sz="0" w:space="0" w:color="auto"/>
        <w:bottom w:val="none" w:sz="0" w:space="0" w:color="auto"/>
        <w:right w:val="none" w:sz="0" w:space="0" w:color="auto"/>
      </w:divBdr>
    </w:div>
    <w:div w:id="1999920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odi.Bair@OhioAGO.gov" TargetMode="External" /><Relationship Id="rId11" Type="http://schemas.openxmlformats.org/officeDocument/2006/relationships/hyperlink" Target="mailto:Sarah.Feldkamp@OhioAGO.gov" TargetMode="External" /><Relationship Id="rId12" Type="http://schemas.openxmlformats.org/officeDocument/2006/relationships/hyperlink" Target="mailto:Fdarr2019@gmail.com" TargetMode="External" /><Relationship Id="rId13" Type="http://schemas.openxmlformats.org/officeDocument/2006/relationships/hyperlink" Target="mailto:stnourse@aep.com" TargetMode="External" /><Relationship Id="rId14" Type="http://schemas.openxmlformats.org/officeDocument/2006/relationships/hyperlink" Target="mailto:Matthew.sandor@puco.ohio.gov" TargetMode="Externa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ambrosia.wilson@occ.ohio.gov" TargetMode="External" /><Relationship Id="rId7" Type="http://schemas.openxmlformats.org/officeDocument/2006/relationships/hyperlink" Target="mailto:amy.botschner.obrien@occ.ohio.gov" TargetMode="Externa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AB4FF-C67D-45E1-A404-07C73E75B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1850</Words>
  <Characters>10547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2022-01-05T22:04:43Z</dcterms:created>
  <dcterms:modified xsi:type="dcterms:W3CDTF">2022-01-05T22:04:43Z</dcterms:modified>
</cp:coreProperties>
</file>