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RPr="00243DD9" w:rsidP="009E4459" w14:paraId="488480F0" w14:textId="77777777">
      <w:pPr>
        <w:pStyle w:val="HTMLPreformatted"/>
        <w:jc w:val="center"/>
        <w:rPr>
          <w:rFonts w:ascii="Times New Roman" w:hAnsi="Times New Roman" w:cs="Times New Roman"/>
          <w:b/>
          <w:bCs/>
          <w:sz w:val="24"/>
          <w:szCs w:val="24"/>
        </w:rPr>
      </w:pPr>
      <w:r w:rsidRPr="00243DD9">
        <w:rPr>
          <w:rFonts w:ascii="Times New Roman" w:hAnsi="Times New Roman" w:cs="Times New Roman"/>
          <w:b/>
          <w:bCs/>
          <w:sz w:val="24"/>
          <w:szCs w:val="24"/>
        </w:rPr>
        <w:t>BEFORE</w:t>
      </w:r>
    </w:p>
    <w:p w:rsidR="00DB0ACF" w:rsidRPr="00243DD9" w14:paraId="1E53615D" w14:textId="77777777">
      <w:pPr>
        <w:pStyle w:val="HTMLPreformatted"/>
        <w:jc w:val="center"/>
        <w:rPr>
          <w:rFonts w:ascii="Times New Roman" w:hAnsi="Times New Roman" w:cs="Times New Roman"/>
          <w:sz w:val="24"/>
          <w:szCs w:val="24"/>
        </w:rPr>
      </w:pPr>
      <w:r w:rsidRPr="00243DD9">
        <w:rPr>
          <w:rFonts w:ascii="Times New Roman" w:hAnsi="Times New Roman" w:cs="Times New Roman"/>
          <w:b/>
          <w:bCs/>
          <w:sz w:val="24"/>
          <w:szCs w:val="24"/>
        </w:rPr>
        <w:t>THE PUBLIC UTILITIES COMMISSION OF OHIO</w:t>
      </w:r>
    </w:p>
    <w:p w:rsidR="00DB0ACF" w:rsidRPr="00243DD9" w14:paraId="7FCAEF05"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3791706C" w14:textId="77777777" w:rsidTr="00DB0ACF">
        <w:tblPrEx>
          <w:tblW w:w="9092" w:type="dxa"/>
          <w:tblLook w:val="01E0"/>
        </w:tblPrEx>
        <w:trPr>
          <w:trHeight w:val="807"/>
        </w:trPr>
        <w:tc>
          <w:tcPr>
            <w:tcW w:w="4332" w:type="dxa"/>
            <w:shd w:val="clear" w:color="auto" w:fill="auto"/>
          </w:tcPr>
          <w:p w:rsidR="00F6315F" w:rsidRPr="00243DD9" w:rsidP="00231929" w14:paraId="27408289"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In the Matter of the Review of the Non-Market-Based Services Rider Contained in the Tariffs of Ohio Edison Company, The Cleveland Electric Illuminating Company and The Toledo Edison Company.</w:t>
            </w:r>
          </w:p>
        </w:tc>
        <w:tc>
          <w:tcPr>
            <w:tcW w:w="360" w:type="dxa"/>
            <w:shd w:val="clear" w:color="auto" w:fill="auto"/>
          </w:tcPr>
          <w:p w:rsidR="00DB0ACF" w:rsidRPr="00243DD9" w14:paraId="70DC9503"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DB0ACF" w:rsidRPr="00243DD9" w14:paraId="594D8CB9"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005991" w:rsidRPr="00243DD9" w14:paraId="0F1C8022"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F6315F" w:rsidRPr="00243DD9" w14:paraId="536C538B"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DB1378" w:rsidRPr="00243DD9" w14:paraId="7DCDE85D"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DB1378" w:rsidRPr="00243DD9" w:rsidP="00231929" w14:paraId="5F583510"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231929" w:rsidRPr="00243DD9" w:rsidP="00231929" w14:paraId="55F89BA0" w14:textId="77777777">
            <w:pPr>
              <w:pStyle w:val="HTMLPreformatted"/>
              <w:rPr>
                <w:rFonts w:ascii="Times New Roman" w:hAnsi="Times New Roman" w:cs="Times New Roman"/>
                <w:sz w:val="24"/>
                <w:szCs w:val="24"/>
              </w:rPr>
            </w:pPr>
          </w:p>
        </w:tc>
        <w:tc>
          <w:tcPr>
            <w:tcW w:w="4400" w:type="dxa"/>
            <w:shd w:val="clear" w:color="auto" w:fill="auto"/>
          </w:tcPr>
          <w:p w:rsidR="00DB0ACF" w:rsidRPr="00243DD9" w14:paraId="3D7729C8" w14:textId="77777777">
            <w:pPr>
              <w:pStyle w:val="HTMLPreformatted"/>
              <w:rPr>
                <w:rFonts w:ascii="Times New Roman" w:hAnsi="Times New Roman" w:cs="Times New Roman"/>
                <w:sz w:val="24"/>
                <w:szCs w:val="24"/>
              </w:rPr>
            </w:pPr>
          </w:p>
          <w:p w:rsidR="00005991" w:rsidRPr="00243DD9" w14:paraId="1F8AC3A3" w14:textId="77777777">
            <w:pPr>
              <w:pStyle w:val="HTMLPreformatted"/>
              <w:rPr>
                <w:rFonts w:ascii="Times New Roman" w:hAnsi="Times New Roman" w:cs="Times New Roman"/>
                <w:sz w:val="24"/>
                <w:szCs w:val="24"/>
              </w:rPr>
            </w:pPr>
          </w:p>
          <w:p w:rsidR="00941728" w:rsidRPr="00243DD9" w:rsidP="00941728" w14:paraId="297FFFDC" w14:textId="125B285E">
            <w:pPr>
              <w:pStyle w:val="HTMLPreformatted"/>
              <w:rPr>
                <w:rFonts w:ascii="Times New Roman" w:hAnsi="Times New Roman" w:cs="Times New Roman"/>
                <w:sz w:val="24"/>
                <w:szCs w:val="24"/>
              </w:rPr>
            </w:pPr>
            <w:r w:rsidRPr="00243DD9">
              <w:rPr>
                <w:rFonts w:ascii="Times New Roman" w:hAnsi="Times New Roman" w:cs="Times New Roman"/>
                <w:sz w:val="24"/>
                <w:szCs w:val="24"/>
              </w:rPr>
              <w:t xml:space="preserve">Case No. </w:t>
            </w:r>
            <w:r w:rsidRPr="00243DD9" w:rsidR="00E024EC">
              <w:rPr>
                <w:rFonts w:ascii="Times New Roman" w:hAnsi="Times New Roman" w:cs="Times New Roman"/>
                <w:sz w:val="24"/>
                <w:szCs w:val="24"/>
              </w:rPr>
              <w:t>21</w:t>
            </w:r>
            <w:r w:rsidRPr="00243DD9">
              <w:rPr>
                <w:rFonts w:ascii="Times New Roman" w:hAnsi="Times New Roman" w:cs="Times New Roman"/>
                <w:sz w:val="24"/>
                <w:szCs w:val="24"/>
              </w:rPr>
              <w:t>-1</w:t>
            </w:r>
            <w:r w:rsidRPr="00243DD9" w:rsidR="00E024EC">
              <w:rPr>
                <w:rFonts w:ascii="Times New Roman" w:hAnsi="Times New Roman" w:cs="Times New Roman"/>
                <w:sz w:val="24"/>
                <w:szCs w:val="24"/>
              </w:rPr>
              <w:t>225</w:t>
            </w:r>
            <w:r w:rsidRPr="00243DD9">
              <w:rPr>
                <w:rFonts w:ascii="Times New Roman" w:hAnsi="Times New Roman" w:cs="Times New Roman"/>
                <w:sz w:val="24"/>
                <w:szCs w:val="24"/>
              </w:rPr>
              <w:t>-EL-RDR</w:t>
            </w:r>
          </w:p>
          <w:p w:rsidR="00DB1378" w:rsidRPr="00243DD9" w14:paraId="2E8764E1" w14:textId="77777777">
            <w:pPr>
              <w:pStyle w:val="HTMLPreformatted"/>
              <w:rPr>
                <w:rFonts w:ascii="Times New Roman" w:hAnsi="Times New Roman" w:cs="Times New Roman"/>
                <w:sz w:val="24"/>
                <w:szCs w:val="24"/>
              </w:rPr>
            </w:pPr>
          </w:p>
          <w:p w:rsidR="00DB1378" w:rsidRPr="00243DD9" w:rsidP="00DB1378" w14:paraId="1B35C9EE" w14:textId="77777777">
            <w:pPr>
              <w:pStyle w:val="HTMLPreformatted"/>
              <w:rPr>
                <w:rFonts w:ascii="Times New Roman" w:hAnsi="Times New Roman" w:cs="Times New Roman"/>
                <w:sz w:val="24"/>
                <w:szCs w:val="24"/>
              </w:rPr>
            </w:pPr>
          </w:p>
          <w:p w:rsidR="00DB1378" w:rsidRPr="00243DD9" w14:paraId="79908028" w14:textId="77777777">
            <w:pPr>
              <w:pStyle w:val="HTMLPreformatted"/>
              <w:rPr>
                <w:rFonts w:ascii="Times New Roman" w:hAnsi="Times New Roman" w:cs="Times New Roman"/>
                <w:sz w:val="24"/>
                <w:szCs w:val="24"/>
              </w:rPr>
            </w:pPr>
          </w:p>
        </w:tc>
      </w:tr>
    </w:tbl>
    <w:p w:rsidR="00DB0ACF" w:rsidRPr="00243DD9" w14:paraId="6192BCAB" w14:textId="77777777">
      <w:pPr>
        <w:pStyle w:val="HTMLPreformatted"/>
        <w:pBdr>
          <w:top w:val="single" w:sz="12" w:space="1" w:color="auto"/>
        </w:pBdr>
        <w:rPr>
          <w:rFonts w:ascii="Times New Roman" w:hAnsi="Times New Roman" w:cs="Times New Roman"/>
          <w:sz w:val="24"/>
          <w:szCs w:val="24"/>
        </w:rPr>
      </w:pPr>
    </w:p>
    <w:p w:rsidR="00DB0ACF" w:rsidRPr="00243DD9" w14:paraId="555CD95E" w14:textId="77777777">
      <w:pPr>
        <w:jc w:val="center"/>
        <w:rPr>
          <w:b/>
          <w:bCs/>
          <w:szCs w:val="24"/>
        </w:rPr>
      </w:pPr>
      <w:r w:rsidRPr="00243DD9">
        <w:rPr>
          <w:b/>
          <w:bCs/>
          <w:szCs w:val="24"/>
        </w:rPr>
        <w:t>MOTION TO INTERVENE</w:t>
      </w:r>
    </w:p>
    <w:p w:rsidR="00DB0ACF" w:rsidRPr="00243DD9" w14:paraId="660BBE8B" w14:textId="77777777">
      <w:pPr>
        <w:jc w:val="center"/>
        <w:rPr>
          <w:b/>
          <w:bCs/>
          <w:szCs w:val="24"/>
        </w:rPr>
      </w:pPr>
      <w:r w:rsidRPr="00243DD9">
        <w:rPr>
          <w:b/>
          <w:bCs/>
          <w:szCs w:val="24"/>
        </w:rPr>
        <w:t>BY</w:t>
      </w:r>
    </w:p>
    <w:p w:rsidR="00DB0ACF" w:rsidRPr="00243DD9" w14:paraId="6B99BAB4" w14:textId="71A615BB">
      <w:pPr>
        <w:jc w:val="center"/>
        <w:rPr>
          <w:b/>
          <w:bCs/>
          <w:szCs w:val="24"/>
        </w:rPr>
      </w:pPr>
      <w:r w:rsidRPr="00243DD9">
        <w:rPr>
          <w:b/>
          <w:bCs/>
          <w:szCs w:val="24"/>
        </w:rPr>
        <w:t>OFFICE OF THE OHIO CONSUMERS’ COUNSEL</w:t>
      </w:r>
    </w:p>
    <w:p w:rsidR="00DB0ACF" w:rsidRPr="00243DD9" w14:paraId="039C6DED" w14:textId="77777777">
      <w:pPr>
        <w:pBdr>
          <w:bottom w:val="single" w:sz="12" w:space="1" w:color="auto"/>
        </w:pBdr>
        <w:tabs>
          <w:tab w:val="left" w:pos="4320"/>
        </w:tabs>
        <w:rPr>
          <w:szCs w:val="24"/>
        </w:rPr>
      </w:pPr>
    </w:p>
    <w:p w:rsidR="00DB0ACF" w:rsidRPr="00243DD9" w14:paraId="2331CB2E" w14:textId="77777777">
      <w:pPr>
        <w:tabs>
          <w:tab w:val="left" w:pos="4320"/>
        </w:tabs>
        <w:rPr>
          <w:szCs w:val="24"/>
        </w:rPr>
      </w:pPr>
    </w:p>
    <w:p w:rsidR="007369DE" w:rsidRPr="00243DD9" w:rsidP="00812543" w14:paraId="484C7263" w14:textId="01FA0ED5">
      <w:pPr>
        <w:pStyle w:val="BodyTextIndent3"/>
        <w:widowControl w:val="0"/>
        <w:spacing w:line="480" w:lineRule="auto"/>
        <w:ind w:right="-312"/>
        <w:rPr>
          <w:szCs w:val="24"/>
        </w:rPr>
      </w:pPr>
      <w:r w:rsidRPr="00243DD9">
        <w:rPr>
          <w:szCs w:val="24"/>
        </w:rPr>
        <w:t>The Office of the Ohio Consumers’ Counsel (“OCC”) moves to interven</w:t>
      </w:r>
      <w:r w:rsidRPr="00243DD9" w:rsidR="00E37529">
        <w:rPr>
          <w:szCs w:val="24"/>
        </w:rPr>
        <w:t>e</w:t>
      </w:r>
      <w:r>
        <w:rPr>
          <w:rStyle w:val="FootnoteReference"/>
          <w:szCs w:val="24"/>
        </w:rPr>
        <w:footnoteReference w:id="2"/>
      </w:r>
      <w:r w:rsidRPr="00243DD9">
        <w:rPr>
          <w:szCs w:val="24"/>
        </w:rPr>
        <w:t xml:space="preserve"> where </w:t>
      </w:r>
      <w:r w:rsidRPr="00243DD9" w:rsidR="00092BC3">
        <w:rPr>
          <w:szCs w:val="24"/>
        </w:rPr>
        <w:t xml:space="preserve">the FirstEnergy </w:t>
      </w:r>
      <w:r w:rsidRPr="00243DD9" w:rsidR="00164EA5">
        <w:rPr>
          <w:szCs w:val="24"/>
        </w:rPr>
        <w:t>Ohio u</w:t>
      </w:r>
      <w:r w:rsidRPr="00243DD9" w:rsidR="00092BC3">
        <w:rPr>
          <w:szCs w:val="24"/>
        </w:rPr>
        <w:t>tilities</w:t>
      </w:r>
      <w:r w:rsidRPr="00243DD9" w:rsidR="00164EA5">
        <w:rPr>
          <w:szCs w:val="24"/>
        </w:rPr>
        <w:t xml:space="preserve"> (“FirstEnergy”)</w:t>
      </w:r>
      <w:r w:rsidRPr="00243DD9" w:rsidR="00092BC3">
        <w:rPr>
          <w:szCs w:val="24"/>
        </w:rPr>
        <w:t xml:space="preserve"> </w:t>
      </w:r>
      <w:r w:rsidRPr="00243DD9">
        <w:rPr>
          <w:szCs w:val="24"/>
        </w:rPr>
        <w:t>submit</w:t>
      </w:r>
      <w:r w:rsidRPr="00243DD9" w:rsidR="00667CBC">
        <w:rPr>
          <w:szCs w:val="24"/>
        </w:rPr>
        <w:t>ted</w:t>
      </w:r>
      <w:r w:rsidRPr="00243DD9" w:rsidR="00E37529">
        <w:rPr>
          <w:szCs w:val="24"/>
        </w:rPr>
        <w:t xml:space="preserve"> </w:t>
      </w:r>
      <w:r w:rsidRPr="00243DD9">
        <w:rPr>
          <w:szCs w:val="24"/>
        </w:rPr>
        <w:t>their</w:t>
      </w:r>
      <w:r w:rsidRPr="00243DD9" w:rsidR="00092BC3">
        <w:rPr>
          <w:szCs w:val="24"/>
        </w:rPr>
        <w:t xml:space="preserve"> </w:t>
      </w:r>
      <w:r w:rsidRPr="00243DD9" w:rsidR="00E37529">
        <w:rPr>
          <w:szCs w:val="24"/>
        </w:rPr>
        <w:t xml:space="preserve">annual </w:t>
      </w:r>
      <w:r w:rsidRPr="00243DD9" w:rsidR="00092BC3">
        <w:rPr>
          <w:szCs w:val="24"/>
        </w:rPr>
        <w:t>Report</w:t>
      </w:r>
      <w:r w:rsidRPr="00243DD9" w:rsidR="00164EA5">
        <w:rPr>
          <w:szCs w:val="24"/>
        </w:rPr>
        <w:t xml:space="preserve"> to the PUCO</w:t>
      </w:r>
      <w:r w:rsidRPr="00243DD9" w:rsidR="00092BC3">
        <w:rPr>
          <w:szCs w:val="24"/>
        </w:rPr>
        <w:t xml:space="preserve">, dated </w:t>
      </w:r>
      <w:r w:rsidRPr="00243DD9" w:rsidR="00D165B2">
        <w:rPr>
          <w:szCs w:val="24"/>
        </w:rPr>
        <w:t>December 16, 2021</w:t>
      </w:r>
      <w:r w:rsidRPr="00243DD9" w:rsidR="00092BC3">
        <w:rPr>
          <w:szCs w:val="24"/>
        </w:rPr>
        <w:t>, on their</w:t>
      </w:r>
      <w:r w:rsidRPr="00243DD9">
        <w:rPr>
          <w:szCs w:val="24"/>
        </w:rPr>
        <w:t xml:space="preserve"> Non-Market-Based Rider (“Rider NMB”)</w:t>
      </w:r>
      <w:r w:rsidRPr="00243DD9" w:rsidR="00157206">
        <w:rPr>
          <w:szCs w:val="24"/>
        </w:rPr>
        <w:t>. The Report is</w:t>
      </w:r>
      <w:r w:rsidRPr="00243DD9" w:rsidR="00092BC3">
        <w:rPr>
          <w:szCs w:val="24"/>
        </w:rPr>
        <w:t xml:space="preserve"> for the twelve months beginning March 1, 2022. </w:t>
      </w:r>
      <w:r w:rsidRPr="00243DD9">
        <w:rPr>
          <w:szCs w:val="24"/>
        </w:rPr>
        <w:t xml:space="preserve"> </w:t>
      </w:r>
      <w:r w:rsidRPr="00243DD9" w:rsidR="00E37529">
        <w:rPr>
          <w:szCs w:val="24"/>
        </w:rPr>
        <w:t xml:space="preserve">FirstEnergy </w:t>
      </w:r>
      <w:r w:rsidRPr="00243DD9" w:rsidR="00281E04">
        <w:rPr>
          <w:szCs w:val="24"/>
        </w:rPr>
        <w:t>charge</w:t>
      </w:r>
      <w:r w:rsidRPr="00243DD9" w:rsidR="00157206">
        <w:rPr>
          <w:szCs w:val="24"/>
        </w:rPr>
        <w:t>s</w:t>
      </w:r>
      <w:r w:rsidRPr="00243DD9" w:rsidR="00281E04">
        <w:rPr>
          <w:szCs w:val="24"/>
        </w:rPr>
        <w:t xml:space="preserve"> consumers </w:t>
      </w:r>
      <w:r w:rsidRPr="00243DD9" w:rsidR="00C6767A">
        <w:rPr>
          <w:szCs w:val="24"/>
        </w:rPr>
        <w:t xml:space="preserve">through Rider NMB </w:t>
      </w:r>
      <w:r w:rsidRPr="00243DD9" w:rsidR="00281E04">
        <w:rPr>
          <w:szCs w:val="24"/>
        </w:rPr>
        <w:t xml:space="preserve">for non-market-based transmission costs imposed on </w:t>
      </w:r>
      <w:r w:rsidRPr="00243DD9" w:rsidR="00157206">
        <w:rPr>
          <w:szCs w:val="24"/>
        </w:rPr>
        <w:t>it</w:t>
      </w:r>
      <w:r w:rsidRPr="00243DD9" w:rsidR="00E37529">
        <w:rPr>
          <w:szCs w:val="24"/>
        </w:rPr>
        <w:t xml:space="preserve"> </w:t>
      </w:r>
      <w:r w:rsidRPr="00243DD9" w:rsidR="00281E04">
        <w:rPr>
          <w:szCs w:val="24"/>
        </w:rPr>
        <w:t>by the Federal Energy Regulatory Commission (“FERC”) or PJM Interconnection, Inc</w:t>
      </w:r>
      <w:r w:rsidRPr="00243DD9" w:rsidR="00A8317A">
        <w:rPr>
          <w:szCs w:val="24"/>
        </w:rPr>
        <w:t>. (“PJM”)</w:t>
      </w:r>
      <w:r w:rsidRPr="00243DD9" w:rsidR="00C6767A">
        <w:rPr>
          <w:szCs w:val="24"/>
        </w:rPr>
        <w:t>.</w:t>
      </w:r>
      <w:r>
        <w:rPr>
          <w:rStyle w:val="FootnoteReference"/>
          <w:szCs w:val="24"/>
        </w:rPr>
        <w:footnoteReference w:id="3"/>
      </w:r>
      <w:r w:rsidRPr="00243DD9" w:rsidR="00281E04">
        <w:rPr>
          <w:szCs w:val="24"/>
        </w:rPr>
        <w:t xml:space="preserve"> </w:t>
      </w:r>
      <w:r w:rsidRPr="00243DD9">
        <w:rPr>
          <w:szCs w:val="24"/>
        </w:rPr>
        <w:t>The PUCO reviews changes to Rider NMB in accordance with its Orders in Case Nos. 10-388-EL-SSO, 12-1230-EL-SSO, 15-0648-EL-RDR, and 14-1297-SSO</w:t>
      </w:r>
      <w:r w:rsidRPr="00243DD9" w:rsidR="00E024EC">
        <w:rPr>
          <w:szCs w:val="24"/>
        </w:rPr>
        <w:t>, 18-1818-EL-RDR, 20-1768-EL-RDR, and 21-695-EL-RDR</w:t>
      </w:r>
      <w:r w:rsidRPr="00243DD9">
        <w:rPr>
          <w:szCs w:val="24"/>
        </w:rPr>
        <w:t xml:space="preserve">.  </w:t>
      </w:r>
    </w:p>
    <w:p w:rsidR="005B057C" w:rsidRPr="00243DD9" w14:paraId="41566906" w14:textId="77777777">
      <w:pPr>
        <w:rPr>
          <w:szCs w:val="24"/>
        </w:rPr>
      </w:pPr>
      <w:r w:rsidRPr="00243DD9">
        <w:rPr>
          <w:szCs w:val="24"/>
        </w:rPr>
        <w:br w:type="page"/>
      </w:r>
    </w:p>
    <w:p w:rsidR="00812543" w:rsidRPr="00243DD9" w:rsidP="00812543" w14:paraId="37CD0F2A" w14:textId="2BD483A7">
      <w:pPr>
        <w:pStyle w:val="BodyTextIndent3"/>
        <w:widowControl w:val="0"/>
        <w:spacing w:line="480" w:lineRule="auto"/>
        <w:ind w:right="-312"/>
        <w:rPr>
          <w:szCs w:val="24"/>
        </w:rPr>
      </w:pPr>
      <w:r w:rsidRPr="00243DD9">
        <w:rPr>
          <w:szCs w:val="24"/>
        </w:rPr>
        <w:t xml:space="preserve">OCC represents the interests of </w:t>
      </w:r>
      <w:r w:rsidRPr="00243DD9" w:rsidR="00E37529">
        <w:rPr>
          <w:szCs w:val="24"/>
        </w:rPr>
        <w:t xml:space="preserve">the </w:t>
      </w:r>
      <w:r w:rsidRPr="00243DD9">
        <w:rPr>
          <w:szCs w:val="24"/>
        </w:rPr>
        <w:t>1.8</w:t>
      </w:r>
      <w:r w:rsidRPr="00243DD9" w:rsidR="00D165B2">
        <w:rPr>
          <w:szCs w:val="24"/>
        </w:rPr>
        <w:t>8</w:t>
      </w:r>
      <w:r w:rsidRPr="00243DD9">
        <w:rPr>
          <w:szCs w:val="24"/>
        </w:rPr>
        <w:t xml:space="preserve"> million</w:t>
      </w:r>
      <w:r w:rsidRPr="00243DD9" w:rsidR="00E37529">
        <w:rPr>
          <w:szCs w:val="24"/>
        </w:rPr>
        <w:t xml:space="preserve"> Ohio residential consumers</w:t>
      </w:r>
      <w:r w:rsidRPr="00243DD9">
        <w:rPr>
          <w:szCs w:val="24"/>
        </w:rPr>
        <w:t xml:space="preserve"> of </w:t>
      </w:r>
      <w:r w:rsidRPr="00243DD9" w:rsidR="00E37529">
        <w:rPr>
          <w:szCs w:val="24"/>
        </w:rPr>
        <w:t xml:space="preserve">FirstEnergy </w:t>
      </w:r>
      <w:r w:rsidRPr="00243DD9" w:rsidR="007A18DE">
        <w:rPr>
          <w:szCs w:val="24"/>
        </w:rPr>
        <w:t>who pay the rider charge</w:t>
      </w:r>
      <w:r w:rsidRPr="00243DD9" w:rsidR="00E37529">
        <w:rPr>
          <w:szCs w:val="24"/>
        </w:rPr>
        <w:t>. Unlike</w:t>
      </w:r>
      <w:r w:rsidRPr="00243DD9" w:rsidR="007A18DE">
        <w:rPr>
          <w:szCs w:val="24"/>
        </w:rPr>
        <w:t xml:space="preserve"> some commercial and industrial consumers</w:t>
      </w:r>
      <w:r w:rsidRPr="00243DD9" w:rsidR="00E37529">
        <w:rPr>
          <w:szCs w:val="24"/>
        </w:rPr>
        <w:t>, residential consumers cannot opt out of the charge</w:t>
      </w:r>
      <w:r w:rsidRPr="00243DD9">
        <w:rPr>
          <w:szCs w:val="24"/>
        </w:rPr>
        <w:t>.</w:t>
      </w:r>
      <w:r>
        <w:rPr>
          <w:rStyle w:val="FootnoteReference"/>
          <w:szCs w:val="24"/>
        </w:rPr>
        <w:footnoteReference w:id="4"/>
      </w:r>
      <w:r w:rsidRPr="00243DD9">
        <w:rPr>
          <w:szCs w:val="24"/>
        </w:rPr>
        <w:t xml:space="preserve"> The PUCO should grant OCC’s motion to intervene for the reasons set forth in the attached memorandum in support.</w:t>
      </w:r>
    </w:p>
    <w:p w:rsidR="00255C10" w:rsidRPr="00243DD9" w:rsidP="00255C10" w14:paraId="547B0400" w14:textId="7C9308E5">
      <w:pPr>
        <w:pStyle w:val="Footer"/>
        <w:tabs>
          <w:tab w:val="clear" w:pos="4320"/>
          <w:tab w:val="clear" w:pos="8640"/>
        </w:tabs>
        <w:ind w:left="2880" w:firstLine="720"/>
        <w:rPr>
          <w:sz w:val="24"/>
          <w:szCs w:val="24"/>
        </w:rPr>
      </w:pPr>
      <w:r w:rsidRPr="00243DD9">
        <w:rPr>
          <w:sz w:val="24"/>
          <w:szCs w:val="24"/>
        </w:rPr>
        <w:t>Respectfully submitted,</w:t>
      </w:r>
    </w:p>
    <w:p w:rsidR="005B057C" w:rsidRPr="00243DD9" w:rsidP="00255C10" w14:paraId="2FC92A09" w14:textId="77777777">
      <w:pPr>
        <w:pStyle w:val="Footer"/>
        <w:tabs>
          <w:tab w:val="clear" w:pos="4320"/>
          <w:tab w:val="clear" w:pos="8640"/>
        </w:tabs>
        <w:ind w:left="2880" w:firstLine="720"/>
        <w:rPr>
          <w:sz w:val="24"/>
          <w:szCs w:val="24"/>
        </w:rPr>
      </w:pPr>
    </w:p>
    <w:p w:rsidR="00255C10" w:rsidRPr="00243DD9" w:rsidP="00255C10" w14:paraId="0E55576F" w14:textId="77777777">
      <w:pPr>
        <w:pStyle w:val="Footer"/>
        <w:tabs>
          <w:tab w:val="clear" w:pos="4320"/>
          <w:tab w:val="clear" w:pos="8640"/>
        </w:tabs>
        <w:rPr>
          <w:sz w:val="24"/>
          <w:szCs w:val="24"/>
        </w:rPr>
      </w:pPr>
      <w:r w:rsidRPr="00243DD9">
        <w:rPr>
          <w:sz w:val="24"/>
          <w:szCs w:val="24"/>
        </w:rPr>
        <w:tab/>
      </w:r>
      <w:r w:rsidRPr="00243DD9">
        <w:rPr>
          <w:sz w:val="24"/>
          <w:szCs w:val="24"/>
        </w:rPr>
        <w:tab/>
      </w:r>
      <w:r w:rsidRPr="00243DD9">
        <w:rPr>
          <w:sz w:val="24"/>
          <w:szCs w:val="24"/>
        </w:rPr>
        <w:tab/>
      </w:r>
      <w:r w:rsidRPr="00243DD9">
        <w:rPr>
          <w:sz w:val="24"/>
          <w:szCs w:val="24"/>
        </w:rPr>
        <w:tab/>
      </w:r>
      <w:r w:rsidRPr="00243DD9">
        <w:rPr>
          <w:sz w:val="24"/>
          <w:szCs w:val="24"/>
        </w:rPr>
        <w:tab/>
        <w:t>Bruce Weston (0016973)</w:t>
      </w:r>
    </w:p>
    <w:p w:rsidR="00255C10" w:rsidRPr="00243DD9" w:rsidP="00255C10" w14:paraId="7B07F238"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t>Ohio Consumers’ Counsel</w:t>
      </w:r>
    </w:p>
    <w:p w:rsidR="00255C10" w:rsidRPr="00243DD9" w:rsidP="00255C10" w14:paraId="7AE457AF" w14:textId="77777777">
      <w:pPr>
        <w:rPr>
          <w:szCs w:val="24"/>
        </w:rPr>
      </w:pPr>
      <w:r w:rsidRPr="00243DD9">
        <w:rPr>
          <w:szCs w:val="24"/>
        </w:rPr>
        <w:tab/>
      </w:r>
    </w:p>
    <w:p w:rsidR="00255C10" w:rsidRPr="00243DD9" w:rsidP="00255C10" w14:paraId="2504D2D5" w14:textId="77416120">
      <w:pPr>
        <w:rPr>
          <w:szCs w:val="24"/>
          <w:u w:val="single"/>
        </w:rPr>
      </w:pPr>
      <w:r w:rsidRPr="00243DD9">
        <w:rPr>
          <w:szCs w:val="24"/>
        </w:rPr>
        <w:tab/>
      </w:r>
      <w:r w:rsidRPr="00243DD9">
        <w:rPr>
          <w:szCs w:val="24"/>
        </w:rPr>
        <w:tab/>
      </w:r>
      <w:r w:rsidRPr="00243DD9">
        <w:rPr>
          <w:szCs w:val="24"/>
        </w:rPr>
        <w:tab/>
      </w:r>
      <w:r w:rsidRPr="00243DD9">
        <w:rPr>
          <w:szCs w:val="24"/>
        </w:rPr>
        <w:tab/>
      </w:r>
      <w:r w:rsidRPr="00243DD9">
        <w:rPr>
          <w:szCs w:val="24"/>
        </w:rPr>
        <w:tab/>
      </w:r>
      <w:r w:rsidRPr="00243DD9">
        <w:rPr>
          <w:i/>
          <w:iCs/>
          <w:szCs w:val="24"/>
          <w:u w:val="single"/>
        </w:rPr>
        <w:t>/s/ Angela D. O’Brien</w:t>
      </w:r>
    </w:p>
    <w:p w:rsidR="00255C10" w:rsidRPr="00243DD9" w:rsidP="00255C10" w14:paraId="4518EB67"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t xml:space="preserve">Angela D. O’Brien (0097579) </w:t>
      </w:r>
    </w:p>
    <w:p w:rsidR="00255C10" w:rsidRPr="00243DD9" w:rsidP="00255C10" w14:paraId="680BA6D5" w14:textId="77777777">
      <w:pPr>
        <w:ind w:left="2880" w:firstLine="720"/>
        <w:rPr>
          <w:szCs w:val="24"/>
        </w:rPr>
      </w:pPr>
      <w:r w:rsidRPr="00243DD9">
        <w:rPr>
          <w:szCs w:val="24"/>
        </w:rPr>
        <w:t>Counsel of Record</w:t>
      </w:r>
    </w:p>
    <w:p w:rsidR="00255C10" w:rsidRPr="00243DD9" w:rsidP="005B057C" w14:paraId="220C201C" w14:textId="669F5A40">
      <w:pPr>
        <w:ind w:left="2880" w:firstLine="720"/>
        <w:rPr>
          <w:szCs w:val="24"/>
        </w:rPr>
      </w:pPr>
      <w:r w:rsidRPr="00243DD9">
        <w:rPr>
          <w:szCs w:val="24"/>
        </w:rPr>
        <w:t>Am</w:t>
      </w:r>
      <w:r w:rsidRPr="00243DD9" w:rsidR="00A8317A">
        <w:rPr>
          <w:szCs w:val="24"/>
        </w:rPr>
        <w:t>brosia Wilson</w:t>
      </w:r>
      <w:r w:rsidRPr="00243DD9">
        <w:rPr>
          <w:szCs w:val="24"/>
        </w:rPr>
        <w:t xml:space="preserve"> </w:t>
      </w:r>
      <w:r w:rsidRPr="00243DD9" w:rsidR="005B057C">
        <w:rPr>
          <w:szCs w:val="24"/>
        </w:rPr>
        <w:t>(0096598)</w:t>
      </w:r>
    </w:p>
    <w:p w:rsidR="00255C10" w:rsidRPr="00243DD9" w:rsidP="00255C10" w14:paraId="463886C6"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t>Assistant Consumers’ Counsel</w:t>
      </w:r>
    </w:p>
    <w:p w:rsidR="00255C10" w:rsidRPr="00243DD9" w:rsidP="00255C10" w14:paraId="0197210A" w14:textId="77777777">
      <w:pPr>
        <w:rPr>
          <w:szCs w:val="24"/>
        </w:rPr>
      </w:pPr>
      <w:r w:rsidRPr="00243DD9">
        <w:rPr>
          <w:szCs w:val="24"/>
        </w:rPr>
        <w:tab/>
      </w:r>
    </w:p>
    <w:p w:rsidR="00255C10" w:rsidRPr="00243DD9" w:rsidP="00255C10" w14:paraId="1DDB3E92" w14:textId="77777777">
      <w:pPr>
        <w:pStyle w:val="Heading1"/>
        <w:ind w:left="2880" w:right="-648" w:firstLine="720"/>
        <w:rPr>
          <w:u w:val="none"/>
        </w:rPr>
      </w:pPr>
      <w:r w:rsidRPr="00243DD9">
        <w:rPr>
          <w:u w:val="none"/>
        </w:rPr>
        <w:t>Office of the Ohio Consumers’ Counsel</w:t>
      </w:r>
    </w:p>
    <w:p w:rsidR="00255C10" w:rsidRPr="00243DD9" w:rsidP="00255C10" w14:paraId="7EFC3AE2" w14:textId="16D05B82">
      <w:pPr>
        <w:pStyle w:val="Heading1"/>
        <w:ind w:left="2880" w:right="-648" w:firstLine="720"/>
        <w:rPr>
          <w:b w:val="0"/>
          <w:u w:val="none"/>
        </w:rPr>
      </w:pPr>
      <w:r w:rsidRPr="00243DD9">
        <w:rPr>
          <w:b w:val="0"/>
          <w:u w:val="none"/>
        </w:rPr>
        <w:t xml:space="preserve">65 East State Street, </w:t>
      </w:r>
      <w:r w:rsidRPr="00243DD9" w:rsidR="005B057C">
        <w:rPr>
          <w:b w:val="0"/>
          <w:u w:val="none"/>
        </w:rPr>
        <w:t>Suite 700</w:t>
      </w:r>
    </w:p>
    <w:p w:rsidR="00255C10" w:rsidRPr="00243DD9" w:rsidP="00255C10" w14:paraId="2D6BDF42" w14:textId="77777777">
      <w:pPr>
        <w:pStyle w:val="Heading1"/>
        <w:ind w:left="2880" w:right="-648" w:firstLine="720"/>
        <w:rPr>
          <w:b w:val="0"/>
          <w:u w:val="none"/>
        </w:rPr>
      </w:pPr>
      <w:r w:rsidRPr="00243DD9">
        <w:rPr>
          <w:b w:val="0"/>
          <w:u w:val="none"/>
        </w:rPr>
        <w:t>Columbus, Ohio 43215-4213</w:t>
      </w:r>
    </w:p>
    <w:p w:rsidR="00255C10" w:rsidRPr="00243DD9" w:rsidP="00255C10" w14:paraId="1E60BF78" w14:textId="77777777">
      <w:pPr>
        <w:autoSpaceDE w:val="0"/>
        <w:autoSpaceDN w:val="0"/>
        <w:adjustRightInd w:val="0"/>
        <w:ind w:left="2880" w:firstLine="720"/>
        <w:rPr>
          <w:szCs w:val="24"/>
        </w:rPr>
      </w:pPr>
      <w:r w:rsidRPr="00243DD9">
        <w:rPr>
          <w:szCs w:val="24"/>
        </w:rPr>
        <w:t>Telephone: [O’Brien] 614-466-9531</w:t>
      </w:r>
    </w:p>
    <w:p w:rsidR="00255C10" w:rsidRPr="00243DD9" w:rsidP="00255C10" w14:paraId="009E25EE" w14:textId="7E0EEE06">
      <w:pPr>
        <w:autoSpaceDE w:val="0"/>
        <w:autoSpaceDN w:val="0"/>
        <w:adjustRightInd w:val="0"/>
        <w:ind w:left="3600"/>
        <w:rPr>
          <w:szCs w:val="24"/>
        </w:rPr>
      </w:pPr>
      <w:r w:rsidRPr="00243DD9">
        <w:rPr>
          <w:szCs w:val="24"/>
        </w:rPr>
        <w:t>Telephone: [</w:t>
      </w:r>
      <w:r w:rsidRPr="00243DD9" w:rsidR="00A8317A">
        <w:rPr>
          <w:szCs w:val="24"/>
        </w:rPr>
        <w:t>Wilson</w:t>
      </w:r>
      <w:r w:rsidRPr="00243DD9">
        <w:rPr>
          <w:szCs w:val="24"/>
        </w:rPr>
        <w:t>] 614-466-</w:t>
      </w:r>
      <w:r w:rsidRPr="00243DD9" w:rsidR="005B057C">
        <w:rPr>
          <w:szCs w:val="24"/>
        </w:rPr>
        <w:t>1292</w:t>
      </w:r>
    </w:p>
    <w:p w:rsidR="00255C10" w:rsidRPr="00243DD9" w:rsidP="00255C10" w14:paraId="4E21CBF0" w14:textId="1A482BA6">
      <w:pPr>
        <w:ind w:left="2880" w:firstLine="720"/>
        <w:rPr>
          <w:szCs w:val="24"/>
        </w:rPr>
      </w:pPr>
      <w:hyperlink r:id="rId5" w:history="1">
        <w:r w:rsidRPr="00243DD9" w:rsidR="005B057C">
          <w:rPr>
            <w:rStyle w:val="Hyperlink"/>
            <w:szCs w:val="24"/>
          </w:rPr>
          <w:t>angela.obrien@occ.ohio.gov</w:t>
        </w:r>
      </w:hyperlink>
    </w:p>
    <w:p w:rsidR="00255C10" w:rsidRPr="00243DD9" w:rsidP="00255C10" w14:paraId="0199A40A" w14:textId="22DD303C">
      <w:pPr>
        <w:ind w:left="2880" w:firstLine="720"/>
        <w:rPr>
          <w:szCs w:val="24"/>
        </w:rPr>
      </w:pPr>
      <w:hyperlink r:id="rId6" w:history="1">
        <w:r w:rsidRPr="00243DD9" w:rsidR="005B057C">
          <w:rPr>
            <w:rStyle w:val="Hyperlink"/>
            <w:szCs w:val="24"/>
          </w:rPr>
          <w:t>ambrosia.wilson@occ.ohio.gov</w:t>
        </w:r>
      </w:hyperlink>
    </w:p>
    <w:p w:rsidR="00255C10" w:rsidRPr="00243DD9" w:rsidP="00255C10" w14:paraId="7E36B725" w14:textId="357FA2BD">
      <w:pPr>
        <w:pStyle w:val="Footer"/>
        <w:tabs>
          <w:tab w:val="clear" w:pos="4320"/>
          <w:tab w:val="clear" w:pos="8640"/>
        </w:tabs>
        <w:rPr>
          <w:sz w:val="24"/>
          <w:szCs w:val="24"/>
        </w:rPr>
      </w:pPr>
      <w:r w:rsidRPr="00243DD9">
        <w:rPr>
          <w:sz w:val="24"/>
          <w:szCs w:val="24"/>
        </w:rPr>
        <w:tab/>
      </w:r>
      <w:r w:rsidRPr="00243DD9">
        <w:rPr>
          <w:sz w:val="24"/>
          <w:szCs w:val="24"/>
        </w:rPr>
        <w:tab/>
      </w:r>
      <w:r w:rsidRPr="00243DD9">
        <w:rPr>
          <w:sz w:val="24"/>
          <w:szCs w:val="24"/>
        </w:rPr>
        <w:tab/>
      </w:r>
      <w:r w:rsidRPr="00243DD9">
        <w:rPr>
          <w:sz w:val="24"/>
          <w:szCs w:val="24"/>
        </w:rPr>
        <w:tab/>
      </w:r>
      <w:r w:rsidRPr="00243DD9">
        <w:rPr>
          <w:sz w:val="24"/>
          <w:szCs w:val="24"/>
        </w:rPr>
        <w:tab/>
        <w:t>(will</w:t>
      </w:r>
      <w:r w:rsidRPr="00243DD9" w:rsidR="005B057C">
        <w:rPr>
          <w:sz w:val="24"/>
          <w:szCs w:val="24"/>
        </w:rPr>
        <w:t xml:space="preserve">ing to </w:t>
      </w:r>
      <w:r w:rsidRPr="00243DD9">
        <w:rPr>
          <w:sz w:val="24"/>
          <w:szCs w:val="24"/>
        </w:rPr>
        <w:t xml:space="preserve">accept service </w:t>
      </w:r>
      <w:r w:rsidRPr="00243DD9" w:rsidR="005B057C">
        <w:rPr>
          <w:sz w:val="24"/>
          <w:szCs w:val="24"/>
        </w:rPr>
        <w:t>by e-</w:t>
      </w:r>
      <w:r w:rsidRPr="00243DD9">
        <w:rPr>
          <w:sz w:val="24"/>
          <w:szCs w:val="24"/>
        </w:rPr>
        <w:t>mail)</w:t>
      </w:r>
    </w:p>
    <w:p w:rsidR="00DB0ACF" w:rsidRPr="00243DD9" w14:paraId="141D0A65" w14:textId="77777777">
      <w:pPr>
        <w:rPr>
          <w:szCs w:val="24"/>
        </w:rPr>
      </w:pPr>
    </w:p>
    <w:p w:rsidR="00DB0ACF" w:rsidRPr="00243DD9" w14:paraId="39247EC3" w14:textId="77777777">
      <w:pPr>
        <w:rPr>
          <w:szCs w:val="24"/>
        </w:rPr>
      </w:pPr>
    </w:p>
    <w:p w:rsidR="00DB0ACF" w:rsidRPr="00243DD9" w14:paraId="481FCFE9" w14:textId="77777777">
      <w:pPr>
        <w:rPr>
          <w:szCs w:val="24"/>
        </w:rPr>
      </w:pPr>
    </w:p>
    <w:p w:rsidR="00DB0ACF" w:rsidRPr="00243DD9" w14:paraId="07780C05" w14:textId="77777777">
      <w:pPr>
        <w:ind w:left="4320" w:firstLine="720"/>
        <w:jc w:val="both"/>
        <w:rPr>
          <w:szCs w:val="24"/>
        </w:rPr>
      </w:pPr>
    </w:p>
    <w:p w:rsidR="00DB0ACF" w:rsidRPr="00243DD9" w14:paraId="2371BE49" w14:textId="77777777">
      <w:pPr>
        <w:pStyle w:val="HTMLPreformatted"/>
        <w:jc w:val="center"/>
        <w:rPr>
          <w:rFonts w:ascii="Times New Roman" w:hAnsi="Times New Roman" w:cs="Times New Roman"/>
          <w:b/>
          <w:bCs/>
          <w:sz w:val="24"/>
          <w:szCs w:val="24"/>
        </w:rPr>
        <w:sectPr>
          <w:footerReference w:type="even" r:id="rId7"/>
          <w:footerReference w:type="default" r:id="rId8"/>
          <w:pgSz w:w="12240" w:h="15840"/>
          <w:pgMar w:top="1440" w:right="1800" w:bottom="1440" w:left="1800" w:header="720" w:footer="720" w:gutter="0"/>
          <w:cols w:space="720"/>
          <w:titlePg/>
          <w:docGrid w:linePitch="65"/>
        </w:sectPr>
      </w:pPr>
    </w:p>
    <w:p w:rsidR="00841A9F" w:rsidRPr="00243DD9" w:rsidP="00841A9F" w14:paraId="5D9DBF46" w14:textId="77777777">
      <w:pPr>
        <w:pStyle w:val="HTMLPreformatted"/>
        <w:jc w:val="center"/>
        <w:rPr>
          <w:rFonts w:ascii="Times New Roman" w:hAnsi="Times New Roman" w:cs="Times New Roman"/>
          <w:b/>
          <w:bCs/>
          <w:sz w:val="24"/>
          <w:szCs w:val="24"/>
        </w:rPr>
      </w:pPr>
      <w:r w:rsidRPr="00243DD9">
        <w:rPr>
          <w:rFonts w:ascii="Times New Roman" w:hAnsi="Times New Roman" w:cs="Times New Roman"/>
          <w:b/>
          <w:bCs/>
          <w:sz w:val="24"/>
          <w:szCs w:val="24"/>
        </w:rPr>
        <w:t>BEFORE</w:t>
      </w:r>
    </w:p>
    <w:p w:rsidR="00841A9F" w:rsidRPr="00243DD9" w:rsidP="00841A9F" w14:paraId="07BFC895" w14:textId="77777777">
      <w:pPr>
        <w:pStyle w:val="HTMLPreformatted"/>
        <w:jc w:val="center"/>
        <w:rPr>
          <w:rFonts w:ascii="Times New Roman" w:hAnsi="Times New Roman" w:cs="Times New Roman"/>
          <w:sz w:val="24"/>
          <w:szCs w:val="24"/>
        </w:rPr>
      </w:pPr>
      <w:r w:rsidRPr="00243DD9">
        <w:rPr>
          <w:rFonts w:ascii="Times New Roman" w:hAnsi="Times New Roman" w:cs="Times New Roman"/>
          <w:b/>
          <w:bCs/>
          <w:sz w:val="24"/>
          <w:szCs w:val="24"/>
        </w:rPr>
        <w:t>THE PUBLIC UTILITIES COMMISSION OF OHIO</w:t>
      </w:r>
    </w:p>
    <w:p w:rsidR="00841A9F" w:rsidRPr="00243DD9" w:rsidP="00841A9F" w14:paraId="637EC209" w14:textId="77777777">
      <w:pPr>
        <w:pStyle w:val="HTMLPreformatted"/>
        <w:rPr>
          <w:rFonts w:ascii="Times New Roman" w:hAnsi="Times New Roman" w:cs="Times New Roman"/>
          <w:sz w:val="24"/>
          <w:szCs w:val="24"/>
        </w:rPr>
      </w:pPr>
    </w:p>
    <w:tbl>
      <w:tblPr>
        <w:tblW w:w="22088" w:type="dxa"/>
        <w:tblLook w:val="01E0"/>
      </w:tblPr>
      <w:tblGrid>
        <w:gridCol w:w="4332"/>
        <w:gridCol w:w="4332"/>
        <w:gridCol w:w="4332"/>
        <w:gridCol w:w="4332"/>
        <w:gridCol w:w="360"/>
        <w:gridCol w:w="4400"/>
      </w:tblGrid>
      <w:tr w14:paraId="0DC532B0" w14:textId="77777777" w:rsidTr="00B506D3">
        <w:tblPrEx>
          <w:tblW w:w="22088" w:type="dxa"/>
          <w:tblLook w:val="01E0"/>
        </w:tblPrEx>
        <w:trPr>
          <w:trHeight w:val="807"/>
        </w:trPr>
        <w:tc>
          <w:tcPr>
            <w:tcW w:w="4332" w:type="dxa"/>
          </w:tcPr>
          <w:p w:rsidR="00B506D3" w:rsidRPr="00243DD9" w:rsidP="00255C10" w14:paraId="10E6BF2B"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In the Matter of the Review of the Non-Market-Based Services Rider Contained in the Tariffs of Ohio Edison Company, The Cleveland Electric Illuminating Company and The Toledo Edison Company.</w:t>
            </w:r>
          </w:p>
        </w:tc>
        <w:tc>
          <w:tcPr>
            <w:tcW w:w="4332" w:type="dxa"/>
          </w:tcPr>
          <w:p w:rsidR="00B506D3" w:rsidRPr="00243DD9" w:rsidP="00B506D3" w14:paraId="7F409DAC"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B506D3" w:rsidRPr="00243DD9" w:rsidP="00B506D3" w14:paraId="6CEDD381"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B506D3" w:rsidRPr="00243DD9" w:rsidP="00B506D3" w14:paraId="7AD7FE29" w14:textId="1CE81D27">
            <w:pPr>
              <w:pStyle w:val="HTMLPreformatted"/>
              <w:rPr>
                <w:rFonts w:ascii="Times New Roman" w:hAnsi="Times New Roman" w:cs="Times New Roman"/>
                <w:sz w:val="24"/>
                <w:szCs w:val="24"/>
              </w:rPr>
            </w:pPr>
            <w:r w:rsidRPr="00243DD9">
              <w:rPr>
                <w:rFonts w:ascii="Times New Roman" w:hAnsi="Times New Roman" w:cs="Times New Roman"/>
                <w:sz w:val="24"/>
                <w:szCs w:val="24"/>
              </w:rPr>
              <w:t xml:space="preserve">)     Case No.  </w:t>
            </w:r>
            <w:r w:rsidRPr="00243DD9" w:rsidR="00A8317A">
              <w:rPr>
                <w:rFonts w:ascii="Times New Roman" w:hAnsi="Times New Roman" w:cs="Times New Roman"/>
                <w:sz w:val="24"/>
                <w:szCs w:val="24"/>
              </w:rPr>
              <w:t>21</w:t>
            </w:r>
            <w:r w:rsidRPr="00243DD9">
              <w:rPr>
                <w:rFonts w:ascii="Times New Roman" w:hAnsi="Times New Roman" w:cs="Times New Roman"/>
                <w:sz w:val="24"/>
                <w:szCs w:val="24"/>
              </w:rPr>
              <w:t>-1</w:t>
            </w:r>
            <w:r w:rsidRPr="00243DD9" w:rsidR="00A8317A">
              <w:rPr>
                <w:rFonts w:ascii="Times New Roman" w:hAnsi="Times New Roman" w:cs="Times New Roman"/>
                <w:sz w:val="24"/>
                <w:szCs w:val="24"/>
              </w:rPr>
              <w:t>225</w:t>
            </w:r>
            <w:r w:rsidRPr="00243DD9">
              <w:rPr>
                <w:rFonts w:ascii="Times New Roman" w:hAnsi="Times New Roman" w:cs="Times New Roman"/>
                <w:sz w:val="24"/>
                <w:szCs w:val="24"/>
              </w:rPr>
              <w:t>-EL-RDR</w:t>
            </w:r>
          </w:p>
          <w:p w:rsidR="00B506D3" w:rsidRPr="00243DD9" w:rsidP="00B506D3" w14:paraId="4B3E664D"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B506D3" w:rsidRPr="00243DD9" w:rsidP="00B506D3" w14:paraId="33E7781B"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p w:rsidR="00B506D3" w:rsidRPr="00243DD9" w:rsidP="00255C10" w14:paraId="51F77F5F" w14:textId="77777777">
            <w:pPr>
              <w:pStyle w:val="HTMLPreformatted"/>
              <w:rPr>
                <w:rFonts w:ascii="Times New Roman" w:hAnsi="Times New Roman" w:cs="Times New Roman"/>
                <w:sz w:val="24"/>
                <w:szCs w:val="24"/>
              </w:rPr>
            </w:pPr>
            <w:r w:rsidRPr="00243DD9">
              <w:rPr>
                <w:rFonts w:ascii="Times New Roman" w:hAnsi="Times New Roman" w:cs="Times New Roman"/>
                <w:sz w:val="24"/>
                <w:szCs w:val="24"/>
              </w:rPr>
              <w:t>)</w:t>
            </w:r>
          </w:p>
        </w:tc>
        <w:tc>
          <w:tcPr>
            <w:tcW w:w="4332" w:type="dxa"/>
          </w:tcPr>
          <w:p w:rsidR="00B506D3" w:rsidRPr="00243DD9" w:rsidP="00B506D3" w14:paraId="1EDE3801" w14:textId="77777777">
            <w:pPr>
              <w:pStyle w:val="HTMLPreformatted"/>
              <w:rPr>
                <w:rFonts w:ascii="Times New Roman" w:hAnsi="Times New Roman" w:cs="Times New Roman"/>
                <w:sz w:val="24"/>
                <w:szCs w:val="24"/>
              </w:rPr>
            </w:pPr>
          </w:p>
        </w:tc>
        <w:tc>
          <w:tcPr>
            <w:tcW w:w="4332" w:type="dxa"/>
            <w:shd w:val="clear" w:color="auto" w:fill="auto"/>
          </w:tcPr>
          <w:p w:rsidR="00B506D3" w:rsidRPr="00243DD9" w:rsidP="00B506D3" w14:paraId="4E1745B2" w14:textId="77777777">
            <w:pPr>
              <w:pStyle w:val="HTMLPreformatted"/>
              <w:rPr>
                <w:rFonts w:ascii="Times New Roman" w:hAnsi="Times New Roman" w:cs="Times New Roman"/>
                <w:sz w:val="24"/>
                <w:szCs w:val="24"/>
              </w:rPr>
            </w:pPr>
          </w:p>
        </w:tc>
        <w:tc>
          <w:tcPr>
            <w:tcW w:w="360" w:type="dxa"/>
            <w:shd w:val="clear" w:color="auto" w:fill="auto"/>
          </w:tcPr>
          <w:p w:rsidR="00B506D3" w:rsidRPr="00243DD9" w:rsidP="00B506D3" w14:paraId="6DD99481" w14:textId="77777777">
            <w:pPr>
              <w:pStyle w:val="HTMLPreformatted"/>
              <w:rPr>
                <w:rFonts w:ascii="Times New Roman" w:hAnsi="Times New Roman" w:cs="Times New Roman"/>
                <w:sz w:val="24"/>
                <w:szCs w:val="24"/>
              </w:rPr>
            </w:pPr>
          </w:p>
        </w:tc>
        <w:tc>
          <w:tcPr>
            <w:tcW w:w="4400" w:type="dxa"/>
            <w:shd w:val="clear" w:color="auto" w:fill="auto"/>
          </w:tcPr>
          <w:p w:rsidR="00B506D3" w:rsidRPr="00243DD9" w:rsidP="00B506D3" w14:paraId="4F2306B5" w14:textId="77777777">
            <w:pPr>
              <w:pStyle w:val="HTMLPreformatted"/>
              <w:rPr>
                <w:rFonts w:ascii="Times New Roman" w:hAnsi="Times New Roman" w:cs="Times New Roman"/>
                <w:sz w:val="24"/>
                <w:szCs w:val="24"/>
              </w:rPr>
            </w:pPr>
          </w:p>
        </w:tc>
      </w:tr>
    </w:tbl>
    <w:p w:rsidR="00DB0ACF" w:rsidRPr="00243DD9" w14:paraId="613630C0" w14:textId="77777777">
      <w:pPr>
        <w:pStyle w:val="Heading2"/>
        <w:pBdr>
          <w:bottom w:val="single" w:sz="12" w:space="1" w:color="auto"/>
        </w:pBdr>
        <w:jc w:val="left"/>
        <w:rPr>
          <w:b w:val="0"/>
          <w:szCs w:val="24"/>
        </w:rPr>
      </w:pPr>
    </w:p>
    <w:p w:rsidR="00DB0ACF" w:rsidRPr="00243DD9" w14:paraId="76F91308" w14:textId="77777777">
      <w:pPr>
        <w:pStyle w:val="Heading2"/>
        <w:rPr>
          <w:szCs w:val="24"/>
        </w:rPr>
      </w:pPr>
    </w:p>
    <w:p w:rsidR="00DB0ACF" w:rsidRPr="00243DD9" w14:paraId="4C5C1F94" w14:textId="77777777">
      <w:pPr>
        <w:pStyle w:val="Heading2"/>
        <w:pBdr>
          <w:bottom w:val="single" w:sz="12" w:space="1" w:color="auto"/>
        </w:pBdr>
        <w:rPr>
          <w:szCs w:val="24"/>
        </w:rPr>
      </w:pPr>
      <w:r w:rsidRPr="00243DD9">
        <w:rPr>
          <w:szCs w:val="24"/>
        </w:rPr>
        <w:t>MEMORANDUM IN SUPPORT</w:t>
      </w:r>
      <w:r w:rsidRPr="00243DD9">
        <w:rPr>
          <w:szCs w:val="24"/>
        </w:rPr>
        <w:br/>
      </w:r>
    </w:p>
    <w:p w:rsidR="00DB0ACF" w:rsidRPr="00243DD9" w14:paraId="05344C68" w14:textId="77777777">
      <w:pPr>
        <w:pStyle w:val="BodyTextIndent"/>
        <w:spacing w:line="240" w:lineRule="auto"/>
        <w:ind w:firstLine="0"/>
        <w:rPr>
          <w:b/>
          <w:bCs/>
          <w:szCs w:val="24"/>
        </w:rPr>
      </w:pPr>
    </w:p>
    <w:p w:rsidR="00DB0ACF" w:rsidRPr="00243DD9" w:rsidP="006962C1" w14:paraId="4263EAE0" w14:textId="12CB79D5">
      <w:pPr>
        <w:pStyle w:val="BodyTextIndent3"/>
        <w:widowControl w:val="0"/>
        <w:spacing w:line="480" w:lineRule="auto"/>
        <w:ind w:right="-24"/>
        <w:rPr>
          <w:szCs w:val="24"/>
        </w:rPr>
      </w:pPr>
      <w:r w:rsidRPr="00243DD9">
        <w:rPr>
          <w:szCs w:val="24"/>
        </w:rPr>
        <w:t xml:space="preserve">FirstEnergy </w:t>
      </w:r>
      <w:r w:rsidRPr="00243DD9" w:rsidR="00157206">
        <w:rPr>
          <w:szCs w:val="24"/>
        </w:rPr>
        <w:t>is</w:t>
      </w:r>
      <w:r w:rsidRPr="00243DD9" w:rsidR="000E0B37">
        <w:rPr>
          <w:szCs w:val="24"/>
        </w:rPr>
        <w:t xml:space="preserve"> proposing to adjust the amount that </w:t>
      </w:r>
      <w:r w:rsidRPr="00243DD9" w:rsidR="00157206">
        <w:rPr>
          <w:szCs w:val="24"/>
        </w:rPr>
        <w:t xml:space="preserve">it </w:t>
      </w:r>
      <w:r w:rsidRPr="00243DD9" w:rsidR="000E0B37">
        <w:rPr>
          <w:szCs w:val="24"/>
        </w:rPr>
        <w:t>charge</w:t>
      </w:r>
      <w:r w:rsidRPr="00243DD9" w:rsidR="00157206">
        <w:rPr>
          <w:szCs w:val="24"/>
        </w:rPr>
        <w:t>s</w:t>
      </w:r>
      <w:r w:rsidRPr="00243DD9" w:rsidR="000E0B37">
        <w:rPr>
          <w:szCs w:val="24"/>
        </w:rPr>
        <w:t xml:space="preserve"> </w:t>
      </w:r>
      <w:r w:rsidRPr="00243DD9" w:rsidR="00D165B2">
        <w:rPr>
          <w:szCs w:val="24"/>
        </w:rPr>
        <w:t>consumers</w:t>
      </w:r>
      <w:r w:rsidRPr="00243DD9" w:rsidR="000E0B37">
        <w:rPr>
          <w:szCs w:val="24"/>
        </w:rPr>
        <w:t xml:space="preserve"> for the costs associated with Rider NMB. The recovery mechanism, in the form of a rider, is designed to permit </w:t>
      </w:r>
      <w:r w:rsidRPr="00243DD9" w:rsidR="00157206">
        <w:rPr>
          <w:szCs w:val="24"/>
        </w:rPr>
        <w:t xml:space="preserve">FirstEnergy </w:t>
      </w:r>
      <w:r w:rsidRPr="00243DD9" w:rsidR="000E0B37">
        <w:rPr>
          <w:szCs w:val="24"/>
        </w:rPr>
        <w:t xml:space="preserve">to collect from </w:t>
      </w:r>
      <w:r w:rsidRPr="00243DD9" w:rsidR="00D165B2">
        <w:rPr>
          <w:szCs w:val="24"/>
        </w:rPr>
        <w:t>consumers</w:t>
      </w:r>
      <w:r w:rsidRPr="00243DD9" w:rsidR="000E0B37">
        <w:rPr>
          <w:szCs w:val="24"/>
        </w:rPr>
        <w:t xml:space="preserve"> non-market-based transmission</w:t>
      </w:r>
      <w:r w:rsidRPr="00243DD9" w:rsidR="002919F1">
        <w:rPr>
          <w:szCs w:val="24"/>
        </w:rPr>
        <w:t>-</w:t>
      </w:r>
      <w:r w:rsidRPr="00243DD9" w:rsidR="000E0B37">
        <w:rPr>
          <w:szCs w:val="24"/>
        </w:rPr>
        <w:t>related costs imposed by the Federal Energy Regulatory Commission or PJM.  OCC has statutory authority</w:t>
      </w:r>
      <w:r w:rsidRPr="00243DD9" w:rsidR="00FF7E26">
        <w:rPr>
          <w:szCs w:val="24"/>
        </w:rPr>
        <w:t>, under R.C. Chapter 4911,</w:t>
      </w:r>
      <w:r w:rsidRPr="00243DD9" w:rsidR="000E0B37">
        <w:rPr>
          <w:szCs w:val="24"/>
        </w:rPr>
        <w:t xml:space="preserve"> to represent the interests of the 1.8</w:t>
      </w:r>
      <w:r w:rsidRPr="00243DD9" w:rsidR="00D165B2">
        <w:rPr>
          <w:szCs w:val="24"/>
        </w:rPr>
        <w:t>8</w:t>
      </w:r>
      <w:r w:rsidRPr="00243DD9" w:rsidR="000E0B37">
        <w:rPr>
          <w:szCs w:val="24"/>
        </w:rPr>
        <w:t xml:space="preserve"> million residential electric utility </w:t>
      </w:r>
      <w:r w:rsidRPr="00243DD9" w:rsidR="00D165B2">
        <w:rPr>
          <w:szCs w:val="24"/>
        </w:rPr>
        <w:t>consumers</w:t>
      </w:r>
      <w:r w:rsidRPr="00243DD9" w:rsidR="00157206">
        <w:rPr>
          <w:szCs w:val="24"/>
        </w:rPr>
        <w:t xml:space="preserve"> of FirstEnergy</w:t>
      </w:r>
      <w:r w:rsidRPr="00243DD9" w:rsidR="00FF7E26">
        <w:rPr>
          <w:szCs w:val="24"/>
        </w:rPr>
        <w:t xml:space="preserve">, all of whom pay for Rider NMB. </w:t>
      </w:r>
      <w:r w:rsidRPr="00243DD9" w:rsidR="000E0B37">
        <w:rPr>
          <w:szCs w:val="24"/>
        </w:rPr>
        <w:t xml:space="preserve"> </w:t>
      </w:r>
    </w:p>
    <w:p w:rsidR="00DB0ACF" w:rsidRPr="00243DD9" w14:paraId="0E367CF4" w14:textId="04404246">
      <w:pPr>
        <w:pStyle w:val="BodyTextIndent3"/>
        <w:widowControl w:val="0"/>
        <w:spacing w:line="480" w:lineRule="auto"/>
        <w:ind w:right="-24"/>
        <w:rPr>
          <w:b/>
          <w:szCs w:val="24"/>
        </w:rPr>
      </w:pPr>
      <w:r w:rsidRPr="00243DD9">
        <w:rPr>
          <w:szCs w:val="24"/>
        </w:rPr>
        <w:t xml:space="preserve">R.C. 4903.221 provides, in part, that any person “who may be adversely affected” by a PUCO proceeding is entitled to seek intervention in that proceeding. The interests of </w:t>
      </w:r>
      <w:r w:rsidRPr="00243DD9" w:rsidR="00157206">
        <w:rPr>
          <w:szCs w:val="24"/>
        </w:rPr>
        <w:t xml:space="preserve">FirstEnergy’s </w:t>
      </w:r>
      <w:r w:rsidRPr="00243DD9">
        <w:rPr>
          <w:szCs w:val="24"/>
        </w:rPr>
        <w:t xml:space="preserve">residential </w:t>
      </w:r>
      <w:r w:rsidRPr="00243DD9" w:rsidR="00D165B2">
        <w:rPr>
          <w:szCs w:val="24"/>
        </w:rPr>
        <w:t>consumers</w:t>
      </w:r>
      <w:r w:rsidRPr="00243DD9">
        <w:rPr>
          <w:szCs w:val="24"/>
        </w:rPr>
        <w:t xml:space="preserve"> may be “adversely affected” by this case</w:t>
      </w:r>
      <w:r w:rsidRPr="00243DD9" w:rsidR="00157206">
        <w:rPr>
          <w:szCs w:val="24"/>
        </w:rPr>
        <w:t>. That is</w:t>
      </w:r>
      <w:r w:rsidRPr="00243DD9">
        <w:rPr>
          <w:szCs w:val="24"/>
        </w:rPr>
        <w:t xml:space="preserve"> especially</w:t>
      </w:r>
      <w:r w:rsidRPr="00243DD9" w:rsidR="00157206">
        <w:rPr>
          <w:szCs w:val="24"/>
        </w:rPr>
        <w:t xml:space="preserve"> so</w:t>
      </w:r>
      <w:r w:rsidRPr="00243DD9">
        <w:rPr>
          <w:szCs w:val="24"/>
        </w:rPr>
        <w:t xml:space="preserve"> if they were unrepresented in a proceeding to determine charges </w:t>
      </w:r>
      <w:r w:rsidRPr="00243DD9" w:rsidR="00157206">
        <w:rPr>
          <w:szCs w:val="24"/>
        </w:rPr>
        <w:t xml:space="preserve">they pay </w:t>
      </w:r>
      <w:r w:rsidRPr="00243DD9">
        <w:rPr>
          <w:szCs w:val="24"/>
        </w:rPr>
        <w:t xml:space="preserve">under Rider NMB.  Thus, this element of the intervention standard in R.C. 4903.221 is satisfied. </w:t>
      </w:r>
    </w:p>
    <w:p w:rsidR="00DB0ACF" w:rsidRPr="00243DD9" w14:paraId="5B644D7E" w14:textId="77777777">
      <w:pPr>
        <w:spacing w:line="480" w:lineRule="auto"/>
        <w:ind w:firstLine="720"/>
        <w:rPr>
          <w:szCs w:val="24"/>
        </w:rPr>
      </w:pPr>
      <w:r w:rsidRPr="00243DD9">
        <w:rPr>
          <w:szCs w:val="24"/>
        </w:rPr>
        <w:t>R.C. 4903.221(B) requires the PUCO to consider the following criteria in ruling on motions to intervene:</w:t>
      </w:r>
    </w:p>
    <w:p w:rsidR="00DB0ACF" w:rsidRPr="00243DD9" w:rsidP="00DB0ACF" w14:paraId="31FDC519" w14:textId="77777777">
      <w:pPr>
        <w:ind w:left="2160" w:right="720" w:hanging="720"/>
        <w:rPr>
          <w:szCs w:val="24"/>
        </w:rPr>
      </w:pPr>
      <w:r w:rsidRPr="00243DD9">
        <w:rPr>
          <w:szCs w:val="24"/>
        </w:rPr>
        <w:t>(1)</w:t>
      </w:r>
      <w:r w:rsidRPr="00243DD9">
        <w:rPr>
          <w:szCs w:val="24"/>
        </w:rPr>
        <w:tab/>
        <w:t>The nature and extent of the prospective intervenor’s interest;</w:t>
      </w:r>
    </w:p>
    <w:p w:rsidR="00DB0ACF" w:rsidRPr="00243DD9" w:rsidP="00DB0ACF" w14:paraId="6F7F2041" w14:textId="77777777">
      <w:pPr>
        <w:spacing w:before="240"/>
        <w:ind w:left="2160" w:right="720" w:hanging="720"/>
        <w:rPr>
          <w:szCs w:val="24"/>
        </w:rPr>
      </w:pPr>
      <w:r w:rsidRPr="00243DD9">
        <w:rPr>
          <w:szCs w:val="24"/>
        </w:rPr>
        <w:t>(2)</w:t>
      </w:r>
      <w:r w:rsidRPr="00243DD9">
        <w:rPr>
          <w:szCs w:val="24"/>
        </w:rPr>
        <w:tab/>
        <w:t>The legal position advanced by the prospective intervenor and its probable relation to the merits of the case;</w:t>
      </w:r>
    </w:p>
    <w:p w:rsidR="00DB0ACF" w:rsidRPr="00243DD9" w:rsidP="00DB0ACF" w14:paraId="7B054516" w14:textId="77777777">
      <w:pPr>
        <w:spacing w:before="240"/>
        <w:ind w:left="2160" w:right="720" w:hanging="720"/>
        <w:rPr>
          <w:szCs w:val="24"/>
        </w:rPr>
      </w:pPr>
      <w:r w:rsidRPr="00243DD9">
        <w:rPr>
          <w:szCs w:val="24"/>
        </w:rPr>
        <w:t>(3)</w:t>
      </w:r>
      <w:r w:rsidRPr="00243DD9">
        <w:rPr>
          <w:szCs w:val="24"/>
        </w:rPr>
        <w:tab/>
        <w:t xml:space="preserve">Whether the intervention by the prospective intervenor will unduly prolong or delay the proceedings; </w:t>
      </w:r>
    </w:p>
    <w:p w:rsidR="00DB0ACF" w:rsidRPr="00243DD9" w:rsidP="00DB0ACF" w14:paraId="1438575A" w14:textId="77777777">
      <w:pPr>
        <w:pStyle w:val="BodyTextIndent2"/>
        <w:tabs>
          <w:tab w:val="clear" w:pos="720"/>
        </w:tabs>
        <w:ind w:left="2160" w:right="720" w:hanging="720"/>
        <w:rPr>
          <w:szCs w:val="24"/>
        </w:rPr>
      </w:pPr>
      <w:r w:rsidRPr="00243DD9">
        <w:rPr>
          <w:szCs w:val="24"/>
        </w:rPr>
        <w:t>(4)</w:t>
      </w:r>
      <w:r w:rsidRPr="00243DD9">
        <w:rPr>
          <w:szCs w:val="24"/>
        </w:rPr>
        <w:tab/>
        <w:t>Whether the prospective intervenor will significantly contribute to full development and equitable resolution of the factual issues.</w:t>
      </w:r>
    </w:p>
    <w:p w:rsidR="00DB0ACF" w:rsidRPr="00243DD9" w14:paraId="507BE2FF" w14:textId="6810448A">
      <w:pPr>
        <w:pStyle w:val="BodyTextIndent3"/>
        <w:spacing w:line="480" w:lineRule="auto"/>
        <w:rPr>
          <w:szCs w:val="24"/>
        </w:rPr>
      </w:pPr>
      <w:r w:rsidRPr="00243DD9">
        <w:rPr>
          <w:szCs w:val="24"/>
        </w:rPr>
        <w:t xml:space="preserve">First, the nature and extent of OCC’s interest is representing </w:t>
      </w:r>
      <w:r w:rsidRPr="00243DD9" w:rsidR="00157206">
        <w:rPr>
          <w:szCs w:val="24"/>
        </w:rPr>
        <w:t xml:space="preserve">FirstEnergy’s </w:t>
      </w:r>
      <w:r w:rsidRPr="00243DD9">
        <w:rPr>
          <w:szCs w:val="24"/>
        </w:rPr>
        <w:t xml:space="preserve">residential </w:t>
      </w:r>
      <w:r w:rsidRPr="00243DD9" w:rsidR="00157206">
        <w:rPr>
          <w:szCs w:val="24"/>
        </w:rPr>
        <w:t xml:space="preserve">consumers </w:t>
      </w:r>
      <w:r w:rsidRPr="00243DD9">
        <w:rPr>
          <w:szCs w:val="24"/>
        </w:rPr>
        <w:t xml:space="preserve">in this case, </w:t>
      </w:r>
      <w:r w:rsidRPr="00243DD9" w:rsidR="00146658">
        <w:rPr>
          <w:szCs w:val="24"/>
        </w:rPr>
        <w:t>where</w:t>
      </w:r>
      <w:r w:rsidRPr="00243DD9">
        <w:rPr>
          <w:szCs w:val="24"/>
        </w:rPr>
        <w:t xml:space="preserve"> </w:t>
      </w:r>
      <w:r w:rsidRPr="00243DD9" w:rsidR="00146658">
        <w:rPr>
          <w:szCs w:val="24"/>
        </w:rPr>
        <w:t>FirstEnergy is proposing</w:t>
      </w:r>
      <w:r w:rsidRPr="00243DD9">
        <w:rPr>
          <w:szCs w:val="24"/>
        </w:rPr>
        <w:t xml:space="preserve"> adjustments to Rider NMB.  This interest is different from that of any other party, and especially different from that of </w:t>
      </w:r>
      <w:r w:rsidRPr="00243DD9" w:rsidR="00146658">
        <w:rPr>
          <w:szCs w:val="24"/>
        </w:rPr>
        <w:t xml:space="preserve">FirstEnergy </w:t>
      </w:r>
      <w:r w:rsidRPr="00243DD9">
        <w:rPr>
          <w:szCs w:val="24"/>
        </w:rPr>
        <w:t xml:space="preserve">whose advocacy includes the financial interest of shareholders.  As a representative of the residential </w:t>
      </w:r>
      <w:r w:rsidRPr="00243DD9" w:rsidR="00146658">
        <w:rPr>
          <w:szCs w:val="24"/>
        </w:rPr>
        <w:t xml:space="preserve">consumers </w:t>
      </w:r>
      <w:r w:rsidRPr="00243DD9">
        <w:rPr>
          <w:szCs w:val="24"/>
        </w:rPr>
        <w:t>who will be affected by the outcome of this case, OCC is an “</w:t>
      </w:r>
      <w:r w:rsidRPr="00243DD9" w:rsidR="00E511B4">
        <w:rPr>
          <w:szCs w:val="24"/>
        </w:rPr>
        <w:t>affected part[y]</w:t>
      </w:r>
      <w:r w:rsidRPr="00243DD9">
        <w:rPr>
          <w:szCs w:val="24"/>
        </w:rPr>
        <w:t>”</w:t>
      </w:r>
      <w:r w:rsidRPr="00243DD9" w:rsidR="00E511B4">
        <w:rPr>
          <w:szCs w:val="24"/>
        </w:rPr>
        <w:t xml:space="preserve"> within the meaning of Ohio Adm. Code 4901:1-36-03(F).</w:t>
      </w:r>
      <w:r>
        <w:rPr>
          <w:rStyle w:val="FootnoteReference"/>
          <w:szCs w:val="24"/>
        </w:rPr>
        <w:footnoteReference w:id="5"/>
      </w:r>
    </w:p>
    <w:p w:rsidR="00DB0ACF" w:rsidRPr="00243DD9" w14:paraId="3BC03F88" w14:textId="53223FF1">
      <w:pPr>
        <w:pStyle w:val="Footer"/>
        <w:tabs>
          <w:tab w:val="clear" w:pos="4320"/>
          <w:tab w:val="clear" w:pos="8640"/>
        </w:tabs>
        <w:spacing w:line="480" w:lineRule="auto"/>
        <w:ind w:firstLine="720"/>
        <w:rPr>
          <w:sz w:val="24"/>
          <w:szCs w:val="24"/>
        </w:rPr>
      </w:pPr>
      <w:r w:rsidRPr="00243DD9">
        <w:rPr>
          <w:sz w:val="24"/>
          <w:szCs w:val="24"/>
        </w:rPr>
        <w:t xml:space="preserve">Second, OCC’s advocacy for residential </w:t>
      </w:r>
      <w:r w:rsidRPr="00243DD9" w:rsidR="00146658">
        <w:rPr>
          <w:sz w:val="24"/>
          <w:szCs w:val="24"/>
        </w:rPr>
        <w:t xml:space="preserve">consumers </w:t>
      </w:r>
      <w:r w:rsidRPr="00243DD9">
        <w:rPr>
          <w:sz w:val="24"/>
          <w:szCs w:val="24"/>
        </w:rPr>
        <w:t>will include advancing the position that</w:t>
      </w:r>
      <w:r w:rsidRPr="00243DD9" w:rsidR="00146658">
        <w:rPr>
          <w:sz w:val="24"/>
          <w:szCs w:val="24"/>
        </w:rPr>
        <w:t xml:space="preserve"> FirstEnergy </w:t>
      </w:r>
      <w:r w:rsidRPr="00243DD9">
        <w:rPr>
          <w:sz w:val="24"/>
          <w:szCs w:val="24"/>
        </w:rPr>
        <w:t xml:space="preserve">should charge </w:t>
      </w:r>
      <w:r w:rsidRPr="00243DD9" w:rsidR="00146658">
        <w:rPr>
          <w:sz w:val="24"/>
          <w:szCs w:val="24"/>
        </w:rPr>
        <w:t>consumers</w:t>
      </w:r>
      <w:r w:rsidRPr="00243DD9">
        <w:rPr>
          <w:sz w:val="24"/>
          <w:szCs w:val="24"/>
        </w:rPr>
        <w:t xml:space="preserve"> no more than what is just and reasonable under Ohio law. OCC’s position is therefore directly related to the merits of this case that is pending before the PUCO, the authority with regulatory control of public utilities’ rates and service quality in Ohio. </w:t>
      </w:r>
    </w:p>
    <w:p w:rsidR="00DB0ACF" w:rsidRPr="00243DD9" w14:paraId="595217A6" w14:textId="77777777">
      <w:pPr>
        <w:pStyle w:val="BodyTextIndent3"/>
        <w:spacing w:line="480" w:lineRule="auto"/>
        <w:rPr>
          <w:szCs w:val="24"/>
        </w:rPr>
      </w:pPr>
      <w:r w:rsidRPr="00243DD9">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DB0ACF" w:rsidRPr="00243DD9" w14:paraId="3D6233F1" w14:textId="63FBEA46">
      <w:pPr>
        <w:pStyle w:val="Footer"/>
        <w:tabs>
          <w:tab w:val="clear" w:pos="4320"/>
          <w:tab w:val="clear" w:pos="8640"/>
        </w:tabs>
        <w:spacing w:line="480" w:lineRule="auto"/>
        <w:ind w:firstLine="720"/>
        <w:rPr>
          <w:sz w:val="24"/>
          <w:szCs w:val="24"/>
        </w:rPr>
      </w:pPr>
      <w:r w:rsidRPr="00243DD9">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rsidRPr="00243DD9" w14:paraId="7B6F68F5" w14:textId="7DBA8A35">
      <w:pPr>
        <w:pStyle w:val="WW-BodyTextIndent3"/>
        <w:widowControl w:val="0"/>
        <w:spacing w:line="480" w:lineRule="auto"/>
        <w:ind w:right="-24"/>
        <w:rPr>
          <w:szCs w:val="24"/>
        </w:rPr>
      </w:pPr>
      <w:r w:rsidRPr="00243DD9">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w:t>
      </w:r>
      <w:r w:rsidRPr="00243DD9" w:rsidR="00D165B2">
        <w:rPr>
          <w:szCs w:val="24"/>
        </w:rPr>
        <w:t>consumers</w:t>
      </w:r>
      <w:r w:rsidRPr="00243DD9">
        <w:rPr>
          <w:szCs w:val="24"/>
        </w:rPr>
        <w:t xml:space="preserve">, OCC has a very real and substantial interest in this case where the PUCO will determine charges to </w:t>
      </w:r>
      <w:r w:rsidRPr="00243DD9" w:rsidR="00D165B2">
        <w:rPr>
          <w:szCs w:val="24"/>
        </w:rPr>
        <w:t>consumers</w:t>
      </w:r>
      <w:r w:rsidRPr="00243DD9">
        <w:rPr>
          <w:szCs w:val="24"/>
        </w:rPr>
        <w:t xml:space="preserve"> under Rider NMB.  </w:t>
      </w:r>
    </w:p>
    <w:p w:rsidR="00DB0ACF" w:rsidRPr="00243DD9" w14:paraId="7C1A78FC" w14:textId="77777777">
      <w:pPr>
        <w:pStyle w:val="BodyTextIndent3"/>
        <w:widowControl w:val="0"/>
        <w:spacing w:line="480" w:lineRule="auto"/>
        <w:ind w:right="-24"/>
        <w:rPr>
          <w:szCs w:val="24"/>
        </w:rPr>
      </w:pPr>
      <w:r w:rsidRPr="00243DD9">
        <w:rPr>
          <w:szCs w:val="24"/>
        </w:rPr>
        <w:t>In addition, OCC meets the criteria of Ohio Adm. Code 4901-1-11(B)(1)-(4). These criteria mirror the statutory criteria in R.C. 4903.221(B) that OCC already has addressed and that OCC satisfies.</w:t>
      </w:r>
    </w:p>
    <w:p w:rsidR="00DB0ACF" w:rsidRPr="00243DD9" w14:paraId="1EA050AA" w14:textId="5C76EE2F">
      <w:pPr>
        <w:pStyle w:val="BodyTextIndent3"/>
        <w:widowControl w:val="0"/>
        <w:spacing w:line="480" w:lineRule="auto"/>
        <w:ind w:right="-24"/>
        <w:rPr>
          <w:szCs w:val="24"/>
        </w:rPr>
      </w:pPr>
      <w:r w:rsidRPr="00243DD9">
        <w:rPr>
          <w:szCs w:val="24"/>
        </w:rPr>
        <w:t xml:space="preserve">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w:t>
      </w:r>
      <w:r w:rsidRPr="00243DD9" w:rsidR="00D165B2">
        <w:rPr>
          <w:szCs w:val="24"/>
        </w:rPr>
        <w:t>consumers</w:t>
      </w:r>
      <w:r w:rsidRPr="00243DD9">
        <w:rPr>
          <w:szCs w:val="24"/>
        </w:rPr>
        <w:t>. That interest is different from, and not represented by, any other entity in Ohio.</w:t>
      </w:r>
    </w:p>
    <w:p w:rsidR="00DA3AB3" w:rsidRPr="00243DD9" w:rsidP="000B4817" w14:paraId="3906FEAD" w14:textId="52535634">
      <w:pPr>
        <w:pStyle w:val="WW-BodyTextIndent3"/>
        <w:widowControl w:val="0"/>
        <w:spacing w:line="480" w:lineRule="auto"/>
        <w:ind w:right="-24"/>
        <w:rPr>
          <w:szCs w:val="24"/>
        </w:rPr>
      </w:pPr>
      <w:r w:rsidRPr="00243DD9">
        <w:rPr>
          <w:szCs w:val="24"/>
        </w:rPr>
        <w:t xml:space="preserve">Further, the Supreme Court of Ohio (“Court”) affirmed OCC’s right to intervene in PUCO proceedings, in deciding two appeals in which OCC claimed the PUCO erred by denying its interventions.  The Court found that the PUCO abused its discretion in </w:t>
      </w:r>
    </w:p>
    <w:p w:rsidR="00243DD9" w:rsidRPr="00243DD9" w14:paraId="651F6CFD" w14:textId="77777777">
      <w:pPr>
        <w:rPr>
          <w:szCs w:val="24"/>
          <w:lang w:eastAsia="ar-SA"/>
        </w:rPr>
      </w:pPr>
      <w:r w:rsidRPr="00243DD9">
        <w:rPr>
          <w:szCs w:val="24"/>
        </w:rPr>
        <w:br w:type="page"/>
      </w:r>
    </w:p>
    <w:p w:rsidR="00DB0ACF" w:rsidRPr="00243DD9" w:rsidP="00DA3AB3" w14:paraId="5C65123B" w14:textId="7ACB5240">
      <w:pPr>
        <w:pStyle w:val="WW-BodyTextIndent3"/>
        <w:widowControl w:val="0"/>
        <w:spacing w:line="480" w:lineRule="auto"/>
        <w:ind w:right="-24" w:firstLine="0"/>
        <w:rPr>
          <w:szCs w:val="24"/>
        </w:rPr>
      </w:pPr>
      <w:r w:rsidRPr="00243DD9">
        <w:rPr>
          <w:szCs w:val="24"/>
        </w:rPr>
        <w:t>denying OCC’s interventions and that OCC should have been granted intervention in both proceedings.</w:t>
      </w:r>
      <w:r>
        <w:rPr>
          <w:rStyle w:val="FootnoteReference"/>
          <w:szCs w:val="24"/>
        </w:rPr>
        <w:footnoteReference w:id="6"/>
      </w:r>
      <w:r w:rsidRPr="00243DD9">
        <w:rPr>
          <w:szCs w:val="24"/>
        </w:rPr>
        <w:t xml:space="preserve">  </w:t>
      </w:r>
    </w:p>
    <w:p w:rsidR="00180C7B" w:rsidRPr="00243DD9" w:rsidP="00A869C5" w14:paraId="2C79440A" w14:textId="2423E2DF">
      <w:pPr>
        <w:spacing w:line="480" w:lineRule="auto"/>
        <w:ind w:firstLine="720"/>
        <w:rPr>
          <w:szCs w:val="24"/>
        </w:rPr>
      </w:pPr>
      <w:r w:rsidRPr="00243DD9">
        <w:rPr>
          <w:szCs w:val="24"/>
        </w:rPr>
        <w:t xml:space="preserve">OCC meets the criteria set forth in R.C. 4903.221, Ohio Adm. Code 4901-1-11, and the precedent established by the Court for intervention. </w:t>
      </w:r>
      <w:r w:rsidRPr="00243DD9" w:rsidR="00DE3DF0">
        <w:rPr>
          <w:szCs w:val="24"/>
        </w:rPr>
        <w:t>For</w:t>
      </w:r>
      <w:r w:rsidRPr="00243DD9">
        <w:rPr>
          <w:szCs w:val="24"/>
        </w:rPr>
        <w:t xml:space="preserve"> Ohio residential </w:t>
      </w:r>
      <w:r w:rsidRPr="00243DD9" w:rsidR="00146658">
        <w:rPr>
          <w:szCs w:val="24"/>
        </w:rPr>
        <w:t>consumers</w:t>
      </w:r>
      <w:r w:rsidRPr="00243DD9">
        <w:rPr>
          <w:szCs w:val="24"/>
        </w:rPr>
        <w:t>, the PUCO should grant OCC’s Motion to Intervene.</w:t>
      </w:r>
    </w:p>
    <w:p w:rsidR="00EB1267" w:rsidRPr="00243DD9" w:rsidP="00A869C5" w14:paraId="43340EF8" w14:textId="77777777">
      <w:pPr>
        <w:spacing w:line="480" w:lineRule="auto"/>
        <w:ind w:firstLine="720"/>
        <w:rPr>
          <w:szCs w:val="24"/>
        </w:rPr>
      </w:pPr>
    </w:p>
    <w:p w:rsidR="005B057C" w:rsidRPr="00243DD9" w:rsidP="005B057C" w14:paraId="430E0866" w14:textId="77777777">
      <w:pPr>
        <w:pStyle w:val="Footer"/>
        <w:tabs>
          <w:tab w:val="clear" w:pos="4320"/>
          <w:tab w:val="clear" w:pos="8640"/>
        </w:tabs>
        <w:ind w:left="2880" w:firstLine="720"/>
        <w:rPr>
          <w:sz w:val="24"/>
          <w:szCs w:val="24"/>
        </w:rPr>
      </w:pPr>
      <w:r w:rsidRPr="00243DD9">
        <w:rPr>
          <w:sz w:val="24"/>
          <w:szCs w:val="24"/>
        </w:rPr>
        <w:t>Respectfully submitted,</w:t>
      </w:r>
    </w:p>
    <w:p w:rsidR="005B057C" w:rsidRPr="00243DD9" w:rsidP="005B057C" w14:paraId="0C64FD43" w14:textId="77777777">
      <w:pPr>
        <w:pStyle w:val="Footer"/>
        <w:tabs>
          <w:tab w:val="clear" w:pos="4320"/>
          <w:tab w:val="clear" w:pos="8640"/>
        </w:tabs>
        <w:ind w:left="2880" w:firstLine="720"/>
        <w:rPr>
          <w:sz w:val="24"/>
          <w:szCs w:val="24"/>
        </w:rPr>
      </w:pPr>
    </w:p>
    <w:p w:rsidR="005B057C" w:rsidRPr="00243DD9" w:rsidP="005B057C" w14:paraId="19549C67" w14:textId="77777777">
      <w:pPr>
        <w:pStyle w:val="Footer"/>
        <w:tabs>
          <w:tab w:val="clear" w:pos="4320"/>
          <w:tab w:val="clear" w:pos="8640"/>
        </w:tabs>
        <w:rPr>
          <w:sz w:val="24"/>
          <w:szCs w:val="24"/>
        </w:rPr>
      </w:pPr>
      <w:r w:rsidRPr="00243DD9">
        <w:rPr>
          <w:sz w:val="24"/>
          <w:szCs w:val="24"/>
        </w:rPr>
        <w:tab/>
      </w:r>
      <w:r w:rsidRPr="00243DD9">
        <w:rPr>
          <w:sz w:val="24"/>
          <w:szCs w:val="24"/>
        </w:rPr>
        <w:tab/>
      </w:r>
      <w:r w:rsidRPr="00243DD9">
        <w:rPr>
          <w:sz w:val="24"/>
          <w:szCs w:val="24"/>
        </w:rPr>
        <w:tab/>
      </w:r>
      <w:r w:rsidRPr="00243DD9">
        <w:rPr>
          <w:sz w:val="24"/>
          <w:szCs w:val="24"/>
        </w:rPr>
        <w:tab/>
      </w:r>
      <w:r w:rsidRPr="00243DD9">
        <w:rPr>
          <w:sz w:val="24"/>
          <w:szCs w:val="24"/>
        </w:rPr>
        <w:tab/>
        <w:t>Bruce Weston (0016973)</w:t>
      </w:r>
    </w:p>
    <w:p w:rsidR="005B057C" w:rsidRPr="00243DD9" w:rsidP="005B057C" w14:paraId="5E00E393"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t>Ohio Consumers’ Counsel</w:t>
      </w:r>
    </w:p>
    <w:p w:rsidR="005B057C" w:rsidRPr="00243DD9" w:rsidP="005B057C" w14:paraId="6327552B" w14:textId="77777777">
      <w:pPr>
        <w:rPr>
          <w:szCs w:val="24"/>
        </w:rPr>
      </w:pPr>
      <w:r w:rsidRPr="00243DD9">
        <w:rPr>
          <w:szCs w:val="24"/>
        </w:rPr>
        <w:tab/>
      </w:r>
    </w:p>
    <w:p w:rsidR="005B057C" w:rsidRPr="00243DD9" w:rsidP="005B057C" w14:paraId="76FB397F" w14:textId="77777777">
      <w:pPr>
        <w:rPr>
          <w:szCs w:val="24"/>
          <w:u w:val="single"/>
        </w:rPr>
      </w:pPr>
      <w:r w:rsidRPr="00243DD9">
        <w:rPr>
          <w:szCs w:val="24"/>
        </w:rPr>
        <w:tab/>
      </w:r>
      <w:r w:rsidRPr="00243DD9">
        <w:rPr>
          <w:szCs w:val="24"/>
        </w:rPr>
        <w:tab/>
      </w:r>
      <w:r w:rsidRPr="00243DD9">
        <w:rPr>
          <w:szCs w:val="24"/>
        </w:rPr>
        <w:tab/>
      </w:r>
      <w:r w:rsidRPr="00243DD9">
        <w:rPr>
          <w:szCs w:val="24"/>
        </w:rPr>
        <w:tab/>
      </w:r>
      <w:r w:rsidRPr="00243DD9">
        <w:rPr>
          <w:szCs w:val="24"/>
        </w:rPr>
        <w:tab/>
      </w:r>
      <w:r w:rsidRPr="00243DD9">
        <w:rPr>
          <w:i/>
          <w:iCs/>
          <w:szCs w:val="24"/>
          <w:u w:val="single"/>
        </w:rPr>
        <w:t>/s/ Angela D. O’Brien</w:t>
      </w:r>
    </w:p>
    <w:p w:rsidR="005B057C" w:rsidRPr="00243DD9" w:rsidP="005B057C" w14:paraId="1ED9A60A"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t xml:space="preserve">Angela D. O’Brien (0097579) </w:t>
      </w:r>
    </w:p>
    <w:p w:rsidR="005B057C" w:rsidRPr="00243DD9" w:rsidP="005B057C" w14:paraId="1EC38C80" w14:textId="77777777">
      <w:pPr>
        <w:ind w:left="2880" w:firstLine="720"/>
        <w:rPr>
          <w:szCs w:val="24"/>
        </w:rPr>
      </w:pPr>
      <w:r w:rsidRPr="00243DD9">
        <w:rPr>
          <w:szCs w:val="24"/>
        </w:rPr>
        <w:t>Counsel of Record</w:t>
      </w:r>
    </w:p>
    <w:p w:rsidR="005B057C" w:rsidRPr="00243DD9" w:rsidP="005B057C" w14:paraId="4EF1CD30" w14:textId="331C97D1">
      <w:pPr>
        <w:ind w:left="2880" w:firstLine="720"/>
        <w:rPr>
          <w:szCs w:val="24"/>
        </w:rPr>
      </w:pPr>
      <w:r w:rsidRPr="00243DD9">
        <w:rPr>
          <w:szCs w:val="24"/>
        </w:rPr>
        <w:t>Ambrosia Wilson (0096598)</w:t>
      </w:r>
    </w:p>
    <w:p w:rsidR="005B057C" w:rsidRPr="00243DD9" w:rsidP="005B057C" w14:paraId="2D59773E"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t>Assistant Consumers’ Counsel</w:t>
      </w:r>
    </w:p>
    <w:p w:rsidR="005B057C" w:rsidRPr="00243DD9" w:rsidP="005B057C" w14:paraId="5C403FF7" w14:textId="77777777">
      <w:pPr>
        <w:rPr>
          <w:szCs w:val="24"/>
        </w:rPr>
      </w:pPr>
      <w:r w:rsidRPr="00243DD9">
        <w:rPr>
          <w:szCs w:val="24"/>
        </w:rPr>
        <w:tab/>
      </w:r>
    </w:p>
    <w:p w:rsidR="005B057C" w:rsidRPr="00243DD9" w:rsidP="005B057C" w14:paraId="27E2DAA5" w14:textId="77777777">
      <w:pPr>
        <w:pStyle w:val="Heading1"/>
        <w:ind w:left="2880" w:right="-648" w:firstLine="720"/>
        <w:rPr>
          <w:u w:val="none"/>
        </w:rPr>
      </w:pPr>
      <w:r w:rsidRPr="00243DD9">
        <w:rPr>
          <w:u w:val="none"/>
        </w:rPr>
        <w:t>Office of the Ohio Consumers’ Counsel</w:t>
      </w:r>
    </w:p>
    <w:p w:rsidR="005B057C" w:rsidRPr="00243DD9" w:rsidP="005B057C" w14:paraId="44EAC5B5" w14:textId="77777777">
      <w:pPr>
        <w:pStyle w:val="Heading1"/>
        <w:ind w:left="2880" w:right="-648" w:firstLine="720"/>
        <w:rPr>
          <w:b w:val="0"/>
          <w:u w:val="none"/>
        </w:rPr>
      </w:pPr>
      <w:r w:rsidRPr="00243DD9">
        <w:rPr>
          <w:b w:val="0"/>
          <w:u w:val="none"/>
        </w:rPr>
        <w:t>65 East State Street, Suite 700</w:t>
      </w:r>
    </w:p>
    <w:p w:rsidR="005B057C" w:rsidRPr="00243DD9" w:rsidP="005B057C" w14:paraId="7DAF7B74" w14:textId="77777777">
      <w:pPr>
        <w:pStyle w:val="Heading1"/>
        <w:ind w:left="2880" w:right="-648" w:firstLine="720"/>
        <w:rPr>
          <w:b w:val="0"/>
          <w:u w:val="none"/>
        </w:rPr>
      </w:pPr>
      <w:r w:rsidRPr="00243DD9">
        <w:rPr>
          <w:b w:val="0"/>
          <w:u w:val="none"/>
        </w:rPr>
        <w:t>Columbus, Ohio 43215-4213</w:t>
      </w:r>
    </w:p>
    <w:p w:rsidR="005B057C" w:rsidRPr="00243DD9" w:rsidP="005B057C" w14:paraId="50201504" w14:textId="77777777">
      <w:pPr>
        <w:autoSpaceDE w:val="0"/>
        <w:autoSpaceDN w:val="0"/>
        <w:adjustRightInd w:val="0"/>
        <w:ind w:left="2880" w:firstLine="720"/>
        <w:rPr>
          <w:szCs w:val="24"/>
        </w:rPr>
      </w:pPr>
      <w:r w:rsidRPr="00243DD9">
        <w:rPr>
          <w:szCs w:val="24"/>
        </w:rPr>
        <w:t>Telephone: [O’Brien] 614-466-9531</w:t>
      </w:r>
    </w:p>
    <w:p w:rsidR="005B057C" w:rsidRPr="00243DD9" w:rsidP="005B057C" w14:paraId="79D3084D" w14:textId="77777777">
      <w:pPr>
        <w:autoSpaceDE w:val="0"/>
        <w:autoSpaceDN w:val="0"/>
        <w:adjustRightInd w:val="0"/>
        <w:ind w:left="3600"/>
        <w:rPr>
          <w:szCs w:val="24"/>
        </w:rPr>
      </w:pPr>
      <w:r w:rsidRPr="00243DD9">
        <w:rPr>
          <w:szCs w:val="24"/>
        </w:rPr>
        <w:t>Telephone: [Wilson] 614-466-1292</w:t>
      </w:r>
    </w:p>
    <w:p w:rsidR="005B057C" w:rsidRPr="00243DD9" w:rsidP="005B057C" w14:paraId="2FF2679D" w14:textId="77777777">
      <w:pPr>
        <w:ind w:left="2880" w:firstLine="720"/>
        <w:rPr>
          <w:szCs w:val="24"/>
        </w:rPr>
      </w:pPr>
      <w:hyperlink r:id="rId5" w:history="1">
        <w:r w:rsidRPr="00243DD9">
          <w:rPr>
            <w:rStyle w:val="Hyperlink"/>
            <w:szCs w:val="24"/>
          </w:rPr>
          <w:t>angela.obrien@occ.ohio.gov</w:t>
        </w:r>
      </w:hyperlink>
    </w:p>
    <w:p w:rsidR="005B057C" w:rsidRPr="00243DD9" w:rsidP="005B057C" w14:paraId="017DAC69" w14:textId="77777777">
      <w:pPr>
        <w:ind w:left="2880" w:firstLine="720"/>
        <w:rPr>
          <w:szCs w:val="24"/>
        </w:rPr>
      </w:pPr>
      <w:hyperlink r:id="rId6" w:history="1">
        <w:r w:rsidRPr="00243DD9">
          <w:rPr>
            <w:rStyle w:val="Hyperlink"/>
            <w:szCs w:val="24"/>
          </w:rPr>
          <w:t>ambrosia.wilson@occ.ohio.gov</w:t>
        </w:r>
      </w:hyperlink>
    </w:p>
    <w:p w:rsidR="005B057C" w:rsidRPr="00243DD9" w:rsidP="005B057C" w14:paraId="4D4BD85D" w14:textId="77777777">
      <w:pPr>
        <w:pStyle w:val="Footer"/>
        <w:tabs>
          <w:tab w:val="clear" w:pos="4320"/>
          <w:tab w:val="clear" w:pos="8640"/>
        </w:tabs>
        <w:rPr>
          <w:sz w:val="24"/>
          <w:szCs w:val="24"/>
        </w:rPr>
      </w:pPr>
      <w:r w:rsidRPr="00243DD9">
        <w:rPr>
          <w:sz w:val="24"/>
          <w:szCs w:val="24"/>
        </w:rPr>
        <w:tab/>
      </w:r>
      <w:r w:rsidRPr="00243DD9">
        <w:rPr>
          <w:sz w:val="24"/>
          <w:szCs w:val="24"/>
        </w:rPr>
        <w:tab/>
      </w:r>
      <w:r w:rsidRPr="00243DD9">
        <w:rPr>
          <w:sz w:val="24"/>
          <w:szCs w:val="24"/>
        </w:rPr>
        <w:tab/>
      </w:r>
      <w:r w:rsidRPr="00243DD9">
        <w:rPr>
          <w:sz w:val="24"/>
          <w:szCs w:val="24"/>
        </w:rPr>
        <w:tab/>
      </w:r>
      <w:r w:rsidRPr="00243DD9">
        <w:rPr>
          <w:sz w:val="24"/>
          <w:szCs w:val="24"/>
        </w:rPr>
        <w:tab/>
        <w:t>(willing to accept service by e-mail)</w:t>
      </w:r>
    </w:p>
    <w:p w:rsidR="00E43D3E" w:rsidRPr="00243DD9" w:rsidP="00E43D3E" w14:paraId="7C5CF407" w14:textId="77777777">
      <w:pPr>
        <w:rPr>
          <w:szCs w:val="24"/>
        </w:rPr>
      </w:pPr>
      <w:r w:rsidRPr="00243DD9">
        <w:rPr>
          <w:szCs w:val="24"/>
        </w:rPr>
        <w:tab/>
      </w:r>
      <w:r w:rsidRPr="00243DD9">
        <w:rPr>
          <w:szCs w:val="24"/>
        </w:rPr>
        <w:tab/>
      </w:r>
      <w:r w:rsidRPr="00243DD9">
        <w:rPr>
          <w:szCs w:val="24"/>
        </w:rPr>
        <w:tab/>
      </w:r>
      <w:r w:rsidRPr="00243DD9">
        <w:rPr>
          <w:szCs w:val="24"/>
        </w:rPr>
        <w:tab/>
      </w:r>
      <w:r w:rsidRPr="00243DD9">
        <w:rPr>
          <w:szCs w:val="24"/>
        </w:rPr>
        <w:tab/>
      </w:r>
      <w:r w:rsidRPr="00243DD9">
        <w:rPr>
          <w:szCs w:val="24"/>
        </w:rPr>
        <w:tab/>
      </w:r>
    </w:p>
    <w:p w:rsidR="0073747D" w:rsidRPr="00243DD9" w:rsidP="0073747D" w14:paraId="150AB77E" w14:textId="77777777">
      <w:pPr>
        <w:rPr>
          <w:szCs w:val="24"/>
        </w:rPr>
      </w:pPr>
    </w:p>
    <w:p w:rsidR="00231929" w:rsidRPr="00243DD9" w:rsidP="0073747D" w14:paraId="572E157E" w14:textId="77777777">
      <w:pPr>
        <w:rPr>
          <w:szCs w:val="24"/>
        </w:rPr>
        <w:sectPr>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65"/>
        </w:sectPr>
      </w:pPr>
    </w:p>
    <w:p w:rsidR="00DB0ACF" w:rsidRPr="00243DD9" w14:paraId="1DFB6FDF" w14:textId="77777777">
      <w:pPr>
        <w:jc w:val="center"/>
        <w:rPr>
          <w:b/>
          <w:bCs/>
          <w:szCs w:val="24"/>
          <w:u w:val="single"/>
        </w:rPr>
      </w:pPr>
      <w:r w:rsidRPr="00243DD9">
        <w:rPr>
          <w:b/>
          <w:bCs/>
          <w:szCs w:val="24"/>
          <w:u w:val="single"/>
        </w:rPr>
        <w:t>CERTIFICATE OF SERVICE</w:t>
      </w:r>
    </w:p>
    <w:p w:rsidR="00DB0ACF" w:rsidRPr="00243DD9" w14:paraId="51FF8378" w14:textId="3B2FE27A">
      <w:pPr>
        <w:spacing w:line="480" w:lineRule="atLeast"/>
        <w:rPr>
          <w:szCs w:val="24"/>
        </w:rPr>
      </w:pPr>
      <w:r w:rsidRPr="00243DD9">
        <w:rPr>
          <w:szCs w:val="24"/>
        </w:rPr>
        <w:tab/>
        <w:t xml:space="preserve">I hereby certify that a copy of this </w:t>
      </w:r>
      <w:r w:rsidRPr="00243DD9">
        <w:rPr>
          <w:iCs/>
          <w:szCs w:val="24"/>
        </w:rPr>
        <w:t>Motion to Intervene</w:t>
      </w:r>
      <w:r w:rsidRPr="00243DD9">
        <w:rPr>
          <w:szCs w:val="24"/>
        </w:rPr>
        <w:t xml:space="preserve"> was served on the persons stated below via electronic transmission, this </w:t>
      </w:r>
      <w:r w:rsidRPr="00243DD9" w:rsidR="008120DA">
        <w:rPr>
          <w:szCs w:val="24"/>
        </w:rPr>
        <w:t>28</w:t>
      </w:r>
      <w:r w:rsidRPr="00243DD9" w:rsidR="008120DA">
        <w:rPr>
          <w:szCs w:val="24"/>
          <w:vertAlign w:val="superscript"/>
        </w:rPr>
        <w:t>th</w:t>
      </w:r>
      <w:r w:rsidRPr="00243DD9">
        <w:rPr>
          <w:szCs w:val="24"/>
        </w:rPr>
        <w:t xml:space="preserve"> day of </w:t>
      </w:r>
      <w:r w:rsidRPr="00243DD9" w:rsidR="000B4817">
        <w:rPr>
          <w:szCs w:val="24"/>
        </w:rPr>
        <w:t>December</w:t>
      </w:r>
      <w:r w:rsidRPr="00243DD9">
        <w:rPr>
          <w:szCs w:val="24"/>
        </w:rPr>
        <w:t xml:space="preserve"> 20</w:t>
      </w:r>
      <w:r w:rsidRPr="00243DD9" w:rsidR="000B4817">
        <w:rPr>
          <w:szCs w:val="24"/>
        </w:rPr>
        <w:t>21</w:t>
      </w:r>
      <w:r w:rsidRPr="00243DD9">
        <w:rPr>
          <w:szCs w:val="24"/>
        </w:rPr>
        <w:t>.</w:t>
      </w:r>
    </w:p>
    <w:p w:rsidR="00DB0ACF" w:rsidRPr="00243DD9" w14:paraId="52637B0B" w14:textId="77777777">
      <w:pPr>
        <w:spacing w:line="480" w:lineRule="atLeast"/>
        <w:rPr>
          <w:szCs w:val="24"/>
        </w:rPr>
      </w:pPr>
    </w:p>
    <w:p w:rsidR="00DB0ACF" w:rsidRPr="00243DD9" w14:paraId="4D7436C7" w14:textId="77777777">
      <w:pPr>
        <w:tabs>
          <w:tab w:val="left" w:pos="4320"/>
        </w:tabs>
        <w:rPr>
          <w:i/>
          <w:szCs w:val="24"/>
          <w:u w:val="single"/>
        </w:rPr>
      </w:pPr>
      <w:r w:rsidRPr="00243DD9">
        <w:rPr>
          <w:szCs w:val="24"/>
        </w:rPr>
        <w:tab/>
      </w:r>
      <w:r w:rsidRPr="00243DD9">
        <w:rPr>
          <w:i/>
          <w:szCs w:val="24"/>
          <w:u w:val="single"/>
        </w:rPr>
        <w:t>/s/ Angela O’Brien</w:t>
      </w:r>
    </w:p>
    <w:p w:rsidR="00DB0ACF" w:rsidRPr="00243DD9" w14:paraId="7E664BB4" w14:textId="77777777">
      <w:pPr>
        <w:tabs>
          <w:tab w:val="left" w:pos="4320"/>
        </w:tabs>
        <w:rPr>
          <w:szCs w:val="24"/>
        </w:rPr>
      </w:pPr>
      <w:r w:rsidRPr="00243DD9">
        <w:rPr>
          <w:szCs w:val="24"/>
        </w:rPr>
        <w:tab/>
        <w:t>Angela O’Brien</w:t>
      </w:r>
    </w:p>
    <w:p w:rsidR="00DB0ACF" w:rsidRPr="00243DD9" w14:paraId="3573294F" w14:textId="209AF70A">
      <w:pPr>
        <w:tabs>
          <w:tab w:val="left" w:pos="4320"/>
        </w:tabs>
        <w:rPr>
          <w:szCs w:val="24"/>
        </w:rPr>
      </w:pPr>
      <w:r w:rsidRPr="00243DD9">
        <w:rPr>
          <w:szCs w:val="24"/>
        </w:rPr>
        <w:tab/>
        <w:t>Assistant Consumers’ Counsel</w:t>
      </w:r>
    </w:p>
    <w:p w:rsidR="005B057C" w:rsidRPr="00243DD9" w14:paraId="7403EDCE" w14:textId="55C6FA5C">
      <w:pPr>
        <w:tabs>
          <w:tab w:val="left" w:pos="4320"/>
        </w:tabs>
        <w:rPr>
          <w:szCs w:val="24"/>
        </w:rPr>
      </w:pPr>
    </w:p>
    <w:p w:rsidR="005B057C" w:rsidRPr="00243DD9" w:rsidP="005B057C" w14:paraId="302F4114" w14:textId="77777777">
      <w:pPr>
        <w:pStyle w:val="CommentText"/>
      </w:pPr>
      <w:r w:rsidRPr="00243DD9">
        <w:t>The PUCO’s e-filing system will electronically serve notice of the filing of this document on the following parties:</w:t>
      </w:r>
    </w:p>
    <w:p w:rsidR="005B057C" w:rsidRPr="00243DD9" w14:paraId="4D7F8572" w14:textId="77777777">
      <w:pPr>
        <w:tabs>
          <w:tab w:val="left" w:pos="4320"/>
        </w:tabs>
        <w:rPr>
          <w:szCs w:val="24"/>
        </w:rPr>
      </w:pPr>
    </w:p>
    <w:p w:rsidR="00DB0ACF" w:rsidRPr="00243DD9" w14:paraId="1E048B5A" w14:textId="77777777">
      <w:pPr>
        <w:pStyle w:val="CommentSubject"/>
        <w:rPr>
          <w:szCs w:val="24"/>
        </w:rPr>
      </w:pPr>
    </w:p>
    <w:p w:rsidR="00DB0ACF" w:rsidRPr="00243DD9" w14:paraId="2F62B265" w14:textId="77777777">
      <w:pPr>
        <w:pStyle w:val="CommentText"/>
      </w:pPr>
    </w:p>
    <w:p w:rsidR="00DB0ACF" w:rsidRPr="00243DD9" w14:paraId="78629718" w14:textId="78389823">
      <w:pPr>
        <w:pStyle w:val="CommentText"/>
        <w:jc w:val="center"/>
        <w:rPr>
          <w:b/>
          <w:u w:val="single"/>
        </w:rPr>
      </w:pPr>
      <w:r w:rsidRPr="00243DD9">
        <w:rPr>
          <w:b/>
          <w:u w:val="single"/>
        </w:rPr>
        <w:t>SERVICE LIST</w:t>
      </w:r>
    </w:p>
    <w:p w:rsidR="005B057C" w:rsidRPr="00243DD9" w14:paraId="2E316DB4" w14:textId="394A56F3">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5A99ACBF" w14:textId="77777777" w:rsidTr="00243D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5B057C" w:rsidRPr="00243DD9" w:rsidP="005B057C" w14:paraId="6328C4AD" w14:textId="02BD36DC">
            <w:pPr>
              <w:pStyle w:val="CommentText"/>
              <w:rPr>
                <w:bCs/>
              </w:rPr>
            </w:pPr>
            <w:hyperlink r:id="rId14" w:history="1">
              <w:r w:rsidRPr="00243DD9">
                <w:rPr>
                  <w:rStyle w:val="Hyperlink"/>
                  <w:bCs/>
                </w:rPr>
                <w:t>John.jones@ohioAGOgov</w:t>
              </w:r>
            </w:hyperlink>
            <w:r w:rsidRPr="00243DD9">
              <w:rPr>
                <w:bCs/>
              </w:rPr>
              <w:t>.</w:t>
            </w:r>
          </w:p>
          <w:p w:rsidR="005B057C" w:rsidRPr="00243DD9" w:rsidP="005B057C" w14:paraId="4B32177E" w14:textId="0BC36C92">
            <w:pPr>
              <w:pStyle w:val="CommentText"/>
              <w:rPr>
                <w:bCs/>
              </w:rPr>
            </w:pPr>
          </w:p>
        </w:tc>
        <w:tc>
          <w:tcPr>
            <w:tcW w:w="4315" w:type="dxa"/>
          </w:tcPr>
          <w:p w:rsidR="005B057C" w:rsidRPr="00243DD9" w:rsidP="00243DD9" w14:paraId="0FDF7448" w14:textId="52CA952B">
            <w:pPr>
              <w:autoSpaceDE w:val="0"/>
              <w:autoSpaceDN w:val="0"/>
              <w:adjustRightInd w:val="0"/>
              <w:ind w:left="702"/>
              <w:rPr>
                <w:color w:val="0000FF"/>
                <w:szCs w:val="24"/>
              </w:rPr>
            </w:pPr>
            <w:hyperlink r:id="rId15" w:history="1">
              <w:r w:rsidRPr="00243DD9">
                <w:rPr>
                  <w:rStyle w:val="Hyperlink"/>
                  <w:szCs w:val="24"/>
                </w:rPr>
                <w:t>cwatchorn@firstenergycorp.com</w:t>
              </w:r>
            </w:hyperlink>
          </w:p>
          <w:p w:rsidR="005B057C" w:rsidRPr="00243DD9" w:rsidP="005B057C" w14:paraId="05F55357" w14:textId="77777777">
            <w:pPr>
              <w:autoSpaceDE w:val="0"/>
              <w:autoSpaceDN w:val="0"/>
              <w:adjustRightInd w:val="0"/>
              <w:rPr>
                <w:color w:val="0000FF"/>
                <w:szCs w:val="24"/>
              </w:rPr>
            </w:pPr>
          </w:p>
          <w:p w:rsidR="005B057C" w:rsidRPr="00243DD9" w:rsidP="005B057C" w14:paraId="5BBC1C61" w14:textId="097286A1">
            <w:pPr>
              <w:pStyle w:val="CommentText"/>
              <w:rPr>
                <w:b/>
                <w:u w:val="single"/>
              </w:rPr>
            </w:pPr>
          </w:p>
        </w:tc>
      </w:tr>
    </w:tbl>
    <w:p w:rsidR="005B057C" w:rsidRPr="00243DD9" w14:paraId="73F689D5" w14:textId="77777777">
      <w:pPr>
        <w:pStyle w:val="CommentText"/>
        <w:jc w:val="center"/>
        <w:rPr>
          <w:b/>
          <w:u w:val="single"/>
        </w:rPr>
      </w:pPr>
    </w:p>
    <w:p w:rsidR="007B535B" w:rsidRPr="00243DD9" w:rsidP="00F6315F" w14:paraId="794B5BB7" w14:textId="77777777">
      <w:pPr>
        <w:pStyle w:val="CommentText"/>
        <w:rPr>
          <w:b/>
          <w:u w:val="single"/>
        </w:rPr>
      </w:pPr>
    </w:p>
    <w:tbl>
      <w:tblPr>
        <w:tblW w:w="0" w:type="auto"/>
        <w:tblLook w:val="04A0"/>
      </w:tblPr>
      <w:tblGrid>
        <w:gridCol w:w="4320"/>
        <w:gridCol w:w="4320"/>
      </w:tblGrid>
      <w:tr w14:paraId="6B859895" w14:textId="77777777" w:rsidTr="002B1B79">
        <w:tblPrEx>
          <w:tblW w:w="0" w:type="auto"/>
          <w:tblLook w:val="04A0"/>
        </w:tblPrEx>
        <w:tc>
          <w:tcPr>
            <w:tcW w:w="4428" w:type="dxa"/>
            <w:shd w:val="clear" w:color="auto" w:fill="auto"/>
          </w:tcPr>
          <w:p w:rsidR="00231929" w:rsidRPr="00243DD9" w:rsidP="002B1B79" w14:paraId="72057BE9" w14:textId="373F8B4B">
            <w:pPr>
              <w:tabs>
                <w:tab w:val="left" w:pos="4320"/>
              </w:tabs>
              <w:rPr>
                <w:szCs w:val="24"/>
              </w:rPr>
            </w:pPr>
          </w:p>
        </w:tc>
        <w:tc>
          <w:tcPr>
            <w:tcW w:w="4428" w:type="dxa"/>
            <w:shd w:val="clear" w:color="auto" w:fill="auto"/>
          </w:tcPr>
          <w:p w:rsidR="00231929" w:rsidRPr="00243DD9" w:rsidP="002B1B79" w14:paraId="576F7FC5" w14:textId="1600C984">
            <w:pPr>
              <w:tabs>
                <w:tab w:val="left" w:pos="4320"/>
              </w:tabs>
              <w:rPr>
                <w:szCs w:val="24"/>
              </w:rPr>
            </w:pPr>
          </w:p>
        </w:tc>
      </w:tr>
    </w:tbl>
    <w:p w:rsidR="00F6315F" w:rsidRPr="00243DD9" w:rsidP="00F6315F" w14:paraId="7F3B7B2B" w14:textId="77777777">
      <w:pPr>
        <w:pStyle w:val="CommentText"/>
        <w:rPr>
          <w:b/>
          <w:u w:val="single"/>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1E174E5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0ACF" w14:paraId="7F2632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27865422"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14:paraId="3241D47D" w14:textId="77777777">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4</w:t>
        </w:r>
        <w:r w:rsidRPr="0073747D">
          <w:rPr>
            <w:noProof/>
            <w:sz w:val="24"/>
            <w:szCs w:val="24"/>
          </w:rPr>
          <w:fldChar w:fldCharType="end"/>
        </w:r>
      </w:p>
    </w:sdtContent>
  </w:sdt>
  <w:p w:rsidR="00DB0ACF" w:rsidP="0073747D" w14:paraId="228197F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FE05A8" w:rsidP="00DB0ACF" w14:paraId="44CB03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17DA" w14:paraId="32EFFA5D" w14:textId="77777777">
      <w:r>
        <w:separator/>
      </w:r>
    </w:p>
  </w:footnote>
  <w:footnote w:type="continuationSeparator" w:id="1">
    <w:p w:rsidR="006E17DA" w14:paraId="1B0589A5" w14:textId="77777777">
      <w:r>
        <w:continuationSeparator/>
      </w:r>
    </w:p>
  </w:footnote>
  <w:footnote w:id="2">
    <w:p w:rsidR="00E37529" w:rsidP="00E37529" w14:paraId="55A5DB2C" w14:textId="77777777">
      <w:pPr>
        <w:pStyle w:val="FootnoteText"/>
        <w:spacing w:after="120"/>
      </w:pPr>
      <w:r>
        <w:rPr>
          <w:rStyle w:val="FootnoteReference"/>
        </w:rPr>
        <w:footnoteRef/>
      </w:r>
      <w:r>
        <w:t xml:space="preserve"> </w:t>
      </w:r>
      <w:r w:rsidRPr="009B246C">
        <w:rPr>
          <w:i/>
        </w:rPr>
        <w:t>See</w:t>
      </w:r>
      <w:r>
        <w:t xml:space="preserve"> R.C. Chapter 4911, R.C. 4903.221 and Ohio Adm. Code 4901-1-11.</w:t>
      </w:r>
    </w:p>
  </w:footnote>
  <w:footnote w:id="3">
    <w:p w:rsidR="00C6767A" w14:paraId="433D047E" w14:textId="2BEB05E5">
      <w:pPr>
        <w:pStyle w:val="FootnoteText"/>
      </w:pPr>
      <w:r>
        <w:rPr>
          <w:rStyle w:val="FootnoteReference"/>
        </w:rPr>
        <w:footnoteRef/>
      </w:r>
      <w:r>
        <w:t xml:space="preserve"> </w:t>
      </w:r>
      <w:r>
        <w:rPr>
          <w:i/>
          <w:iCs/>
        </w:rPr>
        <w:t>In the Matter of the Review of the Non-Market-Based Services Rider Contained in the Tariffs of Ohio Edison Company, The Cleveland Electric Illuminating Company, and The Toledo Edison Company</w:t>
      </w:r>
      <w:r>
        <w:t>, Case No. 21-695-EL-RDR, Finding and Order (Aug. 25, 2021), at ¶</w:t>
      </w:r>
      <w:r w:rsidR="00A8317A">
        <w:t>4.</w:t>
      </w:r>
    </w:p>
    <w:p w:rsidR="00A8317A" w:rsidRPr="00C6767A" w14:paraId="724DF80E" w14:textId="77777777">
      <w:pPr>
        <w:pStyle w:val="FootnoteText"/>
      </w:pPr>
    </w:p>
  </w:footnote>
  <w:footnote w:id="4">
    <w:p w:rsidR="005836FF" w:rsidP="00F6315F" w14:paraId="338D4EC3" w14:textId="583363D3">
      <w:pPr>
        <w:pStyle w:val="FootnoteText"/>
        <w:spacing w:after="120"/>
      </w:pPr>
      <w:r>
        <w:rPr>
          <w:rStyle w:val="FootnoteReference"/>
        </w:rPr>
        <w:footnoteRef/>
      </w:r>
      <w:r>
        <w:t xml:space="preserve"> </w:t>
      </w:r>
      <w:r>
        <w:rPr>
          <w:i/>
        </w:rPr>
        <w:t>Id.</w:t>
      </w:r>
    </w:p>
  </w:footnote>
  <w:footnote w:id="5">
    <w:p w:rsidR="00E511B4" w14:paraId="2F052482" w14:textId="0182A4E9">
      <w:pPr>
        <w:pStyle w:val="FootnoteText"/>
      </w:pPr>
      <w:r>
        <w:rPr>
          <w:rStyle w:val="FootnoteReference"/>
        </w:rPr>
        <w:footnoteRef/>
      </w:r>
      <w:r>
        <w:t xml:space="preserve"> Ohio Adm. Code 4901:1-36-03(F) governing applications for transmission cost recover riders states:  “</w:t>
      </w:r>
      <w:r w:rsidRPr="00E511B4">
        <w:t>Affected parties may file a motion to intervene and detailed comments on any issues concerning any application filed under this rule within forty days of the date of the filing of the application.</w:t>
      </w:r>
      <w:r>
        <w:t>”</w:t>
      </w:r>
    </w:p>
  </w:footnote>
  <w:footnote w:id="6">
    <w:p w:rsidR="00DB0ACF" w:rsidP="00F6315F" w14:paraId="4F134E87" w14:textId="77777777">
      <w:pPr>
        <w:pStyle w:val="FootnoteText"/>
        <w:spacing w:after="120"/>
      </w:pPr>
      <w:r>
        <w:rPr>
          <w:rStyle w:val="FootnoteReference"/>
        </w:rPr>
        <w:footnoteRef/>
      </w:r>
      <w:r>
        <w:rPr>
          <w:i/>
        </w:rPr>
        <w:t xml:space="preserve"> See Ohio Consumers’ Counsel v. Pub. Util. Comm</w:t>
      </w:r>
      <w:r>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032A64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21F" w:rsidRPr="006E3A27" w:rsidP="006E3A27" w14:paraId="33B0D2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21F" w:rsidRPr="006E3A27" w:rsidP="006E3A27" w14:paraId="28A9E3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4D"/>
    <w:rsid w:val="00005991"/>
    <w:rsid w:val="000821BD"/>
    <w:rsid w:val="00092BC3"/>
    <w:rsid w:val="000B4817"/>
    <w:rsid w:val="000E0B37"/>
    <w:rsid w:val="00146658"/>
    <w:rsid w:val="00157206"/>
    <w:rsid w:val="00164EA5"/>
    <w:rsid w:val="00180C7B"/>
    <w:rsid w:val="001E544D"/>
    <w:rsid w:val="00231929"/>
    <w:rsid w:val="00243DD9"/>
    <w:rsid w:val="00255C10"/>
    <w:rsid w:val="00281E04"/>
    <w:rsid w:val="002919F1"/>
    <w:rsid w:val="002B1B79"/>
    <w:rsid w:val="002C5DAA"/>
    <w:rsid w:val="0034326E"/>
    <w:rsid w:val="0046625C"/>
    <w:rsid w:val="004C002C"/>
    <w:rsid w:val="0051221F"/>
    <w:rsid w:val="00557495"/>
    <w:rsid w:val="005836FF"/>
    <w:rsid w:val="005B057C"/>
    <w:rsid w:val="00667CBC"/>
    <w:rsid w:val="006759D8"/>
    <w:rsid w:val="006962C1"/>
    <w:rsid w:val="006E17DA"/>
    <w:rsid w:val="006E270E"/>
    <w:rsid w:val="006E3A27"/>
    <w:rsid w:val="00721F90"/>
    <w:rsid w:val="007369DE"/>
    <w:rsid w:val="0073747D"/>
    <w:rsid w:val="007A18DE"/>
    <w:rsid w:val="007B535B"/>
    <w:rsid w:val="007F42F1"/>
    <w:rsid w:val="008120DA"/>
    <w:rsid w:val="00812543"/>
    <w:rsid w:val="008342AA"/>
    <w:rsid w:val="00841A9F"/>
    <w:rsid w:val="008B3938"/>
    <w:rsid w:val="00941728"/>
    <w:rsid w:val="009B246C"/>
    <w:rsid w:val="009E4459"/>
    <w:rsid w:val="00A8317A"/>
    <w:rsid w:val="00A869C5"/>
    <w:rsid w:val="00B0383E"/>
    <w:rsid w:val="00B14D17"/>
    <w:rsid w:val="00B506D3"/>
    <w:rsid w:val="00B8674D"/>
    <w:rsid w:val="00BD44FF"/>
    <w:rsid w:val="00C02064"/>
    <w:rsid w:val="00C6767A"/>
    <w:rsid w:val="00C966F6"/>
    <w:rsid w:val="00CC2DA7"/>
    <w:rsid w:val="00D165B2"/>
    <w:rsid w:val="00D26B88"/>
    <w:rsid w:val="00DA3AB3"/>
    <w:rsid w:val="00DB0ACF"/>
    <w:rsid w:val="00DB1378"/>
    <w:rsid w:val="00DB576D"/>
    <w:rsid w:val="00DE3DF0"/>
    <w:rsid w:val="00E024EC"/>
    <w:rsid w:val="00E37529"/>
    <w:rsid w:val="00E43D3E"/>
    <w:rsid w:val="00E511B4"/>
    <w:rsid w:val="00EB1267"/>
    <w:rsid w:val="00F6315F"/>
    <w:rsid w:val="00FE05A8"/>
    <w:rsid w:val="00FE4C7F"/>
    <w:rsid w:val="00FF7E2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aliases w:val=" Char1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UnresolvedMention">
    <w:name w:val="Unresolved Mention"/>
    <w:basedOn w:val="DefaultParagraphFont"/>
    <w:rsid w:val="005B057C"/>
    <w:rPr>
      <w:color w:val="605E5C"/>
      <w:shd w:val="clear" w:color="auto" w:fill="E1DFDD"/>
    </w:rPr>
  </w:style>
  <w:style w:type="character" w:customStyle="1" w:styleId="CommentTextChar">
    <w:name w:val="Comment Text Char"/>
    <w:basedOn w:val="DefaultParagraphFont"/>
    <w:link w:val="CommentText"/>
    <w:rsid w:val="005B0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eader" Target="header3.xml" /><Relationship Id="rId13" Type="http://schemas.openxmlformats.org/officeDocument/2006/relationships/footer" Target="footer4.xml" /><Relationship Id="rId14" Type="http://schemas.openxmlformats.org/officeDocument/2006/relationships/hyperlink" Target="mailto:John.jones@ohioAGOgov" TargetMode="External" /><Relationship Id="rId15" Type="http://schemas.openxmlformats.org/officeDocument/2006/relationships/hyperlink" Target="mailto:cwatchorn@firstenergycorp.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angela.obrien@occ.ohio.gov" TargetMode="External" /><Relationship Id="rId6" Type="http://schemas.openxmlformats.org/officeDocument/2006/relationships/hyperlink" Target="mailto:ambrosia.wilson@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MTI - FE NMB 12-1225-EL-RDR.mrw (djd) ls.docx  -  Read-Only.docx</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2021-12-28T21:11:29Z</dcterms:created>
  <dcterms:modified xsi:type="dcterms:W3CDTF">2021-12-28T21:11:29Z</dcterms:modified>
</cp:coreProperties>
</file>