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76" w:rsidRDefault="00A00176">
      <w:pPr>
        <w:pStyle w:val="Standard"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BEFORE</w:t>
      </w:r>
    </w:p>
    <w:p w:rsidR="00A00176" w:rsidRDefault="00A00176">
      <w:pPr>
        <w:pStyle w:val="Standard"/>
        <w:jc w:val="center"/>
      </w:pPr>
      <w:r>
        <w:rPr>
          <w:b/>
          <w:bCs/>
          <w:sz w:val="24"/>
          <w:szCs w:val="24"/>
        </w:rPr>
        <w:t>THE PUBLIC UTILITIES COMMISSION OF OHIO</w:t>
      </w:r>
    </w:p>
    <w:p w:rsidR="00040AD7" w:rsidRPr="00CA5EC2" w:rsidRDefault="00040AD7" w:rsidP="0004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 w:cs="Courier New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040AD7" w:rsidRPr="00CA5EC2" w:rsidTr="00C17671">
        <w:trPr>
          <w:trHeight w:val="807"/>
        </w:trPr>
        <w:tc>
          <w:tcPr>
            <w:tcW w:w="4332" w:type="dxa"/>
            <w:shd w:val="clear" w:color="auto" w:fill="auto"/>
          </w:tcPr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/>
                <w:sz w:val="24"/>
                <w:szCs w:val="24"/>
              </w:rPr>
              <w:t>In the Matter of the Application of The Dayton Power and Light Company for Approval of Its Energy Efficiency and Peak Demand Reduction Program Portfolio Plan for 2013 through 2015.</w:t>
            </w:r>
          </w:p>
        </w:tc>
        <w:tc>
          <w:tcPr>
            <w:tcW w:w="360" w:type="dxa"/>
            <w:shd w:val="clear" w:color="auto" w:fill="auto"/>
          </w:tcPr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 w:cs="Courier New"/>
                <w:sz w:val="24"/>
                <w:szCs w:val="24"/>
              </w:rPr>
              <w:t>)</w:t>
            </w:r>
          </w:p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 w:cs="Courier New"/>
                <w:sz w:val="24"/>
                <w:szCs w:val="24"/>
              </w:rPr>
              <w:t>)</w:t>
            </w:r>
          </w:p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 w:cs="Courier New"/>
                <w:sz w:val="24"/>
                <w:szCs w:val="24"/>
              </w:rPr>
              <w:t>)</w:t>
            </w:r>
          </w:p>
          <w:p w:rsidR="00040AD7" w:rsidRDefault="00040AD7" w:rsidP="0004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 w:cs="Courier New"/>
                <w:sz w:val="24"/>
                <w:szCs w:val="24"/>
              </w:rPr>
              <w:t>)</w:t>
            </w:r>
          </w:p>
          <w:p w:rsidR="00040AD7" w:rsidRPr="00040AD7" w:rsidRDefault="00040AD7" w:rsidP="00040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>
              <w:rPr>
                <w:rFonts w:eastAsia="Courier New" w:cs="Courier New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</w:p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 w:cs="Courier New"/>
                <w:sz w:val="24"/>
                <w:szCs w:val="24"/>
              </w:rPr>
              <w:t>Case No. 13-833-EL-POR</w:t>
            </w:r>
          </w:p>
          <w:p w:rsidR="00040AD7" w:rsidRPr="00040AD7" w:rsidRDefault="00040AD7" w:rsidP="00C1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  <w:szCs w:val="24"/>
              </w:rPr>
            </w:pPr>
            <w:r w:rsidRPr="00040AD7">
              <w:rPr>
                <w:rFonts w:eastAsia="Courier New" w:cs="Courier New"/>
                <w:sz w:val="24"/>
                <w:szCs w:val="24"/>
              </w:rPr>
              <w:t>Case No. 13-837-EL-WVR</w:t>
            </w:r>
          </w:p>
        </w:tc>
      </w:tr>
    </w:tbl>
    <w:p w:rsidR="00A00176" w:rsidRDefault="00A00176">
      <w:pPr>
        <w:pStyle w:val="Title"/>
        <w:jc w:val="left"/>
      </w:pPr>
    </w:p>
    <w:p w:rsidR="00A00176" w:rsidRDefault="00A00176">
      <w:pPr>
        <w:pStyle w:val="Title"/>
        <w:tabs>
          <w:tab w:val="left" w:pos="4320"/>
        </w:tabs>
        <w:jc w:val="left"/>
      </w:pPr>
    </w:p>
    <w:p w:rsidR="00A00176" w:rsidRDefault="00A00176">
      <w:pPr>
        <w:pStyle w:val="Title"/>
        <w:tabs>
          <w:tab w:val="left" w:pos="4320"/>
        </w:tabs>
        <w:jc w:val="left"/>
      </w:pPr>
    </w:p>
    <w:p w:rsidR="00A00176" w:rsidRDefault="00A00176">
      <w:pPr>
        <w:pStyle w:val="PlainText"/>
        <w:jc w:val="center"/>
        <w:rPr>
          <w:b/>
          <w:bCs/>
          <w:sz w:val="24"/>
          <w:szCs w:val="24"/>
        </w:rPr>
      </w:pPr>
    </w:p>
    <w:p w:rsidR="00A00176" w:rsidRDefault="00A00176">
      <w:pPr>
        <w:pStyle w:val="PlainText"/>
        <w:jc w:val="center"/>
      </w:pPr>
      <w:r>
        <w:rPr>
          <w:b/>
          <w:bCs/>
          <w:sz w:val="24"/>
          <w:szCs w:val="24"/>
        </w:rPr>
        <w:t>DIRECT TESTIMONY</w:t>
      </w:r>
    </w:p>
    <w:p w:rsidR="00A00176" w:rsidRDefault="00A00176">
      <w:pPr>
        <w:pStyle w:val="PlainText"/>
        <w:jc w:val="center"/>
      </w:pPr>
      <w:r>
        <w:rPr>
          <w:b/>
          <w:bCs/>
          <w:sz w:val="24"/>
          <w:szCs w:val="24"/>
        </w:rPr>
        <w:t>OF</w:t>
      </w:r>
    </w:p>
    <w:p w:rsidR="00A00176" w:rsidRDefault="003C166F">
      <w:pPr>
        <w:pStyle w:val="List2"/>
        <w:ind w:left="540" w:hanging="540"/>
        <w:jc w:val="center"/>
      </w:pPr>
      <w:r>
        <w:rPr>
          <w:b/>
          <w:bCs/>
        </w:rPr>
        <w:t>WILSON GONZALEZ</w:t>
      </w:r>
    </w:p>
    <w:p w:rsidR="00A00176" w:rsidRDefault="00A00176">
      <w:pPr>
        <w:pStyle w:val="List2"/>
        <w:ind w:left="540" w:hanging="540"/>
        <w:jc w:val="center"/>
      </w:pPr>
    </w:p>
    <w:p w:rsidR="00A00176" w:rsidRDefault="00A00176">
      <w:pPr>
        <w:pStyle w:val="List2"/>
        <w:ind w:left="540" w:hanging="540"/>
        <w:jc w:val="center"/>
      </w:pPr>
      <w:r>
        <w:rPr>
          <w:b/>
          <w:bCs/>
        </w:rPr>
        <w:t>On behalf of</w:t>
      </w:r>
    </w:p>
    <w:p w:rsidR="00A00176" w:rsidRDefault="00A00176">
      <w:pPr>
        <w:pStyle w:val="List2"/>
        <w:ind w:left="540" w:hanging="540"/>
        <w:jc w:val="center"/>
      </w:pPr>
      <w:r>
        <w:rPr>
          <w:b/>
          <w:bCs/>
        </w:rPr>
        <w:t>The Office of The Ohio Consumers</w:t>
      </w:r>
      <w:r>
        <w:rPr>
          <w:b/>
          <w:bCs/>
          <w:smallCaps/>
        </w:rPr>
        <w:t>’</w:t>
      </w:r>
      <w:r>
        <w:rPr>
          <w:b/>
          <w:bCs/>
        </w:rPr>
        <w:t xml:space="preserve"> Counsel</w:t>
      </w:r>
    </w:p>
    <w:p w:rsidR="00A00176" w:rsidRDefault="00A00176">
      <w:pPr>
        <w:pStyle w:val="Heading3"/>
      </w:pPr>
      <w:r>
        <w:t>10 West Broad St., 18</w:t>
      </w:r>
      <w:r>
        <w:rPr>
          <w:vertAlign w:val="superscript"/>
        </w:rPr>
        <w:t>th</w:t>
      </w:r>
      <w:r>
        <w:t xml:space="preserve"> Floor</w:t>
      </w:r>
    </w:p>
    <w:p w:rsidR="00A00176" w:rsidRDefault="00A00176">
      <w:pPr>
        <w:pStyle w:val="Standard"/>
        <w:jc w:val="center"/>
      </w:pPr>
      <w:r>
        <w:rPr>
          <w:i/>
          <w:iCs/>
          <w:sz w:val="24"/>
          <w:szCs w:val="24"/>
        </w:rPr>
        <w:t>Columbus, OH 43215-3485</w:t>
      </w:r>
    </w:p>
    <w:p w:rsidR="00A00176" w:rsidRDefault="00A00176">
      <w:pPr>
        <w:pStyle w:val="Standard"/>
        <w:jc w:val="center"/>
        <w:rPr>
          <w:i/>
          <w:iCs/>
          <w:sz w:val="24"/>
          <w:szCs w:val="24"/>
        </w:rPr>
      </w:pPr>
    </w:p>
    <w:p w:rsidR="00A00176" w:rsidRDefault="00A00176">
      <w:pPr>
        <w:pStyle w:val="Standard"/>
        <w:jc w:val="center"/>
        <w:rPr>
          <w:i/>
          <w:iCs/>
          <w:sz w:val="24"/>
          <w:szCs w:val="24"/>
        </w:rPr>
      </w:pPr>
    </w:p>
    <w:p w:rsidR="00A00176" w:rsidRDefault="00A00176">
      <w:pPr>
        <w:pStyle w:val="Standard"/>
        <w:jc w:val="center"/>
        <w:rPr>
          <w:i/>
          <w:iCs/>
          <w:sz w:val="24"/>
          <w:szCs w:val="24"/>
        </w:rPr>
      </w:pPr>
    </w:p>
    <w:p w:rsidR="00A00176" w:rsidRDefault="00A00176">
      <w:pPr>
        <w:pStyle w:val="Standard"/>
        <w:jc w:val="center"/>
        <w:rPr>
          <w:i/>
          <w:iCs/>
          <w:sz w:val="24"/>
          <w:szCs w:val="24"/>
        </w:rPr>
      </w:pPr>
    </w:p>
    <w:p w:rsidR="00A00176" w:rsidRDefault="00A00176">
      <w:pPr>
        <w:pStyle w:val="Standard"/>
        <w:jc w:val="center"/>
        <w:rPr>
          <w:i/>
          <w:iCs/>
          <w:sz w:val="24"/>
          <w:szCs w:val="24"/>
        </w:rPr>
      </w:pPr>
    </w:p>
    <w:p w:rsidR="00A00176" w:rsidRPr="00942458" w:rsidRDefault="005A57C6" w:rsidP="00942458">
      <w:pPr>
        <w:jc w:val="center"/>
        <w:rPr>
          <w:sz w:val="24"/>
          <w:szCs w:val="24"/>
        </w:rPr>
      </w:pPr>
      <w:r w:rsidRPr="00942458">
        <w:rPr>
          <w:sz w:val="24"/>
          <w:szCs w:val="24"/>
        </w:rPr>
        <w:t>October 21, 2013</w:t>
      </w:r>
    </w:p>
    <w:p w:rsidR="00A00176" w:rsidRDefault="00A00176">
      <w:pPr>
        <w:pStyle w:val="Textbody"/>
        <w:jc w:val="center"/>
        <w:sectPr w:rsidR="00A00176" w:rsidSect="009424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</w:p>
    <w:p w:rsidR="00A00176" w:rsidRDefault="00A00176">
      <w:pPr>
        <w:pStyle w:val="Textbody"/>
        <w:jc w:val="center"/>
      </w:pPr>
    </w:p>
    <w:p w:rsidR="00A00176" w:rsidRDefault="00A00176">
      <w:pPr>
        <w:pStyle w:val="Standard"/>
        <w:rPr>
          <w:b/>
          <w:bCs/>
          <w:sz w:val="24"/>
          <w:szCs w:val="24"/>
        </w:rPr>
      </w:pPr>
    </w:p>
    <w:p w:rsidR="00A00176" w:rsidRDefault="00A00176">
      <w:pPr>
        <w:pStyle w:val="Standard"/>
        <w:ind w:left="360" w:hanging="360"/>
        <w:jc w:val="center"/>
      </w:pPr>
      <w:r>
        <w:rPr>
          <w:b/>
          <w:bCs/>
          <w:sz w:val="24"/>
          <w:szCs w:val="24"/>
          <w:u w:val="single"/>
        </w:rPr>
        <w:t>TABLE OF CONTENTS</w:t>
      </w:r>
    </w:p>
    <w:p w:rsidR="00A00176" w:rsidRDefault="00A00176">
      <w:pPr>
        <w:pStyle w:val="Standard"/>
        <w:tabs>
          <w:tab w:val="right" w:pos="360"/>
          <w:tab w:val="left" w:pos="900"/>
          <w:tab w:val="left" w:pos="1260"/>
          <w:tab w:val="left" w:pos="1620"/>
          <w:tab w:val="decimal" w:pos="9000"/>
        </w:tabs>
        <w:rPr>
          <w:sz w:val="24"/>
          <w:szCs w:val="24"/>
        </w:rPr>
      </w:pPr>
    </w:p>
    <w:p w:rsidR="00A00176" w:rsidRDefault="00A00176">
      <w:pPr>
        <w:pStyle w:val="Standard"/>
        <w:jc w:val="right"/>
      </w:pPr>
      <w:r>
        <w:rPr>
          <w:b/>
          <w:bCs/>
          <w:sz w:val="24"/>
          <w:szCs w:val="24"/>
          <w:u w:val="single"/>
        </w:rPr>
        <w:t>PAGE</w:t>
      </w:r>
    </w:p>
    <w:p w:rsidR="00A00176" w:rsidRDefault="00A00176">
      <w:pPr>
        <w:pStyle w:val="Standard"/>
        <w:tabs>
          <w:tab w:val="left" w:pos="720"/>
          <w:tab w:val="left" w:pos="1080"/>
          <w:tab w:val="left" w:pos="1440"/>
          <w:tab w:val="decimal" w:pos="9000"/>
        </w:tabs>
        <w:ind w:right="-720"/>
        <w:rPr>
          <w:sz w:val="24"/>
          <w:szCs w:val="24"/>
        </w:rPr>
      </w:pPr>
    </w:p>
    <w:p w:rsidR="00A00176" w:rsidRDefault="00A00176">
      <w:pPr>
        <w:pStyle w:val="Standard"/>
        <w:tabs>
          <w:tab w:val="center" w:pos="7920"/>
          <w:tab w:val="right" w:leader="dot" w:pos="8640"/>
        </w:tabs>
        <w:rPr>
          <w:sz w:val="24"/>
          <w:szCs w:val="24"/>
        </w:rPr>
      </w:pPr>
    </w:p>
    <w:p w:rsidR="000224D9" w:rsidRPr="008158F5" w:rsidRDefault="00942458">
      <w:pPr>
        <w:pStyle w:val="TOC1"/>
        <w:rPr>
          <w:rFonts w:ascii="Calibri" w:eastAsia="MS Mincho" w:hAnsi="Calibri"/>
          <w:noProof/>
          <w:kern w:val="0"/>
          <w:sz w:val="22"/>
          <w:szCs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"1-1" \h \z \u </w:instrText>
      </w:r>
      <w:r>
        <w:rPr>
          <w:szCs w:val="24"/>
        </w:rPr>
        <w:fldChar w:fldCharType="separate"/>
      </w:r>
      <w:hyperlink w:anchor="_Toc370118712" w:history="1">
        <w:r w:rsidR="000224D9" w:rsidRPr="0025062C">
          <w:rPr>
            <w:rStyle w:val="Hyperlink"/>
            <w:noProof/>
          </w:rPr>
          <w:t>I.</w:t>
        </w:r>
        <w:r w:rsidR="000224D9" w:rsidRPr="008158F5">
          <w:rPr>
            <w:rFonts w:ascii="Calibri" w:eastAsia="MS Mincho" w:hAnsi="Calibri"/>
            <w:noProof/>
            <w:kern w:val="0"/>
            <w:sz w:val="22"/>
            <w:szCs w:val="22"/>
          </w:rPr>
          <w:tab/>
        </w:r>
        <w:r w:rsidR="000224D9" w:rsidRPr="0025062C">
          <w:rPr>
            <w:rStyle w:val="Hyperlink"/>
            <w:noProof/>
          </w:rPr>
          <w:t>INTRODUCTION</w:t>
        </w:r>
        <w:r w:rsidR="000224D9">
          <w:rPr>
            <w:noProof/>
            <w:webHidden/>
          </w:rPr>
          <w:tab/>
        </w:r>
        <w:r w:rsidR="000224D9">
          <w:rPr>
            <w:noProof/>
            <w:webHidden/>
          </w:rPr>
          <w:fldChar w:fldCharType="begin"/>
        </w:r>
        <w:r w:rsidR="000224D9">
          <w:rPr>
            <w:noProof/>
            <w:webHidden/>
          </w:rPr>
          <w:instrText xml:space="preserve"> PAGEREF _Toc370118712 \h </w:instrText>
        </w:r>
        <w:r w:rsidR="000224D9">
          <w:rPr>
            <w:noProof/>
            <w:webHidden/>
          </w:rPr>
        </w:r>
        <w:r w:rsidR="000224D9">
          <w:rPr>
            <w:noProof/>
            <w:webHidden/>
          </w:rPr>
          <w:fldChar w:fldCharType="separate"/>
        </w:r>
        <w:r w:rsidR="00FE08C0">
          <w:rPr>
            <w:noProof/>
            <w:webHidden/>
          </w:rPr>
          <w:t>1</w:t>
        </w:r>
        <w:r w:rsidR="000224D9">
          <w:rPr>
            <w:noProof/>
            <w:webHidden/>
          </w:rPr>
          <w:fldChar w:fldCharType="end"/>
        </w:r>
      </w:hyperlink>
    </w:p>
    <w:p w:rsidR="000224D9" w:rsidRPr="008158F5" w:rsidRDefault="00443337">
      <w:pPr>
        <w:pStyle w:val="TOC1"/>
        <w:rPr>
          <w:rFonts w:ascii="Calibri" w:eastAsia="MS Mincho" w:hAnsi="Calibri"/>
          <w:noProof/>
          <w:kern w:val="0"/>
          <w:sz w:val="22"/>
          <w:szCs w:val="22"/>
        </w:rPr>
      </w:pPr>
      <w:hyperlink w:anchor="_Toc370118713" w:history="1">
        <w:r w:rsidR="000224D9" w:rsidRPr="0025062C">
          <w:rPr>
            <w:rStyle w:val="Hyperlink"/>
            <w:noProof/>
          </w:rPr>
          <w:t>II.</w:t>
        </w:r>
        <w:r w:rsidR="000224D9" w:rsidRPr="008158F5">
          <w:rPr>
            <w:rFonts w:ascii="Calibri" w:eastAsia="MS Mincho" w:hAnsi="Calibri"/>
            <w:noProof/>
            <w:kern w:val="0"/>
            <w:sz w:val="22"/>
            <w:szCs w:val="22"/>
          </w:rPr>
          <w:tab/>
        </w:r>
        <w:r w:rsidR="000224D9" w:rsidRPr="0025062C">
          <w:rPr>
            <w:rStyle w:val="Hyperlink"/>
            <w:noProof/>
          </w:rPr>
          <w:t>PURPOSE OF TESTIMONY AND RECOMMENDATIONS</w:t>
        </w:r>
        <w:r w:rsidR="000224D9">
          <w:rPr>
            <w:noProof/>
            <w:webHidden/>
          </w:rPr>
          <w:tab/>
        </w:r>
        <w:r w:rsidR="000224D9">
          <w:rPr>
            <w:noProof/>
            <w:webHidden/>
          </w:rPr>
          <w:fldChar w:fldCharType="begin"/>
        </w:r>
        <w:r w:rsidR="000224D9">
          <w:rPr>
            <w:noProof/>
            <w:webHidden/>
          </w:rPr>
          <w:instrText xml:space="preserve"> PAGEREF _Toc370118713 \h </w:instrText>
        </w:r>
        <w:r w:rsidR="000224D9">
          <w:rPr>
            <w:noProof/>
            <w:webHidden/>
          </w:rPr>
        </w:r>
        <w:r w:rsidR="000224D9">
          <w:rPr>
            <w:noProof/>
            <w:webHidden/>
          </w:rPr>
          <w:fldChar w:fldCharType="separate"/>
        </w:r>
        <w:r w:rsidR="00FE08C0">
          <w:rPr>
            <w:noProof/>
            <w:webHidden/>
          </w:rPr>
          <w:t>5</w:t>
        </w:r>
        <w:r w:rsidR="000224D9">
          <w:rPr>
            <w:noProof/>
            <w:webHidden/>
          </w:rPr>
          <w:fldChar w:fldCharType="end"/>
        </w:r>
      </w:hyperlink>
    </w:p>
    <w:p w:rsidR="000224D9" w:rsidRPr="008158F5" w:rsidRDefault="00443337">
      <w:pPr>
        <w:pStyle w:val="TOC1"/>
        <w:rPr>
          <w:rFonts w:ascii="Calibri" w:eastAsia="MS Mincho" w:hAnsi="Calibri"/>
          <w:noProof/>
          <w:kern w:val="0"/>
          <w:sz w:val="22"/>
          <w:szCs w:val="22"/>
        </w:rPr>
      </w:pPr>
      <w:hyperlink w:anchor="_Toc370118714" w:history="1">
        <w:r w:rsidR="000224D9" w:rsidRPr="0025062C">
          <w:rPr>
            <w:rStyle w:val="Hyperlink"/>
            <w:noProof/>
          </w:rPr>
          <w:t>III.</w:t>
        </w:r>
        <w:r w:rsidR="000224D9" w:rsidRPr="008158F5">
          <w:rPr>
            <w:rFonts w:ascii="Calibri" w:eastAsia="MS Mincho" w:hAnsi="Calibri"/>
            <w:noProof/>
            <w:kern w:val="0"/>
            <w:sz w:val="22"/>
            <w:szCs w:val="22"/>
          </w:rPr>
          <w:tab/>
        </w:r>
        <w:r w:rsidR="000224D9" w:rsidRPr="0025062C">
          <w:rPr>
            <w:rStyle w:val="Hyperlink"/>
            <w:noProof/>
          </w:rPr>
          <w:t>SUPPORT FOR THE STIPULATION AND RECOMMENDATION.</w:t>
        </w:r>
        <w:r w:rsidR="000224D9">
          <w:rPr>
            <w:noProof/>
            <w:webHidden/>
          </w:rPr>
          <w:tab/>
        </w:r>
        <w:r w:rsidR="000224D9">
          <w:rPr>
            <w:noProof/>
            <w:webHidden/>
          </w:rPr>
          <w:fldChar w:fldCharType="begin"/>
        </w:r>
        <w:r w:rsidR="000224D9">
          <w:rPr>
            <w:noProof/>
            <w:webHidden/>
          </w:rPr>
          <w:instrText xml:space="preserve"> PAGEREF _Toc370118714 \h </w:instrText>
        </w:r>
        <w:r w:rsidR="000224D9">
          <w:rPr>
            <w:noProof/>
            <w:webHidden/>
          </w:rPr>
        </w:r>
        <w:r w:rsidR="000224D9">
          <w:rPr>
            <w:noProof/>
            <w:webHidden/>
          </w:rPr>
          <w:fldChar w:fldCharType="separate"/>
        </w:r>
        <w:r w:rsidR="00FE08C0">
          <w:rPr>
            <w:noProof/>
            <w:webHidden/>
          </w:rPr>
          <w:t>6</w:t>
        </w:r>
        <w:r w:rsidR="000224D9">
          <w:rPr>
            <w:noProof/>
            <w:webHidden/>
          </w:rPr>
          <w:fldChar w:fldCharType="end"/>
        </w:r>
      </w:hyperlink>
    </w:p>
    <w:p w:rsidR="000224D9" w:rsidRPr="008158F5" w:rsidRDefault="00443337">
      <w:pPr>
        <w:pStyle w:val="TOC1"/>
        <w:rPr>
          <w:rFonts w:ascii="Calibri" w:eastAsia="MS Mincho" w:hAnsi="Calibri"/>
          <w:noProof/>
          <w:kern w:val="0"/>
          <w:sz w:val="22"/>
          <w:szCs w:val="22"/>
        </w:rPr>
      </w:pPr>
      <w:hyperlink w:anchor="_Toc370118715" w:history="1">
        <w:r w:rsidR="000224D9" w:rsidRPr="0025062C">
          <w:rPr>
            <w:rStyle w:val="Hyperlink"/>
            <w:noProof/>
          </w:rPr>
          <w:t>IV.</w:t>
        </w:r>
        <w:r w:rsidR="000224D9" w:rsidRPr="008158F5">
          <w:rPr>
            <w:rFonts w:ascii="Calibri" w:eastAsia="MS Mincho" w:hAnsi="Calibri"/>
            <w:noProof/>
            <w:kern w:val="0"/>
            <w:sz w:val="22"/>
            <w:szCs w:val="22"/>
          </w:rPr>
          <w:tab/>
        </w:r>
        <w:r w:rsidR="000224D9" w:rsidRPr="0025062C">
          <w:rPr>
            <w:rStyle w:val="Hyperlink"/>
            <w:noProof/>
          </w:rPr>
          <w:t>CONCLUSION</w:t>
        </w:r>
        <w:r w:rsidR="000224D9">
          <w:rPr>
            <w:noProof/>
            <w:webHidden/>
          </w:rPr>
          <w:tab/>
        </w:r>
        <w:r w:rsidR="000224D9">
          <w:rPr>
            <w:noProof/>
            <w:webHidden/>
          </w:rPr>
          <w:fldChar w:fldCharType="begin"/>
        </w:r>
        <w:r w:rsidR="000224D9">
          <w:rPr>
            <w:noProof/>
            <w:webHidden/>
          </w:rPr>
          <w:instrText xml:space="preserve"> PAGEREF _Toc370118715 \h </w:instrText>
        </w:r>
        <w:r w:rsidR="000224D9">
          <w:rPr>
            <w:noProof/>
            <w:webHidden/>
          </w:rPr>
        </w:r>
        <w:r w:rsidR="000224D9">
          <w:rPr>
            <w:noProof/>
            <w:webHidden/>
          </w:rPr>
          <w:fldChar w:fldCharType="separate"/>
        </w:r>
        <w:r w:rsidR="00FE08C0">
          <w:rPr>
            <w:noProof/>
            <w:webHidden/>
          </w:rPr>
          <w:t>9</w:t>
        </w:r>
        <w:r w:rsidR="000224D9">
          <w:rPr>
            <w:noProof/>
            <w:webHidden/>
          </w:rPr>
          <w:fldChar w:fldCharType="end"/>
        </w:r>
      </w:hyperlink>
    </w:p>
    <w:p w:rsidR="00A00176" w:rsidRDefault="00942458">
      <w:pPr>
        <w:pStyle w:val="Standard"/>
        <w:ind w:left="1440" w:hanging="144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A00176" w:rsidRDefault="00A00176">
      <w:pPr>
        <w:pStyle w:val="Standard"/>
        <w:ind w:left="1440" w:hanging="1440"/>
        <w:rPr>
          <w:sz w:val="24"/>
          <w:szCs w:val="24"/>
        </w:rPr>
      </w:pPr>
    </w:p>
    <w:p w:rsidR="00A00176" w:rsidRDefault="00A00176">
      <w:pPr>
        <w:pStyle w:val="Standard"/>
        <w:ind w:left="1440" w:hanging="1440"/>
        <w:rPr>
          <w:sz w:val="24"/>
          <w:szCs w:val="24"/>
        </w:rPr>
      </w:pPr>
    </w:p>
    <w:p w:rsidR="00F0076D" w:rsidRDefault="000224D9" w:rsidP="000224D9">
      <w:pPr>
        <w:pStyle w:val="Standard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Exhibits:</w:t>
      </w:r>
    </w:p>
    <w:p w:rsidR="000224D9" w:rsidRDefault="000224D9" w:rsidP="000224D9">
      <w:pPr>
        <w:pStyle w:val="Standard"/>
        <w:ind w:left="1440" w:hanging="1440"/>
        <w:rPr>
          <w:sz w:val="24"/>
          <w:szCs w:val="24"/>
        </w:rPr>
      </w:pPr>
    </w:p>
    <w:p w:rsidR="000224D9" w:rsidRDefault="000224D9" w:rsidP="000224D9">
      <w:pPr>
        <w:pStyle w:val="Standard"/>
        <w:ind w:left="1440" w:hanging="1440"/>
        <w:sectPr w:rsidR="000224D9" w:rsidSect="00942458">
          <w:headerReference w:type="even" r:id="rId14"/>
          <w:headerReference w:type="default" r:id="rId15"/>
          <w:headerReference w:type="first" r:id="rId16"/>
          <w:footerReference w:type="first" r:id="rId17"/>
          <w:pgSz w:w="12240" w:h="15840" w:code="1"/>
          <w:pgMar w:top="1440" w:right="1800" w:bottom="1440" w:left="1800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>WG-1</w:t>
      </w:r>
    </w:p>
    <w:p w:rsidR="00A00176" w:rsidRPr="00942458" w:rsidRDefault="00A00176" w:rsidP="00F0076D">
      <w:pPr>
        <w:pStyle w:val="Heading1"/>
        <w:spacing w:line="480" w:lineRule="auto"/>
        <w:rPr>
          <w:sz w:val="24"/>
          <w:szCs w:val="24"/>
        </w:rPr>
      </w:pPr>
      <w:bookmarkStart w:id="1" w:name="_Toc369704216"/>
      <w:bookmarkStart w:id="2" w:name="_Toc370118712"/>
      <w:r w:rsidRPr="00942458">
        <w:rPr>
          <w:sz w:val="24"/>
          <w:szCs w:val="24"/>
        </w:rPr>
        <w:t>I.</w:t>
      </w:r>
      <w:r w:rsidRPr="00942458">
        <w:rPr>
          <w:sz w:val="24"/>
          <w:szCs w:val="24"/>
        </w:rPr>
        <w:tab/>
        <w:t>INTRODUCTION</w:t>
      </w:r>
      <w:bookmarkEnd w:id="1"/>
      <w:bookmarkEnd w:id="2"/>
    </w:p>
    <w:p w:rsidR="00A00176" w:rsidRDefault="00A00176" w:rsidP="00F0076D">
      <w:pPr>
        <w:pStyle w:val="BodyTextIndent2"/>
        <w:tabs>
          <w:tab w:val="left" w:pos="1872"/>
          <w:tab w:val="left" w:pos="6768"/>
        </w:tabs>
        <w:spacing w:line="480" w:lineRule="auto"/>
      </w:pPr>
    </w:p>
    <w:p w:rsidR="00A00176" w:rsidRDefault="00A00176" w:rsidP="00F0076D">
      <w:pPr>
        <w:pStyle w:val="BodyTextIndent2"/>
        <w:tabs>
          <w:tab w:val="left" w:pos="6768"/>
        </w:tabs>
        <w:spacing w:line="480" w:lineRule="auto"/>
        <w:ind w:left="700" w:hanging="7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Q1.</w:t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PLEASE STATE YOUR NAME, BUSINESS ADDRESS AND POSITION.</w:t>
      </w:r>
    </w:p>
    <w:p w:rsidR="00A00176" w:rsidRDefault="00A00176" w:rsidP="00040AD7">
      <w:pPr>
        <w:pStyle w:val="Standard"/>
        <w:tabs>
          <w:tab w:val="left" w:pos="7488"/>
        </w:tabs>
        <w:spacing w:line="480" w:lineRule="auto"/>
        <w:ind w:left="720" w:hanging="720"/>
      </w:pPr>
      <w:r>
        <w:rPr>
          <w:b/>
          <w:bCs/>
          <w:i/>
          <w:iCs/>
          <w:sz w:val="24"/>
          <w:szCs w:val="24"/>
        </w:rPr>
        <w:t>A1.</w:t>
      </w:r>
      <w:r>
        <w:rPr>
          <w:sz w:val="24"/>
          <w:szCs w:val="24"/>
        </w:rPr>
        <w:tab/>
      </w:r>
      <w:r w:rsidR="003C166F">
        <w:rPr>
          <w:sz w:val="24"/>
          <w:szCs w:val="24"/>
        </w:rPr>
        <w:t>My name is Wilson Gonzalez.  My business address is 10 West Broad Street, Suite 1800, Columbus, Ohio 43215-3485.  I am employed by the Office of the Ohio Consumers’ Counsel (“OCC”) as a Senior Energy Policy Advisor.</w:t>
      </w:r>
    </w:p>
    <w:p w:rsidR="00A00176" w:rsidRDefault="00A00176">
      <w:pPr>
        <w:pStyle w:val="Standard"/>
        <w:tabs>
          <w:tab w:val="left" w:pos="3312"/>
          <w:tab w:val="left" w:pos="8208"/>
        </w:tabs>
        <w:spacing w:line="480" w:lineRule="auto"/>
        <w:ind w:left="1440" w:hanging="720"/>
        <w:rPr>
          <w:sz w:val="24"/>
          <w:szCs w:val="24"/>
        </w:rPr>
      </w:pPr>
    </w:p>
    <w:p w:rsidR="00A00176" w:rsidRDefault="00A00176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</w:pPr>
      <w:r>
        <w:rPr>
          <w:b/>
          <w:bCs/>
          <w:i/>
          <w:iCs/>
          <w:sz w:val="24"/>
          <w:szCs w:val="24"/>
        </w:rPr>
        <w:t>Q2.</w:t>
      </w:r>
      <w:r>
        <w:rPr>
          <w:b/>
          <w:bCs/>
          <w:i/>
          <w:iCs/>
          <w:sz w:val="24"/>
          <w:szCs w:val="24"/>
        </w:rPr>
        <w:tab/>
        <w:t xml:space="preserve">PLEASE </w:t>
      </w:r>
      <w:r w:rsidR="00EC6554">
        <w:rPr>
          <w:b/>
          <w:bCs/>
          <w:i/>
          <w:iCs/>
          <w:sz w:val="24"/>
          <w:szCs w:val="24"/>
        </w:rPr>
        <w:t>DESCRIBE</w:t>
      </w:r>
      <w:r>
        <w:rPr>
          <w:b/>
          <w:bCs/>
          <w:i/>
          <w:iCs/>
          <w:sz w:val="24"/>
          <w:szCs w:val="24"/>
        </w:rPr>
        <w:t xml:space="preserve"> YOUR EDUCATIONAL </w:t>
      </w:r>
      <w:r w:rsidR="00EC6554">
        <w:rPr>
          <w:b/>
          <w:bCs/>
          <w:i/>
          <w:iCs/>
          <w:sz w:val="24"/>
          <w:szCs w:val="24"/>
        </w:rPr>
        <w:t xml:space="preserve">BACKGROUND </w:t>
      </w:r>
      <w:r>
        <w:rPr>
          <w:b/>
          <w:bCs/>
          <w:i/>
          <w:iCs/>
          <w:sz w:val="24"/>
          <w:szCs w:val="24"/>
        </w:rPr>
        <w:t>AND PROFESSIONAL EXPERIENCE?</w:t>
      </w:r>
    </w:p>
    <w:p w:rsidR="00A00176" w:rsidRDefault="00A00176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A2</w:t>
      </w:r>
      <w:r>
        <w:rPr>
          <w:b/>
          <w:bCs/>
          <w:i/>
          <w:iCs/>
        </w:rPr>
        <w:t>.</w:t>
      </w:r>
      <w:r>
        <w:tab/>
      </w:r>
      <w:r w:rsidR="00EC6554" w:rsidRPr="00EC6554">
        <w:rPr>
          <w:sz w:val="24"/>
          <w:szCs w:val="24"/>
        </w:rPr>
        <w:t>I have a Bachelor of Arts degree in Economics from Ya</w:t>
      </w:r>
      <w:r w:rsidR="00EC6554">
        <w:rPr>
          <w:sz w:val="24"/>
          <w:szCs w:val="24"/>
        </w:rPr>
        <w:t>le University, and a Master of Arts degree in Economics from the University of Massachusetts at Amherst.  I have also completed coursework and passed my comprehensive exams towards a Ph.D. in Economics at the University of Massachusetts at Amherst.</w:t>
      </w:r>
    </w:p>
    <w:p w:rsid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</w:p>
    <w:p w:rsid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EC6554">
        <w:rPr>
          <w:sz w:val="24"/>
          <w:szCs w:val="24"/>
        </w:rPr>
        <w:t>I have been employed in the energy industry since 1986.  I was first employed by the Connecticut Energy Office (as a Senior Economist, 1986-1992).  Then I was employed by Columbia Gas Distribution Companies (“Columbia Gas”) (as an Integrated Resource Planning Coordinator, 1992-1996).  Finally, I was employed by American Electric Power (“AEP”) (as a Marketing Profitability Coordinator and Market Research Consultant, 1996-2002).  I have been</w:t>
      </w:r>
      <w:r w:rsidR="00F02616">
        <w:rPr>
          <w:sz w:val="24"/>
          <w:szCs w:val="24"/>
        </w:rPr>
        <w:t xml:space="preserve"> </w:t>
      </w:r>
      <w:r w:rsidRPr="00EC6554">
        <w:rPr>
          <w:sz w:val="24"/>
          <w:szCs w:val="24"/>
        </w:rPr>
        <w:t xml:space="preserve"> managing the Resource Planning activities within OCC since 2004, and have been involved in numerous electric industry cases before the Public Utilities Commission of Ohio (“PUCO” or “Commission”).</w:t>
      </w:r>
      <w:r>
        <w:rPr>
          <w:sz w:val="24"/>
          <w:szCs w:val="24"/>
        </w:rPr>
        <w:t xml:space="preserve"> </w:t>
      </w:r>
    </w:p>
    <w:p w:rsidR="00F0076D" w:rsidRPr="00EC6554" w:rsidRDefault="00F0076D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</w:p>
    <w:p w:rsidR="00EC6554" w:rsidRPr="00454A08" w:rsidRDefault="00A00176" w:rsidP="00EC6554">
      <w:pPr>
        <w:pStyle w:val="BodyText"/>
        <w:autoSpaceDE w:val="0"/>
        <w:adjustRightInd w:val="0"/>
        <w:spacing w:after="0" w:line="48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Q3.</w:t>
      </w:r>
      <w:r>
        <w:rPr>
          <w:i/>
          <w:iCs/>
          <w:sz w:val="24"/>
          <w:szCs w:val="24"/>
        </w:rPr>
        <w:tab/>
      </w:r>
      <w:r w:rsidR="00EC6554">
        <w:rPr>
          <w:b/>
          <w:bCs/>
          <w:i/>
          <w:iCs/>
          <w:sz w:val="24"/>
          <w:szCs w:val="24"/>
        </w:rPr>
        <w:t xml:space="preserve">WHAT HAS BEEN </w:t>
      </w:r>
      <w:r w:rsidR="00EC6554" w:rsidRPr="00454A08">
        <w:rPr>
          <w:b/>
          <w:bCs/>
          <w:i/>
          <w:iCs/>
          <w:sz w:val="24"/>
          <w:szCs w:val="24"/>
        </w:rPr>
        <w:t xml:space="preserve">YOUR EXPERIENCE </w:t>
      </w:r>
      <w:r w:rsidR="00EC6554">
        <w:rPr>
          <w:b/>
          <w:bCs/>
          <w:i/>
          <w:iCs/>
          <w:sz w:val="24"/>
          <w:szCs w:val="24"/>
        </w:rPr>
        <w:t>IN PUCO PROCEEDINGS</w:t>
      </w:r>
      <w:r w:rsidR="00EC6554" w:rsidRPr="00454A08">
        <w:rPr>
          <w:b/>
          <w:bCs/>
          <w:i/>
          <w:iCs/>
          <w:sz w:val="24"/>
          <w:szCs w:val="24"/>
        </w:rPr>
        <w:t xml:space="preserve"> </w:t>
      </w:r>
      <w:r w:rsidR="00EC6554">
        <w:rPr>
          <w:b/>
          <w:bCs/>
          <w:i/>
          <w:iCs/>
          <w:sz w:val="24"/>
          <w:szCs w:val="24"/>
        </w:rPr>
        <w:t>REGARDING UTILITY PORTFOLIOS FOR</w:t>
      </w:r>
      <w:r w:rsidR="00EC6554" w:rsidRPr="00454A08">
        <w:rPr>
          <w:b/>
          <w:bCs/>
          <w:i/>
          <w:iCs/>
          <w:sz w:val="24"/>
          <w:szCs w:val="24"/>
        </w:rPr>
        <w:t xml:space="preserve"> </w:t>
      </w:r>
      <w:r w:rsidR="00EC6554">
        <w:rPr>
          <w:b/>
          <w:bCs/>
          <w:i/>
          <w:iCs/>
          <w:sz w:val="24"/>
          <w:szCs w:val="24"/>
        </w:rPr>
        <w:t>ENERGY EFFICIENCY AND PEAK DEMAND REDUCTION (“EE/PDR”)?</w:t>
      </w:r>
    </w:p>
    <w:p w:rsidR="00A00176" w:rsidRDefault="00A00176" w:rsidP="00040AD7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</w:pPr>
      <w:r>
        <w:rPr>
          <w:b/>
          <w:bCs/>
          <w:i/>
          <w:iCs/>
          <w:sz w:val="24"/>
          <w:szCs w:val="24"/>
        </w:rPr>
        <w:t>A3.</w:t>
      </w:r>
      <w:r>
        <w:rPr>
          <w:b/>
          <w:bCs/>
          <w:i/>
          <w:iCs/>
          <w:sz w:val="24"/>
          <w:szCs w:val="24"/>
        </w:rPr>
        <w:tab/>
      </w:r>
      <w:r w:rsidR="00EC6554" w:rsidRPr="00454A08">
        <w:rPr>
          <w:sz w:val="24"/>
          <w:szCs w:val="24"/>
        </w:rPr>
        <w:t xml:space="preserve">I have </w:t>
      </w:r>
      <w:r w:rsidR="00EC6554">
        <w:rPr>
          <w:sz w:val="24"/>
          <w:szCs w:val="24"/>
        </w:rPr>
        <w:t xml:space="preserve">been directly involved in settlements reached and approved by the Commission in Ohio Power Company’s (“AEP-Ohio”) two EE/PDR Portfolio Cases (09-1089-EL-POR, et al., and 11-5568-EL-POR et al.).  In addition, </w:t>
      </w:r>
      <w:r w:rsidR="00EC6554" w:rsidRPr="00454A08">
        <w:rPr>
          <w:sz w:val="24"/>
          <w:szCs w:val="24"/>
        </w:rPr>
        <w:t xml:space="preserve">I filed testimony </w:t>
      </w:r>
      <w:r w:rsidR="00EC6554">
        <w:rPr>
          <w:sz w:val="24"/>
          <w:szCs w:val="24"/>
        </w:rPr>
        <w:t>in Duke Energy Ohio’s (“Duke”) EE/PDR Portfolio Case, 09-1999-EL-POR, participated in</w:t>
      </w:r>
      <w:r w:rsidR="008819D1">
        <w:rPr>
          <w:sz w:val="24"/>
          <w:szCs w:val="24"/>
        </w:rPr>
        <w:t xml:space="preserve"> </w:t>
      </w:r>
      <w:r w:rsidR="00EC6554">
        <w:rPr>
          <w:sz w:val="24"/>
          <w:szCs w:val="24"/>
        </w:rPr>
        <w:t xml:space="preserve">Duke’s </w:t>
      </w:r>
      <w:r w:rsidR="00470961">
        <w:rPr>
          <w:sz w:val="24"/>
          <w:szCs w:val="24"/>
        </w:rPr>
        <w:t>EE/PDR Cost Recover</w:t>
      </w:r>
      <w:r w:rsidR="00D0310A">
        <w:rPr>
          <w:sz w:val="24"/>
          <w:szCs w:val="24"/>
        </w:rPr>
        <w:t>y</w:t>
      </w:r>
      <w:r w:rsidR="00470961">
        <w:rPr>
          <w:sz w:val="24"/>
          <w:szCs w:val="24"/>
        </w:rPr>
        <w:t xml:space="preserve"> Case, </w:t>
      </w:r>
      <w:r w:rsidR="00EC6554">
        <w:rPr>
          <w:sz w:val="24"/>
          <w:szCs w:val="24"/>
        </w:rPr>
        <w:t>11-4393-EL-RDR</w:t>
      </w:r>
      <w:r w:rsidR="008819D1">
        <w:rPr>
          <w:sz w:val="24"/>
          <w:szCs w:val="24"/>
        </w:rPr>
        <w:t>, and</w:t>
      </w:r>
      <w:r w:rsidR="009102AF">
        <w:rPr>
          <w:sz w:val="24"/>
          <w:szCs w:val="24"/>
        </w:rPr>
        <w:t xml:space="preserve"> filed testimony and participated in </w:t>
      </w:r>
      <w:r w:rsidR="008819D1">
        <w:rPr>
          <w:sz w:val="24"/>
          <w:szCs w:val="24"/>
        </w:rPr>
        <w:t xml:space="preserve">the settlement of Duke’s </w:t>
      </w:r>
      <w:r w:rsidR="00470961">
        <w:rPr>
          <w:sz w:val="24"/>
          <w:szCs w:val="24"/>
        </w:rPr>
        <w:t xml:space="preserve">EE/PDR Portfolio Case, </w:t>
      </w:r>
      <w:r w:rsidR="008819D1">
        <w:rPr>
          <w:sz w:val="24"/>
          <w:szCs w:val="24"/>
        </w:rPr>
        <w:t>13-431-EL-POR</w:t>
      </w:r>
      <w:r w:rsidR="00EC6554">
        <w:rPr>
          <w:sz w:val="24"/>
          <w:szCs w:val="24"/>
        </w:rPr>
        <w:t xml:space="preserve">.  I was also involved with the </w:t>
      </w:r>
      <w:r w:rsidR="00EC6554" w:rsidRPr="000F7D05">
        <w:rPr>
          <w:sz w:val="24"/>
          <w:szCs w:val="24"/>
        </w:rPr>
        <w:t>Cleveland Electric Illuminating Company, Ohio Edison Company, and The Toledo Edison Company</w:t>
      </w:r>
      <w:r w:rsidR="00EC6554">
        <w:rPr>
          <w:sz w:val="24"/>
          <w:szCs w:val="24"/>
        </w:rPr>
        <w:t xml:space="preserve">’s (collectively, “FirstEnergy”) first EE/PDR Portfolio Case, 09-1947-EL-POR, and </w:t>
      </w:r>
      <w:r w:rsidR="00B3630E">
        <w:rPr>
          <w:sz w:val="24"/>
          <w:szCs w:val="24"/>
        </w:rPr>
        <w:t>testified</w:t>
      </w:r>
      <w:r w:rsidR="00EC6554">
        <w:rPr>
          <w:sz w:val="24"/>
          <w:szCs w:val="24"/>
        </w:rPr>
        <w:t xml:space="preserve"> in FirstEnergy’s second </w:t>
      </w:r>
      <w:r w:rsidR="00470961">
        <w:rPr>
          <w:sz w:val="24"/>
          <w:szCs w:val="24"/>
        </w:rPr>
        <w:t xml:space="preserve">EE/PDR </w:t>
      </w:r>
      <w:r w:rsidR="00EC6554">
        <w:rPr>
          <w:sz w:val="24"/>
          <w:szCs w:val="24"/>
        </w:rPr>
        <w:t>Portfolio Case, 12-2190-EL-POR.</w:t>
      </w:r>
    </w:p>
    <w:p w:rsidR="00A00176" w:rsidRDefault="00A00176" w:rsidP="00040AD7">
      <w:pPr>
        <w:pStyle w:val="ANSWER"/>
        <w:spacing w:line="480" w:lineRule="auto"/>
        <w:ind w:left="720"/>
        <w:rPr>
          <w:sz w:val="24"/>
          <w:szCs w:val="24"/>
        </w:rPr>
      </w:pPr>
    </w:p>
    <w:p w:rsidR="00A00176" w:rsidRDefault="00A00176" w:rsidP="00040AD7">
      <w:pPr>
        <w:pStyle w:val="ANSWER"/>
        <w:spacing w:line="480" w:lineRule="auto"/>
        <w:ind w:left="705" w:hanging="705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Q4.</w:t>
      </w:r>
      <w:r>
        <w:rPr>
          <w:b/>
          <w:bCs/>
          <w:i/>
          <w:iCs/>
          <w:sz w:val="24"/>
          <w:szCs w:val="24"/>
        </w:rPr>
        <w:tab/>
      </w:r>
      <w:r w:rsidR="00EC6554">
        <w:rPr>
          <w:b/>
          <w:bCs/>
          <w:i/>
          <w:iCs/>
          <w:sz w:val="24"/>
          <w:szCs w:val="24"/>
        </w:rPr>
        <w:t xml:space="preserve">WHAT HAS BEEN </w:t>
      </w:r>
      <w:r w:rsidR="00EC6554" w:rsidRPr="00454A08">
        <w:rPr>
          <w:b/>
          <w:bCs/>
          <w:i/>
          <w:iCs/>
          <w:sz w:val="24"/>
          <w:szCs w:val="24"/>
        </w:rPr>
        <w:t xml:space="preserve">YOUR </w:t>
      </w:r>
      <w:r w:rsidR="00EC6554">
        <w:rPr>
          <w:b/>
          <w:bCs/>
          <w:i/>
          <w:iCs/>
          <w:sz w:val="24"/>
          <w:szCs w:val="24"/>
        </w:rPr>
        <w:t>EXPERIENCE IN OTHER REGULATORY PROCEEDINGS?</w:t>
      </w:r>
    </w:p>
    <w:p w:rsidR="00EC6554" w:rsidRPr="00EC6554" w:rsidRDefault="00A00176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A4</w:t>
      </w:r>
      <w:r>
        <w:rPr>
          <w:b/>
          <w:bCs/>
          <w:i/>
          <w:iCs/>
        </w:rPr>
        <w:t>.</w:t>
      </w:r>
      <w:r>
        <w:tab/>
      </w:r>
      <w:r w:rsidR="00EC6554" w:rsidRPr="00EC6554">
        <w:rPr>
          <w:sz w:val="24"/>
          <w:szCs w:val="24"/>
        </w:rPr>
        <w:t xml:space="preserve">I have been involved with many aspects of electric utility regulation since 1986 including, but not limited to, rate design and integrated resource planning, </w:t>
      </w:r>
      <w:r w:rsidR="008631BE">
        <w:rPr>
          <w:sz w:val="24"/>
          <w:szCs w:val="24"/>
        </w:rPr>
        <w:t>and</w:t>
      </w:r>
      <w:r w:rsidR="008631BE" w:rsidRPr="00EC6554">
        <w:rPr>
          <w:sz w:val="24"/>
          <w:szCs w:val="24"/>
        </w:rPr>
        <w:t xml:space="preserve"> </w:t>
      </w:r>
      <w:r w:rsidR="00EC6554" w:rsidRPr="00EC6554">
        <w:rPr>
          <w:sz w:val="24"/>
          <w:szCs w:val="24"/>
        </w:rPr>
        <w:t xml:space="preserve">transmission and non-transmission alternative planning.  While at the Connecticut Energy Office, I was involved in one of the first demand-side management (“DSM”) collaborative processes in the country (Connecticut Department of Public Utility Control (“CDPUC”) Docket No. 87-07-01).  I analyzed the performance and cost-effectiveness of many efficiency programs for Connecticut’s electric and gas utilities that led to demonstration projects, policy recommendations, DSM programs (including rate design recommendations) and energy efficiency standards.  I also performed all the analytical modeling for United Illuminating’s first integrated resource plan filed before the CDPUC in 1990.  </w:t>
      </w:r>
    </w:p>
    <w:p w:rsidR="00EC6554" w:rsidRP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</w:p>
    <w:p w:rsidR="00EC6554" w:rsidRP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 w:rsidRPr="00EC6554">
        <w:rPr>
          <w:sz w:val="24"/>
          <w:szCs w:val="24"/>
        </w:rPr>
        <w:tab/>
        <w:t xml:space="preserve">At Columbia Gas, I was responsible for coordinating its Integrated Resource Plan within the corporate planning department and DSM program development activities in the marketing department.  I designed and managed residential DSM programs in Maryland and Virginia.  </w:t>
      </w:r>
    </w:p>
    <w:p w:rsidR="00EC6554" w:rsidRP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</w:p>
    <w:p w:rsidR="00EC6554" w:rsidRP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 w:rsidRPr="00EC6554">
        <w:rPr>
          <w:sz w:val="24"/>
          <w:szCs w:val="24"/>
        </w:rPr>
        <w:tab/>
        <w:t>While at AEP, I conducted numerous cost-benefit analyses of programs sponsored by AEP’s corporate marketing department, including their residential load control water heater program.</w:t>
      </w:r>
    </w:p>
    <w:p w:rsidR="00EC6554" w:rsidRPr="00EC6554" w:rsidRDefault="00EC6554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</w:p>
    <w:p w:rsidR="00EC6554" w:rsidRPr="00EC6554" w:rsidRDefault="009102AF" w:rsidP="00EC6554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EC6554" w:rsidRPr="00EC6554">
        <w:rPr>
          <w:sz w:val="24"/>
          <w:szCs w:val="24"/>
        </w:rPr>
        <w:t>For the past 8 years at OCC, I have (among other matters):</w:t>
      </w:r>
    </w:p>
    <w:p w:rsidR="00EC6554" w:rsidRPr="00EC6554" w:rsidRDefault="00EC6554" w:rsidP="00F0076D">
      <w:pPr>
        <w:pStyle w:val="Standard"/>
        <w:numPr>
          <w:ilvl w:val="0"/>
          <w:numId w:val="44"/>
        </w:numPr>
        <w:spacing w:line="480" w:lineRule="auto"/>
        <w:ind w:left="1440" w:hanging="720"/>
        <w:rPr>
          <w:sz w:val="24"/>
          <w:szCs w:val="24"/>
        </w:rPr>
      </w:pPr>
      <w:r w:rsidRPr="00EC6554">
        <w:rPr>
          <w:sz w:val="24"/>
          <w:szCs w:val="24"/>
        </w:rPr>
        <w:t>Been involved in DSM negotiations with Ohio’s investor-owned utilities resulting in millions of dollars in energy efficiency programs;</w:t>
      </w:r>
    </w:p>
    <w:p w:rsidR="00EC6554" w:rsidRPr="00EC6554" w:rsidRDefault="00EC6554" w:rsidP="00F0076D">
      <w:pPr>
        <w:pStyle w:val="Standard"/>
        <w:numPr>
          <w:ilvl w:val="0"/>
          <w:numId w:val="44"/>
        </w:numPr>
        <w:spacing w:line="480" w:lineRule="auto"/>
        <w:ind w:left="1440" w:hanging="720"/>
        <w:rPr>
          <w:sz w:val="24"/>
          <w:szCs w:val="24"/>
        </w:rPr>
      </w:pPr>
      <w:r w:rsidRPr="00EC6554">
        <w:rPr>
          <w:sz w:val="24"/>
          <w:szCs w:val="24"/>
        </w:rPr>
        <w:t>Prepared DSM-related testimony in many PUCO cases;</w:t>
      </w:r>
    </w:p>
    <w:p w:rsidR="00EC6554" w:rsidRPr="00EC6554" w:rsidRDefault="00EC6554" w:rsidP="00F0076D">
      <w:pPr>
        <w:pStyle w:val="Standard"/>
        <w:numPr>
          <w:ilvl w:val="0"/>
          <w:numId w:val="44"/>
        </w:numPr>
        <w:spacing w:line="480" w:lineRule="auto"/>
        <w:ind w:left="1440" w:hanging="720"/>
        <w:rPr>
          <w:sz w:val="24"/>
          <w:szCs w:val="24"/>
        </w:rPr>
      </w:pPr>
      <w:r w:rsidRPr="00EC6554">
        <w:rPr>
          <w:sz w:val="24"/>
          <w:szCs w:val="24"/>
        </w:rPr>
        <w:t>Testified before the Ohio House Alternative Energy Committee and Senate Energy and Public Utilities Committee in support of energy efficiency, demand response and resource planning;</w:t>
      </w:r>
    </w:p>
    <w:p w:rsidR="00EC6554" w:rsidRPr="00EC6554" w:rsidRDefault="00EC6554" w:rsidP="00F0076D">
      <w:pPr>
        <w:pStyle w:val="Standard"/>
        <w:numPr>
          <w:ilvl w:val="0"/>
          <w:numId w:val="44"/>
        </w:numPr>
        <w:spacing w:line="480" w:lineRule="auto"/>
        <w:ind w:left="1440" w:hanging="720"/>
        <w:rPr>
          <w:sz w:val="24"/>
          <w:szCs w:val="24"/>
        </w:rPr>
      </w:pPr>
      <w:r w:rsidRPr="00EC6554">
        <w:rPr>
          <w:sz w:val="24"/>
          <w:szCs w:val="24"/>
        </w:rPr>
        <w:t>Assisted in the preparation of energy efficiency and renewable energy testimony and amendments for S.B. 221, H.B. 357, S.B. 315 and S.B. 58;</w:t>
      </w:r>
    </w:p>
    <w:p w:rsidR="00EC6554" w:rsidRPr="00EC6554" w:rsidRDefault="00EC6554" w:rsidP="00F0076D">
      <w:pPr>
        <w:pStyle w:val="Standard"/>
        <w:numPr>
          <w:ilvl w:val="0"/>
          <w:numId w:val="44"/>
        </w:numPr>
        <w:spacing w:line="480" w:lineRule="auto"/>
        <w:ind w:left="1440" w:hanging="720"/>
        <w:rPr>
          <w:sz w:val="24"/>
          <w:szCs w:val="24"/>
        </w:rPr>
      </w:pPr>
      <w:r w:rsidRPr="00EC6554">
        <w:rPr>
          <w:sz w:val="24"/>
          <w:szCs w:val="24"/>
        </w:rPr>
        <w:t>Testified before the PUCO on rate design issues; and</w:t>
      </w:r>
    </w:p>
    <w:p w:rsidR="00A00176" w:rsidRDefault="00EC6554" w:rsidP="00F0076D">
      <w:pPr>
        <w:pStyle w:val="Standard"/>
        <w:numPr>
          <w:ilvl w:val="0"/>
          <w:numId w:val="44"/>
        </w:numPr>
        <w:spacing w:line="480" w:lineRule="auto"/>
        <w:ind w:left="1440" w:hanging="720"/>
        <w:rPr>
          <w:sz w:val="24"/>
          <w:szCs w:val="24"/>
        </w:rPr>
      </w:pPr>
      <w:r w:rsidRPr="00EC6554">
        <w:rPr>
          <w:sz w:val="24"/>
          <w:szCs w:val="24"/>
        </w:rPr>
        <w:t>Worked extensively on a range of topics regarding FirstEnergy’s Standard Service Offer proposals, including energy efficiency, distribution lost revenue recovery and industrial customer interruptible rider cost allocation.</w:t>
      </w:r>
    </w:p>
    <w:p w:rsidR="00F0076D" w:rsidRDefault="00F02616" w:rsidP="00B3630E">
      <w:pPr>
        <w:pStyle w:val="Standard"/>
        <w:tabs>
          <w:tab w:val="left" w:pos="2592"/>
          <w:tab w:val="left" w:pos="7488"/>
        </w:tabs>
        <w:spacing w:line="480" w:lineRule="auto"/>
        <w:ind w:left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 </w:t>
      </w:r>
      <w:r w:rsidR="00EC6554" w:rsidRPr="009102AF">
        <w:rPr>
          <w:bCs/>
          <w:iCs/>
          <w:sz w:val="24"/>
          <w:szCs w:val="24"/>
        </w:rPr>
        <w:t>list of my testimony before the PUCO is attached as Exhibit WG-1.</w:t>
      </w:r>
    </w:p>
    <w:p w:rsidR="00F12472" w:rsidRDefault="00F12472" w:rsidP="00B3630E">
      <w:pPr>
        <w:pStyle w:val="Standard"/>
        <w:tabs>
          <w:tab w:val="left" w:pos="2592"/>
          <w:tab w:val="left" w:pos="7488"/>
        </w:tabs>
        <w:spacing w:line="480" w:lineRule="auto"/>
        <w:ind w:left="709"/>
        <w:rPr>
          <w:bCs/>
          <w:iCs/>
          <w:sz w:val="24"/>
          <w:szCs w:val="24"/>
        </w:rPr>
      </w:pPr>
    </w:p>
    <w:p w:rsidR="00EC6554" w:rsidRPr="00EC6554" w:rsidRDefault="00EC6554" w:rsidP="00040AD7">
      <w:pPr>
        <w:pStyle w:val="Standard"/>
        <w:tabs>
          <w:tab w:val="left" w:pos="2592"/>
          <w:tab w:val="left" w:pos="7488"/>
        </w:tabs>
        <w:spacing w:line="480" w:lineRule="auto"/>
        <w:ind w:left="720" w:hanging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</w:t>
      </w:r>
      <w:r w:rsidR="00CA3DF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ab/>
      </w:r>
      <w:r w:rsidRPr="00EC6554">
        <w:rPr>
          <w:b/>
          <w:bCs/>
          <w:i/>
          <w:iCs/>
          <w:sz w:val="24"/>
          <w:szCs w:val="24"/>
        </w:rPr>
        <w:t>WHAT DOCUMENTS HAVE YOU REVIEWED IN THE PREPARATION OF YOUR TESTIMONY?</w:t>
      </w:r>
    </w:p>
    <w:p w:rsidR="00942458" w:rsidRDefault="00EC6554" w:rsidP="00040AD7">
      <w:pPr>
        <w:pStyle w:val="ANSWER"/>
        <w:spacing w:line="480" w:lineRule="auto"/>
        <w:ind w:left="705" w:hanging="705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CA3DF5">
        <w:rPr>
          <w:b/>
          <w:bCs/>
          <w:i/>
          <w:iCs/>
          <w:sz w:val="24"/>
          <w:szCs w:val="24"/>
        </w:rPr>
        <w:t>5</w:t>
      </w:r>
      <w:r w:rsidR="00A00176">
        <w:rPr>
          <w:b/>
          <w:bCs/>
          <w:i/>
          <w:iCs/>
          <w:sz w:val="24"/>
          <w:szCs w:val="24"/>
        </w:rPr>
        <w:t>.</w:t>
      </w:r>
      <w:r w:rsidR="00A00176">
        <w:rPr>
          <w:b/>
          <w:bCs/>
          <w:i/>
          <w:iCs/>
          <w:sz w:val="24"/>
          <w:szCs w:val="24"/>
        </w:rPr>
        <w:tab/>
      </w:r>
      <w:r w:rsidR="00A00176">
        <w:rPr>
          <w:sz w:val="24"/>
          <w:szCs w:val="24"/>
        </w:rPr>
        <w:t xml:space="preserve">I have reviewed the </w:t>
      </w:r>
      <w:r w:rsidR="005A57C6">
        <w:rPr>
          <w:sz w:val="24"/>
          <w:szCs w:val="24"/>
        </w:rPr>
        <w:t xml:space="preserve">Application for Approval of Its Energy Efficiency and Peak Demand Reduction Portfolio Plan for 2013 through 2015, filed by </w:t>
      </w:r>
      <w:r w:rsidR="00505925">
        <w:rPr>
          <w:sz w:val="24"/>
          <w:szCs w:val="24"/>
        </w:rPr>
        <w:t>The Dayton Power and Light Company (“DP&amp;L” or the “Utility”)</w:t>
      </w:r>
      <w:r w:rsidR="005A57C6">
        <w:rPr>
          <w:sz w:val="24"/>
          <w:szCs w:val="24"/>
        </w:rPr>
        <w:t xml:space="preserve"> </w:t>
      </w:r>
      <w:r w:rsidR="00A00176">
        <w:rPr>
          <w:sz w:val="24"/>
          <w:szCs w:val="24"/>
        </w:rPr>
        <w:t xml:space="preserve">in Case No. </w:t>
      </w:r>
      <w:r w:rsidR="005A57C6">
        <w:rPr>
          <w:sz w:val="24"/>
          <w:szCs w:val="24"/>
        </w:rPr>
        <w:t>1</w:t>
      </w:r>
      <w:r w:rsidR="00505925">
        <w:rPr>
          <w:sz w:val="24"/>
          <w:szCs w:val="24"/>
        </w:rPr>
        <w:t>3</w:t>
      </w:r>
      <w:r w:rsidR="005A57C6">
        <w:rPr>
          <w:sz w:val="24"/>
          <w:szCs w:val="24"/>
        </w:rPr>
        <w:t>-</w:t>
      </w:r>
      <w:r w:rsidR="00505925">
        <w:rPr>
          <w:sz w:val="24"/>
          <w:szCs w:val="24"/>
        </w:rPr>
        <w:t>833</w:t>
      </w:r>
      <w:r w:rsidR="005A57C6">
        <w:rPr>
          <w:sz w:val="24"/>
          <w:szCs w:val="24"/>
        </w:rPr>
        <w:t>-EL-POR</w:t>
      </w:r>
      <w:r w:rsidR="00505925">
        <w:rPr>
          <w:sz w:val="24"/>
          <w:szCs w:val="24"/>
        </w:rPr>
        <w:t xml:space="preserve"> et al.</w:t>
      </w:r>
      <w:r w:rsidR="00A00176">
        <w:rPr>
          <w:sz w:val="24"/>
          <w:szCs w:val="24"/>
        </w:rPr>
        <w:t xml:space="preserve">, along with the </w:t>
      </w:r>
      <w:r w:rsidR="00505925">
        <w:rPr>
          <w:sz w:val="24"/>
          <w:szCs w:val="24"/>
        </w:rPr>
        <w:t>Utility</w:t>
      </w:r>
      <w:r w:rsidR="00A00176">
        <w:rPr>
          <w:sz w:val="24"/>
          <w:szCs w:val="24"/>
        </w:rPr>
        <w:t>’s responses to certain discovery in this case.  In addition</w:t>
      </w:r>
      <w:r w:rsidR="00505925">
        <w:rPr>
          <w:sz w:val="24"/>
          <w:szCs w:val="24"/>
        </w:rPr>
        <w:t>,</w:t>
      </w:r>
      <w:r w:rsidR="00A00176">
        <w:rPr>
          <w:sz w:val="24"/>
          <w:szCs w:val="24"/>
        </w:rPr>
        <w:t xml:space="preserve"> I reviewed the Stipulation and </w:t>
      </w:r>
      <w:r w:rsidR="00DF04F9">
        <w:rPr>
          <w:sz w:val="24"/>
          <w:szCs w:val="24"/>
        </w:rPr>
        <w:t xml:space="preserve">Recommendation (“Stipulation”) </w:t>
      </w:r>
      <w:r w:rsidR="00505925">
        <w:rPr>
          <w:sz w:val="24"/>
          <w:szCs w:val="24"/>
        </w:rPr>
        <w:t>filed in this docket on October 2, 2013</w:t>
      </w:r>
      <w:r w:rsidR="00A00176">
        <w:rPr>
          <w:sz w:val="24"/>
          <w:szCs w:val="24"/>
        </w:rPr>
        <w:t>.</w:t>
      </w:r>
      <w:r w:rsidR="00505925">
        <w:rPr>
          <w:sz w:val="24"/>
          <w:szCs w:val="24"/>
        </w:rPr>
        <w:t xml:space="preserve">  I have also reviewed certain relevant portions of the </w:t>
      </w:r>
      <w:r w:rsidR="009456BB">
        <w:rPr>
          <w:sz w:val="24"/>
          <w:szCs w:val="24"/>
        </w:rPr>
        <w:t xml:space="preserve">PUCO-approved </w:t>
      </w:r>
      <w:r w:rsidR="00505925">
        <w:rPr>
          <w:sz w:val="24"/>
          <w:szCs w:val="24"/>
        </w:rPr>
        <w:t xml:space="preserve">Stipulation and Recommendation from Case No. </w:t>
      </w:r>
      <w:r w:rsidR="00916364">
        <w:rPr>
          <w:sz w:val="24"/>
          <w:szCs w:val="24"/>
        </w:rPr>
        <w:t>08-1094-EL-SSO</w:t>
      </w:r>
      <w:r w:rsidR="009456BB">
        <w:rPr>
          <w:sz w:val="24"/>
          <w:szCs w:val="24"/>
        </w:rPr>
        <w:t xml:space="preserve">, the case in which an electric security plan for DP&amp;L was established. </w:t>
      </w:r>
    </w:p>
    <w:p w:rsidR="00F0076D" w:rsidRDefault="00F0076D" w:rsidP="00040AD7">
      <w:pPr>
        <w:pStyle w:val="ANSWER"/>
        <w:spacing w:line="480" w:lineRule="auto"/>
        <w:ind w:left="705" w:hanging="705"/>
        <w:rPr>
          <w:sz w:val="24"/>
          <w:szCs w:val="24"/>
        </w:rPr>
      </w:pPr>
    </w:p>
    <w:p w:rsidR="00A00176" w:rsidRPr="00942458" w:rsidRDefault="00A00176" w:rsidP="00942458">
      <w:pPr>
        <w:pStyle w:val="Heading1"/>
        <w:spacing w:line="480" w:lineRule="auto"/>
        <w:rPr>
          <w:sz w:val="24"/>
          <w:szCs w:val="24"/>
        </w:rPr>
      </w:pPr>
      <w:bookmarkStart w:id="3" w:name="_Toc369704217"/>
      <w:bookmarkStart w:id="4" w:name="_Toc370118713"/>
      <w:r w:rsidRPr="00942458">
        <w:rPr>
          <w:sz w:val="24"/>
          <w:szCs w:val="24"/>
        </w:rPr>
        <w:t>II.</w:t>
      </w:r>
      <w:r w:rsidRPr="00942458">
        <w:rPr>
          <w:sz w:val="24"/>
          <w:szCs w:val="24"/>
        </w:rPr>
        <w:tab/>
        <w:t>PURPOSE OF TESTIMONY</w:t>
      </w:r>
      <w:bookmarkEnd w:id="3"/>
      <w:r w:rsidR="00EC6554">
        <w:rPr>
          <w:sz w:val="24"/>
          <w:szCs w:val="24"/>
        </w:rPr>
        <w:t xml:space="preserve"> AND RECOMMENDATIONS</w:t>
      </w:r>
      <w:bookmarkEnd w:id="4"/>
    </w:p>
    <w:p w:rsidR="00A00176" w:rsidRDefault="00A00176" w:rsidP="00942458">
      <w:pPr>
        <w:pStyle w:val="Standard"/>
        <w:spacing w:line="480" w:lineRule="auto"/>
        <w:ind w:left="720" w:hanging="720"/>
        <w:rPr>
          <w:b/>
          <w:bCs/>
          <w:sz w:val="24"/>
          <w:szCs w:val="24"/>
        </w:rPr>
      </w:pPr>
    </w:p>
    <w:p w:rsidR="00A00176" w:rsidRDefault="00CC09EA" w:rsidP="00942458">
      <w:pPr>
        <w:pStyle w:val="Standard"/>
        <w:spacing w:line="480" w:lineRule="auto"/>
        <w:ind w:left="720" w:hanging="720"/>
      </w:pPr>
      <w:r>
        <w:rPr>
          <w:b/>
          <w:bCs/>
          <w:i/>
          <w:iCs/>
          <w:sz w:val="24"/>
          <w:szCs w:val="24"/>
        </w:rPr>
        <w:t>Q</w:t>
      </w:r>
      <w:r w:rsidR="00CA3DF5">
        <w:rPr>
          <w:b/>
          <w:bCs/>
          <w:i/>
          <w:iCs/>
          <w:sz w:val="24"/>
          <w:szCs w:val="24"/>
        </w:rPr>
        <w:t>6</w:t>
      </w:r>
      <w:r w:rsidR="00A00176">
        <w:rPr>
          <w:b/>
          <w:bCs/>
          <w:i/>
          <w:iCs/>
          <w:sz w:val="24"/>
          <w:szCs w:val="24"/>
        </w:rPr>
        <w:t>.</w:t>
      </w:r>
      <w:r w:rsidR="00A00176">
        <w:rPr>
          <w:b/>
          <w:bCs/>
          <w:i/>
          <w:iCs/>
          <w:sz w:val="24"/>
          <w:szCs w:val="24"/>
        </w:rPr>
        <w:tab/>
        <w:t>WHAT IS THE PURPOSE OF YOUR TESTIMONY IN THIS PROCEEDING?</w:t>
      </w:r>
    </w:p>
    <w:p w:rsidR="00A00176" w:rsidRDefault="00CC09EA">
      <w:pPr>
        <w:pStyle w:val="Standard"/>
        <w:spacing w:line="480" w:lineRule="auto"/>
        <w:ind w:left="720" w:hanging="720"/>
      </w:pPr>
      <w:r>
        <w:rPr>
          <w:b/>
          <w:bCs/>
          <w:i/>
          <w:iCs/>
          <w:sz w:val="24"/>
          <w:szCs w:val="24"/>
        </w:rPr>
        <w:t>A</w:t>
      </w:r>
      <w:r w:rsidR="00CA3DF5">
        <w:rPr>
          <w:b/>
          <w:bCs/>
          <w:i/>
          <w:iCs/>
          <w:sz w:val="24"/>
          <w:szCs w:val="24"/>
        </w:rPr>
        <w:t>6</w:t>
      </w:r>
      <w:r w:rsidR="00A00176">
        <w:rPr>
          <w:b/>
          <w:bCs/>
          <w:i/>
          <w:iCs/>
          <w:sz w:val="24"/>
          <w:szCs w:val="24"/>
        </w:rPr>
        <w:t>.</w:t>
      </w:r>
      <w:r w:rsidR="00A00176">
        <w:rPr>
          <w:sz w:val="24"/>
          <w:szCs w:val="24"/>
        </w:rPr>
        <w:tab/>
        <w:t>The purpose of my testimony in this proceeding is to</w:t>
      </w:r>
      <w:r w:rsidR="00505925">
        <w:rPr>
          <w:sz w:val="24"/>
          <w:szCs w:val="24"/>
        </w:rPr>
        <w:t xml:space="preserve"> support the Stipulation signed </w:t>
      </w:r>
      <w:r w:rsidR="00942458">
        <w:rPr>
          <w:sz w:val="24"/>
          <w:szCs w:val="24"/>
        </w:rPr>
        <w:t>by DP</w:t>
      </w:r>
      <w:r w:rsidR="00EC6554">
        <w:rPr>
          <w:sz w:val="24"/>
          <w:szCs w:val="24"/>
        </w:rPr>
        <w:t>&amp;L,</w:t>
      </w:r>
      <w:r w:rsidR="00505925">
        <w:rPr>
          <w:sz w:val="24"/>
          <w:szCs w:val="24"/>
        </w:rPr>
        <w:t xml:space="preserve"> OCC,</w:t>
      </w:r>
      <w:r w:rsidR="00EC6554">
        <w:rPr>
          <w:sz w:val="24"/>
          <w:szCs w:val="24"/>
        </w:rPr>
        <w:t xml:space="preserve"> and various other parties</w:t>
      </w:r>
      <w:r w:rsidR="00A00176">
        <w:rPr>
          <w:sz w:val="24"/>
          <w:szCs w:val="24"/>
        </w:rPr>
        <w:t>.</w:t>
      </w:r>
      <w:r w:rsidR="009102AF" w:rsidRPr="009102AF">
        <w:rPr>
          <w:rStyle w:val="FootnoteReference"/>
          <w:sz w:val="24"/>
          <w:szCs w:val="24"/>
          <w:vertAlign w:val="superscript"/>
        </w:rPr>
        <w:footnoteReference w:id="1"/>
      </w:r>
      <w:r w:rsidR="00505925">
        <w:rPr>
          <w:sz w:val="24"/>
          <w:szCs w:val="24"/>
        </w:rPr>
        <w:t xml:space="preserve">  </w:t>
      </w:r>
    </w:p>
    <w:p w:rsidR="00A00176" w:rsidRDefault="00A00176">
      <w:pPr>
        <w:pStyle w:val="Standard"/>
        <w:spacing w:line="480" w:lineRule="auto"/>
        <w:ind w:left="1440" w:hanging="720"/>
        <w:rPr>
          <w:i/>
          <w:iCs/>
          <w:sz w:val="24"/>
          <w:szCs w:val="24"/>
        </w:rPr>
      </w:pPr>
    </w:p>
    <w:p w:rsidR="00505925" w:rsidRDefault="00CC09EA">
      <w:pPr>
        <w:pStyle w:val="Standard"/>
        <w:spacing w:line="480" w:lineRule="auto"/>
        <w:ind w:left="720" w:hanging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</w:t>
      </w:r>
      <w:r w:rsidR="00CA3DF5">
        <w:rPr>
          <w:b/>
          <w:bCs/>
          <w:i/>
          <w:iCs/>
          <w:sz w:val="24"/>
          <w:szCs w:val="24"/>
        </w:rPr>
        <w:t>7</w:t>
      </w:r>
      <w:r w:rsidR="00A00176">
        <w:rPr>
          <w:b/>
          <w:bCs/>
          <w:i/>
          <w:iCs/>
          <w:sz w:val="24"/>
          <w:szCs w:val="24"/>
        </w:rPr>
        <w:t>.</w:t>
      </w:r>
      <w:r w:rsidR="00A00176">
        <w:rPr>
          <w:b/>
          <w:bCs/>
          <w:i/>
          <w:iCs/>
          <w:sz w:val="24"/>
          <w:szCs w:val="24"/>
        </w:rPr>
        <w:tab/>
      </w:r>
      <w:r w:rsidR="00505925">
        <w:rPr>
          <w:b/>
          <w:bCs/>
          <w:i/>
          <w:iCs/>
          <w:sz w:val="24"/>
          <w:szCs w:val="24"/>
        </w:rPr>
        <w:t>PLEASE PROVIDE AN OVERVIEW OF THE STIPULATION.</w:t>
      </w:r>
    </w:p>
    <w:p w:rsidR="00F12472" w:rsidRDefault="00A00176" w:rsidP="00687D58">
      <w:pPr>
        <w:pStyle w:val="Standard"/>
        <w:spacing w:line="480" w:lineRule="auto"/>
        <w:ind w:left="720" w:hanging="720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CA3DF5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ab/>
      </w:r>
      <w:r w:rsidR="00687D58" w:rsidRPr="00505925">
        <w:rPr>
          <w:bCs/>
          <w:iCs/>
          <w:sz w:val="24"/>
          <w:szCs w:val="24"/>
        </w:rPr>
        <w:t xml:space="preserve">The Stipulation addresses a number of important issues for DP&amp;L’s customers related to </w:t>
      </w:r>
      <w:r w:rsidR="000206AE">
        <w:rPr>
          <w:bCs/>
          <w:iCs/>
          <w:sz w:val="24"/>
          <w:szCs w:val="24"/>
        </w:rPr>
        <w:t>the Utility’s</w:t>
      </w:r>
      <w:r w:rsidR="00687D58" w:rsidRPr="00505925">
        <w:rPr>
          <w:bCs/>
          <w:iCs/>
          <w:sz w:val="24"/>
          <w:szCs w:val="24"/>
        </w:rPr>
        <w:t xml:space="preserve"> Energy Efficiency and Peak Demand Reduction Portfolio for </w:t>
      </w:r>
      <w:r w:rsidR="00687D58">
        <w:rPr>
          <w:bCs/>
          <w:iCs/>
          <w:sz w:val="24"/>
          <w:szCs w:val="24"/>
        </w:rPr>
        <w:t>2013 through 2015</w:t>
      </w:r>
      <w:r w:rsidR="00EC6554">
        <w:rPr>
          <w:bCs/>
          <w:iCs/>
          <w:sz w:val="24"/>
          <w:szCs w:val="24"/>
        </w:rPr>
        <w:t>.</w:t>
      </w:r>
      <w:r w:rsidR="000206AE">
        <w:rPr>
          <w:bCs/>
          <w:iCs/>
          <w:sz w:val="24"/>
          <w:szCs w:val="24"/>
        </w:rPr>
        <w:t xml:space="preserve"> </w:t>
      </w:r>
      <w:r w:rsidR="00687D58">
        <w:rPr>
          <w:bCs/>
          <w:iCs/>
          <w:sz w:val="24"/>
          <w:szCs w:val="24"/>
        </w:rPr>
        <w:t xml:space="preserve"> </w:t>
      </w:r>
      <w:r w:rsidR="00EC6554">
        <w:rPr>
          <w:bCs/>
          <w:iCs/>
          <w:sz w:val="24"/>
          <w:szCs w:val="24"/>
        </w:rPr>
        <w:t>M</w:t>
      </w:r>
      <w:r w:rsidR="00687D58">
        <w:rPr>
          <w:bCs/>
          <w:iCs/>
          <w:sz w:val="24"/>
          <w:szCs w:val="24"/>
        </w:rPr>
        <w:t>y testimony will focus on three of those areas</w:t>
      </w:r>
      <w:r w:rsidR="008819D1">
        <w:rPr>
          <w:bCs/>
          <w:iCs/>
          <w:sz w:val="24"/>
          <w:szCs w:val="24"/>
        </w:rPr>
        <w:t xml:space="preserve">: </w:t>
      </w:r>
      <w:r w:rsidR="009102AF">
        <w:rPr>
          <w:bCs/>
          <w:iCs/>
          <w:sz w:val="24"/>
          <w:szCs w:val="24"/>
        </w:rPr>
        <w:t xml:space="preserve">the </w:t>
      </w:r>
      <w:r w:rsidR="008819D1">
        <w:rPr>
          <w:bCs/>
          <w:iCs/>
          <w:sz w:val="24"/>
          <w:szCs w:val="24"/>
        </w:rPr>
        <w:t>shared savings</w:t>
      </w:r>
      <w:r w:rsidR="009102AF">
        <w:rPr>
          <w:bCs/>
          <w:iCs/>
          <w:sz w:val="24"/>
          <w:szCs w:val="24"/>
        </w:rPr>
        <w:t xml:space="preserve"> incentive</w:t>
      </w:r>
      <w:r w:rsidR="0062418E">
        <w:rPr>
          <w:bCs/>
          <w:iCs/>
          <w:sz w:val="24"/>
          <w:szCs w:val="24"/>
        </w:rPr>
        <w:t xml:space="preserve"> mechanism</w:t>
      </w:r>
      <w:r w:rsidR="008819D1">
        <w:rPr>
          <w:bCs/>
          <w:iCs/>
          <w:sz w:val="24"/>
          <w:szCs w:val="24"/>
        </w:rPr>
        <w:t xml:space="preserve">, </w:t>
      </w:r>
      <w:r w:rsidR="009102AF">
        <w:rPr>
          <w:bCs/>
          <w:iCs/>
          <w:sz w:val="24"/>
          <w:szCs w:val="24"/>
        </w:rPr>
        <w:t xml:space="preserve">collection of </w:t>
      </w:r>
      <w:r w:rsidR="008819D1">
        <w:rPr>
          <w:bCs/>
          <w:iCs/>
          <w:sz w:val="24"/>
          <w:szCs w:val="24"/>
        </w:rPr>
        <w:t xml:space="preserve">lost </w:t>
      </w:r>
      <w:r w:rsidR="001722CC">
        <w:rPr>
          <w:bCs/>
          <w:iCs/>
          <w:sz w:val="24"/>
          <w:szCs w:val="24"/>
        </w:rPr>
        <w:t xml:space="preserve">distribution </w:t>
      </w:r>
      <w:r w:rsidR="008819D1">
        <w:rPr>
          <w:bCs/>
          <w:iCs/>
          <w:sz w:val="24"/>
          <w:szCs w:val="24"/>
        </w:rPr>
        <w:t>revenues</w:t>
      </w:r>
      <w:r w:rsidR="009102AF">
        <w:rPr>
          <w:bCs/>
          <w:iCs/>
          <w:sz w:val="24"/>
          <w:szCs w:val="24"/>
        </w:rPr>
        <w:t>,</w:t>
      </w:r>
      <w:r w:rsidR="008819D1">
        <w:rPr>
          <w:bCs/>
          <w:iCs/>
          <w:sz w:val="24"/>
          <w:szCs w:val="24"/>
        </w:rPr>
        <w:t xml:space="preserve"> and </w:t>
      </w:r>
      <w:r w:rsidR="001722CC">
        <w:rPr>
          <w:bCs/>
          <w:iCs/>
          <w:sz w:val="24"/>
          <w:szCs w:val="24"/>
        </w:rPr>
        <w:t>the Utility’s commitment to bid</w:t>
      </w:r>
      <w:r w:rsidR="008819D1">
        <w:rPr>
          <w:bCs/>
          <w:iCs/>
          <w:sz w:val="24"/>
          <w:szCs w:val="24"/>
        </w:rPr>
        <w:t xml:space="preserve"> energy efficiency</w:t>
      </w:r>
      <w:r w:rsidR="0062418E">
        <w:rPr>
          <w:bCs/>
          <w:iCs/>
          <w:sz w:val="24"/>
          <w:szCs w:val="24"/>
        </w:rPr>
        <w:t xml:space="preserve"> resources</w:t>
      </w:r>
      <w:r w:rsidR="008819D1">
        <w:rPr>
          <w:bCs/>
          <w:iCs/>
          <w:sz w:val="24"/>
          <w:szCs w:val="24"/>
        </w:rPr>
        <w:t xml:space="preserve"> into the PJM Base Residual Auction</w:t>
      </w:r>
      <w:r w:rsidR="00687D58">
        <w:rPr>
          <w:bCs/>
          <w:iCs/>
          <w:sz w:val="24"/>
          <w:szCs w:val="24"/>
        </w:rPr>
        <w:t xml:space="preserve">.  </w:t>
      </w:r>
    </w:p>
    <w:p w:rsidR="00A00176" w:rsidRDefault="00F12472">
      <w:pPr>
        <w:pStyle w:val="Standard"/>
        <w:spacing w:line="480" w:lineRule="auto"/>
        <w:ind w:left="720" w:hanging="720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CC09EA">
        <w:rPr>
          <w:b/>
          <w:bCs/>
          <w:i/>
          <w:iCs/>
          <w:sz w:val="24"/>
          <w:szCs w:val="24"/>
        </w:rPr>
        <w:t>Q</w:t>
      </w:r>
      <w:r w:rsidR="00CA3DF5">
        <w:rPr>
          <w:b/>
          <w:bCs/>
          <w:i/>
          <w:iCs/>
          <w:sz w:val="24"/>
          <w:szCs w:val="24"/>
        </w:rPr>
        <w:t>8</w:t>
      </w:r>
      <w:r w:rsidR="00A00176">
        <w:rPr>
          <w:b/>
          <w:bCs/>
          <w:i/>
          <w:iCs/>
          <w:sz w:val="24"/>
          <w:szCs w:val="24"/>
        </w:rPr>
        <w:t>.</w:t>
      </w:r>
      <w:r w:rsidR="00A00176">
        <w:rPr>
          <w:sz w:val="24"/>
          <w:szCs w:val="24"/>
        </w:rPr>
        <w:tab/>
      </w:r>
      <w:r w:rsidR="00740AB6">
        <w:rPr>
          <w:b/>
          <w:bCs/>
          <w:i/>
          <w:iCs/>
          <w:sz w:val="24"/>
          <w:szCs w:val="24"/>
        </w:rPr>
        <w:t>PLEASE SUMMARIZE YOUR RECOMMENDATIONS</w:t>
      </w:r>
      <w:r w:rsidR="000206AE">
        <w:rPr>
          <w:b/>
          <w:bCs/>
          <w:i/>
          <w:iCs/>
          <w:sz w:val="24"/>
          <w:szCs w:val="24"/>
        </w:rPr>
        <w:t>.</w:t>
      </w:r>
    </w:p>
    <w:p w:rsidR="00040AD7" w:rsidRDefault="00CC09EA">
      <w:pPr>
        <w:pStyle w:val="Standard"/>
        <w:spacing w:line="480" w:lineRule="auto"/>
        <w:ind w:left="720" w:hanging="720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CA3DF5">
        <w:rPr>
          <w:b/>
          <w:bCs/>
          <w:i/>
          <w:iCs/>
          <w:sz w:val="24"/>
          <w:szCs w:val="24"/>
        </w:rPr>
        <w:t>8</w:t>
      </w:r>
      <w:r w:rsidR="00A00176">
        <w:rPr>
          <w:b/>
          <w:bCs/>
          <w:i/>
          <w:iCs/>
          <w:sz w:val="24"/>
          <w:szCs w:val="24"/>
        </w:rPr>
        <w:t>.</w:t>
      </w:r>
      <w:r w:rsidR="00A00176">
        <w:rPr>
          <w:b/>
          <w:bCs/>
          <w:i/>
          <w:iCs/>
          <w:sz w:val="24"/>
          <w:szCs w:val="24"/>
        </w:rPr>
        <w:tab/>
      </w:r>
      <w:r w:rsidR="00740AB6" w:rsidRPr="00740AB6">
        <w:rPr>
          <w:bCs/>
          <w:iCs/>
          <w:sz w:val="24"/>
          <w:szCs w:val="24"/>
        </w:rPr>
        <w:t xml:space="preserve">I recommend the PUCO adopt the Stipulation and Recommendation.  </w:t>
      </w:r>
    </w:p>
    <w:p w:rsidR="00942458" w:rsidRDefault="00942458">
      <w:pPr>
        <w:pStyle w:val="Standard"/>
        <w:spacing w:line="480" w:lineRule="auto"/>
        <w:ind w:left="720" w:hanging="720"/>
        <w:rPr>
          <w:bCs/>
          <w:iCs/>
          <w:sz w:val="24"/>
          <w:szCs w:val="24"/>
        </w:rPr>
      </w:pPr>
    </w:p>
    <w:p w:rsidR="00A00176" w:rsidRPr="00942458" w:rsidRDefault="00A24911" w:rsidP="00942458">
      <w:pPr>
        <w:pStyle w:val="Heading1"/>
        <w:spacing w:line="480" w:lineRule="auto"/>
        <w:ind w:left="720" w:hanging="720"/>
        <w:rPr>
          <w:sz w:val="24"/>
          <w:szCs w:val="24"/>
        </w:rPr>
      </w:pPr>
      <w:bookmarkStart w:id="5" w:name="_Toc369704218"/>
      <w:bookmarkStart w:id="6" w:name="_Toc370118714"/>
      <w:r w:rsidRPr="00942458">
        <w:rPr>
          <w:sz w:val="24"/>
          <w:szCs w:val="24"/>
        </w:rPr>
        <w:t>III.</w:t>
      </w:r>
      <w:r w:rsidRPr="00942458">
        <w:rPr>
          <w:sz w:val="24"/>
          <w:szCs w:val="24"/>
        </w:rPr>
        <w:tab/>
        <w:t>SUPPORT FOR THE STIPULATION AND RECOMMENDATION.</w:t>
      </w:r>
      <w:bookmarkEnd w:id="5"/>
      <w:bookmarkEnd w:id="6"/>
    </w:p>
    <w:p w:rsidR="00040AD7" w:rsidRPr="00A24911" w:rsidRDefault="00040AD7">
      <w:pPr>
        <w:pStyle w:val="Standard"/>
        <w:spacing w:line="480" w:lineRule="auto"/>
        <w:ind w:left="720" w:hanging="720"/>
        <w:rPr>
          <w:b/>
          <w:sz w:val="24"/>
          <w:szCs w:val="24"/>
        </w:rPr>
      </w:pPr>
    </w:p>
    <w:p w:rsidR="00A24911" w:rsidRPr="005E539B" w:rsidRDefault="00A24911">
      <w:pPr>
        <w:pStyle w:val="Textbodyindent"/>
        <w:rPr>
          <w:i/>
        </w:rPr>
      </w:pPr>
      <w:r w:rsidRPr="005E539B">
        <w:rPr>
          <w:i/>
        </w:rPr>
        <w:t>Q</w:t>
      </w:r>
      <w:r w:rsidR="00CA3DF5">
        <w:rPr>
          <w:i/>
        </w:rPr>
        <w:t>9</w:t>
      </w:r>
      <w:r w:rsidRPr="005E539B">
        <w:rPr>
          <w:i/>
        </w:rPr>
        <w:t>.</w:t>
      </w:r>
      <w:r w:rsidRPr="005E539B">
        <w:rPr>
          <w:i/>
        </w:rPr>
        <w:tab/>
        <w:t xml:space="preserve">WHAT </w:t>
      </w:r>
      <w:r w:rsidR="00277C97">
        <w:rPr>
          <w:i/>
        </w:rPr>
        <w:t>IS</w:t>
      </w:r>
      <w:r w:rsidRPr="005E539B">
        <w:rPr>
          <w:i/>
        </w:rPr>
        <w:t xml:space="preserve"> THE PUCO’</w:t>
      </w:r>
      <w:r w:rsidR="000206AE">
        <w:rPr>
          <w:i/>
        </w:rPr>
        <w:t>S</w:t>
      </w:r>
      <w:r w:rsidRPr="005E539B">
        <w:rPr>
          <w:i/>
        </w:rPr>
        <w:t xml:space="preserve"> STANDARD</w:t>
      </w:r>
      <w:r w:rsidR="00277C97">
        <w:rPr>
          <w:i/>
        </w:rPr>
        <w:t xml:space="preserve"> FOR JUDGING SETTLEMENTS</w:t>
      </w:r>
      <w:r w:rsidRPr="005E539B">
        <w:rPr>
          <w:i/>
        </w:rPr>
        <w:t>?</w:t>
      </w:r>
    </w:p>
    <w:p w:rsidR="00A24911" w:rsidRPr="00E73A7A" w:rsidRDefault="00E73A7A">
      <w:pPr>
        <w:pStyle w:val="Textbodyindent"/>
        <w:rPr>
          <w:b w:val="0"/>
        </w:rPr>
      </w:pPr>
      <w:r w:rsidRPr="005E539B">
        <w:rPr>
          <w:i/>
        </w:rPr>
        <w:t>A</w:t>
      </w:r>
      <w:r w:rsidR="00CA3DF5">
        <w:rPr>
          <w:i/>
        </w:rPr>
        <w:t>9</w:t>
      </w:r>
      <w:r w:rsidRPr="005E539B">
        <w:rPr>
          <w:i/>
        </w:rPr>
        <w:t>.</w:t>
      </w:r>
      <w:r w:rsidRPr="005E539B">
        <w:rPr>
          <w:i/>
        </w:rPr>
        <w:tab/>
      </w:r>
      <w:r w:rsidRPr="00E73A7A">
        <w:rPr>
          <w:b w:val="0"/>
        </w:rPr>
        <w:t>The</w:t>
      </w:r>
      <w:r w:rsidR="00277C97">
        <w:rPr>
          <w:b w:val="0"/>
        </w:rPr>
        <w:t>re are three</w:t>
      </w:r>
      <w:r w:rsidRPr="00E73A7A">
        <w:rPr>
          <w:b w:val="0"/>
        </w:rPr>
        <w:t xml:space="preserve"> </w:t>
      </w:r>
      <w:r w:rsidR="000206AE">
        <w:rPr>
          <w:b w:val="0"/>
        </w:rPr>
        <w:t>c</w:t>
      </w:r>
      <w:r w:rsidRPr="00E73A7A">
        <w:rPr>
          <w:b w:val="0"/>
        </w:rPr>
        <w:t>omponents</w:t>
      </w:r>
      <w:r w:rsidR="00BF3E1B">
        <w:rPr>
          <w:b w:val="0"/>
        </w:rPr>
        <w:t xml:space="preserve"> to the standard</w:t>
      </w:r>
      <w:r w:rsidRPr="00E73A7A">
        <w:rPr>
          <w:b w:val="0"/>
        </w:rPr>
        <w:t>:</w:t>
      </w:r>
    </w:p>
    <w:p w:rsidR="00E73A7A" w:rsidRDefault="00E73A7A" w:rsidP="00E73A7A">
      <w:pPr>
        <w:pStyle w:val="Textbodyindent"/>
        <w:ind w:left="1418" w:hanging="698"/>
        <w:rPr>
          <w:b w:val="0"/>
        </w:rPr>
      </w:pPr>
      <w:r w:rsidRPr="00E73A7A">
        <w:rPr>
          <w:b w:val="0"/>
        </w:rPr>
        <w:t>1.</w:t>
      </w:r>
      <w:r w:rsidRPr="00E73A7A">
        <w:rPr>
          <w:b w:val="0"/>
        </w:rPr>
        <w:tab/>
        <w:t>Is the settlement a product of serious bargaining among capable, knowledgeable parties?</w:t>
      </w:r>
    </w:p>
    <w:p w:rsidR="00E73A7A" w:rsidRDefault="00E73A7A" w:rsidP="00E73A7A">
      <w:pPr>
        <w:pStyle w:val="Textbodyindent"/>
        <w:ind w:left="1418" w:hanging="698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Does the settlement, as a package, benefit customers and the public interest?</w:t>
      </w:r>
    </w:p>
    <w:p w:rsidR="00E73A7A" w:rsidRDefault="00E73A7A" w:rsidP="00E73A7A">
      <w:pPr>
        <w:pStyle w:val="Textbodyindent"/>
        <w:ind w:left="1418" w:hanging="698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Does the settlement package violate any important regulatory principle or practice?</w:t>
      </w:r>
    </w:p>
    <w:p w:rsidR="00E73A7A" w:rsidRPr="00E73A7A" w:rsidRDefault="00E73A7A" w:rsidP="00E73A7A">
      <w:pPr>
        <w:pStyle w:val="Textbodyindent"/>
        <w:rPr>
          <w:i/>
        </w:rPr>
      </w:pPr>
      <w:r w:rsidRPr="00E73A7A">
        <w:rPr>
          <w:i/>
        </w:rPr>
        <w:t>Q1</w:t>
      </w:r>
      <w:r w:rsidR="00CA3DF5">
        <w:rPr>
          <w:i/>
        </w:rPr>
        <w:t>0</w:t>
      </w:r>
      <w:r w:rsidRPr="00E73A7A">
        <w:rPr>
          <w:i/>
        </w:rPr>
        <w:t>.</w:t>
      </w:r>
      <w:r w:rsidRPr="00E73A7A">
        <w:rPr>
          <w:i/>
        </w:rPr>
        <w:tab/>
        <w:t xml:space="preserve">IN YOUR OPINION DOES THE STIPULATION IN THIS CASE </w:t>
      </w:r>
      <w:r w:rsidR="00942458" w:rsidRPr="00E73A7A">
        <w:rPr>
          <w:i/>
        </w:rPr>
        <w:t>ADHERE</w:t>
      </w:r>
      <w:r w:rsidRPr="00E73A7A">
        <w:rPr>
          <w:i/>
        </w:rPr>
        <w:t xml:space="preserve"> TO THE THREE COMPONENTS THAT THE COMMISSION ROUTINELY CONSIDERS WHEN DECIDING WHETHER TO ADOPT A STIPULATION?</w:t>
      </w:r>
    </w:p>
    <w:p w:rsidR="00277C97" w:rsidRDefault="00E73A7A" w:rsidP="00277C97">
      <w:pPr>
        <w:pStyle w:val="Textbodyindent"/>
        <w:rPr>
          <w:b w:val="0"/>
        </w:rPr>
      </w:pPr>
      <w:r w:rsidRPr="00E73A7A">
        <w:t>A1</w:t>
      </w:r>
      <w:r w:rsidR="00CA3DF5">
        <w:t>0</w:t>
      </w:r>
      <w:r w:rsidRPr="00E73A7A">
        <w:t>.</w:t>
      </w:r>
      <w:r>
        <w:rPr>
          <w:b w:val="0"/>
        </w:rPr>
        <w:tab/>
        <w:t>Yes.</w:t>
      </w:r>
      <w:r w:rsidR="00277C97">
        <w:rPr>
          <w:b w:val="0"/>
        </w:rPr>
        <w:t xml:space="preserve">  I will focus on the second and third components.</w:t>
      </w:r>
    </w:p>
    <w:p w:rsidR="00E73A7A" w:rsidRDefault="00E73A7A" w:rsidP="00E73A7A">
      <w:pPr>
        <w:pStyle w:val="Textbodyindent"/>
        <w:rPr>
          <w:b w:val="0"/>
        </w:rPr>
      </w:pPr>
    </w:p>
    <w:p w:rsidR="005E539B" w:rsidRPr="005E539B" w:rsidRDefault="008819D1" w:rsidP="00E73A7A">
      <w:pPr>
        <w:pStyle w:val="Textbodyindent"/>
        <w:rPr>
          <w:i/>
        </w:rPr>
      </w:pPr>
      <w:r>
        <w:rPr>
          <w:i/>
        </w:rPr>
        <w:t>Q1</w:t>
      </w:r>
      <w:r w:rsidR="00CA3DF5">
        <w:rPr>
          <w:i/>
        </w:rPr>
        <w:t>1</w:t>
      </w:r>
      <w:r w:rsidR="005E539B" w:rsidRPr="005E539B">
        <w:rPr>
          <w:i/>
        </w:rPr>
        <w:t>.</w:t>
      </w:r>
      <w:r w:rsidR="005E539B" w:rsidRPr="005E539B">
        <w:rPr>
          <w:i/>
        </w:rPr>
        <w:tab/>
        <w:t>IN YOUR OPINION, DOES THE STIPULATION</w:t>
      </w:r>
      <w:r w:rsidR="00F12472" w:rsidRPr="005E539B">
        <w:rPr>
          <w:i/>
        </w:rPr>
        <w:t xml:space="preserve">, </w:t>
      </w:r>
      <w:r w:rsidR="00F12472">
        <w:rPr>
          <w:i/>
        </w:rPr>
        <w:t>AS</w:t>
      </w:r>
      <w:r w:rsidR="005E539B" w:rsidRPr="005E539B">
        <w:rPr>
          <w:i/>
        </w:rPr>
        <w:t xml:space="preserve"> A PACKAGE, BENEFIT CUSTOMERS AND THE PUBLIC INTEREST?</w:t>
      </w:r>
    </w:p>
    <w:p w:rsidR="008819D1" w:rsidRDefault="008819D1" w:rsidP="008819D1">
      <w:pPr>
        <w:pStyle w:val="Standard"/>
        <w:spacing w:line="480" w:lineRule="auto"/>
        <w:ind w:left="709" w:hanging="709"/>
        <w:rPr>
          <w:iCs/>
          <w:sz w:val="24"/>
          <w:szCs w:val="24"/>
        </w:rPr>
      </w:pPr>
      <w:r w:rsidRPr="008819D1">
        <w:rPr>
          <w:b/>
          <w:i/>
          <w:sz w:val="24"/>
          <w:szCs w:val="24"/>
        </w:rPr>
        <w:t>A1</w:t>
      </w:r>
      <w:r w:rsidR="00CA3DF5">
        <w:rPr>
          <w:b/>
          <w:i/>
          <w:sz w:val="24"/>
          <w:szCs w:val="24"/>
        </w:rPr>
        <w:t>1</w:t>
      </w:r>
      <w:r w:rsidR="005E539B" w:rsidRPr="008819D1">
        <w:rPr>
          <w:b/>
          <w:i/>
          <w:sz w:val="24"/>
          <w:szCs w:val="24"/>
        </w:rPr>
        <w:t>.</w:t>
      </w:r>
      <w:r w:rsidR="00916364" w:rsidRPr="008819D1">
        <w:rPr>
          <w:b/>
          <w:sz w:val="24"/>
          <w:szCs w:val="24"/>
        </w:rPr>
        <w:tab/>
        <w:t xml:space="preserve"> </w:t>
      </w:r>
      <w:r w:rsidR="00916364" w:rsidRPr="008819D1">
        <w:rPr>
          <w:sz w:val="24"/>
          <w:szCs w:val="24"/>
        </w:rPr>
        <w:t>Yes</w:t>
      </w:r>
      <w:r w:rsidR="00B3630E">
        <w:rPr>
          <w:sz w:val="24"/>
          <w:szCs w:val="24"/>
        </w:rPr>
        <w:t>,</w:t>
      </w:r>
      <w:r w:rsidR="00916364" w:rsidRPr="008819D1">
        <w:rPr>
          <w:sz w:val="24"/>
          <w:szCs w:val="24"/>
        </w:rPr>
        <w:t xml:space="preserve"> </w:t>
      </w:r>
      <w:r w:rsidR="005E539B" w:rsidRPr="008819D1">
        <w:rPr>
          <w:sz w:val="24"/>
          <w:szCs w:val="24"/>
        </w:rPr>
        <w:t xml:space="preserve">the Stipulation benefits customers and is in the public interest in important ways.  </w:t>
      </w:r>
      <w:r w:rsidR="001722CC">
        <w:rPr>
          <w:sz w:val="24"/>
          <w:szCs w:val="24"/>
        </w:rPr>
        <w:t>First,</w:t>
      </w:r>
      <w:r w:rsidR="00C17671">
        <w:rPr>
          <w:sz w:val="24"/>
          <w:szCs w:val="24"/>
        </w:rPr>
        <w:t xml:space="preserve"> </w:t>
      </w:r>
      <w:r w:rsidR="00191514" w:rsidRPr="006C78D2">
        <w:rPr>
          <w:sz w:val="24"/>
          <w:szCs w:val="24"/>
        </w:rPr>
        <w:t>there is a cap on shared</w:t>
      </w:r>
      <w:r w:rsidR="00282062" w:rsidRPr="006C78D2">
        <w:rPr>
          <w:sz w:val="24"/>
          <w:szCs w:val="24"/>
        </w:rPr>
        <w:t xml:space="preserve"> savings.  A shared-</w:t>
      </w:r>
      <w:r w:rsidR="00191514" w:rsidRPr="006C78D2">
        <w:rPr>
          <w:sz w:val="24"/>
          <w:szCs w:val="24"/>
        </w:rPr>
        <w:t>savings</w:t>
      </w:r>
      <w:r w:rsidR="00282062" w:rsidRPr="006C78D2">
        <w:rPr>
          <w:sz w:val="24"/>
          <w:szCs w:val="24"/>
        </w:rPr>
        <w:t xml:space="preserve"> mechanism provides the utility with </w:t>
      </w:r>
      <w:r w:rsidR="00424D79" w:rsidRPr="006C78D2">
        <w:rPr>
          <w:sz w:val="24"/>
          <w:szCs w:val="24"/>
        </w:rPr>
        <w:t>an incentive for exceeding the statutory energy efficiency requirements</w:t>
      </w:r>
      <w:r w:rsidR="00191514" w:rsidRPr="006C78D2">
        <w:rPr>
          <w:sz w:val="24"/>
          <w:szCs w:val="24"/>
        </w:rPr>
        <w:t xml:space="preserve"> </w:t>
      </w:r>
      <w:r w:rsidR="00282062" w:rsidRPr="006C78D2">
        <w:rPr>
          <w:sz w:val="24"/>
          <w:szCs w:val="24"/>
        </w:rPr>
        <w:t>that is paid by customers</w:t>
      </w:r>
      <w:r w:rsidR="00191514" w:rsidRPr="006C78D2">
        <w:rPr>
          <w:sz w:val="24"/>
          <w:szCs w:val="24"/>
        </w:rPr>
        <w:t>.</w:t>
      </w:r>
      <w:r w:rsidR="001722CC">
        <w:rPr>
          <w:sz w:val="24"/>
          <w:szCs w:val="24"/>
        </w:rPr>
        <w:t xml:space="preserve"> </w:t>
      </w:r>
      <w:r w:rsidR="00290E79">
        <w:rPr>
          <w:sz w:val="24"/>
          <w:szCs w:val="24"/>
        </w:rPr>
        <w:t>W</w:t>
      </w:r>
      <w:r w:rsidR="000206AE">
        <w:rPr>
          <w:sz w:val="24"/>
          <w:szCs w:val="24"/>
        </w:rPr>
        <w:t xml:space="preserve">hile </w:t>
      </w:r>
      <w:r w:rsidRPr="008819D1">
        <w:rPr>
          <w:bCs/>
          <w:iCs/>
          <w:sz w:val="24"/>
          <w:szCs w:val="24"/>
        </w:rPr>
        <w:t xml:space="preserve">OCC is generally concerned </w:t>
      </w:r>
      <w:r w:rsidR="00191514">
        <w:rPr>
          <w:bCs/>
          <w:iCs/>
          <w:sz w:val="24"/>
          <w:szCs w:val="24"/>
        </w:rPr>
        <w:t xml:space="preserve">about the cost to customers </w:t>
      </w:r>
      <w:r w:rsidR="00290E79">
        <w:rPr>
          <w:bCs/>
          <w:iCs/>
          <w:sz w:val="24"/>
          <w:szCs w:val="24"/>
        </w:rPr>
        <w:t>when there is a</w:t>
      </w:r>
      <w:r w:rsidR="00290E79" w:rsidRPr="008819D1">
        <w:rPr>
          <w:bCs/>
          <w:iCs/>
          <w:sz w:val="24"/>
          <w:szCs w:val="24"/>
        </w:rPr>
        <w:t xml:space="preserve"> </w:t>
      </w:r>
      <w:r w:rsidR="00A27627">
        <w:rPr>
          <w:bCs/>
          <w:iCs/>
          <w:sz w:val="24"/>
          <w:szCs w:val="24"/>
        </w:rPr>
        <w:t>shared</w:t>
      </w:r>
      <w:r w:rsidR="00290E79">
        <w:rPr>
          <w:bCs/>
          <w:iCs/>
          <w:sz w:val="24"/>
          <w:szCs w:val="24"/>
        </w:rPr>
        <w:t>-</w:t>
      </w:r>
      <w:r w:rsidR="00A27627">
        <w:rPr>
          <w:bCs/>
          <w:iCs/>
          <w:sz w:val="24"/>
          <w:szCs w:val="24"/>
        </w:rPr>
        <w:t>savings</w:t>
      </w:r>
      <w:r w:rsidRPr="008819D1">
        <w:rPr>
          <w:bCs/>
          <w:iCs/>
          <w:sz w:val="24"/>
          <w:szCs w:val="24"/>
        </w:rPr>
        <w:t xml:space="preserve"> mechanism,</w:t>
      </w:r>
      <w:r w:rsidR="001722CC" w:rsidRPr="002E68A8">
        <w:rPr>
          <w:rStyle w:val="FootnoteReference"/>
          <w:bCs/>
          <w:iCs/>
          <w:sz w:val="24"/>
          <w:szCs w:val="24"/>
          <w:vertAlign w:val="superscript"/>
        </w:rPr>
        <w:footnoteReference w:id="2"/>
      </w:r>
      <w:r w:rsidRPr="008819D1">
        <w:rPr>
          <w:bCs/>
          <w:iCs/>
          <w:sz w:val="24"/>
          <w:szCs w:val="24"/>
        </w:rPr>
        <w:t xml:space="preserve"> th</w:t>
      </w:r>
      <w:r w:rsidR="000206AE">
        <w:rPr>
          <w:bCs/>
          <w:iCs/>
          <w:sz w:val="24"/>
          <w:szCs w:val="24"/>
        </w:rPr>
        <w:t>is</w:t>
      </w:r>
      <w:r w:rsidRPr="008819D1">
        <w:rPr>
          <w:bCs/>
          <w:iCs/>
          <w:sz w:val="24"/>
          <w:szCs w:val="24"/>
        </w:rPr>
        <w:t xml:space="preserve"> settlement </w:t>
      </w:r>
      <w:r w:rsidRPr="008819D1">
        <w:rPr>
          <w:iCs/>
          <w:sz w:val="24"/>
          <w:szCs w:val="24"/>
        </w:rPr>
        <w:t>contains</w:t>
      </w:r>
      <w:r w:rsidR="002E68A8">
        <w:rPr>
          <w:iCs/>
          <w:sz w:val="24"/>
          <w:szCs w:val="24"/>
        </w:rPr>
        <w:t xml:space="preserve"> a tiered mechanism that will </w:t>
      </w:r>
      <w:r w:rsidR="00290E79">
        <w:rPr>
          <w:iCs/>
          <w:sz w:val="24"/>
          <w:szCs w:val="24"/>
        </w:rPr>
        <w:t xml:space="preserve">protect customers by </w:t>
      </w:r>
      <w:r w:rsidR="002E68A8">
        <w:rPr>
          <w:iCs/>
          <w:sz w:val="24"/>
          <w:szCs w:val="24"/>
        </w:rPr>
        <w:t>provid</w:t>
      </w:r>
      <w:r w:rsidR="00290E79">
        <w:rPr>
          <w:iCs/>
          <w:sz w:val="24"/>
          <w:szCs w:val="24"/>
        </w:rPr>
        <w:t>ing</w:t>
      </w:r>
      <w:r w:rsidR="002E68A8">
        <w:rPr>
          <w:iCs/>
          <w:sz w:val="24"/>
          <w:szCs w:val="24"/>
        </w:rPr>
        <w:t xml:space="preserve"> shared savings </w:t>
      </w:r>
      <w:r w:rsidR="00D0310A">
        <w:rPr>
          <w:iCs/>
          <w:sz w:val="24"/>
          <w:szCs w:val="24"/>
        </w:rPr>
        <w:t xml:space="preserve">only </w:t>
      </w:r>
      <w:r w:rsidR="002E68A8">
        <w:rPr>
          <w:iCs/>
          <w:sz w:val="24"/>
          <w:szCs w:val="24"/>
        </w:rPr>
        <w:t>if DP&amp;L exceeds the benchmarks of R.C. 4928.66(A)(1)(a) and (A)(1)(b)</w:t>
      </w:r>
      <w:r w:rsidR="000C3A47">
        <w:rPr>
          <w:iCs/>
          <w:sz w:val="24"/>
          <w:szCs w:val="24"/>
        </w:rPr>
        <w:t>—meaning the shared-savings mechanism is used as an incentive for the utility to exceed the statutory benchmark</w:t>
      </w:r>
      <w:r w:rsidR="002E68A8">
        <w:rPr>
          <w:iCs/>
          <w:sz w:val="24"/>
          <w:szCs w:val="24"/>
        </w:rPr>
        <w:t xml:space="preserve">.  </w:t>
      </w:r>
      <w:r w:rsidR="009C6DAF">
        <w:rPr>
          <w:iCs/>
          <w:sz w:val="24"/>
          <w:szCs w:val="24"/>
        </w:rPr>
        <w:t xml:space="preserve">The mechanism also sets </w:t>
      </w:r>
      <w:r w:rsidR="009C6DAF" w:rsidRPr="008819D1">
        <w:rPr>
          <w:iCs/>
          <w:sz w:val="24"/>
          <w:szCs w:val="24"/>
        </w:rPr>
        <w:t xml:space="preserve">a “hard” dollar cap of $4.5 million dollars per year on the amount of money DP&amp;L can collect </w:t>
      </w:r>
      <w:r w:rsidR="009C6DAF">
        <w:rPr>
          <w:iCs/>
          <w:sz w:val="24"/>
          <w:szCs w:val="24"/>
        </w:rPr>
        <w:t xml:space="preserve">from customers for </w:t>
      </w:r>
      <w:r w:rsidR="009C6DAF" w:rsidRPr="008819D1">
        <w:rPr>
          <w:iCs/>
          <w:sz w:val="24"/>
          <w:szCs w:val="24"/>
        </w:rPr>
        <w:t>shared savings.</w:t>
      </w:r>
      <w:r w:rsidR="009C6DAF" w:rsidRPr="008819D1">
        <w:rPr>
          <w:rStyle w:val="FootnoteReference"/>
          <w:iCs/>
          <w:sz w:val="24"/>
          <w:szCs w:val="24"/>
          <w:vertAlign w:val="superscript"/>
        </w:rPr>
        <w:footnoteReference w:id="3"/>
      </w:r>
      <w:r w:rsidR="009C6DAF" w:rsidRPr="008819D1">
        <w:rPr>
          <w:iCs/>
          <w:sz w:val="24"/>
          <w:szCs w:val="24"/>
        </w:rPr>
        <w:t xml:space="preserve">  </w:t>
      </w:r>
      <w:r w:rsidRPr="008819D1">
        <w:rPr>
          <w:iCs/>
          <w:sz w:val="24"/>
          <w:szCs w:val="24"/>
        </w:rPr>
        <w:t xml:space="preserve">This </w:t>
      </w:r>
      <w:r w:rsidR="000206AE">
        <w:rPr>
          <w:iCs/>
          <w:sz w:val="24"/>
          <w:szCs w:val="24"/>
        </w:rPr>
        <w:t xml:space="preserve">hard dollar </w:t>
      </w:r>
      <w:r w:rsidRPr="008819D1">
        <w:rPr>
          <w:iCs/>
          <w:sz w:val="24"/>
          <w:szCs w:val="24"/>
        </w:rPr>
        <w:t>cap on DP&amp;L’s potential shared</w:t>
      </w:r>
      <w:r w:rsidR="00875AB6">
        <w:rPr>
          <w:iCs/>
          <w:sz w:val="24"/>
          <w:szCs w:val="24"/>
        </w:rPr>
        <w:t>-</w:t>
      </w:r>
      <w:r w:rsidRPr="008819D1">
        <w:rPr>
          <w:iCs/>
          <w:sz w:val="24"/>
          <w:szCs w:val="24"/>
        </w:rPr>
        <w:t xml:space="preserve">savings award will protect customers from paying </w:t>
      </w:r>
      <w:r w:rsidR="00875AB6">
        <w:rPr>
          <w:iCs/>
          <w:sz w:val="24"/>
          <w:szCs w:val="24"/>
        </w:rPr>
        <w:t>too much</w:t>
      </w:r>
      <w:r w:rsidR="00875AB6" w:rsidRPr="008819D1">
        <w:rPr>
          <w:iCs/>
          <w:sz w:val="24"/>
          <w:szCs w:val="24"/>
        </w:rPr>
        <w:t xml:space="preserve"> </w:t>
      </w:r>
      <w:r w:rsidRPr="008819D1">
        <w:rPr>
          <w:iCs/>
          <w:sz w:val="24"/>
          <w:szCs w:val="24"/>
        </w:rPr>
        <w:t xml:space="preserve">for energy efficiency. </w:t>
      </w:r>
    </w:p>
    <w:p w:rsidR="008819D1" w:rsidRDefault="008819D1" w:rsidP="008819D1">
      <w:pPr>
        <w:pStyle w:val="Standard"/>
        <w:spacing w:line="480" w:lineRule="auto"/>
        <w:ind w:left="709" w:hanging="709"/>
        <w:rPr>
          <w:bCs/>
          <w:iCs/>
          <w:sz w:val="24"/>
          <w:szCs w:val="24"/>
        </w:rPr>
      </w:pPr>
    </w:p>
    <w:p w:rsidR="008819D1" w:rsidRDefault="001F42C3" w:rsidP="008819D1">
      <w:pPr>
        <w:pStyle w:val="Standard"/>
        <w:spacing w:line="480" w:lineRule="auto"/>
        <w:ind w:left="709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Second, t</w:t>
      </w:r>
      <w:r w:rsidR="008819D1" w:rsidRPr="008819D1">
        <w:rPr>
          <w:bCs/>
          <w:iCs/>
          <w:sz w:val="24"/>
          <w:szCs w:val="24"/>
        </w:rPr>
        <w:t xml:space="preserve">he Stipulation </w:t>
      </w:r>
      <w:r w:rsidR="008819D1">
        <w:rPr>
          <w:bCs/>
          <w:iCs/>
          <w:sz w:val="24"/>
          <w:szCs w:val="24"/>
        </w:rPr>
        <w:t>also</w:t>
      </w:r>
      <w:r w:rsidR="008819D1" w:rsidRPr="008819D1">
        <w:rPr>
          <w:bCs/>
          <w:iCs/>
          <w:sz w:val="24"/>
          <w:szCs w:val="24"/>
        </w:rPr>
        <w:t xml:space="preserve"> contains protections for consumers with respect to </w:t>
      </w:r>
      <w:r w:rsidR="009102AF">
        <w:rPr>
          <w:bCs/>
          <w:iCs/>
          <w:sz w:val="24"/>
          <w:szCs w:val="24"/>
        </w:rPr>
        <w:t xml:space="preserve">the collection of </w:t>
      </w:r>
      <w:r w:rsidR="008819D1" w:rsidRPr="008819D1">
        <w:rPr>
          <w:bCs/>
          <w:iCs/>
          <w:sz w:val="24"/>
          <w:szCs w:val="24"/>
        </w:rPr>
        <w:t>lost</w:t>
      </w:r>
      <w:r w:rsidR="00A27627">
        <w:rPr>
          <w:bCs/>
          <w:iCs/>
          <w:sz w:val="24"/>
          <w:szCs w:val="24"/>
        </w:rPr>
        <w:t xml:space="preserve"> distribution</w:t>
      </w:r>
      <w:r w:rsidR="008819D1" w:rsidRPr="008819D1">
        <w:rPr>
          <w:bCs/>
          <w:iCs/>
          <w:sz w:val="24"/>
          <w:szCs w:val="24"/>
        </w:rPr>
        <w:t xml:space="preserve"> revenues.</w:t>
      </w:r>
      <w:r w:rsidR="007144C4">
        <w:rPr>
          <w:bCs/>
          <w:iCs/>
          <w:sz w:val="24"/>
          <w:szCs w:val="24"/>
        </w:rPr>
        <w:t xml:space="preserve">  A mechanism for lost distribution revenues allows the utility to collect</w:t>
      </w:r>
      <w:r w:rsidR="00B25247">
        <w:rPr>
          <w:bCs/>
          <w:iCs/>
          <w:sz w:val="24"/>
          <w:szCs w:val="24"/>
        </w:rPr>
        <w:t xml:space="preserve"> distribution revenues not collected </w:t>
      </w:r>
      <w:r w:rsidR="006C78D2">
        <w:rPr>
          <w:bCs/>
          <w:iCs/>
          <w:sz w:val="24"/>
          <w:szCs w:val="24"/>
        </w:rPr>
        <w:t>from customers</w:t>
      </w:r>
      <w:r w:rsidR="00B25247">
        <w:rPr>
          <w:bCs/>
          <w:iCs/>
          <w:sz w:val="24"/>
          <w:szCs w:val="24"/>
        </w:rPr>
        <w:t xml:space="preserve"> because of the electricity savings generated by the utility’s energy efficiency programs</w:t>
      </w:r>
      <w:r w:rsidR="007144C4">
        <w:rPr>
          <w:bCs/>
          <w:iCs/>
          <w:sz w:val="24"/>
          <w:szCs w:val="24"/>
        </w:rPr>
        <w:t xml:space="preserve">.  </w:t>
      </w:r>
      <w:r w:rsidR="00282062">
        <w:rPr>
          <w:bCs/>
          <w:iCs/>
          <w:sz w:val="24"/>
          <w:szCs w:val="24"/>
        </w:rPr>
        <w:t xml:space="preserve">While </w:t>
      </w:r>
      <w:r w:rsidR="009102AF">
        <w:rPr>
          <w:bCs/>
          <w:iCs/>
          <w:sz w:val="24"/>
          <w:szCs w:val="24"/>
        </w:rPr>
        <w:t>OCC has concerns about customers paying utilities for energy efficiency</w:t>
      </w:r>
      <w:r w:rsidR="002E68A8">
        <w:rPr>
          <w:bCs/>
          <w:iCs/>
          <w:sz w:val="24"/>
          <w:szCs w:val="24"/>
        </w:rPr>
        <w:t xml:space="preserve"> (when customers should be benefitting from the savings of energy efficiency)</w:t>
      </w:r>
      <w:r w:rsidR="008819D1" w:rsidRPr="008819D1">
        <w:rPr>
          <w:bCs/>
          <w:iCs/>
          <w:sz w:val="24"/>
          <w:szCs w:val="24"/>
        </w:rPr>
        <w:t>, th</w:t>
      </w:r>
      <w:r w:rsidR="000206AE">
        <w:rPr>
          <w:bCs/>
          <w:iCs/>
          <w:sz w:val="24"/>
          <w:szCs w:val="24"/>
        </w:rPr>
        <w:t>is</w:t>
      </w:r>
      <w:r w:rsidR="008819D1" w:rsidRPr="008819D1">
        <w:rPr>
          <w:bCs/>
          <w:iCs/>
          <w:sz w:val="24"/>
          <w:szCs w:val="24"/>
        </w:rPr>
        <w:t xml:space="preserve"> settlement provides that the lost distribution revenue </w:t>
      </w:r>
      <w:r w:rsidR="008819D1">
        <w:rPr>
          <w:bCs/>
          <w:iCs/>
          <w:sz w:val="24"/>
          <w:szCs w:val="24"/>
        </w:rPr>
        <w:t xml:space="preserve">dollar </w:t>
      </w:r>
      <w:r w:rsidR="008819D1" w:rsidRPr="008819D1">
        <w:rPr>
          <w:bCs/>
          <w:iCs/>
          <w:sz w:val="24"/>
          <w:szCs w:val="24"/>
        </w:rPr>
        <w:t xml:space="preserve">cap </w:t>
      </w:r>
      <w:r w:rsidR="000206AE">
        <w:rPr>
          <w:bCs/>
          <w:iCs/>
          <w:sz w:val="24"/>
          <w:szCs w:val="24"/>
        </w:rPr>
        <w:t xml:space="preserve">of $72 million that </w:t>
      </w:r>
      <w:r w:rsidR="008819D1" w:rsidRPr="008819D1">
        <w:rPr>
          <w:bCs/>
          <w:iCs/>
          <w:sz w:val="24"/>
          <w:szCs w:val="24"/>
        </w:rPr>
        <w:t>originat</w:t>
      </w:r>
      <w:r w:rsidR="000206AE">
        <w:rPr>
          <w:bCs/>
          <w:iCs/>
          <w:sz w:val="24"/>
          <w:szCs w:val="24"/>
        </w:rPr>
        <w:t>ed</w:t>
      </w:r>
      <w:r w:rsidR="008819D1" w:rsidRPr="008819D1">
        <w:rPr>
          <w:bCs/>
          <w:iCs/>
          <w:sz w:val="24"/>
          <w:szCs w:val="24"/>
        </w:rPr>
        <w:t xml:space="preserve"> in Case No. 08-1094-EL-SSO will apply to the Utility’s Second Energy Efficiency Portfolio (Case No 13-833-EL-POR)</w:t>
      </w:r>
      <w:r w:rsidR="00A27627">
        <w:rPr>
          <w:bCs/>
          <w:iCs/>
          <w:sz w:val="24"/>
          <w:szCs w:val="24"/>
        </w:rPr>
        <w:t xml:space="preserve"> through December 31, 2015</w:t>
      </w:r>
      <w:r w:rsidR="008819D1" w:rsidRPr="008819D1">
        <w:rPr>
          <w:bCs/>
          <w:iCs/>
          <w:sz w:val="24"/>
          <w:szCs w:val="24"/>
        </w:rPr>
        <w:t xml:space="preserve">. </w:t>
      </w:r>
      <w:r w:rsidR="000206AE">
        <w:rPr>
          <w:bCs/>
          <w:iCs/>
          <w:sz w:val="24"/>
          <w:szCs w:val="24"/>
        </w:rPr>
        <w:t xml:space="preserve"> </w:t>
      </w:r>
      <w:r w:rsidR="008819D1">
        <w:rPr>
          <w:bCs/>
          <w:iCs/>
          <w:sz w:val="24"/>
          <w:szCs w:val="24"/>
        </w:rPr>
        <w:t xml:space="preserve">In addition, </w:t>
      </w:r>
      <w:r w:rsidR="008819D1" w:rsidRPr="008819D1">
        <w:rPr>
          <w:bCs/>
          <w:iCs/>
          <w:sz w:val="24"/>
          <w:szCs w:val="24"/>
        </w:rPr>
        <w:t xml:space="preserve">DP&amp;L cannot collect lost distribution revenues related to its First and Second Energy Efficiency Portfolios beyond December 31, 2015, </w:t>
      </w:r>
      <w:r w:rsidR="000206AE">
        <w:rPr>
          <w:bCs/>
          <w:iCs/>
          <w:sz w:val="24"/>
          <w:szCs w:val="24"/>
        </w:rPr>
        <w:t xml:space="preserve">unless DP&amp;L </w:t>
      </w:r>
      <w:r w:rsidR="00B3630E">
        <w:rPr>
          <w:bCs/>
          <w:iCs/>
          <w:sz w:val="24"/>
          <w:szCs w:val="24"/>
        </w:rPr>
        <w:t>obtains</w:t>
      </w:r>
      <w:r w:rsidR="00B3630E" w:rsidRPr="008819D1">
        <w:rPr>
          <w:bCs/>
          <w:iCs/>
          <w:sz w:val="24"/>
          <w:szCs w:val="24"/>
        </w:rPr>
        <w:t xml:space="preserve"> </w:t>
      </w:r>
      <w:r w:rsidR="008819D1" w:rsidRPr="008819D1">
        <w:rPr>
          <w:bCs/>
          <w:iCs/>
          <w:sz w:val="24"/>
          <w:szCs w:val="24"/>
        </w:rPr>
        <w:t>Commission approval.</w:t>
      </w:r>
      <w:r w:rsidR="008819D1" w:rsidRPr="008819D1">
        <w:rPr>
          <w:rStyle w:val="FootnoteReference"/>
          <w:bCs/>
          <w:iCs/>
          <w:sz w:val="24"/>
          <w:szCs w:val="24"/>
          <w:vertAlign w:val="superscript"/>
        </w:rPr>
        <w:footnoteReference w:id="4"/>
      </w:r>
      <w:r w:rsidR="008819D1" w:rsidRPr="008819D1">
        <w:rPr>
          <w:iCs/>
          <w:sz w:val="24"/>
          <w:szCs w:val="24"/>
        </w:rPr>
        <w:t xml:space="preserve">  </w:t>
      </w:r>
    </w:p>
    <w:p w:rsidR="008819D1" w:rsidRDefault="008819D1" w:rsidP="008819D1">
      <w:pPr>
        <w:pStyle w:val="Standard"/>
        <w:spacing w:line="480" w:lineRule="auto"/>
        <w:ind w:left="709"/>
        <w:rPr>
          <w:iCs/>
          <w:sz w:val="24"/>
          <w:szCs w:val="24"/>
        </w:rPr>
      </w:pPr>
    </w:p>
    <w:p w:rsidR="008819D1" w:rsidRPr="008819D1" w:rsidRDefault="008819D1" w:rsidP="008819D1">
      <w:pPr>
        <w:pStyle w:val="Standard"/>
        <w:spacing w:line="480" w:lineRule="auto"/>
        <w:ind w:left="709"/>
        <w:rPr>
          <w:iCs/>
          <w:sz w:val="24"/>
          <w:szCs w:val="24"/>
        </w:rPr>
      </w:pPr>
      <w:r w:rsidRPr="008819D1">
        <w:rPr>
          <w:bCs/>
          <w:iCs/>
          <w:sz w:val="24"/>
          <w:szCs w:val="24"/>
        </w:rPr>
        <w:t xml:space="preserve">Finally, the </w:t>
      </w:r>
      <w:r w:rsidR="0062418E">
        <w:rPr>
          <w:bCs/>
          <w:iCs/>
          <w:sz w:val="24"/>
          <w:szCs w:val="24"/>
        </w:rPr>
        <w:t>settlement</w:t>
      </w:r>
      <w:r w:rsidRPr="008819D1">
        <w:rPr>
          <w:bCs/>
          <w:iCs/>
          <w:sz w:val="24"/>
          <w:szCs w:val="24"/>
        </w:rPr>
        <w:t xml:space="preserve"> benefits customers </w:t>
      </w:r>
      <w:r w:rsidR="000206AE">
        <w:rPr>
          <w:bCs/>
          <w:iCs/>
          <w:sz w:val="24"/>
          <w:szCs w:val="24"/>
        </w:rPr>
        <w:t xml:space="preserve">by obtaining </w:t>
      </w:r>
      <w:r w:rsidR="0050095E">
        <w:rPr>
          <w:bCs/>
          <w:iCs/>
          <w:sz w:val="24"/>
          <w:szCs w:val="24"/>
        </w:rPr>
        <w:t xml:space="preserve">the </w:t>
      </w:r>
      <w:r w:rsidRPr="008819D1">
        <w:rPr>
          <w:bCs/>
          <w:iCs/>
          <w:sz w:val="24"/>
          <w:szCs w:val="24"/>
        </w:rPr>
        <w:t>Utility</w:t>
      </w:r>
      <w:r w:rsidR="000206AE">
        <w:rPr>
          <w:bCs/>
          <w:iCs/>
          <w:sz w:val="24"/>
          <w:szCs w:val="24"/>
        </w:rPr>
        <w:t>’s</w:t>
      </w:r>
      <w:r w:rsidRPr="008819D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agree</w:t>
      </w:r>
      <w:r w:rsidR="000206AE">
        <w:rPr>
          <w:bCs/>
          <w:iCs/>
          <w:sz w:val="24"/>
          <w:szCs w:val="24"/>
        </w:rPr>
        <w:t xml:space="preserve">ment </w:t>
      </w:r>
      <w:r>
        <w:rPr>
          <w:bCs/>
          <w:iCs/>
          <w:sz w:val="24"/>
          <w:szCs w:val="24"/>
        </w:rPr>
        <w:t>to bid</w:t>
      </w:r>
      <w:r w:rsidRPr="008819D1">
        <w:rPr>
          <w:bCs/>
          <w:iCs/>
          <w:sz w:val="24"/>
          <w:szCs w:val="24"/>
        </w:rPr>
        <w:t xml:space="preserve"> </w:t>
      </w:r>
      <w:r w:rsidR="000206AE">
        <w:rPr>
          <w:bCs/>
          <w:iCs/>
          <w:sz w:val="24"/>
          <w:szCs w:val="24"/>
        </w:rPr>
        <w:t>E</w:t>
      </w:r>
      <w:r w:rsidRPr="008819D1">
        <w:rPr>
          <w:bCs/>
          <w:iCs/>
          <w:sz w:val="24"/>
          <w:szCs w:val="24"/>
        </w:rPr>
        <w:t xml:space="preserve">nergy </w:t>
      </w:r>
      <w:r w:rsidR="000206AE">
        <w:rPr>
          <w:bCs/>
          <w:iCs/>
          <w:sz w:val="24"/>
          <w:szCs w:val="24"/>
        </w:rPr>
        <w:t>E</w:t>
      </w:r>
      <w:r w:rsidRPr="008819D1">
        <w:rPr>
          <w:bCs/>
          <w:iCs/>
          <w:sz w:val="24"/>
          <w:szCs w:val="24"/>
        </w:rPr>
        <w:t>fficiency</w:t>
      </w:r>
      <w:r>
        <w:rPr>
          <w:bCs/>
          <w:iCs/>
          <w:sz w:val="24"/>
          <w:szCs w:val="24"/>
        </w:rPr>
        <w:t xml:space="preserve"> resources</w:t>
      </w:r>
      <w:r w:rsidRPr="008819D1">
        <w:rPr>
          <w:bCs/>
          <w:iCs/>
          <w:sz w:val="24"/>
          <w:szCs w:val="24"/>
        </w:rPr>
        <w:t xml:space="preserve"> into the PJM Base Residual Auctions (“BRA”).  </w:t>
      </w:r>
      <w:r w:rsidR="0050095E" w:rsidRPr="008819D1">
        <w:rPr>
          <w:bCs/>
          <w:iCs/>
          <w:sz w:val="24"/>
          <w:szCs w:val="24"/>
        </w:rPr>
        <w:t xml:space="preserve">Bidding </w:t>
      </w:r>
      <w:r w:rsidR="0050095E">
        <w:rPr>
          <w:bCs/>
          <w:iCs/>
          <w:sz w:val="24"/>
          <w:szCs w:val="24"/>
        </w:rPr>
        <w:t xml:space="preserve">energy efficiency into the PJM auctions </w:t>
      </w:r>
      <w:r w:rsidR="0050095E" w:rsidRPr="008819D1">
        <w:rPr>
          <w:bCs/>
          <w:iCs/>
          <w:sz w:val="24"/>
          <w:szCs w:val="24"/>
        </w:rPr>
        <w:t xml:space="preserve">is important for DP&amp;L’s customers because the more electricity savings a utility bids in, the more revenue the utility </w:t>
      </w:r>
      <w:r w:rsidR="0050095E">
        <w:rPr>
          <w:bCs/>
          <w:iCs/>
          <w:sz w:val="24"/>
          <w:szCs w:val="24"/>
        </w:rPr>
        <w:t xml:space="preserve">may </w:t>
      </w:r>
      <w:r w:rsidR="0050095E" w:rsidRPr="008819D1">
        <w:rPr>
          <w:bCs/>
          <w:iCs/>
          <w:sz w:val="24"/>
          <w:szCs w:val="24"/>
        </w:rPr>
        <w:t>receive from PJM.</w:t>
      </w:r>
      <w:r w:rsidR="0050095E">
        <w:rPr>
          <w:bCs/>
          <w:iCs/>
          <w:sz w:val="24"/>
          <w:szCs w:val="24"/>
        </w:rPr>
        <w:t xml:space="preserve"> </w:t>
      </w:r>
      <w:r w:rsidR="0050095E" w:rsidRPr="008819D1">
        <w:rPr>
          <w:bCs/>
          <w:iCs/>
          <w:sz w:val="24"/>
          <w:szCs w:val="24"/>
        </w:rPr>
        <w:t xml:space="preserve"> That revenue</w:t>
      </w:r>
      <w:r w:rsidR="00A73CD0">
        <w:rPr>
          <w:bCs/>
          <w:iCs/>
          <w:sz w:val="24"/>
          <w:szCs w:val="24"/>
        </w:rPr>
        <w:t xml:space="preserve"> benefits customers because it</w:t>
      </w:r>
      <w:r w:rsidR="0050095E" w:rsidRPr="008819D1">
        <w:rPr>
          <w:bCs/>
          <w:iCs/>
          <w:sz w:val="24"/>
          <w:szCs w:val="24"/>
        </w:rPr>
        <w:t xml:space="preserve"> is credited back to customers through the energy efficiency </w:t>
      </w:r>
      <w:r w:rsidR="0050095E">
        <w:rPr>
          <w:bCs/>
          <w:iCs/>
          <w:sz w:val="24"/>
          <w:szCs w:val="24"/>
        </w:rPr>
        <w:t xml:space="preserve">cost recovery mechanism.  </w:t>
      </w:r>
      <w:r w:rsidR="00B24396">
        <w:rPr>
          <w:bCs/>
          <w:iCs/>
          <w:sz w:val="24"/>
          <w:szCs w:val="24"/>
        </w:rPr>
        <w:t xml:space="preserve">In addition, more energy resources bid into the PJM capacity auction can place downward pressure on capacity prices that are charged to DP&amp;L’s customers.  </w:t>
      </w:r>
      <w:r w:rsidRPr="008819D1">
        <w:rPr>
          <w:bCs/>
          <w:iCs/>
          <w:sz w:val="24"/>
          <w:szCs w:val="24"/>
        </w:rPr>
        <w:t xml:space="preserve">DP&amp;L has agreed to bid at least 75% of the </w:t>
      </w:r>
      <w:r w:rsidR="000206AE">
        <w:rPr>
          <w:bCs/>
          <w:iCs/>
          <w:sz w:val="24"/>
          <w:szCs w:val="24"/>
        </w:rPr>
        <w:t xml:space="preserve">EE </w:t>
      </w:r>
      <w:r w:rsidRPr="008819D1">
        <w:rPr>
          <w:bCs/>
          <w:iCs/>
          <w:sz w:val="24"/>
          <w:szCs w:val="24"/>
        </w:rPr>
        <w:t>Program Portfolio megawatts (MWs), which are eligible to be bid pursuant to PJM rules, into PJM BRAs occurring during the term of the 2013-2015 Program portfolio.</w:t>
      </w:r>
      <w:r w:rsidR="00F02616">
        <w:rPr>
          <w:rStyle w:val="FootnoteReference"/>
          <w:bCs/>
          <w:iCs/>
          <w:sz w:val="24"/>
          <w:szCs w:val="24"/>
        </w:rPr>
        <w:footnoteReference w:id="5"/>
      </w:r>
      <w:r w:rsidRPr="008819D1">
        <w:rPr>
          <w:bCs/>
          <w:iCs/>
          <w:sz w:val="24"/>
          <w:szCs w:val="24"/>
        </w:rPr>
        <w:t xml:space="preserve">  DP&amp;L has also agreed to bid projected </w:t>
      </w:r>
      <w:r w:rsidR="009C6DAF">
        <w:rPr>
          <w:bCs/>
          <w:iCs/>
          <w:sz w:val="24"/>
          <w:szCs w:val="24"/>
        </w:rPr>
        <w:t>MWs</w:t>
      </w:r>
      <w:r w:rsidRPr="008819D1">
        <w:rPr>
          <w:bCs/>
          <w:iCs/>
          <w:sz w:val="24"/>
          <w:szCs w:val="24"/>
        </w:rPr>
        <w:t xml:space="preserve"> from the 2016 program year into each PJM BRA occurring during the term of the 2013-2014 </w:t>
      </w:r>
      <w:r w:rsidR="009C6DAF">
        <w:rPr>
          <w:bCs/>
          <w:iCs/>
          <w:sz w:val="24"/>
          <w:szCs w:val="24"/>
        </w:rPr>
        <w:t xml:space="preserve">EE </w:t>
      </w:r>
      <w:r w:rsidRPr="008819D1">
        <w:rPr>
          <w:bCs/>
          <w:iCs/>
          <w:sz w:val="24"/>
          <w:szCs w:val="24"/>
        </w:rPr>
        <w:t>Program Portfolio.</w:t>
      </w:r>
      <w:r w:rsidRPr="008819D1">
        <w:rPr>
          <w:rStyle w:val="FootnoteReference"/>
          <w:bCs/>
          <w:iCs/>
          <w:sz w:val="24"/>
          <w:szCs w:val="24"/>
          <w:vertAlign w:val="superscript"/>
        </w:rPr>
        <w:footnoteReference w:id="6"/>
      </w:r>
      <w:r w:rsidRPr="008819D1">
        <w:rPr>
          <w:bCs/>
          <w:iCs/>
          <w:sz w:val="24"/>
          <w:szCs w:val="24"/>
          <w:vertAlign w:val="superscript"/>
        </w:rPr>
        <w:t xml:space="preserve"> </w:t>
      </w:r>
    </w:p>
    <w:p w:rsidR="00E73A7A" w:rsidRPr="008819D1" w:rsidRDefault="00E73A7A" w:rsidP="00E73A7A">
      <w:pPr>
        <w:pStyle w:val="Textbodyindent"/>
        <w:rPr>
          <w:b w:val="0"/>
        </w:rPr>
      </w:pPr>
    </w:p>
    <w:p w:rsidR="005E539B" w:rsidRPr="005E539B" w:rsidRDefault="005E539B">
      <w:pPr>
        <w:pStyle w:val="Textbodyindent"/>
        <w:rPr>
          <w:i/>
        </w:rPr>
      </w:pPr>
      <w:r w:rsidRPr="005E539B">
        <w:rPr>
          <w:i/>
        </w:rPr>
        <w:t>Q1</w:t>
      </w:r>
      <w:r w:rsidR="00CA3DF5">
        <w:rPr>
          <w:i/>
        </w:rPr>
        <w:t>2</w:t>
      </w:r>
      <w:r w:rsidRPr="005E539B">
        <w:rPr>
          <w:i/>
        </w:rPr>
        <w:t>.</w:t>
      </w:r>
      <w:r w:rsidRPr="005E539B">
        <w:rPr>
          <w:i/>
        </w:rPr>
        <w:tab/>
        <w:t>IN YOUR OPINION, DOES THE AMENDED STIPULATION PACKAGE VIOLATE ANY IMPORTANT REGULATORY PRINCIPLE OR PRACTICE?</w:t>
      </w:r>
    </w:p>
    <w:p w:rsidR="005E539B" w:rsidRDefault="005E539B" w:rsidP="00F0076D">
      <w:pPr>
        <w:pStyle w:val="Textbodyindent"/>
      </w:pPr>
      <w:r w:rsidRPr="005E539B">
        <w:rPr>
          <w:i/>
        </w:rPr>
        <w:t>A1</w:t>
      </w:r>
      <w:r w:rsidR="00CA3DF5">
        <w:rPr>
          <w:i/>
        </w:rPr>
        <w:t>2</w:t>
      </w:r>
      <w:r w:rsidRPr="005E539B">
        <w:rPr>
          <w:i/>
        </w:rPr>
        <w:t>.</w:t>
      </w:r>
      <w:r w:rsidRPr="005E539B">
        <w:rPr>
          <w:i/>
        </w:rPr>
        <w:tab/>
      </w:r>
      <w:r w:rsidRPr="005E539B">
        <w:rPr>
          <w:b w:val="0"/>
        </w:rPr>
        <w:t>No, it does not</w:t>
      </w:r>
      <w:r w:rsidR="00072AB1">
        <w:rPr>
          <w:b w:val="0"/>
        </w:rPr>
        <w:t>, for reasons that include my explanations regarding the second component of the standard for judging stipulations</w:t>
      </w:r>
      <w:r w:rsidRPr="005E539B">
        <w:rPr>
          <w:b w:val="0"/>
        </w:rPr>
        <w:t>.</w:t>
      </w:r>
      <w:r>
        <w:t xml:space="preserve">  </w:t>
      </w:r>
    </w:p>
    <w:p w:rsidR="008819D1" w:rsidRDefault="008819D1" w:rsidP="00F0076D">
      <w:pPr>
        <w:pStyle w:val="Heading1"/>
        <w:spacing w:line="480" w:lineRule="auto"/>
        <w:rPr>
          <w:sz w:val="24"/>
          <w:szCs w:val="24"/>
        </w:rPr>
      </w:pPr>
      <w:bookmarkStart w:id="7" w:name="_Toc369704219"/>
    </w:p>
    <w:p w:rsidR="00A00176" w:rsidRPr="00942458" w:rsidRDefault="005E539B" w:rsidP="00F0076D">
      <w:pPr>
        <w:pStyle w:val="Heading1"/>
        <w:spacing w:line="480" w:lineRule="auto"/>
        <w:rPr>
          <w:sz w:val="24"/>
          <w:szCs w:val="24"/>
        </w:rPr>
      </w:pPr>
      <w:bookmarkStart w:id="8" w:name="_Toc370118715"/>
      <w:r w:rsidRPr="00942458">
        <w:rPr>
          <w:sz w:val="24"/>
          <w:szCs w:val="24"/>
        </w:rPr>
        <w:t>IV</w:t>
      </w:r>
      <w:r w:rsidR="00A00176" w:rsidRPr="00942458">
        <w:rPr>
          <w:sz w:val="24"/>
          <w:szCs w:val="24"/>
        </w:rPr>
        <w:t>.</w:t>
      </w:r>
      <w:r w:rsidR="00A00176" w:rsidRPr="00942458">
        <w:rPr>
          <w:sz w:val="24"/>
          <w:szCs w:val="24"/>
        </w:rPr>
        <w:tab/>
        <w:t>CONCLUSION</w:t>
      </w:r>
      <w:bookmarkEnd w:id="7"/>
      <w:bookmarkEnd w:id="8"/>
    </w:p>
    <w:p w:rsidR="00A00176" w:rsidRPr="00040AD7" w:rsidRDefault="00A00176" w:rsidP="00F0076D">
      <w:pPr>
        <w:pStyle w:val="Standard"/>
        <w:spacing w:line="480" w:lineRule="auto"/>
        <w:ind w:left="720" w:hanging="720"/>
        <w:rPr>
          <w:sz w:val="24"/>
          <w:szCs w:val="24"/>
        </w:rPr>
      </w:pPr>
    </w:p>
    <w:p w:rsidR="00A00176" w:rsidRPr="00040AD7" w:rsidRDefault="005E539B" w:rsidP="00F0076D">
      <w:pPr>
        <w:pStyle w:val="Standard"/>
        <w:spacing w:line="480" w:lineRule="auto"/>
        <w:rPr>
          <w:b/>
          <w:i/>
          <w:sz w:val="24"/>
          <w:szCs w:val="24"/>
        </w:rPr>
      </w:pPr>
      <w:r w:rsidRPr="00040AD7">
        <w:rPr>
          <w:b/>
          <w:i/>
          <w:sz w:val="24"/>
          <w:szCs w:val="24"/>
        </w:rPr>
        <w:t>Q1</w:t>
      </w:r>
      <w:r w:rsidR="00CA3DF5">
        <w:rPr>
          <w:b/>
          <w:i/>
          <w:sz w:val="24"/>
          <w:szCs w:val="24"/>
        </w:rPr>
        <w:t>3</w:t>
      </w:r>
      <w:r w:rsidRPr="00040AD7">
        <w:rPr>
          <w:b/>
          <w:i/>
          <w:sz w:val="24"/>
          <w:szCs w:val="24"/>
        </w:rPr>
        <w:t>.</w:t>
      </w:r>
      <w:r w:rsidRPr="00040AD7">
        <w:rPr>
          <w:b/>
          <w:i/>
          <w:sz w:val="24"/>
          <w:szCs w:val="24"/>
        </w:rPr>
        <w:tab/>
        <w:t>WHAT IS YOUR RECOMMENDATION?</w:t>
      </w:r>
    </w:p>
    <w:p w:rsidR="005E539B" w:rsidRPr="00040AD7" w:rsidRDefault="005E539B" w:rsidP="00040AD7">
      <w:pPr>
        <w:pStyle w:val="Standard"/>
        <w:spacing w:line="480" w:lineRule="auto"/>
        <w:ind w:left="705" w:hanging="705"/>
        <w:rPr>
          <w:sz w:val="24"/>
          <w:szCs w:val="24"/>
        </w:rPr>
      </w:pPr>
      <w:r w:rsidRPr="00CA3DF5">
        <w:rPr>
          <w:b/>
          <w:i/>
          <w:sz w:val="24"/>
          <w:szCs w:val="24"/>
        </w:rPr>
        <w:t>A1</w:t>
      </w:r>
      <w:r w:rsidR="00CA3DF5" w:rsidRPr="00CA3DF5">
        <w:rPr>
          <w:b/>
          <w:i/>
          <w:sz w:val="24"/>
          <w:szCs w:val="24"/>
        </w:rPr>
        <w:t>3</w:t>
      </w:r>
      <w:r w:rsidRPr="00040AD7">
        <w:rPr>
          <w:b/>
          <w:sz w:val="24"/>
          <w:szCs w:val="24"/>
        </w:rPr>
        <w:t>.</w:t>
      </w:r>
      <w:r w:rsidRPr="00040AD7">
        <w:rPr>
          <w:b/>
          <w:sz w:val="24"/>
          <w:szCs w:val="24"/>
        </w:rPr>
        <w:tab/>
      </w:r>
      <w:r w:rsidRPr="00040AD7">
        <w:rPr>
          <w:sz w:val="24"/>
          <w:szCs w:val="24"/>
        </w:rPr>
        <w:t>The Commission should a</w:t>
      </w:r>
      <w:r w:rsidR="009102AF">
        <w:rPr>
          <w:sz w:val="24"/>
          <w:szCs w:val="24"/>
        </w:rPr>
        <w:t>pprove the Stipulation for the r</w:t>
      </w:r>
      <w:r w:rsidRPr="00040AD7">
        <w:rPr>
          <w:sz w:val="24"/>
          <w:szCs w:val="24"/>
        </w:rPr>
        <w:t>easons explained in my testimony.</w:t>
      </w:r>
    </w:p>
    <w:p w:rsidR="005E539B" w:rsidRPr="00040AD7" w:rsidRDefault="005E539B" w:rsidP="00040AD7">
      <w:pPr>
        <w:pStyle w:val="Standard"/>
        <w:spacing w:line="480" w:lineRule="auto"/>
        <w:rPr>
          <w:sz w:val="24"/>
          <w:szCs w:val="24"/>
        </w:rPr>
      </w:pPr>
    </w:p>
    <w:p w:rsidR="005E539B" w:rsidRPr="00040AD7" w:rsidRDefault="005E539B" w:rsidP="00040AD7">
      <w:pPr>
        <w:pStyle w:val="Standard"/>
        <w:spacing w:line="480" w:lineRule="auto"/>
        <w:rPr>
          <w:b/>
          <w:i/>
          <w:sz w:val="24"/>
          <w:szCs w:val="24"/>
        </w:rPr>
      </w:pPr>
      <w:r w:rsidRPr="00040AD7">
        <w:rPr>
          <w:b/>
          <w:i/>
          <w:sz w:val="24"/>
          <w:szCs w:val="24"/>
        </w:rPr>
        <w:t>Q1</w:t>
      </w:r>
      <w:r w:rsidR="00CA3DF5">
        <w:rPr>
          <w:b/>
          <w:i/>
          <w:sz w:val="24"/>
          <w:szCs w:val="24"/>
        </w:rPr>
        <w:t>4</w:t>
      </w:r>
      <w:r w:rsidRPr="00040AD7">
        <w:rPr>
          <w:b/>
          <w:i/>
          <w:sz w:val="24"/>
          <w:szCs w:val="24"/>
        </w:rPr>
        <w:t>.</w:t>
      </w:r>
      <w:r w:rsidRPr="00040AD7">
        <w:rPr>
          <w:b/>
          <w:i/>
          <w:sz w:val="24"/>
          <w:szCs w:val="24"/>
        </w:rPr>
        <w:tab/>
        <w:t>DOES THIS CONCLUDE YOUR TESTIMONY AT THIS TIME?</w:t>
      </w:r>
    </w:p>
    <w:p w:rsidR="005E539B" w:rsidRDefault="005E539B" w:rsidP="00942458">
      <w:pPr>
        <w:pStyle w:val="Standard"/>
        <w:spacing w:line="480" w:lineRule="auto"/>
        <w:ind w:left="720" w:hanging="720"/>
        <w:rPr>
          <w:sz w:val="24"/>
          <w:szCs w:val="24"/>
        </w:rPr>
      </w:pPr>
      <w:r w:rsidRPr="00040AD7">
        <w:rPr>
          <w:b/>
          <w:i/>
          <w:sz w:val="24"/>
          <w:szCs w:val="24"/>
        </w:rPr>
        <w:t>A1</w:t>
      </w:r>
      <w:r w:rsidR="00CA3DF5">
        <w:rPr>
          <w:b/>
          <w:i/>
          <w:sz w:val="24"/>
          <w:szCs w:val="24"/>
        </w:rPr>
        <w:t>4</w:t>
      </w:r>
      <w:r w:rsidRPr="00040AD7">
        <w:rPr>
          <w:b/>
          <w:i/>
          <w:sz w:val="24"/>
          <w:szCs w:val="24"/>
        </w:rPr>
        <w:t>.</w:t>
      </w:r>
      <w:r w:rsidRPr="00040AD7">
        <w:rPr>
          <w:sz w:val="24"/>
          <w:szCs w:val="24"/>
        </w:rPr>
        <w:tab/>
        <w:t>Yes.  However, I reserve the right to incorporate new information that may subsequently become available.</w:t>
      </w:r>
    </w:p>
    <w:p w:rsidR="00040AD7" w:rsidRDefault="00040AD7" w:rsidP="00040AD7">
      <w:pPr>
        <w:pStyle w:val="Standard"/>
        <w:spacing w:line="480" w:lineRule="auto"/>
        <w:rPr>
          <w:sz w:val="24"/>
          <w:szCs w:val="24"/>
        </w:rPr>
        <w:sectPr w:rsidR="00040AD7" w:rsidSect="00F0076D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440" w:right="1800" w:bottom="1440" w:left="1800" w:header="1080" w:footer="720" w:gutter="0"/>
          <w:lnNumType w:countBy="1" w:distance="288"/>
          <w:pgNumType w:start="1"/>
          <w:cols w:space="720"/>
          <w:docGrid w:linePitch="272"/>
        </w:sectPr>
      </w:pPr>
    </w:p>
    <w:p w:rsidR="00040AD7" w:rsidRPr="00F0076D" w:rsidRDefault="00040AD7" w:rsidP="00040AD7">
      <w:pPr>
        <w:jc w:val="center"/>
        <w:rPr>
          <w:b/>
          <w:bCs/>
          <w:sz w:val="24"/>
          <w:szCs w:val="24"/>
          <w:u w:val="single"/>
        </w:rPr>
      </w:pPr>
      <w:r w:rsidRPr="00F0076D">
        <w:rPr>
          <w:b/>
          <w:bCs/>
          <w:sz w:val="24"/>
          <w:szCs w:val="24"/>
          <w:u w:val="single"/>
        </w:rPr>
        <w:t>CERTIFICATE OF SERVICE</w:t>
      </w:r>
    </w:p>
    <w:p w:rsidR="00040AD7" w:rsidRPr="00F0076D" w:rsidRDefault="00040AD7" w:rsidP="00040AD7">
      <w:pPr>
        <w:spacing w:line="480" w:lineRule="atLeast"/>
        <w:rPr>
          <w:sz w:val="24"/>
          <w:szCs w:val="24"/>
        </w:rPr>
      </w:pPr>
      <w:r w:rsidRPr="00F0076D">
        <w:rPr>
          <w:sz w:val="24"/>
          <w:szCs w:val="24"/>
        </w:rPr>
        <w:tab/>
        <w:t xml:space="preserve">I hereby certify that a copy of </w:t>
      </w:r>
      <w:r w:rsidR="00942458" w:rsidRPr="00F0076D">
        <w:rPr>
          <w:sz w:val="24"/>
          <w:szCs w:val="24"/>
        </w:rPr>
        <w:t>this</w:t>
      </w:r>
      <w:r w:rsidRPr="00F0076D">
        <w:rPr>
          <w:sz w:val="24"/>
          <w:szCs w:val="24"/>
        </w:rPr>
        <w:t xml:space="preserve"> Direct Testimony of </w:t>
      </w:r>
      <w:r w:rsidR="009102AF" w:rsidRPr="00F0076D">
        <w:rPr>
          <w:sz w:val="24"/>
          <w:szCs w:val="24"/>
        </w:rPr>
        <w:t xml:space="preserve">Wilson Gonzalez </w:t>
      </w:r>
      <w:r w:rsidRPr="00F0076D">
        <w:rPr>
          <w:sz w:val="24"/>
          <w:szCs w:val="24"/>
        </w:rPr>
        <w:t>was served on the persons stated below via electronic service this</w:t>
      </w:r>
      <w:r w:rsidR="00F0076D" w:rsidRPr="00F0076D">
        <w:rPr>
          <w:sz w:val="24"/>
          <w:szCs w:val="24"/>
        </w:rPr>
        <w:t xml:space="preserve"> 21st</w:t>
      </w:r>
      <w:r w:rsidRPr="00F0076D">
        <w:rPr>
          <w:sz w:val="24"/>
          <w:szCs w:val="24"/>
        </w:rPr>
        <w:t xml:space="preserve"> day of October 2013.</w:t>
      </w:r>
    </w:p>
    <w:p w:rsidR="00040AD7" w:rsidRPr="00F0076D" w:rsidRDefault="00040AD7" w:rsidP="00040AD7">
      <w:pPr>
        <w:spacing w:line="480" w:lineRule="atLeast"/>
        <w:rPr>
          <w:sz w:val="24"/>
          <w:szCs w:val="24"/>
        </w:rPr>
      </w:pPr>
    </w:p>
    <w:p w:rsidR="00040AD7" w:rsidRPr="00F0076D" w:rsidRDefault="00040AD7" w:rsidP="00040AD7">
      <w:pPr>
        <w:tabs>
          <w:tab w:val="left" w:pos="4320"/>
        </w:tabs>
        <w:rPr>
          <w:sz w:val="24"/>
          <w:szCs w:val="24"/>
        </w:rPr>
      </w:pPr>
      <w:r w:rsidRPr="00F0076D">
        <w:rPr>
          <w:sz w:val="24"/>
          <w:szCs w:val="24"/>
        </w:rPr>
        <w:tab/>
      </w:r>
      <w:r w:rsidRPr="00F0076D">
        <w:rPr>
          <w:i/>
          <w:sz w:val="24"/>
          <w:szCs w:val="24"/>
          <w:u w:val="single"/>
        </w:rPr>
        <w:t>/s/ Kyle L. Kern</w:t>
      </w:r>
      <w:r w:rsidRPr="00F0076D">
        <w:rPr>
          <w:sz w:val="24"/>
          <w:szCs w:val="24"/>
        </w:rPr>
        <w:t>____________________</w:t>
      </w:r>
    </w:p>
    <w:p w:rsidR="00040AD7" w:rsidRPr="00F0076D" w:rsidRDefault="00040AD7" w:rsidP="00040AD7">
      <w:pPr>
        <w:tabs>
          <w:tab w:val="left" w:pos="4320"/>
        </w:tabs>
        <w:rPr>
          <w:sz w:val="24"/>
          <w:szCs w:val="24"/>
        </w:rPr>
      </w:pPr>
      <w:r w:rsidRPr="00F0076D">
        <w:rPr>
          <w:sz w:val="24"/>
          <w:szCs w:val="24"/>
        </w:rPr>
        <w:tab/>
        <w:t>Kyle L. Kern</w:t>
      </w:r>
    </w:p>
    <w:p w:rsidR="00040AD7" w:rsidRPr="00F0076D" w:rsidRDefault="00040AD7" w:rsidP="00040AD7">
      <w:pPr>
        <w:tabs>
          <w:tab w:val="left" w:pos="4320"/>
        </w:tabs>
        <w:rPr>
          <w:sz w:val="24"/>
          <w:szCs w:val="24"/>
        </w:rPr>
      </w:pPr>
      <w:r w:rsidRPr="00F0076D">
        <w:rPr>
          <w:sz w:val="24"/>
          <w:szCs w:val="24"/>
        </w:rPr>
        <w:tab/>
        <w:t>Assistant Consumers’ Counsel</w:t>
      </w:r>
    </w:p>
    <w:p w:rsidR="00040AD7" w:rsidRPr="00F0076D" w:rsidRDefault="00040AD7" w:rsidP="00040AD7">
      <w:pPr>
        <w:pStyle w:val="CommentText"/>
        <w:rPr>
          <w:sz w:val="24"/>
          <w:szCs w:val="24"/>
        </w:rPr>
      </w:pPr>
    </w:p>
    <w:p w:rsidR="00040AD7" w:rsidRPr="00F0076D" w:rsidRDefault="00040AD7" w:rsidP="00040AD7">
      <w:pPr>
        <w:jc w:val="center"/>
        <w:rPr>
          <w:b/>
          <w:sz w:val="24"/>
          <w:szCs w:val="24"/>
          <w:u w:val="single"/>
        </w:rPr>
      </w:pPr>
      <w:r w:rsidRPr="00F0076D">
        <w:rPr>
          <w:b/>
          <w:sz w:val="24"/>
          <w:szCs w:val="24"/>
          <w:u w:val="single"/>
        </w:rPr>
        <w:t>SERVICE LIST</w:t>
      </w:r>
    </w:p>
    <w:p w:rsidR="00040AD7" w:rsidRPr="00F0076D" w:rsidRDefault="00040AD7" w:rsidP="00040AD7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40AD7" w:rsidRPr="00F0076D" w:rsidTr="00C17671">
        <w:tc>
          <w:tcPr>
            <w:tcW w:w="4428" w:type="dxa"/>
            <w:shd w:val="clear" w:color="auto" w:fill="auto"/>
          </w:tcPr>
          <w:p w:rsidR="00040AD7" w:rsidRPr="00F0076D" w:rsidRDefault="00443337" w:rsidP="00C17671">
            <w:pPr>
              <w:autoSpaceDE w:val="0"/>
              <w:adjustRightInd w:val="0"/>
              <w:rPr>
                <w:bCs/>
                <w:sz w:val="24"/>
                <w:szCs w:val="24"/>
              </w:rPr>
            </w:pPr>
            <w:hyperlink r:id="rId22" w:history="1">
              <w:r w:rsidR="00040AD7" w:rsidRPr="00F0076D">
                <w:rPr>
                  <w:bCs/>
                  <w:color w:val="0000FF"/>
                  <w:sz w:val="24"/>
                  <w:szCs w:val="24"/>
                  <w:u w:val="single"/>
                </w:rPr>
                <w:t>Thomas.lindgren@puc.state.oh.us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iCs/>
                <w:sz w:val="24"/>
                <w:szCs w:val="24"/>
              </w:rPr>
            </w:pPr>
            <w:hyperlink r:id="rId23" w:history="1">
              <w:r w:rsidR="00040AD7" w:rsidRPr="00F0076D">
                <w:rPr>
                  <w:iCs/>
                  <w:color w:val="0000FF"/>
                  <w:sz w:val="24"/>
                  <w:szCs w:val="24"/>
                  <w:u w:val="single"/>
                </w:rPr>
                <w:t>TDougherty@theOEC.org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sz w:val="24"/>
                <w:szCs w:val="24"/>
              </w:rPr>
            </w:pPr>
            <w:hyperlink r:id="rId24" w:history="1">
              <w:r w:rsidR="00040AD7" w:rsidRPr="00F0076D">
                <w:rPr>
                  <w:rStyle w:val="Hyperlink"/>
                  <w:sz w:val="24"/>
                  <w:szCs w:val="24"/>
                </w:rPr>
                <w:t>NMcDaniel@elpc.org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color w:val="0000FF"/>
                <w:sz w:val="24"/>
                <w:szCs w:val="24"/>
              </w:rPr>
            </w:pPr>
            <w:hyperlink r:id="rId25" w:history="1">
              <w:r w:rsidR="00040AD7" w:rsidRPr="00F0076D">
                <w:rPr>
                  <w:rStyle w:val="Hyperlink"/>
                  <w:sz w:val="24"/>
                  <w:szCs w:val="24"/>
                </w:rPr>
                <w:t>callwein@wamenergylaw.com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color w:val="0000FF"/>
                <w:sz w:val="24"/>
                <w:szCs w:val="24"/>
              </w:rPr>
            </w:pPr>
            <w:hyperlink r:id="rId26" w:history="1">
              <w:r w:rsidR="00040AD7" w:rsidRPr="00F0076D">
                <w:rPr>
                  <w:rStyle w:val="Hyperlink"/>
                  <w:sz w:val="24"/>
                  <w:szCs w:val="24"/>
                </w:rPr>
                <w:t>toddm@wamenergylaw.com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color w:val="0000FF"/>
                <w:sz w:val="24"/>
                <w:szCs w:val="24"/>
              </w:rPr>
            </w:pPr>
            <w:hyperlink r:id="rId27" w:history="1">
              <w:r w:rsidR="00040AD7" w:rsidRPr="00F0076D">
                <w:rPr>
                  <w:rStyle w:val="Hyperlink"/>
                  <w:sz w:val="24"/>
                  <w:szCs w:val="24"/>
                </w:rPr>
                <w:t>sam@mwncmh.com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sz w:val="24"/>
                <w:szCs w:val="24"/>
              </w:rPr>
            </w:pPr>
            <w:hyperlink r:id="rId28" w:history="1">
              <w:r w:rsidR="00040AD7" w:rsidRPr="00F0076D">
                <w:rPr>
                  <w:rStyle w:val="Hyperlink"/>
                  <w:sz w:val="24"/>
                  <w:szCs w:val="24"/>
                </w:rPr>
                <w:t>fdarr@mwncmh.com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sz w:val="24"/>
                <w:szCs w:val="24"/>
              </w:rPr>
            </w:pPr>
            <w:hyperlink r:id="rId29" w:history="1">
              <w:r w:rsidR="00040AD7" w:rsidRPr="00F0076D">
                <w:rPr>
                  <w:rStyle w:val="Hyperlink"/>
                  <w:sz w:val="24"/>
                  <w:szCs w:val="24"/>
                </w:rPr>
                <w:t>joliker@mwncmh.com</w:t>
              </w:r>
            </w:hyperlink>
          </w:p>
          <w:p w:rsidR="00040AD7" w:rsidRDefault="00443337" w:rsidP="00C17671">
            <w:pPr>
              <w:autoSpaceDE w:val="0"/>
              <w:adjustRightInd w:val="0"/>
              <w:rPr>
                <w:rStyle w:val="Hyperlink"/>
                <w:sz w:val="24"/>
                <w:szCs w:val="24"/>
              </w:rPr>
            </w:pPr>
            <w:hyperlink r:id="rId30" w:history="1">
              <w:r w:rsidR="00040AD7" w:rsidRPr="00F0076D">
                <w:rPr>
                  <w:rStyle w:val="Hyperlink"/>
                  <w:sz w:val="24"/>
                  <w:szCs w:val="24"/>
                </w:rPr>
                <w:t>mpritchard@mwncmh.com</w:t>
              </w:r>
            </w:hyperlink>
          </w:p>
          <w:p w:rsidR="00810C68" w:rsidRDefault="00443337" w:rsidP="00810C68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3D3D3D"/>
                <w:kern w:val="0"/>
                <w:sz w:val="23"/>
                <w:szCs w:val="23"/>
              </w:rPr>
            </w:pPr>
            <w:hyperlink r:id="rId31" w:history="1">
              <w:r w:rsidR="00810C68" w:rsidRPr="006846E1">
                <w:rPr>
                  <w:rStyle w:val="Hyperlink"/>
                  <w:kern w:val="0"/>
                  <w:sz w:val="23"/>
                  <w:szCs w:val="23"/>
                </w:rPr>
                <w:t>Hussey@CarpenterLipps.com</w:t>
              </w:r>
            </w:hyperlink>
          </w:p>
          <w:p w:rsidR="00810C68" w:rsidRDefault="00443337" w:rsidP="00810C68">
            <w:pPr>
              <w:autoSpaceDE w:val="0"/>
              <w:adjustRightInd w:val="0"/>
              <w:rPr>
                <w:color w:val="3D3D3D"/>
                <w:kern w:val="0"/>
                <w:sz w:val="23"/>
                <w:szCs w:val="23"/>
              </w:rPr>
            </w:pPr>
            <w:hyperlink r:id="rId32" w:history="1">
              <w:r w:rsidR="00810C68" w:rsidRPr="006846E1">
                <w:rPr>
                  <w:rStyle w:val="Hyperlink"/>
                  <w:kern w:val="0"/>
                  <w:sz w:val="23"/>
                  <w:szCs w:val="23"/>
                </w:rPr>
                <w:t>Mohler@CarpenterLipps.com</w:t>
              </w:r>
            </w:hyperlink>
          </w:p>
          <w:p w:rsidR="00810C68" w:rsidRDefault="00443337" w:rsidP="00810C68">
            <w:pPr>
              <w:autoSpaceDE w:val="0"/>
              <w:adjustRightInd w:val="0"/>
              <w:rPr>
                <w:color w:val="3D3D3D"/>
                <w:kern w:val="0"/>
                <w:sz w:val="23"/>
                <w:szCs w:val="23"/>
              </w:rPr>
            </w:pPr>
            <w:hyperlink r:id="rId33" w:history="1">
              <w:r w:rsidR="00810C68" w:rsidRPr="006846E1">
                <w:rPr>
                  <w:rStyle w:val="Hyperlink"/>
                  <w:kern w:val="0"/>
                  <w:sz w:val="23"/>
                  <w:szCs w:val="23"/>
                </w:rPr>
                <w:t>bojko@carpenterlipps.com</w:t>
              </w:r>
            </w:hyperlink>
          </w:p>
          <w:p w:rsidR="00810C68" w:rsidRPr="00F0076D" w:rsidRDefault="00810C68" w:rsidP="00810C68">
            <w:pPr>
              <w:autoSpaceDE w:val="0"/>
              <w:adjustRightInd w:val="0"/>
              <w:rPr>
                <w:sz w:val="24"/>
                <w:szCs w:val="24"/>
              </w:rPr>
            </w:pPr>
          </w:p>
          <w:p w:rsidR="00040AD7" w:rsidRPr="00F0076D" w:rsidRDefault="00040AD7" w:rsidP="00C17671">
            <w:pPr>
              <w:autoSpaceDE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040AD7" w:rsidRPr="00F0076D" w:rsidRDefault="00443337" w:rsidP="00C17671">
            <w:pPr>
              <w:autoSpaceDE w:val="0"/>
              <w:adjustRightInd w:val="0"/>
              <w:rPr>
                <w:bCs/>
                <w:sz w:val="24"/>
                <w:szCs w:val="24"/>
              </w:rPr>
            </w:pPr>
            <w:hyperlink r:id="rId34" w:history="1">
              <w:r w:rsidR="00040AD7" w:rsidRPr="00F0076D">
                <w:rPr>
                  <w:bCs/>
                  <w:color w:val="0000FF"/>
                  <w:sz w:val="24"/>
                  <w:szCs w:val="24"/>
                  <w:u w:val="single"/>
                </w:rPr>
                <w:t>Judi.sobecki@dplinc.com</w:t>
              </w:r>
            </w:hyperlink>
          </w:p>
          <w:p w:rsidR="00040AD7" w:rsidRDefault="00443337" w:rsidP="00C17671">
            <w:pPr>
              <w:autoSpaceDE w:val="0"/>
              <w:adjustRightInd w:val="0"/>
              <w:rPr>
                <w:rStyle w:val="Hyperlink"/>
                <w:sz w:val="24"/>
                <w:szCs w:val="24"/>
              </w:rPr>
            </w:pPr>
            <w:hyperlink r:id="rId35" w:history="1">
              <w:r w:rsidR="00040AD7" w:rsidRPr="00F0076D">
                <w:rPr>
                  <w:rStyle w:val="Hyperlink"/>
                  <w:sz w:val="24"/>
                  <w:szCs w:val="24"/>
                </w:rPr>
                <w:t>ricks@ohanet.org</w:t>
              </w:r>
            </w:hyperlink>
          </w:p>
          <w:p w:rsidR="00810C68" w:rsidRDefault="00443337" w:rsidP="00C17671">
            <w:pPr>
              <w:autoSpaceDE w:val="0"/>
              <w:adjustRightInd w:val="0"/>
              <w:rPr>
                <w:kern w:val="0"/>
                <w:sz w:val="23"/>
                <w:szCs w:val="23"/>
              </w:rPr>
            </w:pPr>
            <w:hyperlink r:id="rId36" w:history="1">
              <w:r w:rsidR="00810C68" w:rsidRPr="006846E1">
                <w:rPr>
                  <w:rStyle w:val="Hyperlink"/>
                  <w:kern w:val="0"/>
                  <w:sz w:val="23"/>
                  <w:szCs w:val="23"/>
                </w:rPr>
                <w:t>tobrien@bricker.com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sz w:val="24"/>
                <w:szCs w:val="24"/>
              </w:rPr>
            </w:pPr>
            <w:hyperlink r:id="rId37" w:history="1">
              <w:r w:rsidR="00040AD7" w:rsidRPr="00F0076D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sz w:val="24"/>
                <w:szCs w:val="24"/>
              </w:rPr>
            </w:pPr>
            <w:hyperlink r:id="rId38" w:history="1">
              <w:r w:rsidR="00040AD7" w:rsidRPr="00F0076D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040AD7" w:rsidRPr="00F0076D" w:rsidRDefault="00443337" w:rsidP="00C17671">
            <w:pPr>
              <w:autoSpaceDE w:val="0"/>
              <w:adjustRightInd w:val="0"/>
              <w:rPr>
                <w:sz w:val="24"/>
                <w:szCs w:val="24"/>
              </w:rPr>
            </w:pPr>
            <w:hyperlink r:id="rId39" w:history="1">
              <w:r w:rsidR="00040AD7" w:rsidRPr="00F0076D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040AD7" w:rsidRDefault="00443337" w:rsidP="00C17671">
            <w:pPr>
              <w:autoSpaceDE w:val="0"/>
              <w:adjustRightInd w:val="0"/>
              <w:rPr>
                <w:rStyle w:val="Hyperlink"/>
                <w:sz w:val="24"/>
                <w:szCs w:val="24"/>
              </w:rPr>
            </w:pPr>
            <w:hyperlink r:id="rId40" w:history="1">
              <w:r w:rsidR="00040AD7" w:rsidRPr="00F0076D">
                <w:rPr>
                  <w:rStyle w:val="Hyperlink"/>
                  <w:sz w:val="24"/>
                  <w:szCs w:val="24"/>
                </w:rPr>
                <w:t>cmooney@ohiopartners.org</w:t>
              </w:r>
            </w:hyperlink>
          </w:p>
          <w:p w:rsidR="002B6904" w:rsidRDefault="00443337" w:rsidP="00C17671">
            <w:pPr>
              <w:autoSpaceDE w:val="0"/>
              <w:adjustRightInd w:val="0"/>
              <w:rPr>
                <w:rStyle w:val="Hyperlink"/>
                <w:sz w:val="24"/>
                <w:szCs w:val="24"/>
              </w:rPr>
            </w:pPr>
            <w:hyperlink r:id="rId41" w:history="1">
              <w:r w:rsidR="00810C68" w:rsidRPr="006846E1">
                <w:rPr>
                  <w:rStyle w:val="Hyperlink"/>
                  <w:sz w:val="24"/>
                  <w:szCs w:val="24"/>
                </w:rPr>
                <w:t>rbrundrett@ohiomfg.com</w:t>
              </w:r>
            </w:hyperlink>
          </w:p>
          <w:p w:rsidR="00810C68" w:rsidRDefault="00443337" w:rsidP="00C17671">
            <w:pPr>
              <w:autoSpaceDE w:val="0"/>
              <w:adjustRightInd w:val="0"/>
              <w:rPr>
                <w:color w:val="0000FF"/>
                <w:kern w:val="0"/>
                <w:sz w:val="24"/>
                <w:szCs w:val="24"/>
              </w:rPr>
            </w:pPr>
            <w:hyperlink r:id="rId42" w:history="1">
              <w:r w:rsidR="00810C68" w:rsidRPr="006846E1">
                <w:rPr>
                  <w:rStyle w:val="Hyperlink"/>
                  <w:kern w:val="0"/>
                  <w:sz w:val="24"/>
                  <w:szCs w:val="24"/>
                </w:rPr>
                <w:t>gpoulos@enernoc.com</w:t>
              </w:r>
            </w:hyperlink>
          </w:p>
          <w:p w:rsidR="00810C68" w:rsidRDefault="00443337" w:rsidP="00810C68">
            <w:pPr>
              <w:widowControl/>
              <w:suppressAutoHyphens w:val="0"/>
              <w:autoSpaceDE w:val="0"/>
              <w:adjustRightInd w:val="0"/>
              <w:textAlignment w:val="auto"/>
              <w:rPr>
                <w:kern w:val="0"/>
                <w:sz w:val="22"/>
                <w:szCs w:val="22"/>
              </w:rPr>
            </w:pPr>
            <w:hyperlink r:id="rId43" w:history="1">
              <w:r w:rsidR="00810C68" w:rsidRPr="006846E1">
                <w:rPr>
                  <w:rStyle w:val="Hyperlink"/>
                  <w:kern w:val="0"/>
                  <w:sz w:val="22"/>
                  <w:szCs w:val="22"/>
                </w:rPr>
                <w:t>mdortch@kravitzllc.com</w:t>
              </w:r>
            </w:hyperlink>
          </w:p>
          <w:p w:rsidR="00810C68" w:rsidRDefault="00443337" w:rsidP="00810C68">
            <w:pPr>
              <w:autoSpaceDE w:val="0"/>
              <w:adjustRightInd w:val="0"/>
              <w:rPr>
                <w:kern w:val="0"/>
                <w:sz w:val="22"/>
                <w:szCs w:val="22"/>
              </w:rPr>
            </w:pPr>
            <w:hyperlink r:id="rId44" w:history="1">
              <w:r w:rsidR="00810C68" w:rsidRPr="006846E1">
                <w:rPr>
                  <w:rStyle w:val="Hyperlink"/>
                  <w:kern w:val="0"/>
                  <w:sz w:val="22"/>
                  <w:szCs w:val="22"/>
                </w:rPr>
                <w:t>rparsons@kravitzllc.com</w:t>
              </w:r>
            </w:hyperlink>
          </w:p>
          <w:p w:rsidR="00810C68" w:rsidRDefault="00810C68" w:rsidP="00810C68">
            <w:pPr>
              <w:autoSpaceDE w:val="0"/>
              <w:adjustRightInd w:val="0"/>
              <w:rPr>
                <w:rStyle w:val="Hyperlink"/>
                <w:sz w:val="24"/>
                <w:szCs w:val="24"/>
              </w:rPr>
            </w:pPr>
          </w:p>
          <w:p w:rsidR="002B6904" w:rsidRPr="00F0076D" w:rsidRDefault="002B6904" w:rsidP="00C17671">
            <w:pPr>
              <w:autoSpaceDE w:val="0"/>
              <w:adjustRightInd w:val="0"/>
              <w:rPr>
                <w:color w:val="0000FF"/>
                <w:sz w:val="24"/>
                <w:szCs w:val="24"/>
              </w:rPr>
            </w:pPr>
          </w:p>
          <w:p w:rsidR="00040AD7" w:rsidRPr="00F0076D" w:rsidRDefault="00040AD7" w:rsidP="00C17671">
            <w:pPr>
              <w:autoSpaceDE w:val="0"/>
              <w:adjustRightInd w:val="0"/>
              <w:rPr>
                <w:color w:val="0000FF"/>
                <w:sz w:val="24"/>
                <w:szCs w:val="24"/>
              </w:rPr>
            </w:pPr>
          </w:p>
          <w:p w:rsidR="00040AD7" w:rsidRPr="00F0076D" w:rsidRDefault="00040AD7" w:rsidP="00C17671">
            <w:pPr>
              <w:autoSpaceDE w:val="0"/>
              <w:adjustRightInd w:val="0"/>
              <w:rPr>
                <w:bCs/>
                <w:sz w:val="24"/>
                <w:szCs w:val="24"/>
              </w:rPr>
            </w:pPr>
          </w:p>
          <w:p w:rsidR="00040AD7" w:rsidRPr="00F0076D" w:rsidRDefault="00443337" w:rsidP="00C17671">
            <w:pPr>
              <w:jc w:val="both"/>
              <w:rPr>
                <w:bCs/>
                <w:sz w:val="24"/>
                <w:szCs w:val="24"/>
              </w:rPr>
            </w:pPr>
            <w:hyperlink r:id="rId45" w:history="1">
              <w:r w:rsidR="00040AD7" w:rsidRPr="00F0076D">
                <w:rPr>
                  <w:rStyle w:val="Hyperlink"/>
                  <w:bCs/>
                  <w:sz w:val="24"/>
                  <w:szCs w:val="24"/>
                </w:rPr>
                <w:t>Bryce.mckenney@puc.state.oh.us</w:t>
              </w:r>
            </w:hyperlink>
          </w:p>
          <w:p w:rsidR="00040AD7" w:rsidRPr="00F0076D" w:rsidRDefault="00443337" w:rsidP="00C17671">
            <w:pPr>
              <w:jc w:val="both"/>
              <w:rPr>
                <w:bCs/>
                <w:sz w:val="24"/>
                <w:szCs w:val="24"/>
              </w:rPr>
            </w:pPr>
            <w:hyperlink r:id="rId46" w:history="1">
              <w:r w:rsidR="00040AD7" w:rsidRPr="00F0076D">
                <w:rPr>
                  <w:rStyle w:val="Hyperlink"/>
                  <w:bCs/>
                  <w:sz w:val="24"/>
                  <w:szCs w:val="24"/>
                </w:rPr>
                <w:t>Gregory.price@puc.state.oh.us</w:t>
              </w:r>
            </w:hyperlink>
          </w:p>
          <w:p w:rsidR="00040AD7" w:rsidRPr="00F0076D" w:rsidRDefault="00040AD7" w:rsidP="00C17671">
            <w:pPr>
              <w:jc w:val="both"/>
              <w:rPr>
                <w:bCs/>
                <w:sz w:val="24"/>
                <w:szCs w:val="24"/>
              </w:rPr>
            </w:pPr>
          </w:p>
          <w:p w:rsidR="00040AD7" w:rsidRPr="00F0076D" w:rsidRDefault="00040AD7" w:rsidP="00C1767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F30A4" w:rsidRDefault="00DF30A4" w:rsidP="00942458">
      <w:pPr>
        <w:pStyle w:val="Standard"/>
        <w:spacing w:line="480" w:lineRule="auto"/>
      </w:pPr>
    </w:p>
    <w:p w:rsidR="000224D9" w:rsidRPr="00720B4A" w:rsidRDefault="00DF30A4" w:rsidP="00DF30A4">
      <w:pPr>
        <w:autoSpaceDE w:val="0"/>
        <w:adjustRightInd w:val="0"/>
        <w:spacing w:after="120" w:line="480" w:lineRule="auto"/>
        <w:ind w:left="1440"/>
        <w:rPr>
          <w:sz w:val="24"/>
          <w:szCs w:val="24"/>
        </w:rPr>
      </w:pPr>
      <w:r>
        <w:br w:type="page"/>
      </w:r>
      <w:r w:rsidR="000224D9">
        <w:tab/>
      </w:r>
      <w:r w:rsidR="000224D9">
        <w:tab/>
      </w:r>
      <w:r w:rsidR="000224D9">
        <w:tab/>
      </w:r>
      <w:r w:rsidR="000224D9">
        <w:tab/>
      </w:r>
      <w:r w:rsidR="000224D9">
        <w:tab/>
      </w:r>
      <w:r w:rsidR="000224D9">
        <w:tab/>
      </w:r>
      <w:r w:rsidR="000224D9">
        <w:tab/>
      </w:r>
      <w:r w:rsidR="000224D9">
        <w:tab/>
      </w:r>
      <w:r w:rsidR="000224D9" w:rsidRPr="00720B4A">
        <w:rPr>
          <w:sz w:val="24"/>
          <w:szCs w:val="24"/>
        </w:rPr>
        <w:t>Exhibit WG-1</w:t>
      </w:r>
    </w:p>
    <w:p w:rsidR="00DF30A4" w:rsidRDefault="00DF30A4" w:rsidP="00DF30A4">
      <w:pPr>
        <w:autoSpaceDE w:val="0"/>
        <w:adjustRightInd w:val="0"/>
        <w:spacing w:after="120" w:line="480" w:lineRule="auto"/>
        <w:ind w:left="1440"/>
        <w:rPr>
          <w:sz w:val="24"/>
          <w:szCs w:val="24"/>
        </w:rPr>
      </w:pPr>
      <w:r w:rsidRPr="005F3CDC">
        <w:rPr>
          <w:sz w:val="24"/>
          <w:szCs w:val="24"/>
        </w:rPr>
        <w:t xml:space="preserve">Mr. Gonzalez has submitted testimony in the following cases before the </w:t>
      </w:r>
      <w:r>
        <w:rPr>
          <w:sz w:val="24"/>
          <w:szCs w:val="24"/>
        </w:rPr>
        <w:t xml:space="preserve">Public Utility </w:t>
      </w:r>
      <w:r w:rsidRPr="005F3CDC">
        <w:rPr>
          <w:sz w:val="24"/>
          <w:szCs w:val="24"/>
        </w:rPr>
        <w:t>Commission</w:t>
      </w:r>
      <w:r>
        <w:rPr>
          <w:sz w:val="24"/>
          <w:szCs w:val="24"/>
        </w:rPr>
        <w:t xml:space="preserve"> of Ohio</w:t>
      </w:r>
      <w:r w:rsidRPr="005F3CDC">
        <w:rPr>
          <w:sz w:val="24"/>
          <w:szCs w:val="24"/>
        </w:rPr>
        <w:t xml:space="preserve">: 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Vectren Energy Delivery of Ohio, Case No. 04-571-GA-AIR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Dominion East Ohio, Case No. 05-474-GA-ATA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Dominion East Ohio, Case No. 07-829-GA-AIR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Vectren Energy Delivery of Ohio, Case No. 05-1444-GA-UNC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Columbus</w:t>
      </w:r>
      <w:r w:rsidRPr="00B20044">
        <w:rPr>
          <w:i/>
          <w:sz w:val="24"/>
          <w:szCs w:val="24"/>
        </w:rPr>
        <w:t xml:space="preserve"> </w:t>
      </w:r>
      <w:r w:rsidRPr="00B20044">
        <w:rPr>
          <w:sz w:val="24"/>
          <w:szCs w:val="24"/>
        </w:rPr>
        <w:t>Southern Company/Ohio Power Company, Case No. 06-222-EL-SLF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Duke</w:t>
      </w:r>
      <w:r w:rsidRPr="00B20044">
        <w:rPr>
          <w:i/>
          <w:sz w:val="24"/>
          <w:szCs w:val="24"/>
        </w:rPr>
        <w:t xml:space="preserve"> </w:t>
      </w:r>
      <w:r w:rsidRPr="00B20044">
        <w:rPr>
          <w:sz w:val="24"/>
          <w:szCs w:val="24"/>
        </w:rPr>
        <w:t>Energy of Ohio, Case No. 07-589-GA-AIR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FirstEnergy Companies, Case Nos. 07-551-EL-AIR, et al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Vectren Energy Delivery of Ohio, Case No. 07-1080-GA-AIR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FirstEnergy Companies, Case No. 08-935-EL-SSO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FirstEnergy Companies, Case No. 08-936-EL-SSO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Duke</w:t>
      </w:r>
      <w:r w:rsidRPr="00B20044">
        <w:rPr>
          <w:i/>
          <w:sz w:val="24"/>
          <w:szCs w:val="24"/>
        </w:rPr>
        <w:t xml:space="preserve"> </w:t>
      </w:r>
      <w:r w:rsidRPr="00B20044">
        <w:rPr>
          <w:sz w:val="24"/>
          <w:szCs w:val="24"/>
        </w:rPr>
        <w:t>Energy of Ohio, Case No. 08-920-EL-SSO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AEP, Case No. 08-917-EL-SSO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D</w:t>
      </w:r>
      <w:r>
        <w:rPr>
          <w:sz w:val="24"/>
          <w:szCs w:val="24"/>
        </w:rPr>
        <w:t xml:space="preserve">ayton </w:t>
      </w:r>
      <w:r w:rsidRPr="00B20044">
        <w:rPr>
          <w:sz w:val="24"/>
          <w:szCs w:val="24"/>
        </w:rPr>
        <w:t>P</w:t>
      </w:r>
      <w:r>
        <w:rPr>
          <w:sz w:val="24"/>
          <w:szCs w:val="24"/>
        </w:rPr>
        <w:t xml:space="preserve">ower and </w:t>
      </w:r>
      <w:r w:rsidRPr="00B20044">
        <w:rPr>
          <w:sz w:val="24"/>
          <w:szCs w:val="24"/>
        </w:rPr>
        <w:t>L</w:t>
      </w:r>
      <w:r>
        <w:rPr>
          <w:sz w:val="24"/>
          <w:szCs w:val="24"/>
        </w:rPr>
        <w:t>ight</w:t>
      </w:r>
      <w:r w:rsidRPr="00B20044">
        <w:rPr>
          <w:sz w:val="24"/>
          <w:szCs w:val="24"/>
        </w:rPr>
        <w:t>, Case No. 08-1094-EL-SSO</w:t>
      </w:r>
    </w:p>
    <w:p w:rsidR="00DF30A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  <w:rPr>
          <w:sz w:val="24"/>
          <w:szCs w:val="24"/>
        </w:rPr>
      </w:pPr>
      <w:r w:rsidRPr="00B20044">
        <w:rPr>
          <w:sz w:val="24"/>
          <w:szCs w:val="24"/>
        </w:rPr>
        <w:t>FirstEnergy Companies, Case No. 09-906-EL-SSO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Duke Energy of Ohio, Case No. 10-1999-EL-POR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FirstEnergy Companies, Case No. 10-388-EL-SSO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FirstEnergy Companies, Case No. 10-1128-EL-CSS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AEP, Case No. 11-351-EL-AIR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FirstEnergy Companies, Case No. 11-5201-EL-RDR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FirstEnergy Companies, Case No. 12-1230-EL-SSO</w:t>
      </w:r>
    </w:p>
    <w:p w:rsidR="00DF30A4" w:rsidRPr="00B20044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>FirstEnergy Companies, Case No. 12-2190-EL-POR</w:t>
      </w:r>
    </w:p>
    <w:p w:rsidR="00DF30A4" w:rsidRPr="0066576C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 w:rsidRPr="00B20044">
        <w:rPr>
          <w:sz w:val="24"/>
          <w:szCs w:val="24"/>
        </w:rPr>
        <w:t xml:space="preserve">Duke </w:t>
      </w:r>
      <w:r>
        <w:rPr>
          <w:sz w:val="24"/>
          <w:szCs w:val="24"/>
        </w:rPr>
        <w:t xml:space="preserve">Energy Ohio </w:t>
      </w:r>
      <w:r w:rsidRPr="00B20044">
        <w:rPr>
          <w:sz w:val="24"/>
          <w:szCs w:val="24"/>
        </w:rPr>
        <w:t>Case No. 13-431-EL-POR</w:t>
      </w:r>
    </w:p>
    <w:p w:rsidR="00DF30A4" w:rsidRPr="00651305" w:rsidRDefault="00DF30A4" w:rsidP="00DF30A4">
      <w:pPr>
        <w:widowControl/>
        <w:numPr>
          <w:ilvl w:val="0"/>
          <w:numId w:val="45"/>
        </w:numPr>
        <w:suppressAutoHyphens w:val="0"/>
        <w:autoSpaceDE w:val="0"/>
        <w:adjustRightInd w:val="0"/>
        <w:spacing w:after="120" w:line="480" w:lineRule="auto"/>
        <w:textAlignment w:val="auto"/>
      </w:pPr>
      <w:r>
        <w:rPr>
          <w:sz w:val="24"/>
          <w:szCs w:val="24"/>
        </w:rPr>
        <w:t>Duke Energy Ohio Case No. 13-753-EL-RDR</w:t>
      </w:r>
    </w:p>
    <w:p w:rsidR="00A00176" w:rsidRDefault="00A00176" w:rsidP="00942458">
      <w:pPr>
        <w:pStyle w:val="Standard"/>
        <w:spacing w:line="480" w:lineRule="auto"/>
      </w:pPr>
    </w:p>
    <w:sectPr w:rsidR="00A00176" w:rsidSect="00942458">
      <w:headerReference w:type="even" r:id="rId47"/>
      <w:headerReference w:type="default" r:id="rId48"/>
      <w:footerReference w:type="default" r:id="rId49"/>
      <w:headerReference w:type="first" r:id="rId50"/>
      <w:pgSz w:w="12240" w:h="15840"/>
      <w:pgMar w:top="1440" w:right="1800" w:bottom="1440" w:left="1800" w:header="10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15" w:rsidRDefault="00361815">
      <w:r>
        <w:separator/>
      </w:r>
    </w:p>
  </w:endnote>
  <w:endnote w:type="continuationSeparator" w:id="0">
    <w:p w:rsidR="00361815" w:rsidRDefault="0036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C0" w:rsidRDefault="00FE0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17671" w:rsidRDefault="00C17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Footer"/>
      <w:jc w:val="center"/>
    </w:pPr>
  </w:p>
  <w:p w:rsidR="00C17671" w:rsidRDefault="00C1767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Footer"/>
      <w:jc w:val="center"/>
    </w:pPr>
    <w:r>
      <w:t>i</w:t>
    </w:r>
  </w:p>
  <w:p w:rsidR="00C17671" w:rsidRDefault="00C1767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8C0">
      <w:rPr>
        <w:noProof/>
      </w:rPr>
      <w:t>9</w:t>
    </w:r>
    <w:r>
      <w:rPr>
        <w:noProof/>
      </w:rPr>
      <w:fldChar w:fldCharType="end"/>
    </w:r>
  </w:p>
  <w:p w:rsidR="00C17671" w:rsidRDefault="00C1767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Pr="000224D9" w:rsidRDefault="00C17671" w:rsidP="00022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15" w:rsidRDefault="00361815">
      <w:r>
        <w:rPr>
          <w:color w:val="000000"/>
        </w:rPr>
        <w:separator/>
      </w:r>
    </w:p>
  </w:footnote>
  <w:footnote w:type="continuationSeparator" w:id="0">
    <w:p w:rsidR="00361815" w:rsidRDefault="00361815">
      <w:r>
        <w:continuationSeparator/>
      </w:r>
    </w:p>
  </w:footnote>
  <w:footnote w:id="1">
    <w:p w:rsidR="00C17671" w:rsidRDefault="00C17671">
      <w:pPr>
        <w:pStyle w:val="FootnoteText"/>
      </w:pPr>
      <w:r w:rsidRPr="009102AF">
        <w:rPr>
          <w:rStyle w:val="FootnoteReference"/>
          <w:vertAlign w:val="superscript"/>
        </w:rPr>
        <w:footnoteRef/>
      </w:r>
      <w:r>
        <w:t xml:space="preserve"> Other signatory parties include: the PUCO Staff, EMC Development Company, Inc., EnerNoc, Inc., Environmental Law &amp; Policy Center, Industrial Energy Users-Ohio, Ohio Advanced Energy Economy, Ohio Energy Group, Ohio Environmental Council, Ohio Hospital Association, Ohio Manufacturers Association, Ohio Partners for Affordable Energy, People Working Cooperatively, Inc.</w:t>
      </w:r>
      <w:r w:rsidR="00CC4F54">
        <w:t xml:space="preserve">, and </w:t>
      </w:r>
      <w:r>
        <w:t>Sierra</w:t>
      </w:r>
      <w:r w:rsidR="00CC4F54">
        <w:t xml:space="preserve"> Club</w:t>
      </w:r>
      <w:r>
        <w:t>.</w:t>
      </w:r>
    </w:p>
  </w:footnote>
  <w:footnote w:id="2">
    <w:p w:rsidR="00C17671" w:rsidRDefault="00C17671" w:rsidP="002E68A8">
      <w:pPr>
        <w:pStyle w:val="FootnoteText"/>
        <w:spacing w:after="120"/>
      </w:pPr>
      <w:r w:rsidRPr="002E68A8">
        <w:rPr>
          <w:rStyle w:val="FootnoteReference"/>
          <w:vertAlign w:val="superscript"/>
        </w:rPr>
        <w:footnoteRef/>
      </w:r>
      <w:r w:rsidRPr="002E68A8">
        <w:rPr>
          <w:vertAlign w:val="superscript"/>
        </w:rPr>
        <w:t xml:space="preserve"> </w:t>
      </w:r>
      <w:r>
        <w:t>Though OCC supports the Stipulation, OCC took no position on the use of an after-tax calculation or the use of the Utility Cost test in Paragraph. B of the Stipulation, because OCC prefers the use of a pre-tax calculation and the use of the Total Resource Cost Test.  This point is noted in footnote 5 on page 11 of the Stipulation.</w:t>
      </w:r>
    </w:p>
  </w:footnote>
  <w:footnote w:id="3">
    <w:p w:rsidR="00C17671" w:rsidRDefault="00C17671" w:rsidP="002E68A8">
      <w:pPr>
        <w:pStyle w:val="FootnoteText"/>
        <w:spacing w:after="120"/>
      </w:pPr>
      <w:r w:rsidRPr="001443F7">
        <w:rPr>
          <w:rStyle w:val="FootnoteReference"/>
          <w:vertAlign w:val="superscript"/>
        </w:rPr>
        <w:footnoteRef/>
      </w:r>
      <w:r w:rsidRPr="001443F7">
        <w:rPr>
          <w:vertAlign w:val="superscript"/>
        </w:rPr>
        <w:t xml:space="preserve"> </w:t>
      </w:r>
      <w:r>
        <w:t>Stipulation and Recommendation at 12.</w:t>
      </w:r>
    </w:p>
  </w:footnote>
  <w:footnote w:id="4">
    <w:p w:rsidR="00C17671" w:rsidRDefault="00C17671" w:rsidP="008819D1">
      <w:pPr>
        <w:pStyle w:val="FootnoteText"/>
        <w:spacing w:after="120"/>
      </w:pPr>
      <w:r w:rsidRPr="001443F7">
        <w:rPr>
          <w:rStyle w:val="FootnoteReference"/>
          <w:vertAlign w:val="superscript"/>
        </w:rPr>
        <w:footnoteRef/>
      </w:r>
      <w:r w:rsidRPr="001443F7">
        <w:rPr>
          <w:vertAlign w:val="superscript"/>
        </w:rPr>
        <w:t xml:space="preserve"> </w:t>
      </w:r>
      <w:r>
        <w:t xml:space="preserve">Stipulation and Recommendation at 13. </w:t>
      </w:r>
    </w:p>
  </w:footnote>
  <w:footnote w:id="5">
    <w:p w:rsidR="00C17671" w:rsidRDefault="00C17671" w:rsidP="00F02616">
      <w:pPr>
        <w:pStyle w:val="FootnoteText"/>
        <w:spacing w:after="120"/>
      </w:pPr>
      <w:r w:rsidRPr="00F02616">
        <w:rPr>
          <w:rStyle w:val="FootnoteReference"/>
          <w:vertAlign w:val="superscript"/>
        </w:rPr>
        <w:footnoteRef/>
      </w:r>
      <w:r>
        <w:t xml:space="preserve"> Stipulation and Recommendation at 14.</w:t>
      </w:r>
    </w:p>
  </w:footnote>
  <w:footnote w:id="6">
    <w:p w:rsidR="00C17671" w:rsidRDefault="00C17671" w:rsidP="00F02616">
      <w:pPr>
        <w:pStyle w:val="FootnoteText"/>
        <w:spacing w:after="120"/>
      </w:pPr>
      <w:r w:rsidRPr="001443F7">
        <w:rPr>
          <w:rStyle w:val="FootnoteReference"/>
          <w:vertAlign w:val="superscript"/>
        </w:rPr>
        <w:footnoteRef/>
      </w:r>
      <w:r>
        <w:t xml:space="preserve"> 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C0" w:rsidRDefault="00FE08C0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8" w:rsidRDefault="006B6428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Pr="00942458" w:rsidRDefault="00DF30A4" w:rsidP="00942458">
    <w:pPr>
      <w:pStyle w:val="Header"/>
    </w:pPr>
    <w:r>
      <w:tab/>
    </w:r>
    <w: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8" w:rsidRDefault="006B6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C0" w:rsidRDefault="00FE0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C0" w:rsidRDefault="00FE08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8" w:rsidRDefault="006B642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8" w:rsidRDefault="006B642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71" w:rsidRDefault="00C17671">
    <w:pPr>
      <w:pStyle w:val="Header"/>
      <w:jc w:val="center"/>
    </w:pPr>
    <w:r>
      <w:rPr>
        <w:i/>
        <w:iCs/>
      </w:rPr>
      <w:t>Direct Testimony of Wilson Gonzalez</w:t>
    </w:r>
  </w:p>
  <w:p w:rsidR="00C17671" w:rsidRDefault="00C17671">
    <w:pPr>
      <w:pStyle w:val="Header"/>
      <w:jc w:val="center"/>
    </w:pPr>
    <w:r>
      <w:rPr>
        <w:i/>
        <w:iCs/>
      </w:rPr>
      <w:t>On Behalf of the Office of the Ohio Consumers’ Counsel</w:t>
    </w:r>
  </w:p>
  <w:p w:rsidR="00C17671" w:rsidRDefault="00C17671">
    <w:pPr>
      <w:pStyle w:val="Header"/>
      <w:jc w:val="center"/>
    </w:pPr>
    <w:r>
      <w:rPr>
        <w:i/>
        <w:iCs/>
      </w:rPr>
      <w:t>PUCO Case No. 13-833-EL-POR et al.</w:t>
    </w:r>
  </w:p>
  <w:p w:rsidR="00C17671" w:rsidRDefault="00C17671">
    <w:pPr>
      <w:pStyle w:val="Header"/>
      <w:jc w:val="center"/>
    </w:pPr>
  </w:p>
  <w:p w:rsidR="00C17671" w:rsidRDefault="00C1767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8" w:rsidRDefault="006B6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57C"/>
    <w:multiLevelType w:val="multilevel"/>
    <w:tmpl w:val="DD36142C"/>
    <w:styleLink w:val="WWNum14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2DA254E"/>
    <w:multiLevelType w:val="multilevel"/>
    <w:tmpl w:val="CB38B3D2"/>
    <w:styleLink w:val="WWNum5"/>
    <w:lvl w:ilvl="0">
      <w:start w:val="4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031C6F79"/>
    <w:multiLevelType w:val="multilevel"/>
    <w:tmpl w:val="998AB3BC"/>
    <w:styleLink w:val="WWNum6"/>
    <w:lvl w:ilvl="0">
      <w:start w:val="5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5F2414D"/>
    <w:multiLevelType w:val="multilevel"/>
    <w:tmpl w:val="F698DD42"/>
    <w:styleLink w:val="WWNum22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7C4193A"/>
    <w:multiLevelType w:val="hybridMultilevel"/>
    <w:tmpl w:val="1C008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34182"/>
    <w:multiLevelType w:val="multilevel"/>
    <w:tmpl w:val="AFD07266"/>
    <w:styleLink w:val="WWNum38"/>
    <w:lvl w:ilvl="0">
      <w:start w:val="3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16036EC"/>
    <w:multiLevelType w:val="multilevel"/>
    <w:tmpl w:val="702CB464"/>
    <w:styleLink w:val="WWNum2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128B1929"/>
    <w:multiLevelType w:val="multilevel"/>
    <w:tmpl w:val="C2A612E2"/>
    <w:styleLink w:val="WWNum28"/>
    <w:lvl w:ilvl="0">
      <w:start w:val="8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13207023"/>
    <w:multiLevelType w:val="multilevel"/>
    <w:tmpl w:val="A148C5A0"/>
    <w:styleLink w:val="WWNum17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4680D46"/>
    <w:multiLevelType w:val="hybridMultilevel"/>
    <w:tmpl w:val="A15843B0"/>
    <w:lvl w:ilvl="0" w:tplc="67B4CF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61E3CE2"/>
    <w:multiLevelType w:val="multilevel"/>
    <w:tmpl w:val="EDB85262"/>
    <w:styleLink w:val="WWNum37"/>
    <w:lvl w:ilvl="0">
      <w:start w:val="9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16597AE9"/>
    <w:multiLevelType w:val="multilevel"/>
    <w:tmpl w:val="4344EDAE"/>
    <w:styleLink w:val="WWNum18"/>
    <w:lvl w:ilvl="0">
      <w:start w:val="5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C186D3E"/>
    <w:multiLevelType w:val="multilevel"/>
    <w:tmpl w:val="62500706"/>
    <w:styleLink w:val="WWNum12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1DDE0D33"/>
    <w:multiLevelType w:val="multilevel"/>
    <w:tmpl w:val="00DAF90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  <w:b/>
        <w:bCs/>
        <w:i/>
        <w:i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228D3E45"/>
    <w:multiLevelType w:val="multilevel"/>
    <w:tmpl w:val="1838822E"/>
    <w:styleLink w:val="WWNum26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256E1D3B"/>
    <w:multiLevelType w:val="multilevel"/>
    <w:tmpl w:val="25045B0E"/>
    <w:styleLink w:val="WWNum15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7"/>
      <w:numFmt w:val="upp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B80000B"/>
    <w:multiLevelType w:val="multilevel"/>
    <w:tmpl w:val="92149516"/>
    <w:styleLink w:val="WWNum32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2E1B0D83"/>
    <w:multiLevelType w:val="hybridMultilevel"/>
    <w:tmpl w:val="60EE0B38"/>
    <w:lvl w:ilvl="0" w:tplc="5296C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E9261C2"/>
    <w:multiLevelType w:val="multilevel"/>
    <w:tmpl w:val="5950C0AE"/>
    <w:styleLink w:val="WWNum25"/>
    <w:lvl w:ilvl="0">
      <w:start w:val="5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90124D1"/>
    <w:multiLevelType w:val="multilevel"/>
    <w:tmpl w:val="23B4206E"/>
    <w:styleLink w:val="WWNum10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A087662"/>
    <w:multiLevelType w:val="hybridMultilevel"/>
    <w:tmpl w:val="04F6B8CA"/>
    <w:lvl w:ilvl="0" w:tplc="A96E917E">
      <w:start w:val="1"/>
      <w:numFmt w:val="decimal"/>
      <w:lvlText w:val="%1)"/>
      <w:lvlJc w:val="left"/>
      <w:pPr>
        <w:ind w:left="1785" w:hanging="360"/>
      </w:pPr>
      <w:rPr>
        <w:rFonts w:ascii="Times New Roman" w:eastAsia="PMingLiU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1">
    <w:nsid w:val="415A536A"/>
    <w:multiLevelType w:val="multilevel"/>
    <w:tmpl w:val="ADDC4E8C"/>
    <w:styleLink w:val="WWNum3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2">
    <w:nsid w:val="41604C43"/>
    <w:multiLevelType w:val="multilevel"/>
    <w:tmpl w:val="EB84CB34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3">
    <w:nsid w:val="42481103"/>
    <w:multiLevelType w:val="multilevel"/>
    <w:tmpl w:val="9F2CE796"/>
    <w:styleLink w:val="WWNum16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468357F4"/>
    <w:multiLevelType w:val="multilevel"/>
    <w:tmpl w:val="D414BDD6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5">
    <w:nsid w:val="48F2358D"/>
    <w:multiLevelType w:val="multilevel"/>
    <w:tmpl w:val="605C1752"/>
    <w:styleLink w:val="WWNum20"/>
    <w:lvl w:ilvl="0">
      <w:start w:val="4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4F6F2340"/>
    <w:multiLevelType w:val="multilevel"/>
    <w:tmpl w:val="01765A92"/>
    <w:styleLink w:val="WWNum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7"/>
      <w:numFmt w:val="upp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53ED607C"/>
    <w:multiLevelType w:val="multilevel"/>
    <w:tmpl w:val="6C406898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54033A81"/>
    <w:multiLevelType w:val="hybridMultilevel"/>
    <w:tmpl w:val="94E6BFD4"/>
    <w:lvl w:ilvl="0" w:tplc="BBD0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48669B8"/>
    <w:multiLevelType w:val="multilevel"/>
    <w:tmpl w:val="08281FFE"/>
    <w:styleLink w:val="WWNum3"/>
    <w:lvl w:ilvl="0">
      <w:start w:val="1"/>
      <w:numFmt w:val="upperLetter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>
    <w:nsid w:val="57686A74"/>
    <w:multiLevelType w:val="multilevel"/>
    <w:tmpl w:val="692650B4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>
    <w:nsid w:val="58A2085D"/>
    <w:multiLevelType w:val="multilevel"/>
    <w:tmpl w:val="ECE0D6E6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  <w:b/>
        <w:bCs/>
        <w:i/>
        <w:i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5FE94233"/>
    <w:multiLevelType w:val="multilevel"/>
    <w:tmpl w:val="D83E8588"/>
    <w:styleLink w:val="WWNum27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60BB22B9"/>
    <w:multiLevelType w:val="multilevel"/>
    <w:tmpl w:val="A85A2CBE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61ED033F"/>
    <w:multiLevelType w:val="multilevel"/>
    <w:tmpl w:val="8D0CB06C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7"/>
      <w:numFmt w:val="upp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1F23DB8"/>
    <w:multiLevelType w:val="multilevel"/>
    <w:tmpl w:val="1208389C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>
    <w:nsid w:val="623C66B8"/>
    <w:multiLevelType w:val="multilevel"/>
    <w:tmpl w:val="D496170E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7">
    <w:nsid w:val="665D3DDC"/>
    <w:multiLevelType w:val="multilevel"/>
    <w:tmpl w:val="B6901FB2"/>
    <w:styleLink w:val="WWNum31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74F47DD0"/>
    <w:multiLevelType w:val="multilevel"/>
    <w:tmpl w:val="E4CC11B6"/>
    <w:styleLink w:val="WWNum33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76171EDE"/>
    <w:multiLevelType w:val="multilevel"/>
    <w:tmpl w:val="A7C4B082"/>
    <w:styleLink w:val="WWNum13"/>
    <w:lvl w:ilvl="0">
      <w:start w:val="1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76480B44"/>
    <w:multiLevelType w:val="multilevel"/>
    <w:tmpl w:val="BF06D510"/>
    <w:styleLink w:val="WW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7"/>
      <w:numFmt w:val="upp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77055C5D"/>
    <w:multiLevelType w:val="multilevel"/>
    <w:tmpl w:val="34E802B0"/>
    <w:styleLink w:val="WWNum24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>
    <w:nsid w:val="77A2504C"/>
    <w:multiLevelType w:val="multilevel"/>
    <w:tmpl w:val="51189DDC"/>
    <w:styleLink w:val="WWNum2"/>
    <w:lvl w:ilvl="0">
      <w:start w:val="17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7B4B3864"/>
    <w:multiLevelType w:val="hybridMultilevel"/>
    <w:tmpl w:val="42BA59BE"/>
    <w:lvl w:ilvl="0" w:tplc="7C3217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D4A6129"/>
    <w:multiLevelType w:val="hybridMultilevel"/>
    <w:tmpl w:val="5192CD4C"/>
    <w:lvl w:ilvl="0" w:tplc="79202CAE">
      <w:start w:val="2"/>
      <w:numFmt w:val="bullet"/>
      <w:lvlText w:val="•"/>
      <w:lvlJc w:val="left"/>
      <w:pPr>
        <w:ind w:left="248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29"/>
  </w:num>
  <w:num w:numId="4">
    <w:abstractNumId w:val="26"/>
  </w:num>
  <w:num w:numId="5">
    <w:abstractNumId w:val="1"/>
  </w:num>
  <w:num w:numId="6">
    <w:abstractNumId w:val="2"/>
  </w:num>
  <w:num w:numId="7">
    <w:abstractNumId w:val="30"/>
  </w:num>
  <w:num w:numId="8">
    <w:abstractNumId w:val="24"/>
  </w:num>
  <w:num w:numId="9">
    <w:abstractNumId w:val="13"/>
  </w:num>
  <w:num w:numId="10">
    <w:abstractNumId w:val="19"/>
  </w:num>
  <w:num w:numId="11">
    <w:abstractNumId w:val="22"/>
  </w:num>
  <w:num w:numId="12">
    <w:abstractNumId w:val="12"/>
  </w:num>
  <w:num w:numId="13">
    <w:abstractNumId w:val="39"/>
  </w:num>
  <w:num w:numId="14">
    <w:abstractNumId w:val="0"/>
  </w:num>
  <w:num w:numId="15">
    <w:abstractNumId w:val="15"/>
  </w:num>
  <w:num w:numId="16">
    <w:abstractNumId w:val="23"/>
  </w:num>
  <w:num w:numId="17">
    <w:abstractNumId w:val="8"/>
  </w:num>
  <w:num w:numId="18">
    <w:abstractNumId w:val="11"/>
  </w:num>
  <w:num w:numId="19">
    <w:abstractNumId w:val="34"/>
  </w:num>
  <w:num w:numId="20">
    <w:abstractNumId w:val="25"/>
  </w:num>
  <w:num w:numId="21">
    <w:abstractNumId w:val="6"/>
  </w:num>
  <w:num w:numId="22">
    <w:abstractNumId w:val="3"/>
  </w:num>
  <w:num w:numId="23">
    <w:abstractNumId w:val="27"/>
  </w:num>
  <w:num w:numId="24">
    <w:abstractNumId w:val="41"/>
  </w:num>
  <w:num w:numId="25">
    <w:abstractNumId w:val="18"/>
  </w:num>
  <w:num w:numId="26">
    <w:abstractNumId w:val="14"/>
  </w:num>
  <w:num w:numId="27">
    <w:abstractNumId w:val="32"/>
  </w:num>
  <w:num w:numId="28">
    <w:abstractNumId w:val="7"/>
  </w:num>
  <w:num w:numId="29">
    <w:abstractNumId w:val="31"/>
  </w:num>
  <w:num w:numId="30">
    <w:abstractNumId w:val="33"/>
  </w:num>
  <w:num w:numId="31">
    <w:abstractNumId w:val="37"/>
  </w:num>
  <w:num w:numId="32">
    <w:abstractNumId w:val="16"/>
  </w:num>
  <w:num w:numId="33">
    <w:abstractNumId w:val="38"/>
  </w:num>
  <w:num w:numId="34">
    <w:abstractNumId w:val="40"/>
  </w:num>
  <w:num w:numId="35">
    <w:abstractNumId w:val="21"/>
  </w:num>
  <w:num w:numId="36">
    <w:abstractNumId w:val="35"/>
  </w:num>
  <w:num w:numId="37">
    <w:abstractNumId w:val="10"/>
  </w:num>
  <w:num w:numId="38">
    <w:abstractNumId w:val="5"/>
  </w:num>
  <w:num w:numId="39">
    <w:abstractNumId w:val="28"/>
  </w:num>
  <w:num w:numId="40">
    <w:abstractNumId w:val="20"/>
  </w:num>
  <w:num w:numId="41">
    <w:abstractNumId w:val="43"/>
  </w:num>
  <w:num w:numId="42">
    <w:abstractNumId w:val="17"/>
  </w:num>
  <w:num w:numId="43">
    <w:abstractNumId w:val="9"/>
  </w:num>
  <w:num w:numId="44">
    <w:abstractNumId w:val="44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oNotTrackMoves/>
  <w:defaultTabStop w:val="709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176"/>
    <w:rsid w:val="000160DB"/>
    <w:rsid w:val="000206AE"/>
    <w:rsid w:val="000224D9"/>
    <w:rsid w:val="00040AD7"/>
    <w:rsid w:val="000672E9"/>
    <w:rsid w:val="00072AB1"/>
    <w:rsid w:val="000A309C"/>
    <w:rsid w:val="000C3A47"/>
    <w:rsid w:val="000D63DC"/>
    <w:rsid w:val="000F32E2"/>
    <w:rsid w:val="000F4FD0"/>
    <w:rsid w:val="0015045B"/>
    <w:rsid w:val="001722CC"/>
    <w:rsid w:val="00191514"/>
    <w:rsid w:val="001D2373"/>
    <w:rsid w:val="001F42C3"/>
    <w:rsid w:val="00217730"/>
    <w:rsid w:val="00226268"/>
    <w:rsid w:val="00235E6D"/>
    <w:rsid w:val="00277C97"/>
    <w:rsid w:val="00282062"/>
    <w:rsid w:val="00283F9C"/>
    <w:rsid w:val="00290E79"/>
    <w:rsid w:val="0029248E"/>
    <w:rsid w:val="002B6904"/>
    <w:rsid w:val="002D13CF"/>
    <w:rsid w:val="002D72E2"/>
    <w:rsid w:val="002E68A8"/>
    <w:rsid w:val="003450E7"/>
    <w:rsid w:val="00361815"/>
    <w:rsid w:val="00361B45"/>
    <w:rsid w:val="00395848"/>
    <w:rsid w:val="003C166F"/>
    <w:rsid w:val="00415F56"/>
    <w:rsid w:val="00424D79"/>
    <w:rsid w:val="00443337"/>
    <w:rsid w:val="0045289B"/>
    <w:rsid w:val="00470961"/>
    <w:rsid w:val="00486555"/>
    <w:rsid w:val="004B1979"/>
    <w:rsid w:val="004B2BE5"/>
    <w:rsid w:val="004D15ED"/>
    <w:rsid w:val="0050095E"/>
    <w:rsid w:val="00505925"/>
    <w:rsid w:val="00543BD2"/>
    <w:rsid w:val="00552028"/>
    <w:rsid w:val="005A57C6"/>
    <w:rsid w:val="005C6A34"/>
    <w:rsid w:val="005E539B"/>
    <w:rsid w:val="0062418E"/>
    <w:rsid w:val="00687D58"/>
    <w:rsid w:val="006B6428"/>
    <w:rsid w:val="006C56B4"/>
    <w:rsid w:val="006C78D2"/>
    <w:rsid w:val="007144C4"/>
    <w:rsid w:val="00720B4A"/>
    <w:rsid w:val="00740AB6"/>
    <w:rsid w:val="00746173"/>
    <w:rsid w:val="0075122C"/>
    <w:rsid w:val="00771776"/>
    <w:rsid w:val="00810C68"/>
    <w:rsid w:val="008158F5"/>
    <w:rsid w:val="008414DE"/>
    <w:rsid w:val="008631BE"/>
    <w:rsid w:val="00875AB6"/>
    <w:rsid w:val="008806B5"/>
    <w:rsid w:val="008819D1"/>
    <w:rsid w:val="008D3A46"/>
    <w:rsid w:val="0090333A"/>
    <w:rsid w:val="009102AF"/>
    <w:rsid w:val="00916364"/>
    <w:rsid w:val="00942458"/>
    <w:rsid w:val="009456BB"/>
    <w:rsid w:val="009C6DAF"/>
    <w:rsid w:val="00A00176"/>
    <w:rsid w:val="00A16460"/>
    <w:rsid w:val="00A24911"/>
    <w:rsid w:val="00A27627"/>
    <w:rsid w:val="00A56540"/>
    <w:rsid w:val="00A73CD0"/>
    <w:rsid w:val="00AC0A69"/>
    <w:rsid w:val="00B24396"/>
    <w:rsid w:val="00B25247"/>
    <w:rsid w:val="00B3630E"/>
    <w:rsid w:val="00B83A17"/>
    <w:rsid w:val="00B84AF4"/>
    <w:rsid w:val="00BA3EE2"/>
    <w:rsid w:val="00BC00E5"/>
    <w:rsid w:val="00BE1E66"/>
    <w:rsid w:val="00BF3E1B"/>
    <w:rsid w:val="00C014DD"/>
    <w:rsid w:val="00C0252E"/>
    <w:rsid w:val="00C14B29"/>
    <w:rsid w:val="00C17671"/>
    <w:rsid w:val="00C756B8"/>
    <w:rsid w:val="00C81C0B"/>
    <w:rsid w:val="00CA3DF5"/>
    <w:rsid w:val="00CA794F"/>
    <w:rsid w:val="00CC09EA"/>
    <w:rsid w:val="00CC4F54"/>
    <w:rsid w:val="00CF2E42"/>
    <w:rsid w:val="00D0310A"/>
    <w:rsid w:val="00D13DE3"/>
    <w:rsid w:val="00D30AFC"/>
    <w:rsid w:val="00D626DB"/>
    <w:rsid w:val="00DB0A98"/>
    <w:rsid w:val="00DF04F9"/>
    <w:rsid w:val="00DF30A4"/>
    <w:rsid w:val="00E73A7A"/>
    <w:rsid w:val="00E94227"/>
    <w:rsid w:val="00EC6554"/>
    <w:rsid w:val="00F0076D"/>
    <w:rsid w:val="00F02616"/>
    <w:rsid w:val="00F12472"/>
    <w:rsid w:val="00F73951"/>
    <w:rsid w:val="00F8174F"/>
    <w:rsid w:val="00F969E2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 w:qFormat="1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Standard"/>
    <w:next w:val="Textbody"/>
    <w:link w:val="Heading2Char"/>
    <w:uiPriority w:val="99"/>
    <w:qFormat/>
    <w:pPr>
      <w:keepNext/>
      <w:tabs>
        <w:tab w:val="decimal" w:pos="1620"/>
        <w:tab w:val="left" w:pos="1980"/>
      </w:tabs>
      <w:ind w:left="1260" w:hanging="135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Standard"/>
    <w:next w:val="Textbody"/>
    <w:link w:val="Heading3Char"/>
    <w:uiPriority w:val="99"/>
    <w:qFormat/>
    <w:pPr>
      <w:keepNext/>
      <w:jc w:val="center"/>
      <w:outlineLvl w:val="2"/>
    </w:pPr>
    <w:rPr>
      <w:i/>
      <w:iCs/>
      <w:sz w:val="24"/>
      <w:szCs w:val="24"/>
    </w:rPr>
  </w:style>
  <w:style w:type="paragraph" w:styleId="Heading4">
    <w:name w:val="heading 4"/>
    <w:basedOn w:val="Standard"/>
    <w:next w:val="Textbody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Textbody"/>
    <w:link w:val="Heading5Char"/>
    <w:uiPriority w:val="99"/>
    <w:qFormat/>
    <w:pPr>
      <w:keepNext/>
      <w:spacing w:line="480" w:lineRule="auto"/>
      <w:ind w:left="720"/>
      <w:outlineLvl w:val="4"/>
    </w:pPr>
    <w:rPr>
      <w:b/>
      <w:bCs/>
      <w:sz w:val="24"/>
      <w:szCs w:val="24"/>
    </w:rPr>
  </w:style>
  <w:style w:type="paragraph" w:styleId="Heading6">
    <w:name w:val="heading 6"/>
    <w:basedOn w:val="Standard"/>
    <w:next w:val="Textbody"/>
    <w:link w:val="Heading6Char"/>
    <w:uiPriority w:val="99"/>
    <w:qFormat/>
    <w:pPr>
      <w:keepNext/>
      <w:spacing w:line="480" w:lineRule="auto"/>
      <w:ind w:left="1440" w:hanging="720"/>
      <w:outlineLvl w:val="5"/>
    </w:pPr>
    <w:rPr>
      <w:b/>
      <w:bCs/>
      <w:sz w:val="24"/>
      <w:szCs w:val="24"/>
    </w:rPr>
  </w:style>
  <w:style w:type="paragraph" w:styleId="Heading7">
    <w:name w:val="heading 7"/>
    <w:basedOn w:val="Standard"/>
    <w:next w:val="Textbody"/>
    <w:link w:val="Heading7Char"/>
    <w:uiPriority w:val="99"/>
    <w:qFormat/>
    <w:pPr>
      <w:keepNext/>
      <w:spacing w:line="480" w:lineRule="auto"/>
      <w:ind w:left="720"/>
      <w:outlineLvl w:val="6"/>
    </w:pPr>
    <w:rPr>
      <w:sz w:val="24"/>
      <w:szCs w:val="24"/>
    </w:rPr>
  </w:style>
  <w:style w:type="paragraph" w:styleId="Heading8">
    <w:name w:val="heading 8"/>
    <w:basedOn w:val="Standard"/>
    <w:next w:val="Textbody"/>
    <w:link w:val="Heading8Char"/>
    <w:uiPriority w:val="99"/>
    <w:qFormat/>
    <w:pPr>
      <w:keepNext/>
      <w:spacing w:line="480" w:lineRule="auto"/>
      <w:ind w:left="720"/>
      <w:outlineLvl w:val="7"/>
    </w:pPr>
    <w:rPr>
      <w:b/>
      <w:bCs/>
      <w:i/>
      <w:iCs/>
      <w:sz w:val="24"/>
      <w:szCs w:val="24"/>
    </w:rPr>
  </w:style>
  <w:style w:type="paragraph" w:styleId="Heading9">
    <w:name w:val="heading 9"/>
    <w:basedOn w:val="Standard"/>
    <w:next w:val="Textbody"/>
    <w:link w:val="Heading9Char"/>
    <w:uiPriority w:val="99"/>
    <w:qFormat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kern w:val="3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kern w:val="3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kern w:val="3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kern w:val="3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kern w:val="3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kern w:val="3"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kern w:val="3"/>
    </w:rPr>
  </w:style>
  <w:style w:type="paragraph" w:styleId="BalloonText">
    <w:name w:val="Balloon Text"/>
    <w:basedOn w:val="Standard"/>
    <w:link w:val="BalloonTextChar"/>
    <w:uiPriority w:val="99"/>
    <w:semiHidden/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kern w:val="3"/>
      <w:sz w:val="2"/>
      <w:szCs w:val="2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Standard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styleId="BodyTextIndent2">
    <w:name w:val="Body Text Indent 2"/>
    <w:basedOn w:val="Standard"/>
    <w:link w:val="BodyTextIndent2Char"/>
    <w:uiPriority w:val="99"/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kern w:val="3"/>
      <w:sz w:val="20"/>
      <w:szCs w:val="20"/>
    </w:rPr>
  </w:style>
  <w:style w:type="paragraph" w:customStyle="1" w:styleId="Textbodyindent">
    <w:name w:val="Text body indent"/>
    <w:basedOn w:val="Standard"/>
    <w:uiPriority w:val="99"/>
    <w:pPr>
      <w:spacing w:line="480" w:lineRule="auto"/>
      <w:ind w:left="720" w:hanging="720"/>
    </w:pPr>
    <w:rPr>
      <w:b/>
      <w:bCs/>
      <w:sz w:val="24"/>
      <w:szCs w:val="24"/>
    </w:rPr>
  </w:style>
  <w:style w:type="paragraph" w:styleId="BodyTextIndent3">
    <w:name w:val="Body Text Indent 3"/>
    <w:basedOn w:val="Standard"/>
    <w:link w:val="BodyTextIndent3Char"/>
    <w:uiPriority w:val="99"/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kern w:val="3"/>
      <w:sz w:val="16"/>
      <w:szCs w:val="16"/>
    </w:rPr>
  </w:style>
  <w:style w:type="paragraph" w:styleId="PlainText">
    <w:name w:val="Plain Text"/>
    <w:basedOn w:val="Standard"/>
    <w:link w:val="PlainTextChar"/>
    <w:uiPriority w:val="99"/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kern w:val="3"/>
      <w:sz w:val="20"/>
      <w:szCs w:val="20"/>
    </w:rPr>
  </w:style>
  <w:style w:type="paragraph" w:styleId="List2">
    <w:name w:val="List 2"/>
    <w:basedOn w:val="Standard"/>
    <w:uiPriority w:val="99"/>
    <w:pPr>
      <w:spacing w:after="120"/>
      <w:ind w:left="720" w:hanging="360"/>
    </w:pPr>
    <w:rPr>
      <w:sz w:val="24"/>
      <w:szCs w:val="24"/>
    </w:r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kern w:val="3"/>
      <w:sz w:val="20"/>
      <w:szCs w:val="20"/>
    </w:rPr>
  </w:style>
  <w:style w:type="paragraph" w:styleId="Title">
    <w:name w:val="Title"/>
    <w:basedOn w:val="Standard"/>
    <w:next w:val="Subtitle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Heading"/>
    <w:next w:val="Textbody"/>
    <w:link w:val="SubtitleChar"/>
    <w:uiPriority w:val="99"/>
    <w:qFormat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kern w:val="3"/>
      <w:sz w:val="24"/>
      <w:szCs w:val="24"/>
    </w:rPr>
  </w:style>
  <w:style w:type="paragraph" w:customStyle="1" w:styleId="ANSWER">
    <w:name w:val="ANSWER"/>
    <w:basedOn w:val="Standard"/>
    <w:uiPriority w:val="99"/>
  </w:style>
  <w:style w:type="paragraph" w:customStyle="1" w:styleId="Contents2">
    <w:name w:val="Contents 2"/>
    <w:basedOn w:val="Standard"/>
    <w:uiPriority w:val="99"/>
    <w:pPr>
      <w:tabs>
        <w:tab w:val="right" w:leader="dot" w:pos="8923"/>
      </w:tabs>
      <w:ind w:left="283"/>
    </w:pPr>
    <w:rPr>
      <w:smallCaps/>
      <w:sz w:val="24"/>
      <w:szCs w:val="24"/>
    </w:rPr>
  </w:style>
  <w:style w:type="paragraph" w:styleId="CommentText">
    <w:name w:val="annotation text"/>
    <w:basedOn w:val="Standard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kern w:val="3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kern w:val="3"/>
      <w:sz w:val="20"/>
      <w:szCs w:val="20"/>
    </w:rPr>
  </w:style>
  <w:style w:type="paragraph" w:styleId="FootnoteText">
    <w:name w:val="footnote text"/>
    <w:basedOn w:val="Standard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kern w:val="3"/>
      <w:sz w:val="20"/>
      <w:szCs w:val="20"/>
    </w:rPr>
  </w:style>
  <w:style w:type="paragraph" w:customStyle="1" w:styleId="Framecontents">
    <w:name w:val="Frame contents"/>
    <w:basedOn w:val="Textbody"/>
    <w:uiPriority w:val="99"/>
  </w:style>
  <w:style w:type="paragraph" w:customStyle="1" w:styleId="Footnote">
    <w:name w:val="Footnote"/>
    <w:basedOn w:val="Standard"/>
    <w:uiPriority w:val="99"/>
    <w:pPr>
      <w:suppressLineNumbers/>
      <w:ind w:left="283" w:hanging="283"/>
    </w:pPr>
    <w:rPr>
      <w:vertAlign w:val="superscript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b/>
    </w:rPr>
  </w:style>
  <w:style w:type="character" w:customStyle="1" w:styleId="ListLabel3">
    <w:name w:val="ListLabel 3"/>
    <w:uiPriority w:val="99"/>
    <w:rPr>
      <w:b/>
      <w:i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styleId="LineNumber">
    <w:name w:val="line number"/>
    <w:uiPriority w:val="99"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character" w:customStyle="1" w:styleId="Linenumbering">
    <w:name w:val="Line numbering"/>
    <w:uiPriority w:val="99"/>
  </w:style>
  <w:style w:type="character" w:customStyle="1" w:styleId="FootnoteSymbol">
    <w:name w:val="Footnote Symbol"/>
    <w:uiPriority w:val="99"/>
  </w:style>
  <w:style w:type="character" w:customStyle="1" w:styleId="Footnoteanchor">
    <w:name w:val="Footnote anchor"/>
    <w:uiPriority w:val="99"/>
    <w:rPr>
      <w:position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kern w:val="3"/>
      <w:sz w:val="20"/>
      <w:szCs w:val="20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numbering" w:customStyle="1" w:styleId="WWNum14">
    <w:name w:val="WWNum14"/>
    <w:rsid w:val="00A00176"/>
    <w:pPr>
      <w:numPr>
        <w:numId w:val="14"/>
      </w:numPr>
    </w:pPr>
  </w:style>
  <w:style w:type="numbering" w:customStyle="1" w:styleId="WWNum5">
    <w:name w:val="WWNum5"/>
    <w:rsid w:val="00A00176"/>
    <w:pPr>
      <w:numPr>
        <w:numId w:val="5"/>
      </w:numPr>
    </w:pPr>
  </w:style>
  <w:style w:type="numbering" w:customStyle="1" w:styleId="WWNum6">
    <w:name w:val="WWNum6"/>
    <w:rsid w:val="00A00176"/>
    <w:pPr>
      <w:numPr>
        <w:numId w:val="6"/>
      </w:numPr>
    </w:pPr>
  </w:style>
  <w:style w:type="numbering" w:customStyle="1" w:styleId="WWNum22">
    <w:name w:val="WWNum22"/>
    <w:rsid w:val="00A00176"/>
    <w:pPr>
      <w:numPr>
        <w:numId w:val="22"/>
      </w:numPr>
    </w:pPr>
  </w:style>
  <w:style w:type="numbering" w:customStyle="1" w:styleId="WWNum38">
    <w:name w:val="WWNum38"/>
    <w:rsid w:val="00A00176"/>
    <w:pPr>
      <w:numPr>
        <w:numId w:val="38"/>
      </w:numPr>
    </w:pPr>
  </w:style>
  <w:style w:type="numbering" w:customStyle="1" w:styleId="WWNum21">
    <w:name w:val="WWNum21"/>
    <w:rsid w:val="00A00176"/>
    <w:pPr>
      <w:numPr>
        <w:numId w:val="21"/>
      </w:numPr>
    </w:pPr>
  </w:style>
  <w:style w:type="numbering" w:customStyle="1" w:styleId="WWNum28">
    <w:name w:val="WWNum28"/>
    <w:rsid w:val="00A00176"/>
    <w:pPr>
      <w:numPr>
        <w:numId w:val="28"/>
      </w:numPr>
    </w:pPr>
  </w:style>
  <w:style w:type="numbering" w:customStyle="1" w:styleId="WWNum17">
    <w:name w:val="WWNum17"/>
    <w:rsid w:val="00A00176"/>
    <w:pPr>
      <w:numPr>
        <w:numId w:val="17"/>
      </w:numPr>
    </w:pPr>
  </w:style>
  <w:style w:type="numbering" w:customStyle="1" w:styleId="WWNum37">
    <w:name w:val="WWNum37"/>
    <w:rsid w:val="00A00176"/>
    <w:pPr>
      <w:numPr>
        <w:numId w:val="37"/>
      </w:numPr>
    </w:pPr>
  </w:style>
  <w:style w:type="numbering" w:customStyle="1" w:styleId="WWNum18">
    <w:name w:val="WWNum18"/>
    <w:rsid w:val="00A00176"/>
    <w:pPr>
      <w:numPr>
        <w:numId w:val="18"/>
      </w:numPr>
    </w:pPr>
  </w:style>
  <w:style w:type="numbering" w:customStyle="1" w:styleId="WWNum12">
    <w:name w:val="WWNum12"/>
    <w:rsid w:val="00A00176"/>
    <w:pPr>
      <w:numPr>
        <w:numId w:val="12"/>
      </w:numPr>
    </w:pPr>
  </w:style>
  <w:style w:type="numbering" w:customStyle="1" w:styleId="WWNum9">
    <w:name w:val="WWNum9"/>
    <w:rsid w:val="00A00176"/>
    <w:pPr>
      <w:numPr>
        <w:numId w:val="9"/>
      </w:numPr>
    </w:pPr>
  </w:style>
  <w:style w:type="numbering" w:customStyle="1" w:styleId="WWNum26">
    <w:name w:val="WWNum26"/>
    <w:rsid w:val="00A00176"/>
    <w:pPr>
      <w:numPr>
        <w:numId w:val="26"/>
      </w:numPr>
    </w:pPr>
  </w:style>
  <w:style w:type="numbering" w:customStyle="1" w:styleId="WWNum15">
    <w:name w:val="WWNum15"/>
    <w:rsid w:val="00A00176"/>
    <w:pPr>
      <w:numPr>
        <w:numId w:val="15"/>
      </w:numPr>
    </w:pPr>
  </w:style>
  <w:style w:type="numbering" w:customStyle="1" w:styleId="WWNum32">
    <w:name w:val="WWNum32"/>
    <w:rsid w:val="00A00176"/>
    <w:pPr>
      <w:numPr>
        <w:numId w:val="32"/>
      </w:numPr>
    </w:pPr>
  </w:style>
  <w:style w:type="numbering" w:customStyle="1" w:styleId="WWNum25">
    <w:name w:val="WWNum25"/>
    <w:rsid w:val="00A00176"/>
    <w:pPr>
      <w:numPr>
        <w:numId w:val="25"/>
      </w:numPr>
    </w:pPr>
  </w:style>
  <w:style w:type="numbering" w:customStyle="1" w:styleId="WWNum10">
    <w:name w:val="WWNum10"/>
    <w:rsid w:val="00A00176"/>
    <w:pPr>
      <w:numPr>
        <w:numId w:val="10"/>
      </w:numPr>
    </w:pPr>
  </w:style>
  <w:style w:type="numbering" w:customStyle="1" w:styleId="WWNum35">
    <w:name w:val="WWNum35"/>
    <w:rsid w:val="00A00176"/>
    <w:pPr>
      <w:numPr>
        <w:numId w:val="35"/>
      </w:numPr>
    </w:pPr>
  </w:style>
  <w:style w:type="numbering" w:customStyle="1" w:styleId="WWNum11">
    <w:name w:val="WWNum11"/>
    <w:rsid w:val="00A00176"/>
    <w:pPr>
      <w:numPr>
        <w:numId w:val="11"/>
      </w:numPr>
    </w:pPr>
  </w:style>
  <w:style w:type="numbering" w:customStyle="1" w:styleId="WWNum16">
    <w:name w:val="WWNum16"/>
    <w:rsid w:val="00A00176"/>
    <w:pPr>
      <w:numPr>
        <w:numId w:val="16"/>
      </w:numPr>
    </w:pPr>
  </w:style>
  <w:style w:type="numbering" w:customStyle="1" w:styleId="WWNum8">
    <w:name w:val="WWNum8"/>
    <w:rsid w:val="00A00176"/>
    <w:pPr>
      <w:numPr>
        <w:numId w:val="8"/>
      </w:numPr>
    </w:pPr>
  </w:style>
  <w:style w:type="numbering" w:customStyle="1" w:styleId="WWNum20">
    <w:name w:val="WWNum20"/>
    <w:rsid w:val="00A00176"/>
    <w:pPr>
      <w:numPr>
        <w:numId w:val="20"/>
      </w:numPr>
    </w:pPr>
  </w:style>
  <w:style w:type="numbering" w:customStyle="1" w:styleId="WWNum4">
    <w:name w:val="WWNum4"/>
    <w:rsid w:val="00A00176"/>
    <w:pPr>
      <w:numPr>
        <w:numId w:val="4"/>
      </w:numPr>
    </w:pPr>
  </w:style>
  <w:style w:type="numbering" w:customStyle="1" w:styleId="WWNum23">
    <w:name w:val="WWNum23"/>
    <w:rsid w:val="00A00176"/>
    <w:pPr>
      <w:numPr>
        <w:numId w:val="23"/>
      </w:numPr>
    </w:pPr>
  </w:style>
  <w:style w:type="numbering" w:customStyle="1" w:styleId="WWNum3">
    <w:name w:val="WWNum3"/>
    <w:rsid w:val="00A00176"/>
    <w:pPr>
      <w:numPr>
        <w:numId w:val="3"/>
      </w:numPr>
    </w:pPr>
  </w:style>
  <w:style w:type="numbering" w:customStyle="1" w:styleId="WWNum7">
    <w:name w:val="WWNum7"/>
    <w:rsid w:val="00A00176"/>
    <w:pPr>
      <w:numPr>
        <w:numId w:val="7"/>
      </w:numPr>
    </w:pPr>
  </w:style>
  <w:style w:type="numbering" w:customStyle="1" w:styleId="WWNum29">
    <w:name w:val="WWNum29"/>
    <w:rsid w:val="00A00176"/>
    <w:pPr>
      <w:numPr>
        <w:numId w:val="29"/>
      </w:numPr>
    </w:pPr>
  </w:style>
  <w:style w:type="numbering" w:customStyle="1" w:styleId="WWNum27">
    <w:name w:val="WWNum27"/>
    <w:rsid w:val="00A00176"/>
    <w:pPr>
      <w:numPr>
        <w:numId w:val="27"/>
      </w:numPr>
    </w:pPr>
  </w:style>
  <w:style w:type="numbering" w:customStyle="1" w:styleId="WWNum30">
    <w:name w:val="WWNum30"/>
    <w:rsid w:val="00A00176"/>
    <w:pPr>
      <w:numPr>
        <w:numId w:val="30"/>
      </w:numPr>
    </w:pPr>
  </w:style>
  <w:style w:type="numbering" w:customStyle="1" w:styleId="WWNum19">
    <w:name w:val="WWNum19"/>
    <w:rsid w:val="00A00176"/>
    <w:pPr>
      <w:numPr>
        <w:numId w:val="19"/>
      </w:numPr>
    </w:pPr>
  </w:style>
  <w:style w:type="numbering" w:customStyle="1" w:styleId="WWNum36">
    <w:name w:val="WWNum36"/>
    <w:rsid w:val="00A00176"/>
    <w:pPr>
      <w:numPr>
        <w:numId w:val="36"/>
      </w:numPr>
    </w:pPr>
  </w:style>
  <w:style w:type="numbering" w:customStyle="1" w:styleId="WWNum1">
    <w:name w:val="WWNum1"/>
    <w:rsid w:val="00A00176"/>
    <w:pPr>
      <w:numPr>
        <w:numId w:val="1"/>
      </w:numPr>
    </w:pPr>
  </w:style>
  <w:style w:type="numbering" w:customStyle="1" w:styleId="WWNum31">
    <w:name w:val="WWNum31"/>
    <w:rsid w:val="00A00176"/>
    <w:pPr>
      <w:numPr>
        <w:numId w:val="31"/>
      </w:numPr>
    </w:pPr>
  </w:style>
  <w:style w:type="numbering" w:customStyle="1" w:styleId="WWNum33">
    <w:name w:val="WWNum33"/>
    <w:rsid w:val="00A00176"/>
    <w:pPr>
      <w:numPr>
        <w:numId w:val="33"/>
      </w:numPr>
    </w:pPr>
  </w:style>
  <w:style w:type="numbering" w:customStyle="1" w:styleId="WWNum13">
    <w:name w:val="WWNum13"/>
    <w:rsid w:val="00A00176"/>
    <w:pPr>
      <w:numPr>
        <w:numId w:val="13"/>
      </w:numPr>
    </w:pPr>
  </w:style>
  <w:style w:type="numbering" w:customStyle="1" w:styleId="WWNum34">
    <w:name w:val="WWNum34"/>
    <w:rsid w:val="00A00176"/>
    <w:pPr>
      <w:numPr>
        <w:numId w:val="34"/>
      </w:numPr>
    </w:pPr>
  </w:style>
  <w:style w:type="numbering" w:customStyle="1" w:styleId="WWNum24">
    <w:name w:val="WWNum24"/>
    <w:rsid w:val="00A00176"/>
    <w:pPr>
      <w:numPr>
        <w:numId w:val="24"/>
      </w:numPr>
    </w:pPr>
  </w:style>
  <w:style w:type="numbering" w:customStyle="1" w:styleId="WWNum2">
    <w:name w:val="WWNum2"/>
    <w:rsid w:val="00A00176"/>
    <w:pPr>
      <w:numPr>
        <w:numId w:val="2"/>
      </w:numPr>
    </w:pPr>
  </w:style>
  <w:style w:type="character" w:styleId="Hyperlink">
    <w:name w:val="Hyperlink"/>
    <w:uiPriority w:val="99"/>
    <w:locked/>
    <w:rsid w:val="00040AD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942458"/>
    <w:pPr>
      <w:tabs>
        <w:tab w:val="decimal" w:pos="720"/>
        <w:tab w:val="decimal" w:leader="dot" w:pos="8640"/>
      </w:tabs>
      <w:spacing w:after="240"/>
      <w:ind w:left="706" w:hanging="706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C655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C6554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WWNum14"/>
    <w:pPr>
      <w:numPr>
        <w:numId w:val="14"/>
      </w:numPr>
    </w:pPr>
  </w:style>
  <w:style w:type="numbering" w:customStyle="1" w:styleId="Heading2Char">
    <w:name w:val="WWNum5"/>
    <w:pPr>
      <w:numPr>
        <w:numId w:val="5"/>
      </w:numPr>
    </w:pPr>
  </w:style>
  <w:style w:type="numbering" w:customStyle="1" w:styleId="Heading3Char">
    <w:name w:val="WWNum6"/>
    <w:pPr>
      <w:numPr>
        <w:numId w:val="6"/>
      </w:numPr>
    </w:pPr>
  </w:style>
  <w:style w:type="numbering" w:customStyle="1" w:styleId="Heading4Char">
    <w:name w:val="WWNum22"/>
    <w:pPr>
      <w:numPr>
        <w:numId w:val="22"/>
      </w:numPr>
    </w:pPr>
  </w:style>
  <w:style w:type="numbering" w:customStyle="1" w:styleId="Heading5Char">
    <w:name w:val="WWNum38"/>
    <w:pPr>
      <w:numPr>
        <w:numId w:val="38"/>
      </w:numPr>
    </w:pPr>
  </w:style>
  <w:style w:type="numbering" w:customStyle="1" w:styleId="Heading6Char">
    <w:name w:val="WWNum21"/>
    <w:pPr>
      <w:numPr>
        <w:numId w:val="21"/>
      </w:numPr>
    </w:pPr>
  </w:style>
  <w:style w:type="numbering" w:customStyle="1" w:styleId="Heading7Char">
    <w:name w:val="WWNum28"/>
    <w:pPr>
      <w:numPr>
        <w:numId w:val="28"/>
      </w:numPr>
    </w:pPr>
  </w:style>
  <w:style w:type="numbering" w:customStyle="1" w:styleId="Heading8Char">
    <w:name w:val="WWNum17"/>
    <w:pPr>
      <w:numPr>
        <w:numId w:val="17"/>
      </w:numPr>
    </w:pPr>
  </w:style>
  <w:style w:type="numbering" w:customStyle="1" w:styleId="Heading9Char">
    <w:name w:val="WWNum37"/>
    <w:pPr>
      <w:numPr>
        <w:numId w:val="37"/>
      </w:numPr>
    </w:pPr>
  </w:style>
  <w:style w:type="numbering" w:customStyle="1" w:styleId="BalloonText">
    <w:name w:val="WWNum18"/>
    <w:pPr>
      <w:numPr>
        <w:numId w:val="18"/>
      </w:numPr>
    </w:pPr>
  </w:style>
  <w:style w:type="numbering" w:customStyle="1" w:styleId="BalloonTextChar">
    <w:name w:val="WWNum12"/>
    <w:pPr>
      <w:numPr>
        <w:numId w:val="12"/>
      </w:numPr>
    </w:pPr>
  </w:style>
  <w:style w:type="numbering" w:customStyle="1" w:styleId="Standard">
    <w:name w:val="WWNum9"/>
    <w:pPr>
      <w:numPr>
        <w:numId w:val="9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15"/>
    <w:pPr>
      <w:numPr>
        <w:numId w:val="15"/>
      </w:numPr>
    </w:pPr>
  </w:style>
  <w:style w:type="numbering" w:customStyle="1" w:styleId="List">
    <w:name w:val="WWNum32"/>
    <w:pPr>
      <w:numPr>
        <w:numId w:val="32"/>
      </w:numPr>
    </w:pPr>
  </w:style>
  <w:style w:type="numbering" w:customStyle="1" w:styleId="Caption">
    <w:name w:val="WWNum25"/>
    <w:pPr>
      <w:numPr>
        <w:numId w:val="25"/>
      </w:numPr>
    </w:pPr>
  </w:style>
  <w:style w:type="numbering" w:customStyle="1" w:styleId="Index">
    <w:name w:val="WWNum10"/>
    <w:pPr>
      <w:numPr>
        <w:numId w:val="10"/>
      </w:numPr>
    </w:pPr>
  </w:style>
  <w:style w:type="numbering" w:customStyle="1" w:styleId="BodyTextIndent2">
    <w:name w:val="WWNum35"/>
    <w:pPr>
      <w:numPr>
        <w:numId w:val="35"/>
      </w:numPr>
    </w:pPr>
  </w:style>
  <w:style w:type="numbering" w:customStyle="1" w:styleId="BodyTextIndent2Char">
    <w:name w:val="WWNum11"/>
    <w:pPr>
      <w:numPr>
        <w:numId w:val="11"/>
      </w:numPr>
    </w:pPr>
  </w:style>
  <w:style w:type="numbering" w:customStyle="1" w:styleId="Textbodyindent">
    <w:name w:val="WWNum16"/>
    <w:pPr>
      <w:numPr>
        <w:numId w:val="16"/>
      </w:numPr>
    </w:pPr>
  </w:style>
  <w:style w:type="numbering" w:customStyle="1" w:styleId="BodyTextIndent3">
    <w:name w:val="WWNum8"/>
    <w:pPr>
      <w:numPr>
        <w:numId w:val="8"/>
      </w:numPr>
    </w:pPr>
  </w:style>
  <w:style w:type="numbering" w:customStyle="1" w:styleId="BodyTextIndent3Char">
    <w:name w:val="WWNum20"/>
    <w:pPr>
      <w:numPr>
        <w:numId w:val="20"/>
      </w:numPr>
    </w:pPr>
  </w:style>
  <w:style w:type="numbering" w:customStyle="1" w:styleId="PlainText">
    <w:name w:val="WWNum4"/>
    <w:pPr>
      <w:numPr>
        <w:numId w:val="4"/>
      </w:numPr>
    </w:pPr>
  </w:style>
  <w:style w:type="numbering" w:customStyle="1" w:styleId="PlainTextChar">
    <w:name w:val="WWNum23"/>
    <w:pPr>
      <w:numPr>
        <w:numId w:val="23"/>
      </w:numPr>
    </w:pPr>
  </w:style>
  <w:style w:type="numbering" w:customStyle="1" w:styleId="List2">
    <w:name w:val="WWNum3"/>
    <w:pPr>
      <w:numPr>
        <w:numId w:val="3"/>
      </w:numPr>
    </w:pPr>
  </w:style>
  <w:style w:type="numbering" w:customStyle="1" w:styleId="Footer">
    <w:name w:val="WWNum7"/>
    <w:pPr>
      <w:numPr>
        <w:numId w:val="7"/>
      </w:numPr>
    </w:pPr>
  </w:style>
  <w:style w:type="numbering" w:customStyle="1" w:styleId="FooterChar">
    <w:name w:val="WWNum29"/>
    <w:pPr>
      <w:numPr>
        <w:numId w:val="29"/>
      </w:numPr>
    </w:pPr>
  </w:style>
  <w:style w:type="numbering" w:customStyle="1" w:styleId="Header">
    <w:name w:val="WWNum27"/>
    <w:pPr>
      <w:numPr>
        <w:numId w:val="27"/>
      </w:numPr>
    </w:pPr>
  </w:style>
  <w:style w:type="numbering" w:customStyle="1" w:styleId="HeaderChar">
    <w:name w:val="WWNum30"/>
    <w:pPr>
      <w:numPr>
        <w:numId w:val="30"/>
      </w:numPr>
    </w:pPr>
  </w:style>
  <w:style w:type="numbering" w:customStyle="1" w:styleId="Title">
    <w:name w:val="WWNum19"/>
    <w:pPr>
      <w:numPr>
        <w:numId w:val="19"/>
      </w:numPr>
    </w:pPr>
  </w:style>
  <w:style w:type="numbering" w:customStyle="1" w:styleId="TitleChar">
    <w:name w:val="WWNum36"/>
    <w:pPr>
      <w:numPr>
        <w:numId w:val="36"/>
      </w:numPr>
    </w:pPr>
  </w:style>
  <w:style w:type="numbering" w:customStyle="1" w:styleId="Subtitle">
    <w:name w:val="WWNum1"/>
    <w:pPr>
      <w:numPr>
        <w:numId w:val="1"/>
      </w:numPr>
    </w:pPr>
  </w:style>
  <w:style w:type="numbering" w:customStyle="1" w:styleId="SubtitleChar">
    <w:name w:val="WWNum31"/>
    <w:pPr>
      <w:numPr>
        <w:numId w:val="31"/>
      </w:numPr>
    </w:pPr>
  </w:style>
  <w:style w:type="numbering" w:customStyle="1" w:styleId="ANSWER">
    <w:name w:val="WWNum33"/>
    <w:pPr>
      <w:numPr>
        <w:numId w:val="33"/>
      </w:numPr>
    </w:pPr>
  </w:style>
  <w:style w:type="numbering" w:customStyle="1" w:styleId="Contents2">
    <w:name w:val="WWNum13"/>
    <w:pPr>
      <w:numPr>
        <w:numId w:val="13"/>
      </w:numPr>
    </w:pPr>
  </w:style>
  <w:style w:type="numbering" w:customStyle="1" w:styleId="CommentText">
    <w:name w:val="WWNum34"/>
    <w:pPr>
      <w:numPr>
        <w:numId w:val="34"/>
      </w:numPr>
    </w:pPr>
  </w:style>
  <w:style w:type="numbering" w:customStyle="1" w:styleId="CommentTextChar">
    <w:name w:val="WWNum24"/>
    <w:pPr>
      <w:numPr>
        <w:numId w:val="24"/>
      </w:numPr>
    </w:pPr>
  </w:style>
  <w:style w:type="numbering" w:customStyle="1" w:styleId="CommentSubject">
    <w:name w:val="WW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yperlink" Target="mailto:toddm@wamenergylaw.com" TargetMode="External"/><Relationship Id="rId39" Type="http://schemas.openxmlformats.org/officeDocument/2006/relationships/hyperlink" Target="mailto:jkylercohn@BKLlawfirm.co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hyperlink" Target="mailto:Judi.sobecki@dplinc.com" TargetMode="External"/><Relationship Id="rId42" Type="http://schemas.openxmlformats.org/officeDocument/2006/relationships/hyperlink" Target="mailto:gpoulos@enernoc.com" TargetMode="External"/><Relationship Id="rId47" Type="http://schemas.openxmlformats.org/officeDocument/2006/relationships/header" Target="header10.xml"/><Relationship Id="rId50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mailto:callwein@wamenergylaw.com" TargetMode="External"/><Relationship Id="rId33" Type="http://schemas.openxmlformats.org/officeDocument/2006/relationships/hyperlink" Target="mailto:bojko@carpenterlipps.com" TargetMode="External"/><Relationship Id="rId38" Type="http://schemas.openxmlformats.org/officeDocument/2006/relationships/hyperlink" Target="mailto:mkurtz@BKLlawfirm.com" TargetMode="External"/><Relationship Id="rId46" Type="http://schemas.openxmlformats.org/officeDocument/2006/relationships/hyperlink" Target="mailto:Gregory.price@puc.state.oh.us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hyperlink" Target="mailto:joliker@mwncmh.com" TargetMode="External"/><Relationship Id="rId41" Type="http://schemas.openxmlformats.org/officeDocument/2006/relationships/hyperlink" Target="mailto:rbrundrett@ohiomfg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NMcDaniel@elpc.org" TargetMode="External"/><Relationship Id="rId32" Type="http://schemas.openxmlformats.org/officeDocument/2006/relationships/hyperlink" Target="mailto:Mohler@CarpenterLipps.com" TargetMode="External"/><Relationship Id="rId37" Type="http://schemas.openxmlformats.org/officeDocument/2006/relationships/hyperlink" Target="mailto:dboehm@BKLlawfirm.com" TargetMode="External"/><Relationship Id="rId40" Type="http://schemas.openxmlformats.org/officeDocument/2006/relationships/hyperlink" Target="mailto:cmooney@ohiopartners.org" TargetMode="External"/><Relationship Id="rId45" Type="http://schemas.openxmlformats.org/officeDocument/2006/relationships/hyperlink" Target="mailto:Bryce.mckenney@puc.state.oh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mailto:TDougherty@theOEC.org" TargetMode="External"/><Relationship Id="rId28" Type="http://schemas.openxmlformats.org/officeDocument/2006/relationships/hyperlink" Target="mailto:fdarr@mwncmh.com" TargetMode="External"/><Relationship Id="rId36" Type="http://schemas.openxmlformats.org/officeDocument/2006/relationships/hyperlink" Target="mailto:tobrien@bricker.com" TargetMode="External"/><Relationship Id="rId49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yperlink" Target="mailto:Hussey@CarpenterLipps.com" TargetMode="External"/><Relationship Id="rId44" Type="http://schemas.openxmlformats.org/officeDocument/2006/relationships/hyperlink" Target="mailto:rparsons@kravitzllc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mailto:Thomas.lindgren@puc.state.oh.us" TargetMode="External"/><Relationship Id="rId27" Type="http://schemas.openxmlformats.org/officeDocument/2006/relationships/hyperlink" Target="mailto:sam@mwncmh.com" TargetMode="External"/><Relationship Id="rId30" Type="http://schemas.openxmlformats.org/officeDocument/2006/relationships/hyperlink" Target="mailto:mpritchard@mwncmh.com" TargetMode="External"/><Relationship Id="rId35" Type="http://schemas.openxmlformats.org/officeDocument/2006/relationships/hyperlink" Target="mailto:ricks@ohanet.org" TargetMode="External"/><Relationship Id="rId43" Type="http://schemas.openxmlformats.org/officeDocument/2006/relationships/hyperlink" Target="mailto:mdortch@kravitzllc.com" TargetMode="External"/><Relationship Id="rId48" Type="http://schemas.openxmlformats.org/officeDocument/2006/relationships/header" Target="header11.xm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1857</Words>
  <Characters>11085</Characters>
  <Application>Microsoft Office Word</Application>
  <DocSecurity>0</DocSecurity>
  <Lines>304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12881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2013-10-17T15:07:00Z</cp:lastPrinted>
  <dcterms:created xsi:type="dcterms:W3CDTF">2013-10-21T18:02:00Z</dcterms:created>
  <dcterms:modified xsi:type="dcterms:W3CDTF">2013-10-21T18:02:00Z</dcterms:modified>
  <cp:category> </cp:category>
  <cp:contentStatus> </cp:contentStatus>
</cp:coreProperties>
</file>