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40C71" w14:textId="77777777" w:rsidR="00230726" w:rsidRPr="00230726" w:rsidRDefault="00230726" w:rsidP="00230726">
      <w:pPr>
        <w:spacing w:after="200" w:line="276" w:lineRule="auto"/>
        <w:rPr>
          <w:rFonts w:ascii="Arial" w:hAnsi="Arial" w:cs="Arial"/>
          <w:sz w:val="20"/>
        </w:rPr>
      </w:pPr>
    </w:p>
    <w:p w14:paraId="663E208B" w14:textId="77777777" w:rsidR="00230726" w:rsidRPr="00230726" w:rsidRDefault="00230726" w:rsidP="00230726">
      <w:pPr>
        <w:spacing w:after="200" w:line="276" w:lineRule="auto"/>
        <w:rPr>
          <w:rFonts w:ascii="Arial" w:hAnsi="Arial" w:cs="Arial"/>
          <w:sz w:val="20"/>
        </w:rPr>
      </w:pPr>
    </w:p>
    <w:p w14:paraId="787357FF" w14:textId="77777777" w:rsidR="00230726" w:rsidRPr="00230726" w:rsidRDefault="00230726" w:rsidP="00230726">
      <w:pPr>
        <w:spacing w:after="200" w:line="276" w:lineRule="auto"/>
        <w:rPr>
          <w:rFonts w:ascii="Arial" w:hAnsi="Arial" w:cs="Arial"/>
          <w:sz w:val="20"/>
        </w:rPr>
      </w:pPr>
    </w:p>
    <w:p w14:paraId="7C03DA3A" w14:textId="77777777" w:rsidR="00230726" w:rsidRPr="00230726" w:rsidRDefault="00230726" w:rsidP="00230726">
      <w:pPr>
        <w:spacing w:after="200" w:line="276" w:lineRule="auto"/>
        <w:rPr>
          <w:rFonts w:ascii="Arial" w:hAnsi="Arial" w:cs="Arial"/>
          <w:sz w:val="20"/>
        </w:rPr>
      </w:pPr>
    </w:p>
    <w:p w14:paraId="3AD7E85E" w14:textId="77777777" w:rsidR="00230726" w:rsidRPr="00230726" w:rsidRDefault="00230726" w:rsidP="00230726">
      <w:pPr>
        <w:spacing w:after="200" w:line="276" w:lineRule="auto"/>
        <w:rPr>
          <w:rFonts w:ascii="Arial" w:hAnsi="Arial" w:cs="Arial"/>
          <w:sz w:val="20"/>
        </w:rPr>
      </w:pPr>
    </w:p>
    <w:p w14:paraId="07FA3D63" w14:textId="77777777" w:rsidR="00230726" w:rsidRPr="00230726" w:rsidRDefault="00230726" w:rsidP="00230726">
      <w:pPr>
        <w:spacing w:after="200" w:line="276" w:lineRule="auto"/>
        <w:jc w:val="center"/>
        <w:rPr>
          <w:rFonts w:ascii="Arial" w:hAnsi="Arial" w:cs="Arial"/>
          <w:sz w:val="20"/>
        </w:rPr>
      </w:pPr>
      <w:r w:rsidRPr="00230726">
        <w:rPr>
          <w:rFonts w:ascii="Arial" w:hAnsi="Arial" w:cs="Arial"/>
          <w:sz w:val="40"/>
          <w:szCs w:val="40"/>
        </w:rPr>
        <w:t>EXHIBIT B</w:t>
      </w:r>
      <w:r w:rsidRPr="00230726">
        <w:rPr>
          <w:rFonts w:ascii="Arial" w:hAnsi="Arial" w:cs="Arial"/>
          <w:sz w:val="20"/>
        </w:rPr>
        <w:br w:type="page"/>
      </w:r>
    </w:p>
    <w:p w14:paraId="4F8D5D84" w14:textId="77777777" w:rsidR="00754A55" w:rsidRDefault="00754A55" w:rsidP="00754A55">
      <w:pPr>
        <w:tabs>
          <w:tab w:val="center" w:pos="4770"/>
          <w:tab w:val="right" w:pos="9360"/>
        </w:tabs>
        <w:rPr>
          <w:rFonts w:ascii="Arial" w:hAnsi="Arial" w:cs="Arial"/>
          <w:sz w:val="20"/>
        </w:rPr>
      </w:pPr>
      <w:r>
        <w:rPr>
          <w:rFonts w:ascii="Arial" w:hAnsi="Arial" w:cs="Arial"/>
          <w:sz w:val="20"/>
        </w:rPr>
        <w:lastRenderedPageBreak/>
        <w:t>United Telephone Company of Ohio</w:t>
      </w:r>
      <w:r>
        <w:rPr>
          <w:rFonts w:ascii="Arial" w:hAnsi="Arial" w:cs="Arial"/>
          <w:sz w:val="20"/>
        </w:rPr>
        <w:tab/>
      </w:r>
      <w:r>
        <w:rPr>
          <w:rFonts w:ascii="Arial" w:hAnsi="Arial" w:cs="Arial"/>
          <w:sz w:val="20"/>
        </w:rPr>
        <w:tab/>
        <w:t>Section 1</w:t>
      </w:r>
    </w:p>
    <w:p w14:paraId="7D4967B7" w14:textId="77777777" w:rsidR="00754A55" w:rsidRDefault="00754A55" w:rsidP="00754A55">
      <w:pPr>
        <w:tabs>
          <w:tab w:val="center" w:pos="4770"/>
          <w:tab w:val="right" w:pos="9360"/>
        </w:tabs>
        <w:rPr>
          <w:rFonts w:ascii="Arial" w:hAnsi="Arial" w:cs="Arial"/>
          <w:sz w:val="20"/>
        </w:rPr>
      </w:pPr>
      <w:r>
        <w:rPr>
          <w:rFonts w:ascii="Arial" w:hAnsi="Arial" w:cs="Arial"/>
          <w:sz w:val="20"/>
        </w:rPr>
        <w:t>d/b/a CenturyLink</w:t>
      </w:r>
      <w:r>
        <w:rPr>
          <w:rFonts w:ascii="Arial" w:hAnsi="Arial" w:cs="Arial"/>
          <w:sz w:val="20"/>
        </w:rPr>
        <w:tab/>
        <w:t>P.U.C.O. NO. 5</w:t>
      </w:r>
      <w:r>
        <w:rPr>
          <w:rFonts w:ascii="Arial" w:hAnsi="Arial" w:cs="Arial"/>
          <w:sz w:val="20"/>
        </w:rPr>
        <w:tab/>
      </w:r>
    </w:p>
    <w:p w14:paraId="041CE4B9" w14:textId="5B03370F" w:rsidR="00754A55" w:rsidRDefault="00754A55" w:rsidP="00754A55">
      <w:pPr>
        <w:tabs>
          <w:tab w:val="center" w:pos="4770"/>
          <w:tab w:val="right" w:pos="9360"/>
          <w:tab w:val="right" w:pos="10080"/>
        </w:tabs>
        <w:rPr>
          <w:rFonts w:ascii="Arial" w:hAnsi="Arial" w:cs="Arial"/>
          <w:sz w:val="20"/>
        </w:rPr>
      </w:pPr>
      <w:r>
        <w:rPr>
          <w:rFonts w:ascii="Arial" w:hAnsi="Arial" w:cs="Arial"/>
          <w:sz w:val="20"/>
        </w:rPr>
        <w:tab/>
        <w:t>GENERAL EXCHANGE TARIFF</w:t>
      </w:r>
      <w:r>
        <w:rPr>
          <w:rFonts w:ascii="Arial" w:hAnsi="Arial" w:cs="Arial"/>
          <w:sz w:val="20"/>
        </w:rPr>
        <w:tab/>
        <w:t>First Revised Sheet 5</w:t>
      </w:r>
    </w:p>
    <w:p w14:paraId="637F4FD1" w14:textId="697D2F96" w:rsidR="00754A55" w:rsidRDefault="00754A55" w:rsidP="00754A55">
      <w:pPr>
        <w:pStyle w:val="OmniPage2"/>
        <w:tabs>
          <w:tab w:val="clear" w:pos="1179"/>
          <w:tab w:val="clear" w:pos="5564"/>
          <w:tab w:val="right" w:pos="9360"/>
        </w:tabs>
        <w:rPr>
          <w:rFonts w:ascii="Arial" w:hAnsi="Arial" w:cs="Arial"/>
        </w:rPr>
      </w:pPr>
      <w:r w:rsidRPr="00754A55">
        <w:rPr>
          <w:rFonts w:ascii="Arial" w:hAnsi="Arial" w:cs="Arial"/>
        </w:rPr>
        <w:tab/>
      </w:r>
      <w:r w:rsidRPr="00754A55">
        <w:rPr>
          <w:rFonts w:ascii="Arial" w:hAnsi="Arial" w:cs="Arial"/>
        </w:rPr>
        <w:tab/>
      </w:r>
      <w:r w:rsidRPr="00754A55">
        <w:rPr>
          <w:rFonts w:ascii="Arial" w:hAnsi="Arial" w:cs="Arial"/>
        </w:rPr>
        <w:tab/>
      </w:r>
      <w:r w:rsidRPr="00754A55">
        <w:rPr>
          <w:rFonts w:ascii="Arial" w:hAnsi="Arial" w:cs="Arial"/>
        </w:rPr>
        <w:tab/>
        <w:t>Cancels</w:t>
      </w:r>
      <w:r>
        <w:t xml:space="preserve"> </w:t>
      </w:r>
      <w:r>
        <w:rPr>
          <w:rFonts w:ascii="Arial" w:hAnsi="Arial" w:cs="Arial"/>
        </w:rPr>
        <w:t>Original Sheet 5</w:t>
      </w:r>
    </w:p>
    <w:p w14:paraId="2625F120" w14:textId="77777777" w:rsidR="00754A55" w:rsidRDefault="00754A55" w:rsidP="00754A55">
      <w:pPr>
        <w:pStyle w:val="OmniPage2"/>
        <w:tabs>
          <w:tab w:val="clear" w:pos="1179"/>
          <w:tab w:val="clear" w:pos="5564"/>
          <w:tab w:val="right" w:pos="9360"/>
        </w:tabs>
        <w:rPr>
          <w:rFonts w:ascii="Arial" w:hAnsi="Arial" w:cs="Arial"/>
        </w:rPr>
      </w:pPr>
    </w:p>
    <w:tbl>
      <w:tblPr>
        <w:tblW w:w="10650" w:type="dxa"/>
        <w:tblLayout w:type="fixed"/>
        <w:tblLook w:val="04A0" w:firstRow="1" w:lastRow="0" w:firstColumn="1" w:lastColumn="0" w:noHBand="0" w:noVBand="1"/>
      </w:tblPr>
      <w:tblGrid>
        <w:gridCol w:w="9499"/>
        <w:gridCol w:w="1151"/>
      </w:tblGrid>
      <w:tr w:rsidR="00754A55" w14:paraId="1E88771C" w14:textId="77777777" w:rsidTr="00754A55">
        <w:trPr>
          <w:trHeight w:val="11448"/>
        </w:trPr>
        <w:tc>
          <w:tcPr>
            <w:tcW w:w="9499" w:type="dxa"/>
            <w:hideMark/>
          </w:tcPr>
          <w:p w14:paraId="2015603E" w14:textId="77777777" w:rsidR="00754A55" w:rsidRDefault="00754A55">
            <w:pPr>
              <w:tabs>
                <w:tab w:val="left" w:pos="547"/>
                <w:tab w:val="left" w:pos="1094"/>
                <w:tab w:val="left" w:pos="1598"/>
                <w:tab w:val="left" w:pos="2160"/>
              </w:tabs>
              <w:ind w:left="1598" w:hanging="1598"/>
              <w:jc w:val="center"/>
              <w:rPr>
                <w:rFonts w:ascii="Arial" w:hAnsi="Arial" w:cs="Arial"/>
                <w:sz w:val="20"/>
              </w:rPr>
            </w:pPr>
            <w:r>
              <w:rPr>
                <w:rFonts w:ascii="Arial" w:hAnsi="Arial" w:cs="Arial"/>
              </w:rPr>
              <w:tab/>
            </w:r>
            <w:r>
              <w:rPr>
                <w:rFonts w:ascii="Arial" w:hAnsi="Arial" w:cs="Arial"/>
                <w:sz w:val="20"/>
              </w:rPr>
              <w:t>GENERAL REGULATIONS</w:t>
            </w:r>
          </w:p>
          <w:p w14:paraId="6F19FAC5" w14:textId="5899D3A9" w:rsidR="00754A55" w:rsidRDefault="00754A55">
            <w:pPr>
              <w:tabs>
                <w:tab w:val="left" w:pos="540"/>
                <w:tab w:val="left" w:pos="1080"/>
                <w:tab w:val="left" w:pos="1620"/>
                <w:tab w:val="left" w:pos="2160"/>
              </w:tabs>
              <w:jc w:val="both"/>
              <w:rPr>
                <w:rFonts w:ascii="Arial" w:hAnsi="Arial" w:cs="Arial"/>
                <w:sz w:val="20"/>
              </w:rPr>
            </w:pPr>
            <w:r>
              <w:rPr>
                <w:rFonts w:ascii="Arial" w:hAnsi="Arial" w:cs="Arial"/>
                <w:sz w:val="20"/>
              </w:rPr>
              <w:t>VI.</w:t>
            </w:r>
            <w:r>
              <w:rPr>
                <w:rFonts w:ascii="Arial" w:hAnsi="Arial" w:cs="Arial"/>
                <w:sz w:val="20"/>
              </w:rPr>
              <w:tab/>
              <w:t>CHARGES FOR SERVICE</w:t>
            </w:r>
          </w:p>
          <w:p w14:paraId="2059F128" w14:textId="77777777" w:rsidR="00754A55" w:rsidRDefault="00754A55">
            <w:pPr>
              <w:tabs>
                <w:tab w:val="left" w:pos="540"/>
                <w:tab w:val="left" w:pos="1080"/>
                <w:tab w:val="left" w:pos="1620"/>
                <w:tab w:val="left" w:pos="2160"/>
              </w:tabs>
              <w:jc w:val="both"/>
              <w:rPr>
                <w:rFonts w:ascii="Arial" w:hAnsi="Arial" w:cs="Arial"/>
                <w:sz w:val="20"/>
              </w:rPr>
            </w:pPr>
          </w:p>
          <w:p w14:paraId="52B64603" w14:textId="3585618D" w:rsidR="00754A55" w:rsidRDefault="00754A55">
            <w:pPr>
              <w:tabs>
                <w:tab w:val="left" w:pos="540"/>
                <w:tab w:val="left" w:pos="1080"/>
                <w:tab w:val="left" w:pos="1620"/>
                <w:tab w:val="left" w:pos="2160"/>
              </w:tabs>
              <w:ind w:left="1080" w:hanging="1080"/>
              <w:jc w:val="both"/>
              <w:rPr>
                <w:rFonts w:ascii="Arial" w:hAnsi="Arial" w:cs="Arial"/>
                <w:sz w:val="20"/>
              </w:rPr>
            </w:pPr>
            <w:r>
              <w:rPr>
                <w:rFonts w:ascii="Arial" w:hAnsi="Arial" w:cs="Arial"/>
                <w:sz w:val="20"/>
              </w:rPr>
              <w:tab/>
              <w:t>A.</w:t>
            </w:r>
            <w:r>
              <w:rPr>
                <w:rFonts w:ascii="Arial" w:hAnsi="Arial" w:cs="Arial"/>
                <w:sz w:val="20"/>
              </w:rPr>
              <w:tab/>
              <w:t>The Telephone Company will endeavor to mail its bills for telephone service on or before the same date each month.</w:t>
            </w:r>
          </w:p>
          <w:p w14:paraId="58FC25C7" w14:textId="77777777" w:rsidR="00754A55" w:rsidRDefault="00754A55">
            <w:pPr>
              <w:tabs>
                <w:tab w:val="left" w:pos="540"/>
                <w:tab w:val="left" w:pos="1080"/>
                <w:tab w:val="left" w:pos="1620"/>
                <w:tab w:val="left" w:pos="2160"/>
              </w:tabs>
              <w:ind w:left="1080" w:hanging="1080"/>
              <w:jc w:val="both"/>
              <w:rPr>
                <w:rFonts w:ascii="Arial" w:hAnsi="Arial" w:cs="Arial"/>
                <w:sz w:val="20"/>
              </w:rPr>
            </w:pPr>
          </w:p>
          <w:p w14:paraId="35A8B10A" w14:textId="5C422F0A" w:rsidR="00754A55" w:rsidRDefault="00754A55">
            <w:pPr>
              <w:tabs>
                <w:tab w:val="left" w:pos="540"/>
                <w:tab w:val="left" w:pos="1080"/>
                <w:tab w:val="left" w:pos="1620"/>
                <w:tab w:val="left" w:pos="2160"/>
              </w:tabs>
              <w:ind w:left="1080" w:hanging="1080"/>
              <w:jc w:val="both"/>
              <w:rPr>
                <w:rFonts w:ascii="Arial" w:hAnsi="Arial" w:cs="Arial"/>
                <w:sz w:val="20"/>
              </w:rPr>
            </w:pPr>
            <w:r>
              <w:rPr>
                <w:rFonts w:ascii="Arial" w:hAnsi="Arial" w:cs="Arial"/>
                <w:sz w:val="20"/>
              </w:rPr>
              <w:tab/>
              <w:t>B.</w:t>
            </w:r>
            <w:r>
              <w:rPr>
                <w:rFonts w:ascii="Arial" w:hAnsi="Arial" w:cs="Arial"/>
                <w:sz w:val="20"/>
              </w:rPr>
              <w:tab/>
              <w:t>The subscriber is responsible for prompt payment each month of all charges for facilities and services, including charges for all calls originated at or collect, third number or special billed calls accepted at such facilities.</w:t>
            </w:r>
          </w:p>
          <w:p w14:paraId="7213741D" w14:textId="77777777" w:rsidR="00754A55" w:rsidRDefault="00754A55">
            <w:pPr>
              <w:tabs>
                <w:tab w:val="left" w:pos="540"/>
                <w:tab w:val="left" w:pos="1080"/>
                <w:tab w:val="left" w:pos="1620"/>
                <w:tab w:val="left" w:pos="2160"/>
              </w:tabs>
              <w:ind w:left="1080" w:hanging="1080"/>
              <w:jc w:val="both"/>
              <w:rPr>
                <w:rFonts w:ascii="Arial" w:hAnsi="Arial" w:cs="Arial"/>
                <w:sz w:val="20"/>
              </w:rPr>
            </w:pPr>
          </w:p>
          <w:p w14:paraId="239C9F35" w14:textId="6F5A626F" w:rsidR="00754A55" w:rsidRDefault="00754A55">
            <w:pPr>
              <w:tabs>
                <w:tab w:val="left" w:pos="540"/>
                <w:tab w:val="left" w:pos="1080"/>
                <w:tab w:val="left" w:pos="1620"/>
                <w:tab w:val="left" w:pos="2160"/>
              </w:tabs>
              <w:ind w:left="1080" w:hanging="1080"/>
              <w:jc w:val="both"/>
              <w:rPr>
                <w:rFonts w:ascii="Arial" w:hAnsi="Arial" w:cs="Arial"/>
                <w:sz w:val="20"/>
              </w:rPr>
            </w:pPr>
            <w:r>
              <w:rPr>
                <w:rFonts w:ascii="Arial" w:hAnsi="Arial" w:cs="Arial"/>
                <w:sz w:val="20"/>
              </w:rPr>
              <w:tab/>
              <w:t>C.</w:t>
            </w:r>
            <w:r>
              <w:rPr>
                <w:rFonts w:ascii="Arial" w:hAnsi="Arial" w:cs="Arial"/>
                <w:sz w:val="20"/>
              </w:rPr>
              <w:tab/>
              <w:t>Charges for local telephone service, equipment and facilities are payable monthly in advance and are payable on receipt, except the following:</w:t>
            </w:r>
          </w:p>
          <w:p w14:paraId="797F3DB9" w14:textId="77777777" w:rsidR="00754A55" w:rsidRDefault="00754A55">
            <w:pPr>
              <w:tabs>
                <w:tab w:val="left" w:pos="540"/>
                <w:tab w:val="left" w:pos="1080"/>
                <w:tab w:val="left" w:pos="1620"/>
                <w:tab w:val="left" w:pos="2160"/>
              </w:tabs>
              <w:ind w:left="1080" w:hanging="1080"/>
              <w:jc w:val="both"/>
              <w:rPr>
                <w:rFonts w:ascii="Arial" w:hAnsi="Arial" w:cs="Arial"/>
                <w:sz w:val="20"/>
              </w:rPr>
            </w:pPr>
          </w:p>
          <w:p w14:paraId="4A946E2C" w14:textId="216FD6B9" w:rsidR="00754A55" w:rsidRDefault="00754A55">
            <w:pPr>
              <w:tabs>
                <w:tab w:val="left" w:pos="540"/>
                <w:tab w:val="left" w:pos="1080"/>
                <w:tab w:val="left" w:pos="1620"/>
                <w:tab w:val="left" w:pos="2160"/>
              </w:tabs>
              <w:ind w:left="1620" w:hanging="1620"/>
              <w:jc w:val="both"/>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Charges for toll messages.  (Billed in arrears.)</w:t>
            </w:r>
          </w:p>
          <w:p w14:paraId="5A8D3C11" w14:textId="77777777" w:rsidR="00754A55" w:rsidRDefault="00754A55">
            <w:pPr>
              <w:tabs>
                <w:tab w:val="left" w:pos="540"/>
                <w:tab w:val="left" w:pos="1080"/>
                <w:tab w:val="left" w:pos="1620"/>
                <w:tab w:val="left" w:pos="2160"/>
              </w:tabs>
              <w:ind w:left="1620" w:hanging="1620"/>
              <w:jc w:val="both"/>
              <w:rPr>
                <w:rFonts w:ascii="Arial" w:hAnsi="Arial" w:cs="Arial"/>
                <w:sz w:val="20"/>
              </w:rPr>
            </w:pPr>
          </w:p>
          <w:p w14:paraId="3B53777C" w14:textId="77462F3D" w:rsidR="00754A55" w:rsidRDefault="00754A55">
            <w:pPr>
              <w:tabs>
                <w:tab w:val="left" w:pos="540"/>
                <w:tab w:val="left" w:pos="1080"/>
                <w:tab w:val="left" w:pos="1620"/>
                <w:tab w:val="left" w:pos="2160"/>
              </w:tabs>
              <w:ind w:left="1620" w:hanging="1620"/>
              <w:jc w:val="both"/>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Fractional part of the current billing month is the pro rata share of monthly charge when service is established.</w:t>
            </w:r>
          </w:p>
          <w:p w14:paraId="5A8F39E9" w14:textId="77777777" w:rsidR="00754A55" w:rsidRDefault="00754A55">
            <w:pPr>
              <w:tabs>
                <w:tab w:val="left" w:pos="540"/>
                <w:tab w:val="left" w:pos="1080"/>
                <w:tab w:val="left" w:pos="1620"/>
                <w:tab w:val="left" w:pos="2160"/>
              </w:tabs>
              <w:ind w:left="1620" w:hanging="1620"/>
              <w:jc w:val="both"/>
              <w:rPr>
                <w:rFonts w:ascii="Arial" w:hAnsi="Arial" w:cs="Arial"/>
                <w:sz w:val="20"/>
              </w:rPr>
            </w:pPr>
          </w:p>
          <w:p w14:paraId="0C1BA04C" w14:textId="43AD7823" w:rsidR="00754A55" w:rsidRDefault="00754A55">
            <w:pPr>
              <w:tabs>
                <w:tab w:val="left" w:pos="540"/>
                <w:tab w:val="left" w:pos="1080"/>
                <w:tab w:val="left" w:pos="1620"/>
                <w:tab w:val="left" w:pos="2160"/>
              </w:tabs>
              <w:ind w:left="1620" w:hanging="1620"/>
              <w:jc w:val="both"/>
              <w:rPr>
                <w:rFonts w:ascii="Arial" w:hAnsi="Arial" w:cs="Arial"/>
                <w:sz w:val="20"/>
              </w:rPr>
            </w:pPr>
            <w:r>
              <w:rPr>
                <w:rFonts w:ascii="Arial" w:hAnsi="Arial" w:cs="Arial"/>
                <w:sz w:val="20"/>
              </w:rPr>
              <w:tab/>
            </w:r>
            <w:r>
              <w:rPr>
                <w:rFonts w:ascii="Arial" w:hAnsi="Arial" w:cs="Arial"/>
                <w:sz w:val="20"/>
              </w:rPr>
              <w:tab/>
              <w:t>3.</w:t>
            </w:r>
            <w:r>
              <w:rPr>
                <w:rFonts w:ascii="Arial" w:hAnsi="Arial" w:cs="Arial"/>
                <w:sz w:val="20"/>
              </w:rPr>
              <w:tab/>
              <w:t>Change in billing date will be charged pro rata share of service received.</w:t>
            </w:r>
          </w:p>
          <w:p w14:paraId="70E69E0B" w14:textId="77777777" w:rsidR="00754A55" w:rsidRDefault="00754A55">
            <w:pPr>
              <w:tabs>
                <w:tab w:val="left" w:pos="540"/>
                <w:tab w:val="left" w:pos="1080"/>
                <w:tab w:val="left" w:pos="1620"/>
                <w:tab w:val="left" w:pos="2160"/>
              </w:tabs>
              <w:ind w:left="1620" w:hanging="1620"/>
              <w:jc w:val="both"/>
              <w:rPr>
                <w:rFonts w:ascii="Arial" w:hAnsi="Arial" w:cs="Arial"/>
                <w:sz w:val="20"/>
              </w:rPr>
            </w:pPr>
          </w:p>
          <w:p w14:paraId="1AE14BB1" w14:textId="5A4A0933" w:rsidR="00754A55" w:rsidRDefault="00754A55">
            <w:pPr>
              <w:tabs>
                <w:tab w:val="left" w:pos="540"/>
                <w:tab w:val="left" w:pos="1080"/>
                <w:tab w:val="left" w:pos="1620"/>
                <w:tab w:val="left" w:pos="2160"/>
              </w:tabs>
              <w:ind w:left="1080" w:hanging="1080"/>
              <w:jc w:val="both"/>
              <w:rPr>
                <w:rFonts w:ascii="Arial" w:hAnsi="Arial" w:cs="Arial"/>
                <w:sz w:val="20"/>
              </w:rPr>
            </w:pPr>
            <w:r>
              <w:rPr>
                <w:rFonts w:ascii="Arial" w:hAnsi="Arial" w:cs="Arial"/>
                <w:sz w:val="20"/>
              </w:rPr>
              <w:tab/>
              <w:t>D.</w:t>
            </w:r>
            <w:r>
              <w:rPr>
                <w:rFonts w:ascii="Arial" w:hAnsi="Arial" w:cs="Arial"/>
                <w:sz w:val="20"/>
              </w:rPr>
              <w:tab/>
              <w:t>If the bill is not paid 14 days from the postmark or the bill date that is represented on the bill, the account will be considered delinquent.</w:t>
            </w:r>
          </w:p>
          <w:p w14:paraId="654FD772" w14:textId="77777777" w:rsidR="00754A55" w:rsidRDefault="00754A55">
            <w:pPr>
              <w:tabs>
                <w:tab w:val="left" w:pos="540"/>
                <w:tab w:val="left" w:pos="1080"/>
                <w:tab w:val="left" w:pos="1620"/>
                <w:tab w:val="left" w:pos="2160"/>
              </w:tabs>
              <w:ind w:left="1080" w:hanging="1080"/>
              <w:jc w:val="both"/>
              <w:rPr>
                <w:rFonts w:ascii="Arial" w:hAnsi="Arial" w:cs="Arial"/>
                <w:sz w:val="20"/>
              </w:rPr>
            </w:pPr>
          </w:p>
          <w:p w14:paraId="3361CB15" w14:textId="18BEE7A5" w:rsidR="00754A55" w:rsidRDefault="00754A55" w:rsidP="00A957C4">
            <w:pPr>
              <w:tabs>
                <w:tab w:val="left" w:pos="540"/>
                <w:tab w:val="left" w:pos="1080"/>
                <w:tab w:val="left" w:pos="1620"/>
                <w:tab w:val="left" w:pos="2160"/>
              </w:tabs>
              <w:ind w:left="1080" w:hanging="1080"/>
              <w:jc w:val="both"/>
              <w:rPr>
                <w:rFonts w:ascii="Arial" w:hAnsi="Arial" w:cs="Arial"/>
                <w:sz w:val="20"/>
              </w:rPr>
            </w:pPr>
            <w:r>
              <w:rPr>
                <w:rFonts w:ascii="Arial" w:hAnsi="Arial" w:cs="Arial"/>
                <w:sz w:val="20"/>
              </w:rPr>
              <w:tab/>
              <w:t>E.</w:t>
            </w:r>
            <w:r>
              <w:rPr>
                <w:rFonts w:ascii="Arial" w:hAnsi="Arial" w:cs="Arial"/>
                <w:sz w:val="20"/>
              </w:rPr>
              <w:tab/>
              <w:t>A delinquent account may subject the subscriber's service to temporary disconnection.</w:t>
            </w:r>
            <w:r w:rsidR="00A957C4">
              <w:rPr>
                <w:rFonts w:ascii="Arial" w:hAnsi="Arial" w:cs="Arial"/>
                <w:sz w:val="20"/>
              </w:rPr>
              <w:t xml:space="preserve">  </w:t>
            </w:r>
            <w:r>
              <w:rPr>
                <w:rFonts w:ascii="Arial" w:hAnsi="Arial" w:cs="Arial"/>
                <w:sz w:val="20"/>
              </w:rPr>
              <w:t>The Telephone Company is responsible for notifying the subscriber before service is disconnected.</w:t>
            </w:r>
          </w:p>
          <w:p w14:paraId="4F8A3260" w14:textId="77777777" w:rsidR="00754A55" w:rsidRDefault="00754A55" w:rsidP="002E2B46">
            <w:pPr>
              <w:tabs>
                <w:tab w:val="left" w:pos="1080"/>
                <w:tab w:val="left" w:pos="1620"/>
                <w:tab w:val="left" w:pos="2160"/>
              </w:tabs>
              <w:jc w:val="both"/>
              <w:rPr>
                <w:rFonts w:ascii="Arial" w:hAnsi="Arial" w:cs="Arial"/>
                <w:sz w:val="20"/>
              </w:rPr>
            </w:pPr>
          </w:p>
          <w:p w14:paraId="49B8A6CA" w14:textId="03BB72C8" w:rsidR="00754A55" w:rsidRDefault="00754A55">
            <w:pPr>
              <w:tabs>
                <w:tab w:val="left" w:pos="540"/>
                <w:tab w:val="left" w:pos="1080"/>
                <w:tab w:val="left" w:pos="1620"/>
                <w:tab w:val="left" w:pos="2160"/>
              </w:tabs>
              <w:jc w:val="both"/>
              <w:rPr>
                <w:rFonts w:ascii="Arial" w:hAnsi="Arial" w:cs="Arial"/>
                <w:sz w:val="20"/>
              </w:rPr>
            </w:pPr>
            <w:r>
              <w:rPr>
                <w:rFonts w:ascii="Arial" w:hAnsi="Arial" w:cs="Arial"/>
                <w:sz w:val="20"/>
              </w:rPr>
              <w:tab/>
            </w:r>
            <w:r>
              <w:rPr>
                <w:rFonts w:ascii="Arial" w:hAnsi="Arial" w:cs="Arial"/>
                <w:sz w:val="20"/>
              </w:rPr>
              <w:tab/>
              <w:t xml:space="preserve">The Telephone Company may only disconnect a subscriber’s regulated local telephone </w:t>
            </w:r>
            <w:r>
              <w:rPr>
                <w:rFonts w:ascii="Arial" w:hAnsi="Arial" w:cs="Arial"/>
                <w:sz w:val="20"/>
              </w:rPr>
              <w:tab/>
            </w:r>
            <w:r>
              <w:rPr>
                <w:rFonts w:ascii="Arial" w:hAnsi="Arial" w:cs="Arial"/>
                <w:sz w:val="20"/>
              </w:rPr>
              <w:tab/>
              <w:t>service for non-payment of regulated local service charges.</w:t>
            </w:r>
          </w:p>
          <w:p w14:paraId="492F1755" w14:textId="77777777" w:rsidR="00754A55" w:rsidRDefault="00754A55">
            <w:pPr>
              <w:tabs>
                <w:tab w:val="left" w:pos="540"/>
                <w:tab w:val="left" w:pos="1080"/>
                <w:tab w:val="left" w:pos="1620"/>
                <w:tab w:val="left" w:pos="2160"/>
              </w:tabs>
              <w:jc w:val="both"/>
              <w:rPr>
                <w:rFonts w:ascii="Arial" w:hAnsi="Arial" w:cs="Arial"/>
                <w:sz w:val="20"/>
              </w:rPr>
            </w:pPr>
          </w:p>
          <w:p w14:paraId="16D2D368" w14:textId="07105622" w:rsidR="00A957C4" w:rsidRPr="00A957C4" w:rsidRDefault="00754A55" w:rsidP="00A957C4">
            <w:pPr>
              <w:ind w:left="1080" w:hanging="540"/>
              <w:jc w:val="both"/>
              <w:rPr>
                <w:rFonts w:ascii="Arial" w:hAnsi="Arial" w:cs="Arial"/>
                <w:b/>
                <w:bCs/>
                <w:sz w:val="20"/>
              </w:rPr>
            </w:pPr>
            <w:r>
              <w:rPr>
                <w:rFonts w:ascii="Arial" w:hAnsi="Arial" w:cs="Arial"/>
                <w:sz w:val="20"/>
              </w:rPr>
              <w:t>F.</w:t>
            </w:r>
            <w:r>
              <w:rPr>
                <w:rFonts w:ascii="Arial" w:hAnsi="Arial" w:cs="Arial"/>
                <w:sz w:val="20"/>
              </w:rPr>
              <w:tab/>
              <w:t>Each month shall be considered to have 30 days for the purpose of computing charges and shall be the basis for computing fractional portions of monthly billing, pro rata charges and adjustments to customer accounts.</w:t>
            </w:r>
            <w:r w:rsidR="00A957C4">
              <w:rPr>
                <w:rFonts w:ascii="Arial" w:hAnsi="Arial" w:cs="Arial"/>
                <w:sz w:val="20"/>
              </w:rPr>
              <w:t xml:space="preserve">  </w:t>
            </w:r>
            <w:r w:rsidR="00A957C4" w:rsidRPr="00A957C4">
              <w:rPr>
                <w:rFonts w:ascii="Arial" w:hAnsi="Arial" w:cs="Arial"/>
                <w:b/>
                <w:bCs/>
                <w:sz w:val="20"/>
              </w:rPr>
              <w:t xml:space="preserve">Bills rendered for establishment of services and final bills rendered for discontinuation of business services will be prorated </w:t>
            </w:r>
            <w:proofErr w:type="gramStart"/>
            <w:r w:rsidR="00A957C4" w:rsidRPr="00A957C4">
              <w:rPr>
                <w:rFonts w:ascii="Arial" w:hAnsi="Arial" w:cs="Arial"/>
                <w:b/>
                <w:bCs/>
                <w:sz w:val="20"/>
              </w:rPr>
              <w:t>on the basis of</w:t>
            </w:r>
            <w:proofErr w:type="gramEnd"/>
            <w:r w:rsidR="00A957C4" w:rsidRPr="00A957C4">
              <w:rPr>
                <w:rFonts w:ascii="Arial" w:hAnsi="Arial" w:cs="Arial"/>
                <w:b/>
                <w:bCs/>
                <w:sz w:val="20"/>
              </w:rPr>
              <w:t xml:space="preserve"> a </w:t>
            </w:r>
            <w:r w:rsidR="00A957C4">
              <w:rPr>
                <w:rFonts w:ascii="Arial" w:hAnsi="Arial" w:cs="Arial"/>
                <w:b/>
                <w:bCs/>
                <w:sz w:val="20"/>
              </w:rPr>
              <w:t>30-</w:t>
            </w:r>
            <w:r w:rsidR="00A957C4" w:rsidRPr="00A957C4">
              <w:rPr>
                <w:rFonts w:ascii="Arial" w:hAnsi="Arial" w:cs="Arial"/>
                <w:b/>
                <w:bCs/>
                <w:sz w:val="20"/>
              </w:rPr>
              <w:t>day billing period.  Final bills rendered after customer-requested discontinuance of residential service will not be pro-rated and service will remain available to the customer until the first day of the customer’s next billing cycle</w:t>
            </w:r>
            <w:r w:rsidR="00A957C4">
              <w:rPr>
                <w:rFonts w:ascii="Arial" w:hAnsi="Arial" w:cs="Arial"/>
                <w:b/>
                <w:bCs/>
                <w:sz w:val="20"/>
              </w:rPr>
              <w:t>, as described in Section 1, XXIII, Termination of Service at the Subscriber’s Request.</w:t>
            </w:r>
          </w:p>
          <w:p w14:paraId="4BE37C22" w14:textId="310505B0" w:rsidR="00754A55" w:rsidRDefault="00754A55" w:rsidP="003D40A6">
            <w:pPr>
              <w:tabs>
                <w:tab w:val="left" w:pos="1080"/>
                <w:tab w:val="left" w:pos="1620"/>
                <w:tab w:val="left" w:pos="2160"/>
              </w:tabs>
              <w:jc w:val="both"/>
              <w:rPr>
                <w:rFonts w:ascii="Arial" w:hAnsi="Arial" w:cs="Arial"/>
                <w:sz w:val="20"/>
              </w:rPr>
            </w:pPr>
          </w:p>
          <w:p w14:paraId="711DFBA4" w14:textId="182E3D83" w:rsidR="00754A55" w:rsidRDefault="00754A55">
            <w:pPr>
              <w:tabs>
                <w:tab w:val="left" w:pos="1620"/>
                <w:tab w:val="left" w:pos="2160"/>
              </w:tabs>
              <w:ind w:left="1080" w:hanging="600"/>
              <w:jc w:val="both"/>
              <w:rPr>
                <w:rFonts w:ascii="Arial" w:hAnsi="Arial" w:cs="Arial"/>
                <w:sz w:val="20"/>
              </w:rPr>
            </w:pPr>
            <w:r>
              <w:rPr>
                <w:rFonts w:ascii="Arial" w:hAnsi="Arial" w:cs="Arial"/>
                <w:sz w:val="20"/>
              </w:rPr>
              <w:t>G.</w:t>
            </w:r>
            <w:r>
              <w:rPr>
                <w:rFonts w:ascii="Arial" w:hAnsi="Arial" w:cs="Arial"/>
                <w:sz w:val="20"/>
              </w:rPr>
              <w:tab/>
              <w:t>Failure to receive a bill will not exempt a subscriber from prompt payment of any sum or sums due the Company.</w:t>
            </w:r>
          </w:p>
          <w:p w14:paraId="40FA845C" w14:textId="77777777" w:rsidR="00754A55" w:rsidRDefault="00754A55" w:rsidP="003D40A6">
            <w:pPr>
              <w:tabs>
                <w:tab w:val="left" w:pos="1620"/>
                <w:tab w:val="left" w:pos="2160"/>
              </w:tabs>
              <w:jc w:val="both"/>
              <w:rPr>
                <w:rFonts w:ascii="Arial" w:hAnsi="Arial" w:cs="Arial"/>
                <w:sz w:val="20"/>
              </w:rPr>
            </w:pPr>
          </w:p>
          <w:p w14:paraId="18A01731" w14:textId="264BB3DF" w:rsidR="00754A55" w:rsidRDefault="00754A55" w:rsidP="000B6B5F">
            <w:pPr>
              <w:tabs>
                <w:tab w:val="left" w:pos="1080"/>
                <w:tab w:val="left" w:pos="1620"/>
                <w:tab w:val="left" w:pos="2160"/>
              </w:tabs>
              <w:ind w:left="1080" w:hanging="600"/>
              <w:jc w:val="both"/>
              <w:rPr>
                <w:rFonts w:ascii="Arial" w:hAnsi="Arial" w:cs="Arial"/>
                <w:sz w:val="20"/>
              </w:rPr>
            </w:pPr>
            <w:r>
              <w:rPr>
                <w:rFonts w:ascii="Arial" w:hAnsi="Arial" w:cs="Arial"/>
                <w:sz w:val="20"/>
              </w:rPr>
              <w:t>H.</w:t>
            </w:r>
            <w:r>
              <w:rPr>
                <w:rFonts w:ascii="Arial" w:hAnsi="Arial" w:cs="Arial"/>
                <w:sz w:val="20"/>
              </w:rPr>
              <w:tab/>
              <w:t>The Telephone Company will apportion partial payments to regulated local exchange charges first before applying to any toll charges.</w:t>
            </w:r>
          </w:p>
        </w:tc>
        <w:tc>
          <w:tcPr>
            <w:tcW w:w="1151" w:type="dxa"/>
          </w:tcPr>
          <w:p w14:paraId="48F1C08E" w14:textId="77777777" w:rsidR="00754A55" w:rsidRDefault="00754A55">
            <w:pPr>
              <w:jc w:val="center"/>
              <w:rPr>
                <w:rFonts w:ascii="Arial" w:hAnsi="Arial" w:cs="Arial"/>
                <w:sz w:val="20"/>
              </w:rPr>
            </w:pPr>
          </w:p>
          <w:p w14:paraId="089F9CC6" w14:textId="77777777" w:rsidR="00A957C4" w:rsidRDefault="00A957C4">
            <w:pPr>
              <w:jc w:val="center"/>
              <w:rPr>
                <w:rFonts w:ascii="Arial" w:hAnsi="Arial" w:cs="Arial"/>
                <w:sz w:val="20"/>
              </w:rPr>
            </w:pPr>
          </w:p>
          <w:p w14:paraId="41B3F67D" w14:textId="77777777" w:rsidR="00A957C4" w:rsidRDefault="00A957C4">
            <w:pPr>
              <w:jc w:val="center"/>
              <w:rPr>
                <w:rFonts w:ascii="Arial" w:hAnsi="Arial" w:cs="Arial"/>
                <w:sz w:val="20"/>
              </w:rPr>
            </w:pPr>
          </w:p>
          <w:p w14:paraId="24639B3B" w14:textId="77777777" w:rsidR="00A957C4" w:rsidRDefault="00A957C4">
            <w:pPr>
              <w:jc w:val="center"/>
              <w:rPr>
                <w:rFonts w:ascii="Arial" w:hAnsi="Arial" w:cs="Arial"/>
                <w:sz w:val="20"/>
              </w:rPr>
            </w:pPr>
          </w:p>
          <w:p w14:paraId="69BD1C4A" w14:textId="77777777" w:rsidR="00A957C4" w:rsidRDefault="00A957C4">
            <w:pPr>
              <w:jc w:val="center"/>
              <w:rPr>
                <w:rFonts w:ascii="Arial" w:hAnsi="Arial" w:cs="Arial"/>
                <w:sz w:val="20"/>
              </w:rPr>
            </w:pPr>
          </w:p>
          <w:p w14:paraId="0D10F84A" w14:textId="77777777" w:rsidR="00A957C4" w:rsidRDefault="00A957C4">
            <w:pPr>
              <w:jc w:val="center"/>
              <w:rPr>
                <w:rFonts w:ascii="Arial" w:hAnsi="Arial" w:cs="Arial"/>
                <w:sz w:val="20"/>
              </w:rPr>
            </w:pPr>
          </w:p>
          <w:p w14:paraId="4C1FF55A" w14:textId="77777777" w:rsidR="00A957C4" w:rsidRDefault="00A957C4">
            <w:pPr>
              <w:jc w:val="center"/>
              <w:rPr>
                <w:rFonts w:ascii="Arial" w:hAnsi="Arial" w:cs="Arial"/>
                <w:sz w:val="20"/>
              </w:rPr>
            </w:pPr>
          </w:p>
          <w:p w14:paraId="0599E6FF" w14:textId="77777777" w:rsidR="00A957C4" w:rsidRDefault="00A957C4">
            <w:pPr>
              <w:jc w:val="center"/>
              <w:rPr>
                <w:rFonts w:ascii="Arial" w:hAnsi="Arial" w:cs="Arial"/>
                <w:sz w:val="20"/>
              </w:rPr>
            </w:pPr>
          </w:p>
          <w:p w14:paraId="28E199DD" w14:textId="77777777" w:rsidR="00A957C4" w:rsidRDefault="00A957C4">
            <w:pPr>
              <w:jc w:val="center"/>
              <w:rPr>
                <w:rFonts w:ascii="Arial" w:hAnsi="Arial" w:cs="Arial"/>
                <w:sz w:val="20"/>
              </w:rPr>
            </w:pPr>
          </w:p>
          <w:p w14:paraId="1777C6AB" w14:textId="77777777" w:rsidR="00A957C4" w:rsidRDefault="00A957C4">
            <w:pPr>
              <w:jc w:val="center"/>
              <w:rPr>
                <w:rFonts w:ascii="Arial" w:hAnsi="Arial" w:cs="Arial"/>
                <w:sz w:val="20"/>
              </w:rPr>
            </w:pPr>
          </w:p>
          <w:p w14:paraId="3D8BD164" w14:textId="77777777" w:rsidR="00A957C4" w:rsidRDefault="00A957C4">
            <w:pPr>
              <w:jc w:val="center"/>
              <w:rPr>
                <w:rFonts w:ascii="Arial" w:hAnsi="Arial" w:cs="Arial"/>
                <w:sz w:val="20"/>
              </w:rPr>
            </w:pPr>
          </w:p>
          <w:p w14:paraId="10D45CA0" w14:textId="77777777" w:rsidR="00A957C4" w:rsidRDefault="00A957C4">
            <w:pPr>
              <w:jc w:val="center"/>
              <w:rPr>
                <w:rFonts w:ascii="Arial" w:hAnsi="Arial" w:cs="Arial"/>
                <w:sz w:val="20"/>
              </w:rPr>
            </w:pPr>
          </w:p>
          <w:p w14:paraId="0B59FFCB" w14:textId="77777777" w:rsidR="00A957C4" w:rsidRDefault="00A957C4">
            <w:pPr>
              <w:jc w:val="center"/>
              <w:rPr>
                <w:rFonts w:ascii="Arial" w:hAnsi="Arial" w:cs="Arial"/>
                <w:sz w:val="20"/>
              </w:rPr>
            </w:pPr>
          </w:p>
          <w:p w14:paraId="7DE9837E" w14:textId="77777777" w:rsidR="00A957C4" w:rsidRDefault="00A957C4">
            <w:pPr>
              <w:jc w:val="center"/>
              <w:rPr>
                <w:rFonts w:ascii="Arial" w:hAnsi="Arial" w:cs="Arial"/>
                <w:sz w:val="20"/>
              </w:rPr>
            </w:pPr>
          </w:p>
          <w:p w14:paraId="31FC4C65" w14:textId="77777777" w:rsidR="00A957C4" w:rsidRDefault="00A957C4">
            <w:pPr>
              <w:jc w:val="center"/>
              <w:rPr>
                <w:rFonts w:ascii="Arial" w:hAnsi="Arial" w:cs="Arial"/>
                <w:sz w:val="20"/>
              </w:rPr>
            </w:pPr>
          </w:p>
          <w:p w14:paraId="4F864902" w14:textId="77777777" w:rsidR="00A957C4" w:rsidRDefault="00A957C4">
            <w:pPr>
              <w:jc w:val="center"/>
              <w:rPr>
                <w:rFonts w:ascii="Arial" w:hAnsi="Arial" w:cs="Arial"/>
                <w:sz w:val="20"/>
              </w:rPr>
            </w:pPr>
          </w:p>
          <w:p w14:paraId="6E6025A8" w14:textId="77777777" w:rsidR="00A957C4" w:rsidRDefault="00A957C4">
            <w:pPr>
              <w:jc w:val="center"/>
              <w:rPr>
                <w:rFonts w:ascii="Arial" w:hAnsi="Arial" w:cs="Arial"/>
                <w:sz w:val="20"/>
              </w:rPr>
            </w:pPr>
          </w:p>
          <w:p w14:paraId="5E37662B" w14:textId="77777777" w:rsidR="00A957C4" w:rsidRDefault="00A957C4">
            <w:pPr>
              <w:jc w:val="center"/>
              <w:rPr>
                <w:rFonts w:ascii="Arial" w:hAnsi="Arial" w:cs="Arial"/>
                <w:sz w:val="20"/>
              </w:rPr>
            </w:pPr>
          </w:p>
          <w:p w14:paraId="4B4BB04B" w14:textId="77777777" w:rsidR="00A957C4" w:rsidRDefault="00A957C4">
            <w:pPr>
              <w:jc w:val="center"/>
              <w:rPr>
                <w:rFonts w:ascii="Arial" w:hAnsi="Arial" w:cs="Arial"/>
                <w:sz w:val="20"/>
              </w:rPr>
            </w:pPr>
          </w:p>
          <w:p w14:paraId="55E2654D" w14:textId="77777777" w:rsidR="00A957C4" w:rsidRDefault="00A957C4">
            <w:pPr>
              <w:jc w:val="center"/>
              <w:rPr>
                <w:rFonts w:ascii="Arial" w:hAnsi="Arial" w:cs="Arial"/>
                <w:sz w:val="20"/>
              </w:rPr>
            </w:pPr>
          </w:p>
          <w:p w14:paraId="012BB44E" w14:textId="77777777" w:rsidR="00A957C4" w:rsidRDefault="00A957C4">
            <w:pPr>
              <w:jc w:val="center"/>
              <w:rPr>
                <w:rFonts w:ascii="Arial" w:hAnsi="Arial" w:cs="Arial"/>
                <w:sz w:val="20"/>
              </w:rPr>
            </w:pPr>
          </w:p>
          <w:p w14:paraId="0E5877F2" w14:textId="77777777" w:rsidR="00A957C4" w:rsidRDefault="00A957C4">
            <w:pPr>
              <w:jc w:val="center"/>
              <w:rPr>
                <w:rFonts w:ascii="Arial" w:hAnsi="Arial" w:cs="Arial"/>
                <w:sz w:val="20"/>
              </w:rPr>
            </w:pPr>
          </w:p>
          <w:p w14:paraId="1B742A60" w14:textId="77777777" w:rsidR="00A957C4" w:rsidRDefault="00A957C4">
            <w:pPr>
              <w:jc w:val="center"/>
              <w:rPr>
                <w:rFonts w:ascii="Arial" w:hAnsi="Arial" w:cs="Arial"/>
                <w:sz w:val="20"/>
              </w:rPr>
            </w:pPr>
          </w:p>
          <w:p w14:paraId="226BEF59" w14:textId="77777777" w:rsidR="00A957C4" w:rsidRDefault="00A957C4">
            <w:pPr>
              <w:jc w:val="center"/>
              <w:rPr>
                <w:rFonts w:ascii="Arial" w:hAnsi="Arial" w:cs="Arial"/>
                <w:sz w:val="20"/>
              </w:rPr>
            </w:pPr>
          </w:p>
          <w:p w14:paraId="5D250973" w14:textId="77777777" w:rsidR="00A957C4" w:rsidRDefault="00A957C4">
            <w:pPr>
              <w:jc w:val="center"/>
              <w:rPr>
                <w:rFonts w:ascii="Arial" w:hAnsi="Arial" w:cs="Arial"/>
                <w:sz w:val="20"/>
              </w:rPr>
            </w:pPr>
          </w:p>
          <w:p w14:paraId="1E985DAC" w14:textId="77777777" w:rsidR="00A957C4" w:rsidRDefault="00A957C4">
            <w:pPr>
              <w:jc w:val="center"/>
              <w:rPr>
                <w:rFonts w:ascii="Arial" w:hAnsi="Arial" w:cs="Arial"/>
                <w:sz w:val="20"/>
              </w:rPr>
            </w:pPr>
          </w:p>
          <w:p w14:paraId="18736F1B" w14:textId="77777777" w:rsidR="00A957C4" w:rsidRDefault="00A957C4">
            <w:pPr>
              <w:jc w:val="center"/>
              <w:rPr>
                <w:rFonts w:ascii="Arial" w:hAnsi="Arial" w:cs="Arial"/>
                <w:sz w:val="20"/>
              </w:rPr>
            </w:pPr>
          </w:p>
          <w:p w14:paraId="2853153F" w14:textId="77777777" w:rsidR="00A957C4" w:rsidRDefault="00A957C4">
            <w:pPr>
              <w:jc w:val="center"/>
              <w:rPr>
                <w:rFonts w:ascii="Arial" w:hAnsi="Arial" w:cs="Arial"/>
                <w:sz w:val="20"/>
              </w:rPr>
            </w:pPr>
          </w:p>
          <w:p w14:paraId="6925B0D5" w14:textId="77777777" w:rsidR="00A957C4" w:rsidRDefault="00A957C4">
            <w:pPr>
              <w:jc w:val="center"/>
              <w:rPr>
                <w:rFonts w:ascii="Arial" w:hAnsi="Arial" w:cs="Arial"/>
                <w:sz w:val="20"/>
              </w:rPr>
            </w:pPr>
          </w:p>
          <w:p w14:paraId="51743323" w14:textId="77777777" w:rsidR="00A957C4" w:rsidRDefault="00A957C4">
            <w:pPr>
              <w:jc w:val="center"/>
              <w:rPr>
                <w:rFonts w:ascii="Arial" w:hAnsi="Arial" w:cs="Arial"/>
                <w:sz w:val="20"/>
              </w:rPr>
            </w:pPr>
          </w:p>
          <w:p w14:paraId="69CEEBC6" w14:textId="77777777" w:rsidR="00A957C4" w:rsidRDefault="00A957C4">
            <w:pPr>
              <w:jc w:val="center"/>
              <w:rPr>
                <w:rFonts w:ascii="Arial" w:hAnsi="Arial" w:cs="Arial"/>
                <w:sz w:val="20"/>
              </w:rPr>
            </w:pPr>
          </w:p>
          <w:p w14:paraId="7A6370C8" w14:textId="77777777" w:rsidR="00A957C4" w:rsidRDefault="00A957C4">
            <w:pPr>
              <w:jc w:val="center"/>
              <w:rPr>
                <w:rFonts w:ascii="Arial" w:hAnsi="Arial" w:cs="Arial"/>
                <w:sz w:val="20"/>
              </w:rPr>
            </w:pPr>
          </w:p>
          <w:p w14:paraId="37710581" w14:textId="77777777" w:rsidR="00A957C4" w:rsidRDefault="00A957C4">
            <w:pPr>
              <w:jc w:val="center"/>
              <w:rPr>
                <w:rFonts w:ascii="Arial" w:hAnsi="Arial" w:cs="Arial"/>
                <w:sz w:val="20"/>
              </w:rPr>
            </w:pPr>
            <w:r>
              <w:rPr>
                <w:rFonts w:ascii="Arial" w:hAnsi="Arial" w:cs="Arial"/>
                <w:sz w:val="20"/>
              </w:rPr>
              <w:t>(N)</w:t>
            </w:r>
          </w:p>
          <w:p w14:paraId="6C269B95" w14:textId="77777777" w:rsidR="00A957C4" w:rsidRDefault="00A957C4" w:rsidP="00A957C4">
            <w:pPr>
              <w:tabs>
                <w:tab w:val="bar" w:pos="495"/>
              </w:tabs>
              <w:jc w:val="center"/>
              <w:rPr>
                <w:rFonts w:ascii="Arial" w:hAnsi="Arial" w:cs="Arial"/>
                <w:sz w:val="20"/>
              </w:rPr>
            </w:pPr>
          </w:p>
          <w:p w14:paraId="440092D1" w14:textId="77777777" w:rsidR="00A957C4" w:rsidRDefault="00A957C4" w:rsidP="00A957C4">
            <w:pPr>
              <w:tabs>
                <w:tab w:val="bar" w:pos="495"/>
              </w:tabs>
              <w:jc w:val="center"/>
              <w:rPr>
                <w:rFonts w:ascii="Arial" w:hAnsi="Arial" w:cs="Arial"/>
                <w:sz w:val="20"/>
              </w:rPr>
            </w:pPr>
          </w:p>
          <w:p w14:paraId="478F4978" w14:textId="77777777" w:rsidR="00A957C4" w:rsidRDefault="00A957C4" w:rsidP="00A957C4">
            <w:pPr>
              <w:tabs>
                <w:tab w:val="bar" w:pos="495"/>
              </w:tabs>
              <w:jc w:val="center"/>
              <w:rPr>
                <w:rFonts w:ascii="Arial" w:hAnsi="Arial" w:cs="Arial"/>
                <w:sz w:val="20"/>
              </w:rPr>
            </w:pPr>
          </w:p>
          <w:p w14:paraId="785CC59B" w14:textId="77777777" w:rsidR="00A957C4" w:rsidRDefault="00A957C4" w:rsidP="00A957C4">
            <w:pPr>
              <w:tabs>
                <w:tab w:val="bar" w:pos="495"/>
              </w:tabs>
              <w:jc w:val="center"/>
              <w:rPr>
                <w:rFonts w:ascii="Arial" w:hAnsi="Arial" w:cs="Arial"/>
                <w:sz w:val="20"/>
              </w:rPr>
            </w:pPr>
          </w:p>
          <w:p w14:paraId="50A67FFA" w14:textId="3D714D8D" w:rsidR="00A957C4" w:rsidRDefault="00A957C4">
            <w:pPr>
              <w:jc w:val="center"/>
              <w:rPr>
                <w:rFonts w:ascii="Arial" w:hAnsi="Arial" w:cs="Arial"/>
                <w:sz w:val="20"/>
              </w:rPr>
            </w:pPr>
            <w:r>
              <w:rPr>
                <w:rFonts w:ascii="Arial" w:hAnsi="Arial" w:cs="Arial"/>
                <w:sz w:val="20"/>
              </w:rPr>
              <w:t>(N)</w:t>
            </w:r>
          </w:p>
        </w:tc>
      </w:tr>
    </w:tbl>
    <w:p w14:paraId="168D8331" w14:textId="77777777" w:rsidR="00754A55" w:rsidRDefault="00754A55" w:rsidP="00754A55">
      <w:pPr>
        <w:tabs>
          <w:tab w:val="right" w:pos="9360"/>
        </w:tabs>
        <w:ind w:right="-270"/>
        <w:rPr>
          <w:rFonts w:ascii="Arial" w:hAnsi="Arial" w:cs="Arial"/>
          <w:sz w:val="20"/>
        </w:rPr>
      </w:pPr>
    </w:p>
    <w:p w14:paraId="362ECDF6" w14:textId="0E4BA6F3" w:rsidR="00754A55" w:rsidRPr="00230726" w:rsidRDefault="00754A55" w:rsidP="00754A55">
      <w:pPr>
        <w:tabs>
          <w:tab w:val="right" w:pos="9360"/>
        </w:tabs>
        <w:ind w:right="-270"/>
        <w:rPr>
          <w:rFonts w:ascii="Arial" w:hAnsi="Arial" w:cs="Arial"/>
          <w:sz w:val="20"/>
        </w:rPr>
      </w:pPr>
      <w:r w:rsidRPr="00230726">
        <w:rPr>
          <w:rFonts w:ascii="Arial" w:hAnsi="Arial" w:cs="Arial"/>
          <w:sz w:val="20"/>
        </w:rPr>
        <w:t>Issued:  June 1</w:t>
      </w:r>
      <w:r w:rsidR="009763EE">
        <w:rPr>
          <w:rFonts w:ascii="Arial" w:hAnsi="Arial" w:cs="Arial"/>
          <w:sz w:val="20"/>
        </w:rPr>
        <w:t>7</w:t>
      </w:r>
      <w:r w:rsidRPr="00230726">
        <w:rPr>
          <w:rFonts w:ascii="Arial" w:hAnsi="Arial" w:cs="Arial"/>
          <w:sz w:val="20"/>
        </w:rPr>
        <w:t>, 2020</w:t>
      </w:r>
      <w:r w:rsidRPr="00230726">
        <w:rPr>
          <w:rFonts w:ascii="Arial" w:hAnsi="Arial" w:cs="Arial"/>
          <w:sz w:val="20"/>
        </w:rPr>
        <w:tab/>
        <w:t>Effective:  July 17, 2020</w:t>
      </w:r>
    </w:p>
    <w:p w14:paraId="3CA039A6" w14:textId="77777777" w:rsidR="00754A55" w:rsidRPr="00230726" w:rsidRDefault="00754A55" w:rsidP="00754A55">
      <w:pPr>
        <w:tabs>
          <w:tab w:val="right" w:pos="9360"/>
        </w:tabs>
        <w:ind w:right="-270"/>
        <w:rPr>
          <w:rFonts w:ascii="Arial" w:hAnsi="Arial" w:cs="Arial"/>
          <w:sz w:val="20"/>
        </w:rPr>
      </w:pPr>
    </w:p>
    <w:p w14:paraId="69D062A1" w14:textId="77777777" w:rsidR="00754A55" w:rsidRPr="00230726" w:rsidRDefault="00754A55" w:rsidP="00754A55">
      <w:pPr>
        <w:tabs>
          <w:tab w:val="right" w:pos="9360"/>
        </w:tabs>
        <w:ind w:right="-270"/>
        <w:rPr>
          <w:rFonts w:ascii="Arial" w:hAnsi="Arial" w:cs="Arial"/>
          <w:sz w:val="20"/>
        </w:rPr>
      </w:pPr>
      <w:r w:rsidRPr="00230726">
        <w:rPr>
          <w:rFonts w:ascii="Arial" w:hAnsi="Arial" w:cs="Arial"/>
          <w:sz w:val="20"/>
        </w:rPr>
        <w:t>United Telephone Company of Ohio</w:t>
      </w:r>
      <w:r w:rsidRPr="00230726">
        <w:rPr>
          <w:rFonts w:ascii="Arial" w:hAnsi="Arial" w:cs="Arial"/>
          <w:sz w:val="20"/>
        </w:rPr>
        <w:tab/>
      </w:r>
      <w:proofErr w:type="gramStart"/>
      <w:r w:rsidRPr="00230726">
        <w:rPr>
          <w:rFonts w:ascii="Arial" w:hAnsi="Arial" w:cs="Arial"/>
          <w:sz w:val="20"/>
        </w:rPr>
        <w:t>In</w:t>
      </w:r>
      <w:proofErr w:type="gramEnd"/>
      <w:r w:rsidRPr="00230726">
        <w:rPr>
          <w:rFonts w:ascii="Arial" w:hAnsi="Arial" w:cs="Arial"/>
          <w:sz w:val="20"/>
        </w:rPr>
        <w:t xml:space="preserve"> accordance with Case No.: 90-5041-TP-TRF</w:t>
      </w:r>
    </w:p>
    <w:p w14:paraId="7A64A5B5" w14:textId="146F95D0" w:rsidR="00754A55" w:rsidRPr="00D72EB0" w:rsidRDefault="00754A55" w:rsidP="00754A55">
      <w:pPr>
        <w:tabs>
          <w:tab w:val="right" w:pos="9360"/>
        </w:tabs>
        <w:ind w:right="-270"/>
        <w:rPr>
          <w:rFonts w:ascii="Arial" w:hAnsi="Arial" w:cs="Arial"/>
          <w:color w:val="000000"/>
          <w:sz w:val="19"/>
          <w:szCs w:val="19"/>
        </w:rPr>
      </w:pPr>
      <w:r w:rsidRPr="00230726">
        <w:rPr>
          <w:rFonts w:ascii="Arial" w:hAnsi="Arial" w:cs="Arial"/>
          <w:sz w:val="20"/>
        </w:rPr>
        <w:t xml:space="preserve">By Bill </w:t>
      </w:r>
      <w:proofErr w:type="spellStart"/>
      <w:r w:rsidRPr="00230726">
        <w:rPr>
          <w:rFonts w:ascii="Arial" w:hAnsi="Arial" w:cs="Arial"/>
          <w:sz w:val="20"/>
        </w:rPr>
        <w:t>Hanchey</w:t>
      </w:r>
      <w:proofErr w:type="spellEnd"/>
      <w:r w:rsidRPr="00230726">
        <w:rPr>
          <w:rFonts w:ascii="Arial" w:hAnsi="Arial" w:cs="Arial"/>
          <w:sz w:val="20"/>
        </w:rPr>
        <w:t>, Vice President</w:t>
      </w:r>
      <w:r w:rsidRPr="00230726">
        <w:rPr>
          <w:rFonts w:ascii="Arial" w:hAnsi="Arial" w:cs="Arial"/>
          <w:sz w:val="20"/>
        </w:rPr>
        <w:tab/>
      </w:r>
      <w:r w:rsidRPr="00D72EB0">
        <w:rPr>
          <w:rFonts w:ascii="Arial" w:hAnsi="Arial" w:cs="Arial"/>
          <w:sz w:val="20"/>
        </w:rPr>
        <w:t xml:space="preserve">and </w:t>
      </w:r>
      <w:r w:rsidR="00D72EB0" w:rsidRPr="00D72EB0">
        <w:rPr>
          <w:rFonts w:ascii="Arial" w:hAnsi="Arial" w:cs="Arial"/>
          <w:sz w:val="20"/>
        </w:rPr>
        <w:t>Case No: 20-1167-TP-ATA</w:t>
      </w:r>
    </w:p>
    <w:p w14:paraId="02360E30" w14:textId="77777777" w:rsidR="00754A55" w:rsidRPr="00230726" w:rsidRDefault="00754A55" w:rsidP="00754A55">
      <w:pPr>
        <w:tabs>
          <w:tab w:val="right" w:pos="9360"/>
        </w:tabs>
        <w:ind w:right="-270"/>
        <w:rPr>
          <w:rFonts w:ascii="Arial" w:hAnsi="Arial" w:cs="Arial"/>
          <w:sz w:val="20"/>
        </w:rPr>
      </w:pPr>
      <w:r w:rsidRPr="00230726">
        <w:rPr>
          <w:rFonts w:ascii="Arial" w:hAnsi="Arial" w:cs="Arial"/>
          <w:sz w:val="20"/>
        </w:rPr>
        <w:t>Wake Forest, North Carolina</w:t>
      </w:r>
      <w:r w:rsidRPr="00230726">
        <w:rPr>
          <w:rFonts w:ascii="Arial" w:hAnsi="Arial" w:cs="Arial"/>
          <w:sz w:val="20"/>
        </w:rPr>
        <w:tab/>
        <w:t>Issued by the Public Utilities Commission of Ohio</w:t>
      </w:r>
    </w:p>
    <w:p w14:paraId="6ECAFD9C" w14:textId="77777777" w:rsidR="00754A55" w:rsidRPr="00230726" w:rsidRDefault="00754A55" w:rsidP="00754A55">
      <w:pPr>
        <w:rPr>
          <w:rFonts w:ascii="Arial" w:hAnsi="Arial" w:cs="Arial"/>
        </w:rPr>
      </w:pPr>
      <w:r w:rsidRPr="00230726">
        <w:rPr>
          <w:rFonts w:ascii="Arial" w:hAnsi="Arial" w:cs="Arial"/>
          <w:b/>
          <w:color w:val="7F7F7F"/>
          <w:sz w:val="16"/>
          <w:szCs w:val="18"/>
        </w:rPr>
        <w:t>OH2020-0</w:t>
      </w:r>
      <w:r>
        <w:rPr>
          <w:rFonts w:ascii="Arial" w:hAnsi="Arial" w:cs="Arial"/>
          <w:b/>
          <w:color w:val="7F7F7F"/>
          <w:sz w:val="16"/>
          <w:szCs w:val="18"/>
        </w:rPr>
        <w:t>3</w:t>
      </w:r>
    </w:p>
    <w:p w14:paraId="653CA8BA" w14:textId="7B09592A" w:rsidR="00754A55" w:rsidRDefault="00754A55" w:rsidP="00754A55">
      <w:pPr>
        <w:tabs>
          <w:tab w:val="right" w:pos="9360"/>
        </w:tabs>
        <w:rPr>
          <w:rFonts w:ascii="Arial" w:hAnsi="Arial" w:cs="Arial"/>
          <w:sz w:val="20"/>
        </w:rPr>
      </w:pPr>
    </w:p>
    <w:p w14:paraId="6321E6B9" w14:textId="77777777" w:rsidR="00754A55" w:rsidRDefault="00754A55" w:rsidP="00754A55">
      <w:pPr>
        <w:rPr>
          <w:rFonts w:ascii="Arial" w:hAnsi="Arial" w:cs="Arial"/>
          <w:sz w:val="20"/>
        </w:rPr>
        <w:sectPr w:rsidR="00754A55">
          <w:pgSz w:w="12240" w:h="15840"/>
          <w:pgMar w:top="720" w:right="1440" w:bottom="720" w:left="1440" w:header="0" w:footer="0" w:gutter="0"/>
          <w:paperSrc w:first="15" w:other="15"/>
          <w:cols w:space="720"/>
        </w:sectPr>
      </w:pPr>
    </w:p>
    <w:p w14:paraId="69F4370B" w14:textId="77777777" w:rsidR="000D13AD" w:rsidRPr="00A6473F" w:rsidRDefault="000D13AD" w:rsidP="000D13AD">
      <w:pPr>
        <w:tabs>
          <w:tab w:val="center" w:pos="4770"/>
          <w:tab w:val="right" w:pos="9360"/>
        </w:tabs>
        <w:rPr>
          <w:rFonts w:ascii="Arial" w:hAnsi="Arial" w:cs="Arial"/>
          <w:sz w:val="20"/>
        </w:rPr>
      </w:pPr>
      <w:r w:rsidRPr="00A6473F">
        <w:rPr>
          <w:rFonts w:ascii="Arial" w:hAnsi="Arial" w:cs="Arial"/>
          <w:sz w:val="20"/>
        </w:rPr>
        <w:lastRenderedPageBreak/>
        <w:t>United Telephone Company of Ohio</w:t>
      </w:r>
      <w:r w:rsidRPr="00A6473F">
        <w:rPr>
          <w:rFonts w:ascii="Arial" w:hAnsi="Arial" w:cs="Arial"/>
          <w:sz w:val="20"/>
        </w:rPr>
        <w:tab/>
      </w:r>
      <w:r w:rsidRPr="00A6473F">
        <w:rPr>
          <w:rFonts w:ascii="Arial" w:hAnsi="Arial" w:cs="Arial"/>
          <w:sz w:val="20"/>
        </w:rPr>
        <w:tab/>
        <w:t>Section 1</w:t>
      </w:r>
    </w:p>
    <w:p w14:paraId="58F0A2B2" w14:textId="3E22045B" w:rsidR="000D13AD" w:rsidRPr="00230726" w:rsidRDefault="000D13AD" w:rsidP="000D13AD">
      <w:pPr>
        <w:tabs>
          <w:tab w:val="center" w:pos="4770"/>
          <w:tab w:val="right" w:pos="9360"/>
        </w:tabs>
        <w:rPr>
          <w:rFonts w:ascii="Arial" w:hAnsi="Arial" w:cs="Arial"/>
          <w:sz w:val="20"/>
        </w:rPr>
      </w:pPr>
      <w:r w:rsidRPr="00A6473F">
        <w:rPr>
          <w:rFonts w:ascii="Arial" w:hAnsi="Arial" w:cs="Arial"/>
          <w:sz w:val="20"/>
        </w:rPr>
        <w:t>d/b/a CenturyLink</w:t>
      </w:r>
      <w:r w:rsidRPr="00A6473F">
        <w:rPr>
          <w:rFonts w:ascii="Arial" w:hAnsi="Arial" w:cs="Arial"/>
          <w:sz w:val="20"/>
        </w:rPr>
        <w:tab/>
        <w:t>P.U.C.O. NO. 5</w:t>
      </w:r>
      <w:r w:rsidRPr="00A6473F">
        <w:rPr>
          <w:rFonts w:ascii="Arial" w:hAnsi="Arial" w:cs="Arial"/>
          <w:sz w:val="20"/>
        </w:rPr>
        <w:tab/>
      </w:r>
      <w:r w:rsidR="00230726">
        <w:rPr>
          <w:rFonts w:ascii="Arial" w:hAnsi="Arial" w:cs="Arial"/>
          <w:sz w:val="20"/>
        </w:rPr>
        <w:t>Firs</w:t>
      </w:r>
      <w:r w:rsidR="00230726" w:rsidRPr="00230726">
        <w:rPr>
          <w:rFonts w:ascii="Arial" w:hAnsi="Arial" w:cs="Arial"/>
          <w:sz w:val="20"/>
        </w:rPr>
        <w:t>t Revised Sheet 15</w:t>
      </w:r>
    </w:p>
    <w:p w14:paraId="229E709D" w14:textId="72147A28" w:rsidR="000D13AD" w:rsidRPr="00230726" w:rsidRDefault="000D13AD" w:rsidP="000D13AD">
      <w:pPr>
        <w:tabs>
          <w:tab w:val="center" w:pos="4770"/>
          <w:tab w:val="right" w:pos="9360"/>
          <w:tab w:val="right" w:pos="10080"/>
        </w:tabs>
        <w:rPr>
          <w:rFonts w:ascii="Arial" w:hAnsi="Arial" w:cs="Arial"/>
          <w:sz w:val="20"/>
        </w:rPr>
      </w:pPr>
      <w:r w:rsidRPr="00230726">
        <w:rPr>
          <w:rFonts w:ascii="Arial" w:hAnsi="Arial" w:cs="Arial"/>
          <w:sz w:val="20"/>
        </w:rPr>
        <w:tab/>
        <w:t>GENERAL EXCHANGE TARIFF</w:t>
      </w:r>
      <w:r w:rsidRPr="00230726">
        <w:rPr>
          <w:rFonts w:ascii="Arial" w:hAnsi="Arial" w:cs="Arial"/>
          <w:sz w:val="20"/>
        </w:rPr>
        <w:tab/>
      </w:r>
      <w:r w:rsidR="00230726" w:rsidRPr="00230726">
        <w:rPr>
          <w:rFonts w:ascii="Arial" w:hAnsi="Arial" w:cs="Arial"/>
          <w:sz w:val="20"/>
        </w:rPr>
        <w:t>Cancels Original Sheet 15</w:t>
      </w:r>
    </w:p>
    <w:p w14:paraId="13CF7DA8" w14:textId="53E46A3A" w:rsidR="000D13AD" w:rsidRPr="00A6473F" w:rsidRDefault="000D13AD" w:rsidP="00A957C4">
      <w:pPr>
        <w:pStyle w:val="OmniPage2"/>
        <w:tabs>
          <w:tab w:val="clear" w:pos="1179"/>
          <w:tab w:val="clear" w:pos="5564"/>
          <w:tab w:val="right" w:pos="9360"/>
        </w:tabs>
        <w:rPr>
          <w:rFonts w:cs="Arial"/>
        </w:rPr>
      </w:pPr>
      <w:r w:rsidRPr="00A6473F">
        <w:tab/>
      </w:r>
      <w:r w:rsidRPr="00A6473F">
        <w:tab/>
      </w:r>
      <w:r w:rsidRPr="00A6473F">
        <w:tab/>
      </w:r>
      <w:r w:rsidRPr="00A6473F">
        <w:tab/>
      </w:r>
    </w:p>
    <w:tbl>
      <w:tblPr>
        <w:tblW w:w="10656" w:type="dxa"/>
        <w:tblLayout w:type="fixed"/>
        <w:tblLook w:val="0000" w:firstRow="0" w:lastRow="0" w:firstColumn="0" w:lastColumn="0" w:noHBand="0" w:noVBand="0"/>
      </w:tblPr>
      <w:tblGrid>
        <w:gridCol w:w="9504"/>
        <w:gridCol w:w="1152"/>
      </w:tblGrid>
      <w:tr w:rsidR="00754A55" w:rsidRPr="00A6473F" w14:paraId="5F6A3950" w14:textId="77777777" w:rsidTr="0080216C">
        <w:trPr>
          <w:trHeight w:val="11391"/>
        </w:trPr>
        <w:tc>
          <w:tcPr>
            <w:tcW w:w="9504" w:type="dxa"/>
          </w:tcPr>
          <w:p w14:paraId="44FFBED5" w14:textId="4661EE65" w:rsidR="00754A55" w:rsidRDefault="00754A55" w:rsidP="005364CF">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s>
              <w:spacing w:line="240" w:lineRule="auto"/>
              <w:jc w:val="center"/>
              <w:rPr>
                <w:rFonts w:ascii="Arial" w:hAnsi="Arial" w:cs="Arial"/>
              </w:rPr>
            </w:pPr>
            <w:r w:rsidRPr="00A6473F">
              <w:rPr>
                <w:rFonts w:ascii="Arial" w:hAnsi="Arial" w:cs="Arial"/>
              </w:rPr>
              <w:t>GENERAL REGULATIONS</w:t>
            </w:r>
          </w:p>
          <w:p w14:paraId="36037527" w14:textId="77777777" w:rsidR="00754A55" w:rsidRPr="00A6473F" w:rsidRDefault="00754A55" w:rsidP="005364CF">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s>
              <w:spacing w:line="240" w:lineRule="auto"/>
              <w:jc w:val="center"/>
              <w:rPr>
                <w:rFonts w:ascii="Arial" w:hAnsi="Arial" w:cs="Arial"/>
              </w:rPr>
            </w:pPr>
          </w:p>
          <w:p w14:paraId="2248D51C" w14:textId="3DB2388D" w:rsidR="00754A55" w:rsidRDefault="00754A55" w:rsidP="005364CF">
            <w:pPr>
              <w:tabs>
                <w:tab w:val="left" w:pos="547"/>
                <w:tab w:val="left" w:pos="720"/>
                <w:tab w:val="left" w:pos="1598"/>
              </w:tabs>
              <w:suppressAutoHyphens/>
              <w:ind w:left="1598" w:hanging="1598"/>
              <w:jc w:val="both"/>
              <w:rPr>
                <w:rFonts w:ascii="Arial" w:hAnsi="Arial" w:cs="Arial"/>
                <w:i/>
                <w:sz w:val="20"/>
              </w:rPr>
            </w:pPr>
            <w:r w:rsidRPr="00A6473F">
              <w:rPr>
                <w:rFonts w:ascii="Arial" w:hAnsi="Arial" w:cs="Arial"/>
                <w:sz w:val="20"/>
              </w:rPr>
              <w:t>XXIII.</w:t>
            </w:r>
            <w:r w:rsidRPr="00A6473F">
              <w:rPr>
                <w:rFonts w:ascii="Arial" w:hAnsi="Arial" w:cs="Arial"/>
                <w:sz w:val="20"/>
              </w:rPr>
              <w:tab/>
              <w:t>TERMINATION OF SERVICE AT THE SUBSCRIBER'S REQUEST</w:t>
            </w:r>
            <w:r w:rsidRPr="00A6473F">
              <w:rPr>
                <w:rFonts w:ascii="Arial" w:hAnsi="Arial" w:cs="Arial"/>
                <w:i/>
                <w:sz w:val="20"/>
              </w:rPr>
              <w:t xml:space="preserve"> </w:t>
            </w:r>
          </w:p>
          <w:p w14:paraId="79305BD3" w14:textId="77777777" w:rsidR="00754A55" w:rsidRPr="00A6473F" w:rsidRDefault="00754A55" w:rsidP="005364CF">
            <w:pPr>
              <w:tabs>
                <w:tab w:val="left" w:pos="547"/>
                <w:tab w:val="left" w:pos="720"/>
                <w:tab w:val="left" w:pos="1598"/>
              </w:tabs>
              <w:suppressAutoHyphens/>
              <w:ind w:left="1598" w:hanging="1598"/>
              <w:jc w:val="both"/>
              <w:rPr>
                <w:rFonts w:ascii="Arial" w:hAnsi="Arial" w:cs="Arial"/>
                <w:sz w:val="20"/>
              </w:rPr>
            </w:pPr>
          </w:p>
          <w:p w14:paraId="5F2463F1" w14:textId="4F3FAF5A" w:rsidR="00754A55" w:rsidRDefault="00754A55" w:rsidP="005364CF">
            <w:pPr>
              <w:tabs>
                <w:tab w:val="left" w:pos="720"/>
                <w:tab w:val="left" w:pos="1094"/>
                <w:tab w:val="left" w:pos="1598"/>
              </w:tabs>
              <w:suppressAutoHyphens/>
              <w:ind w:left="1598" w:hanging="1598"/>
              <w:jc w:val="both"/>
              <w:rPr>
                <w:rFonts w:ascii="Arial" w:hAnsi="Arial" w:cs="Arial"/>
                <w:sz w:val="20"/>
              </w:rPr>
            </w:pPr>
            <w:r w:rsidRPr="00A6473F">
              <w:rPr>
                <w:rFonts w:ascii="Arial" w:hAnsi="Arial" w:cs="Arial"/>
                <w:sz w:val="20"/>
              </w:rPr>
              <w:tab/>
              <w:t>A.</w:t>
            </w:r>
            <w:r w:rsidRPr="00A6473F">
              <w:rPr>
                <w:rFonts w:ascii="Arial" w:hAnsi="Arial" w:cs="Arial"/>
                <w:sz w:val="20"/>
              </w:rPr>
              <w:tab/>
              <w:t>General Regulations</w:t>
            </w:r>
          </w:p>
          <w:p w14:paraId="5936F9B8" w14:textId="77777777" w:rsidR="00754A55" w:rsidRPr="00A6473F" w:rsidRDefault="00754A55" w:rsidP="005364CF">
            <w:pPr>
              <w:tabs>
                <w:tab w:val="left" w:pos="720"/>
                <w:tab w:val="left" w:pos="1094"/>
                <w:tab w:val="left" w:pos="1598"/>
              </w:tabs>
              <w:suppressAutoHyphens/>
              <w:ind w:left="1598" w:hanging="1598"/>
              <w:jc w:val="both"/>
              <w:rPr>
                <w:rFonts w:ascii="Arial" w:hAnsi="Arial" w:cs="Arial"/>
                <w:sz w:val="20"/>
              </w:rPr>
            </w:pPr>
          </w:p>
          <w:p w14:paraId="121B0D6A" w14:textId="2D16E282" w:rsidR="00754A55" w:rsidRDefault="00754A55" w:rsidP="005364CF">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r w:rsidRPr="00A6473F">
              <w:rPr>
                <w:rFonts w:ascii="Arial" w:hAnsi="Arial" w:cs="Arial"/>
              </w:rPr>
              <w:tab/>
            </w:r>
            <w:r w:rsidRPr="00A6473F">
              <w:rPr>
                <w:rFonts w:ascii="Arial" w:hAnsi="Arial" w:cs="Arial"/>
              </w:rPr>
              <w:tab/>
              <w:t>1</w:t>
            </w:r>
            <w:r w:rsidRPr="00A6473F">
              <w:rPr>
                <w:rFonts w:ascii="Arial" w:hAnsi="Arial" w:cs="Arial"/>
                <w:i/>
              </w:rPr>
              <w:t>.</w:t>
            </w:r>
            <w:r w:rsidRPr="00A6473F">
              <w:rPr>
                <w:rFonts w:ascii="Arial" w:hAnsi="Arial" w:cs="Arial"/>
              </w:rPr>
              <w:tab/>
              <w:t>If service is discontinued within a period less than one month following the date of installation, the minimum charge for one month's use of service equipment and facilities at the rate in effect during the period of service plus any charges for toll service, service connection, nonrecurring and construction charges will apply.</w:t>
            </w:r>
          </w:p>
          <w:p w14:paraId="61FC66D2" w14:textId="77777777" w:rsidR="00754A55" w:rsidRPr="00A6473F" w:rsidRDefault="00754A55" w:rsidP="005364CF">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p>
          <w:p w14:paraId="578A74E0" w14:textId="46CF831F" w:rsidR="00A957C4" w:rsidRDefault="00754A55" w:rsidP="00A957C4">
            <w:pPr>
              <w:pStyle w:val="Tarifftabs"/>
              <w:tabs>
                <w:tab w:val="clear" w:pos="605"/>
                <w:tab w:val="clear" w:pos="720"/>
                <w:tab w:val="clear" w:pos="1555"/>
                <w:tab w:val="clear" w:pos="2045"/>
                <w:tab w:val="clear" w:pos="2520"/>
                <w:tab w:val="clear" w:pos="2880"/>
                <w:tab w:val="clear" w:pos="3600"/>
                <w:tab w:val="clear" w:pos="4075"/>
                <w:tab w:val="clear" w:pos="4925"/>
                <w:tab w:val="left" w:pos="547"/>
                <w:tab w:val="left" w:pos="1598"/>
              </w:tabs>
              <w:spacing w:line="240" w:lineRule="auto"/>
              <w:ind w:left="1598" w:hanging="1598"/>
              <w:rPr>
                <w:rFonts w:ascii="Arial" w:hAnsi="Arial" w:cs="Arial"/>
                <w:b/>
                <w:bCs/>
              </w:rPr>
            </w:pPr>
            <w:r w:rsidRPr="00A957C4">
              <w:rPr>
                <w:rFonts w:ascii="Arial" w:hAnsi="Arial" w:cs="Arial"/>
              </w:rPr>
              <w:tab/>
            </w:r>
            <w:r w:rsidRPr="00A957C4">
              <w:rPr>
                <w:rFonts w:ascii="Arial" w:hAnsi="Arial" w:cs="Arial"/>
              </w:rPr>
              <w:tab/>
              <w:t>2</w:t>
            </w:r>
            <w:r w:rsidRPr="00A957C4">
              <w:rPr>
                <w:rFonts w:ascii="Arial" w:hAnsi="Arial" w:cs="Arial"/>
                <w:i/>
              </w:rPr>
              <w:t>.</w:t>
            </w:r>
            <w:r w:rsidRPr="00A957C4">
              <w:rPr>
                <w:rFonts w:ascii="Arial" w:hAnsi="Arial" w:cs="Arial"/>
              </w:rPr>
              <w:tab/>
            </w:r>
            <w:r w:rsidRPr="00A957C4">
              <w:rPr>
                <w:rFonts w:ascii="Arial" w:hAnsi="Arial" w:cs="Arial"/>
                <w:b/>
                <w:bCs/>
              </w:rPr>
              <w:t>When business service is terminated at the customer’s request after the minimum service period or initial contract period has been met, service will be discontinued immediately, and a final bill will be issued in accordance with</w:t>
            </w:r>
            <w:r w:rsidR="003D40A6">
              <w:rPr>
                <w:rFonts w:ascii="Arial" w:hAnsi="Arial" w:cs="Arial"/>
                <w:b/>
                <w:bCs/>
              </w:rPr>
              <w:t xml:space="preserve"> Section 1, VI.F., Charges for Service</w:t>
            </w:r>
            <w:r w:rsidRPr="00A957C4">
              <w:rPr>
                <w:rFonts w:ascii="Arial" w:hAnsi="Arial" w:cs="Arial"/>
                <w:b/>
                <w:bCs/>
              </w:rPr>
              <w:t xml:space="preserve">.  </w:t>
            </w:r>
          </w:p>
          <w:p w14:paraId="6091471B" w14:textId="77777777" w:rsidR="00A957C4" w:rsidRDefault="00A957C4" w:rsidP="00A957C4">
            <w:pPr>
              <w:pStyle w:val="Tarifftabs"/>
              <w:tabs>
                <w:tab w:val="clear" w:pos="605"/>
                <w:tab w:val="clear" w:pos="720"/>
                <w:tab w:val="clear" w:pos="1555"/>
                <w:tab w:val="clear" w:pos="2045"/>
                <w:tab w:val="clear" w:pos="2520"/>
                <w:tab w:val="clear" w:pos="2880"/>
                <w:tab w:val="clear" w:pos="3600"/>
                <w:tab w:val="clear" w:pos="4075"/>
                <w:tab w:val="clear" w:pos="4925"/>
                <w:tab w:val="left" w:pos="547"/>
                <w:tab w:val="left" w:pos="1598"/>
              </w:tabs>
              <w:spacing w:line="240" w:lineRule="auto"/>
              <w:ind w:left="1598" w:hanging="1598"/>
              <w:rPr>
                <w:rFonts w:ascii="Arial" w:hAnsi="Arial" w:cs="Arial"/>
                <w:b/>
                <w:bCs/>
              </w:rPr>
            </w:pPr>
          </w:p>
          <w:p w14:paraId="7374CE3F" w14:textId="2B33F717" w:rsidR="00754A55" w:rsidRDefault="00A957C4" w:rsidP="00A957C4">
            <w:pPr>
              <w:pStyle w:val="Tarifftabs"/>
              <w:tabs>
                <w:tab w:val="clear" w:pos="605"/>
                <w:tab w:val="clear" w:pos="720"/>
                <w:tab w:val="clear" w:pos="1555"/>
                <w:tab w:val="clear" w:pos="2045"/>
                <w:tab w:val="clear" w:pos="2520"/>
                <w:tab w:val="clear" w:pos="2880"/>
                <w:tab w:val="clear" w:pos="3600"/>
                <w:tab w:val="clear" w:pos="4075"/>
                <w:tab w:val="clear" w:pos="4925"/>
                <w:tab w:val="left" w:pos="547"/>
                <w:tab w:val="left" w:pos="1598"/>
              </w:tabs>
              <w:spacing w:line="240" w:lineRule="auto"/>
              <w:ind w:left="1598" w:hanging="1598"/>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sidR="00754A55" w:rsidRPr="00A957C4">
              <w:rPr>
                <w:rFonts w:ascii="Arial" w:hAnsi="Arial" w:cs="Arial"/>
                <w:b/>
                <w:bCs/>
              </w:rPr>
              <w:t>Residential customers may request termination of residence service at any time, and service will be discontinued on the last day of the customer’s billing cycle after the minimum service period has been met.  Final charges will be rendered in accordance with</w:t>
            </w:r>
            <w:r>
              <w:rPr>
                <w:rFonts w:ascii="Arial" w:hAnsi="Arial" w:cs="Arial"/>
                <w:b/>
                <w:bCs/>
              </w:rPr>
              <w:t xml:space="preserve"> Section 1, VI.F., Charges for Service. </w:t>
            </w:r>
          </w:p>
          <w:p w14:paraId="04D3FED8" w14:textId="77777777" w:rsidR="00A957C4" w:rsidRPr="000C3418" w:rsidRDefault="00A957C4" w:rsidP="00A957C4">
            <w:pPr>
              <w:pStyle w:val="Tarifftabs"/>
              <w:tabs>
                <w:tab w:val="clear" w:pos="605"/>
                <w:tab w:val="clear" w:pos="720"/>
                <w:tab w:val="clear" w:pos="1555"/>
                <w:tab w:val="clear" w:pos="2045"/>
                <w:tab w:val="clear" w:pos="2520"/>
                <w:tab w:val="clear" w:pos="2880"/>
                <w:tab w:val="clear" w:pos="3600"/>
                <w:tab w:val="clear" w:pos="4075"/>
                <w:tab w:val="clear" w:pos="4925"/>
                <w:tab w:val="left" w:pos="547"/>
                <w:tab w:val="left" w:pos="1598"/>
              </w:tabs>
              <w:spacing w:line="240" w:lineRule="auto"/>
              <w:ind w:left="1598" w:hanging="1598"/>
              <w:rPr>
                <w:rFonts w:ascii="Arial" w:hAnsi="Arial" w:cs="Arial"/>
                <w:b/>
                <w:bCs/>
              </w:rPr>
            </w:pPr>
          </w:p>
          <w:p w14:paraId="54D7751A" w14:textId="631938A0" w:rsidR="00754A55" w:rsidRDefault="00754A55" w:rsidP="005364CF">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r w:rsidRPr="00A6473F">
              <w:rPr>
                <w:rFonts w:ascii="Arial" w:hAnsi="Arial" w:cs="Arial"/>
              </w:rPr>
              <w:tab/>
            </w:r>
            <w:r w:rsidRPr="00A6473F">
              <w:rPr>
                <w:rFonts w:ascii="Arial" w:hAnsi="Arial" w:cs="Arial"/>
              </w:rPr>
              <w:tab/>
              <w:t>3</w:t>
            </w:r>
            <w:r w:rsidRPr="00A6473F">
              <w:rPr>
                <w:rFonts w:ascii="Arial" w:hAnsi="Arial" w:cs="Arial"/>
                <w:i/>
              </w:rPr>
              <w:t>.</w:t>
            </w:r>
            <w:r w:rsidRPr="00A6473F">
              <w:rPr>
                <w:rFonts w:ascii="Arial" w:hAnsi="Arial" w:cs="Arial"/>
              </w:rPr>
              <w:tab/>
              <w:t>In cases when service and facilities terminate and the initial contract period is more than one month, the termination charges will be the charges due for the unexpired portion of the initial contract period.</w:t>
            </w:r>
          </w:p>
          <w:p w14:paraId="599E4823" w14:textId="77777777" w:rsidR="00754A55" w:rsidRPr="00A6473F" w:rsidRDefault="00754A55" w:rsidP="005364CF">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p>
          <w:p w14:paraId="68B44AD9" w14:textId="284243C7" w:rsidR="00754A55" w:rsidRDefault="00754A55" w:rsidP="005364CF">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r w:rsidRPr="00A6473F">
              <w:rPr>
                <w:rFonts w:ascii="Arial" w:hAnsi="Arial" w:cs="Arial"/>
              </w:rPr>
              <w:tab/>
            </w:r>
            <w:r w:rsidRPr="00A6473F">
              <w:rPr>
                <w:rFonts w:ascii="Arial" w:hAnsi="Arial" w:cs="Arial"/>
              </w:rPr>
              <w:tab/>
            </w:r>
            <w:r w:rsidRPr="00754A55">
              <w:rPr>
                <w:rFonts w:ascii="Arial" w:hAnsi="Arial" w:cs="Arial"/>
              </w:rPr>
              <w:t>4</w:t>
            </w:r>
            <w:r w:rsidRPr="00754A55">
              <w:rPr>
                <w:rFonts w:ascii="Arial" w:hAnsi="Arial" w:cs="Arial"/>
                <w:i/>
              </w:rPr>
              <w:t>.</w:t>
            </w:r>
            <w:r w:rsidRPr="00754A55">
              <w:rPr>
                <w:rFonts w:ascii="Arial" w:hAnsi="Arial" w:cs="Arial"/>
              </w:rPr>
              <w:tab/>
              <w:t>When one service furnished the same subscriber within the initial month is superseded by another service at the same location, a pro rata charge is made for the actual amount of each of the services furnished.  If service is discontinued within the initial month, the rate for the last furnished service is charged for the balance of the unexpired minimum period.</w:t>
            </w:r>
          </w:p>
          <w:p w14:paraId="112EF3B3" w14:textId="77777777" w:rsidR="00754A55" w:rsidRPr="00A6473F" w:rsidRDefault="00754A55" w:rsidP="005364CF">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p>
          <w:p w14:paraId="67A84FF4" w14:textId="5147DBAA" w:rsidR="00754A55" w:rsidRDefault="00754A55" w:rsidP="005364CF">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r w:rsidRPr="00A6473F">
              <w:rPr>
                <w:rFonts w:ascii="Arial" w:hAnsi="Arial" w:cs="Arial"/>
              </w:rPr>
              <w:tab/>
            </w:r>
            <w:r w:rsidRPr="00A6473F">
              <w:rPr>
                <w:rFonts w:ascii="Arial" w:hAnsi="Arial" w:cs="Arial"/>
              </w:rPr>
              <w:tab/>
              <w:t>5</w:t>
            </w:r>
            <w:r w:rsidRPr="00A6473F">
              <w:rPr>
                <w:rFonts w:ascii="Arial" w:hAnsi="Arial" w:cs="Arial"/>
                <w:i/>
              </w:rPr>
              <w:t>.</w:t>
            </w:r>
            <w:r w:rsidRPr="00A6473F">
              <w:rPr>
                <w:rFonts w:ascii="Arial" w:hAnsi="Arial" w:cs="Arial"/>
              </w:rPr>
              <w:tab/>
              <w:t>If service is superseded by one service to another service during the initial month and if it is necessary to discontinue a part of the existing equipment and facilities, the minimum charge for one month will apply to the discontinued equipment and facilities.</w:t>
            </w:r>
          </w:p>
          <w:p w14:paraId="4CC2E718" w14:textId="77777777" w:rsidR="00754A55" w:rsidRPr="00A6473F" w:rsidRDefault="00754A55" w:rsidP="005364CF">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p>
          <w:p w14:paraId="3F103DC6" w14:textId="6C28517E" w:rsidR="00754A55" w:rsidRDefault="00754A55" w:rsidP="005364CF">
            <w:pPr>
              <w:tabs>
                <w:tab w:val="left" w:pos="720"/>
                <w:tab w:val="left" w:pos="1094"/>
                <w:tab w:val="left" w:pos="1598"/>
              </w:tabs>
              <w:suppressAutoHyphens/>
              <w:ind w:left="1598" w:hanging="1598"/>
              <w:jc w:val="both"/>
              <w:rPr>
                <w:rFonts w:ascii="Arial" w:hAnsi="Arial" w:cs="Arial"/>
                <w:sz w:val="20"/>
              </w:rPr>
            </w:pPr>
            <w:r w:rsidRPr="00A6473F">
              <w:rPr>
                <w:rFonts w:ascii="Arial" w:hAnsi="Arial" w:cs="Arial"/>
                <w:sz w:val="20"/>
              </w:rPr>
              <w:tab/>
              <w:t>B</w:t>
            </w:r>
            <w:r w:rsidRPr="00A6473F">
              <w:rPr>
                <w:rFonts w:ascii="Arial" w:hAnsi="Arial" w:cs="Arial"/>
                <w:i/>
                <w:sz w:val="20"/>
              </w:rPr>
              <w:t>.</w:t>
            </w:r>
            <w:r w:rsidRPr="00A6473F">
              <w:rPr>
                <w:rFonts w:ascii="Arial" w:hAnsi="Arial" w:cs="Arial"/>
                <w:sz w:val="20"/>
              </w:rPr>
              <w:tab/>
              <w:t xml:space="preserve">Change </w:t>
            </w:r>
            <w:r>
              <w:rPr>
                <w:rFonts w:ascii="Arial" w:hAnsi="Arial" w:cs="Arial"/>
                <w:sz w:val="20"/>
              </w:rPr>
              <w:t>o</w:t>
            </w:r>
            <w:r w:rsidRPr="00A6473F">
              <w:rPr>
                <w:rFonts w:ascii="Arial" w:hAnsi="Arial" w:cs="Arial"/>
                <w:sz w:val="20"/>
              </w:rPr>
              <w:t>f Name Contract</w:t>
            </w:r>
          </w:p>
          <w:p w14:paraId="61CB3D71" w14:textId="77777777" w:rsidR="00754A55" w:rsidRPr="00A6473F" w:rsidRDefault="00754A55" w:rsidP="005364CF">
            <w:pPr>
              <w:tabs>
                <w:tab w:val="left" w:pos="720"/>
                <w:tab w:val="left" w:pos="1094"/>
                <w:tab w:val="left" w:pos="1598"/>
              </w:tabs>
              <w:suppressAutoHyphens/>
              <w:ind w:left="1598" w:hanging="1598"/>
              <w:jc w:val="both"/>
              <w:rPr>
                <w:rFonts w:ascii="Arial" w:hAnsi="Arial" w:cs="Arial"/>
                <w:sz w:val="20"/>
              </w:rPr>
            </w:pPr>
          </w:p>
          <w:p w14:paraId="1A1441B8" w14:textId="39F0369E" w:rsidR="00754A55" w:rsidRPr="00A6473F" w:rsidRDefault="00754A55" w:rsidP="005364CF">
            <w:pPr>
              <w:pStyle w:val="Tarifftabs"/>
              <w:tabs>
                <w:tab w:val="clear" w:pos="1080"/>
                <w:tab w:val="left" w:pos="547"/>
                <w:tab w:val="left" w:pos="1094"/>
                <w:tab w:val="left" w:pos="1598"/>
              </w:tabs>
              <w:spacing w:line="240" w:lineRule="auto"/>
              <w:ind w:left="1094" w:hanging="1094"/>
              <w:rPr>
                <w:rFonts w:ascii="Arial" w:hAnsi="Arial" w:cs="Arial"/>
              </w:rPr>
            </w:pPr>
            <w:r>
              <w:rPr>
                <w:rFonts w:ascii="Arial" w:hAnsi="Arial" w:cs="Arial"/>
              </w:rPr>
              <w:tab/>
            </w:r>
            <w:r>
              <w:rPr>
                <w:rFonts w:ascii="Arial" w:hAnsi="Arial" w:cs="Arial"/>
              </w:rPr>
              <w:tab/>
            </w:r>
            <w:r w:rsidRPr="00A6473F">
              <w:rPr>
                <w:rFonts w:ascii="Arial" w:hAnsi="Arial" w:cs="Arial"/>
              </w:rPr>
              <w:tab/>
            </w:r>
            <w:r w:rsidRPr="00A6473F">
              <w:rPr>
                <w:rFonts w:ascii="Arial" w:hAnsi="Arial" w:cs="Arial"/>
              </w:rPr>
              <w:tab/>
              <w:t>Minimum charges for service do not apply to service and facilities terminated when such service and facilities are contracted for in another name without lapse of charges for service and facilities and when no service connection charge is made for the transfer of service and facilities.</w:t>
            </w:r>
          </w:p>
        </w:tc>
        <w:tc>
          <w:tcPr>
            <w:tcW w:w="1152" w:type="dxa"/>
          </w:tcPr>
          <w:p w14:paraId="691A4CC1" w14:textId="77777777" w:rsidR="00754A55" w:rsidRDefault="00754A55" w:rsidP="00380557">
            <w:pPr>
              <w:pStyle w:val="Tarifftabs"/>
              <w:tabs>
                <w:tab w:val="clear" w:pos="605"/>
                <w:tab w:val="clear" w:pos="1080"/>
                <w:tab w:val="clear" w:pos="1555"/>
                <w:tab w:val="clear" w:pos="2045"/>
                <w:tab w:val="clear" w:pos="2520"/>
                <w:tab w:val="clear" w:pos="2880"/>
                <w:tab w:val="clear" w:pos="4075"/>
                <w:tab w:val="clear" w:pos="4925"/>
                <w:tab w:val="right" w:pos="720"/>
                <w:tab w:val="left" w:pos="900"/>
                <w:tab w:val="left" w:pos="1260"/>
                <w:tab w:val="left" w:pos="1620"/>
                <w:tab w:val="left" w:pos="2160"/>
                <w:tab w:val="left" w:pos="2700"/>
                <w:tab w:val="left" w:pos="3060"/>
                <w:tab w:val="left" w:pos="4140"/>
                <w:tab w:val="left" w:pos="4680"/>
              </w:tabs>
              <w:spacing w:line="240" w:lineRule="auto"/>
              <w:jc w:val="center"/>
              <w:rPr>
                <w:rFonts w:ascii="Arial" w:hAnsi="Arial" w:cs="Arial"/>
              </w:rPr>
            </w:pPr>
          </w:p>
          <w:p w14:paraId="52F8814F" w14:textId="77777777" w:rsidR="00A957C4" w:rsidRDefault="00A957C4" w:rsidP="00380557">
            <w:pPr>
              <w:pStyle w:val="Tarifftabs"/>
              <w:tabs>
                <w:tab w:val="clear" w:pos="605"/>
                <w:tab w:val="clear" w:pos="1080"/>
                <w:tab w:val="clear" w:pos="1555"/>
                <w:tab w:val="clear" w:pos="2045"/>
                <w:tab w:val="clear" w:pos="2520"/>
                <w:tab w:val="clear" w:pos="2880"/>
                <w:tab w:val="clear" w:pos="4075"/>
                <w:tab w:val="clear" w:pos="4925"/>
                <w:tab w:val="right" w:pos="720"/>
                <w:tab w:val="left" w:pos="900"/>
                <w:tab w:val="left" w:pos="1260"/>
                <w:tab w:val="left" w:pos="1620"/>
                <w:tab w:val="left" w:pos="2160"/>
                <w:tab w:val="left" w:pos="2700"/>
                <w:tab w:val="left" w:pos="3060"/>
                <w:tab w:val="left" w:pos="4140"/>
                <w:tab w:val="left" w:pos="4680"/>
              </w:tabs>
              <w:spacing w:line="240" w:lineRule="auto"/>
              <w:jc w:val="center"/>
              <w:rPr>
                <w:rFonts w:ascii="Arial" w:hAnsi="Arial" w:cs="Arial"/>
              </w:rPr>
            </w:pPr>
          </w:p>
          <w:p w14:paraId="78F57468" w14:textId="77777777" w:rsidR="00A957C4" w:rsidRDefault="00A957C4" w:rsidP="00380557">
            <w:pPr>
              <w:pStyle w:val="Tarifftabs"/>
              <w:tabs>
                <w:tab w:val="clear" w:pos="605"/>
                <w:tab w:val="clear" w:pos="1080"/>
                <w:tab w:val="clear" w:pos="1555"/>
                <w:tab w:val="clear" w:pos="2045"/>
                <w:tab w:val="clear" w:pos="2520"/>
                <w:tab w:val="clear" w:pos="2880"/>
                <w:tab w:val="clear" w:pos="4075"/>
                <w:tab w:val="clear" w:pos="4925"/>
                <w:tab w:val="right" w:pos="720"/>
                <w:tab w:val="left" w:pos="900"/>
                <w:tab w:val="left" w:pos="1260"/>
                <w:tab w:val="left" w:pos="1620"/>
                <w:tab w:val="left" w:pos="2160"/>
                <w:tab w:val="left" w:pos="2700"/>
                <w:tab w:val="left" w:pos="3060"/>
                <w:tab w:val="left" w:pos="4140"/>
                <w:tab w:val="left" w:pos="4680"/>
              </w:tabs>
              <w:spacing w:line="240" w:lineRule="auto"/>
              <w:jc w:val="center"/>
              <w:rPr>
                <w:rFonts w:ascii="Arial" w:hAnsi="Arial" w:cs="Arial"/>
              </w:rPr>
            </w:pPr>
          </w:p>
          <w:p w14:paraId="6A3D7643" w14:textId="77777777" w:rsidR="00A957C4" w:rsidRDefault="00A957C4" w:rsidP="00380557">
            <w:pPr>
              <w:pStyle w:val="Tarifftabs"/>
              <w:tabs>
                <w:tab w:val="clear" w:pos="605"/>
                <w:tab w:val="clear" w:pos="1080"/>
                <w:tab w:val="clear" w:pos="1555"/>
                <w:tab w:val="clear" w:pos="2045"/>
                <w:tab w:val="clear" w:pos="2520"/>
                <w:tab w:val="clear" w:pos="2880"/>
                <w:tab w:val="clear" w:pos="4075"/>
                <w:tab w:val="clear" w:pos="4925"/>
                <w:tab w:val="right" w:pos="720"/>
                <w:tab w:val="left" w:pos="900"/>
                <w:tab w:val="left" w:pos="1260"/>
                <w:tab w:val="left" w:pos="1620"/>
                <w:tab w:val="left" w:pos="2160"/>
                <w:tab w:val="left" w:pos="2700"/>
                <w:tab w:val="left" w:pos="3060"/>
                <w:tab w:val="left" w:pos="4140"/>
                <w:tab w:val="left" w:pos="4680"/>
              </w:tabs>
              <w:spacing w:line="240" w:lineRule="auto"/>
              <w:jc w:val="center"/>
              <w:rPr>
                <w:rFonts w:ascii="Arial" w:hAnsi="Arial" w:cs="Arial"/>
              </w:rPr>
            </w:pPr>
          </w:p>
          <w:p w14:paraId="309B8258" w14:textId="77777777" w:rsidR="00A957C4" w:rsidRDefault="00A957C4" w:rsidP="00380557">
            <w:pPr>
              <w:pStyle w:val="Tarifftabs"/>
              <w:tabs>
                <w:tab w:val="clear" w:pos="605"/>
                <w:tab w:val="clear" w:pos="1080"/>
                <w:tab w:val="clear" w:pos="1555"/>
                <w:tab w:val="clear" w:pos="2045"/>
                <w:tab w:val="clear" w:pos="2520"/>
                <w:tab w:val="clear" w:pos="2880"/>
                <w:tab w:val="clear" w:pos="4075"/>
                <w:tab w:val="clear" w:pos="4925"/>
                <w:tab w:val="right" w:pos="720"/>
                <w:tab w:val="left" w:pos="900"/>
                <w:tab w:val="left" w:pos="1260"/>
                <w:tab w:val="left" w:pos="1620"/>
                <w:tab w:val="left" w:pos="2160"/>
                <w:tab w:val="left" w:pos="2700"/>
                <w:tab w:val="left" w:pos="3060"/>
                <w:tab w:val="left" w:pos="4140"/>
                <w:tab w:val="left" w:pos="4680"/>
              </w:tabs>
              <w:spacing w:line="240" w:lineRule="auto"/>
              <w:jc w:val="center"/>
              <w:rPr>
                <w:rFonts w:ascii="Arial" w:hAnsi="Arial" w:cs="Arial"/>
              </w:rPr>
            </w:pPr>
          </w:p>
          <w:p w14:paraId="46947EAF" w14:textId="77777777" w:rsidR="00A957C4" w:rsidRDefault="00A957C4" w:rsidP="00380557">
            <w:pPr>
              <w:pStyle w:val="Tarifftabs"/>
              <w:tabs>
                <w:tab w:val="clear" w:pos="605"/>
                <w:tab w:val="clear" w:pos="1080"/>
                <w:tab w:val="clear" w:pos="1555"/>
                <w:tab w:val="clear" w:pos="2045"/>
                <w:tab w:val="clear" w:pos="2520"/>
                <w:tab w:val="clear" w:pos="2880"/>
                <w:tab w:val="clear" w:pos="4075"/>
                <w:tab w:val="clear" w:pos="4925"/>
                <w:tab w:val="right" w:pos="720"/>
                <w:tab w:val="left" w:pos="900"/>
                <w:tab w:val="left" w:pos="1260"/>
                <w:tab w:val="left" w:pos="1620"/>
                <w:tab w:val="left" w:pos="2160"/>
                <w:tab w:val="left" w:pos="2700"/>
                <w:tab w:val="left" w:pos="3060"/>
                <w:tab w:val="left" w:pos="4140"/>
                <w:tab w:val="left" w:pos="4680"/>
              </w:tabs>
              <w:spacing w:line="240" w:lineRule="auto"/>
              <w:jc w:val="center"/>
              <w:rPr>
                <w:rFonts w:ascii="Arial" w:hAnsi="Arial" w:cs="Arial"/>
              </w:rPr>
            </w:pPr>
          </w:p>
          <w:p w14:paraId="52788C48" w14:textId="77777777" w:rsidR="00A957C4" w:rsidRDefault="00A957C4" w:rsidP="00380557">
            <w:pPr>
              <w:pStyle w:val="Tarifftabs"/>
              <w:tabs>
                <w:tab w:val="clear" w:pos="605"/>
                <w:tab w:val="clear" w:pos="1080"/>
                <w:tab w:val="clear" w:pos="1555"/>
                <w:tab w:val="clear" w:pos="2045"/>
                <w:tab w:val="clear" w:pos="2520"/>
                <w:tab w:val="clear" w:pos="2880"/>
                <w:tab w:val="clear" w:pos="4075"/>
                <w:tab w:val="clear" w:pos="4925"/>
                <w:tab w:val="right" w:pos="720"/>
                <w:tab w:val="left" w:pos="900"/>
                <w:tab w:val="left" w:pos="1260"/>
                <w:tab w:val="left" w:pos="1620"/>
                <w:tab w:val="left" w:pos="2160"/>
                <w:tab w:val="left" w:pos="2700"/>
                <w:tab w:val="left" w:pos="3060"/>
                <w:tab w:val="left" w:pos="4140"/>
                <w:tab w:val="left" w:pos="4680"/>
              </w:tabs>
              <w:spacing w:line="240" w:lineRule="auto"/>
              <w:jc w:val="center"/>
              <w:rPr>
                <w:rFonts w:ascii="Arial" w:hAnsi="Arial" w:cs="Arial"/>
              </w:rPr>
            </w:pPr>
          </w:p>
          <w:p w14:paraId="2C3EC5CE" w14:textId="77777777" w:rsidR="00A957C4" w:rsidRDefault="00A957C4" w:rsidP="00380557">
            <w:pPr>
              <w:pStyle w:val="Tarifftabs"/>
              <w:tabs>
                <w:tab w:val="clear" w:pos="605"/>
                <w:tab w:val="clear" w:pos="1080"/>
                <w:tab w:val="clear" w:pos="1555"/>
                <w:tab w:val="clear" w:pos="2045"/>
                <w:tab w:val="clear" w:pos="2520"/>
                <w:tab w:val="clear" w:pos="2880"/>
                <w:tab w:val="clear" w:pos="4075"/>
                <w:tab w:val="clear" w:pos="4925"/>
                <w:tab w:val="right" w:pos="720"/>
                <w:tab w:val="left" w:pos="900"/>
                <w:tab w:val="left" w:pos="1260"/>
                <w:tab w:val="left" w:pos="1620"/>
                <w:tab w:val="left" w:pos="2160"/>
                <w:tab w:val="left" w:pos="2700"/>
                <w:tab w:val="left" w:pos="3060"/>
                <w:tab w:val="left" w:pos="4140"/>
                <w:tab w:val="left" w:pos="4680"/>
              </w:tabs>
              <w:spacing w:line="240" w:lineRule="auto"/>
              <w:jc w:val="center"/>
              <w:rPr>
                <w:rFonts w:ascii="Arial" w:hAnsi="Arial" w:cs="Arial"/>
              </w:rPr>
            </w:pPr>
          </w:p>
          <w:p w14:paraId="0620CE63" w14:textId="77777777" w:rsidR="00A957C4" w:rsidRDefault="00A957C4" w:rsidP="00380557">
            <w:pPr>
              <w:pStyle w:val="Tarifftabs"/>
              <w:tabs>
                <w:tab w:val="clear" w:pos="605"/>
                <w:tab w:val="clear" w:pos="1080"/>
                <w:tab w:val="clear" w:pos="1555"/>
                <w:tab w:val="clear" w:pos="2045"/>
                <w:tab w:val="clear" w:pos="2520"/>
                <w:tab w:val="clear" w:pos="2880"/>
                <w:tab w:val="clear" w:pos="4075"/>
                <w:tab w:val="clear" w:pos="4925"/>
                <w:tab w:val="right" w:pos="720"/>
                <w:tab w:val="left" w:pos="900"/>
                <w:tab w:val="left" w:pos="1260"/>
                <w:tab w:val="left" w:pos="1620"/>
                <w:tab w:val="left" w:pos="2160"/>
                <w:tab w:val="left" w:pos="2700"/>
                <w:tab w:val="left" w:pos="3060"/>
                <w:tab w:val="left" w:pos="4140"/>
                <w:tab w:val="left" w:pos="4680"/>
              </w:tabs>
              <w:spacing w:line="240" w:lineRule="auto"/>
              <w:jc w:val="center"/>
              <w:rPr>
                <w:rFonts w:ascii="Arial" w:hAnsi="Arial" w:cs="Arial"/>
              </w:rPr>
            </w:pPr>
          </w:p>
          <w:p w14:paraId="446342B0" w14:textId="77777777" w:rsidR="00A957C4" w:rsidRDefault="00A957C4" w:rsidP="00380557">
            <w:pPr>
              <w:pStyle w:val="Tarifftabs"/>
              <w:tabs>
                <w:tab w:val="clear" w:pos="605"/>
                <w:tab w:val="clear" w:pos="1080"/>
                <w:tab w:val="clear" w:pos="1555"/>
                <w:tab w:val="clear" w:pos="2045"/>
                <w:tab w:val="clear" w:pos="2520"/>
                <w:tab w:val="clear" w:pos="2880"/>
                <w:tab w:val="clear" w:pos="4075"/>
                <w:tab w:val="clear" w:pos="4925"/>
                <w:tab w:val="right" w:pos="720"/>
                <w:tab w:val="left" w:pos="900"/>
                <w:tab w:val="left" w:pos="1260"/>
                <w:tab w:val="left" w:pos="1620"/>
                <w:tab w:val="left" w:pos="2160"/>
                <w:tab w:val="left" w:pos="2700"/>
                <w:tab w:val="left" w:pos="3060"/>
                <w:tab w:val="left" w:pos="4140"/>
                <w:tab w:val="left" w:pos="4680"/>
              </w:tabs>
              <w:spacing w:line="240" w:lineRule="auto"/>
              <w:jc w:val="center"/>
              <w:rPr>
                <w:rFonts w:ascii="Arial" w:hAnsi="Arial" w:cs="Arial"/>
              </w:rPr>
            </w:pPr>
          </w:p>
          <w:p w14:paraId="0346E26F" w14:textId="77777777" w:rsidR="00A957C4" w:rsidRDefault="00A957C4" w:rsidP="00380557">
            <w:pPr>
              <w:pStyle w:val="Tarifftabs"/>
              <w:tabs>
                <w:tab w:val="clear" w:pos="605"/>
                <w:tab w:val="clear" w:pos="1080"/>
                <w:tab w:val="clear" w:pos="1555"/>
                <w:tab w:val="clear" w:pos="2045"/>
                <w:tab w:val="clear" w:pos="2520"/>
                <w:tab w:val="clear" w:pos="2880"/>
                <w:tab w:val="clear" w:pos="4075"/>
                <w:tab w:val="clear" w:pos="4925"/>
                <w:tab w:val="right" w:pos="720"/>
                <w:tab w:val="left" w:pos="900"/>
                <w:tab w:val="left" w:pos="1260"/>
                <w:tab w:val="left" w:pos="1620"/>
                <w:tab w:val="left" w:pos="2160"/>
                <w:tab w:val="left" w:pos="2700"/>
                <w:tab w:val="left" w:pos="3060"/>
                <w:tab w:val="left" w:pos="4140"/>
                <w:tab w:val="left" w:pos="4680"/>
              </w:tabs>
              <w:spacing w:line="240" w:lineRule="auto"/>
              <w:jc w:val="center"/>
              <w:rPr>
                <w:rFonts w:ascii="Arial" w:hAnsi="Arial" w:cs="Arial"/>
              </w:rPr>
            </w:pPr>
          </w:p>
          <w:p w14:paraId="61B5606E" w14:textId="07AD5658" w:rsidR="00A957C4" w:rsidRDefault="00A957C4" w:rsidP="00380557">
            <w:pPr>
              <w:pStyle w:val="Tarifftabs"/>
              <w:tabs>
                <w:tab w:val="clear" w:pos="605"/>
                <w:tab w:val="clear" w:pos="1080"/>
                <w:tab w:val="clear" w:pos="1555"/>
                <w:tab w:val="clear" w:pos="2045"/>
                <w:tab w:val="clear" w:pos="2520"/>
                <w:tab w:val="clear" w:pos="2880"/>
                <w:tab w:val="clear" w:pos="4075"/>
                <w:tab w:val="clear" w:pos="4925"/>
                <w:tab w:val="right" w:pos="720"/>
                <w:tab w:val="left" w:pos="900"/>
                <w:tab w:val="left" w:pos="1260"/>
                <w:tab w:val="left" w:pos="1620"/>
                <w:tab w:val="left" w:pos="2160"/>
                <w:tab w:val="left" w:pos="2700"/>
                <w:tab w:val="left" w:pos="3060"/>
                <w:tab w:val="left" w:pos="4140"/>
                <w:tab w:val="left" w:pos="4680"/>
              </w:tabs>
              <w:spacing w:line="240" w:lineRule="auto"/>
              <w:jc w:val="center"/>
              <w:rPr>
                <w:rFonts w:ascii="Arial" w:hAnsi="Arial" w:cs="Arial"/>
              </w:rPr>
            </w:pPr>
            <w:r>
              <w:rPr>
                <w:rFonts w:ascii="Arial" w:hAnsi="Arial" w:cs="Arial"/>
              </w:rPr>
              <w:t>(C)</w:t>
            </w:r>
          </w:p>
          <w:p w14:paraId="0E946CD4" w14:textId="77777777" w:rsidR="00A957C4" w:rsidRDefault="00A957C4" w:rsidP="002A2525">
            <w:pPr>
              <w:pStyle w:val="Tarifftabs"/>
              <w:tabs>
                <w:tab w:val="clear" w:pos="605"/>
                <w:tab w:val="clear" w:pos="1080"/>
                <w:tab w:val="clear" w:pos="1555"/>
                <w:tab w:val="clear" w:pos="2045"/>
                <w:tab w:val="clear" w:pos="2520"/>
                <w:tab w:val="clear" w:pos="2880"/>
                <w:tab w:val="clear" w:pos="4075"/>
                <w:tab w:val="clear" w:pos="4925"/>
                <w:tab w:val="bar" w:pos="487"/>
                <w:tab w:val="right" w:pos="720"/>
                <w:tab w:val="left" w:pos="900"/>
                <w:tab w:val="left" w:pos="1260"/>
                <w:tab w:val="left" w:pos="1620"/>
                <w:tab w:val="left" w:pos="2160"/>
                <w:tab w:val="left" w:pos="2700"/>
                <w:tab w:val="left" w:pos="3060"/>
                <w:tab w:val="left" w:pos="4140"/>
                <w:tab w:val="left" w:pos="4680"/>
              </w:tabs>
              <w:spacing w:line="240" w:lineRule="auto"/>
              <w:jc w:val="center"/>
              <w:rPr>
                <w:rFonts w:ascii="Arial" w:hAnsi="Arial" w:cs="Arial"/>
              </w:rPr>
            </w:pPr>
          </w:p>
          <w:p w14:paraId="30925DF8" w14:textId="77777777" w:rsidR="00A957C4" w:rsidRDefault="00A957C4" w:rsidP="002A2525">
            <w:pPr>
              <w:pStyle w:val="Tarifftabs"/>
              <w:tabs>
                <w:tab w:val="clear" w:pos="605"/>
                <w:tab w:val="clear" w:pos="1080"/>
                <w:tab w:val="clear" w:pos="1555"/>
                <w:tab w:val="clear" w:pos="2045"/>
                <w:tab w:val="clear" w:pos="2520"/>
                <w:tab w:val="clear" w:pos="2880"/>
                <w:tab w:val="clear" w:pos="4075"/>
                <w:tab w:val="clear" w:pos="4925"/>
                <w:tab w:val="bar" w:pos="487"/>
                <w:tab w:val="right" w:pos="720"/>
                <w:tab w:val="left" w:pos="900"/>
                <w:tab w:val="left" w:pos="1260"/>
                <w:tab w:val="left" w:pos="1620"/>
                <w:tab w:val="left" w:pos="2160"/>
                <w:tab w:val="left" w:pos="2700"/>
                <w:tab w:val="left" w:pos="3060"/>
                <w:tab w:val="left" w:pos="4140"/>
                <w:tab w:val="left" w:pos="4680"/>
              </w:tabs>
              <w:spacing w:line="240" w:lineRule="auto"/>
              <w:jc w:val="center"/>
              <w:rPr>
                <w:rFonts w:ascii="Arial" w:hAnsi="Arial" w:cs="Arial"/>
              </w:rPr>
            </w:pPr>
          </w:p>
          <w:p w14:paraId="7C64C9E0" w14:textId="77777777" w:rsidR="00A957C4" w:rsidRDefault="00A957C4" w:rsidP="002A2525">
            <w:pPr>
              <w:pStyle w:val="Tarifftabs"/>
              <w:tabs>
                <w:tab w:val="clear" w:pos="605"/>
                <w:tab w:val="clear" w:pos="1080"/>
                <w:tab w:val="clear" w:pos="1555"/>
                <w:tab w:val="clear" w:pos="2045"/>
                <w:tab w:val="clear" w:pos="2520"/>
                <w:tab w:val="clear" w:pos="2880"/>
                <w:tab w:val="clear" w:pos="4075"/>
                <w:tab w:val="clear" w:pos="4925"/>
                <w:tab w:val="bar" w:pos="487"/>
                <w:tab w:val="right" w:pos="720"/>
                <w:tab w:val="left" w:pos="900"/>
                <w:tab w:val="left" w:pos="1260"/>
                <w:tab w:val="left" w:pos="1620"/>
                <w:tab w:val="left" w:pos="2160"/>
                <w:tab w:val="left" w:pos="2700"/>
                <w:tab w:val="left" w:pos="3060"/>
                <w:tab w:val="left" w:pos="4140"/>
                <w:tab w:val="left" w:pos="4680"/>
              </w:tabs>
              <w:spacing w:line="240" w:lineRule="auto"/>
              <w:jc w:val="center"/>
              <w:rPr>
                <w:rFonts w:ascii="Arial" w:hAnsi="Arial" w:cs="Arial"/>
              </w:rPr>
            </w:pPr>
          </w:p>
          <w:p w14:paraId="6BEA223D" w14:textId="77777777" w:rsidR="00A957C4" w:rsidRDefault="00A957C4" w:rsidP="002A2525">
            <w:pPr>
              <w:pStyle w:val="Tarifftabs"/>
              <w:tabs>
                <w:tab w:val="clear" w:pos="605"/>
                <w:tab w:val="clear" w:pos="1080"/>
                <w:tab w:val="clear" w:pos="1555"/>
                <w:tab w:val="clear" w:pos="2045"/>
                <w:tab w:val="clear" w:pos="2520"/>
                <w:tab w:val="clear" w:pos="2880"/>
                <w:tab w:val="clear" w:pos="4075"/>
                <w:tab w:val="clear" w:pos="4925"/>
                <w:tab w:val="bar" w:pos="487"/>
                <w:tab w:val="right" w:pos="720"/>
                <w:tab w:val="left" w:pos="900"/>
                <w:tab w:val="left" w:pos="1260"/>
                <w:tab w:val="left" w:pos="1620"/>
                <w:tab w:val="left" w:pos="2160"/>
                <w:tab w:val="left" w:pos="2700"/>
                <w:tab w:val="left" w:pos="3060"/>
                <w:tab w:val="left" w:pos="4140"/>
                <w:tab w:val="left" w:pos="4680"/>
              </w:tabs>
              <w:spacing w:line="240" w:lineRule="auto"/>
              <w:jc w:val="center"/>
              <w:rPr>
                <w:rFonts w:ascii="Arial" w:hAnsi="Arial" w:cs="Arial"/>
              </w:rPr>
            </w:pPr>
          </w:p>
          <w:p w14:paraId="2D923CF2" w14:textId="77777777" w:rsidR="00A957C4" w:rsidRDefault="00A957C4" w:rsidP="002A2525">
            <w:pPr>
              <w:pStyle w:val="Tarifftabs"/>
              <w:tabs>
                <w:tab w:val="clear" w:pos="605"/>
                <w:tab w:val="clear" w:pos="1080"/>
                <w:tab w:val="clear" w:pos="1555"/>
                <w:tab w:val="clear" w:pos="2045"/>
                <w:tab w:val="clear" w:pos="2520"/>
                <w:tab w:val="clear" w:pos="2880"/>
                <w:tab w:val="clear" w:pos="4075"/>
                <w:tab w:val="clear" w:pos="4925"/>
                <w:tab w:val="bar" w:pos="487"/>
                <w:tab w:val="right" w:pos="720"/>
                <w:tab w:val="left" w:pos="900"/>
                <w:tab w:val="left" w:pos="1260"/>
                <w:tab w:val="left" w:pos="1620"/>
                <w:tab w:val="left" w:pos="2160"/>
                <w:tab w:val="left" w:pos="2700"/>
                <w:tab w:val="left" w:pos="3060"/>
                <w:tab w:val="left" w:pos="4140"/>
                <w:tab w:val="left" w:pos="4680"/>
              </w:tabs>
              <w:spacing w:line="240" w:lineRule="auto"/>
              <w:jc w:val="center"/>
              <w:rPr>
                <w:rFonts w:ascii="Arial" w:hAnsi="Arial" w:cs="Arial"/>
              </w:rPr>
            </w:pPr>
          </w:p>
          <w:p w14:paraId="48DC7DBE" w14:textId="77777777" w:rsidR="00A957C4" w:rsidRDefault="00A957C4" w:rsidP="002A2525">
            <w:pPr>
              <w:pStyle w:val="Tarifftabs"/>
              <w:tabs>
                <w:tab w:val="clear" w:pos="605"/>
                <w:tab w:val="clear" w:pos="1080"/>
                <w:tab w:val="clear" w:pos="1555"/>
                <w:tab w:val="clear" w:pos="2045"/>
                <w:tab w:val="clear" w:pos="2520"/>
                <w:tab w:val="clear" w:pos="2880"/>
                <w:tab w:val="clear" w:pos="4075"/>
                <w:tab w:val="clear" w:pos="4925"/>
                <w:tab w:val="bar" w:pos="487"/>
                <w:tab w:val="right" w:pos="720"/>
                <w:tab w:val="left" w:pos="900"/>
                <w:tab w:val="left" w:pos="1260"/>
                <w:tab w:val="left" w:pos="1620"/>
                <w:tab w:val="left" w:pos="2160"/>
                <w:tab w:val="left" w:pos="2700"/>
                <w:tab w:val="left" w:pos="3060"/>
                <w:tab w:val="left" w:pos="4140"/>
                <w:tab w:val="left" w:pos="4680"/>
              </w:tabs>
              <w:spacing w:line="240" w:lineRule="auto"/>
              <w:jc w:val="center"/>
              <w:rPr>
                <w:rFonts w:ascii="Arial" w:hAnsi="Arial" w:cs="Arial"/>
              </w:rPr>
            </w:pPr>
          </w:p>
          <w:p w14:paraId="5A9BCC47" w14:textId="77777777" w:rsidR="00A957C4" w:rsidRDefault="00A957C4" w:rsidP="002A2525">
            <w:pPr>
              <w:pStyle w:val="Tarifftabs"/>
              <w:tabs>
                <w:tab w:val="clear" w:pos="605"/>
                <w:tab w:val="clear" w:pos="1080"/>
                <w:tab w:val="clear" w:pos="1555"/>
                <w:tab w:val="clear" w:pos="2045"/>
                <w:tab w:val="clear" w:pos="2520"/>
                <w:tab w:val="clear" w:pos="2880"/>
                <w:tab w:val="clear" w:pos="4075"/>
                <w:tab w:val="clear" w:pos="4925"/>
                <w:tab w:val="bar" w:pos="487"/>
                <w:tab w:val="right" w:pos="720"/>
                <w:tab w:val="left" w:pos="900"/>
                <w:tab w:val="left" w:pos="1260"/>
                <w:tab w:val="left" w:pos="1620"/>
                <w:tab w:val="left" w:pos="2160"/>
                <w:tab w:val="left" w:pos="2700"/>
                <w:tab w:val="left" w:pos="3060"/>
                <w:tab w:val="left" w:pos="4140"/>
                <w:tab w:val="left" w:pos="4680"/>
              </w:tabs>
              <w:spacing w:line="240" w:lineRule="auto"/>
              <w:jc w:val="center"/>
              <w:rPr>
                <w:rFonts w:ascii="Arial" w:hAnsi="Arial" w:cs="Arial"/>
              </w:rPr>
            </w:pPr>
          </w:p>
          <w:p w14:paraId="1629DF5A" w14:textId="1FD63211" w:rsidR="00A957C4" w:rsidRPr="00A6473F" w:rsidRDefault="00A957C4" w:rsidP="00380557">
            <w:pPr>
              <w:pStyle w:val="Tarifftabs"/>
              <w:tabs>
                <w:tab w:val="clear" w:pos="605"/>
                <w:tab w:val="clear" w:pos="1080"/>
                <w:tab w:val="clear" w:pos="1555"/>
                <w:tab w:val="clear" w:pos="2045"/>
                <w:tab w:val="clear" w:pos="2520"/>
                <w:tab w:val="clear" w:pos="2880"/>
                <w:tab w:val="clear" w:pos="4075"/>
                <w:tab w:val="clear" w:pos="4925"/>
                <w:tab w:val="right" w:pos="720"/>
                <w:tab w:val="left" w:pos="900"/>
                <w:tab w:val="left" w:pos="1260"/>
                <w:tab w:val="left" w:pos="1620"/>
                <w:tab w:val="left" w:pos="2160"/>
                <w:tab w:val="left" w:pos="2700"/>
                <w:tab w:val="left" w:pos="3060"/>
                <w:tab w:val="left" w:pos="4140"/>
                <w:tab w:val="left" w:pos="4680"/>
              </w:tabs>
              <w:spacing w:line="240" w:lineRule="auto"/>
              <w:jc w:val="center"/>
              <w:rPr>
                <w:rFonts w:ascii="Arial" w:hAnsi="Arial" w:cs="Arial"/>
              </w:rPr>
            </w:pPr>
            <w:r>
              <w:rPr>
                <w:rFonts w:ascii="Arial" w:hAnsi="Arial" w:cs="Arial"/>
              </w:rPr>
              <w:t>(C)</w:t>
            </w:r>
          </w:p>
        </w:tc>
      </w:tr>
    </w:tbl>
    <w:p w14:paraId="65FE47E8" w14:textId="36B23536" w:rsidR="00230726" w:rsidRPr="00230726" w:rsidRDefault="00230726" w:rsidP="00230726">
      <w:pPr>
        <w:tabs>
          <w:tab w:val="right" w:pos="9360"/>
        </w:tabs>
        <w:ind w:right="-270"/>
        <w:rPr>
          <w:rFonts w:ascii="Arial" w:hAnsi="Arial" w:cs="Arial"/>
          <w:sz w:val="20"/>
        </w:rPr>
      </w:pPr>
      <w:r w:rsidRPr="00230726">
        <w:rPr>
          <w:rFonts w:ascii="Arial" w:hAnsi="Arial" w:cs="Arial"/>
          <w:sz w:val="20"/>
        </w:rPr>
        <w:t>Issued:  June 1</w:t>
      </w:r>
      <w:r w:rsidR="009763EE">
        <w:rPr>
          <w:rFonts w:ascii="Arial" w:hAnsi="Arial" w:cs="Arial"/>
          <w:sz w:val="20"/>
        </w:rPr>
        <w:t>7</w:t>
      </w:r>
      <w:r w:rsidRPr="00230726">
        <w:rPr>
          <w:rFonts w:ascii="Arial" w:hAnsi="Arial" w:cs="Arial"/>
          <w:sz w:val="20"/>
        </w:rPr>
        <w:t>, 2020</w:t>
      </w:r>
      <w:r w:rsidRPr="00230726">
        <w:rPr>
          <w:rFonts w:ascii="Arial" w:hAnsi="Arial" w:cs="Arial"/>
          <w:sz w:val="20"/>
        </w:rPr>
        <w:tab/>
        <w:t>Effective:  July 17, 2020</w:t>
      </w:r>
    </w:p>
    <w:p w14:paraId="671984FE" w14:textId="77777777" w:rsidR="00230726" w:rsidRPr="00230726" w:rsidRDefault="00230726" w:rsidP="00230726">
      <w:pPr>
        <w:tabs>
          <w:tab w:val="right" w:pos="9360"/>
        </w:tabs>
        <w:ind w:right="-270"/>
        <w:rPr>
          <w:rFonts w:ascii="Arial" w:hAnsi="Arial" w:cs="Arial"/>
          <w:sz w:val="20"/>
        </w:rPr>
      </w:pPr>
    </w:p>
    <w:p w14:paraId="590FEBD3" w14:textId="77777777" w:rsidR="00230726" w:rsidRPr="00D72EB0" w:rsidRDefault="00230726" w:rsidP="00230726">
      <w:pPr>
        <w:tabs>
          <w:tab w:val="right" w:pos="9360"/>
        </w:tabs>
        <w:ind w:right="-270"/>
        <w:rPr>
          <w:rFonts w:ascii="Arial" w:hAnsi="Arial" w:cs="Arial"/>
          <w:sz w:val="20"/>
        </w:rPr>
      </w:pPr>
      <w:r w:rsidRPr="00230726">
        <w:rPr>
          <w:rFonts w:ascii="Arial" w:hAnsi="Arial" w:cs="Arial"/>
          <w:sz w:val="20"/>
        </w:rPr>
        <w:t>United Telephone Company of Ohio</w:t>
      </w:r>
      <w:r w:rsidRPr="00230726">
        <w:rPr>
          <w:rFonts w:ascii="Arial" w:hAnsi="Arial" w:cs="Arial"/>
          <w:sz w:val="20"/>
        </w:rPr>
        <w:tab/>
      </w:r>
      <w:proofErr w:type="gramStart"/>
      <w:r w:rsidRPr="00230726">
        <w:rPr>
          <w:rFonts w:ascii="Arial" w:hAnsi="Arial" w:cs="Arial"/>
          <w:sz w:val="20"/>
        </w:rPr>
        <w:t>In</w:t>
      </w:r>
      <w:proofErr w:type="gramEnd"/>
      <w:r w:rsidRPr="00230726">
        <w:rPr>
          <w:rFonts w:ascii="Arial" w:hAnsi="Arial" w:cs="Arial"/>
          <w:sz w:val="20"/>
        </w:rPr>
        <w:t xml:space="preserve"> accordance with Case N</w:t>
      </w:r>
      <w:r w:rsidRPr="00D72EB0">
        <w:rPr>
          <w:rFonts w:ascii="Arial" w:hAnsi="Arial" w:cs="Arial"/>
          <w:sz w:val="20"/>
        </w:rPr>
        <w:t>o.: 90-5041-TP-TRF</w:t>
      </w:r>
    </w:p>
    <w:p w14:paraId="52D6D88A" w14:textId="2D36964E" w:rsidR="00230726" w:rsidRPr="00230726" w:rsidRDefault="00230726" w:rsidP="00230726">
      <w:pPr>
        <w:tabs>
          <w:tab w:val="right" w:pos="9360"/>
        </w:tabs>
        <w:ind w:right="-270"/>
        <w:rPr>
          <w:rFonts w:ascii="Arial" w:hAnsi="Arial" w:cs="Arial"/>
          <w:sz w:val="20"/>
        </w:rPr>
      </w:pPr>
      <w:r w:rsidRPr="00D72EB0">
        <w:rPr>
          <w:rFonts w:ascii="Arial" w:hAnsi="Arial" w:cs="Arial"/>
          <w:sz w:val="20"/>
        </w:rPr>
        <w:t xml:space="preserve">By Bill </w:t>
      </w:r>
      <w:proofErr w:type="spellStart"/>
      <w:r w:rsidRPr="00D72EB0">
        <w:rPr>
          <w:rFonts w:ascii="Arial" w:hAnsi="Arial" w:cs="Arial"/>
          <w:sz w:val="20"/>
        </w:rPr>
        <w:t>Hanchey</w:t>
      </w:r>
      <w:proofErr w:type="spellEnd"/>
      <w:r w:rsidRPr="00D72EB0">
        <w:rPr>
          <w:rFonts w:ascii="Arial" w:hAnsi="Arial" w:cs="Arial"/>
          <w:sz w:val="20"/>
        </w:rPr>
        <w:t>, Vice President</w:t>
      </w:r>
      <w:r w:rsidRPr="00D72EB0">
        <w:rPr>
          <w:rFonts w:ascii="Arial" w:hAnsi="Arial" w:cs="Arial"/>
          <w:sz w:val="20"/>
        </w:rPr>
        <w:tab/>
        <w:t>and</w:t>
      </w:r>
      <w:r w:rsidR="00D72EB0" w:rsidRPr="00D72EB0">
        <w:rPr>
          <w:rFonts w:ascii="Arial" w:hAnsi="Arial" w:cs="Arial"/>
          <w:sz w:val="20"/>
        </w:rPr>
        <w:t xml:space="preserve"> </w:t>
      </w:r>
      <w:r w:rsidR="00D72EB0" w:rsidRPr="00D72EB0">
        <w:rPr>
          <w:rFonts w:ascii="Arial" w:hAnsi="Arial" w:cs="Arial"/>
          <w:sz w:val="20"/>
        </w:rPr>
        <w:t>No: 20-1167-TP-ATA</w:t>
      </w:r>
    </w:p>
    <w:p w14:paraId="173E0CA3" w14:textId="77777777" w:rsidR="00230726" w:rsidRPr="00230726" w:rsidRDefault="00230726" w:rsidP="00230726">
      <w:pPr>
        <w:tabs>
          <w:tab w:val="right" w:pos="9360"/>
        </w:tabs>
        <w:ind w:right="-270"/>
        <w:rPr>
          <w:rFonts w:ascii="Arial" w:hAnsi="Arial" w:cs="Arial"/>
          <w:sz w:val="20"/>
        </w:rPr>
      </w:pPr>
      <w:r w:rsidRPr="00230726">
        <w:rPr>
          <w:rFonts w:ascii="Arial" w:hAnsi="Arial" w:cs="Arial"/>
          <w:sz w:val="20"/>
        </w:rPr>
        <w:t>Wake Forest, North Carolina</w:t>
      </w:r>
      <w:r w:rsidRPr="00230726">
        <w:rPr>
          <w:rFonts w:ascii="Arial" w:hAnsi="Arial" w:cs="Arial"/>
          <w:sz w:val="20"/>
        </w:rPr>
        <w:tab/>
        <w:t>Issued by the Public Utilities Commission of Ohio</w:t>
      </w:r>
    </w:p>
    <w:p w14:paraId="42778F46" w14:textId="443830AE" w:rsidR="00230726" w:rsidRPr="00230726" w:rsidRDefault="00230726" w:rsidP="00230726">
      <w:pPr>
        <w:rPr>
          <w:rFonts w:ascii="Arial" w:hAnsi="Arial" w:cs="Arial"/>
        </w:rPr>
      </w:pPr>
      <w:r w:rsidRPr="00230726">
        <w:rPr>
          <w:rFonts w:ascii="Arial" w:hAnsi="Arial" w:cs="Arial"/>
          <w:b/>
          <w:color w:val="7F7F7F"/>
          <w:sz w:val="16"/>
          <w:szCs w:val="18"/>
        </w:rPr>
        <w:t>OH2020-0</w:t>
      </w:r>
      <w:r>
        <w:rPr>
          <w:rFonts w:ascii="Arial" w:hAnsi="Arial" w:cs="Arial"/>
          <w:b/>
          <w:color w:val="7F7F7F"/>
          <w:sz w:val="16"/>
          <w:szCs w:val="18"/>
        </w:rPr>
        <w:t>3</w:t>
      </w:r>
    </w:p>
    <w:p w14:paraId="5671753C" w14:textId="76D1B449" w:rsidR="00DA384C" w:rsidRDefault="00D72EB0" w:rsidP="00230726">
      <w:pPr>
        <w:tabs>
          <w:tab w:val="right" w:pos="9360"/>
        </w:tabs>
      </w:pPr>
    </w:p>
    <w:sectPr w:rsidR="00DA384C" w:rsidSect="00FE5875">
      <w:headerReference w:type="even" r:id="rId6"/>
      <w:headerReference w:type="default" r:id="rId7"/>
      <w:headerReference w:type="firs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39702" w14:textId="77777777" w:rsidR="00B66790" w:rsidRDefault="00BB27B2">
      <w:r>
        <w:separator/>
      </w:r>
    </w:p>
  </w:endnote>
  <w:endnote w:type="continuationSeparator" w:id="0">
    <w:p w14:paraId="25FB83EC" w14:textId="77777777" w:rsidR="00B66790" w:rsidRDefault="00BB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tch801 SWM">
    <w:altName w:val="Cambr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B69F1" w14:textId="77777777" w:rsidR="00B66790" w:rsidRDefault="00BB27B2">
      <w:r>
        <w:separator/>
      </w:r>
    </w:p>
  </w:footnote>
  <w:footnote w:type="continuationSeparator" w:id="0">
    <w:p w14:paraId="0FF4089A" w14:textId="77777777" w:rsidR="00B66790" w:rsidRDefault="00BB2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BD020" w14:textId="77777777" w:rsidR="009072AB" w:rsidRDefault="00FE5875">
    <w:pPr>
      <w:pStyle w:val="Header"/>
    </w:pPr>
    <w:r>
      <w:rPr>
        <w:noProof/>
      </w:rPr>
      <mc:AlternateContent>
        <mc:Choice Requires="wps">
          <w:drawing>
            <wp:anchor distT="0" distB="0" distL="114300" distR="114300" simplePos="0" relativeHeight="251660288" behindDoc="1" locked="0" layoutInCell="1" allowOverlap="1" wp14:anchorId="396C3291" wp14:editId="06DCB753">
              <wp:simplePos x="0" y="0"/>
              <wp:positionH relativeFrom="margin">
                <wp:align>center</wp:align>
              </wp:positionH>
              <wp:positionV relativeFrom="margin">
                <wp:align>center</wp:align>
              </wp:positionV>
              <wp:extent cx="3981450" cy="1381125"/>
              <wp:effectExtent l="0" t="1066800" r="0" b="9810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981450" cy="13811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8200B6" w14:textId="77777777" w:rsidR="00FE5875" w:rsidRDefault="00FE5875" w:rsidP="00FE5875">
                          <w:pPr>
                            <w:pStyle w:val="NormalWeb"/>
                            <w:spacing w:before="0" w:beforeAutospacing="0" w:after="0" w:afterAutospacing="0"/>
                            <w:jc w:val="center"/>
                          </w:pPr>
                          <w:r>
                            <w:rPr>
                              <w:color w:val="999999"/>
                              <w:sz w:val="192"/>
                              <w:szCs w:val="192"/>
                              <w14:textFill>
                                <w14:solidFill>
                                  <w14:srgbClr w14:val="999999">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6C3291" id="_x0000_t202" coordsize="21600,21600" o:spt="202" path="m,l,21600r21600,l21600,xe">
              <v:stroke joinstyle="miter"/>
              <v:path gradientshapeok="t" o:connecttype="rect"/>
            </v:shapetype>
            <v:shape id="Text Box 2" o:spid="_x0000_s1026" type="#_x0000_t202" style="position:absolute;margin-left:0;margin-top:0;width:313.5pt;height:108.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" filled="f" stroked="f">
              <v:stroke joinstyle="round"/>
              <o:lock v:ext="edit" shapetype="t"/>
              <v:textbox style="mso-fit-shape-to-text:t">
                <w:txbxContent>
                  <w:p w14:paraId="678200B6" w14:textId="77777777" w:rsidR="00FE5875" w:rsidRDefault="00FE5875" w:rsidP="00FE5875">
                    <w:pPr>
                      <w:pStyle w:val="NormalWeb"/>
                      <w:spacing w:before="0" w:beforeAutospacing="0" w:after="0" w:afterAutospacing="0"/>
                      <w:jc w:val="center"/>
                    </w:pPr>
                    <w:r>
                      <w:rPr>
                        <w:color w:val="999999"/>
                        <w:sz w:val="192"/>
                        <w:szCs w:val="192"/>
                        <w14:textFill>
                          <w14:solidFill>
                            <w14:srgbClr w14:val="999999">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B867B" w14:textId="77777777" w:rsidR="009072AB" w:rsidRDefault="00D72EB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BB127" w14:textId="77777777" w:rsidR="009072AB" w:rsidRDefault="00FE5875">
    <w:pPr>
      <w:pStyle w:val="Header"/>
    </w:pPr>
    <w:r>
      <w:rPr>
        <w:noProof/>
      </w:rPr>
      <mc:AlternateContent>
        <mc:Choice Requires="wps">
          <w:drawing>
            <wp:anchor distT="0" distB="0" distL="114300" distR="114300" simplePos="0" relativeHeight="251659264" behindDoc="1" locked="0" layoutInCell="1" allowOverlap="1" wp14:anchorId="5C71AC0A" wp14:editId="0FE1E104">
              <wp:simplePos x="0" y="0"/>
              <wp:positionH relativeFrom="margin">
                <wp:align>center</wp:align>
              </wp:positionH>
              <wp:positionV relativeFrom="margin">
                <wp:align>center</wp:align>
              </wp:positionV>
              <wp:extent cx="3981450" cy="1381125"/>
              <wp:effectExtent l="0" t="1066800" r="0" b="9810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981450" cy="13811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002E31" w14:textId="77777777" w:rsidR="00FE5875" w:rsidRDefault="00FE5875" w:rsidP="00FE5875">
                          <w:pPr>
                            <w:pStyle w:val="NormalWeb"/>
                            <w:spacing w:before="0" w:beforeAutospacing="0" w:after="0" w:afterAutospacing="0"/>
                            <w:jc w:val="center"/>
                          </w:pPr>
                          <w:r>
                            <w:rPr>
                              <w:color w:val="999999"/>
                              <w:sz w:val="192"/>
                              <w:szCs w:val="192"/>
                              <w14:textFill>
                                <w14:solidFill>
                                  <w14:srgbClr w14:val="999999">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71AC0A" id="_x0000_t202" coordsize="21600,21600" o:spt="202" path="m,l,21600r21600,l21600,xe">
              <v:stroke joinstyle="miter"/>
              <v:path gradientshapeok="t" o:connecttype="rect"/>
            </v:shapetype>
            <v:shape id="Text Box 1" o:spid="_x0000_s1027" type="#_x0000_t202" style="position:absolute;margin-left:0;margin-top:0;width:313.5pt;height:108.7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" filled="f" stroked="f">
              <v:stroke joinstyle="round"/>
              <o:lock v:ext="edit" shapetype="t"/>
              <v:textbox style="mso-fit-shape-to-text:t">
                <w:txbxContent>
                  <w:p w14:paraId="2F002E31" w14:textId="77777777" w:rsidR="00FE5875" w:rsidRDefault="00FE5875" w:rsidP="00FE5875">
                    <w:pPr>
                      <w:pStyle w:val="NormalWeb"/>
                      <w:spacing w:before="0" w:beforeAutospacing="0" w:after="0" w:afterAutospacing="0"/>
                      <w:jc w:val="center"/>
                    </w:pPr>
                    <w:r>
                      <w:rPr>
                        <w:color w:val="999999"/>
                        <w:sz w:val="192"/>
                        <w:szCs w:val="192"/>
                        <w14:textFill>
                          <w14:solidFill>
                            <w14:srgbClr w14:val="999999">
                              <w14:alpha w14:val="50000"/>
                            </w14:srgbClr>
                          </w14:solidFill>
                        </w14:textFill>
                      </w:rPr>
                      <w:t>DRAFT</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5875"/>
    <w:rsid w:val="00096DD4"/>
    <w:rsid w:val="000C3418"/>
    <w:rsid w:val="000D13AD"/>
    <w:rsid w:val="00230726"/>
    <w:rsid w:val="002A2525"/>
    <w:rsid w:val="002E2B46"/>
    <w:rsid w:val="00380557"/>
    <w:rsid w:val="003D40A6"/>
    <w:rsid w:val="00754A55"/>
    <w:rsid w:val="00790D6B"/>
    <w:rsid w:val="00841736"/>
    <w:rsid w:val="00941C26"/>
    <w:rsid w:val="009763EE"/>
    <w:rsid w:val="009B3045"/>
    <w:rsid w:val="00A3568F"/>
    <w:rsid w:val="00A957C4"/>
    <w:rsid w:val="00B66790"/>
    <w:rsid w:val="00BB27B2"/>
    <w:rsid w:val="00D72EB0"/>
    <w:rsid w:val="00EF03F6"/>
    <w:rsid w:val="00F3448F"/>
    <w:rsid w:val="00FE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7D8BBF"/>
  <w15:chartTrackingRefBased/>
  <w15:docId w15:val="{A50D4250-358A-4E19-857E-2806CB8E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87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
    <w:name w:val="OmniPage #2"/>
    <w:uiPriority w:val="99"/>
    <w:rsid w:val="00FE5875"/>
    <w:pPr>
      <w:tabs>
        <w:tab w:val="left" w:pos="6"/>
        <w:tab w:val="left" w:pos="56"/>
        <w:tab w:val="left" w:pos="371"/>
        <w:tab w:val="left" w:pos="1179"/>
        <w:tab w:val="left" w:pos="5564"/>
        <w:tab w:val="center" w:pos="9985"/>
        <w:tab w:val="right" w:pos="11234"/>
      </w:tabs>
      <w:spacing w:after="0" w:line="240" w:lineRule="auto"/>
    </w:pPr>
    <w:rPr>
      <w:rFonts w:ascii="Dutch801 SWM" w:eastAsia="Times New Roman" w:hAnsi="Dutch801 SWM" w:cs="Times New Roman"/>
      <w:sz w:val="20"/>
      <w:szCs w:val="20"/>
    </w:rPr>
  </w:style>
  <w:style w:type="paragraph" w:styleId="Header">
    <w:name w:val="header"/>
    <w:basedOn w:val="Normal"/>
    <w:link w:val="HeaderChar"/>
    <w:uiPriority w:val="99"/>
    <w:rsid w:val="00FE5875"/>
    <w:pPr>
      <w:tabs>
        <w:tab w:val="center" w:pos="4320"/>
        <w:tab w:val="right" w:pos="8640"/>
      </w:tabs>
    </w:pPr>
    <w:rPr>
      <w:rFonts w:ascii="Courier New" w:hAnsi="Courier New"/>
      <w:sz w:val="20"/>
    </w:rPr>
  </w:style>
  <w:style w:type="character" w:customStyle="1" w:styleId="HeaderChar">
    <w:name w:val="Header Char"/>
    <w:basedOn w:val="DefaultParagraphFont"/>
    <w:link w:val="Header"/>
    <w:uiPriority w:val="99"/>
    <w:rsid w:val="00FE5875"/>
    <w:rPr>
      <w:rFonts w:ascii="Courier New" w:eastAsia="Times New Roman" w:hAnsi="Courier New" w:cs="Times New Roman"/>
      <w:sz w:val="20"/>
      <w:szCs w:val="20"/>
    </w:rPr>
  </w:style>
  <w:style w:type="paragraph" w:styleId="NormalWeb">
    <w:name w:val="Normal (Web)"/>
    <w:basedOn w:val="Normal"/>
    <w:uiPriority w:val="99"/>
    <w:semiHidden/>
    <w:unhideWhenUsed/>
    <w:rsid w:val="00FE5875"/>
    <w:pPr>
      <w:spacing w:before="100" w:beforeAutospacing="1" w:after="100" w:afterAutospacing="1"/>
    </w:pPr>
    <w:rPr>
      <w:rFonts w:eastAsiaTheme="minorEastAsia"/>
      <w:szCs w:val="24"/>
    </w:rPr>
  </w:style>
  <w:style w:type="paragraph" w:customStyle="1" w:styleId="Tarifftabs">
    <w:name w:val="Tariff tabs"/>
    <w:basedOn w:val="Normal"/>
    <w:uiPriority w:val="99"/>
    <w:rsid w:val="000D13AD"/>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rFonts w:ascii="Courier New" w:hAnsi="Courier New"/>
      <w:spacing w:val="-2"/>
      <w:sz w:val="20"/>
    </w:rPr>
  </w:style>
  <w:style w:type="paragraph" w:customStyle="1" w:styleId="e">
    <w:name w:val="e"/>
    <w:basedOn w:val="Tarifftabs"/>
    <w:uiPriority w:val="99"/>
    <w:rsid w:val="000D13AD"/>
    <w:pPr>
      <w:tabs>
        <w:tab w:val="clear" w:pos="605"/>
        <w:tab w:val="clear" w:pos="720"/>
        <w:tab w:val="clear" w:pos="1080"/>
        <w:tab w:val="clear" w:pos="1555"/>
        <w:tab w:val="clear" w:pos="2045"/>
        <w:tab w:val="clear" w:pos="2520"/>
        <w:tab w:val="clear" w:pos="2880"/>
        <w:tab w:val="clear" w:pos="3600"/>
        <w:tab w:val="clear" w:pos="4075"/>
        <w:tab w:val="clear" w:pos="4925"/>
        <w:tab w:val="right" w:pos="9648"/>
      </w:tabs>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7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Debra A</dc:creator>
  <cp:keywords/>
  <dc:description/>
  <cp:lastModifiedBy>Crichton, Robyn M</cp:lastModifiedBy>
  <cp:revision>13</cp:revision>
  <dcterms:created xsi:type="dcterms:W3CDTF">2019-06-18T18:37:00Z</dcterms:created>
  <dcterms:modified xsi:type="dcterms:W3CDTF">2020-06-16T20:17:00Z</dcterms:modified>
</cp:coreProperties>
</file>