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5637F" w:rsidRPr="00321A25" w14:paraId="44F185F0" w14:textId="77777777">
      <w:pPr>
        <w:pStyle w:val="HTMLPreformatted"/>
        <w:jc w:val="center"/>
        <w:rPr>
          <w:rFonts w:ascii="Times New Roman" w:hAnsi="Times New Roman" w:cs="Times New Roman"/>
          <w:b/>
          <w:bCs/>
          <w:sz w:val="24"/>
          <w:szCs w:val="24"/>
        </w:rPr>
      </w:pPr>
      <w:r w:rsidRPr="00321A25">
        <w:rPr>
          <w:rFonts w:ascii="Times New Roman" w:hAnsi="Times New Roman" w:cs="Times New Roman"/>
          <w:b/>
          <w:bCs/>
          <w:sz w:val="24"/>
          <w:szCs w:val="24"/>
        </w:rPr>
        <w:t>BEFORE</w:t>
      </w:r>
    </w:p>
    <w:p w:rsidR="00A5637F" w:rsidRPr="00321A25" w14:paraId="00AC2F4B" w14:textId="77777777">
      <w:pPr>
        <w:pStyle w:val="HTMLPreformatted"/>
        <w:jc w:val="center"/>
        <w:rPr>
          <w:rFonts w:ascii="Times New Roman" w:hAnsi="Times New Roman" w:cs="Times New Roman"/>
          <w:b/>
          <w:bCs/>
          <w:sz w:val="24"/>
          <w:szCs w:val="24"/>
        </w:rPr>
      </w:pPr>
      <w:r w:rsidRPr="00321A25">
        <w:rPr>
          <w:rFonts w:ascii="Times New Roman" w:hAnsi="Times New Roman" w:cs="Times New Roman"/>
          <w:b/>
          <w:bCs/>
          <w:sz w:val="24"/>
          <w:szCs w:val="24"/>
        </w:rPr>
        <w:t>THE PUBLIC UTILITIES COMMISSION OF OHIO</w:t>
      </w:r>
    </w:p>
    <w:p w:rsidR="00764C38" w:rsidRPr="00321A25" w:rsidP="00764C38" w14:paraId="689F0152" w14:textId="77777777">
      <w:pPr>
        <w:jc w:val="center"/>
      </w:pPr>
    </w:p>
    <w:tbl>
      <w:tblPr>
        <w:tblW w:w="9498" w:type="dxa"/>
        <w:tblLook w:val="01E0"/>
      </w:tblPr>
      <w:tblGrid>
        <w:gridCol w:w="9036"/>
        <w:gridCol w:w="224"/>
        <w:gridCol w:w="238"/>
      </w:tblGrid>
      <w:tr w14:paraId="65939499" w14:textId="77777777" w:rsidTr="00321A25">
        <w:tblPrEx>
          <w:tblW w:w="9498" w:type="dxa"/>
          <w:tblLook w:val="01E0"/>
        </w:tblPrEx>
        <w:trPr>
          <w:trHeight w:val="154"/>
        </w:trPr>
        <w:tc>
          <w:tcPr>
            <w:tcW w:w="9036" w:type="dxa"/>
            <w:shd w:val="clear" w:color="auto" w:fill="auto"/>
          </w:tcPr>
          <w:tbl>
            <w:tblPr>
              <w:tblW w:w="8816" w:type="dxa"/>
              <w:tblInd w:w="1" w:type="dxa"/>
              <w:tblLook w:val="01E0"/>
            </w:tblPr>
            <w:tblGrid>
              <w:gridCol w:w="4163"/>
              <w:gridCol w:w="581"/>
              <w:gridCol w:w="4072"/>
            </w:tblGrid>
            <w:tr w14:paraId="1DD90B9E" w14:textId="77777777" w:rsidTr="00321A25">
              <w:tblPrEx>
                <w:tblW w:w="8816" w:type="dxa"/>
                <w:tblInd w:w="1" w:type="dxa"/>
                <w:tblLook w:val="01E0"/>
              </w:tblPrEx>
              <w:trPr>
                <w:trHeight w:val="154"/>
              </w:trPr>
              <w:tc>
                <w:tcPr>
                  <w:tcW w:w="4163" w:type="dxa"/>
                </w:tcPr>
                <w:p w:rsidR="00CB6DF2" w:rsidRPr="00321A25" w:rsidP="00CB6DF2" w14:paraId="3702A605" w14:textId="77777777">
                  <w:pPr>
                    <w:tabs>
                      <w:tab w:val="left" w:pos="8730"/>
                    </w:tabs>
                    <w:adjustRightInd w:val="0"/>
                    <w:rPr>
                      <w:rFonts w:eastAsia="Calibri"/>
                    </w:rPr>
                  </w:pPr>
                  <w:r w:rsidRPr="00321A25">
                    <w:rPr>
                      <w:rFonts w:eastAsia="Calibri"/>
                    </w:rPr>
                    <w:t xml:space="preserve">In the Matter of the Application of Duke Energy Ohio, Inc., for an Increase in Electric Distribution Rates. </w:t>
                  </w:r>
                </w:p>
                <w:p w:rsidR="00CB6DF2" w:rsidRPr="00321A25" w:rsidP="00CB6DF2" w14:paraId="7BA7DD16" w14:textId="77777777">
                  <w:pPr>
                    <w:tabs>
                      <w:tab w:val="left" w:pos="8730"/>
                    </w:tabs>
                    <w:adjustRightInd w:val="0"/>
                    <w:rPr>
                      <w:rFonts w:eastAsia="Calibri"/>
                    </w:rPr>
                  </w:pPr>
                </w:p>
                <w:p w:rsidR="00CB6DF2" w:rsidRPr="00321A25" w:rsidP="00CB6DF2" w14:paraId="71D99BEF" w14:textId="77777777">
                  <w:pPr>
                    <w:tabs>
                      <w:tab w:val="left" w:pos="8730"/>
                    </w:tabs>
                    <w:adjustRightInd w:val="0"/>
                    <w:rPr>
                      <w:rFonts w:eastAsia="Calibri"/>
                    </w:rPr>
                  </w:pPr>
                  <w:r w:rsidRPr="00321A25">
                    <w:rPr>
                      <w:rFonts w:eastAsia="Calibri"/>
                    </w:rPr>
                    <w:t>In the Matter of the Application of Duke Energy Ohio, Inc., for Tariff Approval.</w:t>
                  </w:r>
                </w:p>
                <w:p w:rsidR="00CB6DF2" w:rsidRPr="00321A25" w:rsidP="00CB6DF2" w14:paraId="44402546" w14:textId="77777777">
                  <w:pPr>
                    <w:tabs>
                      <w:tab w:val="left" w:pos="8730"/>
                    </w:tabs>
                    <w:adjustRightInd w:val="0"/>
                  </w:pPr>
                </w:p>
                <w:p w:rsidR="00CB6DF2" w:rsidRPr="00321A25" w:rsidP="00CB6DF2" w14:paraId="6BE2B53C" w14:textId="77777777">
                  <w:pPr>
                    <w:tabs>
                      <w:tab w:val="left" w:pos="8730"/>
                    </w:tabs>
                    <w:adjustRightInd w:val="0"/>
                  </w:pPr>
                  <w:r w:rsidRPr="00321A25">
                    <w:t>In the Matter of the Application of Duke Energy Ohio, Inc., for Approval to Change Accounting Methods.</w:t>
                  </w:r>
                </w:p>
              </w:tc>
              <w:tc>
                <w:tcPr>
                  <w:tcW w:w="581" w:type="dxa"/>
                </w:tcPr>
                <w:p w:rsidR="00CB6DF2" w:rsidRPr="00321A25" w:rsidP="00CB6DF2" w14:paraId="734FB196" w14:textId="77777777">
                  <w:pPr>
                    <w:pStyle w:val="HTMLPreformatted"/>
                    <w:tabs>
                      <w:tab w:val="left" w:pos="8730"/>
                      <w:tab w:val="clear" w:pos="10076"/>
                    </w:tabs>
                    <w:rPr>
                      <w:rFonts w:ascii="Times New Roman" w:hAnsi="Times New Roman" w:cs="Times New Roman"/>
                      <w:sz w:val="24"/>
                      <w:szCs w:val="24"/>
                    </w:rPr>
                  </w:pPr>
                  <w:r w:rsidRPr="00321A25">
                    <w:rPr>
                      <w:rFonts w:ascii="Times New Roman" w:hAnsi="Times New Roman" w:cs="Times New Roman"/>
                      <w:sz w:val="24"/>
                      <w:szCs w:val="24"/>
                    </w:rPr>
                    <w:t>)</w:t>
                  </w:r>
                </w:p>
                <w:p w:rsidR="00CB6DF2" w:rsidRPr="00321A25" w:rsidP="00CB6DF2" w14:paraId="535CABD2" w14:textId="77777777">
                  <w:pPr>
                    <w:pStyle w:val="HTMLPreformatted"/>
                    <w:tabs>
                      <w:tab w:val="left" w:pos="8730"/>
                      <w:tab w:val="clear" w:pos="10076"/>
                    </w:tabs>
                    <w:rPr>
                      <w:rFonts w:ascii="Times New Roman" w:hAnsi="Times New Roman" w:cs="Times New Roman"/>
                      <w:sz w:val="24"/>
                      <w:szCs w:val="24"/>
                    </w:rPr>
                  </w:pPr>
                  <w:r w:rsidRPr="00321A25">
                    <w:rPr>
                      <w:rFonts w:ascii="Times New Roman" w:hAnsi="Times New Roman" w:cs="Times New Roman"/>
                      <w:sz w:val="24"/>
                      <w:szCs w:val="24"/>
                    </w:rPr>
                    <w:t>)</w:t>
                  </w:r>
                </w:p>
                <w:p w:rsidR="00CB6DF2" w:rsidRPr="00321A25" w:rsidP="00CB6DF2" w14:paraId="25387986" w14:textId="77777777">
                  <w:pPr>
                    <w:pStyle w:val="HTMLPreformatted"/>
                    <w:tabs>
                      <w:tab w:val="left" w:pos="8730"/>
                      <w:tab w:val="clear" w:pos="10076"/>
                    </w:tabs>
                    <w:rPr>
                      <w:rFonts w:ascii="Times New Roman" w:hAnsi="Times New Roman" w:cs="Times New Roman"/>
                      <w:sz w:val="24"/>
                      <w:szCs w:val="24"/>
                    </w:rPr>
                  </w:pPr>
                  <w:r w:rsidRPr="00321A25">
                    <w:rPr>
                      <w:rFonts w:ascii="Times New Roman" w:hAnsi="Times New Roman" w:cs="Times New Roman"/>
                      <w:sz w:val="24"/>
                      <w:szCs w:val="24"/>
                    </w:rPr>
                    <w:t>)</w:t>
                  </w:r>
                </w:p>
                <w:p w:rsidR="00CB6DF2" w:rsidRPr="00321A25" w:rsidP="00CB6DF2" w14:paraId="029AC22E" w14:textId="77777777">
                  <w:pPr>
                    <w:pStyle w:val="HTMLPreformatted"/>
                    <w:tabs>
                      <w:tab w:val="left" w:pos="8730"/>
                      <w:tab w:val="clear" w:pos="10076"/>
                    </w:tabs>
                    <w:rPr>
                      <w:rFonts w:ascii="Times New Roman" w:hAnsi="Times New Roman" w:cs="Times New Roman"/>
                      <w:sz w:val="24"/>
                      <w:szCs w:val="24"/>
                    </w:rPr>
                  </w:pPr>
                  <w:r w:rsidRPr="00321A25">
                    <w:rPr>
                      <w:rFonts w:ascii="Times New Roman" w:hAnsi="Times New Roman" w:cs="Times New Roman"/>
                      <w:sz w:val="24"/>
                      <w:szCs w:val="24"/>
                    </w:rPr>
                    <w:t>)</w:t>
                  </w:r>
                </w:p>
                <w:p w:rsidR="00CB6DF2" w:rsidRPr="00321A25" w:rsidP="00CB6DF2" w14:paraId="0618108B" w14:textId="77777777">
                  <w:pPr>
                    <w:pStyle w:val="HTMLPreformatted"/>
                    <w:tabs>
                      <w:tab w:val="left" w:pos="8730"/>
                      <w:tab w:val="clear" w:pos="10076"/>
                    </w:tabs>
                    <w:rPr>
                      <w:rFonts w:ascii="Times New Roman" w:hAnsi="Times New Roman" w:cs="Times New Roman"/>
                      <w:sz w:val="24"/>
                      <w:szCs w:val="24"/>
                    </w:rPr>
                  </w:pPr>
                  <w:r w:rsidRPr="00321A25">
                    <w:rPr>
                      <w:rFonts w:ascii="Times New Roman" w:hAnsi="Times New Roman" w:cs="Times New Roman"/>
                      <w:sz w:val="24"/>
                      <w:szCs w:val="24"/>
                    </w:rPr>
                    <w:t>)</w:t>
                  </w:r>
                </w:p>
                <w:p w:rsidR="00CB6DF2" w:rsidRPr="00321A25" w:rsidP="00CB6DF2" w14:paraId="643F4FF4" w14:textId="77777777">
                  <w:pPr>
                    <w:pStyle w:val="HTMLPreformatted"/>
                    <w:tabs>
                      <w:tab w:val="left" w:pos="8730"/>
                      <w:tab w:val="clear" w:pos="10076"/>
                    </w:tabs>
                    <w:rPr>
                      <w:rFonts w:ascii="Times New Roman" w:hAnsi="Times New Roman" w:cs="Times New Roman"/>
                      <w:sz w:val="24"/>
                      <w:szCs w:val="24"/>
                    </w:rPr>
                  </w:pPr>
                  <w:r w:rsidRPr="00321A25">
                    <w:rPr>
                      <w:rFonts w:ascii="Times New Roman" w:hAnsi="Times New Roman" w:cs="Times New Roman"/>
                      <w:sz w:val="24"/>
                      <w:szCs w:val="24"/>
                    </w:rPr>
                    <w:t>)</w:t>
                  </w:r>
                </w:p>
                <w:p w:rsidR="00CB6DF2" w:rsidRPr="00321A25" w:rsidP="00CB6DF2" w14:paraId="6BEB41F5" w14:textId="77777777">
                  <w:pPr>
                    <w:pStyle w:val="HTMLPreformatted"/>
                    <w:tabs>
                      <w:tab w:val="left" w:pos="8730"/>
                      <w:tab w:val="clear" w:pos="10076"/>
                    </w:tabs>
                    <w:rPr>
                      <w:rFonts w:ascii="Times New Roman" w:hAnsi="Times New Roman" w:cs="Times New Roman"/>
                      <w:sz w:val="24"/>
                      <w:szCs w:val="24"/>
                    </w:rPr>
                  </w:pPr>
                  <w:r w:rsidRPr="00321A25">
                    <w:rPr>
                      <w:rFonts w:ascii="Times New Roman" w:hAnsi="Times New Roman" w:cs="Times New Roman"/>
                      <w:sz w:val="24"/>
                      <w:szCs w:val="24"/>
                    </w:rPr>
                    <w:t>)</w:t>
                  </w:r>
                </w:p>
                <w:p w:rsidR="00CB6DF2" w:rsidRPr="00321A25" w:rsidP="00CB6DF2" w14:paraId="3B4E4E5D" w14:textId="77777777">
                  <w:pPr>
                    <w:pStyle w:val="HTMLPreformatted"/>
                    <w:tabs>
                      <w:tab w:val="left" w:pos="8730"/>
                      <w:tab w:val="clear" w:pos="10076"/>
                    </w:tabs>
                    <w:rPr>
                      <w:rFonts w:ascii="Times New Roman" w:hAnsi="Times New Roman" w:cs="Times New Roman"/>
                      <w:sz w:val="24"/>
                      <w:szCs w:val="24"/>
                    </w:rPr>
                  </w:pPr>
                  <w:r w:rsidRPr="00321A25">
                    <w:rPr>
                      <w:rFonts w:ascii="Times New Roman" w:hAnsi="Times New Roman" w:cs="Times New Roman"/>
                      <w:sz w:val="24"/>
                      <w:szCs w:val="24"/>
                    </w:rPr>
                    <w:t>)</w:t>
                  </w:r>
                </w:p>
                <w:p w:rsidR="00CB6DF2" w:rsidRPr="00321A25" w:rsidP="00CB6DF2" w14:paraId="46211117" w14:textId="77777777">
                  <w:pPr>
                    <w:pStyle w:val="HTMLPreformatted"/>
                    <w:tabs>
                      <w:tab w:val="left" w:pos="8730"/>
                      <w:tab w:val="clear" w:pos="10076"/>
                    </w:tabs>
                    <w:rPr>
                      <w:rFonts w:ascii="Times New Roman" w:hAnsi="Times New Roman" w:cs="Times New Roman"/>
                      <w:sz w:val="24"/>
                      <w:szCs w:val="24"/>
                    </w:rPr>
                  </w:pPr>
                  <w:r w:rsidRPr="00321A25">
                    <w:rPr>
                      <w:rFonts w:ascii="Times New Roman" w:hAnsi="Times New Roman" w:cs="Times New Roman"/>
                      <w:sz w:val="24"/>
                      <w:szCs w:val="24"/>
                    </w:rPr>
                    <w:t>)</w:t>
                  </w:r>
                </w:p>
                <w:p w:rsidR="00CB6DF2" w:rsidRPr="00321A25" w:rsidP="00CB6DF2" w14:paraId="013342B7" w14:textId="2909771A">
                  <w:pPr>
                    <w:pStyle w:val="HTMLPreformatted"/>
                    <w:tabs>
                      <w:tab w:val="left" w:pos="8730"/>
                      <w:tab w:val="clear" w:pos="10076"/>
                    </w:tabs>
                    <w:rPr>
                      <w:rFonts w:ascii="Times New Roman" w:hAnsi="Times New Roman" w:cs="Times New Roman"/>
                      <w:sz w:val="24"/>
                      <w:szCs w:val="24"/>
                    </w:rPr>
                  </w:pPr>
                  <w:r w:rsidRPr="00321A25">
                    <w:rPr>
                      <w:rFonts w:ascii="Times New Roman" w:hAnsi="Times New Roman" w:cs="Times New Roman"/>
                      <w:sz w:val="24"/>
                      <w:szCs w:val="24"/>
                    </w:rPr>
                    <w:t>)</w:t>
                  </w:r>
                </w:p>
              </w:tc>
              <w:tc>
                <w:tcPr>
                  <w:tcW w:w="4072" w:type="dxa"/>
                </w:tcPr>
                <w:p w:rsidR="00CB6DF2" w:rsidRPr="00321A25" w:rsidP="00CB6DF2" w14:paraId="26931277" w14:textId="77777777">
                  <w:pPr>
                    <w:pStyle w:val="HTMLPreformatted"/>
                    <w:tabs>
                      <w:tab w:val="left" w:pos="8730"/>
                      <w:tab w:val="clear" w:pos="10076"/>
                    </w:tabs>
                    <w:rPr>
                      <w:rFonts w:ascii="Times New Roman" w:hAnsi="Times New Roman" w:cs="Times New Roman"/>
                      <w:sz w:val="24"/>
                      <w:szCs w:val="24"/>
                    </w:rPr>
                  </w:pPr>
                </w:p>
                <w:p w:rsidR="00CB6DF2" w:rsidRPr="00321A25" w:rsidP="00CB6DF2" w14:paraId="73382A9B" w14:textId="77777777">
                  <w:pPr>
                    <w:pStyle w:val="HTMLPreformatted"/>
                    <w:tabs>
                      <w:tab w:val="left" w:pos="8730"/>
                      <w:tab w:val="clear" w:pos="10076"/>
                    </w:tabs>
                    <w:rPr>
                      <w:rFonts w:ascii="Times New Roman" w:hAnsi="Times New Roman" w:cs="Times New Roman"/>
                      <w:sz w:val="24"/>
                      <w:szCs w:val="24"/>
                    </w:rPr>
                  </w:pPr>
                  <w:r w:rsidRPr="00321A25">
                    <w:rPr>
                      <w:rFonts w:ascii="Times New Roman" w:hAnsi="Times New Roman" w:cs="Times New Roman"/>
                      <w:sz w:val="24"/>
                      <w:szCs w:val="24"/>
                    </w:rPr>
                    <w:t>Case No. 21-887-EL-AIR</w:t>
                  </w:r>
                </w:p>
                <w:p w:rsidR="00CB6DF2" w:rsidRPr="00321A25" w:rsidP="00CB6DF2" w14:paraId="4CC77DAC" w14:textId="77777777">
                  <w:pPr>
                    <w:pStyle w:val="HTMLPreformatted"/>
                    <w:tabs>
                      <w:tab w:val="left" w:pos="8730"/>
                      <w:tab w:val="clear" w:pos="10076"/>
                    </w:tabs>
                    <w:rPr>
                      <w:rFonts w:ascii="Times New Roman" w:hAnsi="Times New Roman" w:cs="Times New Roman"/>
                      <w:sz w:val="24"/>
                      <w:szCs w:val="24"/>
                    </w:rPr>
                  </w:pPr>
                </w:p>
                <w:p w:rsidR="00CB6DF2" w:rsidRPr="00321A25" w:rsidP="00CB6DF2" w14:paraId="1C2D0D5F" w14:textId="77777777">
                  <w:pPr>
                    <w:pStyle w:val="HTMLPreformatted"/>
                    <w:tabs>
                      <w:tab w:val="left" w:pos="8730"/>
                      <w:tab w:val="clear" w:pos="10076"/>
                    </w:tabs>
                    <w:rPr>
                      <w:rFonts w:ascii="Times New Roman" w:hAnsi="Times New Roman" w:cs="Times New Roman"/>
                      <w:sz w:val="24"/>
                      <w:szCs w:val="24"/>
                    </w:rPr>
                  </w:pPr>
                </w:p>
                <w:p w:rsidR="00CB6DF2" w:rsidRPr="00321A25" w:rsidP="00CB6DF2" w14:paraId="0766BFD8" w14:textId="77777777">
                  <w:pPr>
                    <w:pStyle w:val="HTMLPreformatted"/>
                    <w:tabs>
                      <w:tab w:val="left" w:pos="8730"/>
                      <w:tab w:val="clear" w:pos="10076"/>
                    </w:tabs>
                    <w:rPr>
                      <w:rFonts w:ascii="Times New Roman" w:hAnsi="Times New Roman" w:cs="Times New Roman"/>
                      <w:sz w:val="24"/>
                      <w:szCs w:val="24"/>
                    </w:rPr>
                  </w:pPr>
                </w:p>
                <w:p w:rsidR="00CB6DF2" w:rsidRPr="00321A25" w:rsidP="00CB6DF2" w14:paraId="0BDA7C24" w14:textId="77777777">
                  <w:pPr>
                    <w:pStyle w:val="HTMLPreformatted"/>
                    <w:tabs>
                      <w:tab w:val="left" w:pos="8730"/>
                      <w:tab w:val="clear" w:pos="10076"/>
                    </w:tabs>
                    <w:rPr>
                      <w:rFonts w:ascii="Times New Roman" w:hAnsi="Times New Roman" w:cs="Times New Roman"/>
                      <w:sz w:val="24"/>
                      <w:szCs w:val="24"/>
                    </w:rPr>
                  </w:pPr>
                  <w:r w:rsidRPr="00321A25">
                    <w:rPr>
                      <w:rFonts w:ascii="Times New Roman" w:hAnsi="Times New Roman" w:cs="Times New Roman"/>
                      <w:sz w:val="24"/>
                      <w:szCs w:val="24"/>
                    </w:rPr>
                    <w:t>Case No. 21-888-EL-AIR</w:t>
                  </w:r>
                </w:p>
                <w:p w:rsidR="00CB6DF2" w:rsidRPr="00321A25" w:rsidP="00CB6DF2" w14:paraId="57D92D2B" w14:textId="77777777">
                  <w:pPr>
                    <w:pStyle w:val="HTMLPreformatted"/>
                    <w:tabs>
                      <w:tab w:val="left" w:pos="8730"/>
                      <w:tab w:val="clear" w:pos="10076"/>
                    </w:tabs>
                    <w:rPr>
                      <w:rFonts w:ascii="Times New Roman" w:hAnsi="Times New Roman" w:cs="Times New Roman"/>
                      <w:sz w:val="24"/>
                      <w:szCs w:val="24"/>
                    </w:rPr>
                  </w:pPr>
                </w:p>
                <w:p w:rsidR="00CB6DF2" w:rsidRPr="00321A25" w:rsidP="00CB6DF2" w14:paraId="41A6BE63" w14:textId="77777777">
                  <w:pPr>
                    <w:pStyle w:val="HTMLPreformatted"/>
                    <w:tabs>
                      <w:tab w:val="left" w:pos="8730"/>
                      <w:tab w:val="clear" w:pos="10076"/>
                    </w:tabs>
                    <w:rPr>
                      <w:rFonts w:ascii="Times New Roman" w:hAnsi="Times New Roman" w:cs="Times New Roman"/>
                      <w:sz w:val="24"/>
                      <w:szCs w:val="24"/>
                    </w:rPr>
                  </w:pPr>
                </w:p>
                <w:p w:rsidR="00CB6DF2" w:rsidRPr="00321A25" w:rsidP="00CB6DF2" w14:paraId="34E2A7CB" w14:textId="77777777">
                  <w:pPr>
                    <w:pStyle w:val="HTMLPreformatted"/>
                    <w:tabs>
                      <w:tab w:val="left" w:pos="8730"/>
                      <w:tab w:val="clear" w:pos="10076"/>
                    </w:tabs>
                    <w:rPr>
                      <w:rFonts w:ascii="Times New Roman" w:hAnsi="Times New Roman" w:cs="Times New Roman"/>
                      <w:sz w:val="24"/>
                      <w:szCs w:val="24"/>
                    </w:rPr>
                  </w:pPr>
                  <w:r w:rsidRPr="00321A25">
                    <w:rPr>
                      <w:rFonts w:ascii="Times New Roman" w:hAnsi="Times New Roman" w:cs="Times New Roman"/>
                      <w:sz w:val="24"/>
                      <w:szCs w:val="24"/>
                    </w:rPr>
                    <w:t>Case No. 21-889-EL-AIR</w:t>
                  </w:r>
                </w:p>
                <w:p w:rsidR="00CB6DF2" w:rsidRPr="00321A25" w:rsidP="00CB6DF2" w14:paraId="14AF22DC" w14:textId="77777777">
                  <w:pPr>
                    <w:pStyle w:val="HTMLPreformatted"/>
                    <w:tabs>
                      <w:tab w:val="left" w:pos="8730"/>
                      <w:tab w:val="clear" w:pos="10076"/>
                    </w:tabs>
                    <w:rPr>
                      <w:rFonts w:ascii="Times New Roman" w:hAnsi="Times New Roman" w:cs="Times New Roman"/>
                      <w:sz w:val="24"/>
                      <w:szCs w:val="24"/>
                    </w:rPr>
                  </w:pPr>
                </w:p>
              </w:tc>
            </w:tr>
          </w:tbl>
          <w:p w:rsidR="00764C38" w:rsidRPr="00321A25" w:rsidP="00515DB9" w14:paraId="2A9F80FE" w14:textId="77777777">
            <w:pPr>
              <w:autoSpaceDE w:val="0"/>
              <w:autoSpaceDN w:val="0"/>
              <w:adjustRightInd w:val="0"/>
            </w:pPr>
          </w:p>
        </w:tc>
        <w:tc>
          <w:tcPr>
            <w:tcW w:w="224" w:type="dxa"/>
            <w:shd w:val="clear" w:color="auto" w:fill="auto"/>
          </w:tcPr>
          <w:p w:rsidR="00515DB9" w:rsidRPr="00321A25" w:rsidP="00A613BA" w14:paraId="44246CE3" w14:textId="77777777">
            <w:pPr>
              <w:pStyle w:val="HTMLPreformatted"/>
              <w:rPr>
                <w:rFonts w:ascii="Times New Roman" w:hAnsi="Times New Roman" w:cs="Times New Roman"/>
                <w:sz w:val="24"/>
                <w:szCs w:val="24"/>
              </w:rPr>
            </w:pPr>
          </w:p>
        </w:tc>
        <w:tc>
          <w:tcPr>
            <w:tcW w:w="238" w:type="dxa"/>
            <w:shd w:val="clear" w:color="auto" w:fill="auto"/>
          </w:tcPr>
          <w:p w:rsidR="00764C38" w:rsidRPr="00321A25" w:rsidP="00A613BA" w14:paraId="4472076C" w14:textId="77777777">
            <w:pPr>
              <w:autoSpaceDE w:val="0"/>
              <w:autoSpaceDN w:val="0"/>
              <w:adjustRightInd w:val="0"/>
            </w:pPr>
          </w:p>
        </w:tc>
      </w:tr>
      <w:tr w14:paraId="70A9BACA" w14:textId="77777777" w:rsidTr="00321A25">
        <w:tblPrEx>
          <w:tblW w:w="9498" w:type="dxa"/>
          <w:tblLook w:val="01E0"/>
        </w:tblPrEx>
        <w:trPr>
          <w:trHeight w:val="154"/>
        </w:trPr>
        <w:tc>
          <w:tcPr>
            <w:tcW w:w="9036" w:type="dxa"/>
            <w:shd w:val="clear" w:color="auto" w:fill="auto"/>
          </w:tcPr>
          <w:p w:rsidR="00321A25" w:rsidRPr="00321A25" w:rsidP="00321A25" w14:paraId="32D3CAB8" w14:textId="77777777">
            <w:pPr>
              <w:pStyle w:val="InsideAddress"/>
              <w:pBdr>
                <w:bottom w:val="single" w:sz="12" w:space="1" w:color="auto"/>
              </w:pBdr>
              <w:rPr>
                <w:rFonts w:ascii="Times New Roman" w:eastAsia="Times New Roman" w:hAnsi="Times New Roman"/>
                <w:szCs w:val="24"/>
              </w:rPr>
            </w:pPr>
          </w:p>
          <w:p w:rsidR="00321A25" w:rsidRPr="00321A25" w:rsidP="00321A25" w14:paraId="0214BEA7" w14:textId="77777777">
            <w:pPr>
              <w:pStyle w:val="InsideAddress"/>
              <w:rPr>
                <w:rFonts w:ascii="Times New Roman" w:eastAsia="Times New Roman" w:hAnsi="Times New Roman"/>
                <w:szCs w:val="24"/>
              </w:rPr>
            </w:pPr>
            <w:bookmarkStart w:id="0" w:name="_Hlk119921199"/>
          </w:p>
          <w:p w:rsidR="00321A25" w:rsidRPr="00321A25" w:rsidP="00315C29" w14:paraId="457682AD" w14:textId="21378081">
            <w:pPr>
              <w:jc w:val="center"/>
              <w:rPr>
                <w:b/>
                <w:bCs/>
              </w:rPr>
            </w:pPr>
            <w:r w:rsidRPr="00321A25">
              <w:rPr>
                <w:b/>
                <w:bCs/>
              </w:rPr>
              <w:t>MOTION FOR LEAVE TO FILE A MEMORANDUM CONTRA</w:t>
            </w:r>
            <w:r w:rsidR="00315C29">
              <w:rPr>
                <w:b/>
                <w:bCs/>
              </w:rPr>
              <w:t xml:space="preserve"> </w:t>
            </w:r>
            <w:r w:rsidRPr="00321A25">
              <w:rPr>
                <w:b/>
                <w:bCs/>
              </w:rPr>
              <w:t>THE JOINT MOTION TO STRIKE OF THE OHIO MANUFACTURERS’ ASSOCIATION ENERGY GROUP AND THE KROGER CO.</w:t>
            </w:r>
          </w:p>
          <w:p w:rsidR="00321A25" w:rsidRPr="00321A25" w:rsidP="00321A25" w14:paraId="6E8008A0" w14:textId="77777777">
            <w:pPr>
              <w:pStyle w:val="Footer"/>
              <w:pBdr>
                <w:bottom w:val="single" w:sz="12" w:space="1" w:color="auto"/>
              </w:pBdr>
              <w:tabs>
                <w:tab w:val="clear" w:pos="4320"/>
                <w:tab w:val="clear" w:pos="8640"/>
              </w:tabs>
              <w:spacing w:line="240" w:lineRule="auto"/>
              <w:jc w:val="center"/>
              <w:rPr>
                <w:b/>
              </w:rPr>
            </w:pPr>
            <w:r w:rsidRPr="00321A25">
              <w:rPr>
                <w:b/>
              </w:rPr>
              <w:t>BY</w:t>
            </w:r>
          </w:p>
          <w:p w:rsidR="00321A25" w:rsidP="00321A25" w14:paraId="40D7E3E7" w14:textId="43844E37">
            <w:pPr>
              <w:pStyle w:val="Footer"/>
              <w:pBdr>
                <w:bottom w:val="single" w:sz="12" w:space="1" w:color="auto"/>
              </w:pBdr>
              <w:tabs>
                <w:tab w:val="clear" w:pos="4320"/>
                <w:tab w:val="clear" w:pos="8640"/>
              </w:tabs>
              <w:spacing w:line="240" w:lineRule="auto"/>
              <w:jc w:val="center"/>
              <w:rPr>
                <w:b/>
              </w:rPr>
            </w:pPr>
            <w:r w:rsidRPr="00321A25">
              <w:rPr>
                <w:b/>
              </w:rPr>
              <w:t>OFFICE OF THE OHIO CONSUMERS’ COUNSEL</w:t>
            </w:r>
          </w:p>
          <w:bookmarkEnd w:id="0"/>
          <w:p w:rsidR="00321A25" w:rsidRPr="00321A25" w:rsidP="00321A25" w14:paraId="45B96773" w14:textId="77777777">
            <w:pPr>
              <w:pStyle w:val="Footer"/>
              <w:pBdr>
                <w:bottom w:val="single" w:sz="12" w:space="1" w:color="auto"/>
              </w:pBdr>
              <w:tabs>
                <w:tab w:val="clear" w:pos="4320"/>
                <w:tab w:val="clear" w:pos="8640"/>
              </w:tabs>
              <w:spacing w:line="240" w:lineRule="auto"/>
              <w:jc w:val="center"/>
              <w:rPr>
                <w:b/>
              </w:rPr>
            </w:pPr>
          </w:p>
          <w:p w:rsidR="00764C38" w:rsidRPr="00321A25" w:rsidP="00A613BA" w14:paraId="69B88DAB" w14:textId="77777777">
            <w:pPr>
              <w:autoSpaceDE w:val="0"/>
              <w:autoSpaceDN w:val="0"/>
              <w:adjustRightInd w:val="0"/>
            </w:pPr>
          </w:p>
        </w:tc>
        <w:tc>
          <w:tcPr>
            <w:tcW w:w="224" w:type="dxa"/>
            <w:shd w:val="clear" w:color="auto" w:fill="auto"/>
          </w:tcPr>
          <w:p w:rsidR="00764C38" w:rsidRPr="00321A25" w:rsidP="00A613BA" w14:paraId="681FBC06" w14:textId="77777777">
            <w:pPr>
              <w:pStyle w:val="HTMLPreformatted"/>
              <w:rPr>
                <w:rFonts w:ascii="Times New Roman" w:hAnsi="Times New Roman" w:cs="Times New Roman"/>
                <w:sz w:val="24"/>
                <w:szCs w:val="24"/>
              </w:rPr>
            </w:pPr>
          </w:p>
        </w:tc>
        <w:tc>
          <w:tcPr>
            <w:tcW w:w="238" w:type="dxa"/>
            <w:shd w:val="clear" w:color="auto" w:fill="auto"/>
          </w:tcPr>
          <w:p w:rsidR="00764C38" w:rsidRPr="00321A25" w:rsidP="00A613BA" w14:paraId="247D2965" w14:textId="77777777">
            <w:pPr>
              <w:autoSpaceDE w:val="0"/>
              <w:autoSpaceDN w:val="0"/>
              <w:adjustRightInd w:val="0"/>
            </w:pPr>
          </w:p>
        </w:tc>
      </w:tr>
    </w:tbl>
    <w:p w:rsidR="008A4E4B" w:rsidRPr="00321A25" w:rsidP="00A5637F" w14:paraId="0DFDEF39" w14:textId="0F181931">
      <w:pPr>
        <w:pStyle w:val="Footer"/>
        <w:tabs>
          <w:tab w:val="left" w:pos="4320"/>
          <w:tab w:val="clear" w:pos="8640"/>
        </w:tabs>
      </w:pPr>
      <w:r w:rsidRPr="00321A25">
        <w:tab/>
      </w:r>
      <w:r w:rsidRPr="00321A25" w:rsidR="00A5637F">
        <w:t xml:space="preserve">The Office of the Ohio Consumers’ Counsel (“OCC”) hereby moves the Public Utilities Commission </w:t>
      </w:r>
      <w:r w:rsidRPr="00321A25" w:rsidR="00CA4F10">
        <w:t xml:space="preserve">of Ohio </w:t>
      </w:r>
      <w:r w:rsidRPr="00321A25" w:rsidR="00A5637F">
        <w:t xml:space="preserve">(“PUCO”) to seek leave to file </w:t>
      </w:r>
      <w:r w:rsidRPr="00321A25">
        <w:t xml:space="preserve">a Memorandum Contra the Joint Motion to Strike of the Ohio Manufacturers’ Association Energy Group </w:t>
      </w:r>
      <w:r w:rsidRPr="00321A25" w:rsidR="00A55F15">
        <w:t xml:space="preserve">(“OMAEG”) </w:t>
      </w:r>
      <w:r w:rsidRPr="00321A25">
        <w:t>and the Kroger Co. two business</w:t>
      </w:r>
      <w:r w:rsidRPr="00321A25" w:rsidR="00A5637F">
        <w:t xml:space="preserve"> day</w:t>
      </w:r>
      <w:r w:rsidRPr="00321A25">
        <w:t>s</w:t>
      </w:r>
      <w:r w:rsidRPr="00321A25" w:rsidR="00A5637F">
        <w:t xml:space="preserve"> out of time.</w:t>
      </w:r>
      <w:r w:rsidRPr="00321A25" w:rsidR="00BC08CD">
        <w:t xml:space="preserve"> </w:t>
      </w:r>
      <w:r w:rsidRPr="00321A25" w:rsidR="00A5637F">
        <w:t>Under O</w:t>
      </w:r>
      <w:r w:rsidRPr="00321A25" w:rsidR="007D63F4">
        <w:t>.A.C.</w:t>
      </w:r>
      <w:r w:rsidRPr="00321A25" w:rsidR="00A5637F">
        <w:t xml:space="preserve"> 4901-1-12 and 4901-1-13, the PUCO rules provide for an extension of time to file pleadings for good cause shown.</w:t>
      </w:r>
      <w:r w:rsidRPr="00321A25" w:rsidR="00BC08CD">
        <w:t xml:space="preserve"> </w:t>
      </w:r>
      <w:r w:rsidRPr="00321A25" w:rsidR="00A5637F">
        <w:t xml:space="preserve">There is good cause to grant OCC leave to file </w:t>
      </w:r>
      <w:r w:rsidRPr="00321A25" w:rsidR="00FC6B75">
        <w:t xml:space="preserve">the </w:t>
      </w:r>
      <w:r w:rsidRPr="00321A25">
        <w:t>Memorandum Contra two</w:t>
      </w:r>
      <w:r w:rsidRPr="00321A25" w:rsidR="00243E3E">
        <w:t xml:space="preserve"> </w:t>
      </w:r>
      <w:r w:rsidRPr="00321A25">
        <w:t xml:space="preserve">business </w:t>
      </w:r>
      <w:r w:rsidRPr="00321A25" w:rsidR="00A5637F">
        <w:t>day</w:t>
      </w:r>
      <w:r w:rsidRPr="00321A25">
        <w:t>s</w:t>
      </w:r>
      <w:r w:rsidRPr="00321A25" w:rsidR="00A5637F">
        <w:t xml:space="preserve"> </w:t>
      </w:r>
      <w:r w:rsidRPr="00321A25" w:rsidR="005A0D8B">
        <w:t>out of time</w:t>
      </w:r>
      <w:r w:rsidRPr="00321A25" w:rsidR="00A5637F">
        <w:t>.</w:t>
      </w:r>
      <w:r w:rsidRPr="00321A25" w:rsidR="00BC08CD">
        <w:t xml:space="preserve"> </w:t>
      </w:r>
      <w:r w:rsidRPr="00321A25" w:rsidR="00A5637F">
        <w:t xml:space="preserve">No party will be prejudiced by OCC’s filing </w:t>
      </w:r>
      <w:r w:rsidRPr="00321A25">
        <w:t>two</w:t>
      </w:r>
      <w:r w:rsidRPr="00321A25" w:rsidR="00243E3E">
        <w:t xml:space="preserve"> </w:t>
      </w:r>
      <w:r w:rsidRPr="00321A25">
        <w:t xml:space="preserve">business </w:t>
      </w:r>
      <w:r w:rsidRPr="00321A25" w:rsidR="00A5637F">
        <w:t>day</w:t>
      </w:r>
      <w:r w:rsidRPr="00321A25">
        <w:t>s</w:t>
      </w:r>
      <w:r w:rsidRPr="00321A25" w:rsidR="00A5637F">
        <w:t xml:space="preserve"> </w:t>
      </w:r>
      <w:r w:rsidRPr="00321A25" w:rsidR="005A0D8B">
        <w:t>out of time</w:t>
      </w:r>
      <w:r w:rsidRPr="00321A25" w:rsidR="00FC6B75">
        <w:t xml:space="preserve">. </w:t>
      </w:r>
    </w:p>
    <w:p w:rsidR="00797565" w:rsidRPr="00321A25" w:rsidP="00A5637F" w14:paraId="61CF093D" w14:textId="3636F768">
      <w:pPr>
        <w:pStyle w:val="Footer"/>
        <w:tabs>
          <w:tab w:val="left" w:pos="4320"/>
          <w:tab w:val="clear" w:pos="8640"/>
        </w:tabs>
      </w:pPr>
      <w:r w:rsidRPr="00321A25">
        <w:tab/>
      </w:r>
      <w:r w:rsidRPr="00321A25" w:rsidR="00FC6B75">
        <w:t xml:space="preserve">On </w:t>
      </w:r>
      <w:r w:rsidRPr="00321A25" w:rsidR="00A55F15">
        <w:t>November</w:t>
      </w:r>
      <w:r w:rsidRPr="00321A25" w:rsidR="00FC6B75">
        <w:t xml:space="preserve"> 1</w:t>
      </w:r>
      <w:r w:rsidRPr="00321A25" w:rsidR="00A55F15">
        <w:t>4</w:t>
      </w:r>
      <w:r w:rsidRPr="00321A25" w:rsidR="00FC6B75">
        <w:t>, 202</w:t>
      </w:r>
      <w:r w:rsidRPr="00321A25" w:rsidR="00A55F15">
        <w:t>2</w:t>
      </w:r>
      <w:r w:rsidRPr="00321A25" w:rsidR="00FC6B75">
        <w:t>,</w:t>
      </w:r>
      <w:r w:rsidRPr="00321A25" w:rsidR="00A55F15">
        <w:t xml:space="preserve"> OMAEG and Kroger filed a Joint Motion to Strike portions of OCC’s initial brief in addition to their reply brief</w:t>
      </w:r>
      <w:r w:rsidRPr="00321A25" w:rsidR="00FC6B75">
        <w:t xml:space="preserve">. </w:t>
      </w:r>
      <w:r w:rsidRPr="00321A25" w:rsidR="00A55F15">
        <w:t xml:space="preserve">Under the compressed procedural schedule set by the Attorney Examiners in the September 20, 2022 Entry, </w:t>
      </w:r>
      <w:r w:rsidRPr="00321A25" w:rsidR="005F4C88">
        <w:t xml:space="preserve">OCC’s </w:t>
      </w:r>
      <w:r w:rsidRPr="00321A25" w:rsidR="007D63F4">
        <w:t>M</w:t>
      </w:r>
      <w:r w:rsidRPr="00321A25" w:rsidR="00A55F15">
        <w:t xml:space="preserve">emoranda </w:t>
      </w:r>
      <w:r w:rsidRPr="00321A25" w:rsidR="007D63F4">
        <w:t>C</w:t>
      </w:r>
      <w:r w:rsidRPr="00321A25" w:rsidR="00A55F15">
        <w:t xml:space="preserve">ontra </w:t>
      </w:r>
      <w:r w:rsidRPr="00321A25" w:rsidR="005F4C88">
        <w:t xml:space="preserve">OMAEG/Kroger’s </w:t>
      </w:r>
      <w:r w:rsidRPr="00321A25" w:rsidR="007D63F4">
        <w:t>J</w:t>
      </w:r>
      <w:r w:rsidRPr="00321A25" w:rsidR="005F4C88">
        <w:t xml:space="preserve">oint </w:t>
      </w:r>
      <w:r w:rsidRPr="00321A25" w:rsidR="007D63F4">
        <w:t>M</w:t>
      </w:r>
      <w:r w:rsidRPr="00321A25" w:rsidR="005F4C88">
        <w:t xml:space="preserve">otion was due </w:t>
      </w:r>
      <w:r w:rsidRPr="00321A25" w:rsidR="00A55F15">
        <w:t>to be filed within three business day</w:t>
      </w:r>
      <w:r w:rsidRPr="00321A25" w:rsidR="005F4C88">
        <w:t>s, by November 17, 2022</w:t>
      </w:r>
      <w:r w:rsidRPr="00321A25" w:rsidR="00A55F15">
        <w:t>.</w:t>
      </w:r>
      <w:r>
        <w:rPr>
          <w:rStyle w:val="FootnoteReference"/>
        </w:rPr>
        <w:footnoteReference w:id="2"/>
      </w:r>
      <w:r w:rsidRPr="00321A25" w:rsidR="00A55F15">
        <w:t xml:space="preserve"> </w:t>
      </w:r>
    </w:p>
    <w:p w:rsidR="00667685" w:rsidRPr="00321A25" w:rsidP="00A5637F" w14:paraId="5EA25774" w14:textId="75BE1B42">
      <w:pPr>
        <w:pStyle w:val="Footer"/>
        <w:tabs>
          <w:tab w:val="left" w:pos="4320"/>
          <w:tab w:val="clear" w:pos="8640"/>
        </w:tabs>
      </w:pPr>
      <w:r w:rsidRPr="00321A25">
        <w:tab/>
        <w:t xml:space="preserve">Good cause exists to permit OCC to file its </w:t>
      </w:r>
      <w:r w:rsidRPr="00321A25" w:rsidR="007D63F4">
        <w:t>M</w:t>
      </w:r>
      <w:r w:rsidRPr="00321A25">
        <w:t xml:space="preserve">emoranda </w:t>
      </w:r>
      <w:r w:rsidRPr="00321A25" w:rsidR="007D63F4">
        <w:t>C</w:t>
      </w:r>
      <w:r w:rsidRPr="00321A25">
        <w:t>ontra two business days out of time. The press of OCC’s consumer advocacy</w:t>
      </w:r>
      <w:r w:rsidRPr="00321A25" w:rsidR="007D63F4">
        <w:t xml:space="preserve"> in other matters</w:t>
      </w:r>
      <w:r w:rsidRPr="00321A25">
        <w:t>,</w:t>
      </w:r>
      <w:r w:rsidRPr="00321A25" w:rsidR="005F4C88">
        <w:t xml:space="preserve"> including</w:t>
      </w:r>
      <w:r w:rsidRPr="00321A25" w:rsidR="00FC0D3A">
        <w:t xml:space="preserve"> counsel’s</w:t>
      </w:r>
      <w:r w:rsidRPr="00321A25" w:rsidR="005F4C88">
        <w:t xml:space="preserve"> prepar</w:t>
      </w:r>
      <w:r w:rsidRPr="00321A25">
        <w:t>ation</w:t>
      </w:r>
      <w:r w:rsidRPr="00321A25" w:rsidR="005F4C88">
        <w:t xml:space="preserve"> for participation in the Columbia rate case (Case No. 21-637-GA-AIR, </w:t>
      </w:r>
      <w:r w:rsidRPr="00321A25" w:rsidR="005F4C88">
        <w:rPr>
          <w:i/>
          <w:iCs/>
        </w:rPr>
        <w:t>et al.</w:t>
      </w:r>
      <w:r w:rsidRPr="00321A25" w:rsidR="005F4C88">
        <w:t>) evidentiary hearings</w:t>
      </w:r>
      <w:r w:rsidRPr="00321A25">
        <w:t xml:space="preserve"> on November 16, 2022, </w:t>
      </w:r>
      <w:r w:rsidRPr="00321A25" w:rsidR="006F71A6">
        <w:t>stressed</w:t>
      </w:r>
      <w:r w:rsidRPr="00321A25" w:rsidR="00FC0D3A">
        <w:t xml:space="preserve"> OCC’s limited resources. </w:t>
      </w:r>
      <w:r w:rsidRPr="00321A25" w:rsidR="006F71A6">
        <w:t xml:space="preserve">Further the rationale for a compressed schedule prior to the evidentiary hearing is not as compelling after the evidentiary hearing has concluded. </w:t>
      </w:r>
    </w:p>
    <w:p w:rsidR="005F4C88" w:rsidRPr="00321A25" w:rsidP="00A5637F" w14:paraId="1501E55E" w14:textId="643E0A00">
      <w:pPr>
        <w:pStyle w:val="Footer"/>
        <w:tabs>
          <w:tab w:val="left" w:pos="4320"/>
          <w:tab w:val="clear" w:pos="8640"/>
        </w:tabs>
      </w:pPr>
      <w:r w:rsidRPr="00321A25">
        <w:tab/>
      </w:r>
      <w:r w:rsidRPr="00321A25" w:rsidR="00E74359">
        <w:t xml:space="preserve">Finally, </w:t>
      </w:r>
      <w:r w:rsidRPr="00321A25">
        <w:t>all parties wishing to do so have already filed initial and reply briefs. Thus</w:t>
      </w:r>
      <w:r w:rsidRPr="00321A25" w:rsidR="00FC0D3A">
        <w:t xml:space="preserve">, no party will be prejudiced by </w:t>
      </w:r>
      <w:r w:rsidRPr="00321A25" w:rsidR="00E74359">
        <w:t xml:space="preserve">granting </w:t>
      </w:r>
      <w:r w:rsidRPr="00321A25" w:rsidR="00FC0D3A">
        <w:t xml:space="preserve">the </w:t>
      </w:r>
      <w:r w:rsidRPr="00321A25" w:rsidR="00E74359">
        <w:t xml:space="preserve">requested </w:t>
      </w:r>
      <w:r w:rsidRPr="00321A25" w:rsidR="00FC0D3A">
        <w:t xml:space="preserve">two business day extension. </w:t>
      </w:r>
    </w:p>
    <w:p w:rsidR="00CC5CAE" w:rsidRPr="00321A25" w:rsidP="00CC5CAE" w14:paraId="04C91407" w14:textId="77777777">
      <w:pPr>
        <w:pStyle w:val="Footer"/>
        <w:tabs>
          <w:tab w:val="left" w:pos="4320"/>
          <w:tab w:val="clear" w:pos="8640"/>
        </w:tabs>
      </w:pPr>
      <w:r w:rsidRPr="00321A25">
        <w:tab/>
        <w:t xml:space="preserve">The grounds for this Motion are more fully described in the accompanying Memorandum in Support. </w:t>
      </w:r>
    </w:p>
    <w:p w:rsidR="006E3B3D" w:rsidP="006E3B3D" w14:paraId="4B593C9D" w14:textId="77777777">
      <w:pPr>
        <w:pStyle w:val="Footer"/>
        <w:tabs>
          <w:tab w:val="left" w:pos="4320"/>
          <w:tab w:val="clear" w:pos="8640"/>
        </w:tabs>
        <w:spacing w:line="240" w:lineRule="auto"/>
      </w:pPr>
      <w:r w:rsidRPr="00321A25">
        <w:tab/>
      </w:r>
      <w:r w:rsidRPr="00321A25">
        <w:tab/>
      </w:r>
    </w:p>
    <w:p w:rsidR="006E3B3D" w14:paraId="2CA257CE" w14:textId="77777777">
      <w:r>
        <w:br w:type="page"/>
      </w:r>
    </w:p>
    <w:p w:rsidR="00764C38" w:rsidRPr="00321A25" w:rsidP="006E3B3D" w14:paraId="311211F5" w14:textId="39773112">
      <w:pPr>
        <w:pStyle w:val="Footer"/>
        <w:tabs>
          <w:tab w:val="left" w:pos="4320"/>
          <w:tab w:val="clear" w:pos="8640"/>
        </w:tabs>
        <w:spacing w:line="240" w:lineRule="auto"/>
        <w:ind w:firstLine="4320"/>
      </w:pPr>
      <w:r w:rsidRPr="00321A25">
        <w:t>Respectfully submitted,</w:t>
      </w:r>
    </w:p>
    <w:p w:rsidR="00CC5CAE" w:rsidRPr="00321A25" w:rsidP="006E3B3D" w14:paraId="1D47AD70" w14:textId="77777777">
      <w:pPr>
        <w:ind w:left="4320"/>
      </w:pPr>
    </w:p>
    <w:p w:rsidR="00764C38" w:rsidRPr="00321A25" w:rsidP="006E3B3D" w14:paraId="61D55576" w14:textId="77777777">
      <w:pPr>
        <w:ind w:left="4320"/>
      </w:pPr>
      <w:r w:rsidRPr="00321A25">
        <w:t>Bruce Weston (0016973)</w:t>
      </w:r>
    </w:p>
    <w:p w:rsidR="00764C38" w:rsidRPr="00321A25" w:rsidP="006E3B3D" w14:paraId="503C7D69" w14:textId="77777777">
      <w:pPr>
        <w:tabs>
          <w:tab w:val="left" w:pos="4320"/>
        </w:tabs>
        <w:ind w:left="4320"/>
      </w:pPr>
      <w:r w:rsidRPr="00321A25">
        <w:t>Ohio Consumers’ Counsel</w:t>
      </w:r>
    </w:p>
    <w:p w:rsidR="00764C38" w:rsidRPr="00321A25" w:rsidP="006E3B3D" w14:paraId="3BA4146A" w14:textId="77777777">
      <w:pPr>
        <w:tabs>
          <w:tab w:val="left" w:pos="4320"/>
        </w:tabs>
        <w:ind w:left="4320"/>
      </w:pPr>
    </w:p>
    <w:p w:rsidR="00764C38" w:rsidRPr="00321A25" w:rsidP="006E3B3D" w14:paraId="20AFF63C" w14:textId="77777777">
      <w:pPr>
        <w:autoSpaceDE w:val="0"/>
        <w:autoSpaceDN w:val="0"/>
        <w:adjustRightInd w:val="0"/>
        <w:ind w:left="4320"/>
        <w:rPr>
          <w:i/>
          <w:u w:val="single"/>
        </w:rPr>
      </w:pPr>
      <w:r w:rsidRPr="00321A25">
        <w:rPr>
          <w:i/>
          <w:u w:val="single"/>
        </w:rPr>
        <w:t xml:space="preserve">/s/ </w:t>
      </w:r>
      <w:r w:rsidRPr="00321A25" w:rsidR="00FC6B75">
        <w:rPr>
          <w:i/>
          <w:u w:val="single"/>
        </w:rPr>
        <w:t>Angela D. O’Brien</w:t>
      </w:r>
      <w:r w:rsidRPr="00321A25">
        <w:rPr>
          <w:i/>
          <w:u w:val="single"/>
        </w:rPr>
        <w:tab/>
      </w:r>
      <w:r w:rsidRPr="00321A25">
        <w:rPr>
          <w:i/>
          <w:u w:val="single"/>
        </w:rPr>
        <w:tab/>
      </w:r>
    </w:p>
    <w:p w:rsidR="00FC0D3A" w:rsidRPr="00321A25" w:rsidP="006E3B3D" w14:paraId="19861977" w14:textId="77777777">
      <w:pPr>
        <w:tabs>
          <w:tab w:val="left" w:pos="8730"/>
        </w:tabs>
        <w:ind w:left="4320"/>
      </w:pPr>
      <w:r w:rsidRPr="00321A25">
        <w:t xml:space="preserve">Angela D. O’Brien (0097579) </w:t>
      </w:r>
      <w:r w:rsidRPr="00321A25">
        <w:br/>
        <w:t>Counsel of Record</w:t>
      </w:r>
    </w:p>
    <w:p w:rsidR="00FC0D3A" w:rsidRPr="00321A25" w:rsidP="006E3B3D" w14:paraId="488BB083" w14:textId="77777777">
      <w:pPr>
        <w:tabs>
          <w:tab w:val="left" w:pos="8730"/>
        </w:tabs>
        <w:ind w:left="4320"/>
      </w:pPr>
      <w:r w:rsidRPr="00321A25">
        <w:t>Ambrosia E. Wilson (0096598)</w:t>
      </w:r>
    </w:p>
    <w:p w:rsidR="00FC0D3A" w:rsidRPr="00321A25" w:rsidP="006E3B3D" w14:paraId="31FF79F7" w14:textId="77777777">
      <w:pPr>
        <w:tabs>
          <w:tab w:val="left" w:pos="8730"/>
        </w:tabs>
        <w:ind w:left="4320"/>
      </w:pPr>
      <w:r w:rsidRPr="00321A25">
        <w:t>John Finnigan (0018689)</w:t>
      </w:r>
    </w:p>
    <w:p w:rsidR="00FC0D3A" w:rsidRPr="00321A25" w:rsidP="006E3B3D" w14:paraId="30F6D38B" w14:textId="77777777">
      <w:pPr>
        <w:tabs>
          <w:tab w:val="left" w:pos="8730"/>
        </w:tabs>
        <w:ind w:left="4320"/>
      </w:pPr>
      <w:r w:rsidRPr="00321A25">
        <w:t>Connor D. Semple (0101102)</w:t>
      </w:r>
      <w:r w:rsidRPr="00321A25">
        <w:br/>
        <w:t>Assistant Consumers’ Counsel</w:t>
      </w:r>
    </w:p>
    <w:p w:rsidR="00FC0D3A" w:rsidRPr="00321A25" w:rsidP="006E3B3D" w14:paraId="081E5B09" w14:textId="77777777">
      <w:pPr>
        <w:tabs>
          <w:tab w:val="left" w:pos="8730"/>
        </w:tabs>
        <w:ind w:left="4320"/>
      </w:pPr>
    </w:p>
    <w:p w:rsidR="00FC0D3A" w:rsidRPr="00321A25" w:rsidP="006E3B3D" w14:paraId="0F970C17" w14:textId="77777777">
      <w:pPr>
        <w:tabs>
          <w:tab w:val="left" w:pos="8730"/>
        </w:tabs>
        <w:ind w:left="4320"/>
        <w:rPr>
          <w:b/>
          <w:bCs/>
        </w:rPr>
      </w:pPr>
      <w:r w:rsidRPr="00321A25">
        <w:rPr>
          <w:b/>
          <w:bCs/>
        </w:rPr>
        <w:t>Office of the Ohio Consumers' Counsel</w:t>
      </w:r>
    </w:p>
    <w:p w:rsidR="00FC0D3A" w:rsidRPr="00321A25" w:rsidP="006E3B3D" w14:paraId="30B77B17" w14:textId="77777777">
      <w:pPr>
        <w:tabs>
          <w:tab w:val="left" w:pos="8730"/>
        </w:tabs>
        <w:ind w:left="4320"/>
      </w:pPr>
      <w:r w:rsidRPr="00321A25">
        <w:t>65 East State Street, Suite 700</w:t>
      </w:r>
    </w:p>
    <w:p w:rsidR="00FC0D3A" w:rsidRPr="00321A25" w:rsidP="006E3B3D" w14:paraId="09F9E5B2" w14:textId="77777777">
      <w:pPr>
        <w:tabs>
          <w:tab w:val="left" w:pos="8730"/>
        </w:tabs>
        <w:ind w:left="4320"/>
      </w:pPr>
      <w:r w:rsidRPr="00321A25">
        <w:t>Columbus, Ohio 43215</w:t>
      </w:r>
    </w:p>
    <w:p w:rsidR="00FC0D3A" w:rsidRPr="00321A25" w:rsidP="006E3B3D" w14:paraId="52ED83F4" w14:textId="77777777">
      <w:pPr>
        <w:tabs>
          <w:tab w:val="left" w:pos="8730"/>
        </w:tabs>
        <w:ind w:left="4320"/>
      </w:pPr>
      <w:r w:rsidRPr="00321A25">
        <w:t>Telephone: [O’Brien]: (614) 466-9531</w:t>
      </w:r>
    </w:p>
    <w:p w:rsidR="00FC0D3A" w:rsidRPr="00321A25" w:rsidP="006E3B3D" w14:paraId="7CEBFA82" w14:textId="77777777">
      <w:pPr>
        <w:tabs>
          <w:tab w:val="left" w:pos="8730"/>
        </w:tabs>
        <w:ind w:left="4320"/>
      </w:pPr>
      <w:r w:rsidRPr="00321A25">
        <w:t>Telephone: [Wilson]: (614) 466-1292</w:t>
      </w:r>
    </w:p>
    <w:p w:rsidR="00FC0D3A" w:rsidRPr="00321A25" w:rsidP="006E3B3D" w14:paraId="03F64963" w14:textId="77777777">
      <w:pPr>
        <w:tabs>
          <w:tab w:val="left" w:pos="8730"/>
        </w:tabs>
        <w:ind w:left="4320"/>
      </w:pPr>
      <w:r w:rsidRPr="00321A25">
        <w:t>Telephone [Finnigan]: (614) 466-9585</w:t>
      </w:r>
    </w:p>
    <w:p w:rsidR="00FC0D3A" w:rsidRPr="00321A25" w:rsidP="006E3B3D" w14:paraId="1A6A0DB2" w14:textId="77777777">
      <w:pPr>
        <w:tabs>
          <w:tab w:val="left" w:pos="8730"/>
        </w:tabs>
        <w:ind w:left="4320"/>
      </w:pPr>
      <w:r w:rsidRPr="00321A25">
        <w:t>Telephone [Semple]: (614) 466-9565</w:t>
      </w:r>
    </w:p>
    <w:p w:rsidR="00FC0D3A" w:rsidRPr="00321A25" w:rsidP="006E3B3D" w14:paraId="719C1803" w14:textId="77777777">
      <w:pPr>
        <w:tabs>
          <w:tab w:val="left" w:pos="8730"/>
        </w:tabs>
        <w:ind w:left="4320"/>
        <w:rPr>
          <w:color w:val="0000FF"/>
        </w:rPr>
      </w:pPr>
      <w:hyperlink r:id="rId6" w:history="1">
        <w:r w:rsidRPr="00321A25">
          <w:rPr>
            <w:rStyle w:val="Hyperlink"/>
          </w:rPr>
          <w:t>william.michael@occ.ohio.gov</w:t>
        </w:r>
      </w:hyperlink>
      <w:r w:rsidRPr="00321A25">
        <w:rPr>
          <w:color w:val="0000FF"/>
        </w:rPr>
        <w:t xml:space="preserve"> </w:t>
      </w:r>
    </w:p>
    <w:p w:rsidR="00FC0D3A" w:rsidRPr="00321A25" w:rsidP="006E3B3D" w14:paraId="0C522DB1" w14:textId="77777777">
      <w:pPr>
        <w:tabs>
          <w:tab w:val="left" w:pos="8730"/>
        </w:tabs>
        <w:ind w:left="4320"/>
        <w:rPr>
          <w:color w:val="0000FF"/>
        </w:rPr>
      </w:pPr>
      <w:r w:rsidRPr="00321A25">
        <w:rPr>
          <w:rStyle w:val="Hyperlink"/>
        </w:rPr>
        <w:t>ambrosia.wilson@occ.ohio.gov</w:t>
      </w:r>
    </w:p>
    <w:p w:rsidR="00FC0D3A" w:rsidRPr="00321A25" w:rsidP="006E3B3D" w14:paraId="47AFA9DB" w14:textId="77777777">
      <w:pPr>
        <w:tabs>
          <w:tab w:val="left" w:pos="8730"/>
        </w:tabs>
        <w:ind w:left="4320"/>
        <w:rPr>
          <w:color w:val="0000FF"/>
          <w:u w:val="single"/>
        </w:rPr>
      </w:pPr>
      <w:r w:rsidRPr="00321A25">
        <w:rPr>
          <w:rStyle w:val="Hyperlink"/>
        </w:rPr>
        <w:t>john.finnigan@occ.ohio.gov</w:t>
      </w:r>
    </w:p>
    <w:p w:rsidR="00FC0D3A" w:rsidRPr="00321A25" w:rsidP="006E3B3D" w14:paraId="39140622" w14:textId="77777777">
      <w:pPr>
        <w:tabs>
          <w:tab w:val="left" w:pos="8730"/>
        </w:tabs>
        <w:ind w:left="4320"/>
        <w:rPr>
          <w:rStyle w:val="Hyperlink"/>
        </w:rPr>
      </w:pPr>
      <w:hyperlink r:id="rId7" w:history="1">
        <w:r w:rsidRPr="00321A25">
          <w:rPr>
            <w:rStyle w:val="Hyperlink"/>
          </w:rPr>
          <w:t>connor.semple@occ.ohio.gov</w:t>
        </w:r>
      </w:hyperlink>
    </w:p>
    <w:p w:rsidR="00B04F44" w:rsidP="006E3B3D" w14:paraId="0E0AF37F" w14:textId="77777777">
      <w:pPr>
        <w:tabs>
          <w:tab w:val="left" w:pos="8730"/>
        </w:tabs>
        <w:ind w:left="4320"/>
        <w:sectPr w:rsidSect="00E96BAB">
          <w:footerReference w:type="default" r:id="rId8"/>
          <w:footerReference w:type="first" r:id="rId9"/>
          <w:pgSz w:w="12240" w:h="15840"/>
          <w:pgMar w:top="1440" w:right="1800" w:bottom="1440" w:left="1800" w:header="720" w:footer="720" w:gutter="0"/>
          <w:pgNumType w:start="1"/>
          <w:cols w:space="720"/>
          <w:titlePg/>
          <w:docGrid w:linePitch="360"/>
        </w:sectPr>
      </w:pPr>
      <w:r w:rsidRPr="00321A25">
        <w:t>(willing to accept service by e-mail)</w:t>
      </w:r>
    </w:p>
    <w:p w:rsidR="00B04F44" w:rsidRPr="00321A25" w:rsidP="00B04F44" w14:paraId="55B45436" w14:textId="2C3028F2">
      <w:pPr>
        <w:pStyle w:val="HTMLPreformatted"/>
        <w:jc w:val="center"/>
        <w:rPr>
          <w:rFonts w:ascii="Times New Roman" w:hAnsi="Times New Roman" w:cs="Times New Roman"/>
          <w:b/>
          <w:bCs/>
          <w:sz w:val="24"/>
          <w:szCs w:val="24"/>
        </w:rPr>
      </w:pPr>
      <w:r w:rsidRPr="00321A25">
        <w:rPr>
          <w:rFonts w:ascii="Times New Roman" w:hAnsi="Times New Roman" w:cs="Times New Roman"/>
          <w:b/>
          <w:bCs/>
          <w:sz w:val="24"/>
          <w:szCs w:val="24"/>
        </w:rPr>
        <w:t>BEFORE</w:t>
      </w:r>
    </w:p>
    <w:p w:rsidR="00B04F44" w:rsidRPr="00321A25" w:rsidP="00B04F44" w14:paraId="020F7B14" w14:textId="77777777">
      <w:pPr>
        <w:pStyle w:val="HTMLPreformatted"/>
        <w:jc w:val="center"/>
        <w:rPr>
          <w:rFonts w:ascii="Times New Roman" w:hAnsi="Times New Roman" w:cs="Times New Roman"/>
          <w:b/>
          <w:bCs/>
          <w:sz w:val="24"/>
          <w:szCs w:val="24"/>
        </w:rPr>
      </w:pPr>
      <w:r w:rsidRPr="00321A25">
        <w:rPr>
          <w:rFonts w:ascii="Times New Roman" w:hAnsi="Times New Roman" w:cs="Times New Roman"/>
          <w:b/>
          <w:bCs/>
          <w:sz w:val="24"/>
          <w:szCs w:val="24"/>
        </w:rPr>
        <w:t>THE PUBLIC UTILITIES COMMISSION OF OHIO</w:t>
      </w:r>
    </w:p>
    <w:p w:rsidR="00B04F44" w:rsidRPr="00321A25" w:rsidP="00B04F44" w14:paraId="26F1717A" w14:textId="77777777">
      <w:pPr>
        <w:jc w:val="center"/>
      </w:pPr>
    </w:p>
    <w:tbl>
      <w:tblPr>
        <w:tblW w:w="9498" w:type="dxa"/>
        <w:tblLook w:val="01E0"/>
      </w:tblPr>
      <w:tblGrid>
        <w:gridCol w:w="9036"/>
        <w:gridCol w:w="224"/>
        <w:gridCol w:w="238"/>
      </w:tblGrid>
      <w:tr w14:paraId="0E9DD3DB" w14:textId="77777777" w:rsidTr="00AA16DC">
        <w:tblPrEx>
          <w:tblW w:w="9498" w:type="dxa"/>
          <w:tblLook w:val="01E0"/>
        </w:tblPrEx>
        <w:trPr>
          <w:trHeight w:val="154"/>
        </w:trPr>
        <w:tc>
          <w:tcPr>
            <w:tcW w:w="9036" w:type="dxa"/>
            <w:shd w:val="clear" w:color="auto" w:fill="auto"/>
          </w:tcPr>
          <w:tbl>
            <w:tblPr>
              <w:tblW w:w="8816" w:type="dxa"/>
              <w:tblInd w:w="1" w:type="dxa"/>
              <w:tblLook w:val="01E0"/>
            </w:tblPr>
            <w:tblGrid>
              <w:gridCol w:w="4163"/>
              <w:gridCol w:w="581"/>
              <w:gridCol w:w="4072"/>
            </w:tblGrid>
            <w:tr w14:paraId="778C0DA7" w14:textId="77777777" w:rsidTr="00AA16DC">
              <w:tblPrEx>
                <w:tblW w:w="8816" w:type="dxa"/>
                <w:tblInd w:w="1" w:type="dxa"/>
                <w:tblLook w:val="01E0"/>
              </w:tblPrEx>
              <w:trPr>
                <w:trHeight w:val="154"/>
              </w:trPr>
              <w:tc>
                <w:tcPr>
                  <w:tcW w:w="4163" w:type="dxa"/>
                </w:tcPr>
                <w:p w:rsidR="00B04F44" w:rsidRPr="00321A25" w:rsidP="00AA16DC" w14:paraId="179B2C8B" w14:textId="77777777">
                  <w:pPr>
                    <w:tabs>
                      <w:tab w:val="left" w:pos="8730"/>
                    </w:tabs>
                    <w:adjustRightInd w:val="0"/>
                    <w:rPr>
                      <w:rFonts w:eastAsia="Calibri"/>
                    </w:rPr>
                  </w:pPr>
                  <w:r w:rsidRPr="00321A25">
                    <w:rPr>
                      <w:rFonts w:eastAsia="Calibri"/>
                    </w:rPr>
                    <w:t xml:space="preserve">In the Matter of the Application of Duke Energy Ohio, Inc., for an Increase in Electric Distribution Rates. </w:t>
                  </w:r>
                </w:p>
                <w:p w:rsidR="00B04F44" w:rsidRPr="00321A25" w:rsidP="00AA16DC" w14:paraId="37088519" w14:textId="77777777">
                  <w:pPr>
                    <w:tabs>
                      <w:tab w:val="left" w:pos="8730"/>
                    </w:tabs>
                    <w:adjustRightInd w:val="0"/>
                    <w:rPr>
                      <w:rFonts w:eastAsia="Calibri"/>
                    </w:rPr>
                  </w:pPr>
                </w:p>
                <w:p w:rsidR="00B04F44" w:rsidRPr="00321A25" w:rsidP="00AA16DC" w14:paraId="5CE6D730" w14:textId="77777777">
                  <w:pPr>
                    <w:tabs>
                      <w:tab w:val="left" w:pos="8730"/>
                    </w:tabs>
                    <w:adjustRightInd w:val="0"/>
                    <w:rPr>
                      <w:rFonts w:eastAsia="Calibri"/>
                    </w:rPr>
                  </w:pPr>
                  <w:r w:rsidRPr="00321A25">
                    <w:rPr>
                      <w:rFonts w:eastAsia="Calibri"/>
                    </w:rPr>
                    <w:t>In the Matter of the Application of Duke Energy Ohio, Inc., for Tariff Approval.</w:t>
                  </w:r>
                </w:p>
                <w:p w:rsidR="00B04F44" w:rsidRPr="00321A25" w:rsidP="00AA16DC" w14:paraId="1EDA34BD" w14:textId="77777777">
                  <w:pPr>
                    <w:tabs>
                      <w:tab w:val="left" w:pos="8730"/>
                    </w:tabs>
                    <w:adjustRightInd w:val="0"/>
                  </w:pPr>
                </w:p>
                <w:p w:rsidR="00B04F44" w:rsidRPr="00321A25" w:rsidP="00AA16DC" w14:paraId="34260A82" w14:textId="77777777">
                  <w:pPr>
                    <w:tabs>
                      <w:tab w:val="left" w:pos="8730"/>
                    </w:tabs>
                    <w:adjustRightInd w:val="0"/>
                  </w:pPr>
                  <w:r w:rsidRPr="00321A25">
                    <w:t>In the Matter of the Application of Duke Energy Ohio, Inc., for Approval to Change Accounting Methods.</w:t>
                  </w:r>
                </w:p>
              </w:tc>
              <w:tc>
                <w:tcPr>
                  <w:tcW w:w="581" w:type="dxa"/>
                </w:tcPr>
                <w:p w:rsidR="00B04F44" w:rsidRPr="00321A25" w:rsidP="00AA16DC" w14:paraId="326DDA85" w14:textId="77777777">
                  <w:pPr>
                    <w:pStyle w:val="HTMLPreformatted"/>
                    <w:tabs>
                      <w:tab w:val="left" w:pos="8730"/>
                      <w:tab w:val="clear" w:pos="10076"/>
                    </w:tabs>
                    <w:rPr>
                      <w:rFonts w:ascii="Times New Roman" w:hAnsi="Times New Roman" w:cs="Times New Roman"/>
                      <w:sz w:val="24"/>
                      <w:szCs w:val="24"/>
                    </w:rPr>
                  </w:pPr>
                  <w:r w:rsidRPr="00321A25">
                    <w:rPr>
                      <w:rFonts w:ascii="Times New Roman" w:hAnsi="Times New Roman" w:cs="Times New Roman"/>
                      <w:sz w:val="24"/>
                      <w:szCs w:val="24"/>
                    </w:rPr>
                    <w:t>)</w:t>
                  </w:r>
                </w:p>
                <w:p w:rsidR="00B04F44" w:rsidRPr="00321A25" w:rsidP="00AA16DC" w14:paraId="3B64EA1F" w14:textId="77777777">
                  <w:pPr>
                    <w:pStyle w:val="HTMLPreformatted"/>
                    <w:tabs>
                      <w:tab w:val="left" w:pos="8730"/>
                      <w:tab w:val="clear" w:pos="10076"/>
                    </w:tabs>
                    <w:rPr>
                      <w:rFonts w:ascii="Times New Roman" w:hAnsi="Times New Roman" w:cs="Times New Roman"/>
                      <w:sz w:val="24"/>
                      <w:szCs w:val="24"/>
                    </w:rPr>
                  </w:pPr>
                  <w:r w:rsidRPr="00321A25">
                    <w:rPr>
                      <w:rFonts w:ascii="Times New Roman" w:hAnsi="Times New Roman" w:cs="Times New Roman"/>
                      <w:sz w:val="24"/>
                      <w:szCs w:val="24"/>
                    </w:rPr>
                    <w:t>)</w:t>
                  </w:r>
                </w:p>
                <w:p w:rsidR="00B04F44" w:rsidRPr="00321A25" w:rsidP="00AA16DC" w14:paraId="29767DE1" w14:textId="77777777">
                  <w:pPr>
                    <w:pStyle w:val="HTMLPreformatted"/>
                    <w:tabs>
                      <w:tab w:val="left" w:pos="8730"/>
                      <w:tab w:val="clear" w:pos="10076"/>
                    </w:tabs>
                    <w:rPr>
                      <w:rFonts w:ascii="Times New Roman" w:hAnsi="Times New Roman" w:cs="Times New Roman"/>
                      <w:sz w:val="24"/>
                      <w:szCs w:val="24"/>
                    </w:rPr>
                  </w:pPr>
                  <w:r w:rsidRPr="00321A25">
                    <w:rPr>
                      <w:rFonts w:ascii="Times New Roman" w:hAnsi="Times New Roman" w:cs="Times New Roman"/>
                      <w:sz w:val="24"/>
                      <w:szCs w:val="24"/>
                    </w:rPr>
                    <w:t>)</w:t>
                  </w:r>
                </w:p>
                <w:p w:rsidR="00B04F44" w:rsidRPr="00321A25" w:rsidP="00AA16DC" w14:paraId="41C7F9AE" w14:textId="77777777">
                  <w:pPr>
                    <w:pStyle w:val="HTMLPreformatted"/>
                    <w:tabs>
                      <w:tab w:val="left" w:pos="8730"/>
                      <w:tab w:val="clear" w:pos="10076"/>
                    </w:tabs>
                    <w:rPr>
                      <w:rFonts w:ascii="Times New Roman" w:hAnsi="Times New Roman" w:cs="Times New Roman"/>
                      <w:sz w:val="24"/>
                      <w:szCs w:val="24"/>
                    </w:rPr>
                  </w:pPr>
                  <w:r w:rsidRPr="00321A25">
                    <w:rPr>
                      <w:rFonts w:ascii="Times New Roman" w:hAnsi="Times New Roman" w:cs="Times New Roman"/>
                      <w:sz w:val="24"/>
                      <w:szCs w:val="24"/>
                    </w:rPr>
                    <w:t>)</w:t>
                  </w:r>
                </w:p>
                <w:p w:rsidR="00B04F44" w:rsidRPr="00321A25" w:rsidP="00AA16DC" w14:paraId="2FC252FE" w14:textId="77777777">
                  <w:pPr>
                    <w:pStyle w:val="HTMLPreformatted"/>
                    <w:tabs>
                      <w:tab w:val="left" w:pos="8730"/>
                      <w:tab w:val="clear" w:pos="10076"/>
                    </w:tabs>
                    <w:rPr>
                      <w:rFonts w:ascii="Times New Roman" w:hAnsi="Times New Roman" w:cs="Times New Roman"/>
                      <w:sz w:val="24"/>
                      <w:szCs w:val="24"/>
                    </w:rPr>
                  </w:pPr>
                  <w:r w:rsidRPr="00321A25">
                    <w:rPr>
                      <w:rFonts w:ascii="Times New Roman" w:hAnsi="Times New Roman" w:cs="Times New Roman"/>
                      <w:sz w:val="24"/>
                      <w:szCs w:val="24"/>
                    </w:rPr>
                    <w:t>)</w:t>
                  </w:r>
                </w:p>
                <w:p w:rsidR="00B04F44" w:rsidRPr="00321A25" w:rsidP="00AA16DC" w14:paraId="4CF69863" w14:textId="77777777">
                  <w:pPr>
                    <w:pStyle w:val="HTMLPreformatted"/>
                    <w:tabs>
                      <w:tab w:val="left" w:pos="8730"/>
                      <w:tab w:val="clear" w:pos="10076"/>
                    </w:tabs>
                    <w:rPr>
                      <w:rFonts w:ascii="Times New Roman" w:hAnsi="Times New Roman" w:cs="Times New Roman"/>
                      <w:sz w:val="24"/>
                      <w:szCs w:val="24"/>
                    </w:rPr>
                  </w:pPr>
                  <w:r w:rsidRPr="00321A25">
                    <w:rPr>
                      <w:rFonts w:ascii="Times New Roman" w:hAnsi="Times New Roman" w:cs="Times New Roman"/>
                      <w:sz w:val="24"/>
                      <w:szCs w:val="24"/>
                    </w:rPr>
                    <w:t>)</w:t>
                  </w:r>
                </w:p>
                <w:p w:rsidR="00B04F44" w:rsidRPr="00321A25" w:rsidP="00AA16DC" w14:paraId="2B40FE0F" w14:textId="77777777">
                  <w:pPr>
                    <w:pStyle w:val="HTMLPreformatted"/>
                    <w:tabs>
                      <w:tab w:val="left" w:pos="8730"/>
                      <w:tab w:val="clear" w:pos="10076"/>
                    </w:tabs>
                    <w:rPr>
                      <w:rFonts w:ascii="Times New Roman" w:hAnsi="Times New Roman" w:cs="Times New Roman"/>
                      <w:sz w:val="24"/>
                      <w:szCs w:val="24"/>
                    </w:rPr>
                  </w:pPr>
                  <w:r w:rsidRPr="00321A25">
                    <w:rPr>
                      <w:rFonts w:ascii="Times New Roman" w:hAnsi="Times New Roman" w:cs="Times New Roman"/>
                      <w:sz w:val="24"/>
                      <w:szCs w:val="24"/>
                    </w:rPr>
                    <w:t>)</w:t>
                  </w:r>
                </w:p>
                <w:p w:rsidR="00B04F44" w:rsidRPr="00321A25" w:rsidP="00AA16DC" w14:paraId="775F5518" w14:textId="77777777">
                  <w:pPr>
                    <w:pStyle w:val="HTMLPreformatted"/>
                    <w:tabs>
                      <w:tab w:val="left" w:pos="8730"/>
                      <w:tab w:val="clear" w:pos="10076"/>
                    </w:tabs>
                    <w:rPr>
                      <w:rFonts w:ascii="Times New Roman" w:hAnsi="Times New Roman" w:cs="Times New Roman"/>
                      <w:sz w:val="24"/>
                      <w:szCs w:val="24"/>
                    </w:rPr>
                  </w:pPr>
                  <w:r w:rsidRPr="00321A25">
                    <w:rPr>
                      <w:rFonts w:ascii="Times New Roman" w:hAnsi="Times New Roman" w:cs="Times New Roman"/>
                      <w:sz w:val="24"/>
                      <w:szCs w:val="24"/>
                    </w:rPr>
                    <w:t>)</w:t>
                  </w:r>
                </w:p>
                <w:p w:rsidR="00B04F44" w:rsidRPr="00321A25" w:rsidP="00AA16DC" w14:paraId="1F507D25" w14:textId="77777777">
                  <w:pPr>
                    <w:pStyle w:val="HTMLPreformatted"/>
                    <w:tabs>
                      <w:tab w:val="left" w:pos="8730"/>
                      <w:tab w:val="clear" w:pos="10076"/>
                    </w:tabs>
                    <w:rPr>
                      <w:rFonts w:ascii="Times New Roman" w:hAnsi="Times New Roman" w:cs="Times New Roman"/>
                      <w:sz w:val="24"/>
                      <w:szCs w:val="24"/>
                    </w:rPr>
                  </w:pPr>
                  <w:r w:rsidRPr="00321A25">
                    <w:rPr>
                      <w:rFonts w:ascii="Times New Roman" w:hAnsi="Times New Roman" w:cs="Times New Roman"/>
                      <w:sz w:val="24"/>
                      <w:szCs w:val="24"/>
                    </w:rPr>
                    <w:t>)</w:t>
                  </w:r>
                </w:p>
                <w:p w:rsidR="00B04F44" w:rsidRPr="00321A25" w:rsidP="00AA16DC" w14:paraId="6DDDBEFE" w14:textId="77777777">
                  <w:pPr>
                    <w:pStyle w:val="HTMLPreformatted"/>
                    <w:tabs>
                      <w:tab w:val="left" w:pos="8730"/>
                      <w:tab w:val="clear" w:pos="10076"/>
                    </w:tabs>
                    <w:rPr>
                      <w:rFonts w:ascii="Times New Roman" w:hAnsi="Times New Roman" w:cs="Times New Roman"/>
                      <w:sz w:val="24"/>
                      <w:szCs w:val="24"/>
                    </w:rPr>
                  </w:pPr>
                  <w:r w:rsidRPr="00321A25">
                    <w:rPr>
                      <w:rFonts w:ascii="Times New Roman" w:hAnsi="Times New Roman" w:cs="Times New Roman"/>
                      <w:sz w:val="24"/>
                      <w:szCs w:val="24"/>
                    </w:rPr>
                    <w:t>)</w:t>
                  </w:r>
                </w:p>
              </w:tc>
              <w:tc>
                <w:tcPr>
                  <w:tcW w:w="4072" w:type="dxa"/>
                </w:tcPr>
                <w:p w:rsidR="00B04F44" w:rsidRPr="00321A25" w:rsidP="00AA16DC" w14:paraId="6EF50C35" w14:textId="77777777">
                  <w:pPr>
                    <w:pStyle w:val="HTMLPreformatted"/>
                    <w:tabs>
                      <w:tab w:val="left" w:pos="8730"/>
                      <w:tab w:val="clear" w:pos="10076"/>
                    </w:tabs>
                    <w:rPr>
                      <w:rFonts w:ascii="Times New Roman" w:hAnsi="Times New Roman" w:cs="Times New Roman"/>
                      <w:sz w:val="24"/>
                      <w:szCs w:val="24"/>
                    </w:rPr>
                  </w:pPr>
                </w:p>
                <w:p w:rsidR="00B04F44" w:rsidRPr="00321A25" w:rsidP="00AA16DC" w14:paraId="49E249DC" w14:textId="77777777">
                  <w:pPr>
                    <w:pStyle w:val="HTMLPreformatted"/>
                    <w:tabs>
                      <w:tab w:val="left" w:pos="8730"/>
                      <w:tab w:val="clear" w:pos="10076"/>
                    </w:tabs>
                    <w:rPr>
                      <w:rFonts w:ascii="Times New Roman" w:hAnsi="Times New Roman" w:cs="Times New Roman"/>
                      <w:sz w:val="24"/>
                      <w:szCs w:val="24"/>
                    </w:rPr>
                  </w:pPr>
                  <w:r w:rsidRPr="00321A25">
                    <w:rPr>
                      <w:rFonts w:ascii="Times New Roman" w:hAnsi="Times New Roman" w:cs="Times New Roman"/>
                      <w:sz w:val="24"/>
                      <w:szCs w:val="24"/>
                    </w:rPr>
                    <w:t>Case No. 21-887-EL-AIR</w:t>
                  </w:r>
                </w:p>
                <w:p w:rsidR="00B04F44" w:rsidRPr="00321A25" w:rsidP="00AA16DC" w14:paraId="09385976" w14:textId="77777777">
                  <w:pPr>
                    <w:pStyle w:val="HTMLPreformatted"/>
                    <w:tabs>
                      <w:tab w:val="left" w:pos="8730"/>
                      <w:tab w:val="clear" w:pos="10076"/>
                    </w:tabs>
                    <w:rPr>
                      <w:rFonts w:ascii="Times New Roman" w:hAnsi="Times New Roman" w:cs="Times New Roman"/>
                      <w:sz w:val="24"/>
                      <w:szCs w:val="24"/>
                    </w:rPr>
                  </w:pPr>
                </w:p>
                <w:p w:rsidR="00B04F44" w:rsidRPr="00321A25" w:rsidP="00AA16DC" w14:paraId="51CCC3DB" w14:textId="77777777">
                  <w:pPr>
                    <w:pStyle w:val="HTMLPreformatted"/>
                    <w:tabs>
                      <w:tab w:val="left" w:pos="8730"/>
                      <w:tab w:val="clear" w:pos="10076"/>
                    </w:tabs>
                    <w:rPr>
                      <w:rFonts w:ascii="Times New Roman" w:hAnsi="Times New Roman" w:cs="Times New Roman"/>
                      <w:sz w:val="24"/>
                      <w:szCs w:val="24"/>
                    </w:rPr>
                  </w:pPr>
                </w:p>
                <w:p w:rsidR="00B04F44" w:rsidRPr="00321A25" w:rsidP="00AA16DC" w14:paraId="3782870B" w14:textId="77777777">
                  <w:pPr>
                    <w:pStyle w:val="HTMLPreformatted"/>
                    <w:tabs>
                      <w:tab w:val="left" w:pos="8730"/>
                      <w:tab w:val="clear" w:pos="10076"/>
                    </w:tabs>
                    <w:rPr>
                      <w:rFonts w:ascii="Times New Roman" w:hAnsi="Times New Roman" w:cs="Times New Roman"/>
                      <w:sz w:val="24"/>
                      <w:szCs w:val="24"/>
                    </w:rPr>
                  </w:pPr>
                </w:p>
                <w:p w:rsidR="00B04F44" w:rsidRPr="00321A25" w:rsidP="00AA16DC" w14:paraId="25838CB6" w14:textId="77777777">
                  <w:pPr>
                    <w:pStyle w:val="HTMLPreformatted"/>
                    <w:tabs>
                      <w:tab w:val="left" w:pos="8730"/>
                      <w:tab w:val="clear" w:pos="10076"/>
                    </w:tabs>
                    <w:rPr>
                      <w:rFonts w:ascii="Times New Roman" w:hAnsi="Times New Roman" w:cs="Times New Roman"/>
                      <w:sz w:val="24"/>
                      <w:szCs w:val="24"/>
                    </w:rPr>
                  </w:pPr>
                  <w:r w:rsidRPr="00321A25">
                    <w:rPr>
                      <w:rFonts w:ascii="Times New Roman" w:hAnsi="Times New Roman" w:cs="Times New Roman"/>
                      <w:sz w:val="24"/>
                      <w:szCs w:val="24"/>
                    </w:rPr>
                    <w:t>Case No. 21-888-EL-AIR</w:t>
                  </w:r>
                </w:p>
                <w:p w:rsidR="00B04F44" w:rsidRPr="00321A25" w:rsidP="00AA16DC" w14:paraId="42B9E22E" w14:textId="77777777">
                  <w:pPr>
                    <w:pStyle w:val="HTMLPreformatted"/>
                    <w:tabs>
                      <w:tab w:val="left" w:pos="8730"/>
                      <w:tab w:val="clear" w:pos="10076"/>
                    </w:tabs>
                    <w:rPr>
                      <w:rFonts w:ascii="Times New Roman" w:hAnsi="Times New Roman" w:cs="Times New Roman"/>
                      <w:sz w:val="24"/>
                      <w:szCs w:val="24"/>
                    </w:rPr>
                  </w:pPr>
                </w:p>
                <w:p w:rsidR="00B04F44" w:rsidRPr="00321A25" w:rsidP="00AA16DC" w14:paraId="7026E429" w14:textId="77777777">
                  <w:pPr>
                    <w:pStyle w:val="HTMLPreformatted"/>
                    <w:tabs>
                      <w:tab w:val="left" w:pos="8730"/>
                      <w:tab w:val="clear" w:pos="10076"/>
                    </w:tabs>
                    <w:rPr>
                      <w:rFonts w:ascii="Times New Roman" w:hAnsi="Times New Roman" w:cs="Times New Roman"/>
                      <w:sz w:val="24"/>
                      <w:szCs w:val="24"/>
                    </w:rPr>
                  </w:pPr>
                </w:p>
                <w:p w:rsidR="00B04F44" w:rsidRPr="00321A25" w:rsidP="00AA16DC" w14:paraId="1F0BF6DA" w14:textId="77777777">
                  <w:pPr>
                    <w:pStyle w:val="HTMLPreformatted"/>
                    <w:tabs>
                      <w:tab w:val="left" w:pos="8730"/>
                      <w:tab w:val="clear" w:pos="10076"/>
                    </w:tabs>
                    <w:rPr>
                      <w:rFonts w:ascii="Times New Roman" w:hAnsi="Times New Roman" w:cs="Times New Roman"/>
                      <w:sz w:val="24"/>
                      <w:szCs w:val="24"/>
                    </w:rPr>
                  </w:pPr>
                  <w:r w:rsidRPr="00321A25">
                    <w:rPr>
                      <w:rFonts w:ascii="Times New Roman" w:hAnsi="Times New Roman" w:cs="Times New Roman"/>
                      <w:sz w:val="24"/>
                      <w:szCs w:val="24"/>
                    </w:rPr>
                    <w:t>Case No. 21-889-EL-AIR</w:t>
                  </w:r>
                </w:p>
                <w:p w:rsidR="00B04F44" w:rsidRPr="00321A25" w:rsidP="00AA16DC" w14:paraId="2909C9B6" w14:textId="77777777">
                  <w:pPr>
                    <w:pStyle w:val="HTMLPreformatted"/>
                    <w:tabs>
                      <w:tab w:val="left" w:pos="8730"/>
                      <w:tab w:val="clear" w:pos="10076"/>
                    </w:tabs>
                    <w:rPr>
                      <w:rFonts w:ascii="Times New Roman" w:hAnsi="Times New Roman" w:cs="Times New Roman"/>
                      <w:sz w:val="24"/>
                      <w:szCs w:val="24"/>
                    </w:rPr>
                  </w:pPr>
                </w:p>
              </w:tc>
            </w:tr>
          </w:tbl>
          <w:p w:rsidR="00B04F44" w:rsidRPr="00321A25" w:rsidP="00AA16DC" w14:paraId="52F4A4E5" w14:textId="77777777">
            <w:pPr>
              <w:autoSpaceDE w:val="0"/>
              <w:autoSpaceDN w:val="0"/>
              <w:adjustRightInd w:val="0"/>
            </w:pPr>
          </w:p>
        </w:tc>
        <w:tc>
          <w:tcPr>
            <w:tcW w:w="224" w:type="dxa"/>
            <w:shd w:val="clear" w:color="auto" w:fill="auto"/>
          </w:tcPr>
          <w:p w:rsidR="00B04F44" w:rsidRPr="00321A25" w:rsidP="00AA16DC" w14:paraId="0E66CE52" w14:textId="77777777">
            <w:pPr>
              <w:pStyle w:val="HTMLPreformatted"/>
              <w:rPr>
                <w:rFonts w:ascii="Times New Roman" w:hAnsi="Times New Roman" w:cs="Times New Roman"/>
                <w:sz w:val="24"/>
                <w:szCs w:val="24"/>
              </w:rPr>
            </w:pPr>
          </w:p>
        </w:tc>
        <w:tc>
          <w:tcPr>
            <w:tcW w:w="238" w:type="dxa"/>
            <w:shd w:val="clear" w:color="auto" w:fill="auto"/>
          </w:tcPr>
          <w:p w:rsidR="00B04F44" w:rsidRPr="00321A25" w:rsidP="00AA16DC" w14:paraId="1905CD33" w14:textId="77777777">
            <w:pPr>
              <w:autoSpaceDE w:val="0"/>
              <w:autoSpaceDN w:val="0"/>
              <w:adjustRightInd w:val="0"/>
            </w:pPr>
          </w:p>
        </w:tc>
      </w:tr>
      <w:tr w14:paraId="26860143" w14:textId="77777777" w:rsidTr="00AA16DC">
        <w:tblPrEx>
          <w:tblW w:w="9498" w:type="dxa"/>
          <w:tblLook w:val="01E0"/>
        </w:tblPrEx>
        <w:trPr>
          <w:trHeight w:val="154"/>
        </w:trPr>
        <w:tc>
          <w:tcPr>
            <w:tcW w:w="9036" w:type="dxa"/>
            <w:shd w:val="clear" w:color="auto" w:fill="auto"/>
          </w:tcPr>
          <w:p w:rsidR="00B04F44" w:rsidRPr="00321A25" w:rsidP="00AA16DC" w14:paraId="79A6C736" w14:textId="77777777">
            <w:pPr>
              <w:pStyle w:val="Footer"/>
              <w:pBdr>
                <w:bottom w:val="single" w:sz="12" w:space="1" w:color="auto"/>
              </w:pBdr>
              <w:tabs>
                <w:tab w:val="clear" w:pos="4320"/>
                <w:tab w:val="clear" w:pos="8640"/>
              </w:tabs>
              <w:spacing w:line="240" w:lineRule="auto"/>
              <w:jc w:val="center"/>
              <w:rPr>
                <w:b/>
              </w:rPr>
            </w:pPr>
          </w:p>
          <w:p w:rsidR="00B04F44" w:rsidRPr="00321A25" w:rsidP="00AA16DC" w14:paraId="0E354C92" w14:textId="77777777">
            <w:pPr>
              <w:autoSpaceDE w:val="0"/>
              <w:autoSpaceDN w:val="0"/>
              <w:adjustRightInd w:val="0"/>
            </w:pPr>
          </w:p>
        </w:tc>
        <w:tc>
          <w:tcPr>
            <w:tcW w:w="224" w:type="dxa"/>
            <w:shd w:val="clear" w:color="auto" w:fill="auto"/>
          </w:tcPr>
          <w:p w:rsidR="00B04F44" w:rsidRPr="00321A25" w:rsidP="00AA16DC" w14:paraId="2DC72A86" w14:textId="77777777">
            <w:pPr>
              <w:pStyle w:val="HTMLPreformatted"/>
              <w:rPr>
                <w:rFonts w:ascii="Times New Roman" w:hAnsi="Times New Roman" w:cs="Times New Roman"/>
                <w:sz w:val="24"/>
                <w:szCs w:val="24"/>
              </w:rPr>
            </w:pPr>
          </w:p>
        </w:tc>
        <w:tc>
          <w:tcPr>
            <w:tcW w:w="238" w:type="dxa"/>
            <w:shd w:val="clear" w:color="auto" w:fill="auto"/>
          </w:tcPr>
          <w:p w:rsidR="00B04F44" w:rsidRPr="00321A25" w:rsidP="00AA16DC" w14:paraId="4CB713F8" w14:textId="77777777">
            <w:pPr>
              <w:autoSpaceDE w:val="0"/>
              <w:autoSpaceDN w:val="0"/>
              <w:adjustRightInd w:val="0"/>
            </w:pPr>
          </w:p>
        </w:tc>
      </w:tr>
    </w:tbl>
    <w:p w:rsidR="00A5637F" w:rsidRPr="00321A25" w14:paraId="1F3D3598" w14:textId="77777777">
      <w:pPr>
        <w:pStyle w:val="Footer"/>
        <w:tabs>
          <w:tab w:val="left" w:pos="4320"/>
          <w:tab w:val="clear" w:pos="8640"/>
        </w:tabs>
        <w:spacing w:line="240" w:lineRule="auto"/>
        <w:jc w:val="center"/>
        <w:rPr>
          <w:b/>
        </w:rPr>
      </w:pPr>
      <w:r w:rsidRPr="00321A25">
        <w:rPr>
          <w:b/>
        </w:rPr>
        <w:t>MEMORANDUM IN SUPPORT</w:t>
      </w:r>
    </w:p>
    <w:p w:rsidR="00A5637F" w:rsidRPr="00321A25" w14:paraId="0A3DDADE" w14:textId="77777777">
      <w:pPr>
        <w:pStyle w:val="Footer"/>
        <w:pBdr>
          <w:bottom w:val="single" w:sz="12" w:space="1" w:color="auto"/>
        </w:pBdr>
        <w:tabs>
          <w:tab w:val="left" w:pos="4320"/>
          <w:tab w:val="clear" w:pos="8640"/>
        </w:tabs>
        <w:spacing w:line="240" w:lineRule="auto"/>
      </w:pPr>
    </w:p>
    <w:p w:rsidR="00A5637F" w:rsidRPr="00321A25" w14:paraId="0202378A" w14:textId="77777777">
      <w:pPr>
        <w:pStyle w:val="Footer"/>
        <w:tabs>
          <w:tab w:val="left" w:pos="4320"/>
          <w:tab w:val="clear" w:pos="8640"/>
        </w:tabs>
        <w:spacing w:line="240" w:lineRule="auto"/>
      </w:pPr>
    </w:p>
    <w:p w:rsidR="00667685" w:rsidRPr="00321A25" w:rsidP="00A5637F" w14:paraId="6FFE3950" w14:textId="59455F25">
      <w:pPr>
        <w:pStyle w:val="Footer"/>
        <w:tabs>
          <w:tab w:val="left" w:pos="4320"/>
          <w:tab w:val="clear" w:pos="8640"/>
        </w:tabs>
      </w:pPr>
      <w:r w:rsidRPr="00321A25">
        <w:tab/>
      </w:r>
      <w:r w:rsidRPr="00321A25" w:rsidR="00A5637F">
        <w:t xml:space="preserve">OCC seeks the PUCO’s permission to file, </w:t>
      </w:r>
      <w:r w:rsidRPr="00321A25">
        <w:t>two business days out</w:t>
      </w:r>
      <w:r w:rsidRPr="00321A25" w:rsidR="00A5637F">
        <w:t xml:space="preserve"> of time,</w:t>
      </w:r>
      <w:r w:rsidRPr="00321A25">
        <w:t xml:space="preserve"> its Memorandum Contra the Joint Motion to Strike of the Ohio Manufacturers’ Association Energy Group and the Kroger Co</w:t>
      </w:r>
      <w:r w:rsidRPr="00321A25" w:rsidR="00FC6B75">
        <w:t>.</w:t>
      </w:r>
      <w:r w:rsidRPr="00321A25" w:rsidR="007D63F4">
        <w:t xml:space="preserve"> (“Joint Motion”).</w:t>
      </w:r>
      <w:r w:rsidRPr="00321A25" w:rsidR="00A5637F">
        <w:t xml:space="preserve"> </w:t>
      </w:r>
      <w:r w:rsidRPr="00321A25">
        <w:t>On November 14, 2022, parties in this case including OMAEG/Kroger and OCC filed reply briefs regarding the settlement among Duke, the PUCO Staff, and other parties. On the same day, OMA-EG/Kroger</w:t>
      </w:r>
      <w:r w:rsidRPr="00321A25" w:rsidR="007D63F4">
        <w:t xml:space="preserve"> also</w:t>
      </w:r>
      <w:r w:rsidRPr="00321A25">
        <w:t xml:space="preserve"> filed its Joint Motion </w:t>
      </w:r>
      <w:r w:rsidRPr="00321A25" w:rsidR="007D63F4">
        <w:t xml:space="preserve">seeking </w:t>
      </w:r>
      <w:r w:rsidRPr="00321A25">
        <w:t xml:space="preserve">to </w:t>
      </w:r>
      <w:r w:rsidRPr="00321A25" w:rsidR="007D63F4">
        <w:t>s</w:t>
      </w:r>
      <w:r w:rsidRPr="00321A25">
        <w:t xml:space="preserve">trike </w:t>
      </w:r>
      <w:r w:rsidRPr="00321A25" w:rsidR="007D63F4">
        <w:t xml:space="preserve">certain </w:t>
      </w:r>
      <w:r w:rsidRPr="00321A25">
        <w:t xml:space="preserve">portions of OCC’s initial brief. </w:t>
      </w:r>
    </w:p>
    <w:p w:rsidR="0064063A" w:rsidRPr="00321A25" w:rsidP="00A5637F" w14:paraId="06E9AF46" w14:textId="555FFEE8">
      <w:pPr>
        <w:pStyle w:val="Footer"/>
        <w:tabs>
          <w:tab w:val="left" w:pos="4320"/>
          <w:tab w:val="clear" w:pos="8640"/>
        </w:tabs>
      </w:pPr>
      <w:r w:rsidRPr="00321A25">
        <w:tab/>
        <w:t>Under the procedural schedule set by the Attorney Examiners in the September 20 Entry</w:t>
      </w:r>
      <w:r w:rsidRPr="00321A25" w:rsidR="007D63F4">
        <w:t>,</w:t>
      </w:r>
      <w:r w:rsidRPr="00321A25">
        <w:t xml:space="preserve"> OCC’s </w:t>
      </w:r>
      <w:r w:rsidRPr="00321A25" w:rsidR="007D63F4">
        <w:t>M</w:t>
      </w:r>
      <w:r w:rsidRPr="00321A25">
        <w:t xml:space="preserve">emoranda </w:t>
      </w:r>
      <w:r w:rsidRPr="00321A25" w:rsidR="007D63F4">
        <w:t>C</w:t>
      </w:r>
      <w:r w:rsidRPr="00321A25">
        <w:t xml:space="preserve">ontra OMAEG/Kroger’s </w:t>
      </w:r>
      <w:r w:rsidRPr="00321A25" w:rsidR="007D63F4">
        <w:t>J</w:t>
      </w:r>
      <w:r w:rsidRPr="00321A25">
        <w:t xml:space="preserve">oint </w:t>
      </w:r>
      <w:r w:rsidRPr="00321A25" w:rsidR="007D63F4">
        <w:t>M</w:t>
      </w:r>
      <w:r w:rsidRPr="00321A25">
        <w:t>otion was due to be filed within three (3) business days, by November 17, 2022.</w:t>
      </w:r>
      <w:r>
        <w:rPr>
          <w:rStyle w:val="FootnoteReference"/>
        </w:rPr>
        <w:footnoteReference w:id="3"/>
      </w:r>
      <w:r w:rsidRPr="00321A25">
        <w:t xml:space="preserve"> OCC opposed the </w:t>
      </w:r>
      <w:r w:rsidRPr="00321A25" w:rsidR="00425244">
        <w:t>aggressive procedural schedule adopted by the Attorney Examiners</w:t>
      </w:r>
      <w:r w:rsidRPr="00321A25" w:rsidR="007D63F4">
        <w:t xml:space="preserve"> in the September 20 Entry</w:t>
      </w:r>
      <w:r w:rsidRPr="00321A25" w:rsidR="00425244">
        <w:t>.</w:t>
      </w:r>
      <w:r>
        <w:rPr>
          <w:rStyle w:val="FootnoteReference"/>
        </w:rPr>
        <w:footnoteReference w:id="4"/>
      </w:r>
    </w:p>
    <w:p w:rsidR="00425244" w:rsidRPr="00321A25" w:rsidP="00A5637F" w14:paraId="4DF5B19F" w14:textId="5EC2FCC5">
      <w:pPr>
        <w:pStyle w:val="Footer"/>
        <w:tabs>
          <w:tab w:val="left" w:pos="4320"/>
          <w:tab w:val="clear" w:pos="8640"/>
        </w:tabs>
      </w:pPr>
      <w:r w:rsidRPr="00321A25">
        <w:tab/>
        <w:t xml:space="preserve">There is good cause to permit OCC to file </w:t>
      </w:r>
      <w:r w:rsidRPr="00321A25">
        <w:t xml:space="preserve">its </w:t>
      </w:r>
      <w:r w:rsidRPr="00321A25" w:rsidR="007D63F4">
        <w:t>M</w:t>
      </w:r>
      <w:r w:rsidRPr="00321A25">
        <w:t xml:space="preserve">emorandum </w:t>
      </w:r>
      <w:r w:rsidRPr="00321A25" w:rsidR="007D63F4">
        <w:t>C</w:t>
      </w:r>
      <w:r w:rsidRPr="00321A25">
        <w:t xml:space="preserve">ontra two business days out of time. </w:t>
      </w:r>
      <w:r w:rsidRPr="00321A25" w:rsidR="00667685">
        <w:t xml:space="preserve">The press of OCC’s consumer advocacy, including counsel’s preparation for participation in the Columbia rate case (Case No. 21-637-GA-AIR, </w:t>
      </w:r>
      <w:r w:rsidRPr="00321A25" w:rsidR="00667685">
        <w:rPr>
          <w:i/>
          <w:iCs/>
        </w:rPr>
        <w:t>et al.</w:t>
      </w:r>
      <w:r w:rsidRPr="00321A25" w:rsidR="00667685">
        <w:t xml:space="preserve">) evidentiary hearings </w:t>
      </w:r>
      <w:r w:rsidRPr="00321A25" w:rsidR="007D63F4">
        <w:t xml:space="preserve">that took place </w:t>
      </w:r>
      <w:r w:rsidRPr="00321A25" w:rsidR="00667685">
        <w:t xml:space="preserve">on November 16, 2022, </w:t>
      </w:r>
      <w:r w:rsidRPr="00321A25" w:rsidR="00E74359">
        <w:t>stressed</w:t>
      </w:r>
      <w:r w:rsidRPr="00321A25" w:rsidR="00667685">
        <w:t xml:space="preserve"> OCC’s limited resources</w:t>
      </w:r>
      <w:r w:rsidRPr="00321A25">
        <w:t xml:space="preserve"> to </w:t>
      </w:r>
      <w:r w:rsidRPr="00321A25" w:rsidR="00E74359">
        <w:t xml:space="preserve">timely </w:t>
      </w:r>
      <w:r w:rsidRPr="00321A25">
        <w:t xml:space="preserve">prepare the </w:t>
      </w:r>
      <w:r w:rsidRPr="00321A25" w:rsidR="007D63F4">
        <w:t>M</w:t>
      </w:r>
      <w:r w:rsidRPr="00321A25">
        <w:t xml:space="preserve">emorandum </w:t>
      </w:r>
      <w:r w:rsidRPr="00321A25" w:rsidR="007D63F4">
        <w:t>C</w:t>
      </w:r>
      <w:r w:rsidRPr="00321A25">
        <w:t>ontra</w:t>
      </w:r>
      <w:r w:rsidRPr="00321A25" w:rsidR="00667685">
        <w:t>.</w:t>
      </w:r>
      <w:r w:rsidRPr="00321A25">
        <w:t xml:space="preserve"> Indeed, counsel for OCC participating in this case are also participating in the Columbia rate case.</w:t>
      </w:r>
    </w:p>
    <w:p w:rsidR="00667685" w:rsidRPr="00321A25" w:rsidP="00A5637F" w14:paraId="65AC0C82" w14:textId="4BA1056B">
      <w:pPr>
        <w:pStyle w:val="Footer"/>
        <w:tabs>
          <w:tab w:val="left" w:pos="4320"/>
          <w:tab w:val="clear" w:pos="8640"/>
        </w:tabs>
      </w:pPr>
      <w:r w:rsidRPr="00321A25">
        <w:tab/>
        <w:t xml:space="preserve">On November 14, 2022, in </w:t>
      </w:r>
      <w:r w:rsidRPr="00321A25" w:rsidR="001003E1">
        <w:t xml:space="preserve">addition to OMAEG/Kroger’s </w:t>
      </w:r>
      <w:r w:rsidRPr="00321A25" w:rsidR="007D63F4">
        <w:t>M</w:t>
      </w:r>
      <w:r w:rsidRPr="00321A25" w:rsidR="001003E1">
        <w:t xml:space="preserve">otion to </w:t>
      </w:r>
      <w:r w:rsidRPr="00321A25" w:rsidR="007D63F4">
        <w:t>S</w:t>
      </w:r>
      <w:r w:rsidRPr="00321A25" w:rsidR="001003E1">
        <w:t xml:space="preserve">trike, </w:t>
      </w:r>
      <w:r w:rsidRPr="00321A25" w:rsidR="007D63F4">
        <w:t>nine</w:t>
      </w:r>
      <w:r w:rsidRPr="00321A25" w:rsidR="001003E1">
        <w:t xml:space="preserve"> parties filed reply briefs </w:t>
      </w:r>
      <w:r w:rsidRPr="00321A25" w:rsidR="00C03C2F">
        <w:t xml:space="preserve">opposing OCC’s positions in </w:t>
      </w:r>
      <w:r w:rsidRPr="00321A25" w:rsidR="001003E1">
        <w:t xml:space="preserve">this case. Also on November 14, 2022, parties opposing the settlement in the Columbia rate case filed four pieces of testimony </w:t>
      </w:r>
      <w:r w:rsidRPr="00321A25" w:rsidR="00E60401">
        <w:t xml:space="preserve">late in the afternoon and </w:t>
      </w:r>
      <w:r w:rsidRPr="00321A25" w:rsidR="001003E1">
        <w:t xml:space="preserve">less than 48 hours prior to the </w:t>
      </w:r>
      <w:r w:rsidRPr="00321A25" w:rsidR="00C03C2F">
        <w:t>beginning</w:t>
      </w:r>
      <w:r w:rsidRPr="00321A25" w:rsidR="001003E1">
        <w:t xml:space="preserve"> of the evidentiary hearing. During the inte</w:t>
      </w:r>
      <w:r w:rsidRPr="00321A25" w:rsidR="00C03C2F">
        <w:t>rim</w:t>
      </w:r>
      <w:r w:rsidRPr="00321A25" w:rsidR="001003E1">
        <w:t>, counsel for OCC had to prepare for the Columbia rate case hearing including the cross-examination of opposing</w:t>
      </w:r>
      <w:r w:rsidRPr="00321A25">
        <w:t xml:space="preserve"> </w:t>
      </w:r>
      <w:r w:rsidRPr="00321A25" w:rsidR="001003E1">
        <w:t>parties’ witnesses. Moreover, between November 14, 2022 and November 16, 2022, counsel for OCC also had to negotiate a separate</w:t>
      </w:r>
      <w:r w:rsidRPr="00321A25" w:rsidR="00C03C2F">
        <w:t xml:space="preserve"> </w:t>
      </w:r>
      <w:r w:rsidRPr="00321A25" w:rsidR="001003E1">
        <w:t>Joint Stipulation of Facts with settling parties in the Columbia rate case at OMAEG/Kroger’s request.</w:t>
      </w:r>
    </w:p>
    <w:p w:rsidR="00AF5A4F" w:rsidRPr="00321A25" w:rsidP="00AF5A4F" w14:paraId="0EE091F2" w14:textId="644F3E16">
      <w:pPr>
        <w:pStyle w:val="Footer"/>
        <w:tabs>
          <w:tab w:val="left" w:pos="4320"/>
          <w:tab w:val="clear" w:pos="8640"/>
        </w:tabs>
      </w:pPr>
      <w:r w:rsidRPr="00321A25">
        <w:tab/>
        <w:t xml:space="preserve">For the reasons discussed above, good cause exists to permit OCC to file its Memoranda Contra two business days out of time. The press of OCC’s consumer advocacy in other matters, including counsel’s preparation for participation in the Columbia rate case (Case No. 21-637-GA-AIR, </w:t>
      </w:r>
      <w:r w:rsidRPr="00321A25">
        <w:rPr>
          <w:i/>
          <w:iCs/>
        </w:rPr>
        <w:t>et al.</w:t>
      </w:r>
      <w:r w:rsidRPr="00321A25">
        <w:t xml:space="preserve">) evidentiary hearings on November 16, 2022, stressed OCC’s limited resources. </w:t>
      </w:r>
    </w:p>
    <w:p w:rsidR="00CA4F10" w:rsidRPr="00321A25" w:rsidP="00A5637F" w14:paraId="1082DDA9" w14:textId="79E301AA">
      <w:pPr>
        <w:pStyle w:val="Footer"/>
        <w:tabs>
          <w:tab w:val="left" w:pos="4320"/>
          <w:tab w:val="clear" w:pos="8640"/>
        </w:tabs>
      </w:pPr>
      <w:r w:rsidRPr="00321A25">
        <w:tab/>
      </w:r>
      <w:r w:rsidRPr="00321A25" w:rsidR="00C03C2F">
        <w:t xml:space="preserve">Importantly, </w:t>
      </w:r>
      <w:r w:rsidRPr="00321A25" w:rsidR="00E60401">
        <w:t>OMAEG/Kroger and other</w:t>
      </w:r>
      <w:r w:rsidRPr="00321A25" w:rsidR="00126392">
        <w:t xml:space="preserve"> parties to this proceeding will </w:t>
      </w:r>
      <w:r w:rsidRPr="00321A25" w:rsidR="00E60401">
        <w:t>not be</w:t>
      </w:r>
      <w:r w:rsidRPr="00321A25" w:rsidR="00126392">
        <w:t xml:space="preserve"> prejudiced by OCC filing </w:t>
      </w:r>
      <w:r w:rsidRPr="00321A25" w:rsidR="00E60401">
        <w:t xml:space="preserve">its </w:t>
      </w:r>
      <w:r w:rsidRPr="00321A25" w:rsidR="00231205">
        <w:t>M</w:t>
      </w:r>
      <w:r w:rsidRPr="00321A25" w:rsidR="00E60401">
        <w:t xml:space="preserve">emorandum </w:t>
      </w:r>
      <w:r w:rsidRPr="00321A25" w:rsidR="00231205">
        <w:t>C</w:t>
      </w:r>
      <w:r w:rsidRPr="00321A25" w:rsidR="00E60401">
        <w:t>ontra two business days</w:t>
      </w:r>
      <w:r w:rsidRPr="00321A25" w:rsidR="00126392">
        <w:t xml:space="preserve"> </w:t>
      </w:r>
      <w:r w:rsidRPr="00321A25" w:rsidR="005A0D8B">
        <w:t>out of time</w:t>
      </w:r>
      <w:r w:rsidRPr="00321A25" w:rsidR="00126392">
        <w:t xml:space="preserve">. </w:t>
      </w:r>
      <w:r w:rsidRPr="00321A25" w:rsidR="00E60401">
        <w:t xml:space="preserve">The evidentiary hearings in this case concluded weeks ago. In addition, </w:t>
      </w:r>
      <w:r w:rsidRPr="00321A25" w:rsidR="00C03C2F">
        <w:t xml:space="preserve">the case has been </w:t>
      </w:r>
      <w:r w:rsidRPr="00321A25" w:rsidR="00C03C2F">
        <w:t>fully briefed</w:t>
      </w:r>
      <w:r w:rsidRPr="00321A25" w:rsidR="00E60401">
        <w:t xml:space="preserve">, so </w:t>
      </w:r>
      <w:r w:rsidRPr="00321A25" w:rsidR="00AD5546">
        <w:t>no</w:t>
      </w:r>
      <w:r w:rsidRPr="00321A25" w:rsidR="00C03C2F">
        <w:t xml:space="preserve"> </w:t>
      </w:r>
      <w:r w:rsidRPr="00321A25" w:rsidR="00AD5546">
        <w:t xml:space="preserve">party </w:t>
      </w:r>
      <w:r w:rsidRPr="00321A25" w:rsidR="00C03C2F">
        <w:t>is waiting</w:t>
      </w:r>
      <w:r w:rsidRPr="00321A25" w:rsidR="00AD5546">
        <w:t xml:space="preserve"> on an expedited ruling </w:t>
      </w:r>
      <w:r w:rsidRPr="00321A25" w:rsidR="00C03C2F">
        <w:t xml:space="preserve">on </w:t>
      </w:r>
      <w:r w:rsidRPr="00321A25" w:rsidR="00AD5546">
        <w:t xml:space="preserve">OMAEG/Kroger’s </w:t>
      </w:r>
      <w:r w:rsidRPr="00321A25" w:rsidR="00C03C2F">
        <w:t>M</w:t>
      </w:r>
      <w:r w:rsidRPr="00321A25" w:rsidR="00AD5546">
        <w:t xml:space="preserve">otion to </w:t>
      </w:r>
      <w:r w:rsidRPr="00321A25" w:rsidR="00C03C2F">
        <w:t>S</w:t>
      </w:r>
      <w:r w:rsidRPr="00321A25" w:rsidR="00AD5546">
        <w:t xml:space="preserve">trike. </w:t>
      </w:r>
      <w:r w:rsidRPr="00321A25">
        <w:t xml:space="preserve">Further the rationale for a compressed schedule prior to the evidentiary hearing is not as compelling after the evidentiary hearing has concluded. </w:t>
      </w:r>
    </w:p>
    <w:p w:rsidR="00FE231B" w:rsidRPr="00321A25" w:rsidP="00FE231B" w14:paraId="13F8ED9E" w14:textId="6BEDE867">
      <w:pPr>
        <w:pStyle w:val="Footer"/>
        <w:tabs>
          <w:tab w:val="left" w:pos="4320"/>
          <w:tab w:val="clear" w:pos="8640"/>
        </w:tabs>
      </w:pPr>
      <w:r w:rsidRPr="00321A25">
        <w:tab/>
        <w:t>Based on the foregoing, OCC respectfully requests that t</w:t>
      </w:r>
      <w:r w:rsidRPr="00321A25" w:rsidR="00A5637F">
        <w:t xml:space="preserve">he PUCO find good cause and accept </w:t>
      </w:r>
      <w:r w:rsidRPr="00321A25" w:rsidR="00AD5546">
        <w:t xml:space="preserve">OCC’s </w:t>
      </w:r>
      <w:r w:rsidRPr="00321A25" w:rsidR="00231205">
        <w:t>M</w:t>
      </w:r>
      <w:r w:rsidRPr="00321A25" w:rsidR="00AD5546">
        <w:t xml:space="preserve">emorandum </w:t>
      </w:r>
      <w:r w:rsidRPr="00321A25" w:rsidR="00231205">
        <w:t>C</w:t>
      </w:r>
      <w:r w:rsidRPr="00321A25" w:rsidR="00AD5546">
        <w:t xml:space="preserve">ontra OMAEG/Kroger’s </w:t>
      </w:r>
      <w:r w:rsidRPr="00321A25" w:rsidR="00231205">
        <w:t>M</w:t>
      </w:r>
      <w:r w:rsidRPr="00321A25" w:rsidR="00AD5546">
        <w:t xml:space="preserve">otion to </w:t>
      </w:r>
      <w:r w:rsidRPr="00321A25" w:rsidR="00231205">
        <w:t>S</w:t>
      </w:r>
      <w:r w:rsidRPr="00321A25" w:rsidR="00AD5546">
        <w:t>trike two business days out of time</w:t>
      </w:r>
      <w:r w:rsidRPr="00321A25" w:rsidR="00A5637F">
        <w:t>.</w:t>
      </w:r>
      <w:r w:rsidRPr="00321A25" w:rsidR="00BC08CD">
        <w:t xml:space="preserve"> </w:t>
      </w:r>
    </w:p>
    <w:p w:rsidR="00764C38" w:rsidRPr="00321A25" w:rsidP="00FE231B" w14:paraId="4FC08437" w14:textId="77777777">
      <w:pPr>
        <w:pStyle w:val="Footer"/>
        <w:tabs>
          <w:tab w:val="left" w:pos="4320"/>
          <w:tab w:val="clear" w:pos="8640"/>
        </w:tabs>
      </w:pPr>
      <w:r w:rsidRPr="00321A25">
        <w:tab/>
      </w:r>
      <w:r w:rsidRPr="00321A25">
        <w:tab/>
      </w:r>
      <w:r w:rsidRPr="00321A25">
        <w:t>Respectfully submitted,</w:t>
      </w:r>
    </w:p>
    <w:p w:rsidR="00764C38" w:rsidRPr="00321A25" w:rsidP="00764C38" w14:paraId="279D0634" w14:textId="77777777">
      <w:pPr>
        <w:ind w:left="4320"/>
      </w:pPr>
      <w:r w:rsidRPr="00321A25">
        <w:t>Bruce Weston (0016973)</w:t>
      </w:r>
    </w:p>
    <w:p w:rsidR="00764C38" w:rsidRPr="00321A25" w:rsidP="00764C38" w14:paraId="4E03B2A9" w14:textId="77777777">
      <w:pPr>
        <w:tabs>
          <w:tab w:val="left" w:pos="4320"/>
        </w:tabs>
        <w:ind w:left="4320"/>
      </w:pPr>
      <w:r w:rsidRPr="00321A25">
        <w:t>Ohio Consumers’ Counsel</w:t>
      </w:r>
    </w:p>
    <w:p w:rsidR="00764C38" w:rsidRPr="00321A25" w:rsidP="00764C38" w14:paraId="7EE9D8F4" w14:textId="77777777">
      <w:pPr>
        <w:tabs>
          <w:tab w:val="left" w:pos="4320"/>
        </w:tabs>
        <w:ind w:left="4320"/>
      </w:pPr>
    </w:p>
    <w:p w:rsidR="00764C38" w:rsidRPr="00321A25" w:rsidP="00764C38" w14:paraId="6C35077E" w14:textId="77777777">
      <w:pPr>
        <w:autoSpaceDE w:val="0"/>
        <w:autoSpaceDN w:val="0"/>
        <w:adjustRightInd w:val="0"/>
        <w:ind w:left="4320"/>
        <w:rPr>
          <w:i/>
          <w:u w:val="single"/>
        </w:rPr>
      </w:pPr>
      <w:r w:rsidRPr="00321A25">
        <w:rPr>
          <w:i/>
          <w:u w:val="single"/>
        </w:rPr>
        <w:t xml:space="preserve">/s/ </w:t>
      </w:r>
      <w:r w:rsidRPr="00321A25" w:rsidR="00CA4F10">
        <w:rPr>
          <w:i/>
          <w:u w:val="single"/>
        </w:rPr>
        <w:t>Angela D. O’Brien</w:t>
      </w:r>
      <w:r w:rsidRPr="00321A25">
        <w:rPr>
          <w:i/>
          <w:u w:val="single"/>
        </w:rPr>
        <w:tab/>
      </w:r>
      <w:r w:rsidRPr="00321A25">
        <w:rPr>
          <w:i/>
          <w:u w:val="single"/>
        </w:rPr>
        <w:tab/>
      </w:r>
    </w:p>
    <w:p w:rsidR="000C34AB" w:rsidRPr="00321A25" w:rsidP="000C34AB" w14:paraId="496D5A8B" w14:textId="77777777">
      <w:pPr>
        <w:tabs>
          <w:tab w:val="left" w:pos="8730"/>
        </w:tabs>
        <w:ind w:left="4320"/>
      </w:pPr>
      <w:r w:rsidRPr="00321A25">
        <w:t xml:space="preserve">Angela D. O’Brien (0097579) </w:t>
      </w:r>
      <w:r w:rsidRPr="00321A25">
        <w:br/>
        <w:t>Counsel of Record</w:t>
      </w:r>
    </w:p>
    <w:p w:rsidR="000C34AB" w:rsidRPr="00321A25" w:rsidP="000C34AB" w14:paraId="03376463" w14:textId="77777777">
      <w:pPr>
        <w:tabs>
          <w:tab w:val="left" w:pos="8730"/>
        </w:tabs>
        <w:ind w:left="4320"/>
      </w:pPr>
      <w:r w:rsidRPr="00321A25">
        <w:t>Ambrosia E. Wilson (0096598)</w:t>
      </w:r>
    </w:p>
    <w:p w:rsidR="000C34AB" w:rsidRPr="00321A25" w:rsidP="000C34AB" w14:paraId="7F12CDED" w14:textId="77777777">
      <w:pPr>
        <w:tabs>
          <w:tab w:val="left" w:pos="8730"/>
        </w:tabs>
        <w:ind w:left="4320"/>
      </w:pPr>
      <w:r w:rsidRPr="00321A25">
        <w:t>John Finnigan (0018689)</w:t>
      </w:r>
    </w:p>
    <w:p w:rsidR="000C34AB" w:rsidRPr="00321A25" w:rsidP="000C34AB" w14:paraId="0F730480" w14:textId="77777777">
      <w:pPr>
        <w:tabs>
          <w:tab w:val="left" w:pos="8730"/>
        </w:tabs>
        <w:ind w:left="4320"/>
      </w:pPr>
      <w:r w:rsidRPr="00321A25">
        <w:t>Connor D. Semple (0101102)</w:t>
      </w:r>
      <w:r w:rsidRPr="00321A25">
        <w:br/>
        <w:t>Assistant Consumers’ Counsel</w:t>
      </w:r>
    </w:p>
    <w:p w:rsidR="000C34AB" w:rsidRPr="00321A25" w:rsidP="000C34AB" w14:paraId="4A804F3B" w14:textId="77777777">
      <w:pPr>
        <w:tabs>
          <w:tab w:val="left" w:pos="8730"/>
        </w:tabs>
        <w:ind w:left="4320"/>
      </w:pPr>
    </w:p>
    <w:p w:rsidR="000C34AB" w:rsidRPr="00321A25" w:rsidP="000C34AB" w14:paraId="376C7522" w14:textId="77777777">
      <w:pPr>
        <w:tabs>
          <w:tab w:val="left" w:pos="8730"/>
        </w:tabs>
        <w:ind w:left="4320"/>
        <w:rPr>
          <w:b/>
          <w:bCs/>
        </w:rPr>
      </w:pPr>
      <w:r w:rsidRPr="00321A25">
        <w:rPr>
          <w:b/>
          <w:bCs/>
        </w:rPr>
        <w:t>Office of the Ohio Consumers' Counsel</w:t>
      </w:r>
    </w:p>
    <w:p w:rsidR="000C34AB" w:rsidRPr="00321A25" w:rsidP="000C34AB" w14:paraId="56D66601" w14:textId="77777777">
      <w:pPr>
        <w:tabs>
          <w:tab w:val="left" w:pos="8730"/>
        </w:tabs>
        <w:ind w:left="4320"/>
      </w:pPr>
      <w:r w:rsidRPr="00321A25">
        <w:t>65 East State Street, Suite 700</w:t>
      </w:r>
    </w:p>
    <w:p w:rsidR="000C34AB" w:rsidRPr="00321A25" w:rsidP="000C34AB" w14:paraId="7A14073B" w14:textId="77777777">
      <w:pPr>
        <w:tabs>
          <w:tab w:val="left" w:pos="8730"/>
        </w:tabs>
        <w:ind w:left="4320"/>
      </w:pPr>
      <w:r w:rsidRPr="00321A25">
        <w:t>Columbus, Ohio 43215</w:t>
      </w:r>
    </w:p>
    <w:p w:rsidR="000C34AB" w:rsidRPr="00321A25" w:rsidP="000C34AB" w14:paraId="6D665E96" w14:textId="77777777">
      <w:pPr>
        <w:tabs>
          <w:tab w:val="left" w:pos="8730"/>
        </w:tabs>
        <w:ind w:left="4320"/>
      </w:pPr>
      <w:r w:rsidRPr="00321A25">
        <w:t>Telephone: [O’Brien]: (614) 466-9531</w:t>
      </w:r>
    </w:p>
    <w:p w:rsidR="000C34AB" w:rsidRPr="00321A25" w:rsidP="000C34AB" w14:paraId="0B479FF3" w14:textId="77777777">
      <w:pPr>
        <w:tabs>
          <w:tab w:val="left" w:pos="8730"/>
        </w:tabs>
        <w:ind w:left="4320"/>
      </w:pPr>
      <w:r w:rsidRPr="00321A25">
        <w:t>Telephone: [Wilson]: (614) 466-1292</w:t>
      </w:r>
    </w:p>
    <w:p w:rsidR="000C34AB" w:rsidRPr="00321A25" w:rsidP="000C34AB" w14:paraId="55CFDFB4" w14:textId="77777777">
      <w:pPr>
        <w:tabs>
          <w:tab w:val="left" w:pos="8730"/>
        </w:tabs>
        <w:ind w:left="4320"/>
      </w:pPr>
      <w:r w:rsidRPr="00321A25">
        <w:t>Telephone [Finnigan]: (614) 466-9585</w:t>
      </w:r>
    </w:p>
    <w:p w:rsidR="000C34AB" w:rsidRPr="00321A25" w:rsidP="000C34AB" w14:paraId="22C5DF99" w14:textId="77777777">
      <w:pPr>
        <w:tabs>
          <w:tab w:val="left" w:pos="8730"/>
        </w:tabs>
        <w:ind w:left="4320"/>
      </w:pPr>
      <w:r w:rsidRPr="00321A25">
        <w:t>Telephone [Semple]: (614) 466-9565</w:t>
      </w:r>
    </w:p>
    <w:p w:rsidR="000C34AB" w:rsidRPr="00321A25" w:rsidP="000C34AB" w14:paraId="1C1FB6F1" w14:textId="77777777">
      <w:pPr>
        <w:tabs>
          <w:tab w:val="left" w:pos="8730"/>
        </w:tabs>
        <w:ind w:left="4320"/>
        <w:rPr>
          <w:color w:val="0000FF"/>
        </w:rPr>
      </w:pPr>
      <w:hyperlink r:id="rId6" w:history="1">
        <w:r w:rsidRPr="00321A25">
          <w:rPr>
            <w:rStyle w:val="Hyperlink"/>
          </w:rPr>
          <w:t>william.michael@occ.ohio.gov</w:t>
        </w:r>
      </w:hyperlink>
      <w:r w:rsidRPr="00321A25">
        <w:rPr>
          <w:color w:val="0000FF"/>
        </w:rPr>
        <w:t xml:space="preserve"> </w:t>
      </w:r>
    </w:p>
    <w:p w:rsidR="000C34AB" w:rsidRPr="00321A25" w:rsidP="000C34AB" w14:paraId="07BA0489" w14:textId="77777777">
      <w:pPr>
        <w:tabs>
          <w:tab w:val="left" w:pos="8730"/>
        </w:tabs>
        <w:ind w:left="4320"/>
        <w:rPr>
          <w:color w:val="0000FF"/>
        </w:rPr>
      </w:pPr>
      <w:r w:rsidRPr="00321A25">
        <w:rPr>
          <w:rStyle w:val="Hyperlink"/>
        </w:rPr>
        <w:t>ambrosia.wilson@occ.ohio.gov</w:t>
      </w:r>
    </w:p>
    <w:p w:rsidR="000C34AB" w:rsidRPr="00321A25" w:rsidP="000C34AB" w14:paraId="064CAC1A" w14:textId="77777777">
      <w:pPr>
        <w:tabs>
          <w:tab w:val="left" w:pos="8730"/>
        </w:tabs>
        <w:ind w:left="4320"/>
        <w:rPr>
          <w:color w:val="0000FF"/>
          <w:u w:val="single"/>
        </w:rPr>
      </w:pPr>
      <w:r w:rsidRPr="00321A25">
        <w:rPr>
          <w:rStyle w:val="Hyperlink"/>
        </w:rPr>
        <w:t>john.finnigan@occ.ohio.gov</w:t>
      </w:r>
    </w:p>
    <w:p w:rsidR="000C34AB" w:rsidRPr="00321A25" w:rsidP="000C34AB" w14:paraId="46731AFD" w14:textId="77777777">
      <w:pPr>
        <w:tabs>
          <w:tab w:val="left" w:pos="8730"/>
        </w:tabs>
        <w:ind w:left="4320"/>
        <w:rPr>
          <w:rStyle w:val="Hyperlink"/>
        </w:rPr>
      </w:pPr>
      <w:hyperlink r:id="rId7" w:history="1">
        <w:r w:rsidRPr="00321A25">
          <w:rPr>
            <w:rStyle w:val="Hyperlink"/>
          </w:rPr>
          <w:t>connor.semple@occ.ohio.gov</w:t>
        </w:r>
      </w:hyperlink>
    </w:p>
    <w:p w:rsidR="000C34AB" w:rsidRPr="00321A25" w:rsidP="000C34AB" w14:paraId="48DF48EE" w14:textId="77777777">
      <w:pPr>
        <w:tabs>
          <w:tab w:val="left" w:pos="8730"/>
        </w:tabs>
        <w:ind w:left="4320"/>
        <w:rPr>
          <w:color w:val="0000FF"/>
        </w:rPr>
      </w:pPr>
      <w:r w:rsidRPr="00321A25">
        <w:t>(willing to accept service by e-mail)</w:t>
      </w:r>
    </w:p>
    <w:p w:rsidR="000C34AB" w:rsidRPr="00321A25" w:rsidP="00764C38" w14:paraId="38FDB751" w14:textId="77777777">
      <w:pPr>
        <w:autoSpaceDE w:val="0"/>
        <w:autoSpaceDN w:val="0"/>
        <w:adjustRightInd w:val="0"/>
        <w:ind w:left="4320"/>
        <w:rPr>
          <w:i/>
        </w:rPr>
      </w:pPr>
    </w:p>
    <w:p w:rsidR="000C34AB" w:rsidRPr="00321A25" w:rsidP="00764C38" w14:paraId="786E64A1" w14:textId="77777777">
      <w:pPr>
        <w:autoSpaceDE w:val="0"/>
        <w:autoSpaceDN w:val="0"/>
        <w:adjustRightInd w:val="0"/>
        <w:ind w:left="4320"/>
        <w:rPr>
          <w:i/>
        </w:rPr>
      </w:pPr>
      <w:r w:rsidRPr="00321A25">
        <w:rPr>
          <w:i/>
        </w:rPr>
        <w:br w:type="page"/>
      </w:r>
    </w:p>
    <w:p w:rsidR="00A5637F" w:rsidRPr="00321A25" w14:paraId="3E177C42" w14:textId="77777777">
      <w:pPr>
        <w:pStyle w:val="ANSWER"/>
        <w:ind w:left="720"/>
        <w:jc w:val="center"/>
        <w:rPr>
          <w:b/>
          <w:szCs w:val="24"/>
          <w:u w:val="single"/>
        </w:rPr>
      </w:pPr>
      <w:r w:rsidRPr="00321A25">
        <w:rPr>
          <w:b/>
          <w:szCs w:val="24"/>
          <w:u w:val="single"/>
        </w:rPr>
        <w:t>CERTIFICATE OF SERVICE</w:t>
      </w:r>
    </w:p>
    <w:p w:rsidR="00A5637F" w:rsidRPr="00321A25" w14:paraId="2606CEEA" w14:textId="19778675">
      <w:pPr>
        <w:spacing w:line="480" w:lineRule="auto"/>
      </w:pPr>
      <w:r w:rsidRPr="00321A25">
        <w:tab/>
        <w:t>I hereby certify that a copy of the foregoing Motion for Leave to File</w:t>
      </w:r>
      <w:r w:rsidRPr="00321A25" w:rsidR="00FE231B">
        <w:t xml:space="preserve"> </w:t>
      </w:r>
      <w:r w:rsidR="00150C66">
        <w:t>a</w:t>
      </w:r>
      <w:r w:rsidRPr="00321A25" w:rsidR="00764C38">
        <w:t xml:space="preserve"> </w:t>
      </w:r>
      <w:r w:rsidRPr="00321A25" w:rsidR="002A5BFD">
        <w:t xml:space="preserve">Memorandum Contra </w:t>
      </w:r>
      <w:r w:rsidRPr="00321A25">
        <w:t xml:space="preserve">has been served electronically upon those persons listed below this </w:t>
      </w:r>
      <w:r w:rsidRPr="00321A25" w:rsidR="002A5BFD">
        <w:t>21</w:t>
      </w:r>
      <w:r w:rsidRPr="00321A25" w:rsidR="002A5BFD">
        <w:rPr>
          <w:vertAlign w:val="superscript"/>
        </w:rPr>
        <w:t>st</w:t>
      </w:r>
      <w:r w:rsidRPr="00321A25">
        <w:t xml:space="preserve"> day of </w:t>
      </w:r>
      <w:r w:rsidRPr="00321A25" w:rsidR="002A5BFD">
        <w:t>November</w:t>
      </w:r>
      <w:r w:rsidRPr="00321A25">
        <w:t xml:space="preserve"> 20</w:t>
      </w:r>
      <w:r w:rsidRPr="00321A25" w:rsidR="00764C38">
        <w:t>2</w:t>
      </w:r>
      <w:r w:rsidR="00150C66">
        <w:t>2</w:t>
      </w:r>
      <w:r w:rsidRPr="00321A25">
        <w:t>.</w:t>
      </w:r>
    </w:p>
    <w:p w:rsidR="00A5637F" w:rsidRPr="00321A25" w14:paraId="6E3C9FCD" w14:textId="7F071295">
      <w:pPr>
        <w:tabs>
          <w:tab w:val="left" w:pos="4320"/>
        </w:tabs>
      </w:pPr>
      <w:r w:rsidRPr="00321A25">
        <w:tab/>
      </w:r>
      <w:r w:rsidRPr="00321A25">
        <w:rPr>
          <w:i/>
          <w:u w:val="single"/>
        </w:rPr>
        <w:t xml:space="preserve">/s/ </w:t>
      </w:r>
      <w:r w:rsidRPr="00321A25" w:rsidR="00764C38">
        <w:rPr>
          <w:i/>
          <w:u w:val="single"/>
        </w:rPr>
        <w:t>Angela</w:t>
      </w:r>
      <w:r w:rsidRPr="00321A25" w:rsidR="00FE231B">
        <w:rPr>
          <w:i/>
          <w:u w:val="single"/>
        </w:rPr>
        <w:t xml:space="preserve"> D.</w:t>
      </w:r>
      <w:r w:rsidRPr="00321A25" w:rsidR="00764C38">
        <w:rPr>
          <w:i/>
          <w:u w:val="single"/>
        </w:rPr>
        <w:t xml:space="preserve"> O’Brien</w:t>
      </w:r>
    </w:p>
    <w:p w:rsidR="00A5637F" w:rsidRPr="00321A25" w14:paraId="26CB6F8A" w14:textId="77777777">
      <w:pPr>
        <w:tabs>
          <w:tab w:val="left" w:pos="4320"/>
        </w:tabs>
      </w:pPr>
      <w:r w:rsidRPr="00321A25">
        <w:tab/>
      </w:r>
      <w:r w:rsidRPr="00321A25" w:rsidR="00764C38">
        <w:t xml:space="preserve">Angela </w:t>
      </w:r>
      <w:r w:rsidRPr="00321A25" w:rsidR="00FE231B">
        <w:t xml:space="preserve">D. </w:t>
      </w:r>
      <w:r w:rsidRPr="00321A25" w:rsidR="00764C38">
        <w:t>O’Brien</w:t>
      </w:r>
    </w:p>
    <w:p w:rsidR="00A5637F" w:rsidRPr="00321A25" w:rsidP="00401FEC" w14:paraId="646E3E4A" w14:textId="4F2C8888">
      <w:pPr>
        <w:tabs>
          <w:tab w:val="left" w:pos="4320"/>
        </w:tabs>
      </w:pPr>
      <w:r w:rsidRPr="00321A25">
        <w:tab/>
        <w:t>Assistant Consumers’ Counsel</w:t>
      </w:r>
    </w:p>
    <w:tbl>
      <w:tblPr>
        <w:tblW w:w="0" w:type="auto"/>
        <w:tblLook w:val="01E0"/>
      </w:tblPr>
      <w:tblGrid>
        <w:gridCol w:w="4320"/>
        <w:gridCol w:w="4320"/>
      </w:tblGrid>
      <w:tr w14:paraId="691100D7" w14:textId="77777777" w:rsidTr="00A5637F">
        <w:tblPrEx>
          <w:tblW w:w="0" w:type="auto"/>
          <w:tblLook w:val="01E0"/>
        </w:tblPrEx>
        <w:tc>
          <w:tcPr>
            <w:tcW w:w="4428" w:type="dxa"/>
            <w:shd w:val="clear" w:color="auto" w:fill="auto"/>
          </w:tcPr>
          <w:p w:rsidR="00A5637F" w:rsidRPr="00321A25" w:rsidP="00A5637F" w14:paraId="74587705" w14:textId="77777777">
            <w:pPr>
              <w:autoSpaceDE w:val="0"/>
              <w:autoSpaceDN w:val="0"/>
              <w:adjustRightInd w:val="0"/>
              <w:rPr>
                <w:rFonts w:eastAsia="Calibri"/>
                <w:bCs/>
              </w:rPr>
            </w:pPr>
          </w:p>
        </w:tc>
        <w:tc>
          <w:tcPr>
            <w:tcW w:w="4428" w:type="dxa"/>
            <w:shd w:val="clear" w:color="auto" w:fill="auto"/>
          </w:tcPr>
          <w:p w:rsidR="00A5637F" w:rsidRPr="00321A25" w:rsidP="00A5637F" w14:paraId="00DAE85E" w14:textId="77777777">
            <w:pPr>
              <w:jc w:val="both"/>
              <w:rPr>
                <w:rFonts w:eastAsia="Calibri"/>
                <w:bCs/>
              </w:rPr>
            </w:pPr>
          </w:p>
        </w:tc>
      </w:tr>
    </w:tbl>
    <w:p w:rsidR="00764C38" w:rsidRPr="00321A25" w:rsidP="00764C38" w14:paraId="4C5A15C4" w14:textId="77777777">
      <w:r w:rsidRPr="00321A25">
        <w:t>The PUCO’s e-filing system will electronically serve notice of the filing of this document on the following parties:</w:t>
      </w:r>
    </w:p>
    <w:p w:rsidR="00764C38" w:rsidRPr="00321A25" w:rsidP="00764C38" w14:paraId="3701E775" w14:textId="77777777">
      <w:pPr>
        <w:pStyle w:val="CommentText"/>
        <w:jc w:val="center"/>
        <w:rPr>
          <w:b/>
          <w:u w:val="single"/>
        </w:rPr>
      </w:pPr>
    </w:p>
    <w:p w:rsidR="00764C38" w:rsidRPr="00321A25" w:rsidP="00764C38" w14:paraId="5F193284" w14:textId="77777777">
      <w:pPr>
        <w:pStyle w:val="CommentText"/>
        <w:jc w:val="center"/>
        <w:rPr>
          <w:b/>
          <w:bCs/>
          <w:u w:val="single"/>
        </w:rPr>
      </w:pPr>
      <w:r w:rsidRPr="00321A25">
        <w:rPr>
          <w:b/>
          <w:bCs/>
          <w:u w:val="single"/>
        </w:rPr>
        <w:t>SERVICE LIST</w:t>
      </w:r>
    </w:p>
    <w:p w:rsidR="00764C38" w:rsidP="00764C38" w14:paraId="64B3E8F0" w14:textId="2AED4DD3">
      <w:pPr>
        <w:pStyle w:val="CommentText"/>
        <w:jc w:val="center"/>
        <w:rPr>
          <w:b/>
          <w:u w:val="single"/>
        </w:rPr>
      </w:pPr>
    </w:p>
    <w:tbl>
      <w:tblPr>
        <w:tblW w:w="0" w:type="auto"/>
        <w:tblCellMar>
          <w:left w:w="0" w:type="dxa"/>
          <w:right w:w="0" w:type="dxa"/>
        </w:tblCellMar>
        <w:tblLook w:val="04A0"/>
      </w:tblPr>
      <w:tblGrid>
        <w:gridCol w:w="4251"/>
        <w:gridCol w:w="4389"/>
      </w:tblGrid>
      <w:tr w14:paraId="35057DCA" w14:textId="77777777" w:rsidTr="00AA16DC">
        <w:tblPrEx>
          <w:tblW w:w="0" w:type="auto"/>
          <w:tblCellMar>
            <w:left w:w="0" w:type="dxa"/>
            <w:right w:w="0" w:type="dxa"/>
          </w:tblCellMar>
          <w:tblLook w:val="04A0"/>
        </w:tblPrEx>
        <w:tc>
          <w:tcPr>
            <w:tcW w:w="4428" w:type="dxa"/>
            <w:tcMar>
              <w:top w:w="0" w:type="dxa"/>
              <w:left w:w="108" w:type="dxa"/>
              <w:bottom w:w="0" w:type="dxa"/>
              <w:right w:w="108" w:type="dxa"/>
            </w:tcMar>
          </w:tcPr>
          <w:p w:rsidR="00150C66" w:rsidRPr="007D4C6F" w:rsidP="00AA16DC" w14:paraId="6AC95CE5" w14:textId="77777777">
            <w:pPr>
              <w:autoSpaceDE w:val="0"/>
              <w:autoSpaceDN w:val="0"/>
              <w:snapToGrid w:val="0"/>
              <w:jc w:val="both"/>
              <w:rPr>
                <w:rFonts w:eastAsia="Calibri"/>
                <w:color w:val="0000FF"/>
                <w:u w:val="single"/>
              </w:rPr>
            </w:pPr>
            <w:hyperlink r:id="rId10" w:history="1">
              <w:r w:rsidRPr="007D4C6F">
                <w:rPr>
                  <w:rFonts w:eastAsia="Calibri"/>
                  <w:color w:val="0000FF"/>
                  <w:u w:val="single"/>
                </w:rPr>
                <w:t>robert.eubanks@ohioAGO.gov</w:t>
              </w:r>
            </w:hyperlink>
          </w:p>
          <w:p w:rsidR="00150C66" w:rsidRPr="007D4C6F" w:rsidP="00AA16DC" w14:paraId="49FDAF02" w14:textId="77777777">
            <w:pPr>
              <w:autoSpaceDE w:val="0"/>
              <w:autoSpaceDN w:val="0"/>
              <w:snapToGrid w:val="0"/>
              <w:jc w:val="both"/>
              <w:rPr>
                <w:rFonts w:eastAsia="Calibri"/>
              </w:rPr>
            </w:pPr>
            <w:hyperlink r:id="rId11" w:history="1">
              <w:r w:rsidRPr="007D4C6F">
                <w:rPr>
                  <w:rFonts w:eastAsia="Calibri"/>
                  <w:color w:val="0000FF"/>
                  <w:u w:val="single"/>
                </w:rPr>
                <w:t>shaun.lyons@ohioAGO.gov</w:t>
              </w:r>
            </w:hyperlink>
          </w:p>
          <w:p w:rsidR="00150C66" w:rsidRPr="007D4C6F" w:rsidP="00AA16DC" w14:paraId="242FB645" w14:textId="77777777">
            <w:pPr>
              <w:autoSpaceDE w:val="0"/>
              <w:autoSpaceDN w:val="0"/>
              <w:snapToGrid w:val="0"/>
              <w:jc w:val="both"/>
              <w:rPr>
                <w:rFonts w:eastAsia="Calibri"/>
              </w:rPr>
            </w:pPr>
            <w:hyperlink r:id="rId12" w:history="1">
              <w:r w:rsidRPr="007D4C6F">
                <w:rPr>
                  <w:rFonts w:eastAsia="Calibri"/>
                  <w:color w:val="0000FF"/>
                  <w:u w:val="single"/>
                </w:rPr>
                <w:t>werner.margard@ohioAGO.gov</w:t>
              </w:r>
            </w:hyperlink>
          </w:p>
          <w:p w:rsidR="00150C66" w:rsidRPr="007D4C6F" w:rsidP="00AA16DC" w14:paraId="55704709" w14:textId="77777777">
            <w:pPr>
              <w:autoSpaceDE w:val="0"/>
              <w:autoSpaceDN w:val="0"/>
              <w:snapToGrid w:val="0"/>
              <w:jc w:val="both"/>
              <w:rPr>
                <w:rFonts w:eastAsia="Calibri"/>
                <w:color w:val="0000FF"/>
              </w:rPr>
            </w:pPr>
            <w:hyperlink r:id="rId13" w:history="1">
              <w:r w:rsidRPr="007D4C6F">
                <w:rPr>
                  <w:rFonts w:eastAsia="Calibri"/>
                  <w:color w:val="0000FF"/>
                  <w:u w:val="single"/>
                </w:rPr>
                <w:t>mkurtz@BKLlawfirm.com</w:t>
              </w:r>
            </w:hyperlink>
          </w:p>
          <w:p w:rsidR="00150C66" w:rsidRPr="007D4C6F" w:rsidP="00AA16DC" w14:paraId="4F621988" w14:textId="77777777">
            <w:pPr>
              <w:autoSpaceDE w:val="0"/>
              <w:autoSpaceDN w:val="0"/>
              <w:snapToGrid w:val="0"/>
              <w:jc w:val="both"/>
              <w:rPr>
                <w:rFonts w:eastAsia="Calibri"/>
                <w:color w:val="0000FF"/>
              </w:rPr>
            </w:pPr>
            <w:hyperlink r:id="rId14" w:history="1">
              <w:r w:rsidRPr="007D4C6F">
                <w:rPr>
                  <w:rFonts w:eastAsia="Calibri"/>
                  <w:color w:val="0000FF"/>
                  <w:u w:val="single"/>
                </w:rPr>
                <w:t>kboehm@BKLlawfirm.com</w:t>
              </w:r>
            </w:hyperlink>
          </w:p>
          <w:p w:rsidR="00150C66" w:rsidRPr="007D4C6F" w:rsidP="00AA16DC" w14:paraId="017A5A84" w14:textId="77777777">
            <w:pPr>
              <w:autoSpaceDE w:val="0"/>
              <w:autoSpaceDN w:val="0"/>
              <w:snapToGrid w:val="0"/>
              <w:jc w:val="both"/>
              <w:rPr>
                <w:rFonts w:eastAsia="Calibri"/>
                <w:color w:val="0000FF"/>
              </w:rPr>
            </w:pPr>
            <w:hyperlink r:id="rId15" w:history="1">
              <w:r w:rsidRPr="007D4C6F">
                <w:rPr>
                  <w:rFonts w:eastAsia="Calibri"/>
                  <w:color w:val="0000FF"/>
                  <w:u w:val="single"/>
                </w:rPr>
                <w:t>jkylercohn@BKLlawfirm.com</w:t>
              </w:r>
            </w:hyperlink>
          </w:p>
          <w:p w:rsidR="00150C66" w:rsidRPr="007D4C6F" w:rsidP="00AA16DC" w14:paraId="4DEF20D7" w14:textId="77777777">
            <w:pPr>
              <w:autoSpaceDE w:val="0"/>
              <w:autoSpaceDN w:val="0"/>
              <w:snapToGrid w:val="0"/>
              <w:jc w:val="both"/>
              <w:rPr>
                <w:rFonts w:eastAsia="Calibri"/>
                <w:color w:val="0000FF"/>
                <w:u w:val="single"/>
              </w:rPr>
            </w:pPr>
            <w:hyperlink r:id="rId16" w:history="1">
              <w:r w:rsidRPr="007D4C6F">
                <w:rPr>
                  <w:rFonts w:eastAsia="Calibri"/>
                  <w:color w:val="0000FF"/>
                  <w:u w:val="single"/>
                </w:rPr>
                <w:t>mwarnock@bricker.com</w:t>
              </w:r>
            </w:hyperlink>
          </w:p>
          <w:p w:rsidR="00150C66" w:rsidRPr="007D4C6F" w:rsidP="00AA16DC" w14:paraId="69CBBC5C" w14:textId="77777777">
            <w:pPr>
              <w:autoSpaceDE w:val="0"/>
              <w:autoSpaceDN w:val="0"/>
              <w:snapToGrid w:val="0"/>
              <w:jc w:val="both"/>
              <w:rPr>
                <w:rFonts w:eastAsia="Calibri"/>
                <w:color w:val="0000FF"/>
              </w:rPr>
            </w:pPr>
            <w:hyperlink r:id="rId17" w:history="1">
              <w:r w:rsidRPr="007D4C6F">
                <w:rPr>
                  <w:rFonts w:eastAsia="Calibri"/>
                  <w:color w:val="0000FF"/>
                  <w:u w:val="single"/>
                </w:rPr>
                <w:t>kherrnstein@bricker.com</w:t>
              </w:r>
            </w:hyperlink>
          </w:p>
          <w:p w:rsidR="00150C66" w:rsidRPr="007D4C6F" w:rsidP="00AA16DC" w14:paraId="4805FC13" w14:textId="77777777">
            <w:pPr>
              <w:autoSpaceDE w:val="0"/>
              <w:autoSpaceDN w:val="0"/>
              <w:snapToGrid w:val="0"/>
              <w:jc w:val="both"/>
              <w:rPr>
                <w:rFonts w:eastAsia="Calibri"/>
                <w:color w:val="0000FF"/>
              </w:rPr>
            </w:pPr>
            <w:hyperlink r:id="rId18" w:history="1">
              <w:r w:rsidRPr="007D4C6F">
                <w:rPr>
                  <w:rFonts w:eastAsia="Calibri"/>
                  <w:color w:val="0000FF"/>
                  <w:u w:val="single"/>
                </w:rPr>
                <w:t>ktreadway@oneenergyllc.com</w:t>
              </w:r>
            </w:hyperlink>
          </w:p>
          <w:p w:rsidR="00150C66" w:rsidRPr="007D4C6F" w:rsidP="00AA16DC" w14:paraId="28A438E6" w14:textId="77777777">
            <w:pPr>
              <w:autoSpaceDE w:val="0"/>
              <w:autoSpaceDN w:val="0"/>
              <w:snapToGrid w:val="0"/>
              <w:jc w:val="both"/>
              <w:rPr>
                <w:rFonts w:eastAsia="Calibri"/>
                <w:color w:val="0000FF"/>
                <w:u w:val="single"/>
              </w:rPr>
            </w:pPr>
            <w:hyperlink r:id="rId19" w:history="1">
              <w:r w:rsidRPr="007D4C6F">
                <w:rPr>
                  <w:rFonts w:eastAsia="Calibri"/>
                  <w:color w:val="0000FF"/>
                  <w:u w:val="single"/>
                </w:rPr>
                <w:t>jdunn@oneenergyllc.com</w:t>
              </w:r>
            </w:hyperlink>
          </w:p>
          <w:p w:rsidR="00150C66" w:rsidRPr="007D4C6F" w:rsidP="00AA16DC" w14:paraId="3F279AC8" w14:textId="77777777">
            <w:pPr>
              <w:autoSpaceDE w:val="0"/>
              <w:autoSpaceDN w:val="0"/>
              <w:snapToGrid w:val="0"/>
              <w:jc w:val="both"/>
              <w:rPr>
                <w:rFonts w:eastAsia="Calibri"/>
                <w:color w:val="0000FF"/>
                <w:u w:val="single"/>
              </w:rPr>
            </w:pPr>
            <w:hyperlink r:id="rId20" w:history="1">
              <w:r w:rsidRPr="007D4C6F">
                <w:rPr>
                  <w:rFonts w:eastAsia="Calibri"/>
                  <w:color w:val="0000FF"/>
                  <w:u w:val="single"/>
                </w:rPr>
                <w:t>dborchers@bricker.com</w:t>
              </w:r>
            </w:hyperlink>
          </w:p>
          <w:p w:rsidR="00150C66" w:rsidRPr="007D4C6F" w:rsidP="00AA16DC" w14:paraId="6D69D294" w14:textId="77777777">
            <w:pPr>
              <w:autoSpaceDE w:val="0"/>
              <w:autoSpaceDN w:val="0"/>
              <w:snapToGrid w:val="0"/>
              <w:jc w:val="both"/>
              <w:rPr>
                <w:rFonts w:eastAsia="Calibri"/>
                <w:color w:val="0000FF"/>
                <w:u w:val="single"/>
              </w:rPr>
            </w:pPr>
            <w:hyperlink r:id="rId17" w:history="1">
              <w:r w:rsidRPr="007D4C6F">
                <w:rPr>
                  <w:rFonts w:eastAsia="Calibri"/>
                  <w:color w:val="0000FF"/>
                  <w:u w:val="single"/>
                </w:rPr>
                <w:t>kherrnstein@bricker.com</w:t>
              </w:r>
            </w:hyperlink>
          </w:p>
          <w:p w:rsidR="00150C66" w:rsidRPr="007D4C6F" w:rsidP="00AA16DC" w14:paraId="0FC07580" w14:textId="77777777">
            <w:pPr>
              <w:autoSpaceDE w:val="0"/>
              <w:autoSpaceDN w:val="0"/>
              <w:snapToGrid w:val="0"/>
              <w:jc w:val="both"/>
              <w:rPr>
                <w:rFonts w:eastAsia="Calibri"/>
                <w:color w:val="0000FF"/>
                <w:u w:val="single"/>
              </w:rPr>
            </w:pPr>
            <w:hyperlink r:id="rId21" w:history="1">
              <w:r w:rsidRPr="007D4C6F">
                <w:rPr>
                  <w:rFonts w:eastAsia="Calibri"/>
                  <w:color w:val="0000FF"/>
                  <w:u w:val="single"/>
                </w:rPr>
                <w:t>Fdarr2019@gmail.com</w:t>
              </w:r>
            </w:hyperlink>
          </w:p>
          <w:p w:rsidR="00150C66" w:rsidRPr="007D4C6F" w:rsidP="00AA16DC" w14:paraId="65685B2E" w14:textId="77777777">
            <w:pPr>
              <w:autoSpaceDE w:val="0"/>
              <w:autoSpaceDN w:val="0"/>
              <w:snapToGrid w:val="0"/>
              <w:jc w:val="both"/>
              <w:rPr>
                <w:rFonts w:eastAsia="Calibri"/>
                <w:color w:val="0000FF"/>
                <w:u w:val="single"/>
              </w:rPr>
            </w:pPr>
            <w:hyperlink r:id="rId22" w:history="1">
              <w:r w:rsidRPr="007D4C6F">
                <w:rPr>
                  <w:rFonts w:eastAsia="Calibri"/>
                  <w:color w:val="0000FF"/>
                  <w:u w:val="single"/>
                </w:rPr>
                <w:t>paul@carpenterlipps.com</w:t>
              </w:r>
            </w:hyperlink>
          </w:p>
          <w:p w:rsidR="00150C66" w:rsidRPr="007D4C6F" w:rsidP="00AA16DC" w14:paraId="6F7EEFF1" w14:textId="77777777">
            <w:pPr>
              <w:autoSpaceDE w:val="0"/>
              <w:autoSpaceDN w:val="0"/>
              <w:snapToGrid w:val="0"/>
              <w:jc w:val="both"/>
              <w:rPr>
                <w:rFonts w:eastAsia="Calibri"/>
                <w:color w:val="0000FF"/>
                <w:u w:val="single"/>
              </w:rPr>
            </w:pPr>
            <w:hyperlink r:id="rId23" w:history="1">
              <w:r w:rsidRPr="007D4C6F">
                <w:rPr>
                  <w:rFonts w:eastAsia="Calibri"/>
                  <w:color w:val="0000FF"/>
                  <w:u w:val="single"/>
                </w:rPr>
                <w:t>rdove@keglerbrown.com</w:t>
              </w:r>
            </w:hyperlink>
          </w:p>
          <w:p w:rsidR="00150C66" w:rsidRPr="007D4C6F" w:rsidP="00AA16DC" w14:paraId="73C7D088" w14:textId="77777777">
            <w:pPr>
              <w:autoSpaceDE w:val="0"/>
              <w:autoSpaceDN w:val="0"/>
              <w:snapToGrid w:val="0"/>
              <w:jc w:val="both"/>
              <w:rPr>
                <w:rFonts w:eastAsia="Calibri"/>
                <w:color w:val="0000FF"/>
              </w:rPr>
            </w:pPr>
            <w:hyperlink r:id="rId24" w:history="1">
              <w:r w:rsidRPr="007D4C6F">
                <w:rPr>
                  <w:rFonts w:eastAsia="Calibri"/>
                  <w:color w:val="0000FF"/>
                  <w:u w:val="single"/>
                </w:rPr>
                <w:t>nbobb@keglerbrown.com</w:t>
              </w:r>
            </w:hyperlink>
          </w:p>
          <w:p w:rsidR="00150C66" w:rsidRPr="007D4C6F" w:rsidP="00AA16DC" w14:paraId="5397E578" w14:textId="77777777">
            <w:pPr>
              <w:autoSpaceDE w:val="0"/>
              <w:autoSpaceDN w:val="0"/>
              <w:snapToGrid w:val="0"/>
              <w:jc w:val="both"/>
              <w:rPr>
                <w:rFonts w:eastAsia="Calibri"/>
                <w:color w:val="0000FF"/>
                <w:u w:val="single"/>
              </w:rPr>
            </w:pPr>
            <w:hyperlink r:id="rId25" w:history="1">
              <w:r w:rsidRPr="007D4C6F">
                <w:rPr>
                  <w:rFonts w:eastAsia="Calibri"/>
                  <w:color w:val="0000FF"/>
                  <w:u w:val="single"/>
                </w:rPr>
                <w:t>trent@hubaydougherty.com</w:t>
              </w:r>
            </w:hyperlink>
            <w:r w:rsidRPr="007D4C6F">
              <w:rPr>
                <w:rFonts w:eastAsia="Calibri"/>
                <w:color w:val="0000FF"/>
              </w:rPr>
              <w:t xml:space="preserve"> </w:t>
            </w:r>
          </w:p>
          <w:p w:rsidR="00150C66" w:rsidRPr="007D4C6F" w:rsidP="00AA16DC" w14:paraId="054B1460" w14:textId="77777777">
            <w:pPr>
              <w:autoSpaceDE w:val="0"/>
              <w:autoSpaceDN w:val="0"/>
              <w:snapToGrid w:val="0"/>
              <w:jc w:val="both"/>
              <w:rPr>
                <w:rFonts w:eastAsia="Calibri"/>
                <w:color w:val="0000FF"/>
              </w:rPr>
            </w:pPr>
          </w:p>
          <w:p w:rsidR="00150C66" w:rsidRPr="007D4C6F" w:rsidP="00AA16DC" w14:paraId="2C5949F1" w14:textId="77777777">
            <w:pPr>
              <w:autoSpaceDE w:val="0"/>
              <w:autoSpaceDN w:val="0"/>
              <w:snapToGrid w:val="0"/>
              <w:jc w:val="both"/>
              <w:rPr>
                <w:rFonts w:eastAsia="Calibri"/>
              </w:rPr>
            </w:pPr>
            <w:r w:rsidRPr="007D4C6F">
              <w:rPr>
                <w:rFonts w:eastAsia="Calibri"/>
              </w:rPr>
              <w:t>Attorney Examiners:</w:t>
            </w:r>
          </w:p>
          <w:p w:rsidR="00150C66" w:rsidRPr="007D4C6F" w:rsidP="00AA16DC" w14:paraId="78767CB0" w14:textId="77777777">
            <w:pPr>
              <w:autoSpaceDE w:val="0"/>
              <w:autoSpaceDN w:val="0"/>
              <w:snapToGrid w:val="0"/>
              <w:jc w:val="both"/>
              <w:rPr>
                <w:rFonts w:eastAsia="Calibri"/>
              </w:rPr>
            </w:pPr>
            <w:hyperlink r:id="rId26" w:history="1">
              <w:r w:rsidRPr="007D4C6F">
                <w:rPr>
                  <w:rFonts w:eastAsia="Calibri"/>
                  <w:color w:val="0000FF"/>
                  <w:u w:val="single"/>
                </w:rPr>
                <w:t>matthew.sandor@puco.ohio.gov</w:t>
              </w:r>
            </w:hyperlink>
          </w:p>
          <w:p w:rsidR="00150C66" w:rsidRPr="007D4C6F" w:rsidP="00AA16DC" w14:paraId="749A597B" w14:textId="77777777">
            <w:pPr>
              <w:autoSpaceDE w:val="0"/>
              <w:autoSpaceDN w:val="0"/>
              <w:snapToGrid w:val="0"/>
              <w:jc w:val="both"/>
              <w:rPr>
                <w:rFonts w:eastAsia="Calibri"/>
              </w:rPr>
            </w:pPr>
            <w:hyperlink r:id="rId27" w:history="1">
              <w:r w:rsidRPr="007D4C6F">
                <w:rPr>
                  <w:rFonts w:eastAsia="Calibri"/>
                  <w:color w:val="0000FF"/>
                  <w:u w:val="single"/>
                </w:rPr>
                <w:t>nicholas.walstra@puco.ohio.gov</w:t>
              </w:r>
            </w:hyperlink>
          </w:p>
          <w:p w:rsidR="00150C66" w:rsidRPr="007D4C6F" w:rsidP="00AA16DC" w14:paraId="6067B31A" w14:textId="77777777">
            <w:pPr>
              <w:autoSpaceDE w:val="0"/>
              <w:autoSpaceDN w:val="0"/>
              <w:snapToGrid w:val="0"/>
              <w:jc w:val="both"/>
              <w:rPr>
                <w:rFonts w:eastAsia="Calibri"/>
              </w:rPr>
            </w:pPr>
          </w:p>
        </w:tc>
        <w:tc>
          <w:tcPr>
            <w:tcW w:w="4428" w:type="dxa"/>
            <w:tcMar>
              <w:top w:w="0" w:type="dxa"/>
              <w:left w:w="108" w:type="dxa"/>
              <w:bottom w:w="0" w:type="dxa"/>
              <w:right w:w="108" w:type="dxa"/>
            </w:tcMar>
            <w:hideMark/>
          </w:tcPr>
          <w:p w:rsidR="00150C66" w:rsidRPr="007D4C6F" w:rsidP="00AA16DC" w14:paraId="054ECA2F" w14:textId="77777777">
            <w:pPr>
              <w:snapToGrid w:val="0"/>
              <w:ind w:left="100"/>
              <w:jc w:val="both"/>
              <w:rPr>
                <w:rFonts w:eastAsia="Calibri"/>
              </w:rPr>
            </w:pPr>
            <w:hyperlink r:id="rId28" w:history="1">
              <w:r w:rsidRPr="007D4C6F">
                <w:rPr>
                  <w:rFonts w:eastAsia="Calibri"/>
                  <w:color w:val="0000FF"/>
                  <w:u w:val="single"/>
                </w:rPr>
                <w:t>Rocco.dascenzo@duke-energy.com</w:t>
              </w:r>
            </w:hyperlink>
          </w:p>
          <w:p w:rsidR="00150C66" w:rsidRPr="007D4C6F" w:rsidP="00AA16DC" w14:paraId="3AAF2978" w14:textId="77777777">
            <w:pPr>
              <w:snapToGrid w:val="0"/>
              <w:ind w:left="100"/>
              <w:jc w:val="both"/>
              <w:rPr>
                <w:rFonts w:eastAsia="Calibri"/>
              </w:rPr>
            </w:pPr>
            <w:hyperlink r:id="rId29" w:history="1">
              <w:r w:rsidRPr="007D4C6F">
                <w:rPr>
                  <w:rFonts w:eastAsia="Calibri"/>
                  <w:color w:val="0000FF"/>
                  <w:u w:val="single"/>
                </w:rPr>
                <w:t>Jeanne.kingery@duke-energy.com</w:t>
              </w:r>
            </w:hyperlink>
          </w:p>
          <w:p w:rsidR="00150C66" w:rsidRPr="007D4C6F" w:rsidP="00AA16DC" w14:paraId="6CD6A381" w14:textId="77777777">
            <w:pPr>
              <w:snapToGrid w:val="0"/>
              <w:ind w:left="100"/>
              <w:jc w:val="both"/>
              <w:rPr>
                <w:rFonts w:eastAsia="Calibri"/>
                <w:color w:val="0000FF"/>
                <w:u w:val="single"/>
              </w:rPr>
            </w:pPr>
            <w:hyperlink r:id="rId30" w:history="1">
              <w:r w:rsidRPr="007D4C6F">
                <w:rPr>
                  <w:rFonts w:eastAsia="Calibri"/>
                  <w:color w:val="0000FF"/>
                  <w:u w:val="single"/>
                </w:rPr>
                <w:t>Larisa.vaysman@duke-energy.com</w:t>
              </w:r>
            </w:hyperlink>
          </w:p>
          <w:p w:rsidR="00150C66" w:rsidRPr="007D4C6F" w:rsidP="00AA16DC" w14:paraId="014B6D93" w14:textId="77777777">
            <w:pPr>
              <w:snapToGrid w:val="0"/>
              <w:ind w:left="100"/>
              <w:jc w:val="both"/>
              <w:rPr>
                <w:rFonts w:eastAsia="Calibri"/>
              </w:rPr>
            </w:pPr>
            <w:hyperlink r:id="rId31" w:history="1">
              <w:r w:rsidRPr="007D4C6F">
                <w:rPr>
                  <w:rFonts w:eastAsia="Calibri"/>
                  <w:color w:val="0000FF"/>
                  <w:u w:val="single"/>
                </w:rPr>
                <w:t>elyse.akhbari@duke-energy.com</w:t>
              </w:r>
            </w:hyperlink>
          </w:p>
          <w:p w:rsidR="00150C66" w:rsidRPr="007D4C6F" w:rsidP="00AA16DC" w14:paraId="45B74E7C" w14:textId="77777777">
            <w:pPr>
              <w:snapToGrid w:val="0"/>
              <w:ind w:left="100"/>
              <w:jc w:val="both"/>
              <w:rPr>
                <w:rFonts w:eastAsia="Calibri"/>
                <w:color w:val="0000FF"/>
                <w:u w:val="single"/>
              </w:rPr>
            </w:pPr>
            <w:hyperlink r:id="rId32" w:history="1">
              <w:r w:rsidRPr="007D4C6F">
                <w:rPr>
                  <w:rFonts w:eastAsia="Calibri"/>
                  <w:color w:val="0000FF"/>
                  <w:u w:val="single"/>
                </w:rPr>
                <w:t>ebrama@taftlaw.com</w:t>
              </w:r>
            </w:hyperlink>
          </w:p>
          <w:p w:rsidR="00150C66" w:rsidRPr="007D4C6F" w:rsidP="00AA16DC" w14:paraId="244AB9BA" w14:textId="77777777">
            <w:pPr>
              <w:snapToGrid w:val="0"/>
              <w:ind w:left="100"/>
              <w:jc w:val="both"/>
              <w:rPr>
                <w:rFonts w:eastAsia="Calibri"/>
              </w:rPr>
            </w:pPr>
            <w:hyperlink r:id="rId33" w:history="1">
              <w:r w:rsidRPr="007D4C6F">
                <w:rPr>
                  <w:rFonts w:eastAsia="Calibri"/>
                  <w:color w:val="0000FF"/>
                  <w:u w:val="single"/>
                </w:rPr>
                <w:t>kverhalen@taftlaw.com</w:t>
              </w:r>
            </w:hyperlink>
          </w:p>
          <w:p w:rsidR="00150C66" w:rsidRPr="007D4C6F" w:rsidP="00AA16DC" w14:paraId="61C3C8DE" w14:textId="77777777">
            <w:pPr>
              <w:snapToGrid w:val="0"/>
              <w:ind w:left="100"/>
              <w:jc w:val="both"/>
              <w:rPr>
                <w:rFonts w:eastAsia="Calibri"/>
              </w:rPr>
            </w:pPr>
            <w:hyperlink r:id="rId34" w:history="1">
              <w:r w:rsidRPr="007D4C6F">
                <w:rPr>
                  <w:rFonts w:eastAsia="Calibri"/>
                  <w:color w:val="0000FF"/>
                  <w:u w:val="single"/>
                </w:rPr>
                <w:t>Bethany.allen@igs.com</w:t>
              </w:r>
            </w:hyperlink>
          </w:p>
          <w:p w:rsidR="00150C66" w:rsidRPr="007D4C6F" w:rsidP="00AA16DC" w14:paraId="2EFDE49C" w14:textId="77777777">
            <w:pPr>
              <w:snapToGrid w:val="0"/>
              <w:ind w:left="100"/>
              <w:jc w:val="both"/>
              <w:rPr>
                <w:rFonts w:eastAsia="Calibri"/>
              </w:rPr>
            </w:pPr>
            <w:hyperlink r:id="rId35" w:history="1">
              <w:r w:rsidRPr="007D4C6F">
                <w:rPr>
                  <w:rFonts w:eastAsia="Calibri"/>
                  <w:color w:val="0000FF"/>
                  <w:u w:val="single"/>
                </w:rPr>
                <w:t>Joe.oliker@igs.com</w:t>
              </w:r>
            </w:hyperlink>
          </w:p>
          <w:p w:rsidR="00150C66" w:rsidRPr="007D4C6F" w:rsidP="00AA16DC" w14:paraId="5D380717" w14:textId="77777777">
            <w:pPr>
              <w:snapToGrid w:val="0"/>
              <w:ind w:left="100"/>
              <w:jc w:val="both"/>
              <w:rPr>
                <w:rFonts w:eastAsia="Calibri"/>
                <w:color w:val="0000FF"/>
                <w:u w:val="single"/>
              </w:rPr>
            </w:pPr>
            <w:hyperlink r:id="rId36" w:history="1">
              <w:r w:rsidRPr="007D4C6F">
                <w:rPr>
                  <w:rFonts w:eastAsia="Calibri"/>
                  <w:color w:val="0000FF"/>
                  <w:u w:val="single"/>
                </w:rPr>
                <w:t>Evan.betterton@igs.com</w:t>
              </w:r>
            </w:hyperlink>
          </w:p>
          <w:p w:rsidR="00150C66" w:rsidRPr="007D4C6F" w:rsidP="00AA16DC" w14:paraId="4974F611" w14:textId="77777777">
            <w:pPr>
              <w:snapToGrid w:val="0"/>
              <w:ind w:left="100"/>
              <w:jc w:val="both"/>
              <w:rPr>
                <w:rFonts w:eastAsia="Calibri"/>
                <w:color w:val="0000FF"/>
                <w:u w:val="single"/>
              </w:rPr>
            </w:pPr>
            <w:hyperlink r:id="rId37" w:history="1">
              <w:r w:rsidRPr="007D4C6F">
                <w:rPr>
                  <w:rFonts w:eastAsia="Calibri"/>
                  <w:color w:val="0000FF"/>
                  <w:u w:val="single"/>
                </w:rPr>
                <w:t>Stacie.cathcart@igs.com</w:t>
              </w:r>
            </w:hyperlink>
          </w:p>
          <w:p w:rsidR="00150C66" w:rsidRPr="007D4C6F" w:rsidP="00AA16DC" w14:paraId="2710B58E" w14:textId="77777777">
            <w:pPr>
              <w:snapToGrid w:val="0"/>
              <w:ind w:left="100"/>
              <w:jc w:val="both"/>
              <w:rPr>
                <w:rFonts w:eastAsia="Calibri"/>
                <w:color w:val="0000FF"/>
                <w:u w:val="single"/>
              </w:rPr>
            </w:pPr>
            <w:hyperlink r:id="rId38" w:history="1">
              <w:r w:rsidRPr="007D4C6F">
                <w:rPr>
                  <w:rFonts w:eastAsia="Calibri"/>
                  <w:color w:val="0000FF"/>
                  <w:u w:val="single"/>
                </w:rPr>
                <w:t>michael.nugent@igs.com</w:t>
              </w:r>
            </w:hyperlink>
          </w:p>
          <w:p w:rsidR="00150C66" w:rsidRPr="007D4C6F" w:rsidP="00AA16DC" w14:paraId="4711D816" w14:textId="77777777">
            <w:pPr>
              <w:snapToGrid w:val="0"/>
              <w:ind w:left="100"/>
              <w:jc w:val="both"/>
              <w:rPr>
                <w:rFonts w:eastAsia="Calibri"/>
                <w:color w:val="0000FF"/>
                <w:u w:val="single"/>
              </w:rPr>
            </w:pPr>
            <w:hyperlink r:id="rId39" w:history="1">
              <w:r w:rsidRPr="007D4C6F">
                <w:rPr>
                  <w:rFonts w:eastAsia="Calibri"/>
                  <w:color w:val="0000FF"/>
                  <w:u w:val="single"/>
                </w:rPr>
                <w:t>jlang@calfee.com</w:t>
              </w:r>
            </w:hyperlink>
          </w:p>
          <w:p w:rsidR="00150C66" w:rsidRPr="007D4C6F" w:rsidP="00AA16DC" w14:paraId="129B931F" w14:textId="77777777">
            <w:pPr>
              <w:snapToGrid w:val="0"/>
              <w:ind w:left="100"/>
              <w:jc w:val="both"/>
              <w:rPr>
                <w:rFonts w:eastAsia="Calibri"/>
                <w:color w:val="0000FF"/>
                <w:u w:val="single"/>
              </w:rPr>
            </w:pPr>
            <w:hyperlink r:id="rId40" w:history="1">
              <w:r w:rsidRPr="007D4C6F">
                <w:rPr>
                  <w:rFonts w:eastAsia="Calibri"/>
                  <w:color w:val="0000FF"/>
                  <w:u w:val="single"/>
                </w:rPr>
                <w:t>gjewell@calfee.com</w:t>
              </w:r>
            </w:hyperlink>
          </w:p>
          <w:p w:rsidR="00150C66" w:rsidRPr="007D4C6F" w:rsidP="00AA16DC" w14:paraId="7567B88B" w14:textId="77777777">
            <w:pPr>
              <w:snapToGrid w:val="0"/>
              <w:ind w:left="100"/>
              <w:jc w:val="both"/>
              <w:rPr>
                <w:rFonts w:eastAsia="Calibri"/>
                <w:color w:val="0000FF"/>
                <w:u w:val="single"/>
              </w:rPr>
            </w:pPr>
            <w:hyperlink r:id="rId41" w:history="1">
              <w:r w:rsidRPr="007D4C6F">
                <w:rPr>
                  <w:rFonts w:eastAsia="Calibri"/>
                  <w:color w:val="0000FF"/>
                  <w:u w:val="single"/>
                </w:rPr>
                <w:t>gwhaling@calfee.com</w:t>
              </w:r>
            </w:hyperlink>
          </w:p>
          <w:p w:rsidR="00150C66" w:rsidRPr="007D4C6F" w:rsidP="00AA16DC" w14:paraId="271F93C0" w14:textId="77777777">
            <w:pPr>
              <w:snapToGrid w:val="0"/>
              <w:ind w:left="100"/>
              <w:jc w:val="both"/>
              <w:rPr>
                <w:rFonts w:eastAsia="Calibri"/>
                <w:color w:val="0000FF"/>
                <w:u w:val="single"/>
              </w:rPr>
            </w:pPr>
            <w:hyperlink r:id="rId42" w:history="1">
              <w:r w:rsidRPr="007D4C6F">
                <w:rPr>
                  <w:rFonts w:eastAsia="Calibri"/>
                  <w:color w:val="0000FF"/>
                  <w:u w:val="single"/>
                </w:rPr>
                <w:t>sfranson@calfee.com</w:t>
              </w:r>
            </w:hyperlink>
          </w:p>
          <w:p w:rsidR="00150C66" w:rsidRPr="007D4C6F" w:rsidP="00AA16DC" w14:paraId="0173EBEB" w14:textId="77777777">
            <w:pPr>
              <w:snapToGrid w:val="0"/>
              <w:ind w:left="100"/>
              <w:jc w:val="both"/>
              <w:rPr>
                <w:rFonts w:eastAsia="Calibri"/>
              </w:rPr>
            </w:pPr>
            <w:hyperlink r:id="rId43" w:history="1">
              <w:r w:rsidRPr="007D4C6F">
                <w:rPr>
                  <w:rFonts w:eastAsia="Calibri"/>
                  <w:color w:val="0000FF"/>
                  <w:u w:val="single"/>
                </w:rPr>
                <w:t>dromig@nationwideenergypartners.com</w:t>
              </w:r>
            </w:hyperlink>
          </w:p>
          <w:p w:rsidR="00150C66" w:rsidRPr="007D4C6F" w:rsidP="00AA16DC" w14:paraId="572E4E91" w14:textId="77777777">
            <w:pPr>
              <w:snapToGrid w:val="0"/>
              <w:ind w:left="100"/>
              <w:jc w:val="both"/>
              <w:rPr>
                <w:rFonts w:eastAsia="Calibri"/>
                <w:color w:val="0000FF"/>
                <w:u w:val="single"/>
              </w:rPr>
            </w:pPr>
            <w:hyperlink r:id="rId44" w:history="1">
              <w:r w:rsidRPr="007D4C6F">
                <w:rPr>
                  <w:rFonts w:eastAsia="Calibri"/>
                  <w:color w:val="0000FF"/>
                  <w:u w:val="single"/>
                </w:rPr>
                <w:t>Bojko@carpenterlipps.com</w:t>
              </w:r>
            </w:hyperlink>
          </w:p>
          <w:p w:rsidR="00150C66" w:rsidRPr="007D4C6F" w:rsidP="00AA16DC" w14:paraId="2688F35C" w14:textId="77777777">
            <w:pPr>
              <w:snapToGrid w:val="0"/>
              <w:ind w:left="100"/>
              <w:jc w:val="both"/>
              <w:rPr>
                <w:rFonts w:eastAsia="Calibri"/>
              </w:rPr>
            </w:pPr>
            <w:hyperlink r:id="rId45" w:history="1">
              <w:r w:rsidRPr="007D4C6F">
                <w:rPr>
                  <w:rFonts w:eastAsia="Calibri"/>
                  <w:color w:val="0000FF"/>
                  <w:u w:val="single"/>
                </w:rPr>
                <w:t>Wygonski@carpenterlipps.com</w:t>
              </w:r>
            </w:hyperlink>
          </w:p>
          <w:p w:rsidR="00150C66" w:rsidRPr="007D4C6F" w:rsidP="00AA16DC" w14:paraId="6EECD7D3" w14:textId="77777777">
            <w:pPr>
              <w:snapToGrid w:val="0"/>
              <w:ind w:left="100"/>
              <w:jc w:val="both"/>
              <w:rPr>
                <w:rFonts w:eastAsia="Calibri"/>
              </w:rPr>
            </w:pPr>
            <w:hyperlink r:id="rId46" w:history="1">
              <w:r w:rsidRPr="007D4C6F">
                <w:rPr>
                  <w:rFonts w:eastAsia="Calibri"/>
                  <w:color w:val="0000FF"/>
                  <w:u w:val="single"/>
                </w:rPr>
                <w:t>cgrundmann@spilmanlaw.com</w:t>
              </w:r>
            </w:hyperlink>
          </w:p>
          <w:p w:rsidR="00150C66" w:rsidRPr="007D4C6F" w:rsidP="00AA16DC" w14:paraId="0F20BDD4" w14:textId="77777777">
            <w:pPr>
              <w:snapToGrid w:val="0"/>
              <w:ind w:left="100"/>
              <w:jc w:val="both"/>
              <w:rPr>
                <w:rFonts w:eastAsia="Calibri"/>
                <w:color w:val="0000FF"/>
                <w:u w:val="single"/>
              </w:rPr>
            </w:pPr>
            <w:hyperlink r:id="rId47" w:history="1">
              <w:r w:rsidRPr="007D4C6F">
                <w:rPr>
                  <w:rFonts w:eastAsia="Calibri"/>
                  <w:color w:val="0000FF"/>
                  <w:u w:val="single"/>
                </w:rPr>
                <w:t>dwilliamson@spilmanlaw.com</w:t>
              </w:r>
            </w:hyperlink>
          </w:p>
          <w:p w:rsidR="00150C66" w:rsidRPr="007D4C6F" w:rsidP="00AA16DC" w14:paraId="761F3160" w14:textId="77777777">
            <w:pPr>
              <w:autoSpaceDE w:val="0"/>
              <w:autoSpaceDN w:val="0"/>
              <w:snapToGrid w:val="0"/>
              <w:ind w:left="100"/>
              <w:jc w:val="both"/>
              <w:rPr>
                <w:rFonts w:eastAsia="Calibri"/>
                <w:color w:val="0000FF"/>
              </w:rPr>
            </w:pPr>
            <w:hyperlink r:id="rId48" w:history="1">
              <w:r w:rsidRPr="007D4C6F">
                <w:rPr>
                  <w:rFonts w:eastAsia="Calibri"/>
                  <w:color w:val="0000FF"/>
                  <w:u w:val="single"/>
                </w:rPr>
                <w:t>cpirik@dickinsonwright.com</w:t>
              </w:r>
            </w:hyperlink>
          </w:p>
          <w:p w:rsidR="00150C66" w:rsidRPr="007D4C6F" w:rsidP="00AA16DC" w14:paraId="25B61508" w14:textId="77777777">
            <w:pPr>
              <w:autoSpaceDE w:val="0"/>
              <w:autoSpaceDN w:val="0"/>
              <w:snapToGrid w:val="0"/>
              <w:ind w:left="100"/>
              <w:jc w:val="both"/>
              <w:rPr>
                <w:rFonts w:eastAsia="Calibri"/>
                <w:color w:val="0000FF"/>
              </w:rPr>
            </w:pPr>
            <w:hyperlink r:id="rId49" w:history="1">
              <w:r w:rsidRPr="007D4C6F">
                <w:rPr>
                  <w:rFonts w:eastAsia="Calibri"/>
                  <w:color w:val="0000FF"/>
                  <w:u w:val="single"/>
                </w:rPr>
                <w:t>todonnell@dickinsonwright.com</w:t>
              </w:r>
            </w:hyperlink>
          </w:p>
          <w:p w:rsidR="00150C66" w:rsidRPr="007D4C6F" w:rsidP="00AA16DC" w14:paraId="55518FC6" w14:textId="77777777">
            <w:pPr>
              <w:autoSpaceDE w:val="0"/>
              <w:autoSpaceDN w:val="0"/>
              <w:snapToGrid w:val="0"/>
              <w:ind w:left="100"/>
              <w:jc w:val="both"/>
              <w:rPr>
                <w:rFonts w:eastAsia="Calibri"/>
              </w:rPr>
            </w:pPr>
            <w:hyperlink r:id="rId50" w:history="1">
              <w:r w:rsidRPr="007D4C6F">
                <w:rPr>
                  <w:rFonts w:eastAsia="Calibri"/>
                  <w:color w:val="0000FF"/>
                  <w:u w:val="single"/>
                </w:rPr>
                <w:t>mmcdonnell@dickinsonwright.com</w:t>
              </w:r>
            </w:hyperlink>
          </w:p>
        </w:tc>
      </w:tr>
    </w:tbl>
    <w:p w:rsidR="00150C66" w:rsidRPr="00321A25" w:rsidP="00764C38" w14:paraId="6CCF6101" w14:textId="77777777">
      <w:pPr>
        <w:pStyle w:val="CommentText"/>
        <w:jc w:val="center"/>
        <w:rPr>
          <w:b/>
          <w:u w:val="single"/>
        </w:rPr>
      </w:pPr>
    </w:p>
    <w:sectPr w:rsidSect="000E197C">
      <w:footerReference w:type="first" r:id="rId51"/>
      <w:pgSz w:w="12240" w:h="15840"/>
      <w:pgMar w:top="1440" w:right="1800" w:bottom="1440" w:left="180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2963099"/>
      <w:docPartObj>
        <w:docPartGallery w:val="Page Numbers (Bottom of Page)"/>
        <w:docPartUnique/>
      </w:docPartObj>
    </w:sdtPr>
    <w:sdtEndPr>
      <w:rPr>
        <w:noProof/>
      </w:rPr>
    </w:sdtEndPr>
    <w:sdtContent>
      <w:p w:rsidR="00E96BAB" w14:paraId="4374ABB1" w14:textId="6D7C22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7E36" w14:paraId="427FEAAA"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08CD" w14:paraId="66F404D6"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1056E" w14:paraId="78A07956" w14:textId="77777777">
      <w:r>
        <w:separator/>
      </w:r>
    </w:p>
  </w:footnote>
  <w:footnote w:type="continuationSeparator" w:id="1">
    <w:p w:rsidR="0091056E" w14:paraId="4320ACDA" w14:textId="77777777">
      <w:r>
        <w:continuationSeparator/>
      </w:r>
    </w:p>
  </w:footnote>
  <w:footnote w:id="2">
    <w:p w:rsidR="00A55F15" w:rsidP="005747BE" w14:paraId="575719D5" w14:textId="77777777">
      <w:pPr>
        <w:pStyle w:val="FootnoteText"/>
        <w:spacing w:before="0" w:after="120"/>
      </w:pPr>
      <w:r>
        <w:rPr>
          <w:rStyle w:val="FootnoteReference"/>
        </w:rPr>
        <w:footnoteRef/>
      </w:r>
      <w:r>
        <w:t xml:space="preserve"> Entry (September 20, 2022), at ¶ 8.</w:t>
      </w:r>
    </w:p>
  </w:footnote>
  <w:footnote w:id="3">
    <w:p w:rsidR="00667685" w:rsidP="005747BE" w14:paraId="4386F7D1" w14:textId="77777777">
      <w:pPr>
        <w:pStyle w:val="FootnoteText"/>
        <w:spacing w:before="0" w:after="120"/>
      </w:pPr>
      <w:r>
        <w:rPr>
          <w:rStyle w:val="FootnoteReference"/>
        </w:rPr>
        <w:footnoteRef/>
      </w:r>
      <w:r>
        <w:t xml:space="preserve"> Entry (September 20, 2022), at ¶ 8.</w:t>
      </w:r>
    </w:p>
  </w:footnote>
  <w:footnote w:id="4">
    <w:p w:rsidR="00667685" w:rsidRPr="00A55F15" w:rsidP="005747BE" w14:paraId="2BDDD4EF" w14:textId="73A9F8D2">
      <w:pPr>
        <w:pStyle w:val="FootnoteText"/>
        <w:spacing w:before="0" w:after="120"/>
      </w:pPr>
      <w:r>
        <w:rPr>
          <w:rStyle w:val="FootnoteReference"/>
        </w:rPr>
        <w:footnoteRef/>
      </w:r>
      <w:r>
        <w:t xml:space="preserve"> </w:t>
      </w:r>
      <w:r>
        <w:rPr>
          <w:i/>
          <w:iCs/>
        </w:rPr>
        <w:t xml:space="preserve">See </w:t>
      </w:r>
      <w:r>
        <w:t xml:space="preserve">OCC’s Interlocutory Appeal, Request for Certification to the PUCO Commissioners and Application for Review (September 26, 2022); </w:t>
      </w:r>
      <w:r>
        <w:rPr>
          <w:i/>
          <w:iCs/>
        </w:rPr>
        <w:t xml:space="preserve">see also </w:t>
      </w:r>
      <w:r>
        <w:t>OCC’s Initial Brief for Consumer Protection (Oct</w:t>
      </w:r>
      <w:r w:rsidR="005747BE">
        <w:t>ober</w:t>
      </w:r>
      <w:r>
        <w:t xml:space="preserve"> 31, 2022), at 42-46.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853B8"/>
    <w:multiLevelType w:val="hybridMultilevel"/>
    <w:tmpl w:val="CE24F0FC"/>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0DA5265E"/>
    <w:multiLevelType w:val="hybridMultilevel"/>
    <w:tmpl w:val="F9D04498"/>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F5304C4"/>
    <w:multiLevelType w:val="multilevel"/>
    <w:tmpl w:val="1D906BB4"/>
    <w:lvl w:ilvl="0">
      <w:start w:val="3"/>
      <w:numFmt w:val="upperLetter"/>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1E5B4443"/>
    <w:multiLevelType w:val="hybridMultilevel"/>
    <w:tmpl w:val="EBA26562"/>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
    <w:nsid w:val="22F00834"/>
    <w:multiLevelType w:val="hybridMultilevel"/>
    <w:tmpl w:val="48CC0796"/>
    <w:lvl w:ilvl="0">
      <w:start w:val="4"/>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47C5BE3"/>
    <w:multiLevelType w:val="hybridMultilevel"/>
    <w:tmpl w:val="C3D2DADA"/>
    <w:lvl w:ilvl="0">
      <w:start w:val="1"/>
      <w:numFmt w:val="decimal"/>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2BDD7EEB"/>
    <w:multiLevelType w:val="hybridMultilevel"/>
    <w:tmpl w:val="8E5490F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Microsoft Sans Serif"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Microsoft Sans Serif"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Microsoft Sans Serif"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2C8055A1"/>
    <w:multiLevelType w:val="hybridMultilevel"/>
    <w:tmpl w:val="FB72E85E"/>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37B72D01"/>
    <w:multiLevelType w:val="hybridMultilevel"/>
    <w:tmpl w:val="69DA3EF2"/>
    <w:lvl w:ilvl="0">
      <w:start w:val="4"/>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9B32278"/>
    <w:multiLevelType w:val="hybridMultilevel"/>
    <w:tmpl w:val="53CE7B0C"/>
    <w:lvl w:ilvl="0">
      <w:start w:val="4"/>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4B8616F9"/>
    <w:multiLevelType w:val="hybridMultilevel"/>
    <w:tmpl w:val="C598D7F6"/>
    <w:lvl w:ilvl="0">
      <w:start w:val="7"/>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4EEA2B4A"/>
    <w:multiLevelType w:val="hybridMultilevel"/>
    <w:tmpl w:val="0868E874"/>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1636F23"/>
    <w:multiLevelType w:val="hybridMultilevel"/>
    <w:tmpl w:val="C2F00220"/>
    <w:lvl w:ilvl="0">
      <w:start w:val="2"/>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6547110"/>
    <w:multiLevelType w:val="hybridMultilevel"/>
    <w:tmpl w:val="872E8934"/>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7035615A"/>
    <w:multiLevelType w:val="hybridMultilevel"/>
    <w:tmpl w:val="2B84AE2E"/>
    <w:lvl w:ilvl="0">
      <w:start w:val="1"/>
      <w:numFmt w:val="bullet"/>
      <w:lvlText w:val=""/>
      <w:lvlJc w:val="left"/>
      <w:pPr>
        <w:tabs>
          <w:tab w:val="num" w:pos="1560"/>
        </w:tabs>
        <w:ind w:left="1560" w:hanging="360"/>
      </w:pPr>
      <w:rPr>
        <w:rFonts w:ascii="Symbol" w:hAnsi="Symbol" w:hint="default"/>
      </w:rPr>
    </w:lvl>
    <w:lvl w:ilvl="1" w:tentative="1">
      <w:start w:val="1"/>
      <w:numFmt w:val="bullet"/>
      <w:lvlText w:val="o"/>
      <w:lvlJc w:val="left"/>
      <w:pPr>
        <w:tabs>
          <w:tab w:val="num" w:pos="2280"/>
        </w:tabs>
        <w:ind w:left="2280" w:hanging="360"/>
      </w:pPr>
      <w:rPr>
        <w:rFonts w:ascii="Courier New" w:hAnsi="Courier New" w:cs="Microsoft Sans Serif" w:hint="default"/>
      </w:rPr>
    </w:lvl>
    <w:lvl w:ilvl="2" w:tentative="1">
      <w:start w:val="1"/>
      <w:numFmt w:val="bullet"/>
      <w:lvlText w:val=""/>
      <w:lvlJc w:val="left"/>
      <w:pPr>
        <w:tabs>
          <w:tab w:val="num" w:pos="3000"/>
        </w:tabs>
        <w:ind w:left="3000" w:hanging="360"/>
      </w:pPr>
      <w:rPr>
        <w:rFonts w:ascii="Wingdings" w:hAnsi="Wingdings" w:hint="default"/>
      </w:rPr>
    </w:lvl>
    <w:lvl w:ilvl="3" w:tentative="1">
      <w:start w:val="1"/>
      <w:numFmt w:val="bullet"/>
      <w:lvlText w:val=""/>
      <w:lvlJc w:val="left"/>
      <w:pPr>
        <w:tabs>
          <w:tab w:val="num" w:pos="3720"/>
        </w:tabs>
        <w:ind w:left="3720" w:hanging="360"/>
      </w:pPr>
      <w:rPr>
        <w:rFonts w:ascii="Symbol" w:hAnsi="Symbol" w:hint="default"/>
      </w:rPr>
    </w:lvl>
    <w:lvl w:ilvl="4" w:tentative="1">
      <w:start w:val="1"/>
      <w:numFmt w:val="bullet"/>
      <w:lvlText w:val="o"/>
      <w:lvlJc w:val="left"/>
      <w:pPr>
        <w:tabs>
          <w:tab w:val="num" w:pos="4440"/>
        </w:tabs>
        <w:ind w:left="4440" w:hanging="360"/>
      </w:pPr>
      <w:rPr>
        <w:rFonts w:ascii="Courier New" w:hAnsi="Courier New" w:cs="Microsoft Sans Serif" w:hint="default"/>
      </w:rPr>
    </w:lvl>
    <w:lvl w:ilvl="5" w:tentative="1">
      <w:start w:val="1"/>
      <w:numFmt w:val="bullet"/>
      <w:lvlText w:val=""/>
      <w:lvlJc w:val="left"/>
      <w:pPr>
        <w:tabs>
          <w:tab w:val="num" w:pos="5160"/>
        </w:tabs>
        <w:ind w:left="5160" w:hanging="360"/>
      </w:pPr>
      <w:rPr>
        <w:rFonts w:ascii="Wingdings" w:hAnsi="Wingdings" w:hint="default"/>
      </w:rPr>
    </w:lvl>
    <w:lvl w:ilvl="6" w:tentative="1">
      <w:start w:val="1"/>
      <w:numFmt w:val="bullet"/>
      <w:lvlText w:val=""/>
      <w:lvlJc w:val="left"/>
      <w:pPr>
        <w:tabs>
          <w:tab w:val="num" w:pos="5880"/>
        </w:tabs>
        <w:ind w:left="5880" w:hanging="360"/>
      </w:pPr>
      <w:rPr>
        <w:rFonts w:ascii="Symbol" w:hAnsi="Symbol" w:hint="default"/>
      </w:rPr>
    </w:lvl>
    <w:lvl w:ilvl="7" w:tentative="1">
      <w:start w:val="1"/>
      <w:numFmt w:val="bullet"/>
      <w:lvlText w:val="o"/>
      <w:lvlJc w:val="left"/>
      <w:pPr>
        <w:tabs>
          <w:tab w:val="num" w:pos="6600"/>
        </w:tabs>
        <w:ind w:left="6600" w:hanging="360"/>
      </w:pPr>
      <w:rPr>
        <w:rFonts w:ascii="Courier New" w:hAnsi="Courier New" w:cs="Microsoft Sans Serif" w:hint="default"/>
      </w:rPr>
    </w:lvl>
    <w:lvl w:ilvl="8" w:tentative="1">
      <w:start w:val="1"/>
      <w:numFmt w:val="bullet"/>
      <w:lvlText w:val=""/>
      <w:lvlJc w:val="left"/>
      <w:pPr>
        <w:tabs>
          <w:tab w:val="num" w:pos="7320"/>
        </w:tabs>
        <w:ind w:left="7320" w:hanging="360"/>
      </w:pPr>
      <w:rPr>
        <w:rFonts w:ascii="Wingdings" w:hAnsi="Wingdings" w:hint="default"/>
      </w:rPr>
    </w:lvl>
  </w:abstractNum>
  <w:abstractNum w:abstractNumId="15">
    <w:nsid w:val="7A1307C2"/>
    <w:multiLevelType w:val="hybridMultilevel"/>
    <w:tmpl w:val="C0D2ADD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Microsoft Sans Serif"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Microsoft Sans Serif"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Microsoft Sans Serif"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nsid w:val="7D394F2C"/>
    <w:multiLevelType w:val="hybridMultilevel"/>
    <w:tmpl w:val="7B82BC94"/>
    <w:lvl w:ilvl="0">
      <w:start w:val="3"/>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
  </w:num>
  <w:num w:numId="2">
    <w:abstractNumId w:val="11"/>
  </w:num>
  <w:num w:numId="3">
    <w:abstractNumId w:val="4"/>
  </w:num>
  <w:num w:numId="4">
    <w:abstractNumId w:val="1"/>
  </w:num>
  <w:num w:numId="5">
    <w:abstractNumId w:val="10"/>
  </w:num>
  <w:num w:numId="6">
    <w:abstractNumId w:val="9"/>
  </w:num>
  <w:num w:numId="7">
    <w:abstractNumId w:val="2"/>
  </w:num>
  <w:num w:numId="8">
    <w:abstractNumId w:val="5"/>
  </w:num>
  <w:num w:numId="9">
    <w:abstractNumId w:val="3"/>
  </w:num>
  <w:num w:numId="10">
    <w:abstractNumId w:val="13"/>
  </w:num>
  <w:num w:numId="11">
    <w:abstractNumId w:val="0"/>
  </w:num>
  <w:num w:numId="12">
    <w:abstractNumId w:val="12"/>
  </w:num>
  <w:num w:numId="13">
    <w:abstractNumId w:val="16"/>
  </w:num>
  <w:num w:numId="14">
    <w:abstractNumId w:val="8"/>
  </w:num>
  <w:num w:numId="15">
    <w:abstractNumId w:val="14"/>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doNotEmbedSmartTag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DE"/>
    <w:rsid w:val="00086D0A"/>
    <w:rsid w:val="000C34AB"/>
    <w:rsid w:val="000E197C"/>
    <w:rsid w:val="001003E1"/>
    <w:rsid w:val="00126392"/>
    <w:rsid w:val="00150C66"/>
    <w:rsid w:val="001A0AF0"/>
    <w:rsid w:val="00231205"/>
    <w:rsid w:val="00243E3E"/>
    <w:rsid w:val="002A5BFD"/>
    <w:rsid w:val="002F57F1"/>
    <w:rsid w:val="003038F1"/>
    <w:rsid w:val="00315C29"/>
    <w:rsid w:val="00321A25"/>
    <w:rsid w:val="00352B87"/>
    <w:rsid w:val="0038255F"/>
    <w:rsid w:val="003A5B64"/>
    <w:rsid w:val="003D0A7E"/>
    <w:rsid w:val="00401FEC"/>
    <w:rsid w:val="00425244"/>
    <w:rsid w:val="0043027E"/>
    <w:rsid w:val="00444488"/>
    <w:rsid w:val="00447E36"/>
    <w:rsid w:val="004E40A2"/>
    <w:rsid w:val="00515DB9"/>
    <w:rsid w:val="00552835"/>
    <w:rsid w:val="005560F5"/>
    <w:rsid w:val="005747BE"/>
    <w:rsid w:val="005A0D8B"/>
    <w:rsid w:val="005F4C88"/>
    <w:rsid w:val="0064063A"/>
    <w:rsid w:val="00641648"/>
    <w:rsid w:val="00667685"/>
    <w:rsid w:val="006E3B3D"/>
    <w:rsid w:val="006F71A6"/>
    <w:rsid w:val="00750185"/>
    <w:rsid w:val="00764C38"/>
    <w:rsid w:val="00797565"/>
    <w:rsid w:val="007C32BC"/>
    <w:rsid w:val="007D4C6F"/>
    <w:rsid w:val="007D4FD6"/>
    <w:rsid w:val="007D63F4"/>
    <w:rsid w:val="00813E9D"/>
    <w:rsid w:val="008A4E4B"/>
    <w:rsid w:val="0091056E"/>
    <w:rsid w:val="0092027F"/>
    <w:rsid w:val="00986879"/>
    <w:rsid w:val="00993797"/>
    <w:rsid w:val="009A7831"/>
    <w:rsid w:val="009B3E56"/>
    <w:rsid w:val="009F2D13"/>
    <w:rsid w:val="00A10AF7"/>
    <w:rsid w:val="00A25C27"/>
    <w:rsid w:val="00A410DE"/>
    <w:rsid w:val="00A55F15"/>
    <w:rsid w:val="00A5637F"/>
    <w:rsid w:val="00A613BA"/>
    <w:rsid w:val="00AA16DC"/>
    <w:rsid w:val="00AD5546"/>
    <w:rsid w:val="00AF5A4F"/>
    <w:rsid w:val="00B04F44"/>
    <w:rsid w:val="00B41EEA"/>
    <w:rsid w:val="00B64320"/>
    <w:rsid w:val="00BC08CD"/>
    <w:rsid w:val="00BE688F"/>
    <w:rsid w:val="00BF0E8B"/>
    <w:rsid w:val="00C032E0"/>
    <w:rsid w:val="00C03C2F"/>
    <w:rsid w:val="00CA4F10"/>
    <w:rsid w:val="00CB281E"/>
    <w:rsid w:val="00CB6DF2"/>
    <w:rsid w:val="00CC5CAE"/>
    <w:rsid w:val="00CF2CC5"/>
    <w:rsid w:val="00D624B0"/>
    <w:rsid w:val="00D75DA6"/>
    <w:rsid w:val="00DB2DF4"/>
    <w:rsid w:val="00DB5446"/>
    <w:rsid w:val="00DF3F58"/>
    <w:rsid w:val="00DF6A9A"/>
    <w:rsid w:val="00E149B9"/>
    <w:rsid w:val="00E60401"/>
    <w:rsid w:val="00E621AF"/>
    <w:rsid w:val="00E74359"/>
    <w:rsid w:val="00E917F1"/>
    <w:rsid w:val="00E96BAB"/>
    <w:rsid w:val="00FA1A22"/>
    <w:rsid w:val="00FB468D"/>
    <w:rsid w:val="00FC0D3A"/>
    <w:rsid w:val="00FC6B75"/>
    <w:rsid w:val="00FE23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F44"/>
    <w:rPr>
      <w:sz w:val="24"/>
      <w:szCs w:val="24"/>
    </w:rPr>
  </w:style>
  <w:style w:type="paragraph" w:styleId="Heading1">
    <w:name w:val="heading 1"/>
    <w:basedOn w:val="Normal"/>
    <w:next w:val="Normal"/>
    <w:qFormat/>
    <w:pPr>
      <w:keepNext/>
      <w:spacing w:line="480" w:lineRule="auto"/>
      <w:outlineLvl w:val="0"/>
    </w:pPr>
    <w:rPr>
      <w:b/>
      <w:bCs/>
    </w:rPr>
  </w:style>
  <w:style w:type="paragraph" w:styleId="Heading2">
    <w:name w:val="heading 2"/>
    <w:basedOn w:val="Normal"/>
    <w:next w:val="Normal"/>
    <w:qFormat/>
    <w:pPr>
      <w:keepNext/>
      <w:tabs>
        <w:tab w:val="left" w:pos="0"/>
        <w:tab w:val="left" w:pos="720"/>
      </w:tabs>
      <w:jc w:val="center"/>
      <w:outlineLvl w:val="1"/>
    </w:pPr>
    <w:rPr>
      <w:b/>
      <w:bCs/>
    </w:rPr>
  </w:style>
  <w:style w:type="paragraph" w:styleId="Heading3">
    <w:name w:val="heading 3"/>
    <w:basedOn w:val="Normal"/>
    <w:next w:val="Normal"/>
    <w:qFormat/>
    <w:pPr>
      <w:keepNext/>
      <w:tabs>
        <w:tab w:val="left" w:pos="0"/>
        <w:tab w:val="left" w:pos="720"/>
      </w:tabs>
      <w:spacing w:line="480" w:lineRule="auto"/>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1"/>
    <w:basedOn w:val="Normal"/>
    <w:link w:val="FooterChar"/>
    <w:uiPriority w:val="99"/>
    <w:pPr>
      <w:tabs>
        <w:tab w:val="left" w:pos="0"/>
        <w:tab w:val="left" w:pos="720"/>
        <w:tab w:val="center" w:pos="4320"/>
        <w:tab w:val="right" w:pos="8640"/>
      </w:tabs>
      <w:spacing w:line="480" w:lineRule="auto"/>
    </w:pPr>
  </w:style>
  <w:style w:type="paragraph" w:styleId="BodyText">
    <w:name w:val="Body Text"/>
    <w:basedOn w:val="Normal"/>
    <w:pPr>
      <w:tabs>
        <w:tab w:val="left" w:pos="0"/>
        <w:tab w:val="left" w:pos="720"/>
      </w:tabs>
      <w:spacing w:line="480" w:lineRule="auto"/>
      <w:ind w:firstLine="720"/>
    </w:pPr>
    <w:rPr>
      <w:szCs w:val="20"/>
    </w:rPr>
  </w:style>
  <w:style w:type="paragraph" w:styleId="FootnoteText">
    <w:name w:val="footnote text"/>
    <w:basedOn w:val="Normal"/>
    <w:semiHidden/>
    <w:pPr>
      <w:spacing w:before="120"/>
    </w:pPr>
    <w:rPr>
      <w:sz w:val="20"/>
      <w:szCs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480" w:lineRule="auto"/>
      <w:ind w:firstLine="720"/>
    </w:pPr>
    <w:rPr>
      <w:szCs w:val="20"/>
    </w:rPr>
  </w:style>
  <w:style w:type="paragraph" w:styleId="BodyTextIndent3">
    <w:name w:val="Body Text Indent 3"/>
    <w:basedOn w:val="Normal"/>
    <w:link w:val="BodyTextIndent3Char"/>
    <w:pPr>
      <w:spacing w:line="480" w:lineRule="atLeast"/>
      <w:ind w:firstLine="720"/>
    </w:pPr>
    <w:rPr>
      <w:szCs w:val="20"/>
    </w:rPr>
  </w:style>
  <w:style w:type="paragraph" w:customStyle="1" w:styleId="Quote1">
    <w:name w:val="Quote1"/>
    <w:basedOn w:val="Normal"/>
    <w:autoRedefine/>
    <w:pPr>
      <w:spacing w:after="240"/>
      <w:ind w:left="720" w:right="720"/>
    </w:pPr>
    <w:rPr>
      <w:bCs/>
    </w:r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tyle>
  <w:style w:type="paragraph" w:styleId="CommentSubject">
    <w:name w:val="annotation subject"/>
    <w:basedOn w:val="CommentText"/>
    <w:next w:val="CommentText"/>
    <w:semiHidden/>
  </w:style>
  <w:style w:type="paragraph" w:styleId="BodyTextIndent2">
    <w:name w:val="Body Text Indent 2"/>
    <w:basedOn w:val="Normal"/>
    <w:pPr>
      <w:spacing w:after="240"/>
      <w:ind w:left="2160" w:hanging="720"/>
    </w:pPr>
    <w:rPr>
      <w:b/>
      <w:bCs/>
    </w:rPr>
  </w:style>
  <w:style w:type="character" w:styleId="Hyperlink">
    <w:name w:val="Hyperlink"/>
    <w:uiPriority w:val="99"/>
    <w:rPr>
      <w:color w:val="0000FF"/>
      <w:u w:val="single"/>
    </w:rPr>
  </w:style>
  <w:style w:type="paragraph" w:styleId="PlainText">
    <w:name w:val="Plain Text"/>
    <w:basedOn w:val="Normal"/>
    <w:rPr>
      <w:rFonts w:ascii="Courier New" w:hAnsi="Courier New"/>
      <w:sz w:val="20"/>
      <w:szCs w:val="20"/>
    </w:rPr>
  </w:style>
  <w:style w:type="paragraph" w:styleId="Title">
    <w:name w:val="Title"/>
    <w:basedOn w:val="Normal"/>
    <w:qFormat/>
    <w:pPr>
      <w:jc w:val="center"/>
    </w:pPr>
    <w:rPr>
      <w:b/>
      <w:szCs w:val="20"/>
    </w:rPr>
  </w:style>
  <w:style w:type="paragraph" w:styleId="EndnoteText">
    <w:name w:val="endnote text"/>
    <w:basedOn w:val="Normal"/>
    <w:link w:val="EndnoteTextChar"/>
    <w:pPr>
      <w:widowControl w:val="0"/>
    </w:pPr>
    <w:rPr>
      <w:rFonts w:ascii="Courier New" w:hAnsi="Courier New"/>
      <w:snapToGrid w:val="0"/>
      <w:szCs w:val="20"/>
    </w:rPr>
  </w:style>
  <w:style w:type="paragraph" w:styleId="HTMLPreformatted">
    <w:name w:val="HTML Preformatted"/>
    <w:aliases w:val=" Char,Char"/>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 Char1 Char"/>
    <w:link w:val="Footer"/>
    <w:uiPriority w:val="99"/>
    <w:locked/>
    <w:rPr>
      <w:sz w:val="24"/>
      <w:szCs w:val="24"/>
      <w:lang w:val="en-US" w:eastAsia="en-US" w:bidi="ar-SA"/>
    </w:rPr>
  </w:style>
  <w:style w:type="paragraph" w:customStyle="1" w:styleId="ANSWER">
    <w:name w:val="ANSWER"/>
    <w:basedOn w:val="Normal"/>
    <w:pPr>
      <w:spacing w:line="480" w:lineRule="auto"/>
      <w:ind w:left="1008" w:hanging="720"/>
    </w:pPr>
    <w:rPr>
      <w:szCs w:val="20"/>
    </w:rPr>
  </w:style>
  <w:style w:type="paragraph" w:customStyle="1" w:styleId="InsideAddress">
    <w:name w:val="Inside Address"/>
    <w:basedOn w:val="Normal"/>
    <w:rPr>
      <w:rFonts w:ascii="Times" w:eastAsia="Times" w:hAnsi="Times"/>
      <w:szCs w:val="20"/>
    </w:rPr>
  </w:style>
  <w:style w:type="character" w:customStyle="1" w:styleId="HTMLPreformattedChar">
    <w:name w:val="HTML Preformatted Char"/>
    <w:aliases w:val=" Char Char,Char Char1"/>
    <w:link w:val="HTMLPreformatted"/>
    <w:locked/>
    <w:rPr>
      <w:rFonts w:ascii="Courier New" w:eastAsia="Courier New" w:hAnsi="Courier New" w:cs="Courier New"/>
      <w:lang w:val="en-US" w:eastAsia="en-US" w:bidi="ar-SA"/>
    </w:rPr>
  </w:style>
  <w:style w:type="character" w:customStyle="1" w:styleId="CharChar0">
    <w:name w:val="Char Char"/>
    <w:semiHidden/>
    <w:locked/>
    <w:rPr>
      <w:rFonts w:ascii="Courier New" w:eastAsia="Courier New" w:hAnsi="Courier New" w:cs="Courier New"/>
      <w:lang w:val="en-US" w:eastAsia="en-US" w:bidi="ar-SA"/>
    </w:rPr>
  </w:style>
  <w:style w:type="character" w:customStyle="1" w:styleId="ssleftalign">
    <w:name w:val="ss_leftalign"/>
    <w:rsid w:val="00424902"/>
  </w:style>
  <w:style w:type="character" w:customStyle="1" w:styleId="sssh">
    <w:name w:val="ss_sh"/>
    <w:rsid w:val="00424902"/>
  </w:style>
  <w:style w:type="character" w:customStyle="1" w:styleId="ssit">
    <w:name w:val="ss_it"/>
    <w:rsid w:val="00424902"/>
  </w:style>
  <w:style w:type="character" w:customStyle="1" w:styleId="BodyTextIndent3Char">
    <w:name w:val="Body Text Indent 3 Char"/>
    <w:link w:val="BodyTextIndent3"/>
    <w:rsid w:val="00764C38"/>
    <w:rPr>
      <w:sz w:val="24"/>
    </w:rPr>
  </w:style>
  <w:style w:type="character" w:customStyle="1" w:styleId="CommentTextChar">
    <w:name w:val="Comment Text Char"/>
    <w:link w:val="CommentText"/>
    <w:rsid w:val="00764C38"/>
    <w:rPr>
      <w:sz w:val="24"/>
      <w:szCs w:val="24"/>
    </w:rPr>
  </w:style>
  <w:style w:type="character" w:customStyle="1" w:styleId="EndnoteTextChar">
    <w:name w:val="Endnote Text Char"/>
    <w:link w:val="EndnoteText"/>
    <w:rsid w:val="00764C38"/>
    <w:rPr>
      <w:rFonts w:ascii="Courier New" w:hAnsi="Courier New"/>
      <w:snapToGrid w:val="0"/>
      <w:sz w:val="24"/>
    </w:rPr>
  </w:style>
  <w:style w:type="character" w:customStyle="1" w:styleId="UnresolvedMention">
    <w:name w:val="Unresolved Mention"/>
    <w:uiPriority w:val="99"/>
    <w:semiHidden/>
    <w:unhideWhenUsed/>
    <w:rsid w:val="00764C38"/>
    <w:rPr>
      <w:color w:val="605E5C"/>
      <w:shd w:val="clear" w:color="auto" w:fill="E1DFDD"/>
    </w:rPr>
  </w:style>
  <w:style w:type="paragraph" w:styleId="Revision">
    <w:name w:val="Revision"/>
    <w:hidden/>
    <w:uiPriority w:val="71"/>
    <w:rsid w:val="006F71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robert.eubanks@ohioAGO.gov" TargetMode="External" /><Relationship Id="rId11" Type="http://schemas.openxmlformats.org/officeDocument/2006/relationships/hyperlink" Target="mailto:shaun.lyons@ohioAGO.gov" TargetMode="External" /><Relationship Id="rId12" Type="http://schemas.openxmlformats.org/officeDocument/2006/relationships/hyperlink" Target="mailto:werner.margard@ohioAGO.gov" TargetMode="External" /><Relationship Id="rId13" Type="http://schemas.openxmlformats.org/officeDocument/2006/relationships/hyperlink" Target="mailto:mkurtz@BKLlawfirm.com" TargetMode="External" /><Relationship Id="rId14" Type="http://schemas.openxmlformats.org/officeDocument/2006/relationships/hyperlink" Target="mailto:kboehm@BKLlawfirm.com" TargetMode="External" /><Relationship Id="rId15" Type="http://schemas.openxmlformats.org/officeDocument/2006/relationships/hyperlink" Target="mailto:jkylercohn@BKLlawfirm.com" TargetMode="External" /><Relationship Id="rId16" Type="http://schemas.openxmlformats.org/officeDocument/2006/relationships/hyperlink" Target="mailto:mwarnock@bricker.com" TargetMode="External" /><Relationship Id="rId17" Type="http://schemas.openxmlformats.org/officeDocument/2006/relationships/hyperlink" Target="mailto:kherrnstein@bricker.com" TargetMode="External" /><Relationship Id="rId18" Type="http://schemas.openxmlformats.org/officeDocument/2006/relationships/hyperlink" Target="mailto:ktreadway@oneenergyllc.com" TargetMode="External" /><Relationship Id="rId19" Type="http://schemas.openxmlformats.org/officeDocument/2006/relationships/hyperlink" Target="mailto:jdunn@oneenergyllc.com" TargetMode="External" /><Relationship Id="rId2" Type="http://schemas.openxmlformats.org/officeDocument/2006/relationships/settings" Target="settings.xml" /><Relationship Id="rId20" Type="http://schemas.openxmlformats.org/officeDocument/2006/relationships/hyperlink" Target="mailto:dborchers@bricker.com" TargetMode="External" /><Relationship Id="rId21" Type="http://schemas.openxmlformats.org/officeDocument/2006/relationships/hyperlink" Target="mailto:Fdarr2019@gmail.com" TargetMode="External" /><Relationship Id="rId22" Type="http://schemas.openxmlformats.org/officeDocument/2006/relationships/hyperlink" Target="mailto:paul@carpenterlipps.com" TargetMode="External" /><Relationship Id="rId23" Type="http://schemas.openxmlformats.org/officeDocument/2006/relationships/hyperlink" Target="mailto:rdove@keglerbrown.com" TargetMode="External" /><Relationship Id="rId24" Type="http://schemas.openxmlformats.org/officeDocument/2006/relationships/hyperlink" Target="mailto:nbobb@keglerbrown.com" TargetMode="External" /><Relationship Id="rId25" Type="http://schemas.openxmlformats.org/officeDocument/2006/relationships/hyperlink" Target="mailto:trent@hubaydougherty.com" TargetMode="External" /><Relationship Id="rId26" Type="http://schemas.openxmlformats.org/officeDocument/2006/relationships/hyperlink" Target="mailto:matthew.sandor@puco.ohio.gov" TargetMode="External" /><Relationship Id="rId27" Type="http://schemas.openxmlformats.org/officeDocument/2006/relationships/hyperlink" Target="mailto:nicholas.walstra@puco.ohio.gov" TargetMode="External" /><Relationship Id="rId28" Type="http://schemas.openxmlformats.org/officeDocument/2006/relationships/hyperlink" Target="mailto:Rocco.dascenzo@duke-energy.com" TargetMode="External" /><Relationship Id="rId29" Type="http://schemas.openxmlformats.org/officeDocument/2006/relationships/hyperlink" Target="mailto:Jeanne.kingery@duke-energy.com" TargetMode="External" /><Relationship Id="rId3" Type="http://schemas.openxmlformats.org/officeDocument/2006/relationships/webSettings" Target="webSettings.xml" /><Relationship Id="rId30" Type="http://schemas.openxmlformats.org/officeDocument/2006/relationships/hyperlink" Target="mailto:Larisa.vaysman@duke-energy.com" TargetMode="External" /><Relationship Id="rId31" Type="http://schemas.openxmlformats.org/officeDocument/2006/relationships/hyperlink" Target="mailto:elyse.akhbari@duke-energy.com" TargetMode="External" /><Relationship Id="rId32" Type="http://schemas.openxmlformats.org/officeDocument/2006/relationships/hyperlink" Target="mailto:ebrama@taftlaw.com" TargetMode="External" /><Relationship Id="rId33" Type="http://schemas.openxmlformats.org/officeDocument/2006/relationships/hyperlink" Target="mailto:kverhalen@taftlaw.com" TargetMode="External" /><Relationship Id="rId34" Type="http://schemas.openxmlformats.org/officeDocument/2006/relationships/hyperlink" Target="mailto:Bethany.allen@igs.com" TargetMode="External" /><Relationship Id="rId35" Type="http://schemas.openxmlformats.org/officeDocument/2006/relationships/hyperlink" Target="mailto:Joe.oliker@igs.com" TargetMode="External" /><Relationship Id="rId36" Type="http://schemas.openxmlformats.org/officeDocument/2006/relationships/hyperlink" Target="mailto:Evan.betterton@igs.com" TargetMode="External" /><Relationship Id="rId37" Type="http://schemas.openxmlformats.org/officeDocument/2006/relationships/hyperlink" Target="mailto:Stacie.cathcart@igs.com" TargetMode="External" /><Relationship Id="rId38" Type="http://schemas.openxmlformats.org/officeDocument/2006/relationships/hyperlink" Target="mailto:michael.nugent@igs.com" TargetMode="External" /><Relationship Id="rId39" Type="http://schemas.openxmlformats.org/officeDocument/2006/relationships/hyperlink" Target="mailto:jlang@calfee.com" TargetMode="External" /><Relationship Id="rId4" Type="http://schemas.openxmlformats.org/officeDocument/2006/relationships/fontTable" Target="fontTable.xml" /><Relationship Id="rId40" Type="http://schemas.openxmlformats.org/officeDocument/2006/relationships/hyperlink" Target="mailto:gjewell@calfee.com" TargetMode="External" /><Relationship Id="rId41" Type="http://schemas.openxmlformats.org/officeDocument/2006/relationships/hyperlink" Target="mailto:gwhaling@calfee.com" TargetMode="External" /><Relationship Id="rId42" Type="http://schemas.openxmlformats.org/officeDocument/2006/relationships/hyperlink" Target="mailto:sfranson@calfee.com" TargetMode="External" /><Relationship Id="rId43" Type="http://schemas.openxmlformats.org/officeDocument/2006/relationships/hyperlink" Target="mailto:dromig@nationwideenergypartners.com" TargetMode="External" /><Relationship Id="rId44" Type="http://schemas.openxmlformats.org/officeDocument/2006/relationships/hyperlink" Target="mailto:Bojko@carpenterlipps.com" TargetMode="External" /><Relationship Id="rId45" Type="http://schemas.openxmlformats.org/officeDocument/2006/relationships/hyperlink" Target="mailto:Wygonski@carpenterlipps.com" TargetMode="External" /><Relationship Id="rId46" Type="http://schemas.openxmlformats.org/officeDocument/2006/relationships/hyperlink" Target="mailto:cgrundmann@spilmanlaw.com" TargetMode="External" /><Relationship Id="rId47" Type="http://schemas.openxmlformats.org/officeDocument/2006/relationships/hyperlink" Target="mailto:dwilliamson@spilmanlaw.com" TargetMode="External" /><Relationship Id="rId48" Type="http://schemas.openxmlformats.org/officeDocument/2006/relationships/hyperlink" Target="mailto:cpirik@dickinsonwright.com" TargetMode="External" /><Relationship Id="rId49" Type="http://schemas.openxmlformats.org/officeDocument/2006/relationships/hyperlink" Target="mailto:todonnell@dickinsonwright.com" TargetMode="External" /><Relationship Id="rId5" Type="http://schemas.openxmlformats.org/officeDocument/2006/relationships/customXml" Target="../customXml/item1.xml" /><Relationship Id="rId50" Type="http://schemas.openxmlformats.org/officeDocument/2006/relationships/hyperlink" Target="mailto:mmcdonnell@dickinsonwright.com" TargetMode="External" /><Relationship Id="rId51" Type="http://schemas.openxmlformats.org/officeDocument/2006/relationships/footer" Target="footer3.xml" /><Relationship Id="rId52" Type="http://schemas.openxmlformats.org/officeDocument/2006/relationships/theme" Target="theme/theme1.xml" /><Relationship Id="rId53" Type="http://schemas.openxmlformats.org/officeDocument/2006/relationships/numbering" Target="numbering.xml" /><Relationship Id="rId54" Type="http://schemas.openxmlformats.org/officeDocument/2006/relationships/styles" Target="styles.xml" /><Relationship Id="rId6" Type="http://schemas.openxmlformats.org/officeDocument/2006/relationships/hyperlink" Target="mailto:william.michael@occ.ohio.gov" TargetMode="External" /><Relationship Id="rId7" Type="http://schemas.openxmlformats.org/officeDocument/2006/relationships/hyperlink" Target="mailto:connor.semple@occ.ohio.gov"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25795-933E-4732-8268-AE872084A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2022-11-21T17:45:16Z</dcterms:created>
  <dcterms:modified xsi:type="dcterms:W3CDTF">2022-11-21T17:45:16Z</dcterms:modified>
</cp:coreProperties>
</file>