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4D" w:rsidRDefault="00DE28B6" w:rsidP="005A2E46">
      <w:pPr>
        <w:jc w:val="center"/>
        <w:rPr>
          <w:rFonts w:ascii="Times New Roman" w:hAnsi="Times New Roman" w:cs="Times New Roman"/>
          <w:b/>
          <w:sz w:val="24"/>
          <w:szCs w:val="24"/>
        </w:rPr>
      </w:pPr>
      <w:r>
        <w:rPr>
          <w:rFonts w:ascii="Times New Roman" w:hAnsi="Times New Roman" w:cs="Times New Roman"/>
          <w:b/>
          <w:sz w:val="24"/>
          <w:szCs w:val="24"/>
        </w:rPr>
        <w:t>BEFORE</w:t>
      </w:r>
    </w:p>
    <w:p w:rsidR="00DE28B6" w:rsidRDefault="00DE28B6" w:rsidP="005A2E46">
      <w:pPr>
        <w:jc w:val="center"/>
        <w:rPr>
          <w:rFonts w:ascii="Times New Roman" w:hAnsi="Times New Roman" w:cs="Times New Roman"/>
          <w:b/>
          <w:sz w:val="24"/>
          <w:szCs w:val="24"/>
        </w:rPr>
      </w:pPr>
      <w:r>
        <w:rPr>
          <w:rFonts w:ascii="Times New Roman" w:hAnsi="Times New Roman" w:cs="Times New Roman"/>
          <w:b/>
          <w:sz w:val="24"/>
          <w:szCs w:val="24"/>
        </w:rPr>
        <w:t>THE PUBLIC UTILITIES COMMISSION OF OHIO</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gridCol w:w="222"/>
        <w:gridCol w:w="222"/>
      </w:tblGrid>
      <w:tr w:rsidR="00DE28B6" w:rsidTr="005D1382">
        <w:trPr>
          <w:trHeight w:val="1215"/>
        </w:trPr>
        <w:tc>
          <w:tcPr>
            <w:tcW w:w="4518" w:type="dxa"/>
          </w:tcPr>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
              <w:gridCol w:w="4230"/>
            </w:tblGrid>
            <w:tr w:rsidR="00502517" w:rsidRPr="00502517" w:rsidTr="006E1555">
              <w:trPr>
                <w:trHeight w:val="1215"/>
              </w:trPr>
              <w:tc>
                <w:tcPr>
                  <w:tcW w:w="4518" w:type="dxa"/>
                </w:tcPr>
                <w:p w:rsidR="00502517" w:rsidRPr="00502517" w:rsidRDefault="00502517" w:rsidP="00502517">
                  <w:pPr>
                    <w:ind w:right="342"/>
                    <w:jc w:val="both"/>
                    <w:rPr>
                      <w:rFonts w:ascii="Times New Roman" w:hAnsi="Times New Roman" w:cs="Times New Roman"/>
                      <w:sz w:val="24"/>
                      <w:szCs w:val="24"/>
                    </w:rPr>
                  </w:pPr>
                  <w:r w:rsidRPr="00502517">
                    <w:rPr>
                      <w:rFonts w:ascii="Times New Roman" w:hAnsi="Times New Roman" w:cs="Times New Roman"/>
                      <w:sz w:val="24"/>
                      <w:szCs w:val="24"/>
                    </w:rPr>
                    <w:t>In the Matter of the Application of Ohio Power Company for Authority to Establish a Standard Service Offer Pursuant to §4928.143, Ohio Rev. Code, in the Form of an Electric Security Plan.</w:t>
                  </w:r>
                </w:p>
                <w:p w:rsidR="00502517" w:rsidRPr="00502517" w:rsidRDefault="00502517" w:rsidP="00502517">
                  <w:pPr>
                    <w:ind w:right="342"/>
                    <w:jc w:val="both"/>
                    <w:rPr>
                      <w:rFonts w:ascii="Times New Roman" w:hAnsi="Times New Roman" w:cs="Times New Roman"/>
                      <w:sz w:val="24"/>
                      <w:szCs w:val="24"/>
                    </w:rPr>
                  </w:pPr>
                </w:p>
                <w:p w:rsidR="00502517" w:rsidRPr="00502517" w:rsidRDefault="00502517" w:rsidP="00502517">
                  <w:pPr>
                    <w:ind w:right="342"/>
                    <w:jc w:val="both"/>
                    <w:rPr>
                      <w:rFonts w:ascii="Times New Roman" w:hAnsi="Times New Roman" w:cs="Times New Roman"/>
                      <w:sz w:val="24"/>
                      <w:szCs w:val="24"/>
                    </w:rPr>
                  </w:pPr>
                  <w:r w:rsidRPr="00502517">
                    <w:rPr>
                      <w:rFonts w:ascii="Times New Roman" w:hAnsi="Times New Roman" w:cs="Times New Roman"/>
                      <w:sz w:val="24"/>
                      <w:szCs w:val="24"/>
                    </w:rPr>
                    <w:t>In the Matter of the Application of Ohio Power Company for Approval of Certain Accounting Authority.</w:t>
                  </w:r>
                </w:p>
              </w:tc>
              <w:tc>
                <w:tcPr>
                  <w:tcW w:w="450" w:type="dxa"/>
                </w:tcPr>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p>
                <w:p w:rsidR="00502517" w:rsidRPr="00502517" w:rsidRDefault="00B917BF" w:rsidP="00502517">
                  <w:pPr>
                    <w:jc w:val="both"/>
                    <w:rPr>
                      <w:rFonts w:ascii="Times New Roman" w:hAnsi="Times New Roman" w:cs="Times New Roman"/>
                      <w:sz w:val="24"/>
                      <w:szCs w:val="24"/>
                    </w:rPr>
                  </w:pPr>
                  <w:r>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tc>
              <w:tc>
                <w:tcPr>
                  <w:tcW w:w="4230" w:type="dxa"/>
                </w:tcPr>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Case No. 13-2385-EL-SSO</w:t>
                  </w: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Case No. 13-2386-EL-AAM</w:t>
                  </w:r>
                </w:p>
                <w:p w:rsidR="00502517" w:rsidRPr="00502517" w:rsidRDefault="00502517" w:rsidP="00502517">
                  <w:pPr>
                    <w:jc w:val="both"/>
                    <w:rPr>
                      <w:rFonts w:ascii="Times New Roman" w:hAnsi="Times New Roman" w:cs="Times New Roman"/>
                      <w:sz w:val="24"/>
                      <w:szCs w:val="24"/>
                    </w:rPr>
                  </w:pPr>
                </w:p>
              </w:tc>
            </w:tr>
          </w:tbl>
          <w:p w:rsidR="00BC6F2F" w:rsidRDefault="00BC6F2F" w:rsidP="005A2E46">
            <w:pPr>
              <w:ind w:right="342"/>
              <w:rPr>
                <w:rFonts w:ascii="Times New Roman" w:hAnsi="Times New Roman" w:cs="Times New Roman"/>
                <w:sz w:val="24"/>
                <w:szCs w:val="24"/>
              </w:rPr>
            </w:pPr>
          </w:p>
        </w:tc>
        <w:tc>
          <w:tcPr>
            <w:tcW w:w="450" w:type="dxa"/>
          </w:tcPr>
          <w:p w:rsidR="00BC6F2F" w:rsidRDefault="00BC6F2F" w:rsidP="005A2E46">
            <w:pPr>
              <w:rPr>
                <w:rFonts w:ascii="Times New Roman" w:hAnsi="Times New Roman" w:cs="Times New Roman"/>
                <w:sz w:val="24"/>
                <w:szCs w:val="24"/>
              </w:rPr>
            </w:pPr>
          </w:p>
        </w:tc>
        <w:tc>
          <w:tcPr>
            <w:tcW w:w="4230" w:type="dxa"/>
          </w:tcPr>
          <w:p w:rsidR="00BC6F2F" w:rsidRDefault="00BC6F2F" w:rsidP="005A2E46">
            <w:pPr>
              <w:rPr>
                <w:rFonts w:ascii="Times New Roman" w:hAnsi="Times New Roman" w:cs="Times New Roman"/>
                <w:sz w:val="24"/>
                <w:szCs w:val="24"/>
              </w:rPr>
            </w:pPr>
          </w:p>
        </w:tc>
      </w:tr>
    </w:tbl>
    <w:p w:rsidR="00D63B35" w:rsidRDefault="00D63B35" w:rsidP="005A2E46">
      <w:pPr>
        <w:pBdr>
          <w:bottom w:val="single" w:sz="12" w:space="1" w:color="auto"/>
        </w:pBdr>
        <w:rPr>
          <w:rFonts w:ascii="Times New Roman" w:hAnsi="Times New Roman" w:cs="Times New Roman"/>
          <w:sz w:val="24"/>
          <w:szCs w:val="24"/>
        </w:rPr>
      </w:pPr>
    </w:p>
    <w:p w:rsidR="005D1382" w:rsidRPr="00B917BF" w:rsidRDefault="005D1382" w:rsidP="005A2E46">
      <w:pPr>
        <w:spacing w:before="240"/>
        <w:jc w:val="center"/>
        <w:rPr>
          <w:rFonts w:ascii="Times New Roman" w:hAnsi="Times New Roman" w:cs="Times New Roman"/>
          <w:b/>
          <w:sz w:val="24"/>
          <w:szCs w:val="24"/>
        </w:rPr>
      </w:pPr>
      <w:r w:rsidRPr="00B917BF">
        <w:rPr>
          <w:rFonts w:ascii="Times New Roman" w:hAnsi="Times New Roman" w:cs="Times New Roman"/>
          <w:b/>
          <w:sz w:val="24"/>
          <w:szCs w:val="24"/>
        </w:rPr>
        <w:t>MOTION TO INTERVENE</w:t>
      </w:r>
    </w:p>
    <w:p w:rsidR="005D1382" w:rsidRPr="00B917BF" w:rsidRDefault="005D1382" w:rsidP="005A2E46">
      <w:pPr>
        <w:jc w:val="center"/>
        <w:rPr>
          <w:rFonts w:ascii="Times New Roman" w:hAnsi="Times New Roman" w:cs="Times New Roman"/>
          <w:b/>
          <w:sz w:val="24"/>
          <w:szCs w:val="24"/>
        </w:rPr>
      </w:pPr>
      <w:r w:rsidRPr="00B917BF">
        <w:rPr>
          <w:rFonts w:ascii="Times New Roman" w:hAnsi="Times New Roman" w:cs="Times New Roman"/>
          <w:b/>
          <w:sz w:val="24"/>
          <w:szCs w:val="24"/>
        </w:rPr>
        <w:t>BY</w:t>
      </w:r>
    </w:p>
    <w:p w:rsidR="005D1382" w:rsidRPr="00B917BF" w:rsidRDefault="005D1382" w:rsidP="00600AC6">
      <w:pPr>
        <w:pBdr>
          <w:bottom w:val="single" w:sz="12" w:space="1" w:color="auto"/>
        </w:pBdr>
        <w:spacing w:after="0"/>
        <w:jc w:val="center"/>
        <w:rPr>
          <w:rFonts w:ascii="Times New Roman" w:hAnsi="Times New Roman" w:cs="Times New Roman"/>
          <w:b/>
          <w:sz w:val="24"/>
          <w:szCs w:val="24"/>
        </w:rPr>
      </w:pPr>
      <w:r w:rsidRPr="00B917BF">
        <w:rPr>
          <w:rFonts w:ascii="Times New Roman" w:hAnsi="Times New Roman" w:cs="Times New Roman"/>
          <w:b/>
          <w:sz w:val="24"/>
          <w:szCs w:val="24"/>
        </w:rPr>
        <w:t xml:space="preserve">DUKE ENERGY </w:t>
      </w:r>
      <w:r w:rsidR="00E15E18" w:rsidRPr="00B917BF">
        <w:rPr>
          <w:rFonts w:ascii="Times New Roman" w:hAnsi="Times New Roman" w:cs="Times New Roman"/>
          <w:b/>
          <w:sz w:val="24"/>
          <w:szCs w:val="24"/>
        </w:rPr>
        <w:t>COMMERCIAL ASSET MANAGEMENT, INC.</w:t>
      </w:r>
    </w:p>
    <w:p w:rsidR="00600AC6" w:rsidRPr="00B917BF" w:rsidRDefault="00600AC6" w:rsidP="00600AC6">
      <w:pPr>
        <w:pBdr>
          <w:bottom w:val="single" w:sz="12" w:space="1" w:color="auto"/>
        </w:pBdr>
        <w:jc w:val="center"/>
        <w:rPr>
          <w:rFonts w:ascii="Times New Roman" w:hAnsi="Times New Roman" w:cs="Times New Roman"/>
          <w:b/>
          <w:sz w:val="24"/>
          <w:szCs w:val="24"/>
        </w:rPr>
      </w:pPr>
    </w:p>
    <w:p w:rsidR="005D1382" w:rsidRDefault="005D1382" w:rsidP="005A2E46">
      <w:pPr>
        <w:jc w:val="center"/>
        <w:rPr>
          <w:rFonts w:ascii="Times New Roman" w:hAnsi="Times New Roman" w:cs="Times New Roman"/>
          <w:sz w:val="24"/>
          <w:szCs w:val="24"/>
        </w:rPr>
      </w:pPr>
    </w:p>
    <w:p w:rsidR="005D1382" w:rsidRDefault="00D63B35"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Now comes Duke Energy </w:t>
      </w:r>
      <w:r w:rsidR="00E15E18">
        <w:rPr>
          <w:rFonts w:ascii="Times New Roman" w:hAnsi="Times New Roman" w:cs="Times New Roman"/>
          <w:sz w:val="24"/>
          <w:szCs w:val="24"/>
        </w:rPr>
        <w:t>Commercial Asset Management, Inc.</w:t>
      </w:r>
      <w:r>
        <w:rPr>
          <w:rFonts w:ascii="Times New Roman" w:hAnsi="Times New Roman" w:cs="Times New Roman"/>
          <w:sz w:val="24"/>
          <w:szCs w:val="24"/>
        </w:rPr>
        <w:t xml:space="preserve"> (</w:t>
      </w:r>
      <w:r w:rsidR="00E15E18">
        <w:rPr>
          <w:rFonts w:ascii="Times New Roman" w:hAnsi="Times New Roman" w:cs="Times New Roman"/>
          <w:sz w:val="24"/>
          <w:szCs w:val="24"/>
        </w:rPr>
        <w:t>DECAM</w:t>
      </w:r>
      <w:r>
        <w:rPr>
          <w:rFonts w:ascii="Times New Roman" w:hAnsi="Times New Roman" w:cs="Times New Roman"/>
          <w:sz w:val="24"/>
          <w:szCs w:val="24"/>
        </w:rPr>
        <w:t>) and moves to intervene, as a full party of record, in the above-captioned proceeding</w:t>
      </w:r>
      <w:r w:rsidR="00BC6F2F">
        <w:rPr>
          <w:rFonts w:ascii="Times New Roman" w:hAnsi="Times New Roman" w:cs="Times New Roman"/>
          <w:sz w:val="24"/>
          <w:szCs w:val="24"/>
        </w:rPr>
        <w:t>s</w:t>
      </w:r>
      <w:r>
        <w:rPr>
          <w:rFonts w:ascii="Times New Roman" w:hAnsi="Times New Roman" w:cs="Times New Roman"/>
          <w:sz w:val="24"/>
          <w:szCs w:val="24"/>
        </w:rPr>
        <w:t xml:space="preserve">, pursuant to R.C. 4903.221 and O.A.C. 4901-1-11.  </w:t>
      </w:r>
      <w:r w:rsidR="00AA7C97">
        <w:rPr>
          <w:rFonts w:ascii="Times New Roman" w:hAnsi="Times New Roman" w:cs="Times New Roman"/>
          <w:sz w:val="24"/>
          <w:szCs w:val="24"/>
        </w:rPr>
        <w:t>The</w:t>
      </w:r>
      <w:r w:rsidR="00D716B7">
        <w:rPr>
          <w:rFonts w:ascii="Times New Roman" w:hAnsi="Times New Roman" w:cs="Times New Roman"/>
          <w:sz w:val="24"/>
          <w:szCs w:val="24"/>
        </w:rPr>
        <w:t xml:space="preserve"> </w:t>
      </w:r>
      <w:r w:rsidR="00AA7C97">
        <w:rPr>
          <w:rFonts w:ascii="Times New Roman" w:hAnsi="Times New Roman" w:cs="Times New Roman"/>
          <w:sz w:val="24"/>
          <w:szCs w:val="24"/>
        </w:rPr>
        <w:t>issues</w:t>
      </w:r>
      <w:r>
        <w:rPr>
          <w:rFonts w:ascii="Times New Roman" w:hAnsi="Times New Roman" w:cs="Times New Roman"/>
          <w:sz w:val="24"/>
          <w:szCs w:val="24"/>
        </w:rPr>
        <w:t xml:space="preserve"> in this proceeding</w:t>
      </w:r>
      <w:r w:rsidR="00AA7C97">
        <w:rPr>
          <w:rFonts w:ascii="Times New Roman" w:hAnsi="Times New Roman" w:cs="Times New Roman"/>
          <w:sz w:val="24"/>
          <w:szCs w:val="24"/>
        </w:rPr>
        <w:t xml:space="preserve"> relate to the Commission’s review of </w:t>
      </w:r>
      <w:r w:rsidR="00BC6F2F">
        <w:rPr>
          <w:rFonts w:ascii="Times New Roman" w:hAnsi="Times New Roman" w:cs="Times New Roman"/>
          <w:sz w:val="24"/>
          <w:szCs w:val="24"/>
        </w:rPr>
        <w:t xml:space="preserve">a </w:t>
      </w:r>
      <w:r w:rsidR="00AA7C97">
        <w:rPr>
          <w:rFonts w:ascii="Times New Roman" w:hAnsi="Times New Roman" w:cs="Times New Roman"/>
          <w:sz w:val="24"/>
          <w:szCs w:val="24"/>
        </w:rPr>
        <w:t xml:space="preserve">proposed </w:t>
      </w:r>
      <w:r w:rsidR="00BC6F2F">
        <w:rPr>
          <w:rFonts w:ascii="Times New Roman" w:hAnsi="Times New Roman" w:cs="Times New Roman"/>
          <w:sz w:val="24"/>
          <w:szCs w:val="24"/>
        </w:rPr>
        <w:t>standard service offer</w:t>
      </w:r>
      <w:r w:rsidR="00AA7C97">
        <w:rPr>
          <w:rFonts w:ascii="Times New Roman" w:hAnsi="Times New Roman" w:cs="Times New Roman"/>
          <w:sz w:val="24"/>
          <w:szCs w:val="24"/>
        </w:rPr>
        <w:t xml:space="preserve"> by</w:t>
      </w:r>
      <w:r>
        <w:rPr>
          <w:rFonts w:ascii="Times New Roman" w:hAnsi="Times New Roman" w:cs="Times New Roman"/>
          <w:sz w:val="24"/>
          <w:szCs w:val="24"/>
        </w:rPr>
        <w:t xml:space="preserve"> Ohio Power Company </w:t>
      </w:r>
      <w:r w:rsidR="00AA7C97">
        <w:rPr>
          <w:rFonts w:ascii="Times New Roman" w:hAnsi="Times New Roman" w:cs="Times New Roman"/>
          <w:sz w:val="24"/>
          <w:szCs w:val="24"/>
        </w:rPr>
        <w:t>(AEP</w:t>
      </w:r>
      <w:r w:rsidR="00D716B7">
        <w:rPr>
          <w:rFonts w:ascii="Times New Roman" w:hAnsi="Times New Roman" w:cs="Times New Roman"/>
          <w:sz w:val="24"/>
          <w:szCs w:val="24"/>
        </w:rPr>
        <w:t xml:space="preserve"> Ohio</w:t>
      </w:r>
      <w:r w:rsidR="00AA7C97">
        <w:rPr>
          <w:rFonts w:ascii="Times New Roman" w:hAnsi="Times New Roman" w:cs="Times New Roman"/>
          <w:sz w:val="24"/>
          <w:szCs w:val="24"/>
        </w:rPr>
        <w:t xml:space="preserve">). </w:t>
      </w:r>
      <w:r>
        <w:rPr>
          <w:rFonts w:ascii="Times New Roman" w:hAnsi="Times New Roman" w:cs="Times New Roman"/>
          <w:sz w:val="24"/>
          <w:szCs w:val="24"/>
        </w:rPr>
        <w:t xml:space="preserve"> The resolution of issues in this proceeding will directly impact the </w:t>
      </w:r>
      <w:r w:rsidR="00123809">
        <w:rPr>
          <w:rFonts w:ascii="Times New Roman" w:hAnsi="Times New Roman" w:cs="Times New Roman"/>
          <w:sz w:val="24"/>
          <w:szCs w:val="24"/>
        </w:rPr>
        <w:t>wholesale market for energy and capacity</w:t>
      </w:r>
      <w:r>
        <w:rPr>
          <w:rFonts w:ascii="Times New Roman" w:hAnsi="Times New Roman" w:cs="Times New Roman"/>
          <w:sz w:val="24"/>
          <w:szCs w:val="24"/>
        </w:rPr>
        <w:t xml:space="preserve">.  </w:t>
      </w:r>
      <w:r w:rsidR="00677271">
        <w:rPr>
          <w:rFonts w:ascii="Times New Roman" w:hAnsi="Times New Roman" w:cs="Times New Roman"/>
          <w:sz w:val="24"/>
          <w:szCs w:val="24"/>
        </w:rPr>
        <w:t>DECAM</w:t>
      </w:r>
      <w:r>
        <w:rPr>
          <w:rFonts w:ascii="Times New Roman" w:hAnsi="Times New Roman" w:cs="Times New Roman"/>
          <w:sz w:val="24"/>
          <w:szCs w:val="24"/>
        </w:rPr>
        <w:t xml:space="preserve">, as </w:t>
      </w:r>
      <w:r w:rsidR="00EC4829">
        <w:rPr>
          <w:rFonts w:ascii="Times New Roman" w:hAnsi="Times New Roman" w:cs="Times New Roman"/>
          <w:sz w:val="24"/>
          <w:szCs w:val="24"/>
        </w:rPr>
        <w:t xml:space="preserve">an active participant in auctions to supply power to standard service offer customers or Ohio utilities, therefore </w:t>
      </w:r>
      <w:r>
        <w:rPr>
          <w:rFonts w:ascii="Times New Roman" w:hAnsi="Times New Roman" w:cs="Times New Roman"/>
          <w:sz w:val="24"/>
          <w:szCs w:val="24"/>
        </w:rPr>
        <w:t>has a real and substantial interest in this proceeding that is not adequately represented by existing parties.</w:t>
      </w:r>
    </w:p>
    <w:p w:rsidR="00D63B35" w:rsidRDefault="00D63B35" w:rsidP="005A2E46">
      <w:pPr>
        <w:rPr>
          <w:rFonts w:ascii="Times New Roman" w:hAnsi="Times New Roman" w:cs="Times New Roman"/>
          <w:sz w:val="24"/>
          <w:szCs w:val="24"/>
        </w:rPr>
      </w:pPr>
      <w:r>
        <w:rPr>
          <w:rFonts w:ascii="Times New Roman" w:hAnsi="Times New Roman" w:cs="Times New Roman"/>
          <w:sz w:val="24"/>
          <w:szCs w:val="24"/>
        </w:rPr>
        <w:br w:type="page"/>
      </w:r>
    </w:p>
    <w:p w:rsidR="00D63B35" w:rsidRDefault="00D63B35" w:rsidP="005A2E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Wherefore, for the reasons more fully set forth in the attached memorandum in support, </w:t>
      </w:r>
      <w:r w:rsidR="00677271">
        <w:rPr>
          <w:rFonts w:ascii="Times New Roman" w:hAnsi="Times New Roman" w:cs="Times New Roman"/>
          <w:sz w:val="24"/>
          <w:szCs w:val="24"/>
        </w:rPr>
        <w:t>DECAM</w:t>
      </w:r>
      <w:r>
        <w:rPr>
          <w:rFonts w:ascii="Times New Roman" w:hAnsi="Times New Roman" w:cs="Times New Roman"/>
          <w:sz w:val="24"/>
          <w:szCs w:val="24"/>
        </w:rPr>
        <w:t xml:space="preserve"> respectfully requests that the Commis</w:t>
      </w:r>
      <w:r w:rsidR="006D5AC5">
        <w:rPr>
          <w:rFonts w:ascii="Times New Roman" w:hAnsi="Times New Roman" w:cs="Times New Roman"/>
          <w:sz w:val="24"/>
          <w:szCs w:val="24"/>
        </w:rPr>
        <w:t>sion grant this motion to inter</w:t>
      </w:r>
      <w:r>
        <w:rPr>
          <w:rFonts w:ascii="Times New Roman" w:hAnsi="Times New Roman" w:cs="Times New Roman"/>
          <w:sz w:val="24"/>
          <w:szCs w:val="24"/>
        </w:rPr>
        <w:t>vene.</w:t>
      </w:r>
    </w:p>
    <w:p w:rsidR="00600AC6" w:rsidRDefault="00600AC6" w:rsidP="005A2E46">
      <w:pPr>
        <w:spacing w:line="480" w:lineRule="auto"/>
        <w:ind w:left="4320"/>
        <w:jc w:val="both"/>
        <w:rPr>
          <w:rFonts w:ascii="Times New Roman" w:hAnsi="Times New Roman" w:cs="Times New Roman"/>
          <w:sz w:val="24"/>
          <w:szCs w:val="24"/>
        </w:rPr>
      </w:pPr>
    </w:p>
    <w:p w:rsidR="0009698A" w:rsidRDefault="0009698A" w:rsidP="005A2E46">
      <w:pPr>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Respectfully submitted,</w:t>
      </w:r>
    </w:p>
    <w:p w:rsidR="0009698A" w:rsidRDefault="00123809" w:rsidP="000A44B8">
      <w:pPr>
        <w:spacing w:line="240" w:lineRule="auto"/>
        <w:ind w:left="4320"/>
        <w:jc w:val="both"/>
        <w:rPr>
          <w:rFonts w:ascii="Times New Roman" w:hAnsi="Times New Roman" w:cs="Times New Roman"/>
          <w:sz w:val="24"/>
          <w:szCs w:val="24"/>
        </w:rPr>
      </w:pPr>
      <w:r>
        <w:rPr>
          <w:rFonts w:ascii="Times New Roman" w:hAnsi="Times New Roman" w:cs="Times New Roman"/>
          <w:sz w:val="24"/>
          <w:szCs w:val="24"/>
        </w:rPr>
        <w:t>DUKE ENERGY COMMERCIAL ASSET MANAGEMENT, INC.</w:t>
      </w:r>
    </w:p>
    <w:p w:rsidR="000A44B8" w:rsidRDefault="000A44B8" w:rsidP="000A44B8">
      <w:pPr>
        <w:spacing w:line="240" w:lineRule="auto"/>
        <w:ind w:left="4320"/>
        <w:jc w:val="both"/>
        <w:rPr>
          <w:rFonts w:ascii="Times New Roman" w:hAnsi="Times New Roman" w:cs="Times New Roman"/>
          <w:sz w:val="24"/>
          <w:szCs w:val="24"/>
        </w:rPr>
      </w:pPr>
    </w:p>
    <w:p w:rsidR="000A44B8" w:rsidRPr="000A44B8" w:rsidRDefault="000A44B8" w:rsidP="005A2E46">
      <w:pPr>
        <w:spacing w:after="0" w:line="240" w:lineRule="auto"/>
        <w:ind w:left="432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ab/>
        <w:t>/s/ Philip B. Sineneng</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rsidR="00502517" w:rsidRDefault="00D716B7"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Philip B. Sineneng</w:t>
      </w:r>
    </w:p>
    <w:p w:rsidR="00D716B7" w:rsidRDefault="00D716B7"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THOMPSON HINE LLP</w:t>
      </w:r>
    </w:p>
    <w:p w:rsidR="00D716B7" w:rsidRDefault="002B2771"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41 South High S</w:t>
      </w:r>
      <w:r w:rsidR="00D716B7">
        <w:rPr>
          <w:rFonts w:ascii="Times New Roman" w:eastAsia="Calibri" w:hAnsi="Times New Roman" w:cs="Times New Roman"/>
          <w:sz w:val="24"/>
          <w:szCs w:val="24"/>
        </w:rPr>
        <w:t>treet, Suite 1700</w:t>
      </w:r>
    </w:p>
    <w:p w:rsidR="00D716B7" w:rsidRDefault="00D716B7"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Columbus, Ohio 43215</w:t>
      </w:r>
    </w:p>
    <w:p w:rsidR="00D716B7" w:rsidRDefault="00D05386"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 xml:space="preserve">Tel:  </w:t>
      </w:r>
      <w:r w:rsidR="00D716B7">
        <w:rPr>
          <w:rFonts w:ascii="Times New Roman" w:eastAsia="Calibri" w:hAnsi="Times New Roman" w:cs="Times New Roman"/>
          <w:sz w:val="24"/>
          <w:szCs w:val="24"/>
        </w:rPr>
        <w:t>(614) 469-3200</w:t>
      </w:r>
    </w:p>
    <w:p w:rsidR="00D05386" w:rsidRDefault="00D05386"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Fax:  (614) 469-3361</w:t>
      </w:r>
    </w:p>
    <w:p w:rsidR="00D716B7" w:rsidRPr="005A2E46" w:rsidRDefault="000A44B8" w:rsidP="005A2E46">
      <w:pPr>
        <w:spacing w:after="0" w:line="240" w:lineRule="auto"/>
        <w:ind w:left="4320"/>
        <w:rPr>
          <w:rFonts w:ascii="Times New Roman" w:eastAsia="Calibri" w:hAnsi="Times New Roman" w:cs="Times New Roman"/>
          <w:sz w:val="24"/>
          <w:szCs w:val="24"/>
        </w:rPr>
      </w:pPr>
      <w:hyperlink r:id="rId9" w:history="1">
        <w:r w:rsidR="00D716B7" w:rsidRPr="003E75D4">
          <w:rPr>
            <w:rStyle w:val="Hyperlink"/>
            <w:rFonts w:ascii="Times New Roman" w:eastAsia="Calibri" w:hAnsi="Times New Roman" w:cs="Times New Roman"/>
            <w:sz w:val="24"/>
            <w:szCs w:val="24"/>
          </w:rPr>
          <w:t>Philip.Sineneng@ThompsonHine.com</w:t>
        </w:r>
      </w:hyperlink>
      <w:r w:rsidR="00D716B7">
        <w:rPr>
          <w:rFonts w:ascii="Times New Roman" w:eastAsia="Calibri" w:hAnsi="Times New Roman" w:cs="Times New Roman"/>
          <w:sz w:val="24"/>
          <w:szCs w:val="24"/>
        </w:rPr>
        <w:t xml:space="preserve"> </w:t>
      </w:r>
    </w:p>
    <w:p w:rsidR="0009698A" w:rsidRPr="00DE28B6" w:rsidRDefault="0009698A" w:rsidP="005A2E46">
      <w:pPr>
        <w:spacing w:after="0" w:line="240" w:lineRule="auto"/>
        <w:jc w:val="both"/>
        <w:rPr>
          <w:rFonts w:ascii="Times New Roman" w:hAnsi="Times New Roman" w:cs="Times New Roman"/>
          <w:sz w:val="24"/>
          <w:szCs w:val="24"/>
        </w:rPr>
      </w:pPr>
    </w:p>
    <w:p w:rsidR="0009698A" w:rsidRPr="00DE28B6" w:rsidRDefault="0009698A" w:rsidP="005A2E46">
      <w:pPr>
        <w:spacing w:after="0" w:line="240" w:lineRule="auto"/>
        <w:jc w:val="both"/>
        <w:rPr>
          <w:rFonts w:ascii="Times New Roman" w:hAnsi="Times New Roman" w:cs="Times New Roman"/>
          <w:sz w:val="24"/>
          <w:szCs w:val="24"/>
        </w:rPr>
      </w:pPr>
    </w:p>
    <w:p w:rsidR="000D61C8" w:rsidRDefault="000D61C8" w:rsidP="005A2E46">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rsidR="000D61C8" w:rsidRPr="00600AC6" w:rsidRDefault="00997C0A" w:rsidP="005A2E46">
      <w:pPr>
        <w:spacing w:after="0" w:line="240" w:lineRule="auto"/>
        <w:jc w:val="center"/>
        <w:rPr>
          <w:rFonts w:ascii="Times New Roman" w:hAnsi="Times New Roman" w:cs="Times New Roman"/>
          <w:b/>
          <w:sz w:val="24"/>
          <w:szCs w:val="24"/>
          <w:u w:val="single"/>
        </w:rPr>
      </w:pPr>
      <w:r w:rsidRPr="00600AC6">
        <w:rPr>
          <w:rFonts w:ascii="Times New Roman" w:hAnsi="Times New Roman" w:cs="Times New Roman"/>
          <w:b/>
          <w:sz w:val="24"/>
          <w:szCs w:val="24"/>
          <w:u w:val="single"/>
        </w:rPr>
        <w:lastRenderedPageBreak/>
        <w:t>Memorandum in Support</w:t>
      </w:r>
    </w:p>
    <w:p w:rsidR="000D61C8" w:rsidRPr="00997C0A" w:rsidRDefault="000D61C8" w:rsidP="005A2E46">
      <w:pPr>
        <w:spacing w:after="0" w:line="240" w:lineRule="auto"/>
        <w:jc w:val="center"/>
        <w:rPr>
          <w:rFonts w:ascii="Times New Roman" w:hAnsi="Times New Roman" w:cs="Times New Roman"/>
          <w:sz w:val="24"/>
          <w:szCs w:val="24"/>
          <w:u w:val="single"/>
        </w:rPr>
      </w:pPr>
    </w:p>
    <w:p w:rsidR="000D61C8" w:rsidRDefault="000D61C8"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97C0A">
        <w:rPr>
          <w:rFonts w:ascii="Times New Roman" w:hAnsi="Times New Roman" w:cs="Times New Roman"/>
          <w:sz w:val="24"/>
          <w:szCs w:val="24"/>
        </w:rPr>
        <w:t xml:space="preserve">R.C. 4928.141 requires each electric utility, such as </w:t>
      </w:r>
      <w:r w:rsidR="00D716B7">
        <w:rPr>
          <w:rFonts w:ascii="Times New Roman" w:hAnsi="Times New Roman" w:cs="Times New Roman"/>
          <w:sz w:val="24"/>
          <w:szCs w:val="24"/>
        </w:rPr>
        <w:t>Ohio Power Company (</w:t>
      </w:r>
      <w:r w:rsidR="00997C0A">
        <w:rPr>
          <w:rFonts w:ascii="Times New Roman" w:hAnsi="Times New Roman" w:cs="Times New Roman"/>
          <w:sz w:val="24"/>
          <w:szCs w:val="24"/>
        </w:rPr>
        <w:t>AEP</w:t>
      </w:r>
      <w:r w:rsidR="00D716B7">
        <w:rPr>
          <w:rFonts w:ascii="Times New Roman" w:hAnsi="Times New Roman" w:cs="Times New Roman"/>
          <w:sz w:val="24"/>
          <w:szCs w:val="24"/>
        </w:rPr>
        <w:t xml:space="preserve"> Ohio)</w:t>
      </w:r>
      <w:r w:rsidR="00997C0A">
        <w:rPr>
          <w:rFonts w:ascii="Times New Roman" w:hAnsi="Times New Roman" w:cs="Times New Roman"/>
          <w:sz w:val="24"/>
          <w:szCs w:val="24"/>
        </w:rPr>
        <w:t>, to provide a standard service offer (SSO) “of all competitive retail electric services necessary to maintain essential electric service to consumers, including a firm supply of electric generation service.”  AEP currently provides that SSO in the form of an electric security plan (ESP), approved under R.C. 4928.143.  The</w:t>
      </w:r>
      <w:r w:rsidR="00D716B7">
        <w:rPr>
          <w:rFonts w:ascii="Times New Roman" w:hAnsi="Times New Roman" w:cs="Times New Roman"/>
          <w:sz w:val="24"/>
          <w:szCs w:val="24"/>
        </w:rPr>
        <w:t xml:space="preserve"> current</w:t>
      </w:r>
      <w:r w:rsidR="00997C0A">
        <w:rPr>
          <w:rFonts w:ascii="Times New Roman" w:hAnsi="Times New Roman" w:cs="Times New Roman"/>
          <w:sz w:val="24"/>
          <w:szCs w:val="24"/>
        </w:rPr>
        <w:t xml:space="preserve"> ESP will terminate on </w:t>
      </w:r>
      <w:r w:rsidR="00F5539D">
        <w:rPr>
          <w:rFonts w:ascii="Times New Roman" w:hAnsi="Times New Roman" w:cs="Times New Roman"/>
          <w:sz w:val="24"/>
          <w:szCs w:val="24"/>
        </w:rPr>
        <w:t>May 31, 2015</w:t>
      </w:r>
      <w:r w:rsidR="00D716B7">
        <w:rPr>
          <w:rFonts w:ascii="Times New Roman" w:hAnsi="Times New Roman" w:cs="Times New Roman"/>
          <w:sz w:val="24"/>
          <w:szCs w:val="24"/>
        </w:rPr>
        <w:t>.</w:t>
      </w:r>
      <w:r w:rsidR="00F5539D">
        <w:rPr>
          <w:rStyle w:val="FootnoteReference"/>
          <w:rFonts w:ascii="Times New Roman" w:hAnsi="Times New Roman" w:cs="Times New Roman"/>
          <w:sz w:val="24"/>
          <w:szCs w:val="24"/>
        </w:rPr>
        <w:footnoteReference w:id="1"/>
      </w:r>
      <w:r w:rsidR="00984192">
        <w:rPr>
          <w:rFonts w:ascii="Times New Roman" w:hAnsi="Times New Roman" w:cs="Times New Roman"/>
          <w:sz w:val="24"/>
          <w:szCs w:val="24"/>
        </w:rPr>
        <w:t xml:space="preserve">  On </w:t>
      </w:r>
      <w:r w:rsidR="00F5539D">
        <w:rPr>
          <w:rFonts w:ascii="Times New Roman" w:hAnsi="Times New Roman" w:cs="Times New Roman"/>
          <w:sz w:val="24"/>
          <w:szCs w:val="24"/>
        </w:rPr>
        <w:t>December 20, 2013</w:t>
      </w:r>
      <w:r w:rsidR="00984192">
        <w:rPr>
          <w:rFonts w:ascii="Times New Roman" w:hAnsi="Times New Roman" w:cs="Times New Roman"/>
          <w:sz w:val="24"/>
          <w:szCs w:val="24"/>
        </w:rPr>
        <w:t xml:space="preserve">, </w:t>
      </w:r>
      <w:r w:rsidR="00E6266D">
        <w:rPr>
          <w:rFonts w:ascii="Times New Roman" w:hAnsi="Times New Roman" w:cs="Times New Roman"/>
          <w:sz w:val="24"/>
          <w:szCs w:val="24"/>
        </w:rPr>
        <w:t xml:space="preserve">in the above-captioned proceedings, </w:t>
      </w:r>
      <w:r w:rsidR="00984192">
        <w:rPr>
          <w:rFonts w:ascii="Times New Roman" w:hAnsi="Times New Roman" w:cs="Times New Roman"/>
          <w:sz w:val="24"/>
          <w:szCs w:val="24"/>
        </w:rPr>
        <w:t xml:space="preserve">AEP filed its application for a new ESP, to become effective on </w:t>
      </w:r>
      <w:r w:rsidR="00F5539D">
        <w:rPr>
          <w:rFonts w:ascii="Times New Roman" w:hAnsi="Times New Roman" w:cs="Times New Roman"/>
          <w:sz w:val="24"/>
          <w:szCs w:val="24"/>
        </w:rPr>
        <w:t>June 1, 2015</w:t>
      </w:r>
      <w:r w:rsidR="00984192">
        <w:rPr>
          <w:rFonts w:ascii="Times New Roman" w:hAnsi="Times New Roman" w:cs="Times New Roman"/>
          <w:sz w:val="24"/>
          <w:szCs w:val="24"/>
        </w:rPr>
        <w:t>.</w:t>
      </w:r>
    </w:p>
    <w:p w:rsidR="002E724F" w:rsidRDefault="002E724F"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F3F58">
        <w:rPr>
          <w:rFonts w:ascii="Times New Roman" w:hAnsi="Times New Roman" w:cs="Times New Roman"/>
          <w:sz w:val="24"/>
          <w:szCs w:val="24"/>
        </w:rPr>
        <w:t>R.C. 4903.221(B) sets forth several criteria that the Commission is required to consider in ruling on applications to intervene.  Those criteria are listed as follows:</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nature and extent of the prospective intervenor’s interest;</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legal position advanced by the prospective intervenor and its probable relation to the merits of the case;</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Whether the intervention by the prospective intervenor will unduly prolong or delay the proceedings; </w:t>
      </w:r>
      <w:r w:rsidR="00E6266D">
        <w:rPr>
          <w:rFonts w:ascii="Times New Roman" w:hAnsi="Times New Roman" w:cs="Times New Roman"/>
          <w:sz w:val="24"/>
          <w:szCs w:val="24"/>
        </w:rPr>
        <w:t>and</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Whether the prospective intervenor will significantly contribute to full development and equitable resolution of the factual issues.</w:t>
      </w:r>
    </w:p>
    <w:p w:rsidR="002E724F" w:rsidRDefault="00FF3F58"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Commission has, itself, added additional detail to the intervention requirements through the promulgation of O.A.C. </w:t>
      </w:r>
      <w:r w:rsidR="003F72A1">
        <w:rPr>
          <w:rFonts w:ascii="Times New Roman" w:hAnsi="Times New Roman" w:cs="Times New Roman"/>
          <w:sz w:val="24"/>
          <w:szCs w:val="24"/>
        </w:rPr>
        <w:t>4901-1-11.</w:t>
      </w:r>
      <w:r>
        <w:rPr>
          <w:rFonts w:ascii="Times New Roman" w:hAnsi="Times New Roman" w:cs="Times New Roman"/>
          <w:sz w:val="24"/>
          <w:szCs w:val="24"/>
        </w:rPr>
        <w:t xml:space="preserve">  That </w:t>
      </w:r>
      <w:r w:rsidR="00153C49">
        <w:rPr>
          <w:rFonts w:ascii="Times New Roman" w:hAnsi="Times New Roman" w:cs="Times New Roman"/>
          <w:sz w:val="24"/>
          <w:szCs w:val="24"/>
        </w:rPr>
        <w:t>rule, in section (A),  requires that the Commission allow intervention by a person who has a “real and substantial interest in the proceeding” and who “is so situated that the disposition of the proceeding may . . . impair or impede [its] ability to protect that interest, unless the person’s interest is adequately represented by existing parties.”  The rule goes on to list several factors that the Commission is required to consider in determining whether a potential intervenor meets that standard:</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153C49">
        <w:rPr>
          <w:rFonts w:ascii="Times New Roman" w:hAnsi="Times New Roman" w:cs="Times New Roman"/>
          <w:sz w:val="24"/>
          <w:szCs w:val="24"/>
        </w:rPr>
        <w:t>The nature and extent of the prospective intervenor’s interest</w:t>
      </w:r>
      <w:r w:rsidR="00E6266D">
        <w:rPr>
          <w:rFonts w:ascii="Times New Roman" w:hAnsi="Times New Roman" w:cs="Times New Roman"/>
          <w:sz w:val="24"/>
          <w:szCs w:val="24"/>
        </w:rPr>
        <w:t>;</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53C49">
        <w:rPr>
          <w:rFonts w:ascii="Times New Roman" w:hAnsi="Times New Roman" w:cs="Times New Roman"/>
          <w:sz w:val="24"/>
          <w:szCs w:val="24"/>
        </w:rPr>
        <w:t>The legal position advanced by the prospective intervenor and its probable relation to the merits of the case</w:t>
      </w:r>
      <w:r w:rsidR="00E6266D">
        <w:rPr>
          <w:rFonts w:ascii="Times New Roman" w:hAnsi="Times New Roman" w:cs="Times New Roman"/>
          <w:sz w:val="24"/>
          <w:szCs w:val="24"/>
        </w:rPr>
        <w:t>;</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53C49">
        <w:rPr>
          <w:rFonts w:ascii="Times New Roman" w:hAnsi="Times New Roman" w:cs="Times New Roman"/>
          <w:sz w:val="24"/>
          <w:szCs w:val="24"/>
        </w:rPr>
        <w:t>Whether the intervention by the prospective intervenor will unduly prolong or delay the proceedings</w:t>
      </w:r>
      <w:r w:rsidR="00E6266D">
        <w:rPr>
          <w:rFonts w:ascii="Times New Roman" w:hAnsi="Times New Roman" w:cs="Times New Roman"/>
          <w:sz w:val="24"/>
          <w:szCs w:val="24"/>
        </w:rPr>
        <w:t>;</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153C49">
        <w:rPr>
          <w:rFonts w:ascii="Times New Roman" w:hAnsi="Times New Roman" w:cs="Times New Roman"/>
          <w:sz w:val="24"/>
          <w:szCs w:val="24"/>
        </w:rPr>
        <w:t>Whether the prospective intervenor will significantly contribute to full development and equitable resolution of the factual issues</w:t>
      </w:r>
      <w:r w:rsidR="00E6266D">
        <w:rPr>
          <w:rFonts w:ascii="Times New Roman" w:hAnsi="Times New Roman" w:cs="Times New Roman"/>
          <w:sz w:val="24"/>
          <w:szCs w:val="24"/>
        </w:rPr>
        <w:t>; and</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153C49">
        <w:rPr>
          <w:rFonts w:ascii="Times New Roman" w:hAnsi="Times New Roman" w:cs="Times New Roman"/>
          <w:sz w:val="24"/>
          <w:szCs w:val="24"/>
        </w:rPr>
        <w:t>The extent to which the person’s interest is represented by existing parties.</w:t>
      </w:r>
    </w:p>
    <w:p w:rsidR="00153C49" w:rsidRDefault="00387830"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77271">
        <w:rPr>
          <w:rFonts w:ascii="Times New Roman" w:hAnsi="Times New Roman" w:cs="Times New Roman"/>
          <w:sz w:val="24"/>
          <w:szCs w:val="24"/>
        </w:rPr>
        <w:t>DECAM</w:t>
      </w:r>
      <w:r>
        <w:rPr>
          <w:rFonts w:ascii="Times New Roman" w:hAnsi="Times New Roman" w:cs="Times New Roman"/>
          <w:sz w:val="24"/>
          <w:szCs w:val="24"/>
        </w:rPr>
        <w:t xml:space="preserve"> </w:t>
      </w:r>
      <w:r w:rsidR="00EC4829">
        <w:rPr>
          <w:rFonts w:ascii="Times New Roman" w:hAnsi="Times New Roman" w:cs="Times New Roman"/>
          <w:sz w:val="24"/>
          <w:szCs w:val="24"/>
        </w:rPr>
        <w:t xml:space="preserve">is the owner and operator of approximately 3,000 MW of gas-fired generation assets, located predominantly in the PJM-market footprint.  DECAM is authorized by the Federal Energy Regulatory Commission to sell energy, capacity, and related products at wholesale.  DECAM is also a wholesale auction participant, competing to provide full-service requirements and other products in response to wholesale auction solicitations, such as that proposed by AEP Ohio.  DECAM’s business will therefore be impacted by the determination of the terms of AEP Ohio’s ESP.  Thus, DECAM has a real and substantial interest in the proceeding that is directly related to the merits of the case. </w:t>
      </w:r>
    </w:p>
    <w:p w:rsidR="002B2771" w:rsidRDefault="001F459D"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5539D" w:rsidRPr="00F5539D">
        <w:rPr>
          <w:rFonts w:ascii="Times New Roman" w:hAnsi="Times New Roman" w:cs="Times New Roman"/>
          <w:sz w:val="24"/>
          <w:szCs w:val="24"/>
        </w:rPr>
        <w:t xml:space="preserve">The Commission ordered a </w:t>
      </w:r>
      <w:r w:rsidR="00E6266D">
        <w:rPr>
          <w:rFonts w:ascii="Times New Roman" w:hAnsi="Times New Roman" w:cs="Times New Roman"/>
          <w:sz w:val="24"/>
          <w:szCs w:val="24"/>
        </w:rPr>
        <w:t>technical</w:t>
      </w:r>
      <w:r w:rsidR="00F5539D" w:rsidRPr="00F5539D">
        <w:rPr>
          <w:rFonts w:ascii="Times New Roman" w:hAnsi="Times New Roman" w:cs="Times New Roman"/>
          <w:sz w:val="24"/>
          <w:szCs w:val="24"/>
        </w:rPr>
        <w:t xml:space="preserve"> conference </w:t>
      </w:r>
      <w:r w:rsidR="00E6266D">
        <w:rPr>
          <w:rFonts w:ascii="Times New Roman" w:hAnsi="Times New Roman" w:cs="Times New Roman"/>
          <w:sz w:val="24"/>
          <w:szCs w:val="24"/>
        </w:rPr>
        <w:t>to be held</w:t>
      </w:r>
      <w:r w:rsidR="00F5539D" w:rsidRPr="00F5539D">
        <w:rPr>
          <w:rFonts w:ascii="Times New Roman" w:hAnsi="Times New Roman" w:cs="Times New Roman"/>
          <w:sz w:val="24"/>
          <w:szCs w:val="24"/>
        </w:rPr>
        <w:t xml:space="preserve"> on January 8, 2014.  </w:t>
      </w:r>
      <w:r>
        <w:rPr>
          <w:rFonts w:ascii="Times New Roman" w:hAnsi="Times New Roman" w:cs="Times New Roman"/>
          <w:sz w:val="24"/>
          <w:szCs w:val="24"/>
        </w:rPr>
        <w:t xml:space="preserve">As no </w:t>
      </w:r>
      <w:r w:rsidR="00387830">
        <w:rPr>
          <w:rFonts w:ascii="Times New Roman" w:hAnsi="Times New Roman" w:cs="Times New Roman"/>
          <w:sz w:val="24"/>
          <w:szCs w:val="24"/>
        </w:rPr>
        <w:t>deadline for intervention</w:t>
      </w:r>
      <w:r>
        <w:rPr>
          <w:rFonts w:ascii="Times New Roman" w:hAnsi="Times New Roman" w:cs="Times New Roman"/>
          <w:sz w:val="24"/>
          <w:szCs w:val="24"/>
        </w:rPr>
        <w:t xml:space="preserve"> has yet been determined in this case, intervention by </w:t>
      </w:r>
      <w:r w:rsidR="00677271">
        <w:rPr>
          <w:rFonts w:ascii="Times New Roman" w:hAnsi="Times New Roman" w:cs="Times New Roman"/>
          <w:sz w:val="24"/>
          <w:szCs w:val="24"/>
        </w:rPr>
        <w:t>DECAM</w:t>
      </w:r>
      <w:r>
        <w:rPr>
          <w:rFonts w:ascii="Times New Roman" w:hAnsi="Times New Roman" w:cs="Times New Roman"/>
          <w:sz w:val="24"/>
          <w:szCs w:val="24"/>
        </w:rPr>
        <w:t xml:space="preserve"> will not unduly prolong or delay this proceeding.  </w:t>
      </w:r>
      <w:r w:rsidR="00677271">
        <w:rPr>
          <w:rFonts w:ascii="Times New Roman" w:hAnsi="Times New Roman" w:cs="Times New Roman"/>
          <w:sz w:val="24"/>
          <w:szCs w:val="24"/>
        </w:rPr>
        <w:t>DECAM</w:t>
      </w:r>
      <w:r w:rsidR="00E6266D">
        <w:rPr>
          <w:rFonts w:ascii="Times New Roman" w:hAnsi="Times New Roman" w:cs="Times New Roman"/>
          <w:sz w:val="24"/>
          <w:szCs w:val="24"/>
        </w:rPr>
        <w:t>’s</w:t>
      </w:r>
      <w:r>
        <w:rPr>
          <w:rFonts w:ascii="Times New Roman" w:hAnsi="Times New Roman" w:cs="Times New Roman"/>
          <w:sz w:val="24"/>
          <w:szCs w:val="24"/>
        </w:rPr>
        <w:t xml:space="preserve"> intervention will significantly contribute to the full development and equitable resolution of the factual issues, based on its experience in the marketplace and understanding of competitive needs in general.  It</w:t>
      </w:r>
      <w:r w:rsidR="00E6266D">
        <w:rPr>
          <w:rFonts w:ascii="Times New Roman" w:hAnsi="Times New Roman" w:cs="Times New Roman"/>
          <w:sz w:val="24"/>
          <w:szCs w:val="24"/>
        </w:rPr>
        <w:t>s</w:t>
      </w:r>
      <w:r>
        <w:rPr>
          <w:rFonts w:ascii="Times New Roman" w:hAnsi="Times New Roman" w:cs="Times New Roman"/>
          <w:sz w:val="24"/>
          <w:szCs w:val="24"/>
        </w:rPr>
        <w:t xml:space="preserve"> interests are not represented by existing parties.</w:t>
      </w:r>
    </w:p>
    <w:p w:rsidR="00600AC6" w:rsidRDefault="00600AC6">
      <w:pPr>
        <w:rPr>
          <w:rFonts w:ascii="Times New Roman" w:hAnsi="Times New Roman" w:cs="Times New Roman"/>
          <w:sz w:val="24"/>
          <w:szCs w:val="24"/>
        </w:rPr>
      </w:pPr>
      <w:r>
        <w:rPr>
          <w:rFonts w:ascii="Times New Roman" w:hAnsi="Times New Roman" w:cs="Times New Roman"/>
          <w:sz w:val="24"/>
          <w:szCs w:val="24"/>
        </w:rPr>
        <w:br w:type="page"/>
      </w:r>
    </w:p>
    <w:p w:rsidR="001F459D" w:rsidRDefault="00677271" w:rsidP="00600A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DECAM</w:t>
      </w:r>
      <w:r w:rsidR="001F459D">
        <w:rPr>
          <w:rFonts w:ascii="Times New Roman" w:hAnsi="Times New Roman" w:cs="Times New Roman"/>
          <w:sz w:val="24"/>
          <w:szCs w:val="24"/>
        </w:rPr>
        <w:t xml:space="preserve"> therefore respectfully requests that the Commission grant its motion to intervene and that it be made a full party of record.</w:t>
      </w:r>
    </w:p>
    <w:p w:rsidR="000D61C8" w:rsidRDefault="000D61C8" w:rsidP="005A2E46">
      <w:pPr>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Respectfully submitted,</w:t>
      </w:r>
    </w:p>
    <w:p w:rsidR="001F459D" w:rsidRDefault="00776B2E" w:rsidP="00776B2E">
      <w:pPr>
        <w:spacing w:line="240" w:lineRule="auto"/>
        <w:ind w:left="4320"/>
        <w:jc w:val="both"/>
        <w:rPr>
          <w:rFonts w:ascii="Times New Roman" w:hAnsi="Times New Roman" w:cs="Times New Roman"/>
          <w:sz w:val="24"/>
          <w:szCs w:val="24"/>
        </w:rPr>
      </w:pPr>
      <w:r>
        <w:rPr>
          <w:rFonts w:ascii="Times New Roman" w:hAnsi="Times New Roman" w:cs="Times New Roman"/>
          <w:sz w:val="24"/>
          <w:szCs w:val="24"/>
        </w:rPr>
        <w:t>DUKE ENERGY COMMERCIAL ASSET MANAGEMENT, INC.</w:t>
      </w:r>
    </w:p>
    <w:p w:rsidR="00776B2E" w:rsidRDefault="00776B2E" w:rsidP="00776B2E">
      <w:pPr>
        <w:spacing w:line="240" w:lineRule="auto"/>
        <w:ind w:left="4320"/>
        <w:jc w:val="both"/>
        <w:rPr>
          <w:rFonts w:ascii="Times New Roman" w:hAnsi="Times New Roman" w:cs="Times New Roman"/>
          <w:sz w:val="24"/>
          <w:szCs w:val="24"/>
        </w:rPr>
      </w:pPr>
    </w:p>
    <w:p w:rsidR="000A44B8" w:rsidRDefault="000A44B8" w:rsidP="002B2771">
      <w:pPr>
        <w:spacing w:after="0" w:line="240" w:lineRule="auto"/>
        <w:ind w:left="4320"/>
        <w:rPr>
          <w:rFonts w:ascii="Times New Roman" w:hAnsi="Times New Roman" w:cs="Times New Roman"/>
          <w:sz w:val="24"/>
          <w:szCs w:val="24"/>
          <w:u w:val="single"/>
        </w:rPr>
      </w:pPr>
      <w:r>
        <w:rPr>
          <w:rFonts w:ascii="Times New Roman" w:hAnsi="Times New Roman" w:cs="Times New Roman"/>
          <w:sz w:val="24"/>
          <w:szCs w:val="24"/>
          <w:u w:val="single"/>
        </w:rPr>
        <w:tab/>
        <w:t>/s/ Philip B. Sineneng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Philip B. Sineneng</w:t>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THOMPSON HINE LLP</w:t>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41 South High Street, Suite 1700</w:t>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Columbus, Ohio 43215</w:t>
      </w:r>
    </w:p>
    <w:p w:rsidR="002B2771" w:rsidRDefault="00D05386"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 xml:space="preserve">Tel:  </w:t>
      </w:r>
      <w:r w:rsidR="002B2771">
        <w:rPr>
          <w:rFonts w:ascii="Times New Roman" w:eastAsia="Calibri" w:hAnsi="Times New Roman" w:cs="Times New Roman"/>
          <w:sz w:val="24"/>
          <w:szCs w:val="24"/>
        </w:rPr>
        <w:t>(614) 469-3200</w:t>
      </w:r>
    </w:p>
    <w:p w:rsidR="00D05386" w:rsidRDefault="00D05386"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Fax:  (614) 469-3361</w:t>
      </w:r>
    </w:p>
    <w:p w:rsidR="002B2771" w:rsidRPr="005A2E46" w:rsidRDefault="000A44B8" w:rsidP="002B2771">
      <w:pPr>
        <w:spacing w:after="0" w:line="240" w:lineRule="auto"/>
        <w:ind w:left="4320"/>
        <w:rPr>
          <w:rFonts w:ascii="Times New Roman" w:eastAsia="Calibri" w:hAnsi="Times New Roman" w:cs="Times New Roman"/>
          <w:sz w:val="24"/>
          <w:szCs w:val="24"/>
        </w:rPr>
      </w:pPr>
      <w:hyperlink r:id="rId10" w:history="1">
        <w:r w:rsidR="002B2771" w:rsidRPr="003E75D4">
          <w:rPr>
            <w:rStyle w:val="Hyperlink"/>
            <w:rFonts w:ascii="Times New Roman" w:eastAsia="Calibri" w:hAnsi="Times New Roman" w:cs="Times New Roman"/>
            <w:sz w:val="24"/>
            <w:szCs w:val="24"/>
          </w:rPr>
          <w:t>Philip.Sineneng@ThompsonHine.com</w:t>
        </w:r>
      </w:hyperlink>
      <w:r w:rsidR="002B2771">
        <w:rPr>
          <w:rFonts w:ascii="Times New Roman" w:eastAsia="Calibri" w:hAnsi="Times New Roman" w:cs="Times New Roman"/>
          <w:sz w:val="24"/>
          <w:szCs w:val="24"/>
        </w:rPr>
        <w:t xml:space="preserve"> </w:t>
      </w:r>
    </w:p>
    <w:p w:rsidR="0009698A" w:rsidRDefault="0009698A" w:rsidP="005A2E46">
      <w:pPr>
        <w:spacing w:after="0" w:line="240" w:lineRule="auto"/>
        <w:ind w:left="4320"/>
        <w:jc w:val="both"/>
        <w:rPr>
          <w:rFonts w:ascii="Times New Roman" w:hAnsi="Times New Roman" w:cs="Times New Roman"/>
          <w:sz w:val="24"/>
          <w:szCs w:val="24"/>
        </w:rPr>
      </w:pPr>
    </w:p>
    <w:p w:rsidR="000237D8" w:rsidRDefault="000237D8" w:rsidP="005A2E46">
      <w:pPr>
        <w:rPr>
          <w:rFonts w:ascii="Times New Roman" w:hAnsi="Times New Roman" w:cs="Times New Roman"/>
          <w:sz w:val="24"/>
          <w:szCs w:val="24"/>
        </w:rPr>
      </w:pPr>
      <w:r>
        <w:rPr>
          <w:rFonts w:ascii="Times New Roman" w:hAnsi="Times New Roman" w:cs="Times New Roman"/>
          <w:sz w:val="24"/>
          <w:szCs w:val="24"/>
        </w:rPr>
        <w:br w:type="page"/>
      </w:r>
    </w:p>
    <w:p w:rsidR="0009698A" w:rsidRDefault="000237D8" w:rsidP="005A2E4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CERTIFICATE OF SERVICE</w:t>
      </w:r>
    </w:p>
    <w:p w:rsidR="000237D8" w:rsidRDefault="000237D8" w:rsidP="005A2E46">
      <w:pPr>
        <w:spacing w:after="0" w:line="240" w:lineRule="auto"/>
        <w:jc w:val="center"/>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undersigned hereby certifies that a true and accurate copy of the foregoing document was served this </w:t>
      </w:r>
      <w:r w:rsidR="00D05386">
        <w:rPr>
          <w:rFonts w:ascii="Times New Roman" w:hAnsi="Times New Roman" w:cs="Times New Roman"/>
          <w:sz w:val="24"/>
          <w:szCs w:val="24"/>
        </w:rPr>
        <w:t>7th</w:t>
      </w:r>
      <w:r w:rsidR="00EE414B">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F5539D">
        <w:rPr>
          <w:rFonts w:ascii="Times New Roman" w:hAnsi="Times New Roman" w:cs="Times New Roman"/>
          <w:sz w:val="24"/>
          <w:szCs w:val="24"/>
        </w:rPr>
        <w:t>January</w:t>
      </w:r>
      <w:r w:rsidR="00387830">
        <w:rPr>
          <w:rFonts w:ascii="Times New Roman" w:hAnsi="Times New Roman" w:cs="Times New Roman"/>
          <w:sz w:val="24"/>
          <w:szCs w:val="24"/>
        </w:rPr>
        <w:t>, 201</w:t>
      </w:r>
      <w:r w:rsidR="00F5539D">
        <w:rPr>
          <w:rFonts w:ascii="Times New Roman" w:hAnsi="Times New Roman" w:cs="Times New Roman"/>
          <w:sz w:val="24"/>
          <w:szCs w:val="24"/>
        </w:rPr>
        <w:t>4</w:t>
      </w:r>
      <w:r>
        <w:rPr>
          <w:rFonts w:ascii="Times New Roman" w:hAnsi="Times New Roman" w:cs="Times New Roman"/>
          <w:sz w:val="24"/>
          <w:szCs w:val="24"/>
        </w:rPr>
        <w:t xml:space="preserve">, </w:t>
      </w:r>
      <w:r w:rsidR="00F5539D">
        <w:rPr>
          <w:rFonts w:ascii="Times New Roman" w:hAnsi="Times New Roman" w:cs="Times New Roman"/>
          <w:sz w:val="24"/>
          <w:szCs w:val="24"/>
        </w:rPr>
        <w:t xml:space="preserve">by electronic transmission or </w:t>
      </w:r>
      <w:r w:rsidR="00661BDE">
        <w:rPr>
          <w:rFonts w:ascii="Times New Roman" w:hAnsi="Times New Roman" w:cs="Times New Roman"/>
          <w:sz w:val="24"/>
          <w:szCs w:val="24"/>
        </w:rPr>
        <w:t>U.S. mail, postage prepaid</w:t>
      </w:r>
      <w:r w:rsidR="00387830">
        <w:rPr>
          <w:rFonts w:ascii="Times New Roman" w:hAnsi="Times New Roman" w:cs="Times New Roman"/>
          <w:sz w:val="24"/>
          <w:szCs w:val="24"/>
        </w:rPr>
        <w:t xml:space="preserve">, </w:t>
      </w:r>
      <w:r>
        <w:rPr>
          <w:rFonts w:ascii="Times New Roman" w:hAnsi="Times New Roman" w:cs="Times New Roman"/>
          <w:sz w:val="24"/>
          <w:szCs w:val="24"/>
        </w:rPr>
        <w:t>upon the persons listed below.</w:t>
      </w:r>
    </w:p>
    <w:p w:rsidR="000237D8" w:rsidRDefault="000237D8"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p>
    <w:p w:rsidR="000237D8" w:rsidRPr="000A44B8" w:rsidRDefault="000237D8" w:rsidP="005A2E4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44B8">
        <w:rPr>
          <w:rFonts w:ascii="Times New Roman" w:hAnsi="Times New Roman" w:cs="Times New Roman"/>
          <w:sz w:val="24"/>
          <w:szCs w:val="24"/>
          <w:u w:val="single"/>
        </w:rPr>
        <w:tab/>
        <w:t>/s/ Philip B. Sineneng</w:t>
      </w:r>
      <w:r w:rsidR="000A44B8">
        <w:rPr>
          <w:rFonts w:ascii="Times New Roman" w:hAnsi="Times New Roman" w:cs="Times New Roman"/>
          <w:sz w:val="24"/>
          <w:szCs w:val="24"/>
          <w:u w:val="single"/>
        </w:rPr>
        <w:tab/>
      </w:r>
      <w:r w:rsidR="000A44B8">
        <w:rPr>
          <w:rFonts w:ascii="Times New Roman" w:hAnsi="Times New Roman" w:cs="Times New Roman"/>
          <w:sz w:val="24"/>
          <w:szCs w:val="24"/>
          <w:u w:val="single"/>
        </w:rPr>
        <w:tab/>
      </w:r>
      <w:r w:rsidR="000A44B8">
        <w:rPr>
          <w:rFonts w:ascii="Times New Roman" w:hAnsi="Times New Roman" w:cs="Times New Roman"/>
          <w:sz w:val="24"/>
          <w:szCs w:val="24"/>
          <w:u w:val="single"/>
        </w:rPr>
        <w:tab/>
      </w:r>
      <w:bookmarkStart w:id="0" w:name="_GoBack"/>
      <w:bookmarkEnd w:id="0"/>
    </w:p>
    <w:p w:rsidR="000237D8" w:rsidRDefault="000237D8" w:rsidP="005A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4044">
        <w:rPr>
          <w:rFonts w:ascii="Times New Roman" w:hAnsi="Times New Roman" w:cs="Times New Roman"/>
          <w:sz w:val="24"/>
          <w:szCs w:val="24"/>
        </w:rPr>
        <w:t>Philip B. Sineneng</w:t>
      </w:r>
    </w:p>
    <w:p w:rsidR="000237D8" w:rsidRDefault="000237D8" w:rsidP="005A2E46">
      <w:pPr>
        <w:spacing w:after="0" w:line="240" w:lineRule="auto"/>
        <w:jc w:val="both"/>
        <w:rPr>
          <w:rFonts w:ascii="Times New Roman" w:hAnsi="Times New Roman" w:cs="Times New Roman"/>
          <w:sz w:val="24"/>
          <w:szCs w:val="24"/>
        </w:rPr>
      </w:pPr>
    </w:p>
    <w:p w:rsidR="005A2E46" w:rsidRDefault="005A2E46"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pPr>
    </w:p>
    <w:p w:rsidR="00661BDE" w:rsidRDefault="00661BDE" w:rsidP="005A2E4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43"/>
        <w:gridCol w:w="4743"/>
      </w:tblGrid>
      <w:tr w:rsidR="00F219D8" w:rsidTr="00B14044">
        <w:trPr>
          <w:cantSplit/>
        </w:trPr>
        <w:tc>
          <w:tcPr>
            <w:tcW w:w="4743" w:type="dxa"/>
            <w:vMerge w:val="restart"/>
          </w:tcPr>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 xml:space="preserve">Steven T. </w:t>
            </w:r>
            <w:proofErr w:type="spellStart"/>
            <w:r>
              <w:rPr>
                <w:rFonts w:ascii="Times New Roman" w:hAnsi="Times New Roman" w:cs="Times New Roman"/>
                <w:sz w:val="24"/>
                <w:szCs w:val="24"/>
              </w:rPr>
              <w:t>Nourse</w:t>
            </w:r>
            <w:proofErr w:type="spellEnd"/>
            <w:r w:rsidRPr="00F5539D">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 xml:space="preserve">Matthew J. </w:t>
            </w:r>
            <w:proofErr w:type="spellStart"/>
            <w:r w:rsidRPr="00F5539D">
              <w:rPr>
                <w:rFonts w:ascii="Times New Roman" w:hAnsi="Times New Roman" w:cs="Times New Roman"/>
                <w:sz w:val="24"/>
                <w:szCs w:val="24"/>
              </w:rPr>
              <w:t>Satterwhite</w:t>
            </w:r>
            <w:proofErr w:type="spellEnd"/>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American Electric Power Service Corporation</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1 Riverside Plaza, 29th Floor</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rPr>
              <w:t>Columbus, OH 43215</w:t>
            </w:r>
          </w:p>
          <w:p w:rsidR="00F219D8" w:rsidRDefault="000A44B8" w:rsidP="005A2E46">
            <w:pPr>
              <w:jc w:val="both"/>
              <w:rPr>
                <w:rFonts w:ascii="Times New Roman" w:hAnsi="Times New Roman" w:cs="Times New Roman"/>
                <w:sz w:val="24"/>
                <w:szCs w:val="24"/>
              </w:rPr>
            </w:pPr>
            <w:hyperlink r:id="rId11" w:history="1">
              <w:r w:rsidR="00F219D8" w:rsidRPr="003E75D4">
                <w:rPr>
                  <w:rStyle w:val="Hyperlink"/>
                  <w:rFonts w:ascii="Times New Roman" w:hAnsi="Times New Roman" w:cs="Times New Roman"/>
                  <w:sz w:val="24"/>
                  <w:szCs w:val="24"/>
                </w:rPr>
                <w:t>stnourse@aep.com</w:t>
              </w:r>
            </w:hyperlink>
          </w:p>
          <w:p w:rsidR="00F219D8" w:rsidRDefault="000A44B8" w:rsidP="005A2E46">
            <w:pPr>
              <w:jc w:val="both"/>
              <w:rPr>
                <w:rFonts w:ascii="Times New Roman" w:hAnsi="Times New Roman" w:cs="Times New Roman"/>
                <w:sz w:val="24"/>
                <w:szCs w:val="24"/>
              </w:rPr>
            </w:pPr>
            <w:hyperlink r:id="rId12" w:history="1">
              <w:r w:rsidR="00F219D8" w:rsidRPr="003E75D4">
                <w:rPr>
                  <w:rStyle w:val="Hyperlink"/>
                  <w:rFonts w:ascii="Times New Roman" w:hAnsi="Times New Roman" w:cs="Times New Roman"/>
                  <w:sz w:val="24"/>
                  <w:szCs w:val="24"/>
                </w:rPr>
                <w:t>mjsatterwhite@aep.com</w:t>
              </w:r>
            </w:hyperlink>
            <w:r w:rsidR="00F219D8">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Daniel R. Conway</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Porter Wright Morris &amp; Arthur</w:t>
            </w:r>
          </w:p>
          <w:p w:rsidR="00F219D8" w:rsidRDefault="00F219D8" w:rsidP="005A2E46">
            <w:pPr>
              <w:jc w:val="both"/>
              <w:rPr>
                <w:rFonts w:ascii="Times New Roman" w:hAnsi="Times New Roman" w:cs="Times New Roman"/>
                <w:sz w:val="24"/>
                <w:szCs w:val="24"/>
              </w:rPr>
            </w:pPr>
            <w:r w:rsidRPr="00BB50AA">
              <w:rPr>
                <w:rFonts w:ascii="Times New Roman" w:hAnsi="Times New Roman" w:cs="Times New Roman"/>
                <w:sz w:val="24"/>
                <w:szCs w:val="24"/>
              </w:rPr>
              <w:t>Huntington Center</w:t>
            </w:r>
          </w:p>
          <w:p w:rsidR="00F219D8" w:rsidRDefault="00F219D8" w:rsidP="005A2E46">
            <w:pPr>
              <w:jc w:val="both"/>
              <w:rPr>
                <w:rFonts w:ascii="Times New Roman" w:hAnsi="Times New Roman" w:cs="Times New Roman"/>
                <w:sz w:val="24"/>
                <w:szCs w:val="24"/>
              </w:rPr>
            </w:pPr>
            <w:r w:rsidRPr="00BB50AA">
              <w:rPr>
                <w:rFonts w:ascii="Times New Roman" w:hAnsi="Times New Roman" w:cs="Times New Roman"/>
                <w:sz w:val="24"/>
                <w:szCs w:val="24"/>
              </w:rPr>
              <w:t>41 South High Street</w:t>
            </w:r>
          </w:p>
          <w:p w:rsidR="00F219D8" w:rsidRPr="00F5539D" w:rsidRDefault="00F219D8" w:rsidP="00F219D8">
            <w:pPr>
              <w:jc w:val="both"/>
              <w:rPr>
                <w:rFonts w:ascii="Times New Roman" w:hAnsi="Times New Roman" w:cs="Times New Roman"/>
                <w:sz w:val="24"/>
                <w:szCs w:val="24"/>
              </w:rPr>
            </w:pPr>
            <w:r w:rsidRPr="00BB50AA">
              <w:rPr>
                <w:rFonts w:ascii="Times New Roman" w:hAnsi="Times New Roman" w:cs="Times New Roman"/>
                <w:sz w:val="24"/>
                <w:szCs w:val="24"/>
              </w:rPr>
              <w:t>Columbus, Ohio 43215</w:t>
            </w:r>
          </w:p>
          <w:p w:rsidR="00F219D8" w:rsidRDefault="000A44B8" w:rsidP="00F219D8">
            <w:pPr>
              <w:jc w:val="both"/>
              <w:rPr>
                <w:rFonts w:ascii="Times New Roman" w:hAnsi="Times New Roman" w:cs="Times New Roman"/>
                <w:sz w:val="24"/>
                <w:szCs w:val="24"/>
              </w:rPr>
            </w:pPr>
            <w:hyperlink r:id="rId13" w:history="1">
              <w:r w:rsidR="00F219D8" w:rsidRPr="00C97FDD">
                <w:rPr>
                  <w:rStyle w:val="Hyperlink"/>
                  <w:rFonts w:ascii="Times New Roman" w:hAnsi="Times New Roman" w:cs="Times New Roman"/>
                  <w:sz w:val="24"/>
                  <w:szCs w:val="24"/>
                </w:rPr>
                <w:t>dconway@porterwright.com</w:t>
              </w:r>
            </w:hyperlink>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Counsel for Ohio Power Company</w:t>
            </w:r>
          </w:p>
          <w:p w:rsidR="00B14044" w:rsidRDefault="00B14044" w:rsidP="005A2E46">
            <w:pPr>
              <w:jc w:val="both"/>
              <w:rPr>
                <w:rFonts w:ascii="Times New Roman" w:hAnsi="Times New Roman" w:cs="Times New Roman"/>
                <w:sz w:val="24"/>
                <w:szCs w:val="24"/>
              </w:rPr>
            </w:pPr>
          </w:p>
        </w:tc>
        <w:tc>
          <w:tcPr>
            <w:tcW w:w="4743" w:type="dxa"/>
          </w:tcPr>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William Wright</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Attorney General’s Office</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Public Utilities Commission of Ohio</w:t>
            </w:r>
          </w:p>
          <w:p w:rsidR="00F219D8"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180 E. Broad St., 6th Fl.</w:t>
            </w:r>
          </w:p>
          <w:p w:rsidR="00F219D8" w:rsidRPr="00F5539D" w:rsidRDefault="00F219D8" w:rsidP="00F219D8">
            <w:pPr>
              <w:jc w:val="both"/>
              <w:rPr>
                <w:rFonts w:ascii="Times New Roman" w:hAnsi="Times New Roman" w:cs="Times New Roman"/>
                <w:sz w:val="24"/>
                <w:szCs w:val="24"/>
              </w:rPr>
            </w:pPr>
            <w:r>
              <w:rPr>
                <w:rFonts w:ascii="Times New Roman" w:hAnsi="Times New Roman" w:cs="Times New Roman"/>
                <w:sz w:val="24"/>
                <w:szCs w:val="24"/>
              </w:rPr>
              <w:t>Columbus, OH 43215</w:t>
            </w:r>
          </w:p>
          <w:p w:rsidR="00F219D8"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William.wright@puc.state.oh.us</w:t>
            </w:r>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Counsel for Staff of the Commission</w:t>
            </w:r>
          </w:p>
          <w:p w:rsidR="00B14044" w:rsidRDefault="00B14044" w:rsidP="005A2E46">
            <w:pPr>
              <w:jc w:val="both"/>
              <w:rPr>
                <w:rFonts w:ascii="Times New Roman" w:hAnsi="Times New Roman" w:cs="Times New Roman"/>
                <w:sz w:val="24"/>
                <w:szCs w:val="24"/>
              </w:rPr>
            </w:pPr>
          </w:p>
        </w:tc>
      </w:tr>
      <w:tr w:rsidR="00F219D8" w:rsidTr="00B14044">
        <w:trPr>
          <w:cantSplit/>
        </w:trPr>
        <w:tc>
          <w:tcPr>
            <w:tcW w:w="4743" w:type="dxa"/>
            <w:vMerge/>
          </w:tcPr>
          <w:p w:rsidR="00F219D8" w:rsidRDefault="00F219D8" w:rsidP="005A2E46">
            <w:pPr>
              <w:jc w:val="both"/>
              <w:rPr>
                <w:rFonts w:ascii="Times New Roman" w:hAnsi="Times New Roman" w:cs="Times New Roman"/>
                <w:sz w:val="24"/>
                <w:szCs w:val="24"/>
              </w:rPr>
            </w:pPr>
          </w:p>
        </w:tc>
        <w:tc>
          <w:tcPr>
            <w:tcW w:w="4743" w:type="dxa"/>
          </w:tcPr>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Maureen R. Grady</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Office of the Ohio Consumers’ Counsel</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10 W. Broad Street 18</w:t>
            </w:r>
            <w:r w:rsidRPr="00F5539D">
              <w:rPr>
                <w:rFonts w:ascii="Times New Roman" w:hAnsi="Times New Roman" w:cs="Times New Roman"/>
                <w:sz w:val="24"/>
                <w:szCs w:val="24"/>
                <w:vertAlign w:val="superscript"/>
              </w:rPr>
              <w:t>th</w:t>
            </w:r>
            <w:r w:rsidRPr="00F5539D">
              <w:rPr>
                <w:rFonts w:ascii="Times New Roman" w:hAnsi="Times New Roman" w:cs="Times New Roman"/>
                <w:sz w:val="24"/>
                <w:szCs w:val="24"/>
              </w:rPr>
              <w:t xml:space="preserve"> Floor</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Columbus, Ohio 43215</w:t>
            </w:r>
          </w:p>
          <w:p w:rsidR="00F219D8" w:rsidRDefault="000A44B8" w:rsidP="00F219D8">
            <w:pPr>
              <w:jc w:val="both"/>
              <w:rPr>
                <w:rFonts w:ascii="Times New Roman" w:hAnsi="Times New Roman" w:cs="Times New Roman"/>
                <w:sz w:val="24"/>
                <w:szCs w:val="24"/>
              </w:rPr>
            </w:pPr>
            <w:hyperlink r:id="rId14" w:history="1">
              <w:r w:rsidR="00F219D8" w:rsidRPr="00F5539D">
                <w:rPr>
                  <w:rFonts w:ascii="Times New Roman" w:hAnsi="Times New Roman" w:cs="Times New Roman"/>
                  <w:color w:val="0000FF" w:themeColor="hyperlink"/>
                  <w:sz w:val="24"/>
                  <w:szCs w:val="24"/>
                  <w:u w:val="single"/>
                </w:rPr>
                <w:t>grady@occ.state.oh.us</w:t>
              </w:r>
            </w:hyperlink>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Counsel for Residential Customers</w:t>
            </w:r>
          </w:p>
        </w:tc>
      </w:tr>
      <w:tr w:rsidR="00F219D8" w:rsidTr="00B14044">
        <w:trPr>
          <w:cantSplit/>
        </w:trPr>
        <w:tc>
          <w:tcPr>
            <w:tcW w:w="4743" w:type="dxa"/>
          </w:tcPr>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 xml:space="preserve">Samuel C. </w:t>
            </w:r>
            <w:proofErr w:type="spellStart"/>
            <w:r>
              <w:rPr>
                <w:rFonts w:ascii="Times New Roman" w:hAnsi="Times New Roman" w:cs="Times New Roman"/>
                <w:sz w:val="24"/>
                <w:szCs w:val="24"/>
              </w:rPr>
              <w:t>Randazzo</w:t>
            </w:r>
            <w:proofErr w:type="spellEnd"/>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Frank P. Darr</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 xml:space="preserve">Joseph E. </w:t>
            </w:r>
            <w:proofErr w:type="spellStart"/>
            <w:r>
              <w:rPr>
                <w:rFonts w:ascii="Times New Roman" w:hAnsi="Times New Roman" w:cs="Times New Roman"/>
                <w:sz w:val="24"/>
                <w:szCs w:val="24"/>
              </w:rPr>
              <w:t>Oliker</w:t>
            </w:r>
            <w:proofErr w:type="spellEnd"/>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Mathew R. Pritchard</w:t>
            </w:r>
          </w:p>
          <w:p w:rsidR="00F219D8" w:rsidRDefault="00F219D8" w:rsidP="00F219D8">
            <w:pPr>
              <w:jc w:val="both"/>
              <w:rPr>
                <w:rFonts w:ascii="Times New Roman" w:hAnsi="Times New Roman" w:cs="Times New Roman"/>
                <w:sz w:val="24"/>
                <w:szCs w:val="24"/>
              </w:rPr>
            </w:pPr>
            <w:proofErr w:type="spellStart"/>
            <w:r>
              <w:rPr>
                <w:rFonts w:ascii="Times New Roman" w:hAnsi="Times New Roman" w:cs="Times New Roman"/>
                <w:sz w:val="24"/>
                <w:szCs w:val="24"/>
              </w:rPr>
              <w:t>McNees</w:t>
            </w:r>
            <w:proofErr w:type="spellEnd"/>
            <w:r>
              <w:rPr>
                <w:rFonts w:ascii="Times New Roman" w:hAnsi="Times New Roman" w:cs="Times New Roman"/>
                <w:sz w:val="24"/>
                <w:szCs w:val="24"/>
              </w:rPr>
              <w:t xml:space="preserve"> Wallace &amp; </w:t>
            </w:r>
            <w:proofErr w:type="spellStart"/>
            <w:r>
              <w:rPr>
                <w:rFonts w:ascii="Times New Roman" w:hAnsi="Times New Roman" w:cs="Times New Roman"/>
                <w:sz w:val="24"/>
                <w:szCs w:val="24"/>
              </w:rPr>
              <w:t>Nurick</w:t>
            </w:r>
            <w:proofErr w:type="spellEnd"/>
            <w:r>
              <w:rPr>
                <w:rFonts w:ascii="Times New Roman" w:hAnsi="Times New Roman" w:cs="Times New Roman"/>
                <w:sz w:val="24"/>
                <w:szCs w:val="24"/>
              </w:rPr>
              <w:t xml:space="preserve"> LLC</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21 East State Street, 17</w:t>
            </w:r>
            <w:r w:rsidRPr="000237D8">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Columbus, OH 43215</w:t>
            </w:r>
          </w:p>
          <w:p w:rsidR="00F219D8" w:rsidRDefault="000A44B8" w:rsidP="00F219D8">
            <w:pPr>
              <w:jc w:val="both"/>
              <w:rPr>
                <w:rFonts w:ascii="Times New Roman" w:hAnsi="Times New Roman" w:cs="Times New Roman"/>
                <w:sz w:val="24"/>
                <w:szCs w:val="24"/>
              </w:rPr>
            </w:pPr>
            <w:hyperlink r:id="rId15" w:history="1">
              <w:r w:rsidR="00F219D8" w:rsidRPr="003E75D4">
                <w:rPr>
                  <w:rStyle w:val="Hyperlink"/>
                  <w:rFonts w:ascii="Times New Roman" w:hAnsi="Times New Roman" w:cs="Times New Roman"/>
                  <w:sz w:val="24"/>
                  <w:szCs w:val="24"/>
                </w:rPr>
                <w:t>sam@mwncmh.com</w:t>
              </w:r>
            </w:hyperlink>
            <w:r w:rsidR="00F219D8">
              <w:rPr>
                <w:rFonts w:ascii="Times New Roman" w:hAnsi="Times New Roman" w:cs="Times New Roman"/>
                <w:sz w:val="24"/>
                <w:szCs w:val="24"/>
              </w:rPr>
              <w:t xml:space="preserve"> </w:t>
            </w:r>
          </w:p>
          <w:p w:rsidR="00F219D8" w:rsidRDefault="000A44B8" w:rsidP="00F219D8">
            <w:pPr>
              <w:jc w:val="both"/>
              <w:rPr>
                <w:rFonts w:ascii="Times New Roman" w:hAnsi="Times New Roman" w:cs="Times New Roman"/>
                <w:sz w:val="24"/>
                <w:szCs w:val="24"/>
              </w:rPr>
            </w:pPr>
            <w:hyperlink r:id="rId16" w:history="1">
              <w:r w:rsidR="00F219D8" w:rsidRPr="003E75D4">
                <w:rPr>
                  <w:rStyle w:val="Hyperlink"/>
                  <w:rFonts w:ascii="Times New Roman" w:hAnsi="Times New Roman" w:cs="Times New Roman"/>
                  <w:sz w:val="24"/>
                  <w:szCs w:val="24"/>
                </w:rPr>
                <w:t>fdarr@mwncmh.com</w:t>
              </w:r>
            </w:hyperlink>
            <w:r w:rsidR="00F219D8">
              <w:rPr>
                <w:rFonts w:ascii="Times New Roman" w:hAnsi="Times New Roman" w:cs="Times New Roman"/>
                <w:sz w:val="24"/>
                <w:szCs w:val="24"/>
              </w:rPr>
              <w:t xml:space="preserve">  </w:t>
            </w:r>
          </w:p>
          <w:p w:rsidR="00F219D8" w:rsidRDefault="000A44B8" w:rsidP="00F219D8">
            <w:pPr>
              <w:jc w:val="both"/>
              <w:rPr>
                <w:rFonts w:ascii="Times New Roman" w:hAnsi="Times New Roman" w:cs="Times New Roman"/>
                <w:sz w:val="24"/>
                <w:szCs w:val="24"/>
              </w:rPr>
            </w:pPr>
            <w:hyperlink r:id="rId17" w:history="1">
              <w:r w:rsidR="00F219D8" w:rsidRPr="003E75D4">
                <w:rPr>
                  <w:rStyle w:val="Hyperlink"/>
                  <w:rFonts w:ascii="Times New Roman" w:hAnsi="Times New Roman" w:cs="Times New Roman"/>
                  <w:sz w:val="24"/>
                  <w:szCs w:val="24"/>
                </w:rPr>
                <w:t>joliker@mwncmh.com</w:t>
              </w:r>
            </w:hyperlink>
            <w:r w:rsidR="00F219D8">
              <w:rPr>
                <w:rFonts w:ascii="Times New Roman" w:hAnsi="Times New Roman" w:cs="Times New Roman"/>
                <w:sz w:val="24"/>
                <w:szCs w:val="24"/>
              </w:rPr>
              <w:t xml:space="preserve"> </w:t>
            </w:r>
          </w:p>
          <w:p w:rsidR="00F219D8" w:rsidRDefault="000A44B8" w:rsidP="00F219D8">
            <w:pPr>
              <w:jc w:val="both"/>
              <w:rPr>
                <w:rFonts w:ascii="Times New Roman" w:hAnsi="Times New Roman" w:cs="Times New Roman"/>
                <w:sz w:val="24"/>
                <w:szCs w:val="24"/>
              </w:rPr>
            </w:pPr>
            <w:hyperlink r:id="rId18" w:history="1">
              <w:r w:rsidR="00F219D8" w:rsidRPr="003E75D4">
                <w:rPr>
                  <w:rStyle w:val="Hyperlink"/>
                  <w:rFonts w:ascii="Times New Roman" w:hAnsi="Times New Roman" w:cs="Times New Roman"/>
                  <w:sz w:val="24"/>
                  <w:szCs w:val="24"/>
                </w:rPr>
                <w:t>mpritchard@mwncmh.com</w:t>
              </w:r>
            </w:hyperlink>
            <w:r w:rsidR="00F219D8">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Counsel for Industrial Energy Users-Ohio</w:t>
            </w:r>
          </w:p>
        </w:tc>
        <w:tc>
          <w:tcPr>
            <w:tcW w:w="4743" w:type="dxa"/>
          </w:tcPr>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Barth E. Royer</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Bell &amp; Royer Co., LPA</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33 South Grant Avenue</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Columbus, OH</w:t>
            </w:r>
          </w:p>
          <w:p w:rsidR="00F219D8" w:rsidRDefault="000A44B8" w:rsidP="005A2E46">
            <w:pPr>
              <w:jc w:val="both"/>
              <w:rPr>
                <w:rFonts w:ascii="Times New Roman" w:hAnsi="Times New Roman" w:cs="Times New Roman"/>
                <w:sz w:val="24"/>
                <w:szCs w:val="24"/>
              </w:rPr>
            </w:pPr>
            <w:hyperlink r:id="rId19" w:history="1">
              <w:r w:rsidR="00F219D8" w:rsidRPr="003E75D4">
                <w:rPr>
                  <w:rStyle w:val="Hyperlink"/>
                  <w:rFonts w:ascii="Times New Roman" w:hAnsi="Times New Roman" w:cs="Times New Roman"/>
                  <w:sz w:val="24"/>
                  <w:szCs w:val="24"/>
                </w:rPr>
                <w:t>BarthRoyer@aol.com</w:t>
              </w:r>
            </w:hyperlink>
            <w:r w:rsidR="00F219D8">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Gary A. Jeffries</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Dominion Resources Services, Inc.</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501 Martindale Street, Suite 400</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Pittsburgh, PA 15212</w:t>
            </w:r>
          </w:p>
          <w:p w:rsidR="00F219D8" w:rsidRDefault="000A44B8" w:rsidP="00F219D8">
            <w:pPr>
              <w:jc w:val="both"/>
              <w:rPr>
                <w:rFonts w:ascii="Times New Roman" w:hAnsi="Times New Roman" w:cs="Times New Roman"/>
                <w:sz w:val="24"/>
                <w:szCs w:val="24"/>
              </w:rPr>
            </w:pPr>
            <w:hyperlink r:id="rId20" w:history="1">
              <w:r w:rsidR="00F219D8" w:rsidRPr="003E75D4">
                <w:rPr>
                  <w:rStyle w:val="Hyperlink"/>
                  <w:rFonts w:ascii="Times New Roman" w:hAnsi="Times New Roman" w:cs="Times New Roman"/>
                  <w:sz w:val="24"/>
                  <w:szCs w:val="24"/>
                </w:rPr>
                <w:t>Gary.A.Jeffries@dom.com</w:t>
              </w:r>
            </w:hyperlink>
            <w:r w:rsidR="00F219D8">
              <w:rPr>
                <w:rFonts w:ascii="Times New Roman" w:hAnsi="Times New Roman" w:cs="Times New Roman"/>
                <w:sz w:val="24"/>
                <w:szCs w:val="24"/>
              </w:rPr>
              <w:t xml:space="preserve"> </w:t>
            </w:r>
          </w:p>
          <w:p w:rsidR="00F219D8" w:rsidRDefault="00F219D8" w:rsidP="00F219D8">
            <w:pPr>
              <w:jc w:val="both"/>
              <w:rPr>
                <w:rFonts w:ascii="Times New Roman" w:hAnsi="Times New Roman" w:cs="Times New Roman"/>
                <w:sz w:val="24"/>
                <w:szCs w:val="24"/>
              </w:rPr>
            </w:pPr>
          </w:p>
          <w:p w:rsidR="00F219D8" w:rsidRDefault="00B14044" w:rsidP="00F219D8">
            <w:pPr>
              <w:jc w:val="both"/>
              <w:rPr>
                <w:rFonts w:ascii="Times New Roman" w:hAnsi="Times New Roman" w:cs="Times New Roman"/>
                <w:sz w:val="24"/>
                <w:szCs w:val="24"/>
              </w:rPr>
            </w:pPr>
            <w:r>
              <w:rPr>
                <w:rFonts w:ascii="Times New Roman" w:hAnsi="Times New Roman" w:cs="Times New Roman"/>
                <w:sz w:val="24"/>
                <w:szCs w:val="24"/>
              </w:rPr>
              <w:t>Counsel for Dominion Retail, Inc. d/b/a Dominion Energy Solutions</w:t>
            </w:r>
          </w:p>
          <w:p w:rsidR="00B14044" w:rsidRDefault="00B14044" w:rsidP="00F219D8">
            <w:pPr>
              <w:jc w:val="both"/>
              <w:rPr>
                <w:rFonts w:ascii="Times New Roman" w:hAnsi="Times New Roman" w:cs="Times New Roman"/>
                <w:sz w:val="24"/>
                <w:szCs w:val="24"/>
              </w:rPr>
            </w:pPr>
          </w:p>
        </w:tc>
      </w:tr>
      <w:tr w:rsidR="00F219D8" w:rsidTr="00B14044">
        <w:trPr>
          <w:cantSplit/>
        </w:trPr>
        <w:tc>
          <w:tcPr>
            <w:tcW w:w="4743" w:type="dxa"/>
          </w:tcPr>
          <w:p w:rsidR="00F219D8" w:rsidRDefault="00B14044" w:rsidP="005A2E46">
            <w:pPr>
              <w:jc w:val="both"/>
              <w:rPr>
                <w:rFonts w:ascii="Times New Roman" w:hAnsi="Times New Roman" w:cs="Times New Roman"/>
                <w:sz w:val="24"/>
                <w:szCs w:val="24"/>
              </w:rPr>
            </w:pPr>
            <w:r>
              <w:rPr>
                <w:rFonts w:ascii="Times New Roman" w:hAnsi="Times New Roman" w:cs="Times New Roman"/>
                <w:sz w:val="24"/>
                <w:szCs w:val="24"/>
              </w:rPr>
              <w:lastRenderedPageBreak/>
              <w:t>David F. Boehm</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Michael L. Kurtz</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Jody Kyler Cohn</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Boehm, Kurtz &amp; Lowry</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36 East Seventh Street, Suite 1510</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Cincinnati, OH 45202</w:t>
            </w:r>
          </w:p>
          <w:p w:rsidR="00B14044" w:rsidRDefault="000A44B8" w:rsidP="005A2E46">
            <w:pPr>
              <w:jc w:val="both"/>
              <w:rPr>
                <w:rFonts w:ascii="Times New Roman" w:hAnsi="Times New Roman" w:cs="Times New Roman"/>
                <w:sz w:val="24"/>
                <w:szCs w:val="24"/>
              </w:rPr>
            </w:pPr>
            <w:hyperlink r:id="rId21" w:history="1">
              <w:r w:rsidR="00B14044" w:rsidRPr="003E75D4">
                <w:rPr>
                  <w:rStyle w:val="Hyperlink"/>
                  <w:rFonts w:ascii="Times New Roman" w:hAnsi="Times New Roman" w:cs="Times New Roman"/>
                  <w:sz w:val="24"/>
                  <w:szCs w:val="24"/>
                </w:rPr>
                <w:t>dboehm@BKLlawfirm.com</w:t>
              </w:r>
            </w:hyperlink>
          </w:p>
          <w:p w:rsidR="00B14044" w:rsidRDefault="000A44B8" w:rsidP="005A2E46">
            <w:pPr>
              <w:jc w:val="both"/>
              <w:rPr>
                <w:rFonts w:ascii="Times New Roman" w:hAnsi="Times New Roman" w:cs="Times New Roman"/>
                <w:sz w:val="24"/>
                <w:szCs w:val="24"/>
              </w:rPr>
            </w:pPr>
            <w:hyperlink r:id="rId22" w:history="1">
              <w:r w:rsidR="00B14044" w:rsidRPr="003E75D4">
                <w:rPr>
                  <w:rStyle w:val="Hyperlink"/>
                  <w:rFonts w:ascii="Times New Roman" w:hAnsi="Times New Roman" w:cs="Times New Roman"/>
                  <w:sz w:val="24"/>
                  <w:szCs w:val="24"/>
                </w:rPr>
                <w:t>mkurtz@BKLlawfirm.com</w:t>
              </w:r>
            </w:hyperlink>
          </w:p>
          <w:p w:rsidR="00B14044" w:rsidRDefault="000A44B8" w:rsidP="005A2E46">
            <w:pPr>
              <w:jc w:val="both"/>
              <w:rPr>
                <w:rFonts w:ascii="Times New Roman" w:hAnsi="Times New Roman" w:cs="Times New Roman"/>
                <w:sz w:val="24"/>
                <w:szCs w:val="24"/>
              </w:rPr>
            </w:pPr>
            <w:hyperlink r:id="rId23" w:history="1">
              <w:r w:rsidR="00B14044" w:rsidRPr="003E75D4">
                <w:rPr>
                  <w:rStyle w:val="Hyperlink"/>
                  <w:rFonts w:ascii="Times New Roman" w:hAnsi="Times New Roman" w:cs="Times New Roman"/>
                  <w:sz w:val="24"/>
                  <w:szCs w:val="24"/>
                </w:rPr>
                <w:t>jkylercohn@BKLlawfirm.com</w:t>
              </w:r>
            </w:hyperlink>
          </w:p>
          <w:p w:rsidR="00B14044" w:rsidRDefault="00B14044" w:rsidP="005A2E46">
            <w:pPr>
              <w:jc w:val="both"/>
              <w:rPr>
                <w:rFonts w:ascii="Times New Roman" w:hAnsi="Times New Roman" w:cs="Times New Roman"/>
                <w:sz w:val="24"/>
                <w:szCs w:val="24"/>
              </w:rPr>
            </w:pP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Counsel for The Ohio Energy Group</w:t>
            </w:r>
          </w:p>
          <w:p w:rsidR="00B14044" w:rsidRDefault="00B14044" w:rsidP="005A2E46">
            <w:pPr>
              <w:jc w:val="both"/>
              <w:rPr>
                <w:rFonts w:ascii="Times New Roman" w:hAnsi="Times New Roman" w:cs="Times New Roman"/>
                <w:sz w:val="24"/>
                <w:szCs w:val="24"/>
              </w:rPr>
            </w:pPr>
          </w:p>
        </w:tc>
        <w:tc>
          <w:tcPr>
            <w:tcW w:w="4743" w:type="dxa"/>
          </w:tcPr>
          <w:p w:rsidR="00F219D8" w:rsidRDefault="00B14044" w:rsidP="005A2E46">
            <w:pPr>
              <w:jc w:val="both"/>
              <w:rPr>
                <w:rFonts w:ascii="Times New Roman" w:hAnsi="Times New Roman" w:cs="Times New Roman"/>
                <w:sz w:val="24"/>
                <w:szCs w:val="24"/>
              </w:rPr>
            </w:pPr>
            <w:r>
              <w:rPr>
                <w:rFonts w:ascii="Times New Roman" w:hAnsi="Times New Roman" w:cs="Times New Roman"/>
                <w:sz w:val="24"/>
                <w:szCs w:val="24"/>
              </w:rPr>
              <w:t>Rocco O. D’Ascenzo</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Duke Energy Ohio</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139 East Fourth Street</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1303-Main</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Cincinnati, Ohio 45202</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Rocco.D’Ascenzo@duke-energy.com</w:t>
            </w:r>
          </w:p>
          <w:p w:rsidR="00B14044" w:rsidRDefault="00B14044" w:rsidP="005A2E46">
            <w:pPr>
              <w:jc w:val="both"/>
              <w:rPr>
                <w:rFonts w:ascii="Times New Roman" w:hAnsi="Times New Roman" w:cs="Times New Roman"/>
                <w:sz w:val="24"/>
                <w:szCs w:val="24"/>
              </w:rPr>
            </w:pP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Counsel for Duke Energy Ohio, Inc.</w:t>
            </w:r>
          </w:p>
        </w:tc>
      </w:tr>
    </w:tbl>
    <w:p w:rsidR="00661BDE" w:rsidRDefault="00661BDE"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p>
    <w:p w:rsidR="003B678C" w:rsidRDefault="003B678C" w:rsidP="005A2E46">
      <w:pPr>
        <w:spacing w:after="0" w:line="240" w:lineRule="auto"/>
        <w:jc w:val="both"/>
        <w:rPr>
          <w:rFonts w:ascii="Times New Roman" w:hAnsi="Times New Roman" w:cs="Times New Roman"/>
          <w:sz w:val="24"/>
          <w:szCs w:val="24"/>
        </w:rPr>
      </w:pPr>
    </w:p>
    <w:sectPr w:rsidR="003B678C" w:rsidSect="00600AC6">
      <w:headerReference w:type="even" r:id="rId24"/>
      <w:headerReference w:type="default" r:id="rId25"/>
      <w:footerReference w:type="even" r:id="rId26"/>
      <w:footerReference w:type="default" r:id="rId27"/>
      <w:headerReference w:type="first" r:id="rId28"/>
      <w:footerReference w:type="first" r:id="rId29"/>
      <w:pgSz w:w="12240" w:h="15840"/>
      <w:pgMar w:top="1440" w:right="153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5F" w:rsidRPr="00B73984" w:rsidRDefault="00E2195F" w:rsidP="006D5AC5">
      <w:pPr>
        <w:spacing w:after="0" w:line="240" w:lineRule="auto"/>
        <w:rPr>
          <w:rFonts w:ascii="Times New Roman" w:hAnsi="Times New Roman" w:cs="Arial"/>
          <w:sz w:val="24"/>
        </w:rPr>
      </w:pPr>
      <w:r>
        <w:separator/>
      </w:r>
    </w:p>
  </w:endnote>
  <w:endnote w:type="continuationSeparator" w:id="0">
    <w:p w:rsidR="00E2195F" w:rsidRPr="00B73984" w:rsidRDefault="00E2195F" w:rsidP="006D5AC5">
      <w:pPr>
        <w:spacing w:after="0" w:line="240" w:lineRule="auto"/>
        <w:rPr>
          <w:rFonts w:ascii="Times New Roman" w:hAnsi="Times New Roman" w:cs="Arial"/>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92" w:rsidRDefault="00984192" w:rsidP="006D5AC5">
    <w:pPr>
      <w:pStyle w:val="Footer"/>
      <w:jc w:val="center"/>
      <w:rPr>
        <w:rFonts w:ascii="Times New Roman" w:hAnsi="Times New Roman" w:cs="Times New Roman"/>
        <w:sz w:val="24"/>
        <w:szCs w:val="24"/>
      </w:rPr>
    </w:pPr>
  </w:p>
  <w:p w:rsidR="006D5AC5" w:rsidRPr="006D5AC5" w:rsidRDefault="00B91C40" w:rsidP="006D5AC5">
    <w:pPr>
      <w:pStyle w:val="Footer"/>
      <w:jc w:val="center"/>
      <w:rPr>
        <w:rFonts w:ascii="Times New Roman" w:hAnsi="Times New Roman" w:cs="Times New Roman"/>
        <w:sz w:val="24"/>
        <w:szCs w:val="24"/>
      </w:rPr>
    </w:pPr>
    <w:r w:rsidRPr="006D5AC5">
      <w:rPr>
        <w:rFonts w:ascii="Times New Roman" w:hAnsi="Times New Roman" w:cs="Times New Roman"/>
        <w:sz w:val="24"/>
        <w:szCs w:val="24"/>
      </w:rPr>
      <w:fldChar w:fldCharType="begin"/>
    </w:r>
    <w:r w:rsidR="006D5AC5" w:rsidRPr="006D5AC5">
      <w:rPr>
        <w:rFonts w:ascii="Times New Roman" w:hAnsi="Times New Roman" w:cs="Times New Roman"/>
        <w:sz w:val="24"/>
        <w:szCs w:val="24"/>
      </w:rPr>
      <w:instrText xml:space="preserve"> PAGE   \* MERGEFORMAT </w:instrText>
    </w:r>
    <w:r w:rsidRPr="006D5AC5">
      <w:rPr>
        <w:rFonts w:ascii="Times New Roman" w:hAnsi="Times New Roman" w:cs="Times New Roman"/>
        <w:sz w:val="24"/>
        <w:szCs w:val="24"/>
      </w:rPr>
      <w:fldChar w:fldCharType="separate"/>
    </w:r>
    <w:r w:rsidR="000A44B8">
      <w:rPr>
        <w:rFonts w:ascii="Times New Roman" w:hAnsi="Times New Roman" w:cs="Times New Roman"/>
        <w:noProof/>
        <w:sz w:val="24"/>
        <w:szCs w:val="24"/>
      </w:rPr>
      <w:t>7</w:t>
    </w:r>
    <w:r w:rsidRPr="006D5AC5">
      <w:rPr>
        <w:rFonts w:ascii="Times New Roman" w:hAnsi="Times New Roman" w:cs="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5F" w:rsidRPr="00B73984" w:rsidRDefault="00E2195F" w:rsidP="006D5AC5">
      <w:pPr>
        <w:spacing w:after="0" w:line="240" w:lineRule="auto"/>
        <w:rPr>
          <w:rFonts w:ascii="Times New Roman" w:hAnsi="Times New Roman" w:cs="Arial"/>
          <w:sz w:val="24"/>
        </w:rPr>
      </w:pPr>
      <w:r>
        <w:separator/>
      </w:r>
    </w:p>
  </w:footnote>
  <w:footnote w:type="continuationSeparator" w:id="0">
    <w:p w:rsidR="00E2195F" w:rsidRPr="00B73984" w:rsidRDefault="00E2195F" w:rsidP="006D5AC5">
      <w:pPr>
        <w:spacing w:after="0" w:line="240" w:lineRule="auto"/>
        <w:rPr>
          <w:rFonts w:ascii="Times New Roman" w:hAnsi="Times New Roman" w:cs="Arial"/>
          <w:sz w:val="24"/>
        </w:rPr>
      </w:pPr>
      <w:r>
        <w:continuationSeparator/>
      </w:r>
    </w:p>
  </w:footnote>
  <w:footnote w:id="1">
    <w:p w:rsidR="00F5539D" w:rsidRDefault="00F5539D">
      <w:pPr>
        <w:pStyle w:val="FootnoteText"/>
      </w:pPr>
      <w:r>
        <w:rPr>
          <w:rStyle w:val="FootnoteReference"/>
        </w:rPr>
        <w:footnoteRef/>
      </w:r>
      <w:r>
        <w:t xml:space="preserve"> </w:t>
      </w:r>
      <w:r w:rsidRPr="00E6266D">
        <w:rPr>
          <w:i/>
        </w:rPr>
        <w:t>In the Matter of the Application of Columbus Southern Power Company and Ohio Power Company for Authority to Establish a Standard Service Offer Pursuant to Section 4928.143, Revised Code, in the Form of an Electric Security Plan</w:t>
      </w:r>
      <w:r w:rsidRPr="007046D1">
        <w:t xml:space="preserve">, Case No. 11-346-EL-SSO, </w:t>
      </w:r>
      <w:r w:rsidRPr="00E6266D">
        <w:rPr>
          <w:i/>
        </w:rPr>
        <w:t>et al</w:t>
      </w:r>
      <w:r w:rsidR="00E6266D">
        <w:t>.</w:t>
      </w:r>
      <w:r w:rsidRPr="007046D1">
        <w:t xml:space="preserve"> (Opinion and Order, August 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477A2"/>
    <w:multiLevelType w:val="hybridMultilevel"/>
    <w:tmpl w:val="37308F92"/>
    <w:lvl w:ilvl="0" w:tplc="1576D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B6"/>
    <w:rsid w:val="000237D8"/>
    <w:rsid w:val="00027FB6"/>
    <w:rsid w:val="00055020"/>
    <w:rsid w:val="000768A8"/>
    <w:rsid w:val="00085585"/>
    <w:rsid w:val="0009698A"/>
    <w:rsid w:val="000A0110"/>
    <w:rsid w:val="000A2516"/>
    <w:rsid w:val="000A44B8"/>
    <w:rsid w:val="000D61C8"/>
    <w:rsid w:val="000E65A0"/>
    <w:rsid w:val="00123809"/>
    <w:rsid w:val="00153C49"/>
    <w:rsid w:val="001848E0"/>
    <w:rsid w:val="001C7185"/>
    <w:rsid w:val="001D1E1A"/>
    <w:rsid w:val="001F459D"/>
    <w:rsid w:val="00214E51"/>
    <w:rsid w:val="00245D8A"/>
    <w:rsid w:val="00264DEC"/>
    <w:rsid w:val="002703FB"/>
    <w:rsid w:val="002B2771"/>
    <w:rsid w:val="002D32D1"/>
    <w:rsid w:val="002D42AF"/>
    <w:rsid w:val="002E724F"/>
    <w:rsid w:val="002F54D1"/>
    <w:rsid w:val="00335635"/>
    <w:rsid w:val="003714F1"/>
    <w:rsid w:val="00387830"/>
    <w:rsid w:val="0039503E"/>
    <w:rsid w:val="003A5FF9"/>
    <w:rsid w:val="003B678C"/>
    <w:rsid w:val="003D4AEF"/>
    <w:rsid w:val="003D75EB"/>
    <w:rsid w:val="003F72A1"/>
    <w:rsid w:val="003F7C4D"/>
    <w:rsid w:val="004213FC"/>
    <w:rsid w:val="004229AC"/>
    <w:rsid w:val="00472F65"/>
    <w:rsid w:val="00496821"/>
    <w:rsid w:val="004A27C5"/>
    <w:rsid w:val="004C7D38"/>
    <w:rsid w:val="004D6A89"/>
    <w:rsid w:val="00502517"/>
    <w:rsid w:val="0052793C"/>
    <w:rsid w:val="005351E5"/>
    <w:rsid w:val="00546102"/>
    <w:rsid w:val="005669AD"/>
    <w:rsid w:val="00574683"/>
    <w:rsid w:val="0057599A"/>
    <w:rsid w:val="005A2E46"/>
    <w:rsid w:val="005C4AC5"/>
    <w:rsid w:val="005D1382"/>
    <w:rsid w:val="005D3364"/>
    <w:rsid w:val="00600AC6"/>
    <w:rsid w:val="00647FF2"/>
    <w:rsid w:val="00661BDE"/>
    <w:rsid w:val="00671492"/>
    <w:rsid w:val="00677271"/>
    <w:rsid w:val="006A5A0C"/>
    <w:rsid w:val="006B6119"/>
    <w:rsid w:val="006D5AC5"/>
    <w:rsid w:val="006E78A6"/>
    <w:rsid w:val="00701036"/>
    <w:rsid w:val="00720321"/>
    <w:rsid w:val="00746C44"/>
    <w:rsid w:val="00763A24"/>
    <w:rsid w:val="00776B2E"/>
    <w:rsid w:val="007D1299"/>
    <w:rsid w:val="007F5588"/>
    <w:rsid w:val="0082462F"/>
    <w:rsid w:val="00824F7D"/>
    <w:rsid w:val="008321B8"/>
    <w:rsid w:val="00834845"/>
    <w:rsid w:val="00853D2E"/>
    <w:rsid w:val="00865767"/>
    <w:rsid w:val="008A5D5E"/>
    <w:rsid w:val="008F2050"/>
    <w:rsid w:val="00912796"/>
    <w:rsid w:val="009128C6"/>
    <w:rsid w:val="00984192"/>
    <w:rsid w:val="00997C0A"/>
    <w:rsid w:val="009A34E7"/>
    <w:rsid w:val="009B53CE"/>
    <w:rsid w:val="009E6C7A"/>
    <w:rsid w:val="00A85A92"/>
    <w:rsid w:val="00A97F6B"/>
    <w:rsid w:val="00AA7C97"/>
    <w:rsid w:val="00AE23EC"/>
    <w:rsid w:val="00AF4172"/>
    <w:rsid w:val="00B14044"/>
    <w:rsid w:val="00B1488D"/>
    <w:rsid w:val="00B3692C"/>
    <w:rsid w:val="00B52E3F"/>
    <w:rsid w:val="00B743A3"/>
    <w:rsid w:val="00B917BF"/>
    <w:rsid w:val="00B91C40"/>
    <w:rsid w:val="00B91DBC"/>
    <w:rsid w:val="00BB50AA"/>
    <w:rsid w:val="00BC512C"/>
    <w:rsid w:val="00BC6F2F"/>
    <w:rsid w:val="00C04528"/>
    <w:rsid w:val="00C172D4"/>
    <w:rsid w:val="00C26153"/>
    <w:rsid w:val="00C717A6"/>
    <w:rsid w:val="00CC4B12"/>
    <w:rsid w:val="00CE16F2"/>
    <w:rsid w:val="00D05386"/>
    <w:rsid w:val="00D33956"/>
    <w:rsid w:val="00D63B35"/>
    <w:rsid w:val="00D67E93"/>
    <w:rsid w:val="00D716B7"/>
    <w:rsid w:val="00D95D5E"/>
    <w:rsid w:val="00DB109F"/>
    <w:rsid w:val="00DE0BC3"/>
    <w:rsid w:val="00DE28B6"/>
    <w:rsid w:val="00E15E18"/>
    <w:rsid w:val="00E2195F"/>
    <w:rsid w:val="00E25309"/>
    <w:rsid w:val="00E44C5D"/>
    <w:rsid w:val="00E6266D"/>
    <w:rsid w:val="00E7079C"/>
    <w:rsid w:val="00EC4829"/>
    <w:rsid w:val="00ED4C8D"/>
    <w:rsid w:val="00EE414B"/>
    <w:rsid w:val="00F219D8"/>
    <w:rsid w:val="00F47E60"/>
    <w:rsid w:val="00F5539D"/>
    <w:rsid w:val="00F73DCF"/>
    <w:rsid w:val="00F96FD7"/>
    <w:rsid w:val="00FA687A"/>
    <w:rsid w:val="00FC2BF1"/>
    <w:rsid w:val="00FD321E"/>
    <w:rsid w:val="00FD5D23"/>
    <w:rsid w:val="00FE610C"/>
    <w:rsid w:val="00FF30F1"/>
    <w:rsid w:val="00FF3F58"/>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C5"/>
  </w:style>
  <w:style w:type="paragraph" w:styleId="Footer">
    <w:name w:val="footer"/>
    <w:basedOn w:val="Normal"/>
    <w:link w:val="FooterChar"/>
    <w:uiPriority w:val="99"/>
    <w:unhideWhenUsed/>
    <w:rsid w:val="006D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C5"/>
  </w:style>
  <w:style w:type="paragraph" w:styleId="ListParagraph">
    <w:name w:val="List Paragraph"/>
    <w:basedOn w:val="Normal"/>
    <w:uiPriority w:val="34"/>
    <w:qFormat/>
    <w:rsid w:val="00153C49"/>
    <w:pPr>
      <w:ind w:left="720"/>
      <w:contextualSpacing/>
    </w:pPr>
  </w:style>
  <w:style w:type="paragraph" w:styleId="FootnoteText">
    <w:name w:val="footnote text"/>
    <w:basedOn w:val="Normal"/>
    <w:link w:val="FootnoteTextChar"/>
    <w:uiPriority w:val="99"/>
    <w:unhideWhenUsed/>
    <w:rsid w:val="00BC512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C512C"/>
    <w:rPr>
      <w:rFonts w:ascii="Times New Roman" w:hAnsi="Times New Roman"/>
      <w:sz w:val="20"/>
      <w:szCs w:val="20"/>
    </w:rPr>
  </w:style>
  <w:style w:type="character" w:styleId="FootnoteReference">
    <w:name w:val="footnote reference"/>
    <w:basedOn w:val="DefaultParagraphFont"/>
    <w:uiPriority w:val="99"/>
    <w:semiHidden/>
    <w:unhideWhenUsed/>
    <w:rsid w:val="0057599A"/>
    <w:rPr>
      <w:vertAlign w:val="superscript"/>
    </w:rPr>
  </w:style>
  <w:style w:type="paragraph" w:styleId="BalloonText">
    <w:name w:val="Balloon Text"/>
    <w:basedOn w:val="Normal"/>
    <w:link w:val="BalloonTextChar"/>
    <w:uiPriority w:val="99"/>
    <w:semiHidden/>
    <w:unhideWhenUsed/>
    <w:rsid w:val="009B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3CE"/>
    <w:rPr>
      <w:rFonts w:ascii="Tahoma" w:hAnsi="Tahoma" w:cs="Tahoma"/>
      <w:sz w:val="16"/>
      <w:szCs w:val="16"/>
    </w:rPr>
  </w:style>
  <w:style w:type="character" w:styleId="Hyperlink">
    <w:name w:val="Hyperlink"/>
    <w:basedOn w:val="DefaultParagraphFont"/>
    <w:uiPriority w:val="99"/>
    <w:unhideWhenUsed/>
    <w:rsid w:val="000237D8"/>
    <w:rPr>
      <w:color w:val="0000FF" w:themeColor="hyperlink"/>
      <w:u w:val="single"/>
    </w:rPr>
  </w:style>
  <w:style w:type="character" w:customStyle="1" w:styleId="Heading1Char">
    <w:name w:val="Heading 1 Char"/>
    <w:basedOn w:val="DefaultParagraphFont"/>
    <w:link w:val="Heading1"/>
    <w:uiPriority w:val="9"/>
    <w:rsid w:val="00D053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C5"/>
  </w:style>
  <w:style w:type="paragraph" w:styleId="Footer">
    <w:name w:val="footer"/>
    <w:basedOn w:val="Normal"/>
    <w:link w:val="FooterChar"/>
    <w:uiPriority w:val="99"/>
    <w:unhideWhenUsed/>
    <w:rsid w:val="006D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C5"/>
  </w:style>
  <w:style w:type="paragraph" w:styleId="ListParagraph">
    <w:name w:val="List Paragraph"/>
    <w:basedOn w:val="Normal"/>
    <w:uiPriority w:val="34"/>
    <w:qFormat/>
    <w:rsid w:val="00153C49"/>
    <w:pPr>
      <w:ind w:left="720"/>
      <w:contextualSpacing/>
    </w:pPr>
  </w:style>
  <w:style w:type="paragraph" w:styleId="FootnoteText">
    <w:name w:val="footnote text"/>
    <w:basedOn w:val="Normal"/>
    <w:link w:val="FootnoteTextChar"/>
    <w:uiPriority w:val="99"/>
    <w:unhideWhenUsed/>
    <w:rsid w:val="00BC512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C512C"/>
    <w:rPr>
      <w:rFonts w:ascii="Times New Roman" w:hAnsi="Times New Roman"/>
      <w:sz w:val="20"/>
      <w:szCs w:val="20"/>
    </w:rPr>
  </w:style>
  <w:style w:type="character" w:styleId="FootnoteReference">
    <w:name w:val="footnote reference"/>
    <w:basedOn w:val="DefaultParagraphFont"/>
    <w:uiPriority w:val="99"/>
    <w:semiHidden/>
    <w:unhideWhenUsed/>
    <w:rsid w:val="0057599A"/>
    <w:rPr>
      <w:vertAlign w:val="superscript"/>
    </w:rPr>
  </w:style>
  <w:style w:type="paragraph" w:styleId="BalloonText">
    <w:name w:val="Balloon Text"/>
    <w:basedOn w:val="Normal"/>
    <w:link w:val="BalloonTextChar"/>
    <w:uiPriority w:val="99"/>
    <w:semiHidden/>
    <w:unhideWhenUsed/>
    <w:rsid w:val="009B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3CE"/>
    <w:rPr>
      <w:rFonts w:ascii="Tahoma" w:hAnsi="Tahoma" w:cs="Tahoma"/>
      <w:sz w:val="16"/>
      <w:szCs w:val="16"/>
    </w:rPr>
  </w:style>
  <w:style w:type="character" w:styleId="Hyperlink">
    <w:name w:val="Hyperlink"/>
    <w:basedOn w:val="DefaultParagraphFont"/>
    <w:uiPriority w:val="99"/>
    <w:unhideWhenUsed/>
    <w:rsid w:val="000237D8"/>
    <w:rPr>
      <w:color w:val="0000FF" w:themeColor="hyperlink"/>
      <w:u w:val="single"/>
    </w:rPr>
  </w:style>
  <w:style w:type="character" w:customStyle="1" w:styleId="Heading1Char">
    <w:name w:val="Heading 1 Char"/>
    <w:basedOn w:val="DefaultParagraphFont"/>
    <w:link w:val="Heading1"/>
    <w:uiPriority w:val="9"/>
    <w:rsid w:val="00D053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onway@porterwright.com" TargetMode="External"/><Relationship Id="rId18" Type="http://schemas.openxmlformats.org/officeDocument/2006/relationships/hyperlink" Target="mailto:mpritchard@mwncmh.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boehm@BKLlawfirm.com" TargetMode="External"/><Relationship Id="rId7" Type="http://schemas.openxmlformats.org/officeDocument/2006/relationships/footnotes" Target="footnotes.xml"/><Relationship Id="rId12" Type="http://schemas.openxmlformats.org/officeDocument/2006/relationships/hyperlink" Target="mailto:mjsatterwhite@aep.com" TargetMode="External"/><Relationship Id="rId17" Type="http://schemas.openxmlformats.org/officeDocument/2006/relationships/hyperlink" Target="mailto:joliker@mwncmh.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darr@mwncmh.com" TargetMode="External"/><Relationship Id="rId20" Type="http://schemas.openxmlformats.org/officeDocument/2006/relationships/hyperlink" Target="mailto:Gary.A.Jeffries@dom.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nourse@aep.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am@mwncmh.com" TargetMode="External"/><Relationship Id="rId23" Type="http://schemas.openxmlformats.org/officeDocument/2006/relationships/hyperlink" Target="mailto:jkylercohn@BKLlawfirm.com" TargetMode="External"/><Relationship Id="rId28" Type="http://schemas.openxmlformats.org/officeDocument/2006/relationships/header" Target="header3.xml"/><Relationship Id="rId10" Type="http://schemas.openxmlformats.org/officeDocument/2006/relationships/hyperlink" Target="mailto:Philip.Sineneng@ThompsonHine.com" TargetMode="External"/><Relationship Id="rId19" Type="http://schemas.openxmlformats.org/officeDocument/2006/relationships/hyperlink" Target="mailto:BarthRoyer@aol.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ilip.Sineneng@ThompsonHine.com" TargetMode="External"/><Relationship Id="rId14" Type="http://schemas.openxmlformats.org/officeDocument/2006/relationships/hyperlink" Target="mailto:grady@occ.state.oh.us" TargetMode="External"/><Relationship Id="rId22" Type="http://schemas.openxmlformats.org/officeDocument/2006/relationships/hyperlink" Target="mailto:mkurtz@BKLlawfirm.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8B00-2F2E-4448-9D4F-3734C453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13-2385  Motion to intervene - DER</vt:lpstr>
    </vt:vector>
  </TitlesOfParts>
  <Company>Duke Energy</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13-2385  Motion to intervene - DER</dc:title>
  <dc:creator>Kuhnell, Dianne B (T29646)</dc:creator>
  <cp:lastModifiedBy>Philip Sineneng</cp:lastModifiedBy>
  <cp:revision>3</cp:revision>
  <cp:lastPrinted>2011-02-02T13:13:00Z</cp:lastPrinted>
  <dcterms:created xsi:type="dcterms:W3CDTF">2014-01-07T16:34:00Z</dcterms:created>
  <dcterms:modified xsi:type="dcterms:W3CDTF">2014-01-07T18:51:00Z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Legal Document</vt:lpwstr>
  </property>
  <property fmtid="{D5CDD505-2E9C-101B-9397-08002B2CF9AE}" pid="3" name="Library">
    <vt:lpwstr>Legal</vt:lpwstr>
  </property>
  <property fmtid="{D5CDD505-2E9C-101B-9397-08002B2CF9AE}" pid="4" name="Creator">
    <vt:lpwstr>Kuhnell, Dianne B (T29646)</vt:lpwstr>
  </property>
  <property fmtid="{D5CDD505-2E9C-101B-9397-08002B2CF9AE}" pid="5" name="Document Type">
    <vt:lpwstr>Pleading / Filing</vt:lpwstr>
  </property>
  <property fmtid="{D5CDD505-2E9C-101B-9397-08002B2CF9AE}" pid="6" name="Version Comment">
    <vt:lpwstr>Draft to Jeanne</vt:lpwstr>
  </property>
  <property fmtid="{D5CDD505-2E9C-101B-9397-08002B2CF9AE}" pid="7" name="VersionSeries">
    <vt:lpwstr>{7F514E03-58E2-4B90-9ACC-945A1D70EBFC}</vt:lpwstr>
  </property>
  <property fmtid="{D5CDD505-2E9C-101B-9397-08002B2CF9AE}" pid="8" name="CurrentVersionDate">
    <vt:lpwstr>12/31/2013 13:52:22</vt:lpwstr>
  </property>
  <property fmtid="{D5CDD505-2E9C-101B-9397-08002B2CF9AE}" pid="9" name="MajorVersionNumber">
    <vt:lpwstr>2</vt:lpwstr>
  </property>
  <property fmtid="{D5CDD505-2E9C-101B-9397-08002B2CF9AE}" pid="10" name="Document Owner">
    <vt:lpwstr>Kuhnell, Dianne B (T29646)</vt:lpwstr>
  </property>
  <property fmtid="{D5CDD505-2E9C-101B-9397-08002B2CF9AE}" pid="11" name="Document Title">
    <vt:lpwstr>13-2385  Motion to intervene - DER</vt:lpwstr>
  </property>
  <property fmtid="{D5CDD505-2E9C-101B-9397-08002B2CF9AE}" pid="12" name="Document Number">
    <vt:lpwstr>0000566301</vt:lpwstr>
  </property>
  <property fmtid="{D5CDD505-2E9C-101B-9397-08002B2CF9AE}" pid="13" name="MinorVersionNumber">
    <vt:lpwstr>0</vt:lpwstr>
  </property>
  <property fmtid="{D5CDD505-2E9C-101B-9397-08002B2CF9AE}" pid="14" name="DocFile Reference">
    <vt:lpwstr>000506</vt:lpwstr>
  </property>
  <property fmtid="{D5CDD505-2E9C-101B-9397-08002B2CF9AE}" pid="15" name="DocFile Name">
    <vt:lpwstr>Cases-Misc. cases without matter numbers</vt:lpwstr>
  </property>
  <property fmtid="{D5CDD505-2E9C-101B-9397-08002B2CF9AE}" pid="16" name="Practice Area">
    <vt:lpwstr>State Regulatory</vt:lpwstr>
  </property>
  <property fmtid="{D5CDD505-2E9C-101B-9397-08002B2CF9AE}" pid="17" name="Item ID">
    <vt:lpwstr>{EBD42798-79A3-4B3B-832A-D8DA909C950C}</vt:lpwstr>
  </property>
  <property fmtid="{D5CDD505-2E9C-101B-9397-08002B2CF9AE}" pid="18" name="VersionComment">
    <vt:lpwstr>Draft to Jeanne</vt:lpwstr>
  </property>
  <property fmtid="{D5CDD505-2E9C-101B-9397-08002B2CF9AE}" pid="19" name="VerComment">
    <vt:lpwstr>Draft to Jeanne</vt:lpwstr>
  </property>
</Properties>
</file>