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5637F" w:rsidRPr="00321A25" w14:paraId="44F185F0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25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5637F" w:rsidRPr="00321A25" w14:paraId="00AC2F4B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25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764C38" w:rsidP="00764C38" w14:paraId="689F0152" w14:textId="200CBFD0">
      <w:pPr>
        <w:jc w:val="center"/>
      </w:pPr>
    </w:p>
    <w:tbl>
      <w:tblPr>
        <w:tblW w:w="8820" w:type="dxa"/>
        <w:tblLayout w:type="fixed"/>
        <w:tblLook w:val="01E0"/>
      </w:tblPr>
      <w:tblGrid>
        <w:gridCol w:w="4500"/>
        <w:gridCol w:w="450"/>
        <w:gridCol w:w="3870"/>
      </w:tblGrid>
      <w:tr w14:paraId="5A68515B" w14:textId="77777777" w:rsidTr="001F4B73">
        <w:tblPrEx>
          <w:tblW w:w="8820" w:type="dxa"/>
          <w:tblLayout w:type="fixed"/>
          <w:tblLook w:val="01E0"/>
        </w:tblPrEx>
        <w:trPr>
          <w:trHeight w:val="154"/>
        </w:trPr>
        <w:tc>
          <w:tcPr>
            <w:tcW w:w="4500" w:type="dxa"/>
            <w:shd w:val="clear" w:color="auto" w:fill="auto"/>
          </w:tcPr>
          <w:p w:rsidR="001F4B73" w:rsidRPr="00907860" w:rsidP="00746F52" w14:paraId="13B82D4E" w14:textId="77777777">
            <w:pPr>
              <w:suppressLineNumbers/>
              <w:ind w:right="342"/>
              <w:jc w:val="both"/>
            </w:pPr>
            <w:bookmarkStart w:id="0" w:name="_Hlk101271227"/>
            <w:r w:rsidRPr="00907860">
              <w:t>In the Matter of the Application of Duke Energy Ohio, Inc., for an Increase in Natural Gas Rates.</w:t>
            </w:r>
          </w:p>
          <w:p w:rsidR="001F4B73" w:rsidRPr="00907860" w:rsidP="00746F52" w14:paraId="1BAEBF5D" w14:textId="77777777">
            <w:pPr>
              <w:suppressLineNumbers/>
              <w:ind w:right="342"/>
              <w:jc w:val="both"/>
            </w:pPr>
          </w:p>
          <w:p w:rsidR="001F4B73" w:rsidRPr="00907860" w:rsidP="00746F52" w14:paraId="19F004D7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Approval of an Alternative Form of Regulation.</w:t>
            </w:r>
          </w:p>
          <w:p w:rsidR="001F4B73" w:rsidRPr="00907860" w:rsidP="00746F52" w14:paraId="27F66C78" w14:textId="77777777">
            <w:pPr>
              <w:suppressLineNumbers/>
              <w:ind w:right="342"/>
              <w:jc w:val="both"/>
            </w:pPr>
          </w:p>
          <w:p w:rsidR="001F4B73" w:rsidRPr="00907860" w:rsidP="00746F52" w14:paraId="33AC128F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Tariff Approval.</w:t>
            </w:r>
          </w:p>
          <w:p w:rsidR="001F4B73" w:rsidRPr="00907860" w:rsidP="00746F52" w14:paraId="6B50BF0E" w14:textId="77777777">
            <w:pPr>
              <w:suppressLineNumbers/>
              <w:ind w:right="342"/>
              <w:jc w:val="both"/>
            </w:pPr>
          </w:p>
          <w:p w:rsidR="001F4B73" w:rsidRPr="00907860" w:rsidP="00746F52" w14:paraId="13BE6464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Approval to Change Accounting Methods.</w:t>
            </w:r>
          </w:p>
        </w:tc>
        <w:tc>
          <w:tcPr>
            <w:tcW w:w="450" w:type="dxa"/>
            <w:shd w:val="clear" w:color="auto" w:fill="auto"/>
          </w:tcPr>
          <w:p w:rsidR="001F4B73" w:rsidRPr="001F4B73" w:rsidP="001F4B73" w14:paraId="0A1DFD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3B9ED1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56E5885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3EAD2E6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73" w:rsidRPr="001F4B73" w:rsidP="001F4B73" w14:paraId="14D9FE5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09FFDA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3762BB0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61AD05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73" w:rsidRPr="001F4B73" w:rsidP="001F4B73" w14:paraId="45B7292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1EB29A3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44D393D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03DB60B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73" w:rsidRPr="001F4B73" w:rsidP="001F4B73" w14:paraId="121B375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3927923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B73" w:rsidRPr="001F4B73" w:rsidP="001F4B73" w14:paraId="3E2076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1F4B73" w:rsidRPr="00907860" w:rsidP="001F4B73" w14:paraId="7E7BAE14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69D23A43" w14:textId="77777777">
            <w:pPr>
              <w:autoSpaceDE w:val="0"/>
              <w:autoSpaceDN w:val="0"/>
              <w:adjustRightInd w:val="0"/>
            </w:pPr>
            <w:r w:rsidRPr="00907860">
              <w:t>Case No. 22-507-GA-AIR</w:t>
            </w:r>
          </w:p>
          <w:p w:rsidR="001F4B73" w:rsidRPr="00907860" w:rsidP="001F4B73" w14:paraId="41120610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6B7F78F7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14507DD1" w14:textId="77777777">
            <w:pPr>
              <w:autoSpaceDE w:val="0"/>
              <w:autoSpaceDN w:val="0"/>
              <w:adjustRightInd w:val="0"/>
            </w:pPr>
          </w:p>
          <w:p w:rsidR="001F4B73" w:rsidRPr="001F4B73" w:rsidP="001F4B73" w14:paraId="6EF7658F" w14:textId="77777777">
            <w:pPr>
              <w:autoSpaceDE w:val="0"/>
              <w:autoSpaceDN w:val="0"/>
              <w:adjustRightInd w:val="0"/>
            </w:pPr>
            <w:r w:rsidRPr="001F4B73">
              <w:t>Case No. 22-508-GA-ALT</w:t>
            </w:r>
          </w:p>
          <w:p w:rsidR="001F4B73" w:rsidRPr="001F4B73" w:rsidP="001F4B73" w14:paraId="2400065A" w14:textId="77777777">
            <w:pPr>
              <w:autoSpaceDE w:val="0"/>
              <w:autoSpaceDN w:val="0"/>
              <w:adjustRightInd w:val="0"/>
            </w:pPr>
          </w:p>
          <w:p w:rsidR="001F4B73" w:rsidRPr="001F4B73" w:rsidP="001F4B73" w14:paraId="300077A6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1CFAE3B0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5FFD9C3F" w14:textId="77777777">
            <w:pPr>
              <w:autoSpaceDE w:val="0"/>
              <w:autoSpaceDN w:val="0"/>
              <w:adjustRightInd w:val="0"/>
            </w:pPr>
            <w:r w:rsidRPr="00907860">
              <w:t>Case No. 22-509-GA-ATA</w:t>
            </w:r>
          </w:p>
          <w:p w:rsidR="001F4B73" w:rsidRPr="00907860" w:rsidP="001F4B73" w14:paraId="1F5FF767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3FA2EE14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68944FED" w14:textId="77777777">
            <w:pPr>
              <w:autoSpaceDE w:val="0"/>
              <w:autoSpaceDN w:val="0"/>
              <w:adjustRightInd w:val="0"/>
            </w:pPr>
          </w:p>
          <w:p w:rsidR="001F4B73" w:rsidRPr="00907860" w:rsidP="001F4B73" w14:paraId="1CCB2F0F" w14:textId="77777777">
            <w:pPr>
              <w:autoSpaceDE w:val="0"/>
              <w:autoSpaceDN w:val="0"/>
              <w:adjustRightInd w:val="0"/>
            </w:pPr>
            <w:r w:rsidRPr="00907860">
              <w:t>Case No. 22-510-GA-AAM</w:t>
            </w:r>
          </w:p>
          <w:p w:rsidR="001F4B73" w:rsidRPr="00907860" w:rsidP="001F4B73" w14:paraId="39D924DF" w14:textId="77777777">
            <w:pPr>
              <w:autoSpaceDE w:val="0"/>
              <w:autoSpaceDN w:val="0"/>
              <w:adjustRightInd w:val="0"/>
            </w:pPr>
          </w:p>
        </w:tc>
      </w:tr>
    </w:tbl>
    <w:bookmarkEnd w:id="0"/>
    <w:p w:rsidR="001F4B73" w:rsidRPr="00BC0607" w:rsidP="001F4B73" w14:paraId="4733273D" w14:textId="77777777">
      <w:pPr>
        <w:tabs>
          <w:tab w:val="left" w:pos="8640"/>
        </w:tabs>
        <w:spacing w:line="480" w:lineRule="auto"/>
        <w:rPr>
          <w:b/>
          <w:u w:val="single"/>
        </w:rPr>
      </w:pPr>
      <w:r w:rsidRPr="00DC17BC">
        <w:rPr>
          <w:b/>
          <w:u w:val="single"/>
        </w:rPr>
        <w:tab/>
      </w:r>
    </w:p>
    <w:p w:rsidR="001F4B73" w:rsidRPr="00321A25" w:rsidP="001F4B73" w14:paraId="72A3CFD5" w14:textId="21B17BC5">
      <w:pPr>
        <w:jc w:val="center"/>
        <w:rPr>
          <w:b/>
          <w:bCs/>
        </w:rPr>
      </w:pPr>
      <w:r w:rsidRPr="00321A25">
        <w:rPr>
          <w:b/>
          <w:bCs/>
        </w:rPr>
        <w:t>MOTION FOR LEAVE TO FILE A MEMORANDUM CONTRA</w:t>
      </w:r>
      <w:r>
        <w:rPr>
          <w:b/>
          <w:bCs/>
        </w:rPr>
        <w:t xml:space="preserve"> </w:t>
      </w:r>
      <w:r w:rsidRPr="00321A25">
        <w:rPr>
          <w:b/>
          <w:bCs/>
        </w:rPr>
        <w:t xml:space="preserve">THE MOTION TO STRIKE OF </w:t>
      </w:r>
      <w:r>
        <w:rPr>
          <w:b/>
          <w:bCs/>
        </w:rPr>
        <w:t>DUKE ENERGY OHIO, INC.</w:t>
      </w:r>
    </w:p>
    <w:p w:rsidR="001F4B73" w:rsidRPr="00321A25" w:rsidP="001F4B73" w14:paraId="11690FC0" w14:textId="77777777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  <w:r w:rsidRPr="00321A25">
        <w:rPr>
          <w:b/>
        </w:rPr>
        <w:t>BY</w:t>
      </w:r>
    </w:p>
    <w:p w:rsidR="001F4B73" w:rsidP="001F4B73" w14:paraId="068DE57C" w14:textId="77777777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  <w:r w:rsidRPr="00321A25">
        <w:rPr>
          <w:b/>
        </w:rPr>
        <w:t>OFFICE OF THE OHIO CONSUMERS’ COUNSEL</w:t>
      </w:r>
    </w:p>
    <w:p w:rsidR="001F4B73" w:rsidP="00A5637F" w14:paraId="673A6B4C" w14:textId="77777777">
      <w:pPr>
        <w:pStyle w:val="Footer"/>
        <w:tabs>
          <w:tab w:val="left" w:pos="4320"/>
          <w:tab w:val="clear" w:pos="8640"/>
        </w:tabs>
      </w:pPr>
      <w:r w:rsidRPr="00321A25">
        <w:tab/>
      </w:r>
    </w:p>
    <w:p w:rsidR="008A4E4B" w:rsidRPr="00321A25" w:rsidP="00A5637F" w14:paraId="0DFDEF39" w14:textId="6A5148EA">
      <w:pPr>
        <w:pStyle w:val="Footer"/>
        <w:tabs>
          <w:tab w:val="left" w:pos="4320"/>
          <w:tab w:val="clear" w:pos="8640"/>
        </w:tabs>
      </w:pPr>
      <w:r>
        <w:tab/>
      </w:r>
      <w:r w:rsidRPr="00321A25" w:rsidR="00A5637F">
        <w:t xml:space="preserve">The Office of the Ohio Consumers’ Counsel (“OCC”) hereby moves the Public Utilities Commission </w:t>
      </w:r>
      <w:r w:rsidRPr="00321A25" w:rsidR="00CA4F10">
        <w:t xml:space="preserve">of Ohio </w:t>
      </w:r>
      <w:r w:rsidRPr="00321A25" w:rsidR="00A5637F">
        <w:t xml:space="preserve">(“PUCO”) </w:t>
      </w:r>
      <w:r w:rsidR="0072000A">
        <w:t>for</w:t>
      </w:r>
      <w:r w:rsidRPr="00321A25" w:rsidR="00A5637F">
        <w:t xml:space="preserve"> leave to file </w:t>
      </w:r>
      <w:r w:rsidRPr="00321A25" w:rsidR="00466A50">
        <w:t xml:space="preserve">a Memorandum Contra the Motion to Strike of </w:t>
      </w:r>
      <w:r w:rsidR="0072000A">
        <w:t xml:space="preserve">Duke Energy Ohio, Inc. (“Duke”) less than </w:t>
      </w:r>
      <w:r w:rsidR="0088443F">
        <w:t>three hours</w:t>
      </w:r>
      <w:r w:rsidRPr="00321A25" w:rsidR="00A5637F">
        <w:t xml:space="preserve"> out of time.</w:t>
      </w:r>
      <w:r w:rsidRPr="00321A25" w:rsidR="00BC08CD">
        <w:t xml:space="preserve"> </w:t>
      </w:r>
      <w:r w:rsidRPr="00321A25" w:rsidR="00A5637F">
        <w:t>Under O</w:t>
      </w:r>
      <w:r w:rsidRPr="00321A25" w:rsidR="007D63F4">
        <w:t>.A.C.</w:t>
      </w:r>
      <w:r w:rsidRPr="00321A25" w:rsidR="00A5637F">
        <w:t xml:space="preserve"> 4901-1-12 and 4901-1-13, the PUCO rules provide for an extension of time to file pleadings for good cause shown.</w:t>
      </w:r>
      <w:r w:rsidRPr="00321A25" w:rsidR="00BC08CD">
        <w:t xml:space="preserve"> </w:t>
      </w:r>
      <w:r w:rsidRPr="00321A25" w:rsidR="00A5637F">
        <w:t xml:space="preserve">There is good cause to grant OCC leave to file </w:t>
      </w:r>
      <w:r w:rsidRPr="00321A25" w:rsidR="00FC6B75">
        <w:t xml:space="preserve">the </w:t>
      </w:r>
      <w:r w:rsidRPr="00321A25" w:rsidR="00466A50">
        <w:t xml:space="preserve">Memorandum Contra </w:t>
      </w:r>
      <w:r w:rsidR="0072000A">
        <w:t xml:space="preserve">less than </w:t>
      </w:r>
      <w:r w:rsidR="0088443F">
        <w:t xml:space="preserve">three hours </w:t>
      </w:r>
      <w:r w:rsidRPr="00321A25" w:rsidR="005A0D8B">
        <w:t>out of time</w:t>
      </w:r>
      <w:r w:rsidRPr="00321A25" w:rsidR="00A5637F">
        <w:t>.</w:t>
      </w:r>
      <w:r w:rsidRPr="00321A25" w:rsidR="00BC08CD">
        <w:t xml:space="preserve"> </w:t>
      </w:r>
      <w:r w:rsidRPr="00321A25" w:rsidR="00A5637F">
        <w:t xml:space="preserve">No party will be prejudiced by OCC’s filing </w:t>
      </w:r>
      <w:r w:rsidR="008B19D6">
        <w:t>out</w:t>
      </w:r>
      <w:r w:rsidRPr="00321A25" w:rsidR="005A0D8B">
        <w:t xml:space="preserve"> of time</w:t>
      </w:r>
      <w:r w:rsidRPr="00321A25" w:rsidR="00FC6B75">
        <w:t xml:space="preserve">. </w:t>
      </w:r>
    </w:p>
    <w:p w:rsidR="009779D7" w:rsidP="00A5637F" w14:paraId="1851F994" w14:textId="77777777">
      <w:pPr>
        <w:pStyle w:val="Footer"/>
        <w:tabs>
          <w:tab w:val="left" w:pos="4320"/>
          <w:tab w:val="clear" w:pos="8640"/>
        </w:tabs>
        <w:sectPr w:rsidSect="000E197C">
          <w:footerReference w:type="default" r:id="rId6"/>
          <w:footerReference w:type="first" r:id="rId7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 w:rsidRPr="00321A25">
        <w:tab/>
      </w:r>
      <w:r w:rsidRPr="00321A25" w:rsidR="00FC6B75">
        <w:t xml:space="preserve">On </w:t>
      </w:r>
      <w:r w:rsidR="0072000A">
        <w:t>January 30, 2023</w:t>
      </w:r>
      <w:r w:rsidRPr="00321A25" w:rsidR="00FC6B75">
        <w:t>,</w:t>
      </w:r>
      <w:r w:rsidRPr="00321A25" w:rsidR="00A55F15">
        <w:t xml:space="preserve"> </w:t>
      </w:r>
      <w:r w:rsidR="0072000A">
        <w:t>Duke</w:t>
      </w:r>
      <w:r w:rsidRPr="00321A25" w:rsidR="00A55F15">
        <w:t xml:space="preserve"> filed a </w:t>
      </w:r>
      <w:r w:rsidR="008B19D6">
        <w:t>M</w:t>
      </w:r>
      <w:r w:rsidRPr="00321A25" w:rsidR="00A55F15">
        <w:t xml:space="preserve">otion to </w:t>
      </w:r>
      <w:r w:rsidR="008B19D6">
        <w:t>S</w:t>
      </w:r>
      <w:r w:rsidRPr="00321A25" w:rsidR="00A55F15">
        <w:t xml:space="preserve">trike portions of OCC’s </w:t>
      </w:r>
      <w:r w:rsidR="0072000A">
        <w:t>consumer protection objections to the PUCO Staff Report</w:t>
      </w:r>
      <w:r w:rsidRPr="00321A25" w:rsidR="00FC6B75">
        <w:t xml:space="preserve">. </w:t>
      </w:r>
      <w:r w:rsidRPr="00321A25" w:rsidR="00A55F15">
        <w:t xml:space="preserve">Under the schedule set by the Attorney </w:t>
      </w:r>
    </w:p>
    <w:p w:rsidR="00797565" w:rsidRPr="00321A25" w:rsidP="00A5637F" w14:paraId="61CF093D" w14:textId="4EE9C489">
      <w:pPr>
        <w:pStyle w:val="Footer"/>
        <w:tabs>
          <w:tab w:val="left" w:pos="4320"/>
          <w:tab w:val="clear" w:pos="8640"/>
        </w:tabs>
      </w:pPr>
      <w:r w:rsidRPr="00321A25">
        <w:t xml:space="preserve">Examiners in </w:t>
      </w:r>
      <w:r w:rsidR="008B19D6">
        <w:t>a</w:t>
      </w:r>
      <w:r w:rsidRPr="00321A25">
        <w:t xml:space="preserve"> </w:t>
      </w:r>
      <w:r w:rsidR="0072000A">
        <w:t>December 22</w:t>
      </w:r>
      <w:r w:rsidRPr="00321A25">
        <w:t xml:space="preserve">, 2022 Entry, </w:t>
      </w:r>
      <w:r w:rsidRPr="00321A25" w:rsidR="005F4C88">
        <w:t xml:space="preserve">OCC’s </w:t>
      </w:r>
      <w:r w:rsidRPr="00321A25" w:rsidR="007D63F4">
        <w:t>M</w:t>
      </w:r>
      <w:r w:rsidRPr="00321A25">
        <w:t xml:space="preserve">emoranda </w:t>
      </w:r>
      <w:r w:rsidRPr="00321A25" w:rsidR="007D63F4">
        <w:t>C</w:t>
      </w:r>
      <w:r w:rsidRPr="00321A25">
        <w:t xml:space="preserve">ontra </w:t>
      </w:r>
      <w:r w:rsidR="0072000A">
        <w:t xml:space="preserve">Duke’s </w:t>
      </w:r>
      <w:r w:rsidR="008B19D6">
        <w:t>M</w:t>
      </w:r>
      <w:r w:rsidR="0072000A">
        <w:t xml:space="preserve">otion to </w:t>
      </w:r>
      <w:r w:rsidR="008B19D6">
        <w:t>S</w:t>
      </w:r>
      <w:r w:rsidR="0072000A">
        <w:t>trike</w:t>
      </w:r>
      <w:r w:rsidRPr="00321A25" w:rsidR="005F4C88">
        <w:t xml:space="preserve"> was due </w:t>
      </w:r>
      <w:r w:rsidRPr="00321A25">
        <w:t xml:space="preserve">to be filed </w:t>
      </w:r>
      <w:r w:rsidR="0072000A">
        <w:t>February 6, 2023</w:t>
      </w:r>
      <w:r w:rsidRPr="00321A25">
        <w:t>.</w:t>
      </w:r>
      <w:r>
        <w:rPr>
          <w:rStyle w:val="FootnoteReference"/>
        </w:rPr>
        <w:footnoteReference w:id="2"/>
      </w:r>
      <w:r w:rsidRPr="00321A25">
        <w:t xml:space="preserve"> </w:t>
      </w:r>
    </w:p>
    <w:p w:rsidR="005F4C88" w:rsidRPr="00321A25" w:rsidP="00A5637F" w14:paraId="1501E55E" w14:textId="2A59B19A">
      <w:pPr>
        <w:pStyle w:val="Footer"/>
        <w:tabs>
          <w:tab w:val="left" w:pos="4320"/>
          <w:tab w:val="clear" w:pos="8640"/>
        </w:tabs>
      </w:pPr>
      <w:r w:rsidRPr="00321A25">
        <w:tab/>
        <w:t xml:space="preserve">Good cause exists to permit OCC to file its </w:t>
      </w:r>
      <w:r w:rsidRPr="00321A25" w:rsidR="007D63F4">
        <w:t>M</w:t>
      </w:r>
      <w:r w:rsidRPr="00321A25">
        <w:t xml:space="preserve">emoranda </w:t>
      </w:r>
      <w:r w:rsidRPr="00321A25" w:rsidR="007D63F4">
        <w:t>C</w:t>
      </w:r>
      <w:r w:rsidRPr="00321A25">
        <w:t xml:space="preserve">ontra </w:t>
      </w:r>
      <w:r w:rsidR="0072000A">
        <w:t xml:space="preserve">less than </w:t>
      </w:r>
      <w:r w:rsidR="0088443F">
        <w:t>three hours</w:t>
      </w:r>
      <w:r w:rsidRPr="00321A25">
        <w:t xml:space="preserve"> out of time. The press of OCC’s consumer advocacy</w:t>
      </w:r>
      <w:r w:rsidRPr="00321A25" w:rsidR="007D63F4">
        <w:t xml:space="preserve"> in other matters</w:t>
      </w:r>
      <w:r w:rsidR="00D00F74">
        <w:t xml:space="preserve"> and</w:t>
      </w:r>
      <w:r w:rsidR="0072000A">
        <w:t xml:space="preserve"> the holidays’ intervention between the Entry and February 6</w:t>
      </w:r>
      <w:r w:rsidRPr="00321A25" w:rsidR="00FC0D3A">
        <w:t xml:space="preserve"> </w:t>
      </w:r>
      <w:r w:rsidR="00D00F74">
        <w:t xml:space="preserve">stressed </w:t>
      </w:r>
      <w:r w:rsidRPr="00321A25" w:rsidR="00FC0D3A">
        <w:t xml:space="preserve">OCC’s limited resources. </w:t>
      </w:r>
      <w:r w:rsidRPr="00321A25" w:rsidR="006F71A6">
        <w:t>Further</w:t>
      </w:r>
      <w:r w:rsidR="008B19D6">
        <w:t xml:space="preserve">, as OCC is filing its Memorandum Contra </w:t>
      </w:r>
      <w:r w:rsidR="0088443F">
        <w:t xml:space="preserve">the same day it was due, but won’t appear on the PUCO docket until </w:t>
      </w:r>
      <w:r w:rsidR="008B19D6">
        <w:t xml:space="preserve">the next business day, </w:t>
      </w:r>
      <w:r w:rsidRPr="00321A25" w:rsidR="00FC0D3A">
        <w:t xml:space="preserve">no party will be prejudiced by </w:t>
      </w:r>
      <w:r w:rsidRPr="00321A25" w:rsidR="00E74359">
        <w:t xml:space="preserve">granting </w:t>
      </w:r>
      <w:r w:rsidRPr="00321A25" w:rsidR="00FC0D3A">
        <w:t xml:space="preserve">the </w:t>
      </w:r>
      <w:r w:rsidRPr="00321A25" w:rsidR="00E74359">
        <w:t xml:space="preserve">requested </w:t>
      </w:r>
      <w:r w:rsidR="008B19D6">
        <w:t xml:space="preserve">less than one </w:t>
      </w:r>
      <w:r w:rsidRPr="00321A25" w:rsidR="00FC0D3A">
        <w:t xml:space="preserve">business day extension. </w:t>
      </w:r>
    </w:p>
    <w:p w:rsidR="00CC5CAE" w:rsidRPr="00321A25" w:rsidP="00CC5CAE" w14:paraId="04C91407" w14:textId="77777777">
      <w:pPr>
        <w:pStyle w:val="Footer"/>
        <w:tabs>
          <w:tab w:val="left" w:pos="4320"/>
          <w:tab w:val="clear" w:pos="8640"/>
        </w:tabs>
      </w:pPr>
      <w:r w:rsidRPr="00321A25">
        <w:tab/>
        <w:t xml:space="preserve">The grounds for this Motion are more fully described in the accompanying Memorandum in Support. </w:t>
      </w:r>
    </w:p>
    <w:p w:rsidR="006E3B3D" w:rsidP="009779D7" w14:paraId="2CA257CE" w14:textId="35CF7DEC">
      <w:pPr>
        <w:pStyle w:val="Footer"/>
        <w:tabs>
          <w:tab w:val="left" w:pos="4320"/>
          <w:tab w:val="clear" w:pos="8640"/>
        </w:tabs>
        <w:spacing w:line="240" w:lineRule="auto"/>
      </w:pPr>
      <w:r w:rsidRPr="00321A25">
        <w:tab/>
      </w:r>
    </w:p>
    <w:p w:rsidR="00764C38" w:rsidRPr="00321A25" w:rsidP="006E3B3D" w14:paraId="311211F5" w14:textId="39773112">
      <w:pPr>
        <w:pStyle w:val="Footer"/>
        <w:tabs>
          <w:tab w:val="left" w:pos="4320"/>
          <w:tab w:val="clear" w:pos="8640"/>
        </w:tabs>
        <w:spacing w:line="240" w:lineRule="auto"/>
        <w:ind w:firstLine="4320"/>
      </w:pPr>
      <w:r w:rsidRPr="00321A25">
        <w:t>Respectfully submitted,</w:t>
      </w:r>
    </w:p>
    <w:p w:rsidR="00CC5CAE" w:rsidRPr="00321A25" w:rsidP="006E3B3D" w14:paraId="1D47AD70" w14:textId="77777777">
      <w:pPr>
        <w:ind w:left="4320"/>
      </w:pPr>
    </w:p>
    <w:p w:rsidR="001F4B73" w:rsidRPr="004F3507" w:rsidP="001F4B73" w14:paraId="658F5AD6" w14:textId="77777777">
      <w:pPr>
        <w:tabs>
          <w:tab w:val="right" w:pos="8640"/>
        </w:tabs>
        <w:ind w:left="4320"/>
      </w:pPr>
      <w:r w:rsidRPr="004F3507">
        <w:t>Bruce Weston (0016973)</w:t>
      </w:r>
    </w:p>
    <w:p w:rsidR="001F4B73" w:rsidRPr="004F3507" w:rsidP="001F4B73" w14:paraId="479CC119" w14:textId="77777777">
      <w:pPr>
        <w:ind w:left="4320"/>
        <w:contextualSpacing/>
        <w:rPr>
          <w:rFonts w:eastAsia="Calibri"/>
        </w:rPr>
      </w:pPr>
      <w:r w:rsidRPr="004F3507">
        <w:rPr>
          <w:rFonts w:eastAsia="Calibri"/>
        </w:rPr>
        <w:t>Ohio Consumers’ Counsel</w:t>
      </w:r>
    </w:p>
    <w:p w:rsidR="001F4B73" w:rsidRPr="004F3507" w:rsidP="001F4B73" w14:paraId="63A8B180" w14:textId="77777777">
      <w:pPr>
        <w:ind w:left="4320"/>
        <w:contextualSpacing/>
        <w:rPr>
          <w:rFonts w:eastAsia="Calibri"/>
        </w:rPr>
      </w:pPr>
      <w:r w:rsidRPr="004F3507">
        <w:rPr>
          <w:rFonts w:eastAsia="Calibri"/>
        </w:rPr>
        <w:tab/>
      </w:r>
    </w:p>
    <w:p w:rsidR="001F4B73" w:rsidRPr="00E83614" w:rsidP="001F4B73" w14:paraId="59AE5809" w14:textId="77777777">
      <w:pPr>
        <w:tabs>
          <w:tab w:val="left" w:pos="4320"/>
        </w:tabs>
        <w:ind w:left="4320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/s/ William J. Michael</w:t>
      </w:r>
      <w:r>
        <w:rPr>
          <w:i/>
          <w:iCs/>
          <w:color w:val="000000" w:themeColor="text1"/>
          <w:u w:val="single"/>
        </w:rPr>
        <w:tab/>
      </w:r>
      <w:r>
        <w:rPr>
          <w:i/>
          <w:iCs/>
          <w:color w:val="000000" w:themeColor="text1"/>
          <w:u w:val="single"/>
        </w:rPr>
        <w:tab/>
      </w:r>
    </w:p>
    <w:p w:rsidR="001F4B73" w:rsidRPr="00B50DBC" w:rsidP="00466A50" w14:paraId="107437A0" w14:textId="77777777">
      <w:pPr>
        <w:tabs>
          <w:tab w:val="left" w:pos="4320"/>
        </w:tabs>
        <w:ind w:left="4320"/>
        <w:rPr>
          <w:color w:val="000000" w:themeColor="text1"/>
        </w:rPr>
      </w:pPr>
      <w:r w:rsidRPr="00B50DBC">
        <w:rPr>
          <w:color w:val="000000" w:themeColor="text1"/>
        </w:rPr>
        <w:t>William J. Michael (0070921)</w:t>
      </w:r>
    </w:p>
    <w:p w:rsidR="001F4B73" w:rsidRPr="00B50DBC" w:rsidP="001F4B73" w14:paraId="5586AD3F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 xml:space="preserve">Counsel of Record </w:t>
      </w:r>
    </w:p>
    <w:p w:rsidR="001F4B73" w:rsidRPr="00B50DBC" w:rsidP="001F4B73" w14:paraId="2AB1259A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Ambrosia E. Wilson (0096598)</w:t>
      </w:r>
    </w:p>
    <w:p w:rsidR="001F4B73" w:rsidRPr="00B50DBC" w:rsidP="001F4B73" w14:paraId="68FC4502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Connor D. Semple (0101102)</w:t>
      </w:r>
    </w:p>
    <w:p w:rsidR="001F4B73" w:rsidRPr="00B50DBC" w:rsidP="001F4B73" w14:paraId="30F0432E" w14:textId="40310B83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Assistant Consumers’ Counsel</w:t>
      </w:r>
    </w:p>
    <w:p w:rsidR="001F4B73" w:rsidRPr="00B50DBC" w:rsidP="001F4B73" w14:paraId="0C4E134E" w14:textId="77777777">
      <w:pPr>
        <w:ind w:left="4320"/>
        <w:rPr>
          <w:b/>
          <w:color w:val="000000" w:themeColor="text1"/>
        </w:rPr>
      </w:pPr>
    </w:p>
    <w:p w:rsidR="001F4B73" w:rsidRPr="00B50DBC" w:rsidP="001F4B73" w14:paraId="2A4757C7" w14:textId="77777777">
      <w:pPr>
        <w:ind w:left="4320"/>
        <w:rPr>
          <w:b/>
          <w:color w:val="000000" w:themeColor="text1"/>
        </w:rPr>
      </w:pPr>
      <w:r w:rsidRPr="00B50DBC">
        <w:rPr>
          <w:b/>
          <w:color w:val="000000" w:themeColor="text1"/>
        </w:rPr>
        <w:t>Office of the Ohio Consumers’ Counsel</w:t>
      </w:r>
    </w:p>
    <w:p w:rsidR="001F4B73" w:rsidRPr="00B50DBC" w:rsidP="001F4B73" w14:paraId="0DFF28DD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65 East State Street, Suite 700</w:t>
      </w:r>
    </w:p>
    <w:p w:rsidR="001F4B73" w:rsidRPr="00B50DBC" w:rsidP="001F4B73" w14:paraId="10CF6946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Columbus, Ohio 43215</w:t>
      </w:r>
      <w:r w:rsidRPr="00B50DBC">
        <w:rPr>
          <w:color w:val="000000" w:themeColor="text1"/>
        </w:rPr>
        <w:tab/>
      </w:r>
    </w:p>
    <w:p w:rsidR="001F4B73" w:rsidRPr="00B50DBC" w:rsidP="001F4B73" w14:paraId="000664BF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Telephone [Michael]: (614) 466-1291</w:t>
      </w:r>
    </w:p>
    <w:p w:rsidR="001F4B73" w:rsidRPr="00B50DBC" w:rsidP="001F4B73" w14:paraId="10539D5A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Telephone: [Wilson]: (614) 466-1292</w:t>
      </w:r>
    </w:p>
    <w:p w:rsidR="001F4B73" w:rsidRPr="00B50DBC" w:rsidP="001F4B73" w14:paraId="72C82E61" w14:textId="77777777">
      <w:pPr>
        <w:ind w:left="4320"/>
        <w:rPr>
          <w:color w:val="000000" w:themeColor="text1"/>
        </w:rPr>
      </w:pPr>
      <w:r w:rsidRPr="00B50DBC">
        <w:rPr>
          <w:color w:val="000000" w:themeColor="text1"/>
        </w:rPr>
        <w:t>Telephone: [Semple]: (614) 266-9565</w:t>
      </w:r>
    </w:p>
    <w:p w:rsidR="001F4B73" w:rsidP="001F4B73" w14:paraId="04A83EF0" w14:textId="77777777">
      <w:pPr>
        <w:ind w:left="4320"/>
        <w:rPr>
          <w:rFonts w:eastAsia="Courier New"/>
          <w:color w:val="FF0000"/>
        </w:rPr>
      </w:pPr>
      <w:hyperlink r:id="rId8" w:history="1">
        <w:r w:rsidRPr="00A64417" w:rsidR="001C34B0">
          <w:rPr>
            <w:rStyle w:val="Hyperlink"/>
            <w:rFonts w:eastAsia="Courier New"/>
          </w:rPr>
          <w:t>william.michael@occ.ohio.gov</w:t>
        </w:r>
      </w:hyperlink>
    </w:p>
    <w:p w:rsidR="001F4B73" w:rsidP="001F4B73" w14:paraId="45833CA7" w14:textId="77777777">
      <w:pPr>
        <w:ind w:left="4320"/>
        <w:rPr>
          <w:rFonts w:eastAsia="Courier New"/>
          <w:color w:val="FF0000"/>
        </w:rPr>
      </w:pPr>
      <w:hyperlink r:id="rId9" w:history="1">
        <w:r w:rsidRPr="00A64417" w:rsidR="001C34B0">
          <w:rPr>
            <w:rStyle w:val="Hyperlink"/>
            <w:rFonts w:eastAsia="Courier New"/>
          </w:rPr>
          <w:t>ambrosia.wilson@occ.ohio.gov</w:t>
        </w:r>
      </w:hyperlink>
    </w:p>
    <w:p w:rsidR="001F4B73" w:rsidP="001F4B73" w14:paraId="56BAA6BD" w14:textId="77777777">
      <w:pPr>
        <w:ind w:left="4320"/>
        <w:rPr>
          <w:rFonts w:eastAsia="Courier New"/>
          <w:color w:val="000000" w:themeColor="text1"/>
        </w:rPr>
      </w:pPr>
      <w:hyperlink r:id="rId10" w:history="1">
        <w:r w:rsidRPr="00A64417" w:rsidR="001C34B0">
          <w:rPr>
            <w:rStyle w:val="Hyperlink"/>
            <w:rFonts w:eastAsia="Courier New"/>
          </w:rPr>
          <w:t>connor.semple@occ.ohio.gov</w:t>
        </w:r>
      </w:hyperlink>
    </w:p>
    <w:p w:rsidR="00466A50" w:rsidP="001F4B73" w14:paraId="519B72DB" w14:textId="202AB824">
      <w:pPr>
        <w:ind w:left="4320"/>
      </w:pPr>
      <w:r w:rsidRPr="004F3507">
        <w:t>(willing to accept service by e-mail)</w:t>
      </w:r>
    </w:p>
    <w:p w:rsidR="001C34B0" w14:paraId="53EA803B" w14:textId="77777777">
      <w:pPr>
        <w:sectPr w:rsidSect="009779D7">
          <w:footerReference w:type="first" r:id="rId11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>
        <w:br w:type="page"/>
      </w:r>
    </w:p>
    <w:p w:rsidR="00466A50" w:rsidRPr="00321A25" w:rsidP="00466A50" w14:paraId="68A23DB4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25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466A50" w:rsidRPr="00321A25" w:rsidP="00466A50" w14:paraId="33260C1E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A25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466A50" w:rsidP="00466A50" w14:paraId="55AB99B0" w14:textId="77777777">
      <w:pPr>
        <w:jc w:val="center"/>
      </w:pPr>
    </w:p>
    <w:tbl>
      <w:tblPr>
        <w:tblW w:w="8820" w:type="dxa"/>
        <w:tblLayout w:type="fixed"/>
        <w:tblLook w:val="01E0"/>
      </w:tblPr>
      <w:tblGrid>
        <w:gridCol w:w="4500"/>
        <w:gridCol w:w="450"/>
        <w:gridCol w:w="3870"/>
      </w:tblGrid>
      <w:tr w14:paraId="72FBA35E" w14:textId="77777777" w:rsidTr="00746F52">
        <w:tblPrEx>
          <w:tblW w:w="8820" w:type="dxa"/>
          <w:tblLayout w:type="fixed"/>
          <w:tblLook w:val="01E0"/>
        </w:tblPrEx>
        <w:trPr>
          <w:trHeight w:val="154"/>
        </w:trPr>
        <w:tc>
          <w:tcPr>
            <w:tcW w:w="4500" w:type="dxa"/>
            <w:shd w:val="clear" w:color="auto" w:fill="auto"/>
          </w:tcPr>
          <w:p w:rsidR="00466A50" w:rsidRPr="00907860" w:rsidP="00746F52" w14:paraId="3333D705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an Increase in Natural Gas Rates.</w:t>
            </w:r>
          </w:p>
          <w:p w:rsidR="00466A50" w:rsidRPr="00907860" w:rsidP="00746F52" w14:paraId="66CCABBD" w14:textId="77777777">
            <w:pPr>
              <w:suppressLineNumbers/>
              <w:ind w:right="342"/>
              <w:jc w:val="both"/>
            </w:pPr>
          </w:p>
          <w:p w:rsidR="00466A50" w:rsidRPr="00907860" w:rsidP="00746F52" w14:paraId="54E55218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Approval of an Alternative Form of Regulation.</w:t>
            </w:r>
          </w:p>
          <w:p w:rsidR="00466A50" w:rsidRPr="00907860" w:rsidP="00746F52" w14:paraId="7C8B33CA" w14:textId="77777777">
            <w:pPr>
              <w:suppressLineNumbers/>
              <w:ind w:right="342"/>
              <w:jc w:val="both"/>
            </w:pPr>
          </w:p>
          <w:p w:rsidR="00466A50" w:rsidRPr="00907860" w:rsidP="00746F52" w14:paraId="034EBAC2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Tariff Approval.</w:t>
            </w:r>
          </w:p>
          <w:p w:rsidR="00466A50" w:rsidRPr="00907860" w:rsidP="00746F52" w14:paraId="7E5F4704" w14:textId="77777777">
            <w:pPr>
              <w:suppressLineNumbers/>
              <w:ind w:right="342"/>
              <w:jc w:val="both"/>
            </w:pPr>
          </w:p>
          <w:p w:rsidR="00466A50" w:rsidRPr="00907860" w:rsidP="00746F52" w14:paraId="28345A8B" w14:textId="77777777">
            <w:pPr>
              <w:suppressLineNumbers/>
              <w:ind w:right="342"/>
              <w:jc w:val="both"/>
            </w:pPr>
            <w:r w:rsidRPr="00907860">
              <w:t>In the Matter of the Application of Duke Energy Ohio, Inc., for Approval to Change Accounting Methods.</w:t>
            </w:r>
          </w:p>
        </w:tc>
        <w:tc>
          <w:tcPr>
            <w:tcW w:w="450" w:type="dxa"/>
            <w:shd w:val="clear" w:color="auto" w:fill="auto"/>
          </w:tcPr>
          <w:p w:rsidR="00466A50" w:rsidRPr="001F4B73" w:rsidP="00746F52" w14:paraId="7B825B3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52F31DB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53C78DF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299EBF3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0" w:rsidRPr="001F4B73" w:rsidP="00746F52" w14:paraId="4A1B2D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0FB1276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1A40F4E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48FF35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0" w:rsidRPr="001F4B73" w:rsidP="00746F52" w14:paraId="01B46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7FE9782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3AB4974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3D1CD82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50" w:rsidRPr="001F4B73" w:rsidP="00746F52" w14:paraId="169D746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3187BFF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50" w:rsidRPr="001F4B73" w:rsidP="00746F52" w14:paraId="3FDCBFD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466A50" w:rsidRPr="00907860" w:rsidP="00746F52" w14:paraId="12B9B6FD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79ADCDBD" w14:textId="77777777">
            <w:pPr>
              <w:autoSpaceDE w:val="0"/>
              <w:autoSpaceDN w:val="0"/>
              <w:adjustRightInd w:val="0"/>
            </w:pPr>
            <w:r w:rsidRPr="00907860">
              <w:t>Case No. 22-507-GA-AIR</w:t>
            </w:r>
          </w:p>
          <w:p w:rsidR="00466A50" w:rsidRPr="00907860" w:rsidP="00746F52" w14:paraId="1BBAD6F4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69D51BE4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2F9BDE15" w14:textId="77777777">
            <w:pPr>
              <w:autoSpaceDE w:val="0"/>
              <w:autoSpaceDN w:val="0"/>
              <w:adjustRightInd w:val="0"/>
            </w:pPr>
          </w:p>
          <w:p w:rsidR="00466A50" w:rsidRPr="001F4B73" w:rsidP="00746F52" w14:paraId="09A3A6D2" w14:textId="77777777">
            <w:pPr>
              <w:autoSpaceDE w:val="0"/>
              <w:autoSpaceDN w:val="0"/>
              <w:adjustRightInd w:val="0"/>
            </w:pPr>
            <w:r w:rsidRPr="001F4B73">
              <w:t>Case No. 22-508-GA-ALT</w:t>
            </w:r>
          </w:p>
          <w:p w:rsidR="00466A50" w:rsidRPr="001F4B73" w:rsidP="00746F52" w14:paraId="66437BF0" w14:textId="77777777">
            <w:pPr>
              <w:autoSpaceDE w:val="0"/>
              <w:autoSpaceDN w:val="0"/>
              <w:adjustRightInd w:val="0"/>
            </w:pPr>
          </w:p>
          <w:p w:rsidR="00466A50" w:rsidRPr="001F4B73" w:rsidP="00746F52" w14:paraId="45F68220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1CEADA99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78D0D24E" w14:textId="77777777">
            <w:pPr>
              <w:autoSpaceDE w:val="0"/>
              <w:autoSpaceDN w:val="0"/>
              <w:adjustRightInd w:val="0"/>
            </w:pPr>
            <w:r w:rsidRPr="00907860">
              <w:t>Case No. 22-509-GA-ATA</w:t>
            </w:r>
          </w:p>
          <w:p w:rsidR="00466A50" w:rsidRPr="00907860" w:rsidP="00746F52" w14:paraId="7E20F969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520D33BE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5F86F0F0" w14:textId="77777777">
            <w:pPr>
              <w:autoSpaceDE w:val="0"/>
              <w:autoSpaceDN w:val="0"/>
              <w:adjustRightInd w:val="0"/>
            </w:pPr>
          </w:p>
          <w:p w:rsidR="00466A50" w:rsidRPr="00907860" w:rsidP="00746F52" w14:paraId="56D61D20" w14:textId="77777777">
            <w:pPr>
              <w:autoSpaceDE w:val="0"/>
              <w:autoSpaceDN w:val="0"/>
              <w:adjustRightInd w:val="0"/>
            </w:pPr>
            <w:r w:rsidRPr="00907860">
              <w:t>Case No. 22-510-GA-AAM</w:t>
            </w:r>
          </w:p>
          <w:p w:rsidR="00466A50" w:rsidRPr="00907860" w:rsidP="00746F52" w14:paraId="6F282AB7" w14:textId="77777777">
            <w:pPr>
              <w:autoSpaceDE w:val="0"/>
              <w:autoSpaceDN w:val="0"/>
              <w:adjustRightInd w:val="0"/>
            </w:pPr>
          </w:p>
        </w:tc>
      </w:tr>
    </w:tbl>
    <w:p w:rsidR="00466A50" w:rsidRPr="00BC0607" w:rsidP="00466A50" w14:paraId="3AB734C6" w14:textId="77777777">
      <w:pPr>
        <w:tabs>
          <w:tab w:val="left" w:pos="8640"/>
        </w:tabs>
        <w:spacing w:line="480" w:lineRule="auto"/>
        <w:rPr>
          <w:b/>
          <w:u w:val="single"/>
        </w:rPr>
      </w:pPr>
      <w:r w:rsidRPr="00DC17BC">
        <w:rPr>
          <w:b/>
          <w:u w:val="single"/>
        </w:rPr>
        <w:tab/>
      </w:r>
    </w:p>
    <w:p w:rsidR="00A5637F" w:rsidRPr="00321A25" w14:paraId="1F3D3598" w14:textId="77777777">
      <w:pPr>
        <w:pStyle w:val="Footer"/>
        <w:tabs>
          <w:tab w:val="left" w:pos="4320"/>
          <w:tab w:val="clear" w:pos="8640"/>
        </w:tabs>
        <w:spacing w:line="240" w:lineRule="auto"/>
        <w:jc w:val="center"/>
        <w:rPr>
          <w:b/>
        </w:rPr>
      </w:pPr>
      <w:r w:rsidRPr="00321A25">
        <w:rPr>
          <w:b/>
        </w:rPr>
        <w:t>MEMORANDUM IN SUPPORT</w:t>
      </w:r>
    </w:p>
    <w:p w:rsidR="00A5637F" w:rsidRPr="00321A25" w14:paraId="0A3DDADE" w14:textId="77777777">
      <w:pPr>
        <w:pStyle w:val="Footer"/>
        <w:pBdr>
          <w:bottom w:val="single" w:sz="12" w:space="1" w:color="auto"/>
        </w:pBdr>
        <w:tabs>
          <w:tab w:val="left" w:pos="4320"/>
          <w:tab w:val="clear" w:pos="8640"/>
        </w:tabs>
        <w:spacing w:line="240" w:lineRule="auto"/>
      </w:pPr>
    </w:p>
    <w:p w:rsidR="00A5637F" w:rsidRPr="00321A25" w14:paraId="0202378A" w14:textId="77777777">
      <w:pPr>
        <w:pStyle w:val="Footer"/>
        <w:tabs>
          <w:tab w:val="left" w:pos="4320"/>
          <w:tab w:val="clear" w:pos="8640"/>
        </w:tabs>
        <w:spacing w:line="240" w:lineRule="auto"/>
      </w:pPr>
    </w:p>
    <w:p w:rsidR="0064063A" w:rsidRPr="00321A25" w:rsidP="00A5637F" w14:paraId="06E9AF46" w14:textId="508824D5">
      <w:pPr>
        <w:pStyle w:val="Footer"/>
        <w:tabs>
          <w:tab w:val="left" w:pos="4320"/>
          <w:tab w:val="clear" w:pos="8640"/>
        </w:tabs>
      </w:pPr>
      <w:r w:rsidRPr="00321A25">
        <w:tab/>
      </w:r>
      <w:r w:rsidRPr="00321A25" w:rsidR="00A5637F">
        <w:t xml:space="preserve">OCC seeks the PUCO’s permission to file, </w:t>
      </w:r>
      <w:r w:rsidR="008B19D6">
        <w:t>less than one business day</w:t>
      </w:r>
      <w:r w:rsidRPr="00321A25">
        <w:t xml:space="preserve"> out</w:t>
      </w:r>
      <w:r w:rsidRPr="00321A25" w:rsidR="00A5637F">
        <w:t xml:space="preserve"> of time,</w:t>
      </w:r>
      <w:r w:rsidRPr="00321A25">
        <w:t xml:space="preserve"> its Memorandum Contra </w:t>
      </w:r>
      <w:r w:rsidR="008B19D6">
        <w:t>Duke’s Motion to Strike</w:t>
      </w:r>
      <w:r w:rsidRPr="00321A25" w:rsidR="007D63F4">
        <w:t>.</w:t>
      </w:r>
      <w:r w:rsidRPr="00321A25" w:rsidR="00A5637F">
        <w:t xml:space="preserve"> </w:t>
      </w:r>
      <w:r w:rsidRPr="00321A25">
        <w:t xml:space="preserve">Under the procedural schedule set by the Attorney Examiners in the </w:t>
      </w:r>
      <w:r w:rsidR="008B19D6">
        <w:t>December 22</w:t>
      </w:r>
      <w:r w:rsidRPr="00321A25">
        <w:t xml:space="preserve"> Entry</w:t>
      </w:r>
      <w:r w:rsidRPr="00321A25" w:rsidR="007D63F4">
        <w:t>,</w:t>
      </w:r>
      <w:r w:rsidRPr="00321A25">
        <w:t xml:space="preserve"> OCC’s </w:t>
      </w:r>
      <w:r w:rsidRPr="00321A25" w:rsidR="007D63F4">
        <w:t>M</w:t>
      </w:r>
      <w:r w:rsidRPr="00321A25">
        <w:t xml:space="preserve">emoranda </w:t>
      </w:r>
      <w:r w:rsidRPr="00321A25" w:rsidR="007D63F4">
        <w:t>C</w:t>
      </w:r>
      <w:r w:rsidRPr="00321A25">
        <w:t xml:space="preserve">ontra </w:t>
      </w:r>
      <w:r w:rsidR="008B19D6">
        <w:t>Duke’s Motion to Strike</w:t>
      </w:r>
      <w:r w:rsidRPr="00321A25">
        <w:t xml:space="preserve"> was due to be filed </w:t>
      </w:r>
      <w:r w:rsidR="008B19D6">
        <w:t>February 6, 2023</w:t>
      </w:r>
      <w:r w:rsidRPr="00321A25">
        <w:t>.</w:t>
      </w:r>
      <w:r>
        <w:rPr>
          <w:rStyle w:val="FootnoteReference"/>
        </w:rPr>
        <w:footnoteReference w:id="3"/>
      </w:r>
      <w:r w:rsidRPr="00321A25">
        <w:t xml:space="preserve"> </w:t>
      </w:r>
      <w:r w:rsidR="008B19D6">
        <w:t xml:space="preserve">OCC seeks permission to file the Memorandum Contra on February </w:t>
      </w:r>
      <w:r w:rsidR="00570121">
        <w:t>6</w:t>
      </w:r>
      <w:r w:rsidR="008B19D6">
        <w:t>, 2023</w:t>
      </w:r>
      <w:r w:rsidR="00570121">
        <w:t>, three hours after it was due to be docketed with the PUCO</w:t>
      </w:r>
      <w:r w:rsidR="008B19D6">
        <w:t>.</w:t>
      </w:r>
    </w:p>
    <w:p w:rsidR="00425244" w:rsidRPr="00321A25" w:rsidP="00A5637F" w14:paraId="4DF5B19F" w14:textId="7289ED18">
      <w:pPr>
        <w:pStyle w:val="Footer"/>
        <w:tabs>
          <w:tab w:val="left" w:pos="4320"/>
          <w:tab w:val="clear" w:pos="8640"/>
        </w:tabs>
      </w:pPr>
      <w:r w:rsidRPr="00321A25">
        <w:tab/>
        <w:t xml:space="preserve">There is good cause to permit OCC to file its </w:t>
      </w:r>
      <w:r w:rsidRPr="00321A25" w:rsidR="007D63F4">
        <w:t>M</w:t>
      </w:r>
      <w:r w:rsidRPr="00321A25">
        <w:t xml:space="preserve">emorandum </w:t>
      </w:r>
      <w:r w:rsidRPr="00321A25" w:rsidR="007D63F4">
        <w:t>C</w:t>
      </w:r>
      <w:r w:rsidRPr="00321A25">
        <w:t xml:space="preserve">ontra </w:t>
      </w:r>
      <w:r w:rsidR="008B19D6">
        <w:t>less than one business day</w:t>
      </w:r>
      <w:r w:rsidRPr="00321A25">
        <w:t xml:space="preserve"> out of time. </w:t>
      </w:r>
      <w:r w:rsidRPr="00321A25" w:rsidR="008B19D6">
        <w:t>The press of OCC’s consumer advocacy in other matters</w:t>
      </w:r>
      <w:r w:rsidR="00D00F74">
        <w:t xml:space="preserve"> and</w:t>
      </w:r>
      <w:r w:rsidR="008B19D6">
        <w:t xml:space="preserve"> the holidays’ intervention between the Entry and February 6 </w:t>
      </w:r>
      <w:r w:rsidRPr="00321A25" w:rsidR="008B19D6">
        <w:t>stressed OCC’s limited resources. Further</w:t>
      </w:r>
      <w:r w:rsidR="008B19D6">
        <w:t xml:space="preserve">, as OCC is filing its Memorandum Contra the </w:t>
      </w:r>
      <w:r w:rsidR="00570121">
        <w:t>same</w:t>
      </w:r>
      <w:r w:rsidR="008B19D6">
        <w:t xml:space="preserve"> business day</w:t>
      </w:r>
      <w:r w:rsidR="00570121">
        <w:t xml:space="preserve"> mere hours after PUCO docketing closed for the day.</w:t>
      </w:r>
      <w:r w:rsidR="008B19D6">
        <w:t xml:space="preserve"> </w:t>
      </w:r>
      <w:r w:rsidR="00570121">
        <w:t>N</w:t>
      </w:r>
      <w:r w:rsidRPr="00321A25" w:rsidR="008B19D6">
        <w:t xml:space="preserve">o party will be prejudiced by granting the requested </w:t>
      </w:r>
      <w:r w:rsidR="008B19D6">
        <w:t xml:space="preserve">less than one </w:t>
      </w:r>
      <w:r w:rsidRPr="00321A25" w:rsidR="008B19D6">
        <w:t>business day extension.</w:t>
      </w:r>
    </w:p>
    <w:p w:rsidR="00FE231B" w:rsidRPr="00321A25" w:rsidP="00FE231B" w14:paraId="13F8ED9E" w14:textId="7C3C5A34">
      <w:pPr>
        <w:pStyle w:val="Footer"/>
        <w:tabs>
          <w:tab w:val="left" w:pos="4320"/>
          <w:tab w:val="clear" w:pos="8640"/>
        </w:tabs>
      </w:pPr>
      <w:r w:rsidRPr="00321A25">
        <w:tab/>
        <w:t xml:space="preserve">For the reasons discussed above, good cause exists to permit OCC to file its Memoranda Contra </w:t>
      </w:r>
      <w:r w:rsidR="00570121">
        <w:t xml:space="preserve">mere hours </w:t>
      </w:r>
      <w:r w:rsidRPr="00321A25">
        <w:t>out of time. OCC respectfully requests that t</w:t>
      </w:r>
      <w:r w:rsidRPr="00321A25" w:rsidR="00A5637F">
        <w:t xml:space="preserve">he PUCO find good cause and accept </w:t>
      </w:r>
      <w:r w:rsidRPr="00321A25" w:rsidR="00AD5546">
        <w:t xml:space="preserve">OCC’s </w:t>
      </w:r>
      <w:r w:rsidRPr="00321A25" w:rsidR="00231205">
        <w:t>M</w:t>
      </w:r>
      <w:r w:rsidRPr="00321A25" w:rsidR="00AD5546">
        <w:t xml:space="preserve">emorandum </w:t>
      </w:r>
      <w:r w:rsidRPr="00321A25" w:rsidR="00231205">
        <w:t>C</w:t>
      </w:r>
      <w:r w:rsidRPr="00321A25" w:rsidR="00AD5546">
        <w:t xml:space="preserve">ontra </w:t>
      </w:r>
      <w:r w:rsidR="00193CB4">
        <w:t>Duke’s</w:t>
      </w:r>
      <w:r w:rsidRPr="00321A25" w:rsidR="00AD5546">
        <w:t xml:space="preserve"> </w:t>
      </w:r>
      <w:r w:rsidRPr="00321A25" w:rsidR="00231205">
        <w:t>M</w:t>
      </w:r>
      <w:r w:rsidRPr="00321A25" w:rsidR="00AD5546">
        <w:t xml:space="preserve">otion to </w:t>
      </w:r>
      <w:r w:rsidRPr="00321A25" w:rsidR="00231205">
        <w:t>S</w:t>
      </w:r>
      <w:r w:rsidRPr="00321A25" w:rsidR="00AD5546">
        <w:t xml:space="preserve">trike </w:t>
      </w:r>
      <w:r w:rsidR="00193CB4">
        <w:t>less than one business day</w:t>
      </w:r>
      <w:r w:rsidRPr="00321A25" w:rsidR="00AD5546">
        <w:t xml:space="preserve"> out of time</w:t>
      </w:r>
      <w:r w:rsidRPr="00321A25" w:rsidR="00A5637F">
        <w:t>.</w:t>
      </w:r>
      <w:r w:rsidRPr="00321A25" w:rsidR="00BC08CD">
        <w:t xml:space="preserve"> </w:t>
      </w:r>
    </w:p>
    <w:p w:rsidR="00764C38" w:rsidRPr="00321A25" w:rsidP="00FE231B" w14:paraId="4FC08437" w14:textId="77777777">
      <w:pPr>
        <w:pStyle w:val="Footer"/>
        <w:tabs>
          <w:tab w:val="left" w:pos="4320"/>
          <w:tab w:val="clear" w:pos="8640"/>
        </w:tabs>
      </w:pPr>
      <w:r w:rsidRPr="00321A25">
        <w:tab/>
      </w:r>
      <w:r w:rsidRPr="00321A25">
        <w:tab/>
        <w:t>Respectfully submitted,</w:t>
      </w:r>
    </w:p>
    <w:p w:rsidR="00764C38" w:rsidRPr="00321A25" w:rsidP="00764C38" w14:paraId="279D0634" w14:textId="77777777">
      <w:pPr>
        <w:ind w:left="4320"/>
      </w:pPr>
      <w:r w:rsidRPr="00321A25">
        <w:t>Bruce Weston (0016973)</w:t>
      </w:r>
    </w:p>
    <w:p w:rsidR="00764C38" w:rsidRPr="00321A25" w:rsidP="00764C38" w14:paraId="4E03B2A9" w14:textId="77777777">
      <w:pPr>
        <w:tabs>
          <w:tab w:val="left" w:pos="4320"/>
        </w:tabs>
        <w:ind w:left="4320"/>
      </w:pPr>
      <w:r w:rsidRPr="00321A25">
        <w:t>Ohio Consumers’ Counsel</w:t>
      </w:r>
    </w:p>
    <w:p w:rsidR="00764C38" w:rsidRPr="00321A25" w:rsidP="00764C38" w14:paraId="7EE9D8F4" w14:textId="77777777">
      <w:pPr>
        <w:tabs>
          <w:tab w:val="left" w:pos="4320"/>
        </w:tabs>
        <w:ind w:left="4320"/>
      </w:pPr>
    </w:p>
    <w:p w:rsidR="00466A50" w:rsidRPr="004F3507" w:rsidP="00466A50" w14:paraId="0DDAAEE4" w14:textId="77777777">
      <w:pPr>
        <w:ind w:left="3600"/>
        <w:contextualSpacing/>
        <w:rPr>
          <w:rFonts w:eastAsia="Calibri"/>
        </w:rPr>
      </w:pPr>
      <w:r w:rsidRPr="004F3507">
        <w:rPr>
          <w:rFonts w:eastAsia="Calibri"/>
        </w:rPr>
        <w:tab/>
      </w:r>
    </w:p>
    <w:p w:rsidR="00466A50" w:rsidRPr="00E83614" w:rsidP="00466A50" w14:paraId="19742B76" w14:textId="77777777">
      <w:pPr>
        <w:tabs>
          <w:tab w:val="left" w:pos="4320"/>
        </w:tabs>
        <w:ind w:firstLine="4320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/s/ William J. Michael</w:t>
      </w:r>
      <w:r>
        <w:rPr>
          <w:i/>
          <w:iCs/>
          <w:color w:val="000000" w:themeColor="text1"/>
          <w:u w:val="single"/>
        </w:rPr>
        <w:tab/>
      </w:r>
      <w:r>
        <w:rPr>
          <w:i/>
          <w:iCs/>
          <w:color w:val="000000" w:themeColor="text1"/>
          <w:u w:val="single"/>
        </w:rPr>
        <w:tab/>
      </w:r>
    </w:p>
    <w:p w:rsidR="00466A50" w:rsidRPr="00B50DBC" w:rsidP="00466A50" w14:paraId="18B3FE0C" w14:textId="77777777">
      <w:pPr>
        <w:tabs>
          <w:tab w:val="left" w:pos="4320"/>
        </w:tabs>
        <w:ind w:firstLine="4320"/>
        <w:rPr>
          <w:color w:val="000000" w:themeColor="text1"/>
        </w:rPr>
      </w:pPr>
      <w:r w:rsidRPr="00B50DBC">
        <w:rPr>
          <w:color w:val="000000" w:themeColor="text1"/>
        </w:rPr>
        <w:t>William J. Michael (0070921)</w:t>
      </w:r>
    </w:p>
    <w:p w:rsidR="00466A50" w:rsidRPr="00B50DBC" w:rsidP="00466A50" w14:paraId="4C25E455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 xml:space="preserve">Counsel of Record </w:t>
      </w:r>
    </w:p>
    <w:p w:rsidR="00466A50" w:rsidRPr="00B50DBC" w:rsidP="00466A50" w14:paraId="64B55FC7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Ambrosia E. Wilson (0096598)</w:t>
      </w:r>
    </w:p>
    <w:p w:rsidR="00466A50" w:rsidRPr="00B50DBC" w:rsidP="00466A50" w14:paraId="1D283966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Connor D. Semple (0101102)</w:t>
      </w:r>
    </w:p>
    <w:p w:rsidR="00466A50" w:rsidRPr="00B50DBC" w:rsidP="00466A50" w14:paraId="2B2ECB4F" w14:textId="1A0DACB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50DBC">
        <w:rPr>
          <w:color w:val="000000" w:themeColor="text1"/>
        </w:rPr>
        <w:tab/>
      </w:r>
      <w:r w:rsidRPr="00B50DBC">
        <w:rPr>
          <w:color w:val="000000" w:themeColor="text1"/>
        </w:rPr>
        <w:tab/>
      </w:r>
      <w:r w:rsidRPr="00B50DBC">
        <w:rPr>
          <w:color w:val="000000" w:themeColor="text1"/>
        </w:rPr>
        <w:tab/>
        <w:t>Assistant Consumers’ Counsel</w:t>
      </w:r>
    </w:p>
    <w:p w:rsidR="00466A50" w:rsidRPr="00B50DBC" w:rsidP="00466A50" w14:paraId="3D3A5397" w14:textId="77777777">
      <w:pPr>
        <w:ind w:left="3600" w:firstLine="4320"/>
        <w:rPr>
          <w:b/>
          <w:color w:val="000000" w:themeColor="text1"/>
        </w:rPr>
      </w:pPr>
    </w:p>
    <w:p w:rsidR="00466A50" w:rsidRPr="00B50DBC" w:rsidP="00466A50" w14:paraId="01A5A30C" w14:textId="77777777">
      <w:pPr>
        <w:ind w:left="3600" w:firstLine="720"/>
        <w:rPr>
          <w:b/>
          <w:color w:val="000000" w:themeColor="text1"/>
        </w:rPr>
      </w:pPr>
      <w:r w:rsidRPr="00B50DBC">
        <w:rPr>
          <w:b/>
          <w:color w:val="000000" w:themeColor="text1"/>
        </w:rPr>
        <w:t>Office of the Ohio Consumers’ Counsel</w:t>
      </w:r>
    </w:p>
    <w:p w:rsidR="00466A50" w:rsidRPr="00B50DBC" w:rsidP="00466A50" w14:paraId="4A6CB902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65 East State Street, Suite 700</w:t>
      </w:r>
    </w:p>
    <w:p w:rsidR="00466A50" w:rsidRPr="00B50DBC" w:rsidP="00466A50" w14:paraId="48025DAA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Columbus, Ohio 43215</w:t>
      </w:r>
      <w:r w:rsidRPr="00B50DBC">
        <w:rPr>
          <w:color w:val="000000" w:themeColor="text1"/>
        </w:rPr>
        <w:tab/>
      </w:r>
    </w:p>
    <w:p w:rsidR="00466A50" w:rsidRPr="00B50DBC" w:rsidP="00466A50" w14:paraId="1DD02331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Telephone [Michael]: (614) 466-1291</w:t>
      </w:r>
    </w:p>
    <w:p w:rsidR="00466A50" w:rsidRPr="00B50DBC" w:rsidP="00466A50" w14:paraId="54E2DFDF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Telephone: [Wilson]: (614) 466-1292</w:t>
      </w:r>
    </w:p>
    <w:p w:rsidR="00466A50" w:rsidRPr="00B50DBC" w:rsidP="00466A50" w14:paraId="1EB35C62" w14:textId="77777777">
      <w:pPr>
        <w:ind w:left="3600" w:firstLine="720"/>
        <w:rPr>
          <w:color w:val="000000" w:themeColor="text1"/>
        </w:rPr>
      </w:pPr>
      <w:r w:rsidRPr="00B50DBC">
        <w:rPr>
          <w:color w:val="000000" w:themeColor="text1"/>
        </w:rPr>
        <w:t>Telephone: [Semple]: (614) 266-9565</w:t>
      </w:r>
    </w:p>
    <w:p w:rsidR="00466A50" w:rsidP="00466A50" w14:paraId="61EBE46E" w14:textId="0694FAD6">
      <w:pPr>
        <w:ind w:left="3600" w:firstLine="720"/>
        <w:rPr>
          <w:rFonts w:eastAsia="Courier New"/>
          <w:color w:val="FF0000"/>
        </w:rPr>
      </w:pPr>
      <w:hyperlink r:id="rId8" w:history="1">
        <w:r w:rsidRPr="008F3DE1" w:rsidR="001C34B0">
          <w:rPr>
            <w:rStyle w:val="Hyperlink"/>
            <w:rFonts w:eastAsia="Courier New"/>
          </w:rPr>
          <w:t>william.michael@occ.ohio.gov</w:t>
        </w:r>
      </w:hyperlink>
    </w:p>
    <w:p w:rsidR="00466A50" w:rsidP="00466A50" w14:paraId="31A73F15" w14:textId="7089DA9D">
      <w:pPr>
        <w:ind w:left="3600" w:firstLine="720"/>
        <w:rPr>
          <w:rFonts w:eastAsia="Courier New"/>
          <w:color w:val="FF0000"/>
        </w:rPr>
      </w:pPr>
      <w:hyperlink r:id="rId9" w:history="1">
        <w:r w:rsidRPr="008F3DE1" w:rsidR="001C34B0">
          <w:rPr>
            <w:rStyle w:val="Hyperlink"/>
            <w:rFonts w:eastAsia="Courier New"/>
          </w:rPr>
          <w:t>ambrosia.wilson@occ.ohio.gov</w:t>
        </w:r>
      </w:hyperlink>
    </w:p>
    <w:p w:rsidR="00466A50" w:rsidP="00466A50" w14:paraId="782BCA6A" w14:textId="07C48185">
      <w:pPr>
        <w:ind w:left="3600" w:firstLine="720"/>
        <w:rPr>
          <w:rFonts w:eastAsia="Courier New"/>
          <w:color w:val="000000" w:themeColor="text1"/>
        </w:rPr>
      </w:pPr>
      <w:hyperlink r:id="rId10" w:history="1">
        <w:r w:rsidRPr="008F3DE1" w:rsidR="001C34B0">
          <w:rPr>
            <w:rStyle w:val="Hyperlink"/>
            <w:rFonts w:eastAsia="Courier New"/>
          </w:rPr>
          <w:t>connor.semple@occ.ohio.gov</w:t>
        </w:r>
      </w:hyperlink>
    </w:p>
    <w:p w:rsidR="000C34AB" w:rsidRPr="00321A25" w:rsidP="00466A50" w14:paraId="38FDB751" w14:textId="01FDCF56">
      <w:pPr>
        <w:ind w:left="3600" w:firstLine="720"/>
        <w:rPr>
          <w:i/>
        </w:rPr>
      </w:pPr>
      <w:r w:rsidRPr="004F3507">
        <w:t>(willing to accept service by e-mail)</w:t>
      </w:r>
    </w:p>
    <w:p w:rsidR="000C34AB" w:rsidRPr="00321A25" w:rsidP="00764C38" w14:paraId="786E64A1" w14:textId="77777777">
      <w:pPr>
        <w:autoSpaceDE w:val="0"/>
        <w:autoSpaceDN w:val="0"/>
        <w:adjustRightInd w:val="0"/>
        <w:ind w:left="4320"/>
        <w:rPr>
          <w:i/>
        </w:rPr>
      </w:pPr>
      <w:r w:rsidRPr="00321A25">
        <w:rPr>
          <w:i/>
        </w:rPr>
        <w:br w:type="page"/>
      </w:r>
    </w:p>
    <w:p w:rsidR="00A5637F" w:rsidRPr="00321A25" w14:paraId="3E177C42" w14:textId="77777777">
      <w:pPr>
        <w:pStyle w:val="ANSWER"/>
        <w:ind w:left="720"/>
        <w:jc w:val="center"/>
        <w:rPr>
          <w:b/>
          <w:szCs w:val="24"/>
          <w:u w:val="single"/>
        </w:rPr>
      </w:pPr>
      <w:r w:rsidRPr="00321A25">
        <w:rPr>
          <w:b/>
          <w:szCs w:val="24"/>
          <w:u w:val="single"/>
        </w:rPr>
        <w:t>CERTIFICATE OF SERVICE</w:t>
      </w:r>
    </w:p>
    <w:p w:rsidR="00A5637F" w:rsidRPr="00321A25" w14:paraId="2606CEEA" w14:textId="325D8350">
      <w:pPr>
        <w:spacing w:line="480" w:lineRule="auto"/>
      </w:pPr>
      <w:r w:rsidRPr="00321A25">
        <w:tab/>
        <w:t>I hereby certify that a copy of the foregoing Motion for Leave to File</w:t>
      </w:r>
      <w:r w:rsidRPr="00321A25" w:rsidR="00FE231B">
        <w:t xml:space="preserve"> </w:t>
      </w:r>
      <w:r w:rsidR="00150C66">
        <w:t>a</w:t>
      </w:r>
      <w:r w:rsidRPr="00321A25" w:rsidR="00764C38">
        <w:t xml:space="preserve"> </w:t>
      </w:r>
      <w:r w:rsidRPr="00321A25" w:rsidR="002A5BFD">
        <w:t xml:space="preserve">Memorandum Contra </w:t>
      </w:r>
      <w:r w:rsidRPr="00321A25">
        <w:t xml:space="preserve">has been served electronically upon those persons listed below this </w:t>
      </w:r>
      <w:r w:rsidR="00570121">
        <w:t>6</w:t>
      </w:r>
      <w:r>
        <w:t>th</w:t>
      </w:r>
      <w:r w:rsidRPr="00321A25">
        <w:t xml:space="preserve"> day of </w:t>
      </w:r>
      <w:r>
        <w:t>February</w:t>
      </w:r>
      <w:r w:rsidRPr="00321A25">
        <w:t xml:space="preserve"> 20</w:t>
      </w:r>
      <w:r w:rsidRPr="00321A25" w:rsidR="00764C38">
        <w:t>2</w:t>
      </w:r>
      <w:r>
        <w:t>3</w:t>
      </w:r>
      <w:r w:rsidRPr="00321A25">
        <w:t>.</w:t>
      </w:r>
    </w:p>
    <w:p w:rsidR="00466A50" w:rsidRPr="00E66042" w:rsidP="00466A50" w14:paraId="4CF201E5" w14:textId="77777777">
      <w:pPr>
        <w:tabs>
          <w:tab w:val="left" w:pos="4320"/>
        </w:tabs>
        <w:rPr>
          <w:i/>
          <w:iCs/>
          <w:u w:val="single"/>
        </w:rPr>
      </w:pPr>
      <w:r w:rsidRPr="00321A25">
        <w:tab/>
      </w:r>
      <w:r w:rsidRPr="00E66042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William J. Michael</w:t>
      </w:r>
      <w:r w:rsidRPr="00E66042">
        <w:rPr>
          <w:i/>
          <w:iCs/>
          <w:u w:val="single"/>
        </w:rPr>
        <w:tab/>
      </w:r>
    </w:p>
    <w:p w:rsidR="00466A50" w:rsidRPr="00E66042" w:rsidP="00466A50" w14:paraId="7B3F7F8F" w14:textId="77777777">
      <w:pPr>
        <w:tabs>
          <w:tab w:val="left" w:pos="4320"/>
        </w:tabs>
      </w:pPr>
      <w:r w:rsidRPr="00E66042">
        <w:tab/>
      </w:r>
      <w:r>
        <w:t>William J. Michael</w:t>
      </w:r>
    </w:p>
    <w:p w:rsidR="00A5637F" w:rsidP="00466A50" w14:paraId="646E3E4A" w14:textId="51D68D62">
      <w:pPr>
        <w:tabs>
          <w:tab w:val="left" w:pos="4320"/>
        </w:tabs>
      </w:pPr>
      <w:r w:rsidRPr="00321A25">
        <w:tab/>
        <w:t>Assistant Consumers’ Counsel</w:t>
      </w:r>
    </w:p>
    <w:p w:rsidR="00466A50" w:rsidRPr="00321A25" w:rsidP="00466A50" w14:paraId="2EFABCBF" w14:textId="77777777">
      <w:pPr>
        <w:tabs>
          <w:tab w:val="left" w:pos="4320"/>
        </w:tabs>
      </w:pPr>
    </w:p>
    <w:p w:rsidR="00764C38" w:rsidRPr="00321A25" w:rsidP="00764C38" w14:paraId="4C5A15C4" w14:textId="77777777">
      <w:r w:rsidRPr="00321A25">
        <w:t>The PUCO’s e-filing system will electronically serve notice of the filing of this document on the following parties:</w:t>
      </w:r>
    </w:p>
    <w:p w:rsidR="00764C38" w:rsidRPr="00321A25" w:rsidP="00764C38" w14:paraId="3701E775" w14:textId="77777777">
      <w:pPr>
        <w:pStyle w:val="CommentText"/>
        <w:jc w:val="center"/>
        <w:rPr>
          <w:b/>
          <w:u w:val="single"/>
        </w:rPr>
      </w:pPr>
    </w:p>
    <w:p w:rsidR="00764C38" w:rsidRPr="00321A25" w:rsidP="00764C38" w14:paraId="5F193284" w14:textId="77777777">
      <w:pPr>
        <w:pStyle w:val="CommentText"/>
        <w:jc w:val="center"/>
        <w:rPr>
          <w:b/>
          <w:bCs/>
          <w:u w:val="single"/>
        </w:rPr>
      </w:pPr>
      <w:r w:rsidRPr="00321A25">
        <w:rPr>
          <w:b/>
          <w:bCs/>
          <w:u w:val="single"/>
        </w:rPr>
        <w:t>SERVICE LIST</w:t>
      </w:r>
    </w:p>
    <w:p w:rsidR="00764C38" w:rsidP="00764C38" w14:paraId="64B3E8F0" w14:textId="2AED4DD3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4307"/>
        <w:gridCol w:w="4333"/>
      </w:tblGrid>
      <w:tr w14:paraId="143056D4" w14:textId="77777777" w:rsidTr="00746F52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466A50" w:rsidRPr="00190713" w:rsidP="00746F52" w14:paraId="61710EBE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12" w:history="1">
              <w:r w:rsidRPr="00190713" w:rsidR="001C34B0">
                <w:rPr>
                  <w:rStyle w:val="Hyperlink"/>
                </w:rPr>
                <w:t>thomas.lindgren@ohioago.gov</w:t>
              </w:r>
            </w:hyperlink>
          </w:p>
          <w:p w:rsidR="00466A50" w:rsidRPr="00190713" w:rsidP="00746F52" w14:paraId="494F79A6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13" w:history="1">
              <w:r w:rsidRPr="00190713" w:rsidR="001C34B0">
                <w:rPr>
                  <w:rStyle w:val="Hyperlink"/>
                </w:rPr>
                <w:t>robert.eubanks@ohioago.gov</w:t>
              </w:r>
            </w:hyperlink>
          </w:p>
          <w:p w:rsidR="00466A50" w:rsidRPr="00190713" w:rsidP="00746F52" w14:paraId="08FAA675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14" w:history="1">
              <w:r w:rsidRPr="00190713" w:rsidR="001C34B0">
                <w:rPr>
                  <w:rStyle w:val="Hyperlink"/>
                </w:rPr>
                <w:t>sarah.feldkamp@ohioago.gov</w:t>
              </w:r>
            </w:hyperlink>
          </w:p>
          <w:p w:rsidR="00466A50" w:rsidRPr="00190713" w:rsidP="00746F52" w14:paraId="12D07F1E" w14:textId="77777777">
            <w:pPr>
              <w:autoSpaceDE w:val="0"/>
              <w:autoSpaceDN w:val="0"/>
              <w:adjustRightInd w:val="0"/>
            </w:pPr>
            <w:hyperlink r:id="rId15" w:history="1">
              <w:r w:rsidRPr="00190713" w:rsidR="001C34B0">
                <w:rPr>
                  <w:rStyle w:val="Hyperlink"/>
                </w:rPr>
                <w:t>mkurtz@BKLlawfirm.com</w:t>
              </w:r>
            </w:hyperlink>
          </w:p>
          <w:p w:rsidR="00466A50" w:rsidRPr="00190713" w:rsidP="00746F52" w14:paraId="63A9669B" w14:textId="77777777">
            <w:pPr>
              <w:autoSpaceDE w:val="0"/>
              <w:autoSpaceDN w:val="0"/>
              <w:adjustRightInd w:val="0"/>
            </w:pPr>
            <w:hyperlink r:id="rId16" w:history="1">
              <w:r w:rsidRPr="00190713" w:rsidR="001C34B0">
                <w:rPr>
                  <w:rStyle w:val="Hyperlink"/>
                </w:rPr>
                <w:t>kboehm@BKLlawfirm.com</w:t>
              </w:r>
            </w:hyperlink>
          </w:p>
          <w:p w:rsidR="00466A50" w:rsidRPr="00190713" w:rsidP="00746F52" w14:paraId="74D237CD" w14:textId="77777777">
            <w:pPr>
              <w:autoSpaceDE w:val="0"/>
              <w:autoSpaceDN w:val="0"/>
              <w:adjustRightInd w:val="0"/>
            </w:pPr>
            <w:hyperlink r:id="rId17" w:history="1">
              <w:r w:rsidRPr="00190713" w:rsidR="001C34B0">
                <w:rPr>
                  <w:rStyle w:val="Hyperlink"/>
                </w:rPr>
                <w:t>jkylercohn@BKLlawfirm.com</w:t>
              </w:r>
            </w:hyperlink>
          </w:p>
          <w:p w:rsidR="00466A50" w:rsidRPr="00190713" w:rsidP="00746F52" w14:paraId="3FB3981A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6A50" w:rsidRPr="00190713" w:rsidP="00746F52" w14:paraId="67DEF52F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190713">
              <w:rPr>
                <w:bCs/>
              </w:rPr>
              <w:t>Attorney Examiners:</w:t>
            </w:r>
          </w:p>
          <w:p w:rsidR="00466A50" w:rsidRPr="00190713" w:rsidP="00746F52" w14:paraId="6F7100CF" w14:textId="77777777">
            <w:pPr>
              <w:rPr>
                <w:color w:val="0000FF"/>
                <w:u w:val="single"/>
              </w:rPr>
            </w:pPr>
            <w:hyperlink r:id="rId18" w:history="1">
              <w:r w:rsidRPr="00190713" w:rsidR="001C34B0">
                <w:rPr>
                  <w:color w:val="0000FF"/>
                  <w:u w:val="single"/>
                </w:rPr>
                <w:t>Nicholas.Walstra@puco.ohio.gov</w:t>
              </w:r>
            </w:hyperlink>
          </w:p>
          <w:p w:rsidR="00466A50" w:rsidRPr="00190713" w:rsidP="00746F52" w14:paraId="5D390540" w14:textId="77777777">
            <w:pPr>
              <w:rPr>
                <w:color w:val="0000FF"/>
                <w:u w:val="single"/>
              </w:rPr>
            </w:pPr>
            <w:hyperlink r:id="rId19" w:history="1">
              <w:r w:rsidRPr="00190713" w:rsidR="001C34B0">
                <w:rPr>
                  <w:color w:val="0000FF"/>
                  <w:u w:val="single"/>
                </w:rPr>
                <w:t>Matthew.sandor@puco.ohio.gov</w:t>
              </w:r>
            </w:hyperlink>
          </w:p>
          <w:p w:rsidR="00466A50" w:rsidRPr="00190713" w:rsidP="00746F52" w14:paraId="6F8B526C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6A50" w:rsidRPr="00190713" w:rsidP="00746F52" w14:paraId="4EE5E1D5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466A50" w:rsidRPr="00190713" w:rsidP="00746F52" w14:paraId="64159818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20" w:history="1">
              <w:r w:rsidRPr="00190713" w:rsidR="001C34B0">
                <w:rPr>
                  <w:color w:val="0000FF"/>
                  <w:u w:val="single"/>
                </w:rPr>
                <w:t>Rocco.dascenzo@duke-energy.com</w:t>
              </w:r>
            </w:hyperlink>
          </w:p>
          <w:p w:rsidR="00466A50" w:rsidRPr="00190713" w:rsidP="00746F52" w14:paraId="2B78CA41" w14:textId="7777777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21" w:history="1">
              <w:r w:rsidRPr="00190713" w:rsidR="001C34B0">
                <w:rPr>
                  <w:color w:val="0000FF"/>
                  <w:u w:val="single"/>
                </w:rPr>
                <w:t>Jeanne.kingery@duke-energy.com</w:t>
              </w:r>
            </w:hyperlink>
          </w:p>
          <w:p w:rsidR="00466A50" w:rsidRPr="00190713" w:rsidP="00746F52" w14:paraId="53F3EAEA" w14:textId="77777777">
            <w:pPr>
              <w:rPr>
                <w:color w:val="0000FF"/>
                <w:u w:val="single"/>
              </w:rPr>
            </w:pPr>
            <w:hyperlink r:id="rId22" w:history="1">
              <w:r w:rsidRPr="00190713" w:rsidR="001C34B0">
                <w:rPr>
                  <w:color w:val="0000FF"/>
                  <w:u w:val="single"/>
                </w:rPr>
                <w:t>Larisa.vaysman@duke-energy.com</w:t>
              </w:r>
            </w:hyperlink>
          </w:p>
          <w:p w:rsidR="00466A50" w:rsidRPr="00190713" w:rsidP="00746F52" w14:paraId="4F8801E7" w14:textId="77777777">
            <w:pPr>
              <w:rPr>
                <w:color w:val="0000FF"/>
                <w:u w:val="single"/>
              </w:rPr>
            </w:pPr>
            <w:hyperlink r:id="rId23" w:history="1">
              <w:r w:rsidRPr="00190713" w:rsidR="001C34B0">
                <w:rPr>
                  <w:color w:val="0000FF"/>
                  <w:u w:val="single"/>
                </w:rPr>
                <w:t>Elyse.akhbari@duke-energy.com</w:t>
              </w:r>
            </w:hyperlink>
          </w:p>
          <w:p w:rsidR="00466A50" w:rsidRPr="00190713" w:rsidP="00746F52" w14:paraId="2FBDCE2A" w14:textId="77777777">
            <w:pPr>
              <w:rPr>
                <w:color w:val="0000FF"/>
                <w:u w:val="single"/>
              </w:rPr>
            </w:pPr>
            <w:hyperlink r:id="rId24" w:history="1">
              <w:r w:rsidRPr="00190713" w:rsidR="001C34B0">
                <w:rPr>
                  <w:color w:val="0000FF"/>
                  <w:u w:val="single"/>
                </w:rPr>
                <w:t>Ebrama@taftlaw.com</w:t>
              </w:r>
            </w:hyperlink>
          </w:p>
          <w:p w:rsidR="00466A50" w:rsidRPr="00190713" w:rsidP="00746F52" w14:paraId="1F9AF388" w14:textId="77777777">
            <w:pPr>
              <w:rPr>
                <w:color w:val="0000FF"/>
                <w:u w:val="single"/>
              </w:rPr>
            </w:pPr>
            <w:r w:rsidRPr="00190713">
              <w:rPr>
                <w:color w:val="0000FF"/>
                <w:u w:val="single"/>
              </w:rPr>
              <w:t>kverhalen@taftlaw.com</w:t>
            </w:r>
          </w:p>
          <w:p w:rsidR="00466A50" w:rsidRPr="00190713" w:rsidP="00746F52" w14:paraId="167D6CD2" w14:textId="77777777">
            <w:pPr>
              <w:rPr>
                <w:color w:val="0000FF"/>
                <w:u w:val="single"/>
              </w:rPr>
            </w:pPr>
            <w:hyperlink r:id="rId25" w:history="1">
              <w:r w:rsidRPr="00190713" w:rsidR="001C34B0">
                <w:rPr>
                  <w:rStyle w:val="Hyperlink"/>
                </w:rPr>
                <w:t>michael.nugent@igs.com</w:t>
              </w:r>
            </w:hyperlink>
          </w:p>
          <w:p w:rsidR="00466A50" w:rsidRPr="00190713" w:rsidP="00746F52" w14:paraId="64C4618B" w14:textId="77777777">
            <w:pPr>
              <w:rPr>
                <w:color w:val="0000FF"/>
                <w:u w:val="single"/>
              </w:rPr>
            </w:pPr>
            <w:hyperlink r:id="rId26" w:history="1">
              <w:r w:rsidRPr="00190713" w:rsidR="001C34B0">
                <w:rPr>
                  <w:rStyle w:val="Hyperlink"/>
                </w:rPr>
                <w:t>evan.betterton@igs.com</w:t>
              </w:r>
            </w:hyperlink>
          </w:p>
          <w:p w:rsidR="00466A50" w:rsidRPr="00190713" w:rsidP="00746F52" w14:paraId="5CDF069C" w14:textId="77777777">
            <w:pPr>
              <w:rPr>
                <w:color w:val="0000FF"/>
                <w:u w:val="single"/>
              </w:rPr>
            </w:pPr>
            <w:hyperlink r:id="rId27" w:history="1">
              <w:r w:rsidRPr="00190713" w:rsidR="001C34B0">
                <w:rPr>
                  <w:rStyle w:val="Hyperlink"/>
                </w:rPr>
                <w:t>Stacie.cathcart@igs.com</w:t>
              </w:r>
            </w:hyperlink>
          </w:p>
          <w:p w:rsidR="00466A50" w:rsidRPr="00190713" w:rsidP="00746F52" w14:paraId="730D64D6" w14:textId="77777777">
            <w:hyperlink r:id="rId28" w:history="1">
              <w:r w:rsidRPr="00190713" w:rsidR="001C34B0">
                <w:rPr>
                  <w:rStyle w:val="Hyperlink"/>
                </w:rPr>
                <w:t>mjsettineri@vorys.com</w:t>
              </w:r>
            </w:hyperlink>
          </w:p>
          <w:p w:rsidR="00466A50" w:rsidRPr="00190713" w:rsidP="00746F52" w14:paraId="63E26199" w14:textId="77777777">
            <w:hyperlink r:id="rId29" w:history="1">
              <w:r w:rsidRPr="00190713" w:rsidR="001C34B0">
                <w:rPr>
                  <w:rStyle w:val="Hyperlink"/>
                </w:rPr>
                <w:t>glpetrucci@vorys.com</w:t>
              </w:r>
            </w:hyperlink>
          </w:p>
          <w:p w:rsidR="00466A50" w:rsidRPr="00190713" w:rsidP="00746F52" w14:paraId="7EC70E29" w14:textId="77777777">
            <w:hyperlink r:id="rId30" w:history="1">
              <w:r w:rsidRPr="00190713" w:rsidR="001C34B0">
                <w:rPr>
                  <w:rStyle w:val="Hyperlink"/>
                </w:rPr>
                <w:t>cpirik@dickinsonwright.com</w:t>
              </w:r>
            </w:hyperlink>
          </w:p>
          <w:p w:rsidR="00466A50" w:rsidRPr="00190713" w:rsidP="00746F52" w14:paraId="35772418" w14:textId="77777777">
            <w:hyperlink r:id="rId31" w:history="1">
              <w:r w:rsidRPr="00190713" w:rsidR="001C34B0">
                <w:rPr>
                  <w:rStyle w:val="Hyperlink"/>
                </w:rPr>
                <w:t>todonnell@dickinsonwright.com</w:t>
              </w:r>
            </w:hyperlink>
          </w:p>
          <w:p w:rsidR="00466A50" w:rsidRPr="00190713" w:rsidP="00746F52" w14:paraId="36B08775" w14:textId="77777777">
            <w:hyperlink r:id="rId32" w:history="1">
              <w:r w:rsidRPr="00190713" w:rsidR="001C34B0">
                <w:rPr>
                  <w:rStyle w:val="Hyperlink"/>
                </w:rPr>
                <w:t>mmcdonnell@dickinsonwright.com</w:t>
              </w:r>
            </w:hyperlink>
          </w:p>
          <w:p w:rsidR="00466A50" w:rsidRPr="00190713" w:rsidP="00746F52" w14:paraId="2D496C12" w14:textId="77777777">
            <w:pPr>
              <w:rPr>
                <w:color w:val="0000FF"/>
                <w:u w:val="single"/>
              </w:rPr>
            </w:pPr>
          </w:p>
          <w:p w:rsidR="00466A50" w:rsidRPr="00190713" w:rsidP="00746F52" w14:paraId="74C3BCD6" w14:textId="77777777"/>
        </w:tc>
      </w:tr>
    </w:tbl>
    <w:p w:rsidR="00150C66" w:rsidRPr="00321A25" w:rsidP="00764C38" w14:paraId="6CCF6101" w14:textId="77777777">
      <w:pPr>
        <w:pStyle w:val="CommentText"/>
        <w:jc w:val="center"/>
        <w:rPr>
          <w:b/>
          <w:u w:val="single"/>
        </w:rPr>
      </w:pPr>
    </w:p>
    <w:sectPr w:rsidSect="001C34B0">
      <w:footerReference w:type="first" r:id="rId3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03644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9D7" w14:paraId="0BDD77DF" w14:textId="2EF2E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8CD" w14:paraId="66F404D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79D7" w14:paraId="6068A0D9" w14:textId="282D0170">
    <w:pPr>
      <w:pStyle w:val="Footer"/>
      <w:jc w:val="center"/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6545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4B0" w14:paraId="31A992B4" w14:textId="72BD7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5C7C" w14:paraId="596066E1" w14:textId="77777777">
      <w:r>
        <w:separator/>
      </w:r>
    </w:p>
  </w:footnote>
  <w:footnote w:type="continuationSeparator" w:id="1">
    <w:p w:rsidR="002A5C7C" w14:paraId="5AB0B2F9" w14:textId="77777777">
      <w:r>
        <w:continuationSeparator/>
      </w:r>
    </w:p>
  </w:footnote>
  <w:footnote w:id="2">
    <w:p w:rsidR="00A55F15" w:rsidP="005747BE" w14:paraId="575719D5" w14:textId="65B16AFB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Entry (</w:t>
      </w:r>
      <w:r w:rsidR="0072000A">
        <w:t>December 22</w:t>
      </w:r>
      <w:r>
        <w:t xml:space="preserve">, 2022) at ¶ </w:t>
      </w:r>
      <w:r w:rsidR="0072000A">
        <w:t>11</w:t>
      </w:r>
      <w:r>
        <w:t>.</w:t>
      </w:r>
    </w:p>
  </w:footnote>
  <w:footnote w:id="3">
    <w:p w:rsidR="00667685" w:rsidP="005747BE" w14:paraId="4386F7D1" w14:textId="64263BF3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Entry (</w:t>
      </w:r>
      <w:r w:rsidR="008B19D6">
        <w:t>December 22</w:t>
      </w:r>
      <w:r>
        <w:t xml:space="preserve">, 2022) at ¶ </w:t>
      </w:r>
      <w:r w:rsidR="008B19D6">
        <w:t>11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853B8"/>
    <w:multiLevelType w:val="hybridMultilevel"/>
    <w:tmpl w:val="CE24F0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A5265E"/>
    <w:multiLevelType w:val="hybridMultilevel"/>
    <w:tmpl w:val="F9D0449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304C4"/>
    <w:multiLevelType w:val="multilevel"/>
    <w:tmpl w:val="1D906BB4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B4443"/>
    <w:multiLevelType w:val="hybridMultilevel"/>
    <w:tmpl w:val="EBA26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00834"/>
    <w:multiLevelType w:val="hybridMultilevel"/>
    <w:tmpl w:val="48CC079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5BE3"/>
    <w:multiLevelType w:val="hybridMultilevel"/>
    <w:tmpl w:val="C3D2DA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BDD7EEB"/>
    <w:multiLevelType w:val="hybridMultilevel"/>
    <w:tmpl w:val="8E549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8055A1"/>
    <w:multiLevelType w:val="hybridMultilevel"/>
    <w:tmpl w:val="FB72E8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B72D01"/>
    <w:multiLevelType w:val="hybridMultilevel"/>
    <w:tmpl w:val="69DA3EF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32278"/>
    <w:multiLevelType w:val="hybridMultilevel"/>
    <w:tmpl w:val="53CE7B0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8616F9"/>
    <w:multiLevelType w:val="hybridMultilevel"/>
    <w:tmpl w:val="C598D7F6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EA2B4A"/>
    <w:multiLevelType w:val="hybridMultilevel"/>
    <w:tmpl w:val="0868E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36F23"/>
    <w:multiLevelType w:val="hybridMultilevel"/>
    <w:tmpl w:val="C2F0022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47110"/>
    <w:multiLevelType w:val="hybridMultilevel"/>
    <w:tmpl w:val="872E89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35615A"/>
    <w:multiLevelType w:val="hybridMultilevel"/>
    <w:tmpl w:val="2B84AE2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A1307C2"/>
    <w:multiLevelType w:val="hybridMultilevel"/>
    <w:tmpl w:val="C0D2A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D394F2C"/>
    <w:multiLevelType w:val="hybridMultilevel"/>
    <w:tmpl w:val="7B82BC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doNotEmbedSmartTags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E"/>
    <w:rsid w:val="00034474"/>
    <w:rsid w:val="00086D0A"/>
    <w:rsid w:val="000C34AB"/>
    <w:rsid w:val="000E197C"/>
    <w:rsid w:val="001003E1"/>
    <w:rsid w:val="00126392"/>
    <w:rsid w:val="00150C66"/>
    <w:rsid w:val="00190713"/>
    <w:rsid w:val="00193CB4"/>
    <w:rsid w:val="001A0AF0"/>
    <w:rsid w:val="001C34B0"/>
    <w:rsid w:val="001F4B73"/>
    <w:rsid w:val="00231205"/>
    <w:rsid w:val="00243E3E"/>
    <w:rsid w:val="0027687A"/>
    <w:rsid w:val="0029522B"/>
    <w:rsid w:val="002A5BFD"/>
    <w:rsid w:val="002A5C7C"/>
    <w:rsid w:val="002F57F1"/>
    <w:rsid w:val="003038F1"/>
    <w:rsid w:val="00315C29"/>
    <w:rsid w:val="00321A25"/>
    <w:rsid w:val="00352B87"/>
    <w:rsid w:val="0038255F"/>
    <w:rsid w:val="003A5B64"/>
    <w:rsid w:val="003A63FE"/>
    <w:rsid w:val="003D0A7E"/>
    <w:rsid w:val="00401FEC"/>
    <w:rsid w:val="00425244"/>
    <w:rsid w:val="0043027E"/>
    <w:rsid w:val="00444488"/>
    <w:rsid w:val="00447E36"/>
    <w:rsid w:val="00466A50"/>
    <w:rsid w:val="004E40A2"/>
    <w:rsid w:val="004F3507"/>
    <w:rsid w:val="00515DB9"/>
    <w:rsid w:val="00523FDA"/>
    <w:rsid w:val="005411EC"/>
    <w:rsid w:val="00552835"/>
    <w:rsid w:val="005560F5"/>
    <w:rsid w:val="00570121"/>
    <w:rsid w:val="005747BE"/>
    <w:rsid w:val="005A0D8B"/>
    <w:rsid w:val="005F4C88"/>
    <w:rsid w:val="0064063A"/>
    <w:rsid w:val="00641648"/>
    <w:rsid w:val="006529C6"/>
    <w:rsid w:val="00667685"/>
    <w:rsid w:val="006E3B3D"/>
    <w:rsid w:val="006F71A6"/>
    <w:rsid w:val="0072000A"/>
    <w:rsid w:val="00746F52"/>
    <w:rsid w:val="00750185"/>
    <w:rsid w:val="00764C38"/>
    <w:rsid w:val="00797565"/>
    <w:rsid w:val="007C32BC"/>
    <w:rsid w:val="007D4C6F"/>
    <w:rsid w:val="007D4FD6"/>
    <w:rsid w:val="007D63F4"/>
    <w:rsid w:val="00813E9D"/>
    <w:rsid w:val="0088443F"/>
    <w:rsid w:val="008A4E4B"/>
    <w:rsid w:val="008B19D6"/>
    <w:rsid w:val="008F3DE1"/>
    <w:rsid w:val="00907860"/>
    <w:rsid w:val="0091056E"/>
    <w:rsid w:val="0092027F"/>
    <w:rsid w:val="009779D7"/>
    <w:rsid w:val="00986879"/>
    <w:rsid w:val="00993797"/>
    <w:rsid w:val="009A541F"/>
    <w:rsid w:val="009A7831"/>
    <w:rsid w:val="009B3E56"/>
    <w:rsid w:val="009F2D13"/>
    <w:rsid w:val="00A10AF7"/>
    <w:rsid w:val="00A25C27"/>
    <w:rsid w:val="00A410DE"/>
    <w:rsid w:val="00A55F15"/>
    <w:rsid w:val="00A5637F"/>
    <w:rsid w:val="00A613BA"/>
    <w:rsid w:val="00A64417"/>
    <w:rsid w:val="00AA16DC"/>
    <w:rsid w:val="00AC2C69"/>
    <w:rsid w:val="00AD5546"/>
    <w:rsid w:val="00AF5A4F"/>
    <w:rsid w:val="00B04F44"/>
    <w:rsid w:val="00B122EA"/>
    <w:rsid w:val="00B41EEA"/>
    <w:rsid w:val="00B50DBC"/>
    <w:rsid w:val="00B64320"/>
    <w:rsid w:val="00BC0607"/>
    <w:rsid w:val="00BC08CD"/>
    <w:rsid w:val="00BE688F"/>
    <w:rsid w:val="00BF0E8B"/>
    <w:rsid w:val="00C032E0"/>
    <w:rsid w:val="00C03C2F"/>
    <w:rsid w:val="00CA4F10"/>
    <w:rsid w:val="00CB281E"/>
    <w:rsid w:val="00CB6DF2"/>
    <w:rsid w:val="00CC5CAE"/>
    <w:rsid w:val="00CF2CC5"/>
    <w:rsid w:val="00D00F74"/>
    <w:rsid w:val="00D624B0"/>
    <w:rsid w:val="00D75DA6"/>
    <w:rsid w:val="00DB2DF4"/>
    <w:rsid w:val="00DB5446"/>
    <w:rsid w:val="00DC17BC"/>
    <w:rsid w:val="00DF3F58"/>
    <w:rsid w:val="00DF6A9A"/>
    <w:rsid w:val="00E149B9"/>
    <w:rsid w:val="00E60401"/>
    <w:rsid w:val="00E621AF"/>
    <w:rsid w:val="00E66042"/>
    <w:rsid w:val="00E74359"/>
    <w:rsid w:val="00E83614"/>
    <w:rsid w:val="00E90622"/>
    <w:rsid w:val="00E917F1"/>
    <w:rsid w:val="00E96BAB"/>
    <w:rsid w:val="00FA1A22"/>
    <w:rsid w:val="00FB468D"/>
    <w:rsid w:val="00FC0D3A"/>
    <w:rsid w:val="00FC6B75"/>
    <w:rsid w:val="00FE23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</w:tabs>
      <w:spacing w:line="480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iPriority w:val="99"/>
    <w:pPr>
      <w:tabs>
        <w:tab w:val="left" w:pos="0"/>
        <w:tab w:val="left" w:pos="720"/>
        <w:tab w:val="center" w:pos="4320"/>
        <w:tab w:val="right" w:pos="8640"/>
      </w:tabs>
      <w:spacing w:line="480" w:lineRule="auto"/>
    </w:pPr>
  </w:style>
  <w:style w:type="paragraph" w:styleId="BodyText">
    <w:name w:val="Body Text"/>
    <w:basedOn w:val="Normal"/>
    <w:pPr>
      <w:tabs>
        <w:tab w:val="left" w:pos="0"/>
        <w:tab w:val="left" w:pos="720"/>
      </w:tabs>
      <w:spacing w:line="480" w:lineRule="auto"/>
      <w:ind w:firstLine="720"/>
    </w:pPr>
    <w:rPr>
      <w:szCs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  <w:rPr>
      <w:szCs w:val="20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Cs w:val="20"/>
    </w:rPr>
  </w:style>
  <w:style w:type="paragraph" w:customStyle="1" w:styleId="Quote1">
    <w:name w:val="Quote1"/>
    <w:basedOn w:val="Normal"/>
    <w:autoRedefine/>
    <w:pPr>
      <w:spacing w:after="240"/>
      <w:ind w:left="720" w:right="720"/>
    </w:pPr>
    <w:rPr>
      <w:bCs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</w:style>
  <w:style w:type="paragraph" w:styleId="BodyTextIndent2">
    <w:name w:val="Body Text Indent 2"/>
    <w:basedOn w:val="Normal"/>
    <w:pPr>
      <w:spacing w:after="240"/>
      <w:ind w:left="2160" w:hanging="72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Cs w:val="20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 Char1 Char"/>
    <w:link w:val="Footer"/>
    <w:uiPriority w:val="99"/>
    <w:locked/>
    <w:rPr>
      <w:sz w:val="24"/>
      <w:szCs w:val="24"/>
      <w:lang w:val="en-US" w:eastAsia="en-US" w:bidi="ar-SA"/>
    </w:rPr>
  </w:style>
  <w:style w:type="paragraph" w:customStyle="1" w:styleId="ANSWER">
    <w:name w:val="ANSWER"/>
    <w:basedOn w:val="Normal"/>
    <w:pPr>
      <w:spacing w:line="480" w:lineRule="auto"/>
      <w:ind w:left="1008" w:hanging="720"/>
    </w:pPr>
    <w:rPr>
      <w:szCs w:val="20"/>
    </w:rPr>
  </w:style>
  <w:style w:type="paragraph" w:customStyle="1" w:styleId="InsideAddress">
    <w:name w:val="Inside Address"/>
    <w:basedOn w:val="Normal"/>
    <w:rPr>
      <w:rFonts w:ascii="Times" w:eastAsia="Times" w:hAnsi="Times"/>
      <w:szCs w:val="20"/>
    </w:rPr>
  </w:style>
  <w:style w:type="character" w:customStyle="1" w:styleId="HTMLPreformattedChar">
    <w:name w:val="HTML Preformatted Char"/>
    <w:aliases w:val=" Char Char,Char Char1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customStyle="1" w:styleId="ssleftalign">
    <w:name w:val="ss_leftalign"/>
    <w:rsid w:val="00424902"/>
  </w:style>
  <w:style w:type="character" w:customStyle="1" w:styleId="sssh">
    <w:name w:val="ss_sh"/>
    <w:rsid w:val="00424902"/>
  </w:style>
  <w:style w:type="character" w:customStyle="1" w:styleId="ssit">
    <w:name w:val="ss_it"/>
    <w:rsid w:val="00424902"/>
  </w:style>
  <w:style w:type="character" w:customStyle="1" w:styleId="BodyTextIndent3Char">
    <w:name w:val="Body Text Indent 3 Char"/>
    <w:link w:val="BodyTextIndent3"/>
    <w:rsid w:val="00764C38"/>
    <w:rPr>
      <w:sz w:val="24"/>
    </w:rPr>
  </w:style>
  <w:style w:type="character" w:customStyle="1" w:styleId="CommentTextChar">
    <w:name w:val="Comment Text Char"/>
    <w:link w:val="CommentText"/>
    <w:rsid w:val="00764C38"/>
    <w:rPr>
      <w:sz w:val="24"/>
      <w:szCs w:val="24"/>
    </w:rPr>
  </w:style>
  <w:style w:type="character" w:customStyle="1" w:styleId="EndnoteTextChar">
    <w:name w:val="Endnote Text Char"/>
    <w:link w:val="EndnoteText"/>
    <w:rsid w:val="00764C38"/>
    <w:rPr>
      <w:rFonts w:ascii="Courier New" w:hAnsi="Courier New"/>
      <w:snapToGrid w:val="0"/>
      <w:sz w:val="24"/>
    </w:rPr>
  </w:style>
  <w:style w:type="character" w:customStyle="1" w:styleId="UnresolvedMention1">
    <w:name w:val="Unresolved Mention1"/>
    <w:uiPriority w:val="99"/>
    <w:semiHidden/>
    <w:unhideWhenUsed/>
    <w:rsid w:val="00764C38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6F71A6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F4B73"/>
    <w:rPr>
      <w:b/>
      <w:sz w:val="24"/>
    </w:rPr>
  </w:style>
  <w:style w:type="character" w:customStyle="1" w:styleId="UnresolvedMention2">
    <w:name w:val="Unresolved Mention2"/>
    <w:basedOn w:val="DefaultParagraphFont"/>
    <w:rsid w:val="004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onnor.semple@occ.ohio.gov" TargetMode="External" /><Relationship Id="rId11" Type="http://schemas.openxmlformats.org/officeDocument/2006/relationships/footer" Target="footer3.xml" /><Relationship Id="rId12" Type="http://schemas.openxmlformats.org/officeDocument/2006/relationships/hyperlink" Target="mailto:thomas.lindgren@ohioago.gov" TargetMode="External" /><Relationship Id="rId13" Type="http://schemas.openxmlformats.org/officeDocument/2006/relationships/hyperlink" Target="mailto:robert.eubanks@ohioago.gov" TargetMode="External" /><Relationship Id="rId14" Type="http://schemas.openxmlformats.org/officeDocument/2006/relationships/hyperlink" Target="mailto:sarah.feldkamp@ohioago.gov" TargetMode="External" /><Relationship Id="rId15" Type="http://schemas.openxmlformats.org/officeDocument/2006/relationships/hyperlink" Target="mailto:mkurtz@BKLlawfirm.com" TargetMode="External" /><Relationship Id="rId16" Type="http://schemas.openxmlformats.org/officeDocument/2006/relationships/hyperlink" Target="mailto:kboehm@BKLlawfirm.com" TargetMode="External" /><Relationship Id="rId17" Type="http://schemas.openxmlformats.org/officeDocument/2006/relationships/hyperlink" Target="mailto:jkylercohn@BKLlawfirm.com" TargetMode="External" /><Relationship Id="rId18" Type="http://schemas.openxmlformats.org/officeDocument/2006/relationships/hyperlink" Target="mailto:Nicholas.Walstra@puco.ohio.gov" TargetMode="External" /><Relationship Id="rId19" Type="http://schemas.openxmlformats.org/officeDocument/2006/relationships/hyperlink" Target="mailto:Matthew.sandor@puco.ohio.gov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Rocco.dascenzo@duke-energy.com" TargetMode="External" /><Relationship Id="rId21" Type="http://schemas.openxmlformats.org/officeDocument/2006/relationships/hyperlink" Target="mailto:Jeanne.kingery@duke-energy.com" TargetMode="External" /><Relationship Id="rId22" Type="http://schemas.openxmlformats.org/officeDocument/2006/relationships/hyperlink" Target="mailto:Larisa.vaysman@duke-energy.com" TargetMode="External" /><Relationship Id="rId23" Type="http://schemas.openxmlformats.org/officeDocument/2006/relationships/hyperlink" Target="mailto:Elyse.akhbari@duke-energy.com" TargetMode="External" /><Relationship Id="rId24" Type="http://schemas.openxmlformats.org/officeDocument/2006/relationships/hyperlink" Target="mailto:Ebrama@taftlaw.com" TargetMode="External" /><Relationship Id="rId25" Type="http://schemas.openxmlformats.org/officeDocument/2006/relationships/hyperlink" Target="mailto:michael.nugent@igs.com" TargetMode="External" /><Relationship Id="rId26" Type="http://schemas.openxmlformats.org/officeDocument/2006/relationships/hyperlink" Target="mailto:evan.betterton@igs.com" TargetMode="External" /><Relationship Id="rId27" Type="http://schemas.openxmlformats.org/officeDocument/2006/relationships/hyperlink" Target="mailto:Stacie.cathcart@igs.com" TargetMode="External" /><Relationship Id="rId28" Type="http://schemas.openxmlformats.org/officeDocument/2006/relationships/hyperlink" Target="mailto:mjsettineri@vorys.com" TargetMode="External" /><Relationship Id="rId29" Type="http://schemas.openxmlformats.org/officeDocument/2006/relationships/hyperlink" Target="mailto:glpetrucci@vorys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cpirik@dickinsonwright.com" TargetMode="External" /><Relationship Id="rId31" Type="http://schemas.openxmlformats.org/officeDocument/2006/relationships/hyperlink" Target="mailto:todonnell@dickinsonwright.com" TargetMode="External" /><Relationship Id="rId32" Type="http://schemas.openxmlformats.org/officeDocument/2006/relationships/hyperlink" Target="mailto:mmcdonnell@dickinsonwright.com" TargetMode="External" /><Relationship Id="rId33" Type="http://schemas.openxmlformats.org/officeDocument/2006/relationships/footer" Target="footer4.xml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william.michael@occ.ohio.gov" TargetMode="External" /><Relationship Id="rId9" Type="http://schemas.openxmlformats.org/officeDocument/2006/relationships/hyperlink" Target="mailto:ambrosia.wilson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5795-933E-4732-8268-AE872084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2023-02-07T01:21:01Z</dcterms:created>
  <dcterms:modified xsi:type="dcterms:W3CDTF">2023-02-07T01:21:01Z</dcterms:modified>
</cp:coreProperties>
</file>