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00" w:rsidRPr="007F3A00" w:rsidRDefault="007F3A00" w:rsidP="007F3A00">
      <w:pPr>
        <w:spacing w:after="0" w:line="240" w:lineRule="auto"/>
        <w:jc w:val="center"/>
        <w:rPr>
          <w:rFonts w:ascii="Times New Roman" w:hAnsi="Times New Roman" w:cs="Times New Roman"/>
          <w:b/>
          <w:sz w:val="24"/>
          <w:szCs w:val="24"/>
        </w:rPr>
      </w:pPr>
      <w:bookmarkStart w:id="0" w:name="_GoBack"/>
      <w:bookmarkEnd w:id="0"/>
      <w:r w:rsidRPr="007F3A00">
        <w:rPr>
          <w:rFonts w:ascii="Times New Roman" w:hAnsi="Times New Roman" w:cs="Times New Roman"/>
          <w:b/>
          <w:sz w:val="24"/>
          <w:szCs w:val="24"/>
        </w:rPr>
        <w:t>BEFORE</w:t>
      </w:r>
    </w:p>
    <w:p w:rsidR="007F3A00" w:rsidRPr="007F3A00" w:rsidRDefault="007F3A00" w:rsidP="007F3A00">
      <w:pPr>
        <w:spacing w:after="0" w:line="240" w:lineRule="auto"/>
        <w:jc w:val="center"/>
        <w:rPr>
          <w:rFonts w:ascii="Times New Roman" w:hAnsi="Times New Roman" w:cs="Times New Roman"/>
          <w:b/>
          <w:sz w:val="24"/>
          <w:szCs w:val="24"/>
        </w:rPr>
      </w:pPr>
      <w:r w:rsidRPr="007F3A00">
        <w:rPr>
          <w:rFonts w:ascii="Times New Roman" w:hAnsi="Times New Roman" w:cs="Times New Roman"/>
          <w:b/>
          <w:sz w:val="24"/>
          <w:szCs w:val="24"/>
        </w:rPr>
        <w:t>THE PUBLIC UTILITIES COMMISSION OF OHIO</w:t>
      </w:r>
    </w:p>
    <w:p w:rsidR="007F3A00" w:rsidRPr="007F3A00" w:rsidRDefault="007F3A00" w:rsidP="007F3A00">
      <w:pPr>
        <w:spacing w:after="0" w:line="240" w:lineRule="auto"/>
        <w:jc w:val="cente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338"/>
        <w:gridCol w:w="540"/>
        <w:gridCol w:w="3978"/>
      </w:tblGrid>
      <w:tr w:rsidR="007F3A00" w:rsidRPr="007F3A00" w:rsidTr="00391D71">
        <w:trPr>
          <w:cantSplit/>
          <w:trHeight w:val="342"/>
        </w:trPr>
        <w:tc>
          <w:tcPr>
            <w:tcW w:w="4338" w:type="dxa"/>
          </w:tcPr>
          <w:p w:rsidR="007F3A00" w:rsidRPr="007F3A00" w:rsidRDefault="007F3A00" w:rsidP="007F3A0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In the Matter of the Application of Ohio Edison Company, The Cleveland Electric Illuminating Company, and The Toledo Edison Company For Approval of Their Energy Efficiency and Peak Demand Reduction Program Portfolio Plans for 2013 through 2015.</w:t>
            </w:r>
          </w:p>
        </w:tc>
        <w:tc>
          <w:tcPr>
            <w:tcW w:w="540" w:type="dxa"/>
          </w:tcPr>
          <w:p w:rsidR="007F3A00" w:rsidRPr="007F3A00" w:rsidRDefault="007F3A00" w:rsidP="007F3A0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w:t>
            </w:r>
          </w:p>
          <w:p w:rsidR="007F3A00" w:rsidRPr="007F3A00" w:rsidRDefault="007F3A00" w:rsidP="007F3A0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w:t>
            </w:r>
          </w:p>
          <w:p w:rsidR="007F3A00" w:rsidRPr="007F3A00" w:rsidRDefault="007F3A00" w:rsidP="007F3A0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w:t>
            </w:r>
          </w:p>
          <w:p w:rsidR="007F3A00" w:rsidRPr="007F3A00" w:rsidRDefault="007F3A00" w:rsidP="007F3A0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w:t>
            </w:r>
          </w:p>
          <w:p w:rsidR="007F3A00" w:rsidRPr="007F3A00" w:rsidRDefault="007F3A00" w:rsidP="007F3A0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w:t>
            </w:r>
          </w:p>
          <w:p w:rsidR="007F3A00" w:rsidRPr="007F3A00" w:rsidRDefault="007F3A00" w:rsidP="007F3A0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w:t>
            </w:r>
          </w:p>
          <w:p w:rsidR="007F3A00" w:rsidRPr="007F3A00" w:rsidRDefault="007F3A00" w:rsidP="007F3A0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w:t>
            </w:r>
          </w:p>
        </w:tc>
        <w:tc>
          <w:tcPr>
            <w:tcW w:w="3978" w:type="dxa"/>
          </w:tcPr>
          <w:p w:rsidR="007F3A00" w:rsidRPr="007F3A00" w:rsidRDefault="007F3A00" w:rsidP="007F3A00">
            <w:pPr>
              <w:spacing w:after="0" w:line="240" w:lineRule="auto"/>
              <w:rPr>
                <w:rFonts w:ascii="Times New Roman" w:hAnsi="Times New Roman" w:cs="Times New Roman"/>
                <w:sz w:val="24"/>
                <w:szCs w:val="24"/>
              </w:rPr>
            </w:pPr>
          </w:p>
          <w:p w:rsidR="007F3A00" w:rsidRPr="007F3A00" w:rsidRDefault="007F3A00" w:rsidP="007F3A0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Case No. 12-2190-EL-POR</w:t>
            </w:r>
          </w:p>
          <w:p w:rsidR="007F3A00" w:rsidRPr="007F3A00" w:rsidRDefault="007F3A00" w:rsidP="007F3A0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Case No. 12-2191-EL-POR</w:t>
            </w:r>
          </w:p>
          <w:p w:rsidR="007F3A00" w:rsidRPr="007F3A00" w:rsidRDefault="007F3A00" w:rsidP="007F3A0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Case No. 12-2192-EL-POR</w:t>
            </w:r>
          </w:p>
        </w:tc>
      </w:tr>
    </w:tbl>
    <w:p w:rsidR="007F3A00" w:rsidRPr="007F3A00" w:rsidRDefault="007F3A00" w:rsidP="007F3A00">
      <w:pPr>
        <w:spacing w:after="0" w:line="240" w:lineRule="auto"/>
        <w:rPr>
          <w:rFonts w:ascii="Times New Roman" w:hAnsi="Times New Roman" w:cs="Times New Roman"/>
          <w:sz w:val="24"/>
          <w:szCs w:val="24"/>
        </w:rPr>
      </w:pPr>
    </w:p>
    <w:p w:rsidR="007F3A00" w:rsidRPr="007F3A00" w:rsidRDefault="007F3A00" w:rsidP="007F3A00">
      <w:pPr>
        <w:pBdr>
          <w:top w:val="single" w:sz="12" w:space="1" w:color="auto"/>
        </w:pBdr>
        <w:spacing w:after="0" w:line="240" w:lineRule="auto"/>
        <w:rPr>
          <w:rFonts w:ascii="Times New Roman" w:hAnsi="Times New Roman" w:cs="Times New Roman"/>
          <w:sz w:val="24"/>
          <w:szCs w:val="24"/>
        </w:rPr>
      </w:pPr>
    </w:p>
    <w:p w:rsidR="0076644C" w:rsidRPr="007F3A00" w:rsidRDefault="007F3A00" w:rsidP="0076644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MEMORANDUM CONTRA </w:t>
      </w:r>
      <w:r w:rsidR="00266B7C">
        <w:rPr>
          <w:rFonts w:ascii="Times New Roman" w:hAnsi="Times New Roman" w:cs="Times New Roman"/>
          <w:b/>
          <w:sz w:val="24"/>
          <w:szCs w:val="24"/>
        </w:rPr>
        <w:t xml:space="preserve">FIRSTENERGY’S </w:t>
      </w:r>
    </w:p>
    <w:p w:rsidR="007F3A00" w:rsidRPr="007F3A00" w:rsidRDefault="007F3A00" w:rsidP="00266B7C">
      <w:pPr>
        <w:spacing w:after="0" w:line="240" w:lineRule="auto"/>
        <w:jc w:val="center"/>
        <w:rPr>
          <w:rFonts w:ascii="Times New Roman" w:hAnsi="Times New Roman" w:cs="Times New Roman"/>
          <w:b/>
          <w:sz w:val="24"/>
          <w:szCs w:val="24"/>
        </w:rPr>
      </w:pPr>
      <w:r w:rsidRPr="007F3A00">
        <w:rPr>
          <w:rFonts w:ascii="Times New Roman" w:hAnsi="Times New Roman" w:cs="Times New Roman"/>
          <w:b/>
          <w:sz w:val="24"/>
          <w:szCs w:val="24"/>
        </w:rPr>
        <w:t>APPLICATION FOR REHEARING</w:t>
      </w:r>
    </w:p>
    <w:p w:rsidR="007F3A00" w:rsidRPr="007F3A00" w:rsidRDefault="007F3A00" w:rsidP="00266B7C">
      <w:pPr>
        <w:spacing w:after="0" w:line="240" w:lineRule="auto"/>
        <w:jc w:val="center"/>
        <w:rPr>
          <w:rFonts w:ascii="Times New Roman" w:hAnsi="Times New Roman" w:cs="Times New Roman"/>
          <w:b/>
          <w:sz w:val="24"/>
          <w:szCs w:val="24"/>
        </w:rPr>
      </w:pPr>
      <w:r w:rsidRPr="007F3A00">
        <w:rPr>
          <w:rFonts w:ascii="Times New Roman" w:hAnsi="Times New Roman" w:cs="Times New Roman"/>
          <w:b/>
          <w:sz w:val="24"/>
          <w:szCs w:val="24"/>
        </w:rPr>
        <w:t>BY</w:t>
      </w:r>
    </w:p>
    <w:p w:rsidR="007F3A00" w:rsidRPr="007F3A00" w:rsidRDefault="007F3A00" w:rsidP="00266B7C">
      <w:pPr>
        <w:spacing w:after="0" w:line="240" w:lineRule="auto"/>
        <w:jc w:val="center"/>
        <w:rPr>
          <w:rFonts w:ascii="Times New Roman" w:hAnsi="Times New Roman" w:cs="Times New Roman"/>
          <w:b/>
          <w:sz w:val="24"/>
          <w:szCs w:val="24"/>
        </w:rPr>
      </w:pPr>
      <w:r w:rsidRPr="007F3A00">
        <w:rPr>
          <w:rFonts w:ascii="Times New Roman" w:hAnsi="Times New Roman" w:cs="Times New Roman"/>
          <w:b/>
          <w:sz w:val="24"/>
          <w:szCs w:val="24"/>
        </w:rPr>
        <w:t>THE OFFICE OF THE OHIO CONSUMERS’ COUNSEL</w:t>
      </w:r>
    </w:p>
    <w:p w:rsidR="007F3A00" w:rsidRPr="007F3A00" w:rsidRDefault="007F3A00" w:rsidP="007F3A00">
      <w:pPr>
        <w:pBdr>
          <w:bottom w:val="single" w:sz="12" w:space="1" w:color="auto"/>
        </w:pBdr>
        <w:spacing w:after="0" w:line="240" w:lineRule="auto"/>
        <w:rPr>
          <w:rFonts w:ascii="Times New Roman" w:hAnsi="Times New Roman" w:cs="Times New Roman"/>
          <w:sz w:val="24"/>
          <w:szCs w:val="24"/>
        </w:rPr>
      </w:pPr>
    </w:p>
    <w:p w:rsidR="007F3A00" w:rsidRPr="007F3A00" w:rsidRDefault="007F3A00" w:rsidP="007F3A00">
      <w:pPr>
        <w:spacing w:after="0" w:line="240" w:lineRule="auto"/>
        <w:rPr>
          <w:rFonts w:ascii="Times New Roman" w:hAnsi="Times New Roman" w:cs="Times New Roman"/>
          <w:sz w:val="24"/>
          <w:szCs w:val="24"/>
        </w:rPr>
      </w:pPr>
    </w:p>
    <w:p w:rsidR="00136E13" w:rsidRPr="002A4F73" w:rsidRDefault="00660A6E" w:rsidP="00660A6E">
      <w:pPr>
        <w:spacing w:after="0" w:line="480" w:lineRule="auto"/>
        <w:rPr>
          <w:rFonts w:ascii="Times New Roman" w:hAnsi="Times New Roman" w:cs="Times New Roman"/>
          <w:b/>
          <w:sz w:val="24"/>
          <w:szCs w:val="24"/>
        </w:rPr>
      </w:pPr>
      <w:r w:rsidRPr="002A4F73">
        <w:rPr>
          <w:rFonts w:ascii="Times New Roman" w:hAnsi="Times New Roman" w:cs="Times New Roman"/>
          <w:b/>
          <w:sz w:val="24"/>
          <w:szCs w:val="24"/>
        </w:rPr>
        <w:t>I.</w:t>
      </w:r>
      <w:r w:rsidRPr="002A4F73">
        <w:rPr>
          <w:rFonts w:ascii="Times New Roman" w:hAnsi="Times New Roman" w:cs="Times New Roman"/>
          <w:b/>
          <w:sz w:val="24"/>
          <w:szCs w:val="24"/>
        </w:rPr>
        <w:tab/>
        <w:t>INTRODUCTION</w:t>
      </w:r>
    </w:p>
    <w:p w:rsidR="00D5011B" w:rsidRDefault="00660A6E" w:rsidP="00317F53">
      <w:pPr>
        <w:spacing w:after="0" w:line="480" w:lineRule="auto"/>
        <w:ind w:firstLine="720"/>
        <w:rPr>
          <w:rFonts w:ascii="Times New Roman" w:hAnsi="Times New Roman" w:cs="Times New Roman"/>
          <w:sz w:val="24"/>
          <w:szCs w:val="24"/>
        </w:rPr>
        <w:sectPr w:rsidR="00D5011B" w:rsidSect="00266B7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r w:rsidRPr="00660A6E">
        <w:rPr>
          <w:rFonts w:ascii="Times New Roman" w:hAnsi="Times New Roman" w:cs="Times New Roman"/>
          <w:sz w:val="24"/>
          <w:szCs w:val="24"/>
        </w:rPr>
        <w:t xml:space="preserve">The Office of the Ohio Consumers’ Counsel (“OCC”) on behalf of the 1.9 million residential utility consumers of Ohio Edison Company (“Ohio Edison”), the Cleveland Electric Illuminating Company (“CEI”), and the Toledo Edison Company (“Toledo Edison”) (collectively, “FirstEnergy” or the “Utilities”), files this Memorandum Contra FirstEnergy’s Application for Rehearing.  On </w:t>
      </w:r>
      <w:r w:rsidR="007F3A00">
        <w:rPr>
          <w:rFonts w:ascii="Times New Roman" w:hAnsi="Times New Roman" w:cs="Times New Roman"/>
          <w:sz w:val="24"/>
          <w:szCs w:val="24"/>
        </w:rPr>
        <w:t>April 19, 2013</w:t>
      </w:r>
      <w:r w:rsidRPr="00660A6E">
        <w:rPr>
          <w:rFonts w:ascii="Times New Roman" w:hAnsi="Times New Roman" w:cs="Times New Roman"/>
          <w:sz w:val="24"/>
          <w:szCs w:val="24"/>
        </w:rPr>
        <w:t xml:space="preserve">, </w:t>
      </w:r>
      <w:r w:rsidR="002A4F73" w:rsidRPr="00660A6E">
        <w:rPr>
          <w:rFonts w:ascii="Times New Roman" w:hAnsi="Times New Roman" w:cs="Times New Roman"/>
          <w:sz w:val="24"/>
          <w:szCs w:val="24"/>
        </w:rPr>
        <w:t>various</w:t>
      </w:r>
      <w:r w:rsidRPr="00660A6E">
        <w:rPr>
          <w:rFonts w:ascii="Times New Roman" w:hAnsi="Times New Roman" w:cs="Times New Roman"/>
          <w:sz w:val="24"/>
          <w:szCs w:val="24"/>
        </w:rPr>
        <w:t xml:space="preserve"> parties,</w:t>
      </w:r>
      <w:r w:rsidR="002A4F73">
        <w:rPr>
          <w:rStyle w:val="FootnoteReference"/>
          <w:rFonts w:ascii="Times New Roman" w:hAnsi="Times New Roman" w:cs="Times New Roman"/>
          <w:sz w:val="24"/>
          <w:szCs w:val="24"/>
        </w:rPr>
        <w:footnoteReference w:id="1"/>
      </w:r>
      <w:r w:rsidRPr="00660A6E">
        <w:rPr>
          <w:rFonts w:ascii="Times New Roman" w:hAnsi="Times New Roman" w:cs="Times New Roman"/>
          <w:sz w:val="24"/>
          <w:szCs w:val="24"/>
        </w:rPr>
        <w:t xml:space="preserve"> including OCC and the Utilities, filed </w:t>
      </w:r>
      <w:r w:rsidR="002A4F73" w:rsidRPr="00660A6E">
        <w:rPr>
          <w:rFonts w:ascii="Times New Roman" w:hAnsi="Times New Roman" w:cs="Times New Roman"/>
          <w:sz w:val="24"/>
          <w:szCs w:val="24"/>
        </w:rPr>
        <w:t>Applications</w:t>
      </w:r>
      <w:r w:rsidRPr="00660A6E">
        <w:rPr>
          <w:rFonts w:ascii="Times New Roman" w:hAnsi="Times New Roman" w:cs="Times New Roman"/>
          <w:sz w:val="24"/>
          <w:szCs w:val="24"/>
        </w:rPr>
        <w:t xml:space="preserve"> for Rehearing of the Public Utilities Commission of Ohio’s (“PUCO” or “Commission”) </w:t>
      </w:r>
      <w:r w:rsidR="002A4F73">
        <w:rPr>
          <w:rFonts w:ascii="Times New Roman" w:hAnsi="Times New Roman" w:cs="Times New Roman"/>
          <w:sz w:val="24"/>
          <w:szCs w:val="24"/>
        </w:rPr>
        <w:t>March 20, 2013</w:t>
      </w:r>
      <w:r w:rsidRPr="00660A6E">
        <w:rPr>
          <w:rFonts w:ascii="Times New Roman" w:hAnsi="Times New Roman" w:cs="Times New Roman"/>
          <w:sz w:val="24"/>
          <w:szCs w:val="24"/>
        </w:rPr>
        <w:t xml:space="preserve"> </w:t>
      </w:r>
      <w:r w:rsidR="002A4F73" w:rsidRPr="00660A6E">
        <w:rPr>
          <w:rFonts w:ascii="Times New Roman" w:hAnsi="Times New Roman" w:cs="Times New Roman"/>
          <w:sz w:val="24"/>
          <w:szCs w:val="24"/>
        </w:rPr>
        <w:t>Opinion</w:t>
      </w:r>
      <w:r w:rsidRPr="00660A6E">
        <w:rPr>
          <w:rFonts w:ascii="Times New Roman" w:hAnsi="Times New Roman" w:cs="Times New Roman"/>
          <w:sz w:val="24"/>
          <w:szCs w:val="24"/>
        </w:rPr>
        <w:t xml:space="preserve"> and Order</w:t>
      </w:r>
      <w:r w:rsidR="002A4F73">
        <w:rPr>
          <w:rFonts w:ascii="Times New Roman" w:hAnsi="Times New Roman" w:cs="Times New Roman"/>
          <w:sz w:val="24"/>
          <w:szCs w:val="24"/>
        </w:rPr>
        <w:t xml:space="preserve"> (“March 20 Order”)</w:t>
      </w:r>
      <w:r w:rsidRPr="00660A6E">
        <w:rPr>
          <w:rFonts w:ascii="Times New Roman" w:hAnsi="Times New Roman" w:cs="Times New Roman"/>
          <w:sz w:val="24"/>
          <w:szCs w:val="24"/>
        </w:rPr>
        <w:t>.  At issue in this proceeding is</w:t>
      </w:r>
      <w:r w:rsidR="002A4F73">
        <w:rPr>
          <w:rFonts w:ascii="Times New Roman" w:hAnsi="Times New Roman" w:cs="Times New Roman"/>
          <w:sz w:val="24"/>
          <w:szCs w:val="24"/>
        </w:rPr>
        <w:t xml:space="preserve"> the Utilities’ August 31, 2012 </w:t>
      </w:r>
      <w:r w:rsidRPr="00660A6E">
        <w:rPr>
          <w:rFonts w:ascii="Times New Roman" w:hAnsi="Times New Roman" w:cs="Times New Roman"/>
          <w:sz w:val="24"/>
          <w:szCs w:val="24"/>
        </w:rPr>
        <w:t>application requesting approval of their Energy Efficiency and Peak</w:t>
      </w:r>
      <w:r w:rsidR="002A4F73">
        <w:rPr>
          <w:rFonts w:ascii="Times New Roman" w:hAnsi="Times New Roman" w:cs="Times New Roman"/>
          <w:sz w:val="24"/>
          <w:szCs w:val="24"/>
        </w:rPr>
        <w:t xml:space="preserve"> </w:t>
      </w:r>
      <w:r w:rsidRPr="00660A6E">
        <w:rPr>
          <w:rFonts w:ascii="Times New Roman" w:hAnsi="Times New Roman" w:cs="Times New Roman"/>
          <w:sz w:val="24"/>
          <w:szCs w:val="24"/>
        </w:rPr>
        <w:t>Demand Reduction Program Portfolio Plans (“EE/PDR Portfolios”) for 2013 through</w:t>
      </w:r>
      <w:r w:rsidR="002A4F73">
        <w:rPr>
          <w:rFonts w:ascii="Times New Roman" w:hAnsi="Times New Roman" w:cs="Times New Roman"/>
          <w:sz w:val="24"/>
          <w:szCs w:val="24"/>
        </w:rPr>
        <w:t xml:space="preserve"> </w:t>
      </w:r>
      <w:r w:rsidRPr="00660A6E">
        <w:rPr>
          <w:rFonts w:ascii="Times New Roman" w:hAnsi="Times New Roman" w:cs="Times New Roman"/>
          <w:sz w:val="24"/>
          <w:szCs w:val="24"/>
        </w:rPr>
        <w:t xml:space="preserve">2015. </w:t>
      </w:r>
      <w:r w:rsidR="00317F53">
        <w:rPr>
          <w:rFonts w:ascii="Times New Roman" w:hAnsi="Times New Roman" w:cs="Times New Roman"/>
          <w:sz w:val="24"/>
          <w:szCs w:val="24"/>
        </w:rPr>
        <w:t xml:space="preserve"> </w:t>
      </w:r>
      <w:r w:rsidRPr="00660A6E">
        <w:rPr>
          <w:rFonts w:ascii="Times New Roman" w:hAnsi="Times New Roman" w:cs="Times New Roman"/>
          <w:sz w:val="24"/>
          <w:szCs w:val="24"/>
        </w:rPr>
        <w:t xml:space="preserve">The EE/PDR </w:t>
      </w:r>
    </w:p>
    <w:p w:rsidR="00660A6E" w:rsidRDefault="00660A6E" w:rsidP="00D5011B">
      <w:pPr>
        <w:spacing w:after="0" w:line="480" w:lineRule="auto"/>
        <w:rPr>
          <w:rFonts w:ascii="Times New Roman" w:hAnsi="Times New Roman" w:cs="Times New Roman"/>
          <w:sz w:val="24"/>
          <w:szCs w:val="24"/>
        </w:rPr>
      </w:pPr>
      <w:r w:rsidRPr="00660A6E">
        <w:rPr>
          <w:rFonts w:ascii="Times New Roman" w:hAnsi="Times New Roman" w:cs="Times New Roman"/>
          <w:sz w:val="24"/>
          <w:szCs w:val="24"/>
        </w:rPr>
        <w:lastRenderedPageBreak/>
        <w:t>Portfolios contain programs that will be offered to all customer</w:t>
      </w:r>
      <w:r w:rsidR="002A4F73">
        <w:rPr>
          <w:rFonts w:ascii="Times New Roman" w:hAnsi="Times New Roman" w:cs="Times New Roman"/>
          <w:sz w:val="24"/>
          <w:szCs w:val="24"/>
        </w:rPr>
        <w:t xml:space="preserve"> </w:t>
      </w:r>
      <w:r w:rsidRPr="00660A6E">
        <w:rPr>
          <w:rFonts w:ascii="Times New Roman" w:hAnsi="Times New Roman" w:cs="Times New Roman"/>
          <w:sz w:val="24"/>
          <w:szCs w:val="24"/>
        </w:rPr>
        <w:t>classes in FirstEnergy’s service territory.</w:t>
      </w:r>
    </w:p>
    <w:p w:rsidR="002A4F73" w:rsidRDefault="002A4F73" w:rsidP="002A4F7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In its March 20 Order the Commission required FirstEnergy to bid in 75% of its planned energy efficiency r</w:t>
      </w:r>
      <w:r w:rsidRPr="002A4F73">
        <w:rPr>
          <w:rFonts w:ascii="Times New Roman" w:hAnsi="Times New Roman" w:cs="Times New Roman"/>
          <w:sz w:val="24"/>
          <w:szCs w:val="24"/>
        </w:rPr>
        <w:t>esources for the 2016/2017</w:t>
      </w:r>
      <w:r>
        <w:rPr>
          <w:rFonts w:ascii="Times New Roman" w:hAnsi="Times New Roman" w:cs="Times New Roman"/>
          <w:sz w:val="24"/>
          <w:szCs w:val="24"/>
        </w:rPr>
        <w:t xml:space="preserve"> planning y</w:t>
      </w:r>
      <w:r w:rsidRPr="002A4F73">
        <w:rPr>
          <w:rFonts w:ascii="Times New Roman" w:hAnsi="Times New Roman" w:cs="Times New Roman"/>
          <w:sz w:val="24"/>
          <w:szCs w:val="24"/>
        </w:rPr>
        <w:t>ear into the May 2013 PJM Base Residual Auction</w:t>
      </w:r>
      <w:r>
        <w:rPr>
          <w:rFonts w:ascii="Times New Roman" w:hAnsi="Times New Roman" w:cs="Times New Roman"/>
          <w:sz w:val="24"/>
          <w:szCs w:val="24"/>
        </w:rPr>
        <w:t xml:space="preserve">.  </w:t>
      </w:r>
      <w:r w:rsidR="00C826B2">
        <w:rPr>
          <w:rFonts w:ascii="Times New Roman" w:hAnsi="Times New Roman" w:cs="Times New Roman"/>
          <w:sz w:val="24"/>
          <w:szCs w:val="24"/>
        </w:rPr>
        <w:t>T</w:t>
      </w:r>
      <w:r>
        <w:rPr>
          <w:rFonts w:ascii="Times New Roman" w:hAnsi="Times New Roman" w:cs="Times New Roman"/>
          <w:sz w:val="24"/>
          <w:szCs w:val="24"/>
        </w:rPr>
        <w:t xml:space="preserve">he Utilities’ claim that the Commission’s March 20 Order is “is unjust and unreasonable given that the manifest weight of the evidence establishes that bidding planned energy efficiency resources into the PJM BRA poses a significant risk to customers and the </w:t>
      </w:r>
      <w:r w:rsidR="004B651A">
        <w:rPr>
          <w:rFonts w:ascii="Times New Roman" w:hAnsi="Times New Roman" w:cs="Times New Roman"/>
          <w:sz w:val="24"/>
          <w:szCs w:val="24"/>
        </w:rPr>
        <w:t xml:space="preserve">[Utilities] </w:t>
      </w:r>
      <w:r>
        <w:rPr>
          <w:rFonts w:ascii="Times New Roman" w:hAnsi="Times New Roman" w:cs="Times New Roman"/>
          <w:sz w:val="24"/>
          <w:szCs w:val="24"/>
        </w:rPr>
        <w:t>especially in light of Senate Bill 58.”</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Utilities also contend that the Commission does not have the statutory authority to require the Utilities to bid planned energy efficiency resources into the PJM Base Residual Auction (“BRA”).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B548E9">
        <w:rPr>
          <w:rFonts w:ascii="Times New Roman" w:hAnsi="Times New Roman" w:cs="Times New Roman"/>
          <w:sz w:val="24"/>
          <w:szCs w:val="24"/>
        </w:rPr>
        <w:t>The PUCO should reject</w:t>
      </w:r>
      <w:r w:rsidR="00841F25">
        <w:rPr>
          <w:rFonts w:ascii="Times New Roman" w:hAnsi="Times New Roman" w:cs="Times New Roman"/>
          <w:sz w:val="24"/>
          <w:szCs w:val="24"/>
        </w:rPr>
        <w:t xml:space="preserve"> </w:t>
      </w:r>
      <w:r w:rsidR="00841F25" w:rsidRPr="00DD7D1B">
        <w:rPr>
          <w:rFonts w:ascii="Times New Roman" w:hAnsi="Times New Roman" w:cs="Times New Roman"/>
          <w:sz w:val="24"/>
          <w:szCs w:val="24"/>
        </w:rPr>
        <w:t>FirstEnergy’s</w:t>
      </w:r>
      <w:r w:rsidR="00841F25">
        <w:rPr>
          <w:rFonts w:ascii="Times New Roman" w:hAnsi="Times New Roman" w:cs="Times New Roman"/>
          <w:sz w:val="24"/>
          <w:szCs w:val="24"/>
        </w:rPr>
        <w:t xml:space="preserve"> arguments</w:t>
      </w:r>
      <w:r w:rsidR="0076644C">
        <w:rPr>
          <w:rFonts w:ascii="Times New Roman" w:hAnsi="Times New Roman" w:cs="Times New Roman"/>
          <w:sz w:val="24"/>
          <w:szCs w:val="24"/>
        </w:rPr>
        <w:t xml:space="preserve"> </w:t>
      </w:r>
      <w:r w:rsidR="00A860BB">
        <w:rPr>
          <w:rFonts w:ascii="Times New Roman" w:hAnsi="Times New Roman" w:cs="Times New Roman"/>
          <w:sz w:val="24"/>
          <w:szCs w:val="24"/>
        </w:rPr>
        <w:t>for the reasons discussed below</w:t>
      </w:r>
      <w:r>
        <w:rPr>
          <w:rFonts w:ascii="Times New Roman" w:hAnsi="Times New Roman" w:cs="Times New Roman"/>
          <w:sz w:val="24"/>
          <w:szCs w:val="24"/>
        </w:rPr>
        <w:t>.</w:t>
      </w:r>
    </w:p>
    <w:p w:rsidR="00563266" w:rsidRDefault="00563266" w:rsidP="00266B7C">
      <w:pPr>
        <w:autoSpaceDE w:val="0"/>
        <w:autoSpaceDN w:val="0"/>
        <w:adjustRightInd w:val="0"/>
        <w:spacing w:after="0" w:line="240" w:lineRule="auto"/>
        <w:rPr>
          <w:rFonts w:ascii="Times New Roman" w:hAnsi="Times New Roman" w:cs="Times New Roman"/>
          <w:sz w:val="24"/>
          <w:szCs w:val="24"/>
        </w:rPr>
      </w:pPr>
    </w:p>
    <w:p w:rsidR="002A4F73" w:rsidRPr="00EC389C" w:rsidRDefault="002A4F73" w:rsidP="002A4F73">
      <w:pPr>
        <w:autoSpaceDE w:val="0"/>
        <w:autoSpaceDN w:val="0"/>
        <w:adjustRightInd w:val="0"/>
        <w:spacing w:after="0" w:line="480" w:lineRule="auto"/>
        <w:rPr>
          <w:rFonts w:ascii="Times New Roman" w:hAnsi="Times New Roman" w:cs="Times New Roman"/>
          <w:b/>
          <w:sz w:val="24"/>
          <w:szCs w:val="24"/>
        </w:rPr>
      </w:pPr>
      <w:r w:rsidRPr="00EC389C">
        <w:rPr>
          <w:rFonts w:ascii="Times New Roman" w:hAnsi="Times New Roman" w:cs="Times New Roman"/>
          <w:b/>
          <w:sz w:val="24"/>
          <w:szCs w:val="24"/>
        </w:rPr>
        <w:t>II.</w:t>
      </w:r>
      <w:r w:rsidRPr="00EC389C">
        <w:rPr>
          <w:rFonts w:ascii="Times New Roman" w:hAnsi="Times New Roman" w:cs="Times New Roman"/>
          <w:b/>
          <w:sz w:val="24"/>
          <w:szCs w:val="24"/>
        </w:rPr>
        <w:tab/>
        <w:t>ARGUMENT</w:t>
      </w:r>
    </w:p>
    <w:p w:rsidR="002A4F73" w:rsidRDefault="002A4F73" w:rsidP="00266B7C">
      <w:pPr>
        <w:autoSpaceDE w:val="0"/>
        <w:autoSpaceDN w:val="0"/>
        <w:adjustRightInd w:val="0"/>
        <w:spacing w:after="0" w:line="240" w:lineRule="auto"/>
        <w:ind w:left="1440" w:right="720" w:hanging="720"/>
        <w:rPr>
          <w:rFonts w:ascii="Times New Roman" w:hAnsi="Times New Roman" w:cs="Times New Roman"/>
          <w:b/>
          <w:sz w:val="24"/>
          <w:szCs w:val="24"/>
        </w:rPr>
      </w:pPr>
      <w:r w:rsidRPr="00EC389C">
        <w:rPr>
          <w:rFonts w:ascii="Times New Roman" w:hAnsi="Times New Roman" w:cs="Times New Roman"/>
          <w:b/>
          <w:sz w:val="24"/>
          <w:szCs w:val="24"/>
        </w:rPr>
        <w:t>A.</w:t>
      </w:r>
      <w:r w:rsidRPr="00EC389C">
        <w:rPr>
          <w:rFonts w:ascii="Times New Roman" w:hAnsi="Times New Roman" w:cs="Times New Roman"/>
          <w:b/>
          <w:sz w:val="24"/>
          <w:szCs w:val="24"/>
        </w:rPr>
        <w:tab/>
        <w:t xml:space="preserve">The Utilities’ </w:t>
      </w:r>
      <w:r w:rsidR="00A47B97">
        <w:rPr>
          <w:rFonts w:ascii="Times New Roman" w:hAnsi="Times New Roman" w:cs="Times New Roman"/>
          <w:b/>
          <w:sz w:val="24"/>
          <w:szCs w:val="24"/>
        </w:rPr>
        <w:t xml:space="preserve">Application </w:t>
      </w:r>
      <w:r w:rsidR="00266B7C">
        <w:rPr>
          <w:rFonts w:ascii="Times New Roman" w:hAnsi="Times New Roman" w:cs="Times New Roman"/>
          <w:b/>
          <w:sz w:val="24"/>
          <w:szCs w:val="24"/>
        </w:rPr>
        <w:t xml:space="preserve">For </w:t>
      </w:r>
      <w:r w:rsidR="00A47B97">
        <w:rPr>
          <w:rFonts w:ascii="Times New Roman" w:hAnsi="Times New Roman" w:cs="Times New Roman"/>
          <w:b/>
          <w:sz w:val="24"/>
          <w:szCs w:val="24"/>
        </w:rPr>
        <w:t>Rehearing</w:t>
      </w:r>
      <w:r w:rsidRPr="00EC389C">
        <w:rPr>
          <w:rFonts w:ascii="Times New Roman" w:hAnsi="Times New Roman" w:cs="Times New Roman"/>
          <w:b/>
          <w:sz w:val="24"/>
          <w:szCs w:val="24"/>
        </w:rPr>
        <w:t xml:space="preserve"> Should Be D</w:t>
      </w:r>
      <w:r w:rsidR="00A47B97">
        <w:rPr>
          <w:rFonts w:ascii="Times New Roman" w:hAnsi="Times New Roman" w:cs="Times New Roman"/>
          <w:b/>
          <w:sz w:val="24"/>
          <w:szCs w:val="24"/>
        </w:rPr>
        <w:t>enied</w:t>
      </w:r>
      <w:r w:rsidR="00EC389C">
        <w:rPr>
          <w:rFonts w:ascii="Times New Roman" w:hAnsi="Times New Roman" w:cs="Times New Roman"/>
          <w:b/>
          <w:sz w:val="24"/>
          <w:szCs w:val="24"/>
        </w:rPr>
        <w:t xml:space="preserve"> As It Improperly Relies </w:t>
      </w:r>
      <w:r w:rsidR="00266B7C">
        <w:rPr>
          <w:rFonts w:ascii="Times New Roman" w:hAnsi="Times New Roman" w:cs="Times New Roman"/>
          <w:b/>
          <w:sz w:val="24"/>
          <w:szCs w:val="24"/>
        </w:rPr>
        <w:t xml:space="preserve">On </w:t>
      </w:r>
      <w:r w:rsidR="008F57DB">
        <w:rPr>
          <w:rFonts w:ascii="Times New Roman" w:hAnsi="Times New Roman" w:cs="Times New Roman"/>
          <w:b/>
          <w:sz w:val="24"/>
          <w:szCs w:val="24"/>
        </w:rPr>
        <w:t xml:space="preserve">Facts Not In Evidence, </w:t>
      </w:r>
      <w:r w:rsidR="00EC389C">
        <w:rPr>
          <w:rFonts w:ascii="Times New Roman" w:hAnsi="Times New Roman" w:cs="Times New Roman"/>
          <w:b/>
          <w:sz w:val="24"/>
          <w:szCs w:val="24"/>
        </w:rPr>
        <w:t xml:space="preserve">Is Contrary </w:t>
      </w:r>
      <w:r w:rsidR="00266B7C">
        <w:rPr>
          <w:rFonts w:ascii="Times New Roman" w:hAnsi="Times New Roman" w:cs="Times New Roman"/>
          <w:b/>
          <w:sz w:val="24"/>
          <w:szCs w:val="24"/>
        </w:rPr>
        <w:t xml:space="preserve">To The </w:t>
      </w:r>
      <w:r w:rsidR="00EC389C">
        <w:rPr>
          <w:rFonts w:ascii="Times New Roman" w:hAnsi="Times New Roman" w:cs="Times New Roman"/>
          <w:b/>
          <w:sz w:val="24"/>
          <w:szCs w:val="24"/>
        </w:rPr>
        <w:t>Evidence Presented Throughout This Proceeding</w:t>
      </w:r>
      <w:r w:rsidR="00266B7C">
        <w:rPr>
          <w:rFonts w:ascii="Times New Roman" w:hAnsi="Times New Roman" w:cs="Times New Roman"/>
          <w:b/>
          <w:sz w:val="24"/>
          <w:szCs w:val="24"/>
        </w:rPr>
        <w:t xml:space="preserve">, </w:t>
      </w:r>
      <w:r w:rsidR="00A91DB6">
        <w:rPr>
          <w:rFonts w:ascii="Times New Roman" w:hAnsi="Times New Roman" w:cs="Times New Roman"/>
          <w:b/>
          <w:sz w:val="24"/>
          <w:szCs w:val="24"/>
        </w:rPr>
        <w:t>And</w:t>
      </w:r>
      <w:r w:rsidR="0076644C">
        <w:rPr>
          <w:rFonts w:ascii="Times New Roman" w:hAnsi="Times New Roman" w:cs="Times New Roman"/>
          <w:b/>
          <w:sz w:val="24"/>
          <w:szCs w:val="24"/>
        </w:rPr>
        <w:t xml:space="preserve"> </w:t>
      </w:r>
      <w:r w:rsidR="00A91DB6">
        <w:rPr>
          <w:rFonts w:ascii="Times New Roman" w:hAnsi="Times New Roman" w:cs="Times New Roman"/>
          <w:b/>
          <w:sz w:val="24"/>
          <w:szCs w:val="24"/>
        </w:rPr>
        <w:t>Will Not Benefit Customers</w:t>
      </w:r>
      <w:r w:rsidR="00266B7C" w:rsidRPr="00EC389C">
        <w:rPr>
          <w:rFonts w:ascii="Times New Roman" w:hAnsi="Times New Roman" w:cs="Times New Roman"/>
          <w:b/>
          <w:sz w:val="24"/>
          <w:szCs w:val="24"/>
        </w:rPr>
        <w:t>.</w:t>
      </w:r>
    </w:p>
    <w:p w:rsidR="00EC389C" w:rsidRDefault="00EC389C" w:rsidP="00EC389C">
      <w:pPr>
        <w:autoSpaceDE w:val="0"/>
        <w:autoSpaceDN w:val="0"/>
        <w:adjustRightInd w:val="0"/>
        <w:spacing w:after="0" w:line="240" w:lineRule="auto"/>
        <w:ind w:left="1440" w:hanging="720"/>
        <w:rPr>
          <w:rFonts w:ascii="Times New Roman" w:hAnsi="Times New Roman" w:cs="Times New Roman"/>
          <w:b/>
          <w:sz w:val="24"/>
          <w:szCs w:val="24"/>
        </w:rPr>
      </w:pPr>
    </w:p>
    <w:p w:rsidR="004B651A" w:rsidRDefault="004B651A" w:rsidP="00317F53">
      <w:pPr>
        <w:autoSpaceDE w:val="0"/>
        <w:autoSpaceDN w:val="0"/>
        <w:adjustRightInd w:val="0"/>
        <w:spacing w:after="0" w:line="240" w:lineRule="auto"/>
        <w:ind w:left="2160" w:right="720" w:hanging="72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FirstEnergy’s </w:t>
      </w:r>
      <w:r w:rsidR="00317F53">
        <w:rPr>
          <w:rFonts w:ascii="Times New Roman" w:hAnsi="Times New Roman" w:cs="Times New Roman"/>
          <w:b/>
          <w:sz w:val="24"/>
          <w:szCs w:val="24"/>
        </w:rPr>
        <w:t>r</w:t>
      </w:r>
      <w:r>
        <w:rPr>
          <w:rFonts w:ascii="Times New Roman" w:hAnsi="Times New Roman" w:cs="Times New Roman"/>
          <w:b/>
          <w:sz w:val="24"/>
          <w:szCs w:val="24"/>
        </w:rPr>
        <w:t xml:space="preserve">eliance on Senate Bill 58 </w:t>
      </w:r>
      <w:r w:rsidR="007E6E85">
        <w:rPr>
          <w:rFonts w:ascii="Times New Roman" w:hAnsi="Times New Roman" w:cs="Times New Roman"/>
          <w:b/>
          <w:sz w:val="24"/>
          <w:szCs w:val="24"/>
        </w:rPr>
        <w:t>is improper</w:t>
      </w:r>
      <w:r>
        <w:rPr>
          <w:rFonts w:ascii="Times New Roman" w:hAnsi="Times New Roman" w:cs="Times New Roman"/>
          <w:b/>
          <w:sz w:val="24"/>
          <w:szCs w:val="24"/>
        </w:rPr>
        <w:t>.</w:t>
      </w:r>
    </w:p>
    <w:p w:rsidR="004B651A" w:rsidRPr="00EC389C" w:rsidRDefault="004B651A" w:rsidP="00EC389C">
      <w:pPr>
        <w:autoSpaceDE w:val="0"/>
        <w:autoSpaceDN w:val="0"/>
        <w:adjustRightInd w:val="0"/>
        <w:spacing w:after="0" w:line="240" w:lineRule="auto"/>
        <w:ind w:left="1440" w:hanging="720"/>
        <w:rPr>
          <w:rFonts w:ascii="Times New Roman" w:hAnsi="Times New Roman" w:cs="Times New Roman"/>
          <w:b/>
          <w:sz w:val="24"/>
          <w:szCs w:val="24"/>
        </w:rPr>
      </w:pPr>
    </w:p>
    <w:p w:rsidR="00940FC2" w:rsidRPr="00E0579A" w:rsidRDefault="002A4F73" w:rsidP="00E0579A">
      <w:pPr>
        <w:autoSpaceDE w:val="0"/>
        <w:autoSpaceDN w:val="0"/>
        <w:adjustRightInd w:val="0"/>
        <w:spacing w:after="0" w:line="480" w:lineRule="auto"/>
        <w:ind w:firstLine="720"/>
        <w:rPr>
          <w:rFonts w:ascii="Times New Roman" w:eastAsia="Arial Unicode MS" w:hAnsi="Times New Roman" w:cs="Times New Roman"/>
          <w:kern w:val="1"/>
          <w:sz w:val="24"/>
          <w:szCs w:val="24"/>
          <w:lang w:eastAsia="hi-IN" w:bidi="hi-IN"/>
        </w:rPr>
      </w:pPr>
      <w:r>
        <w:rPr>
          <w:rFonts w:ascii="Times New Roman" w:hAnsi="Times New Roman" w:cs="Times New Roman"/>
          <w:sz w:val="24"/>
          <w:szCs w:val="24"/>
        </w:rPr>
        <w:t xml:space="preserve">FirstEnergy argues that </w:t>
      </w:r>
      <w:r w:rsidR="0076644C">
        <w:rPr>
          <w:rFonts w:ascii="Times New Roman" w:hAnsi="Times New Roman" w:cs="Times New Roman"/>
          <w:sz w:val="24"/>
          <w:szCs w:val="24"/>
        </w:rPr>
        <w:t>t</w:t>
      </w:r>
      <w:r w:rsidRPr="002A4F73">
        <w:rPr>
          <w:rFonts w:ascii="Times New Roman" w:hAnsi="Times New Roman" w:cs="Times New Roman"/>
          <w:sz w:val="24"/>
          <w:szCs w:val="24"/>
        </w:rPr>
        <w:t xml:space="preserve">he Commission’s </w:t>
      </w:r>
      <w:r w:rsidR="00B548E9">
        <w:rPr>
          <w:rFonts w:ascii="Times New Roman" w:hAnsi="Times New Roman" w:cs="Times New Roman"/>
          <w:sz w:val="24"/>
          <w:szCs w:val="24"/>
        </w:rPr>
        <w:t>requirement for</w:t>
      </w:r>
      <w:r w:rsidRPr="002A4F73">
        <w:rPr>
          <w:rFonts w:ascii="Times New Roman" w:hAnsi="Times New Roman" w:cs="Times New Roman"/>
          <w:sz w:val="24"/>
          <w:szCs w:val="24"/>
        </w:rPr>
        <w:t xml:space="preserve"> the </w:t>
      </w:r>
      <w:r>
        <w:rPr>
          <w:rFonts w:ascii="Times New Roman" w:hAnsi="Times New Roman" w:cs="Times New Roman"/>
          <w:sz w:val="24"/>
          <w:szCs w:val="24"/>
        </w:rPr>
        <w:t>Utilities</w:t>
      </w:r>
      <w:r w:rsidR="00CE1E56">
        <w:rPr>
          <w:rFonts w:ascii="Times New Roman" w:hAnsi="Times New Roman" w:cs="Times New Roman"/>
          <w:sz w:val="24"/>
          <w:szCs w:val="24"/>
        </w:rPr>
        <w:t xml:space="preserve"> to</w:t>
      </w:r>
      <w:r w:rsidRPr="002A4F73">
        <w:rPr>
          <w:rFonts w:ascii="Times New Roman" w:hAnsi="Times New Roman" w:cs="Times New Roman"/>
          <w:sz w:val="24"/>
          <w:szCs w:val="24"/>
        </w:rPr>
        <w:t xml:space="preserve"> bid plan</w:t>
      </w:r>
      <w:r>
        <w:rPr>
          <w:rFonts w:ascii="Times New Roman" w:hAnsi="Times New Roman" w:cs="Times New Roman"/>
          <w:sz w:val="24"/>
          <w:szCs w:val="24"/>
        </w:rPr>
        <w:t xml:space="preserve">ned energy efficiency resources </w:t>
      </w:r>
      <w:r w:rsidRPr="002A4F73">
        <w:rPr>
          <w:rFonts w:ascii="Times New Roman" w:hAnsi="Times New Roman" w:cs="Times New Roman"/>
          <w:sz w:val="24"/>
          <w:szCs w:val="24"/>
        </w:rPr>
        <w:t xml:space="preserve">into the 2016/2017 PJM </w:t>
      </w:r>
      <w:r>
        <w:rPr>
          <w:rFonts w:ascii="Times New Roman" w:hAnsi="Times New Roman" w:cs="Times New Roman"/>
          <w:sz w:val="24"/>
          <w:szCs w:val="24"/>
        </w:rPr>
        <w:t xml:space="preserve">BRA </w:t>
      </w:r>
      <w:r w:rsidRPr="002A4F73">
        <w:rPr>
          <w:rFonts w:ascii="Times New Roman" w:hAnsi="Times New Roman" w:cs="Times New Roman"/>
          <w:sz w:val="24"/>
          <w:szCs w:val="24"/>
        </w:rPr>
        <w:t>is unjust and unreasonable</w:t>
      </w:r>
      <w:r w:rsidR="00CE1E56">
        <w:rPr>
          <w:rFonts w:ascii="Times New Roman" w:hAnsi="Times New Roman" w:cs="Times New Roman"/>
          <w:sz w:val="24"/>
          <w:szCs w:val="24"/>
        </w:rPr>
        <w:t xml:space="preserve">.  The Utilities claim </w:t>
      </w:r>
      <w:r w:rsidRPr="002A4F73">
        <w:rPr>
          <w:rFonts w:ascii="Times New Roman" w:hAnsi="Times New Roman" w:cs="Times New Roman"/>
          <w:sz w:val="24"/>
          <w:szCs w:val="24"/>
        </w:rPr>
        <w:t xml:space="preserve">the manifest weight of the evidence establishes that </w:t>
      </w:r>
      <w:r w:rsidRPr="002A4F73">
        <w:rPr>
          <w:rFonts w:ascii="Times New Roman" w:hAnsi="Times New Roman" w:cs="Times New Roman"/>
          <w:sz w:val="24"/>
          <w:szCs w:val="24"/>
        </w:rPr>
        <w:lastRenderedPageBreak/>
        <w:t>bidding planned energy</w:t>
      </w:r>
      <w:r>
        <w:rPr>
          <w:rFonts w:ascii="Times New Roman" w:hAnsi="Times New Roman" w:cs="Times New Roman"/>
          <w:sz w:val="24"/>
          <w:szCs w:val="24"/>
        </w:rPr>
        <w:t xml:space="preserve"> </w:t>
      </w:r>
      <w:r w:rsidRPr="002A4F73">
        <w:rPr>
          <w:rFonts w:ascii="Times New Roman" w:hAnsi="Times New Roman" w:cs="Times New Roman"/>
          <w:sz w:val="24"/>
          <w:szCs w:val="24"/>
        </w:rPr>
        <w:t xml:space="preserve">efficiency resources into the PJM BRA poses a significant risk to customers and </w:t>
      </w:r>
      <w:r w:rsidR="00CE1E56">
        <w:rPr>
          <w:rFonts w:ascii="Times New Roman" w:hAnsi="Times New Roman" w:cs="Times New Roman"/>
          <w:sz w:val="24"/>
          <w:szCs w:val="24"/>
        </w:rPr>
        <w:t xml:space="preserve">to </w:t>
      </w:r>
      <w:r w:rsidRPr="002A4F73">
        <w:rPr>
          <w:rFonts w:ascii="Times New Roman" w:hAnsi="Times New Roman" w:cs="Times New Roman"/>
          <w:sz w:val="24"/>
          <w:szCs w:val="24"/>
        </w:rPr>
        <w:t>the</w:t>
      </w:r>
      <w:r>
        <w:rPr>
          <w:rFonts w:ascii="Times New Roman" w:hAnsi="Times New Roman" w:cs="Times New Roman"/>
          <w:sz w:val="24"/>
          <w:szCs w:val="24"/>
        </w:rPr>
        <w:t xml:space="preserve"> </w:t>
      </w:r>
      <w:r w:rsidRPr="002A4F73">
        <w:rPr>
          <w:rFonts w:ascii="Times New Roman" w:hAnsi="Times New Roman" w:cs="Times New Roman"/>
          <w:sz w:val="24"/>
          <w:szCs w:val="24"/>
        </w:rPr>
        <w:t>Companies</w:t>
      </w:r>
      <w:r w:rsidR="00CE1E56">
        <w:rPr>
          <w:rFonts w:ascii="Times New Roman" w:hAnsi="Times New Roman" w:cs="Times New Roman"/>
          <w:sz w:val="24"/>
          <w:szCs w:val="24"/>
        </w:rPr>
        <w:t>,</w:t>
      </w:r>
      <w:r w:rsidRPr="002A4F73">
        <w:rPr>
          <w:rFonts w:ascii="Times New Roman" w:hAnsi="Times New Roman" w:cs="Times New Roman"/>
          <w:sz w:val="24"/>
          <w:szCs w:val="24"/>
        </w:rPr>
        <w:t xml:space="preserve"> especially in light of </w:t>
      </w:r>
      <w:r w:rsidR="00CE1E56">
        <w:rPr>
          <w:rFonts w:ascii="Times New Roman" w:hAnsi="Times New Roman" w:cs="Times New Roman"/>
          <w:sz w:val="24"/>
          <w:szCs w:val="24"/>
        </w:rPr>
        <w:t>pending</w:t>
      </w:r>
      <w:r w:rsidR="00940CEA">
        <w:rPr>
          <w:rFonts w:ascii="Times New Roman" w:hAnsi="Times New Roman" w:cs="Times New Roman"/>
          <w:sz w:val="24"/>
          <w:szCs w:val="24"/>
        </w:rPr>
        <w:t xml:space="preserve"> draft legislation </w:t>
      </w:r>
      <w:r w:rsidR="00D013C6">
        <w:rPr>
          <w:rFonts w:ascii="Times New Roman" w:hAnsi="Times New Roman" w:cs="Times New Roman"/>
          <w:sz w:val="24"/>
          <w:szCs w:val="24"/>
        </w:rPr>
        <w:t>—</w:t>
      </w:r>
      <w:r w:rsidR="00CE1E56">
        <w:rPr>
          <w:rFonts w:ascii="Times New Roman" w:hAnsi="Times New Roman" w:cs="Times New Roman"/>
          <w:sz w:val="24"/>
          <w:szCs w:val="24"/>
        </w:rPr>
        <w:t xml:space="preserve"> </w:t>
      </w:r>
      <w:r w:rsidRPr="002A4F73">
        <w:rPr>
          <w:rFonts w:ascii="Times New Roman" w:hAnsi="Times New Roman" w:cs="Times New Roman"/>
          <w:sz w:val="24"/>
          <w:szCs w:val="24"/>
        </w:rPr>
        <w:t>Senate Bill 58.</w:t>
      </w:r>
      <w:r w:rsidR="00EC389C">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940CEA">
        <w:rPr>
          <w:rFonts w:ascii="Times New Roman" w:hAnsi="Times New Roman" w:cs="Times New Roman"/>
          <w:sz w:val="24"/>
          <w:szCs w:val="24"/>
        </w:rPr>
        <w:t xml:space="preserve">Specifically, </w:t>
      </w:r>
      <w:r w:rsidR="00940CEA" w:rsidRPr="00940CEA">
        <w:rPr>
          <w:rFonts w:ascii="Times New Roman" w:hAnsi="Times New Roman" w:cs="Times New Roman"/>
          <w:sz w:val="24"/>
          <w:szCs w:val="24"/>
        </w:rPr>
        <w:t xml:space="preserve">FirstEnergy </w:t>
      </w:r>
      <w:r w:rsidR="00940CEA">
        <w:rPr>
          <w:rFonts w:ascii="Times New Roman" w:hAnsi="Times New Roman" w:cs="Times New Roman"/>
          <w:sz w:val="24"/>
          <w:szCs w:val="24"/>
        </w:rPr>
        <w:t xml:space="preserve">claims </w:t>
      </w:r>
      <w:r w:rsidR="00940CEA" w:rsidRPr="00940CEA">
        <w:rPr>
          <w:rFonts w:ascii="Times New Roman" w:hAnsi="Times New Roman" w:cs="Times New Roman"/>
          <w:sz w:val="24"/>
          <w:szCs w:val="24"/>
        </w:rPr>
        <w:t xml:space="preserve">that </w:t>
      </w:r>
      <w:r w:rsidR="00940CEA" w:rsidRPr="00940CEA">
        <w:rPr>
          <w:rFonts w:ascii="Times New Roman" w:eastAsia="Arial Unicode MS" w:hAnsi="Times New Roman" w:cs="Times New Roman"/>
          <w:kern w:val="1"/>
          <w:sz w:val="24"/>
          <w:szCs w:val="24"/>
          <w:lang w:eastAsia="hi-IN" w:bidi="hi-IN"/>
        </w:rPr>
        <w:t>Senate Bill 58 that could “possibly modify” the energy efficiency standards</w:t>
      </w:r>
      <w:r w:rsidR="004B651A">
        <w:rPr>
          <w:rFonts w:ascii="Times New Roman" w:eastAsia="Arial Unicode MS" w:hAnsi="Times New Roman" w:cs="Times New Roman"/>
          <w:kern w:val="1"/>
          <w:sz w:val="24"/>
          <w:szCs w:val="24"/>
          <w:lang w:eastAsia="hi-IN" w:bidi="hi-IN"/>
        </w:rPr>
        <w:t>,</w:t>
      </w:r>
      <w:r w:rsidR="00940CEA" w:rsidRPr="00940CEA">
        <w:rPr>
          <w:rStyle w:val="FootnoteReference"/>
          <w:rFonts w:ascii="Times New Roman" w:eastAsia="Arial Unicode MS" w:hAnsi="Times New Roman" w:cs="Times New Roman"/>
          <w:kern w:val="1"/>
          <w:sz w:val="24"/>
          <w:szCs w:val="24"/>
          <w:lang w:eastAsia="hi-IN" w:bidi="hi-IN"/>
        </w:rPr>
        <w:footnoteReference w:id="5"/>
      </w:r>
      <w:r w:rsidR="00940CEA" w:rsidRPr="00940CEA">
        <w:rPr>
          <w:rFonts w:ascii="Times New Roman" w:eastAsia="Arial Unicode MS" w:hAnsi="Times New Roman" w:cs="Times New Roman"/>
          <w:kern w:val="1"/>
          <w:sz w:val="24"/>
          <w:szCs w:val="24"/>
          <w:lang w:eastAsia="hi-IN" w:bidi="hi-IN"/>
        </w:rPr>
        <w:t xml:space="preserve"> </w:t>
      </w:r>
      <w:r w:rsidR="004B651A">
        <w:rPr>
          <w:rFonts w:ascii="Times New Roman" w:eastAsia="Arial Unicode MS" w:hAnsi="Times New Roman" w:cs="Times New Roman"/>
          <w:kern w:val="1"/>
          <w:sz w:val="24"/>
          <w:szCs w:val="24"/>
          <w:lang w:eastAsia="hi-IN" w:bidi="hi-IN"/>
        </w:rPr>
        <w:t>and thus,</w:t>
      </w:r>
      <w:r w:rsidR="00E0579A">
        <w:rPr>
          <w:rFonts w:ascii="Times New Roman" w:eastAsia="Arial Unicode MS" w:hAnsi="Times New Roman" w:cs="Times New Roman"/>
          <w:kern w:val="1"/>
          <w:sz w:val="24"/>
          <w:szCs w:val="24"/>
          <w:lang w:eastAsia="hi-IN" w:bidi="hi-IN"/>
        </w:rPr>
        <w:t xml:space="preserve"> “[r]equiring the Companies </w:t>
      </w:r>
      <w:r w:rsidR="00E0579A" w:rsidRPr="00E0579A">
        <w:rPr>
          <w:rFonts w:ascii="Times New Roman" w:eastAsia="Arial Unicode MS" w:hAnsi="Times New Roman" w:cs="Times New Roman"/>
          <w:kern w:val="1"/>
          <w:sz w:val="24"/>
          <w:szCs w:val="24"/>
          <w:lang w:eastAsia="hi-IN" w:bidi="hi-IN"/>
        </w:rPr>
        <w:t>to bid into the PJM BRA planned energy efficiency resources, when statutory requirements may</w:t>
      </w:r>
      <w:r w:rsidR="00E0579A">
        <w:rPr>
          <w:rFonts w:ascii="Times New Roman" w:eastAsia="Arial Unicode MS" w:hAnsi="Times New Roman" w:cs="Times New Roman"/>
          <w:kern w:val="1"/>
          <w:sz w:val="24"/>
          <w:szCs w:val="24"/>
          <w:lang w:eastAsia="hi-IN" w:bidi="hi-IN"/>
        </w:rPr>
        <w:t xml:space="preserve"> </w:t>
      </w:r>
      <w:r w:rsidR="00E0579A" w:rsidRPr="00E0579A">
        <w:rPr>
          <w:rFonts w:ascii="Times New Roman" w:eastAsia="Arial Unicode MS" w:hAnsi="Times New Roman" w:cs="Times New Roman"/>
          <w:kern w:val="1"/>
          <w:sz w:val="24"/>
          <w:szCs w:val="24"/>
          <w:lang w:eastAsia="hi-IN" w:bidi="hi-IN"/>
        </w:rPr>
        <w:t>change, is not reasonable</w:t>
      </w:r>
      <w:r w:rsidR="00E0579A">
        <w:rPr>
          <w:rFonts w:ascii="Times New Roman" w:eastAsia="Arial Unicode MS" w:hAnsi="Times New Roman" w:cs="Times New Roman"/>
          <w:kern w:val="1"/>
          <w:sz w:val="24"/>
          <w:szCs w:val="24"/>
          <w:lang w:eastAsia="hi-IN" w:bidi="hi-IN"/>
        </w:rPr>
        <w:t>.”</w:t>
      </w:r>
      <w:r w:rsidR="00E0579A">
        <w:rPr>
          <w:rStyle w:val="FootnoteReference"/>
          <w:rFonts w:ascii="Times New Roman" w:eastAsia="Arial Unicode MS" w:hAnsi="Times New Roman" w:cs="Times New Roman"/>
          <w:kern w:val="1"/>
          <w:sz w:val="24"/>
          <w:szCs w:val="24"/>
          <w:lang w:eastAsia="hi-IN" w:bidi="hi-IN"/>
        </w:rPr>
        <w:footnoteReference w:id="6"/>
      </w:r>
      <w:r w:rsidR="00317F53">
        <w:rPr>
          <w:rFonts w:ascii="Times New Roman" w:eastAsia="Arial Unicode MS" w:hAnsi="Times New Roman" w:cs="Times New Roman"/>
          <w:kern w:val="1"/>
          <w:sz w:val="24"/>
          <w:szCs w:val="24"/>
          <w:lang w:eastAsia="hi-IN" w:bidi="hi-IN"/>
        </w:rPr>
        <w:t xml:space="preserve"> </w:t>
      </w:r>
      <w:r w:rsidR="00940CEA">
        <w:rPr>
          <w:rFonts w:ascii="Times New Roman" w:eastAsia="Arial Unicode MS" w:hAnsi="Times New Roman" w:cs="Times New Roman"/>
          <w:kern w:val="1"/>
          <w:sz w:val="24"/>
          <w:szCs w:val="24"/>
          <w:lang w:eastAsia="hi-IN" w:bidi="hi-IN"/>
        </w:rPr>
        <w:t xml:space="preserve"> </w:t>
      </w:r>
      <w:r>
        <w:rPr>
          <w:rFonts w:ascii="Times New Roman" w:hAnsi="Times New Roman" w:cs="Times New Roman"/>
          <w:sz w:val="24"/>
          <w:szCs w:val="24"/>
        </w:rPr>
        <w:t xml:space="preserve">This argument should be rejected for several reasons.  </w:t>
      </w:r>
    </w:p>
    <w:p w:rsidR="002A4F73" w:rsidRDefault="00B95925" w:rsidP="00610D7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w:t>
      </w:r>
      <w:r w:rsidR="002A4F73">
        <w:rPr>
          <w:rFonts w:ascii="Times New Roman" w:hAnsi="Times New Roman" w:cs="Times New Roman"/>
          <w:sz w:val="24"/>
          <w:szCs w:val="24"/>
        </w:rPr>
        <w:t>Senate Bill 58 was not discussed</w:t>
      </w:r>
      <w:r w:rsidR="00E0579A">
        <w:rPr>
          <w:rFonts w:ascii="Times New Roman" w:hAnsi="Times New Roman" w:cs="Times New Roman"/>
          <w:sz w:val="24"/>
          <w:szCs w:val="24"/>
        </w:rPr>
        <w:t xml:space="preserve"> </w:t>
      </w:r>
      <w:r w:rsidR="0076644C">
        <w:rPr>
          <w:rFonts w:ascii="Times New Roman" w:hAnsi="Times New Roman" w:cs="Times New Roman"/>
          <w:sz w:val="24"/>
          <w:szCs w:val="24"/>
        </w:rPr>
        <w:t xml:space="preserve">by </w:t>
      </w:r>
      <w:r w:rsidR="00EC389C">
        <w:rPr>
          <w:rFonts w:ascii="Times New Roman" w:hAnsi="Times New Roman" w:cs="Times New Roman"/>
          <w:sz w:val="24"/>
          <w:szCs w:val="24"/>
        </w:rPr>
        <w:t>any witness to this proceeding</w:t>
      </w:r>
      <w:r w:rsidR="008F57DB">
        <w:rPr>
          <w:rFonts w:ascii="Times New Roman" w:hAnsi="Times New Roman" w:cs="Times New Roman"/>
          <w:sz w:val="24"/>
          <w:szCs w:val="24"/>
        </w:rPr>
        <w:t xml:space="preserve"> (including FirstEnergy</w:t>
      </w:r>
      <w:r w:rsidR="00940FC2">
        <w:rPr>
          <w:rFonts w:ascii="Times New Roman" w:hAnsi="Times New Roman" w:cs="Times New Roman"/>
          <w:sz w:val="24"/>
          <w:szCs w:val="24"/>
        </w:rPr>
        <w:t>’s</w:t>
      </w:r>
      <w:r w:rsidR="008F57DB">
        <w:rPr>
          <w:rFonts w:ascii="Times New Roman" w:hAnsi="Times New Roman" w:cs="Times New Roman"/>
          <w:sz w:val="24"/>
          <w:szCs w:val="24"/>
        </w:rPr>
        <w:t xml:space="preserve"> witnesses).</w:t>
      </w:r>
      <w:r w:rsidR="00610D7B">
        <w:rPr>
          <w:rFonts w:ascii="Times New Roman" w:hAnsi="Times New Roman" w:cs="Times New Roman"/>
          <w:sz w:val="24"/>
          <w:szCs w:val="24"/>
        </w:rPr>
        <w:t xml:space="preserve">  </w:t>
      </w:r>
      <w:r w:rsidR="0076644C">
        <w:rPr>
          <w:rFonts w:ascii="Times New Roman" w:hAnsi="Times New Roman" w:cs="Times New Roman"/>
          <w:sz w:val="24"/>
          <w:szCs w:val="24"/>
        </w:rPr>
        <w:t xml:space="preserve">In fact, the Bill was not introduced until late March 2013 - well after the </w:t>
      </w:r>
      <w:r w:rsidR="004B651A">
        <w:rPr>
          <w:rFonts w:ascii="Times New Roman" w:hAnsi="Times New Roman" w:cs="Times New Roman"/>
          <w:sz w:val="24"/>
          <w:szCs w:val="24"/>
        </w:rPr>
        <w:t xml:space="preserve">evidentiary </w:t>
      </w:r>
      <w:r w:rsidR="0076644C">
        <w:rPr>
          <w:rFonts w:ascii="Times New Roman" w:hAnsi="Times New Roman" w:cs="Times New Roman"/>
          <w:sz w:val="24"/>
          <w:szCs w:val="24"/>
        </w:rPr>
        <w:t xml:space="preserve">hearing concluded.  </w:t>
      </w:r>
      <w:r w:rsidR="00E0579A">
        <w:rPr>
          <w:rFonts w:ascii="Times New Roman" w:hAnsi="Times New Roman" w:cs="Times New Roman"/>
          <w:sz w:val="24"/>
          <w:szCs w:val="24"/>
        </w:rPr>
        <w:t xml:space="preserve">Second, </w:t>
      </w:r>
      <w:r w:rsidR="00EC389C">
        <w:rPr>
          <w:rFonts w:ascii="Times New Roman" w:hAnsi="Times New Roman" w:cs="Times New Roman"/>
          <w:sz w:val="24"/>
          <w:szCs w:val="24"/>
        </w:rPr>
        <w:t>Senate Bill 58 is not referenced in the Commission’s March 20 Order</w:t>
      </w:r>
      <w:r w:rsidR="008F57DB">
        <w:rPr>
          <w:rFonts w:ascii="Times New Roman" w:hAnsi="Times New Roman" w:cs="Times New Roman"/>
          <w:sz w:val="24"/>
          <w:szCs w:val="24"/>
        </w:rPr>
        <w:t xml:space="preserve">, and </w:t>
      </w:r>
      <w:r w:rsidR="00E0579A">
        <w:rPr>
          <w:rFonts w:ascii="Times New Roman" w:hAnsi="Times New Roman" w:cs="Times New Roman"/>
          <w:sz w:val="24"/>
          <w:szCs w:val="24"/>
        </w:rPr>
        <w:t xml:space="preserve">clearly </w:t>
      </w:r>
      <w:r w:rsidR="008F57DB">
        <w:rPr>
          <w:rFonts w:ascii="Times New Roman" w:hAnsi="Times New Roman" w:cs="Times New Roman"/>
          <w:sz w:val="24"/>
          <w:szCs w:val="24"/>
        </w:rPr>
        <w:t>was not relied upon</w:t>
      </w:r>
      <w:r w:rsidR="00C826B2">
        <w:rPr>
          <w:rFonts w:ascii="Times New Roman" w:hAnsi="Times New Roman" w:cs="Times New Roman"/>
          <w:sz w:val="24"/>
          <w:szCs w:val="24"/>
        </w:rPr>
        <w:t xml:space="preserve"> or considered</w:t>
      </w:r>
      <w:r w:rsidR="008F57DB">
        <w:rPr>
          <w:rFonts w:ascii="Times New Roman" w:hAnsi="Times New Roman" w:cs="Times New Roman"/>
          <w:sz w:val="24"/>
          <w:szCs w:val="24"/>
        </w:rPr>
        <w:t xml:space="preserve"> for purposes of its decision for this proceeding</w:t>
      </w:r>
      <w:r w:rsidR="00EC389C">
        <w:rPr>
          <w:rFonts w:ascii="Times New Roman" w:hAnsi="Times New Roman" w:cs="Times New Roman"/>
          <w:sz w:val="24"/>
          <w:szCs w:val="24"/>
        </w:rPr>
        <w:t xml:space="preserve">.  </w:t>
      </w:r>
      <w:r w:rsidR="00610D7B">
        <w:rPr>
          <w:rFonts w:ascii="Times New Roman" w:hAnsi="Times New Roman" w:cs="Times New Roman"/>
          <w:sz w:val="24"/>
          <w:szCs w:val="24"/>
        </w:rPr>
        <w:t>In this regard, O</w:t>
      </w:r>
      <w:r w:rsidR="00EC389C">
        <w:rPr>
          <w:rFonts w:ascii="Times New Roman" w:hAnsi="Times New Roman" w:cs="Times New Roman"/>
          <w:sz w:val="24"/>
          <w:szCs w:val="24"/>
        </w:rPr>
        <w:t>hio Admin. Code 4901-1-35(A) specifically states, “[a]</w:t>
      </w:r>
      <w:r w:rsidR="00EC389C" w:rsidRPr="00EC389C">
        <w:rPr>
          <w:rFonts w:ascii="Times New Roman" w:hAnsi="Times New Roman" w:cs="Times New Roman"/>
          <w:sz w:val="24"/>
          <w:szCs w:val="24"/>
        </w:rPr>
        <w:t>n application for rehearing must set forth the specific ground or grounds upon which the applicant considers the commission order to be unreasonable or unlawful.</w:t>
      </w:r>
      <w:r w:rsidR="00EC389C">
        <w:rPr>
          <w:rFonts w:ascii="Times New Roman" w:hAnsi="Times New Roman" w:cs="Times New Roman"/>
          <w:sz w:val="24"/>
          <w:szCs w:val="24"/>
        </w:rPr>
        <w:t>”</w:t>
      </w:r>
      <w:r w:rsidR="00A91DB6">
        <w:rPr>
          <w:rFonts w:ascii="Times New Roman" w:hAnsi="Times New Roman" w:cs="Times New Roman"/>
          <w:sz w:val="24"/>
          <w:szCs w:val="24"/>
        </w:rPr>
        <w:t xml:space="preserve">  </w:t>
      </w:r>
      <w:r w:rsidR="008F57DB">
        <w:rPr>
          <w:rFonts w:ascii="Times New Roman" w:hAnsi="Times New Roman" w:cs="Times New Roman"/>
          <w:sz w:val="24"/>
          <w:szCs w:val="24"/>
        </w:rPr>
        <w:t>And, per R.C. 4903.09, the written opinions of the PUCO are to be</w:t>
      </w:r>
      <w:r w:rsidR="004D68A3">
        <w:rPr>
          <w:rFonts w:ascii="Times New Roman" w:hAnsi="Times New Roman" w:cs="Times New Roman"/>
          <w:sz w:val="24"/>
          <w:szCs w:val="24"/>
        </w:rPr>
        <w:t xml:space="preserve"> based upon the evidentiary record for that proceeding.</w:t>
      </w:r>
      <w:r w:rsidR="00C826B2">
        <w:rPr>
          <w:rFonts w:ascii="Times New Roman" w:hAnsi="Times New Roman" w:cs="Times New Roman"/>
          <w:sz w:val="24"/>
          <w:szCs w:val="24"/>
        </w:rPr>
        <w:t xml:space="preserve">  </w:t>
      </w:r>
      <w:r w:rsidR="00EC389C">
        <w:rPr>
          <w:rFonts w:ascii="Times New Roman" w:hAnsi="Times New Roman" w:cs="Times New Roman"/>
          <w:sz w:val="24"/>
          <w:szCs w:val="24"/>
        </w:rPr>
        <w:t>Reference to Senate Bill 58 is merely an attempt by the Utilities to raise issues that are outside the scope of</w:t>
      </w:r>
      <w:r w:rsidR="008F57DB">
        <w:rPr>
          <w:rFonts w:ascii="Times New Roman" w:hAnsi="Times New Roman" w:cs="Times New Roman"/>
          <w:sz w:val="24"/>
          <w:szCs w:val="24"/>
        </w:rPr>
        <w:t xml:space="preserve"> </w:t>
      </w:r>
      <w:r w:rsidR="0076644C">
        <w:rPr>
          <w:rFonts w:ascii="Times New Roman" w:hAnsi="Times New Roman" w:cs="Times New Roman"/>
          <w:sz w:val="24"/>
          <w:szCs w:val="24"/>
        </w:rPr>
        <w:t>this case</w:t>
      </w:r>
      <w:r w:rsidR="00EC389C">
        <w:rPr>
          <w:rFonts w:ascii="Times New Roman" w:hAnsi="Times New Roman" w:cs="Times New Roman"/>
          <w:sz w:val="24"/>
          <w:szCs w:val="24"/>
        </w:rPr>
        <w:t>.</w:t>
      </w:r>
      <w:r w:rsidR="00A860BB">
        <w:rPr>
          <w:rFonts w:ascii="Times New Roman" w:hAnsi="Times New Roman" w:cs="Times New Roman"/>
          <w:sz w:val="24"/>
          <w:szCs w:val="24"/>
        </w:rPr>
        <w:t xml:space="preserve">  </w:t>
      </w:r>
      <w:r w:rsidR="00940CEA">
        <w:rPr>
          <w:rFonts w:ascii="Times New Roman" w:hAnsi="Times New Roman" w:cs="Times New Roman"/>
          <w:sz w:val="24"/>
          <w:szCs w:val="24"/>
        </w:rPr>
        <w:t>Pending legislation is not authoritative over this proceeding</w:t>
      </w:r>
      <w:r w:rsidR="007E6E85">
        <w:rPr>
          <w:rFonts w:ascii="Times New Roman" w:hAnsi="Times New Roman" w:cs="Times New Roman"/>
          <w:sz w:val="24"/>
          <w:szCs w:val="24"/>
        </w:rPr>
        <w:t>, and the Utilities’ reliance is improper</w:t>
      </w:r>
      <w:r w:rsidR="00940CEA">
        <w:rPr>
          <w:rFonts w:ascii="Times New Roman" w:hAnsi="Times New Roman" w:cs="Times New Roman"/>
          <w:sz w:val="24"/>
          <w:szCs w:val="24"/>
        </w:rPr>
        <w:t>.</w:t>
      </w:r>
    </w:p>
    <w:p w:rsidR="004B651A" w:rsidRDefault="004B651A" w:rsidP="00317F53">
      <w:pPr>
        <w:autoSpaceDE w:val="0"/>
        <w:autoSpaceDN w:val="0"/>
        <w:adjustRightInd w:val="0"/>
        <w:spacing w:after="0" w:line="240" w:lineRule="auto"/>
        <w:ind w:left="2160" w:right="720" w:hanging="720"/>
        <w:rPr>
          <w:rFonts w:ascii="Times New Roman" w:hAnsi="Times New Roman" w:cs="Times New Roman"/>
          <w:b/>
          <w:sz w:val="24"/>
          <w:szCs w:val="24"/>
        </w:rPr>
      </w:pPr>
      <w:r w:rsidRPr="004B651A">
        <w:rPr>
          <w:rFonts w:ascii="Times New Roman" w:hAnsi="Times New Roman" w:cs="Times New Roman"/>
          <w:b/>
          <w:sz w:val="24"/>
          <w:szCs w:val="24"/>
        </w:rPr>
        <w:t>2.</w:t>
      </w:r>
      <w:r w:rsidRPr="004B651A">
        <w:rPr>
          <w:rFonts w:ascii="Times New Roman" w:hAnsi="Times New Roman" w:cs="Times New Roman"/>
          <w:b/>
          <w:sz w:val="24"/>
          <w:szCs w:val="24"/>
        </w:rPr>
        <w:tab/>
      </w:r>
      <w:r w:rsidR="00D408B5">
        <w:rPr>
          <w:rFonts w:ascii="Times New Roman" w:hAnsi="Times New Roman" w:cs="Times New Roman"/>
          <w:b/>
          <w:sz w:val="24"/>
          <w:szCs w:val="24"/>
        </w:rPr>
        <w:t>The Utilities’</w:t>
      </w:r>
      <w:r w:rsidR="00D408B5" w:rsidRPr="004B651A">
        <w:rPr>
          <w:rFonts w:ascii="Times New Roman" w:hAnsi="Times New Roman" w:cs="Times New Roman"/>
          <w:b/>
          <w:sz w:val="24"/>
          <w:szCs w:val="24"/>
        </w:rPr>
        <w:t xml:space="preserve"> </w:t>
      </w:r>
      <w:r w:rsidR="00317F53">
        <w:rPr>
          <w:rFonts w:ascii="Times New Roman" w:hAnsi="Times New Roman" w:cs="Times New Roman"/>
          <w:b/>
          <w:sz w:val="24"/>
          <w:szCs w:val="24"/>
        </w:rPr>
        <w:t>r</w:t>
      </w:r>
      <w:r w:rsidRPr="004B651A">
        <w:rPr>
          <w:rFonts w:ascii="Times New Roman" w:hAnsi="Times New Roman" w:cs="Times New Roman"/>
          <w:b/>
          <w:sz w:val="24"/>
          <w:szCs w:val="24"/>
        </w:rPr>
        <w:t xml:space="preserve">eliance on the </w:t>
      </w:r>
      <w:r w:rsidR="00317F53">
        <w:rPr>
          <w:rFonts w:ascii="Times New Roman" w:hAnsi="Times New Roman" w:cs="Times New Roman"/>
          <w:b/>
          <w:sz w:val="24"/>
          <w:szCs w:val="24"/>
        </w:rPr>
        <w:t>c</w:t>
      </w:r>
      <w:r w:rsidRPr="004B651A">
        <w:rPr>
          <w:rFonts w:ascii="Times New Roman" w:hAnsi="Times New Roman" w:cs="Times New Roman"/>
          <w:b/>
          <w:sz w:val="24"/>
          <w:szCs w:val="24"/>
        </w:rPr>
        <w:t xml:space="preserve">oncurring Opinion </w:t>
      </w:r>
      <w:r w:rsidR="00317F53">
        <w:rPr>
          <w:rFonts w:ascii="Times New Roman" w:hAnsi="Times New Roman" w:cs="Times New Roman"/>
          <w:b/>
          <w:sz w:val="24"/>
          <w:szCs w:val="24"/>
        </w:rPr>
        <w:t>s</w:t>
      </w:r>
      <w:r w:rsidRPr="004B651A">
        <w:rPr>
          <w:rFonts w:ascii="Times New Roman" w:hAnsi="Times New Roman" w:cs="Times New Roman"/>
          <w:b/>
          <w:sz w:val="24"/>
          <w:szCs w:val="24"/>
        </w:rPr>
        <w:t xml:space="preserve">hould </w:t>
      </w:r>
      <w:r w:rsidR="00317F53">
        <w:rPr>
          <w:rFonts w:ascii="Times New Roman" w:hAnsi="Times New Roman" w:cs="Times New Roman"/>
          <w:b/>
          <w:sz w:val="24"/>
          <w:szCs w:val="24"/>
        </w:rPr>
        <w:t>b</w:t>
      </w:r>
      <w:r w:rsidRPr="004B651A">
        <w:rPr>
          <w:rFonts w:ascii="Times New Roman" w:hAnsi="Times New Roman" w:cs="Times New Roman"/>
          <w:b/>
          <w:sz w:val="24"/>
          <w:szCs w:val="24"/>
        </w:rPr>
        <w:t xml:space="preserve">e </w:t>
      </w:r>
      <w:r w:rsidR="00317F53">
        <w:rPr>
          <w:rFonts w:ascii="Times New Roman" w:hAnsi="Times New Roman" w:cs="Times New Roman"/>
          <w:b/>
          <w:sz w:val="24"/>
          <w:szCs w:val="24"/>
        </w:rPr>
        <w:t>r</w:t>
      </w:r>
      <w:r w:rsidRPr="004B651A">
        <w:rPr>
          <w:rFonts w:ascii="Times New Roman" w:hAnsi="Times New Roman" w:cs="Times New Roman"/>
          <w:b/>
          <w:sz w:val="24"/>
          <w:szCs w:val="24"/>
        </w:rPr>
        <w:t>ejected.</w:t>
      </w:r>
    </w:p>
    <w:p w:rsidR="004B651A" w:rsidRPr="004B651A" w:rsidRDefault="004B651A" w:rsidP="00D408B5">
      <w:pPr>
        <w:autoSpaceDE w:val="0"/>
        <w:autoSpaceDN w:val="0"/>
        <w:adjustRightInd w:val="0"/>
        <w:spacing w:after="0" w:line="240" w:lineRule="auto"/>
        <w:ind w:left="2160" w:hanging="720"/>
        <w:rPr>
          <w:rFonts w:ascii="Times New Roman" w:hAnsi="Times New Roman" w:cs="Times New Roman"/>
          <w:b/>
          <w:sz w:val="24"/>
          <w:szCs w:val="24"/>
        </w:rPr>
      </w:pPr>
    </w:p>
    <w:p w:rsidR="00A47B97" w:rsidRDefault="00A47B97" w:rsidP="004D68A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FirstEnergy</w:t>
      </w:r>
      <w:r w:rsidR="00B95925">
        <w:rPr>
          <w:rFonts w:ascii="Times New Roman" w:hAnsi="Times New Roman" w:cs="Times New Roman"/>
          <w:sz w:val="24"/>
          <w:szCs w:val="24"/>
        </w:rPr>
        <w:t xml:space="preserve"> further</w:t>
      </w:r>
      <w:r>
        <w:rPr>
          <w:rFonts w:ascii="Times New Roman" w:hAnsi="Times New Roman" w:cs="Times New Roman"/>
          <w:sz w:val="24"/>
          <w:szCs w:val="24"/>
        </w:rPr>
        <w:t xml:space="preserve"> cites to the Concurring Opinion of Commissioners Slaby and Porter </w:t>
      </w:r>
      <w:r w:rsidR="004D68A3">
        <w:rPr>
          <w:rFonts w:ascii="Times New Roman" w:hAnsi="Times New Roman" w:cs="Times New Roman"/>
          <w:sz w:val="24"/>
          <w:szCs w:val="24"/>
        </w:rPr>
        <w:t xml:space="preserve">in </w:t>
      </w:r>
      <w:r>
        <w:rPr>
          <w:rFonts w:ascii="Times New Roman" w:hAnsi="Times New Roman" w:cs="Times New Roman"/>
          <w:sz w:val="24"/>
          <w:szCs w:val="24"/>
        </w:rPr>
        <w:t>support</w:t>
      </w:r>
      <w:r w:rsidR="004D68A3">
        <w:rPr>
          <w:rFonts w:ascii="Times New Roman" w:hAnsi="Times New Roman" w:cs="Times New Roman"/>
          <w:sz w:val="24"/>
          <w:szCs w:val="24"/>
        </w:rPr>
        <w:t xml:space="preserve"> of</w:t>
      </w:r>
      <w:r>
        <w:rPr>
          <w:rFonts w:ascii="Times New Roman" w:hAnsi="Times New Roman" w:cs="Times New Roman"/>
          <w:sz w:val="24"/>
          <w:szCs w:val="24"/>
        </w:rPr>
        <w:t xml:space="preserve"> its App</w:t>
      </w:r>
      <w:r w:rsidR="0076644C">
        <w:rPr>
          <w:rFonts w:ascii="Times New Roman" w:hAnsi="Times New Roman" w:cs="Times New Roman"/>
          <w:sz w:val="24"/>
          <w:szCs w:val="24"/>
        </w:rPr>
        <w:t>lication for Rehearing.  In their</w:t>
      </w:r>
      <w:r>
        <w:rPr>
          <w:rFonts w:ascii="Times New Roman" w:hAnsi="Times New Roman" w:cs="Times New Roman"/>
          <w:sz w:val="24"/>
          <w:szCs w:val="24"/>
        </w:rPr>
        <w:t xml:space="preserve"> concurring opinion, Commissioners Porter and Slaby recognized that bidding in planned energy efficiency may reduce capacity costs in the future.</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However, the Commissioners expressed some reservations about unknown costs that may be borne by customers, the Utilities or both.</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It should be noted, that this was a </w:t>
      </w:r>
      <w:r w:rsidRPr="004D68A3">
        <w:rPr>
          <w:rFonts w:ascii="Times New Roman" w:hAnsi="Times New Roman" w:cs="Times New Roman"/>
          <w:sz w:val="24"/>
          <w:szCs w:val="24"/>
        </w:rPr>
        <w:t>concurring opinion</w:t>
      </w:r>
      <w:r w:rsidR="004D68A3" w:rsidRPr="004D68A3">
        <w:rPr>
          <w:rFonts w:ascii="Times New Roman" w:hAnsi="Times New Roman" w:cs="Times New Roman"/>
          <w:sz w:val="24"/>
          <w:szCs w:val="24"/>
        </w:rPr>
        <w:t xml:space="preserve"> by Commissioners Slaby and Porter</w:t>
      </w:r>
      <w:r>
        <w:rPr>
          <w:rFonts w:ascii="Times New Roman" w:hAnsi="Times New Roman" w:cs="Times New Roman"/>
          <w:sz w:val="24"/>
          <w:szCs w:val="24"/>
        </w:rPr>
        <w:t xml:space="preserve">—not </w:t>
      </w:r>
      <w:r w:rsidR="00C826B2">
        <w:rPr>
          <w:rFonts w:ascii="Times New Roman" w:hAnsi="Times New Roman" w:cs="Times New Roman"/>
          <w:sz w:val="24"/>
          <w:szCs w:val="24"/>
        </w:rPr>
        <w:t xml:space="preserve">a </w:t>
      </w:r>
      <w:r>
        <w:rPr>
          <w:rFonts w:ascii="Times New Roman" w:hAnsi="Times New Roman" w:cs="Times New Roman"/>
          <w:sz w:val="24"/>
          <w:szCs w:val="24"/>
        </w:rPr>
        <w:t>dissenting</w:t>
      </w:r>
      <w:r w:rsidR="00C826B2">
        <w:rPr>
          <w:rFonts w:ascii="Times New Roman" w:hAnsi="Times New Roman" w:cs="Times New Roman"/>
          <w:sz w:val="24"/>
          <w:szCs w:val="24"/>
        </w:rPr>
        <w:t xml:space="preserve"> opinion</w:t>
      </w:r>
      <w:r>
        <w:rPr>
          <w:rFonts w:ascii="Times New Roman" w:hAnsi="Times New Roman" w:cs="Times New Roman"/>
          <w:sz w:val="24"/>
          <w:szCs w:val="24"/>
        </w:rPr>
        <w:t xml:space="preserve">.  </w:t>
      </w:r>
      <w:r w:rsidR="004D68A3">
        <w:rPr>
          <w:rFonts w:ascii="Times New Roman" w:hAnsi="Times New Roman" w:cs="Times New Roman"/>
          <w:sz w:val="24"/>
          <w:szCs w:val="24"/>
        </w:rPr>
        <w:t>In addition</w:t>
      </w:r>
      <w:r>
        <w:rPr>
          <w:rFonts w:ascii="Times New Roman" w:hAnsi="Times New Roman" w:cs="Times New Roman"/>
          <w:sz w:val="24"/>
          <w:szCs w:val="24"/>
        </w:rPr>
        <w:t>, Commissioners</w:t>
      </w:r>
      <w:r w:rsidR="004D68A3">
        <w:rPr>
          <w:rFonts w:ascii="Times New Roman" w:hAnsi="Times New Roman" w:cs="Times New Roman"/>
          <w:sz w:val="24"/>
          <w:szCs w:val="24"/>
        </w:rPr>
        <w:t xml:space="preserve"> Slaby and Porter</w:t>
      </w:r>
      <w:r>
        <w:rPr>
          <w:rFonts w:ascii="Times New Roman" w:hAnsi="Times New Roman" w:cs="Times New Roman"/>
          <w:sz w:val="24"/>
          <w:szCs w:val="24"/>
        </w:rPr>
        <w:t xml:space="preserve"> signed onto the majority opinion, while acknowledging that planned energy efficiency can reduce costs for customers.</w:t>
      </w:r>
      <w:r w:rsidR="004D68A3">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841F25">
        <w:rPr>
          <w:rFonts w:ascii="Times New Roman" w:hAnsi="Times New Roman" w:cs="Times New Roman"/>
          <w:sz w:val="24"/>
          <w:szCs w:val="24"/>
        </w:rPr>
        <w:t xml:space="preserve"> </w:t>
      </w:r>
      <w:r>
        <w:rPr>
          <w:rFonts w:ascii="Times New Roman" w:hAnsi="Times New Roman" w:cs="Times New Roman"/>
          <w:sz w:val="24"/>
          <w:szCs w:val="24"/>
        </w:rPr>
        <w:t xml:space="preserve">This argument by the Utilities </w:t>
      </w:r>
      <w:r w:rsidR="007E6E85">
        <w:rPr>
          <w:rFonts w:ascii="Times New Roman" w:hAnsi="Times New Roman" w:cs="Times New Roman"/>
          <w:sz w:val="24"/>
          <w:szCs w:val="24"/>
        </w:rPr>
        <w:t xml:space="preserve">is not persuasive, and </w:t>
      </w:r>
      <w:r>
        <w:rPr>
          <w:rFonts w:ascii="Times New Roman" w:hAnsi="Times New Roman" w:cs="Times New Roman"/>
          <w:sz w:val="24"/>
          <w:szCs w:val="24"/>
        </w:rPr>
        <w:t>should therefore be rejected.</w:t>
      </w:r>
    </w:p>
    <w:p w:rsidR="004B651A" w:rsidRDefault="004B651A" w:rsidP="00317F53">
      <w:pPr>
        <w:autoSpaceDE w:val="0"/>
        <w:autoSpaceDN w:val="0"/>
        <w:adjustRightInd w:val="0"/>
        <w:spacing w:after="0" w:line="240" w:lineRule="auto"/>
        <w:ind w:left="2160" w:right="720" w:hanging="720"/>
        <w:rPr>
          <w:rFonts w:ascii="Times New Roman" w:hAnsi="Times New Roman" w:cs="Times New Roman"/>
          <w:b/>
          <w:sz w:val="24"/>
          <w:szCs w:val="24"/>
        </w:rPr>
      </w:pPr>
      <w:r w:rsidRPr="004B651A">
        <w:rPr>
          <w:rFonts w:ascii="Times New Roman" w:hAnsi="Times New Roman" w:cs="Times New Roman"/>
          <w:b/>
          <w:sz w:val="24"/>
          <w:szCs w:val="24"/>
        </w:rPr>
        <w:t>3.</w:t>
      </w:r>
      <w:r w:rsidRPr="004B651A">
        <w:rPr>
          <w:rFonts w:ascii="Times New Roman" w:hAnsi="Times New Roman" w:cs="Times New Roman"/>
          <w:b/>
          <w:sz w:val="24"/>
          <w:szCs w:val="24"/>
        </w:rPr>
        <w:tab/>
        <w:t xml:space="preserve">FirstEnergy’s </w:t>
      </w:r>
      <w:r w:rsidR="00317F53">
        <w:rPr>
          <w:rFonts w:ascii="Times New Roman" w:hAnsi="Times New Roman" w:cs="Times New Roman"/>
          <w:b/>
          <w:sz w:val="24"/>
          <w:szCs w:val="24"/>
        </w:rPr>
        <w:t>r</w:t>
      </w:r>
      <w:r w:rsidRPr="004B651A">
        <w:rPr>
          <w:rFonts w:ascii="Times New Roman" w:hAnsi="Times New Roman" w:cs="Times New Roman"/>
          <w:b/>
          <w:sz w:val="24"/>
          <w:szCs w:val="24"/>
        </w:rPr>
        <w:t xml:space="preserve">eliance on the Commission’s </w:t>
      </w:r>
      <w:r w:rsidR="00317F53">
        <w:rPr>
          <w:rFonts w:ascii="Times New Roman" w:hAnsi="Times New Roman" w:cs="Times New Roman"/>
          <w:b/>
          <w:sz w:val="24"/>
          <w:szCs w:val="24"/>
        </w:rPr>
        <w:t>c</w:t>
      </w:r>
      <w:r w:rsidRPr="004B651A">
        <w:rPr>
          <w:rFonts w:ascii="Times New Roman" w:hAnsi="Times New Roman" w:cs="Times New Roman"/>
          <w:b/>
          <w:sz w:val="24"/>
          <w:szCs w:val="24"/>
        </w:rPr>
        <w:t xml:space="preserve">omments </w:t>
      </w:r>
      <w:r w:rsidR="00317F53">
        <w:rPr>
          <w:rFonts w:ascii="Times New Roman" w:hAnsi="Times New Roman" w:cs="Times New Roman"/>
          <w:b/>
          <w:sz w:val="24"/>
          <w:szCs w:val="24"/>
        </w:rPr>
        <w:t>f</w:t>
      </w:r>
      <w:r w:rsidRPr="004B651A">
        <w:rPr>
          <w:rFonts w:ascii="Times New Roman" w:hAnsi="Times New Roman" w:cs="Times New Roman"/>
          <w:b/>
          <w:sz w:val="24"/>
          <w:szCs w:val="24"/>
        </w:rPr>
        <w:t xml:space="preserve">iled </w:t>
      </w:r>
      <w:r w:rsidR="00317F53">
        <w:rPr>
          <w:rFonts w:ascii="Times New Roman" w:hAnsi="Times New Roman" w:cs="Times New Roman"/>
          <w:b/>
          <w:sz w:val="24"/>
          <w:szCs w:val="24"/>
        </w:rPr>
        <w:t>i</w:t>
      </w:r>
      <w:r w:rsidRPr="004B651A">
        <w:rPr>
          <w:rFonts w:ascii="Times New Roman" w:hAnsi="Times New Roman" w:cs="Times New Roman"/>
          <w:b/>
          <w:sz w:val="24"/>
          <w:szCs w:val="24"/>
        </w:rPr>
        <w:t xml:space="preserve">n FERC Docket No. EL13-57-000 </w:t>
      </w:r>
      <w:r w:rsidR="00317F53">
        <w:rPr>
          <w:rFonts w:ascii="Times New Roman" w:hAnsi="Times New Roman" w:cs="Times New Roman"/>
          <w:b/>
          <w:sz w:val="24"/>
          <w:szCs w:val="24"/>
        </w:rPr>
        <w:t>i</w:t>
      </w:r>
      <w:r w:rsidRPr="004B651A">
        <w:rPr>
          <w:rFonts w:ascii="Times New Roman" w:hAnsi="Times New Roman" w:cs="Times New Roman"/>
          <w:b/>
          <w:sz w:val="24"/>
          <w:szCs w:val="24"/>
        </w:rPr>
        <w:t xml:space="preserve">s </w:t>
      </w:r>
      <w:r w:rsidR="00317F53">
        <w:rPr>
          <w:rFonts w:ascii="Times New Roman" w:hAnsi="Times New Roman" w:cs="Times New Roman"/>
          <w:b/>
          <w:sz w:val="24"/>
          <w:szCs w:val="24"/>
        </w:rPr>
        <w:t>i</w:t>
      </w:r>
      <w:r w:rsidRPr="004B651A">
        <w:rPr>
          <w:rFonts w:ascii="Times New Roman" w:hAnsi="Times New Roman" w:cs="Times New Roman"/>
          <w:b/>
          <w:sz w:val="24"/>
          <w:szCs w:val="24"/>
        </w:rPr>
        <w:t>mproper.</w:t>
      </w:r>
    </w:p>
    <w:p w:rsidR="004B651A" w:rsidRPr="004B651A" w:rsidRDefault="004B651A" w:rsidP="00D408B5">
      <w:pPr>
        <w:autoSpaceDE w:val="0"/>
        <w:autoSpaceDN w:val="0"/>
        <w:adjustRightInd w:val="0"/>
        <w:spacing w:after="0" w:line="240" w:lineRule="auto"/>
        <w:ind w:left="1440" w:hanging="720"/>
        <w:rPr>
          <w:rFonts w:ascii="Times New Roman" w:hAnsi="Times New Roman" w:cs="Times New Roman"/>
          <w:b/>
          <w:sz w:val="24"/>
          <w:szCs w:val="24"/>
        </w:rPr>
      </w:pPr>
    </w:p>
    <w:p w:rsidR="00940CEA" w:rsidRDefault="00A47B97" w:rsidP="00E0579A">
      <w:pPr>
        <w:spacing w:after="0" w:line="480" w:lineRule="auto"/>
        <w:ind w:firstLine="720"/>
        <w:rPr>
          <w:rFonts w:ascii="Times New Roman" w:eastAsia="Arial Unicode MS" w:hAnsi="Times New Roman" w:cs="Times New Roman"/>
          <w:kern w:val="1"/>
          <w:sz w:val="24"/>
          <w:szCs w:val="24"/>
          <w:lang w:eastAsia="hi-IN" w:bidi="hi-IN"/>
        </w:rPr>
      </w:pPr>
      <w:r>
        <w:rPr>
          <w:rFonts w:ascii="Times New Roman" w:hAnsi="Times New Roman" w:cs="Times New Roman"/>
          <w:sz w:val="24"/>
          <w:szCs w:val="24"/>
        </w:rPr>
        <w:t>FirstEnergy</w:t>
      </w:r>
      <w:r w:rsidR="004B651A">
        <w:rPr>
          <w:rFonts w:ascii="Times New Roman" w:hAnsi="Times New Roman" w:cs="Times New Roman"/>
          <w:sz w:val="24"/>
          <w:szCs w:val="24"/>
        </w:rPr>
        <w:t xml:space="preserve"> </w:t>
      </w:r>
      <w:r>
        <w:rPr>
          <w:rFonts w:ascii="Times New Roman" w:hAnsi="Times New Roman" w:cs="Times New Roman"/>
          <w:sz w:val="24"/>
          <w:szCs w:val="24"/>
        </w:rPr>
        <w:t xml:space="preserve">cites to the Commission’s </w:t>
      </w:r>
      <w:r w:rsidR="00936FDE">
        <w:rPr>
          <w:rFonts w:ascii="Times New Roman" w:hAnsi="Times New Roman" w:cs="Times New Roman"/>
          <w:sz w:val="24"/>
          <w:szCs w:val="24"/>
        </w:rPr>
        <w:t>C</w:t>
      </w:r>
      <w:r>
        <w:rPr>
          <w:rFonts w:ascii="Times New Roman" w:hAnsi="Times New Roman" w:cs="Times New Roman"/>
          <w:sz w:val="24"/>
          <w:szCs w:val="24"/>
        </w:rPr>
        <w:t>omments filed in Federal Energy Regulatory Commission Docket No. EL13-57-000</w:t>
      </w:r>
      <w:r w:rsidR="00940CEA">
        <w:rPr>
          <w:rFonts w:ascii="Times New Roman" w:hAnsi="Times New Roman" w:cs="Times New Roman"/>
          <w:sz w:val="24"/>
          <w:szCs w:val="24"/>
        </w:rPr>
        <w:t xml:space="preserve"> (</w:t>
      </w:r>
      <w:r w:rsidR="00940CEA" w:rsidRPr="00940CEA">
        <w:rPr>
          <w:rFonts w:ascii="Times New Roman" w:hAnsi="Times New Roman"/>
          <w:i/>
          <w:sz w:val="24"/>
          <w:szCs w:val="24"/>
        </w:rPr>
        <w:t>Demand Response Coalition v. PJM Interconnection, L.L.C.</w:t>
      </w:r>
      <w:r w:rsidR="00940CEA" w:rsidRPr="00940CEA">
        <w:rPr>
          <w:rFonts w:ascii="Times New Roman" w:hAnsi="Times New Roman"/>
          <w:sz w:val="24"/>
          <w:szCs w:val="24"/>
        </w:rPr>
        <w:t>)</w:t>
      </w:r>
      <w:r>
        <w:rPr>
          <w:rFonts w:ascii="Times New Roman" w:hAnsi="Times New Roman" w:cs="Times New Roman"/>
          <w:sz w:val="24"/>
          <w:szCs w:val="24"/>
        </w:rPr>
        <w:t xml:space="preserve"> as support </w:t>
      </w:r>
      <w:r w:rsidR="00C826B2">
        <w:rPr>
          <w:rFonts w:ascii="Times New Roman" w:hAnsi="Times New Roman" w:cs="Times New Roman"/>
          <w:sz w:val="24"/>
          <w:szCs w:val="24"/>
        </w:rPr>
        <w:t>for</w:t>
      </w:r>
      <w:r>
        <w:rPr>
          <w:rFonts w:ascii="Times New Roman" w:hAnsi="Times New Roman" w:cs="Times New Roman"/>
          <w:sz w:val="24"/>
          <w:szCs w:val="24"/>
        </w:rPr>
        <w:t xml:space="preserve"> its </w:t>
      </w:r>
      <w:r w:rsidRPr="00940CEA">
        <w:rPr>
          <w:rFonts w:ascii="Times New Roman" w:hAnsi="Times New Roman" w:cs="Times New Roman"/>
          <w:sz w:val="24"/>
          <w:szCs w:val="24"/>
        </w:rPr>
        <w:t xml:space="preserve">argument. </w:t>
      </w:r>
      <w:r w:rsidR="00940CEA">
        <w:rPr>
          <w:rFonts w:ascii="Times New Roman" w:hAnsi="Times New Roman" w:cs="Times New Roman"/>
          <w:sz w:val="24"/>
          <w:szCs w:val="24"/>
        </w:rPr>
        <w:t>But</w:t>
      </w:r>
      <w:r w:rsidR="00940CEA" w:rsidRPr="00940CEA">
        <w:rPr>
          <w:rFonts w:ascii="Times New Roman" w:hAnsi="Times New Roman" w:cs="Times New Roman"/>
          <w:sz w:val="24"/>
          <w:szCs w:val="24"/>
        </w:rPr>
        <w:t xml:space="preserve"> </w:t>
      </w:r>
      <w:r w:rsidR="00940CEA" w:rsidRPr="00940CEA">
        <w:rPr>
          <w:rFonts w:ascii="Times New Roman" w:eastAsia="Arial Unicode MS" w:hAnsi="Times New Roman" w:cs="Times New Roman"/>
          <w:kern w:val="1"/>
          <w:sz w:val="24"/>
          <w:szCs w:val="24"/>
          <w:lang w:eastAsia="hi-IN" w:bidi="hi-IN"/>
        </w:rPr>
        <w:t>the PUCO’s comments are</w:t>
      </w:r>
      <w:r w:rsidR="00940CEA">
        <w:rPr>
          <w:rFonts w:ascii="Times New Roman" w:eastAsia="Arial Unicode MS" w:hAnsi="Times New Roman" w:cs="Times New Roman"/>
          <w:kern w:val="1"/>
          <w:sz w:val="24"/>
          <w:szCs w:val="24"/>
          <w:lang w:eastAsia="hi-IN" w:bidi="hi-IN"/>
        </w:rPr>
        <w:t xml:space="preserve"> not relevant</w:t>
      </w:r>
      <w:r w:rsidR="004B651A">
        <w:rPr>
          <w:rFonts w:ascii="Times New Roman" w:eastAsia="Arial Unicode MS" w:hAnsi="Times New Roman" w:cs="Times New Roman"/>
          <w:kern w:val="1"/>
          <w:sz w:val="24"/>
          <w:szCs w:val="24"/>
          <w:lang w:eastAsia="hi-IN" w:bidi="hi-IN"/>
        </w:rPr>
        <w:t xml:space="preserve"> to</w:t>
      </w:r>
      <w:r w:rsidR="007E6E85">
        <w:rPr>
          <w:rFonts w:ascii="Times New Roman" w:eastAsia="Arial Unicode MS" w:hAnsi="Times New Roman" w:cs="Times New Roman"/>
          <w:kern w:val="1"/>
          <w:sz w:val="24"/>
          <w:szCs w:val="24"/>
          <w:lang w:eastAsia="hi-IN" w:bidi="hi-IN"/>
        </w:rPr>
        <w:t xml:space="preserve">, </w:t>
      </w:r>
      <w:r w:rsidR="004B651A">
        <w:rPr>
          <w:rFonts w:ascii="Times New Roman" w:eastAsia="Arial Unicode MS" w:hAnsi="Times New Roman" w:cs="Times New Roman"/>
          <w:kern w:val="1"/>
          <w:sz w:val="24"/>
          <w:szCs w:val="24"/>
          <w:lang w:eastAsia="hi-IN" w:bidi="hi-IN"/>
        </w:rPr>
        <w:t>or authoritative over</w:t>
      </w:r>
      <w:r w:rsidR="007E6E85">
        <w:rPr>
          <w:rFonts w:ascii="Times New Roman" w:eastAsia="Arial Unicode MS" w:hAnsi="Times New Roman" w:cs="Times New Roman"/>
          <w:kern w:val="1"/>
          <w:sz w:val="24"/>
          <w:szCs w:val="24"/>
          <w:lang w:eastAsia="hi-IN" w:bidi="hi-IN"/>
        </w:rPr>
        <w:t>,</w:t>
      </w:r>
      <w:r w:rsidR="004B651A">
        <w:rPr>
          <w:rFonts w:ascii="Times New Roman" w:eastAsia="Arial Unicode MS" w:hAnsi="Times New Roman" w:cs="Times New Roman"/>
          <w:kern w:val="1"/>
          <w:sz w:val="24"/>
          <w:szCs w:val="24"/>
          <w:lang w:eastAsia="hi-IN" w:bidi="hi-IN"/>
        </w:rPr>
        <w:t xml:space="preserve"> </w:t>
      </w:r>
      <w:r w:rsidR="00940CEA">
        <w:rPr>
          <w:rFonts w:ascii="Times New Roman" w:eastAsia="Arial Unicode MS" w:hAnsi="Times New Roman" w:cs="Times New Roman"/>
          <w:kern w:val="1"/>
          <w:sz w:val="24"/>
          <w:szCs w:val="24"/>
          <w:lang w:eastAsia="hi-IN" w:bidi="hi-IN"/>
        </w:rPr>
        <w:t>the present</w:t>
      </w:r>
      <w:r w:rsidR="00940CEA" w:rsidRPr="00940CEA">
        <w:rPr>
          <w:rFonts w:ascii="Times New Roman" w:eastAsia="Arial Unicode MS" w:hAnsi="Times New Roman" w:cs="Times New Roman"/>
          <w:kern w:val="1"/>
          <w:sz w:val="24"/>
          <w:szCs w:val="24"/>
          <w:lang w:eastAsia="hi-IN" w:bidi="hi-IN"/>
        </w:rPr>
        <w:t xml:space="preserve"> case.</w:t>
      </w:r>
      <w:r w:rsidR="00317F53">
        <w:rPr>
          <w:rFonts w:ascii="Times New Roman" w:eastAsia="Arial Unicode MS" w:hAnsi="Times New Roman" w:cs="Times New Roman"/>
          <w:kern w:val="1"/>
          <w:sz w:val="24"/>
          <w:szCs w:val="24"/>
          <w:lang w:eastAsia="hi-IN" w:bidi="hi-IN"/>
        </w:rPr>
        <w:t xml:space="preserve">  </w:t>
      </w:r>
      <w:r w:rsidR="00940CEA">
        <w:rPr>
          <w:rFonts w:ascii="Times New Roman" w:eastAsia="Arial Unicode MS" w:hAnsi="Times New Roman" w:cs="Times New Roman"/>
          <w:kern w:val="1"/>
          <w:sz w:val="24"/>
          <w:szCs w:val="24"/>
          <w:lang w:eastAsia="hi-IN" w:bidi="hi-IN"/>
        </w:rPr>
        <w:t xml:space="preserve">In </w:t>
      </w:r>
      <w:r w:rsidR="004B651A">
        <w:rPr>
          <w:rFonts w:ascii="Times New Roman" w:eastAsia="Arial Unicode MS" w:hAnsi="Times New Roman" w:cs="Times New Roman"/>
          <w:kern w:val="1"/>
          <w:sz w:val="24"/>
          <w:szCs w:val="24"/>
          <w:lang w:eastAsia="hi-IN" w:bidi="hi-IN"/>
        </w:rPr>
        <w:t xml:space="preserve">Docket No. </w:t>
      </w:r>
      <w:r w:rsidR="00940CEA">
        <w:rPr>
          <w:rFonts w:ascii="Times New Roman" w:eastAsia="Arial Unicode MS" w:hAnsi="Times New Roman" w:cs="Times New Roman"/>
          <w:kern w:val="1"/>
          <w:sz w:val="24"/>
          <w:szCs w:val="24"/>
          <w:lang w:eastAsia="hi-IN" w:bidi="hi-IN"/>
        </w:rPr>
        <w:t xml:space="preserve">EL13-57, </w:t>
      </w:r>
      <w:r w:rsidR="00940CEA" w:rsidRPr="00940CEA">
        <w:rPr>
          <w:rFonts w:ascii="Times New Roman" w:eastAsia="Arial Unicode MS" w:hAnsi="Times New Roman" w:cs="Times New Roman"/>
          <w:kern w:val="1"/>
          <w:sz w:val="24"/>
          <w:szCs w:val="24"/>
          <w:lang w:eastAsia="hi-IN" w:bidi="hi-IN"/>
        </w:rPr>
        <w:t xml:space="preserve">the </w:t>
      </w:r>
      <w:r w:rsidR="00940CEA">
        <w:rPr>
          <w:rFonts w:ascii="Times New Roman" w:eastAsia="Arial Unicode MS" w:hAnsi="Times New Roman" w:cs="Times New Roman"/>
          <w:kern w:val="1"/>
          <w:sz w:val="24"/>
          <w:szCs w:val="24"/>
          <w:lang w:eastAsia="hi-IN" w:bidi="hi-IN"/>
        </w:rPr>
        <w:t>PUCO</w:t>
      </w:r>
      <w:r w:rsidR="00940CEA" w:rsidRPr="00940CEA">
        <w:rPr>
          <w:rFonts w:ascii="Times New Roman" w:eastAsia="Arial Unicode MS" w:hAnsi="Times New Roman" w:cs="Times New Roman"/>
          <w:kern w:val="1"/>
          <w:sz w:val="24"/>
          <w:szCs w:val="24"/>
          <w:lang w:eastAsia="hi-IN" w:bidi="hi-IN"/>
        </w:rPr>
        <w:t xml:space="preserve"> expressed </w:t>
      </w:r>
      <w:r w:rsidR="00940CEA">
        <w:rPr>
          <w:rFonts w:ascii="Times New Roman" w:eastAsia="Arial Unicode MS" w:hAnsi="Times New Roman" w:cs="Times New Roman"/>
          <w:kern w:val="1"/>
          <w:sz w:val="24"/>
          <w:szCs w:val="24"/>
          <w:lang w:eastAsia="hi-IN" w:bidi="hi-IN"/>
        </w:rPr>
        <w:t xml:space="preserve">the opinion </w:t>
      </w:r>
      <w:r w:rsidR="00940CEA" w:rsidRPr="00940CEA">
        <w:rPr>
          <w:rFonts w:ascii="Times New Roman" w:eastAsia="Arial Unicode MS" w:hAnsi="Times New Roman" w:cs="Times New Roman"/>
          <w:kern w:val="1"/>
          <w:sz w:val="24"/>
          <w:szCs w:val="24"/>
          <w:lang w:eastAsia="hi-IN" w:bidi="hi-IN"/>
        </w:rPr>
        <w:t>that C</w:t>
      </w:r>
      <w:r w:rsidR="00940CEA">
        <w:rPr>
          <w:rFonts w:ascii="Times New Roman" w:eastAsia="Arial Unicode MS" w:hAnsi="Times New Roman" w:cs="Times New Roman"/>
          <w:kern w:val="1"/>
          <w:sz w:val="24"/>
          <w:szCs w:val="24"/>
          <w:lang w:eastAsia="hi-IN" w:bidi="hi-IN"/>
        </w:rPr>
        <w:t>urtailment Service Providers</w:t>
      </w:r>
      <w:r w:rsidR="00940CEA" w:rsidRPr="00940CEA">
        <w:rPr>
          <w:rFonts w:ascii="Times New Roman" w:eastAsia="Arial Unicode MS" w:hAnsi="Times New Roman" w:cs="Times New Roman"/>
          <w:kern w:val="1"/>
          <w:sz w:val="24"/>
          <w:szCs w:val="24"/>
          <w:lang w:eastAsia="hi-IN" w:bidi="hi-IN"/>
        </w:rPr>
        <w:t xml:space="preserve"> should be required to confirm that the demand response they are bidding as capacity will be deliverable to a specific zone</w:t>
      </w:r>
      <w:r w:rsidR="00940CEA">
        <w:rPr>
          <w:rFonts w:ascii="Times New Roman" w:eastAsia="Arial Unicode MS" w:hAnsi="Times New Roman" w:cs="Times New Roman"/>
          <w:kern w:val="1"/>
          <w:sz w:val="24"/>
          <w:szCs w:val="24"/>
          <w:lang w:eastAsia="hi-IN" w:bidi="hi-IN"/>
        </w:rPr>
        <w:t>.  This</w:t>
      </w:r>
      <w:r w:rsidR="00940CEA" w:rsidRPr="00940CEA">
        <w:rPr>
          <w:rFonts w:ascii="Times New Roman" w:eastAsia="Arial Unicode MS" w:hAnsi="Times New Roman" w:cs="Times New Roman"/>
          <w:kern w:val="1"/>
          <w:sz w:val="24"/>
          <w:szCs w:val="24"/>
          <w:lang w:eastAsia="hi-IN" w:bidi="hi-IN"/>
        </w:rPr>
        <w:t xml:space="preserve"> issue </w:t>
      </w:r>
      <w:r w:rsidR="00940CEA">
        <w:rPr>
          <w:rFonts w:ascii="Times New Roman" w:eastAsia="Arial Unicode MS" w:hAnsi="Times New Roman" w:cs="Times New Roman"/>
          <w:kern w:val="1"/>
          <w:sz w:val="24"/>
          <w:szCs w:val="24"/>
          <w:lang w:eastAsia="hi-IN" w:bidi="hi-IN"/>
        </w:rPr>
        <w:t>is not applicable to th</w:t>
      </w:r>
      <w:r w:rsidR="004B651A">
        <w:rPr>
          <w:rFonts w:ascii="Times New Roman" w:eastAsia="Arial Unicode MS" w:hAnsi="Times New Roman" w:cs="Times New Roman"/>
          <w:kern w:val="1"/>
          <w:sz w:val="24"/>
          <w:szCs w:val="24"/>
          <w:lang w:eastAsia="hi-IN" w:bidi="hi-IN"/>
        </w:rPr>
        <w:t xml:space="preserve">e present </w:t>
      </w:r>
      <w:r w:rsidR="00940CEA">
        <w:rPr>
          <w:rFonts w:ascii="Times New Roman" w:eastAsia="Arial Unicode MS" w:hAnsi="Times New Roman" w:cs="Times New Roman"/>
          <w:kern w:val="1"/>
          <w:sz w:val="24"/>
          <w:szCs w:val="24"/>
          <w:lang w:eastAsia="hi-IN" w:bidi="hi-IN"/>
        </w:rPr>
        <w:t xml:space="preserve">case.  </w:t>
      </w:r>
      <w:r w:rsidR="00940CEA" w:rsidRPr="00940CEA">
        <w:rPr>
          <w:rFonts w:ascii="Times New Roman" w:eastAsia="Arial Unicode MS" w:hAnsi="Times New Roman" w:cs="Times New Roman"/>
          <w:kern w:val="1"/>
          <w:sz w:val="24"/>
          <w:szCs w:val="24"/>
          <w:lang w:eastAsia="hi-IN" w:bidi="hi-IN"/>
        </w:rPr>
        <w:t xml:space="preserve">All of the customers in the </w:t>
      </w:r>
      <w:r w:rsidR="00940CEA">
        <w:rPr>
          <w:rFonts w:ascii="Times New Roman" w:eastAsia="Arial Unicode MS" w:hAnsi="Times New Roman" w:cs="Times New Roman"/>
          <w:kern w:val="1"/>
          <w:sz w:val="24"/>
          <w:szCs w:val="24"/>
          <w:lang w:eastAsia="hi-IN" w:bidi="hi-IN"/>
        </w:rPr>
        <w:t>Utilities</w:t>
      </w:r>
      <w:r w:rsidR="00940CEA" w:rsidRPr="00940CEA">
        <w:rPr>
          <w:rFonts w:ascii="Times New Roman" w:eastAsia="Arial Unicode MS" w:hAnsi="Times New Roman" w:cs="Times New Roman"/>
          <w:kern w:val="1"/>
          <w:sz w:val="24"/>
          <w:szCs w:val="24"/>
          <w:lang w:eastAsia="hi-IN" w:bidi="hi-IN"/>
        </w:rPr>
        <w:t>’ territories are located in the ATSI zone, so there is no confusion about where the peak demand reduction from energy efficiency resources will be located.</w:t>
      </w:r>
    </w:p>
    <w:p w:rsidR="00940CEA" w:rsidRPr="00940CEA" w:rsidRDefault="00B95925" w:rsidP="00E0579A">
      <w:pPr>
        <w:spacing w:after="0" w:line="480" w:lineRule="auto"/>
        <w:ind w:firstLine="720"/>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Further</w:t>
      </w:r>
      <w:r w:rsidR="00940CEA">
        <w:rPr>
          <w:rFonts w:ascii="Times New Roman" w:eastAsia="Arial Unicode MS" w:hAnsi="Times New Roman" w:cs="Times New Roman"/>
          <w:kern w:val="1"/>
          <w:sz w:val="24"/>
          <w:szCs w:val="24"/>
          <w:lang w:eastAsia="hi-IN" w:bidi="hi-IN"/>
        </w:rPr>
        <w:t>, i</w:t>
      </w:r>
      <w:r w:rsidR="00940CEA" w:rsidRPr="00940CEA">
        <w:rPr>
          <w:rFonts w:ascii="Times New Roman" w:eastAsia="Arial Unicode MS" w:hAnsi="Times New Roman" w:cs="Times New Roman"/>
          <w:kern w:val="1"/>
          <w:sz w:val="24"/>
          <w:szCs w:val="24"/>
          <w:lang w:eastAsia="hi-IN" w:bidi="hi-IN"/>
        </w:rPr>
        <w:t xml:space="preserve">n </w:t>
      </w:r>
      <w:r w:rsidR="00E0579A">
        <w:rPr>
          <w:rFonts w:ascii="Times New Roman" w:eastAsia="Arial Unicode MS" w:hAnsi="Times New Roman" w:cs="Times New Roman"/>
          <w:kern w:val="1"/>
          <w:sz w:val="24"/>
          <w:szCs w:val="24"/>
          <w:lang w:eastAsia="hi-IN" w:bidi="hi-IN"/>
        </w:rPr>
        <w:t>Docket No</w:t>
      </w:r>
      <w:r w:rsidR="004B651A">
        <w:rPr>
          <w:rFonts w:ascii="Times New Roman" w:eastAsia="Arial Unicode MS" w:hAnsi="Times New Roman" w:cs="Times New Roman"/>
          <w:kern w:val="1"/>
          <w:sz w:val="24"/>
          <w:szCs w:val="24"/>
          <w:lang w:eastAsia="hi-IN" w:bidi="hi-IN"/>
        </w:rPr>
        <w:t xml:space="preserve">. </w:t>
      </w:r>
      <w:r w:rsidR="00940CEA" w:rsidRPr="00940CEA">
        <w:rPr>
          <w:rFonts w:ascii="Times New Roman" w:eastAsia="Arial Unicode MS" w:hAnsi="Times New Roman" w:cs="Times New Roman"/>
          <w:kern w:val="1"/>
          <w:sz w:val="24"/>
          <w:szCs w:val="24"/>
          <w:lang w:eastAsia="hi-IN" w:bidi="hi-IN"/>
        </w:rPr>
        <w:t>EL13-57, the Commission argue</w:t>
      </w:r>
      <w:r w:rsidR="00940CEA">
        <w:rPr>
          <w:rFonts w:ascii="Times New Roman" w:eastAsia="Arial Unicode MS" w:hAnsi="Times New Roman" w:cs="Times New Roman"/>
          <w:kern w:val="1"/>
          <w:sz w:val="24"/>
          <w:szCs w:val="24"/>
          <w:lang w:eastAsia="hi-IN" w:bidi="hi-IN"/>
        </w:rPr>
        <w:t>d</w:t>
      </w:r>
      <w:r w:rsidR="00940CEA" w:rsidRPr="00940CEA">
        <w:rPr>
          <w:rFonts w:ascii="Times New Roman" w:eastAsia="Arial Unicode MS" w:hAnsi="Times New Roman" w:cs="Times New Roman"/>
          <w:kern w:val="1"/>
          <w:sz w:val="24"/>
          <w:szCs w:val="24"/>
          <w:lang w:eastAsia="hi-IN" w:bidi="hi-IN"/>
        </w:rPr>
        <w:t xml:space="preserve"> that a C</w:t>
      </w:r>
      <w:r w:rsidR="00940CEA">
        <w:rPr>
          <w:rFonts w:ascii="Times New Roman" w:eastAsia="Arial Unicode MS" w:hAnsi="Times New Roman" w:cs="Times New Roman"/>
          <w:kern w:val="1"/>
          <w:sz w:val="24"/>
          <w:szCs w:val="24"/>
          <w:lang w:eastAsia="hi-IN" w:bidi="hi-IN"/>
        </w:rPr>
        <w:t>urtailment Service Provider</w:t>
      </w:r>
      <w:r w:rsidR="00940CEA" w:rsidRPr="00940CEA">
        <w:rPr>
          <w:rFonts w:ascii="Times New Roman" w:eastAsia="Arial Unicode MS" w:hAnsi="Times New Roman" w:cs="Times New Roman"/>
          <w:kern w:val="1"/>
          <w:sz w:val="24"/>
          <w:szCs w:val="24"/>
          <w:lang w:eastAsia="hi-IN" w:bidi="hi-IN"/>
        </w:rPr>
        <w:t xml:space="preserve"> should </w:t>
      </w:r>
      <w:r w:rsidR="00940CEA">
        <w:rPr>
          <w:rFonts w:ascii="Times New Roman" w:eastAsia="Arial Unicode MS" w:hAnsi="Times New Roman" w:cs="Times New Roman"/>
          <w:kern w:val="1"/>
          <w:sz w:val="24"/>
          <w:szCs w:val="24"/>
          <w:lang w:eastAsia="hi-IN" w:bidi="hi-IN"/>
        </w:rPr>
        <w:t>confirm</w:t>
      </w:r>
      <w:r w:rsidR="00940CEA" w:rsidRPr="00940CEA">
        <w:rPr>
          <w:rFonts w:ascii="Times New Roman" w:eastAsia="Arial Unicode MS" w:hAnsi="Times New Roman" w:cs="Times New Roman"/>
          <w:kern w:val="1"/>
          <w:sz w:val="24"/>
          <w:szCs w:val="24"/>
          <w:lang w:eastAsia="hi-IN" w:bidi="hi-IN"/>
        </w:rPr>
        <w:t xml:space="preserve"> its ownership of capacity rights of a demand response resource.</w:t>
      </w:r>
      <w:r w:rsidR="00940CEA" w:rsidRPr="00940CEA">
        <w:rPr>
          <w:rStyle w:val="FootnoteReference"/>
          <w:rFonts w:ascii="Times New Roman" w:eastAsia="Arial Unicode MS" w:hAnsi="Times New Roman" w:cs="Times New Roman"/>
          <w:kern w:val="1"/>
          <w:sz w:val="24"/>
          <w:szCs w:val="24"/>
          <w:lang w:eastAsia="hi-IN" w:bidi="hi-IN"/>
        </w:rPr>
        <w:footnoteReference w:id="10"/>
      </w:r>
      <w:r w:rsidR="00317F53">
        <w:rPr>
          <w:rFonts w:ascii="Times New Roman" w:eastAsia="Arial Unicode MS" w:hAnsi="Times New Roman" w:cs="Times New Roman"/>
          <w:kern w:val="1"/>
          <w:sz w:val="24"/>
          <w:szCs w:val="24"/>
          <w:lang w:eastAsia="hi-IN" w:bidi="hi-IN"/>
        </w:rPr>
        <w:t xml:space="preserve">  </w:t>
      </w:r>
      <w:r w:rsidR="008B0019">
        <w:rPr>
          <w:rFonts w:ascii="Times New Roman" w:eastAsia="Arial Unicode MS" w:hAnsi="Times New Roman" w:cs="Times New Roman"/>
          <w:kern w:val="1"/>
          <w:sz w:val="24"/>
          <w:szCs w:val="24"/>
          <w:lang w:eastAsia="hi-IN" w:bidi="hi-IN"/>
        </w:rPr>
        <w:t>But o</w:t>
      </w:r>
      <w:r w:rsidR="00940CEA" w:rsidRPr="00940CEA">
        <w:rPr>
          <w:rFonts w:ascii="Times New Roman" w:eastAsia="Arial Unicode MS" w:hAnsi="Times New Roman" w:cs="Times New Roman"/>
          <w:kern w:val="1"/>
          <w:sz w:val="24"/>
          <w:szCs w:val="24"/>
          <w:lang w:eastAsia="hi-IN" w:bidi="hi-IN"/>
        </w:rPr>
        <w:t xml:space="preserve">wnership is not at issue in this case. FirstEnergy’s approved plans require customers taking advantage of energy efficiency programs to assign ownership of savings for the purposes of </w:t>
      </w:r>
      <w:r w:rsidR="004B651A">
        <w:rPr>
          <w:rFonts w:ascii="Times New Roman" w:eastAsia="Arial Unicode MS" w:hAnsi="Times New Roman" w:cs="Times New Roman"/>
          <w:kern w:val="1"/>
          <w:sz w:val="24"/>
          <w:szCs w:val="24"/>
          <w:lang w:eastAsia="hi-IN" w:bidi="hi-IN"/>
        </w:rPr>
        <w:t xml:space="preserve">FirstEnergy bidding into the PJM BRA.  </w:t>
      </w:r>
    </w:p>
    <w:p w:rsidR="00EC389C" w:rsidRDefault="008B0019" w:rsidP="00EC389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A47B97">
        <w:rPr>
          <w:rFonts w:ascii="Times New Roman" w:hAnsi="Times New Roman" w:cs="Times New Roman"/>
          <w:sz w:val="24"/>
          <w:szCs w:val="24"/>
        </w:rPr>
        <w:t>he Commission’s March 20 Order is what governs this case - not a pleading filed by the Commission in a FERC proceeding.</w:t>
      </w:r>
      <w:r w:rsidR="004D68A3">
        <w:rPr>
          <w:rFonts w:ascii="Times New Roman" w:hAnsi="Times New Roman" w:cs="Times New Roman"/>
          <w:sz w:val="24"/>
          <w:szCs w:val="24"/>
        </w:rPr>
        <w:t xml:space="preserve">  A legal pleading is not </w:t>
      </w:r>
      <w:r w:rsidR="00841F25">
        <w:rPr>
          <w:rFonts w:ascii="Times New Roman" w:hAnsi="Times New Roman" w:cs="Times New Roman"/>
          <w:sz w:val="24"/>
          <w:szCs w:val="24"/>
        </w:rPr>
        <w:t>analogous</w:t>
      </w:r>
      <w:r w:rsidR="0025436E">
        <w:rPr>
          <w:rFonts w:ascii="Times New Roman" w:hAnsi="Times New Roman" w:cs="Times New Roman"/>
          <w:sz w:val="24"/>
          <w:szCs w:val="24"/>
        </w:rPr>
        <w:t xml:space="preserve"> </w:t>
      </w:r>
      <w:r w:rsidR="00C826B2">
        <w:rPr>
          <w:rFonts w:ascii="Times New Roman" w:hAnsi="Times New Roman" w:cs="Times New Roman"/>
          <w:sz w:val="24"/>
          <w:szCs w:val="24"/>
        </w:rPr>
        <w:t xml:space="preserve">to </w:t>
      </w:r>
      <w:r w:rsidR="0025436E">
        <w:rPr>
          <w:rFonts w:ascii="Times New Roman" w:hAnsi="Times New Roman" w:cs="Times New Roman"/>
          <w:sz w:val="24"/>
          <w:szCs w:val="24"/>
        </w:rPr>
        <w:t>a ruling by the Commission.</w:t>
      </w:r>
      <w:r w:rsidR="004D68A3">
        <w:rPr>
          <w:rFonts w:ascii="Times New Roman" w:hAnsi="Times New Roman" w:cs="Times New Roman"/>
          <w:sz w:val="24"/>
          <w:szCs w:val="24"/>
        </w:rPr>
        <w:t xml:space="preserve">  </w:t>
      </w:r>
      <w:r w:rsidR="004B651A">
        <w:rPr>
          <w:rFonts w:ascii="Times New Roman" w:hAnsi="Times New Roman" w:cs="Times New Roman"/>
          <w:sz w:val="24"/>
          <w:szCs w:val="24"/>
        </w:rPr>
        <w:t>T</w:t>
      </w:r>
      <w:r w:rsidR="0025436E">
        <w:rPr>
          <w:rFonts w:ascii="Times New Roman" w:hAnsi="Times New Roman" w:cs="Times New Roman"/>
          <w:sz w:val="24"/>
          <w:szCs w:val="24"/>
        </w:rPr>
        <w:t xml:space="preserve">he Commission did not rely on these </w:t>
      </w:r>
      <w:r w:rsidR="00790557">
        <w:rPr>
          <w:rFonts w:ascii="Times New Roman" w:hAnsi="Times New Roman" w:cs="Times New Roman"/>
          <w:sz w:val="24"/>
          <w:szCs w:val="24"/>
        </w:rPr>
        <w:t>C</w:t>
      </w:r>
      <w:r w:rsidR="0025436E">
        <w:rPr>
          <w:rFonts w:ascii="Times New Roman" w:hAnsi="Times New Roman" w:cs="Times New Roman"/>
          <w:sz w:val="24"/>
          <w:szCs w:val="24"/>
        </w:rPr>
        <w:t>omments for purposes of its March 20 Order</w:t>
      </w:r>
      <w:r w:rsidR="004B651A">
        <w:rPr>
          <w:rFonts w:ascii="Times New Roman" w:hAnsi="Times New Roman" w:cs="Times New Roman"/>
          <w:sz w:val="24"/>
          <w:szCs w:val="24"/>
        </w:rPr>
        <w:t>, and t</w:t>
      </w:r>
      <w:r w:rsidR="00C826B2">
        <w:rPr>
          <w:rFonts w:ascii="Times New Roman" w:hAnsi="Times New Roman" w:cs="Times New Roman"/>
          <w:sz w:val="24"/>
          <w:szCs w:val="24"/>
        </w:rPr>
        <w:t>hus, the</w:t>
      </w:r>
      <w:r w:rsidR="0000483A">
        <w:rPr>
          <w:rFonts w:ascii="Times New Roman" w:hAnsi="Times New Roman" w:cs="Times New Roman"/>
          <w:sz w:val="24"/>
          <w:szCs w:val="24"/>
        </w:rPr>
        <w:t xml:space="preserve"> Commission should not consider the</w:t>
      </w:r>
      <w:r w:rsidR="00C826B2">
        <w:rPr>
          <w:rFonts w:ascii="Times New Roman" w:hAnsi="Times New Roman" w:cs="Times New Roman"/>
          <w:sz w:val="24"/>
          <w:szCs w:val="24"/>
        </w:rPr>
        <w:t>se</w:t>
      </w:r>
      <w:r w:rsidR="0025436E">
        <w:rPr>
          <w:rFonts w:ascii="Times New Roman" w:hAnsi="Times New Roman" w:cs="Times New Roman"/>
          <w:sz w:val="24"/>
          <w:szCs w:val="24"/>
        </w:rPr>
        <w:t xml:space="preserve"> comments</w:t>
      </w:r>
      <w:r w:rsidR="004D68A3">
        <w:rPr>
          <w:rFonts w:ascii="Times New Roman" w:hAnsi="Times New Roman" w:cs="Times New Roman"/>
          <w:sz w:val="24"/>
          <w:szCs w:val="24"/>
        </w:rPr>
        <w:t xml:space="preserve"> </w:t>
      </w:r>
      <w:r w:rsidR="0000483A">
        <w:rPr>
          <w:rFonts w:ascii="Times New Roman" w:hAnsi="Times New Roman" w:cs="Times New Roman"/>
          <w:sz w:val="24"/>
          <w:szCs w:val="24"/>
        </w:rPr>
        <w:t>to</w:t>
      </w:r>
      <w:r w:rsidR="00790557">
        <w:rPr>
          <w:rFonts w:ascii="Times New Roman" w:hAnsi="Times New Roman" w:cs="Times New Roman"/>
          <w:sz w:val="24"/>
          <w:szCs w:val="24"/>
        </w:rPr>
        <w:t xml:space="preserve"> be persuasive</w:t>
      </w:r>
      <w:r w:rsidR="004B651A">
        <w:rPr>
          <w:rFonts w:ascii="Times New Roman" w:hAnsi="Times New Roman" w:cs="Times New Roman"/>
          <w:sz w:val="24"/>
          <w:szCs w:val="24"/>
        </w:rPr>
        <w:t xml:space="preserve"> or authoritative</w:t>
      </w:r>
      <w:r w:rsidR="004D68A3">
        <w:rPr>
          <w:rFonts w:ascii="Times New Roman" w:hAnsi="Times New Roman" w:cs="Times New Roman"/>
          <w:sz w:val="24"/>
          <w:szCs w:val="24"/>
        </w:rPr>
        <w:t>.</w:t>
      </w:r>
    </w:p>
    <w:p w:rsidR="004B651A" w:rsidRDefault="004B651A" w:rsidP="00317F53">
      <w:pPr>
        <w:autoSpaceDE w:val="0"/>
        <w:autoSpaceDN w:val="0"/>
        <w:adjustRightInd w:val="0"/>
        <w:spacing w:after="0" w:line="240" w:lineRule="auto"/>
        <w:ind w:left="2160" w:right="720" w:hanging="720"/>
        <w:rPr>
          <w:rFonts w:ascii="Times New Roman" w:hAnsi="Times New Roman" w:cs="Times New Roman"/>
          <w:b/>
          <w:sz w:val="24"/>
          <w:szCs w:val="24"/>
        </w:rPr>
      </w:pPr>
      <w:r w:rsidRPr="00D408B5">
        <w:rPr>
          <w:rFonts w:ascii="Times New Roman" w:hAnsi="Times New Roman" w:cs="Times New Roman"/>
          <w:b/>
          <w:sz w:val="24"/>
          <w:szCs w:val="24"/>
        </w:rPr>
        <w:t>4.</w:t>
      </w:r>
      <w:r w:rsidRPr="00D408B5">
        <w:rPr>
          <w:rFonts w:ascii="Times New Roman" w:hAnsi="Times New Roman" w:cs="Times New Roman"/>
          <w:b/>
          <w:sz w:val="24"/>
          <w:szCs w:val="24"/>
        </w:rPr>
        <w:tab/>
        <w:t xml:space="preserve">The Utilities’ ‘Manifest Weight of the Evidence’ </w:t>
      </w:r>
      <w:r w:rsidR="00317F53">
        <w:rPr>
          <w:rFonts w:ascii="Times New Roman" w:hAnsi="Times New Roman" w:cs="Times New Roman"/>
          <w:b/>
          <w:sz w:val="24"/>
          <w:szCs w:val="24"/>
        </w:rPr>
        <w:t>a</w:t>
      </w:r>
      <w:r w:rsidRPr="00D408B5">
        <w:rPr>
          <w:rFonts w:ascii="Times New Roman" w:hAnsi="Times New Roman" w:cs="Times New Roman"/>
          <w:b/>
          <w:sz w:val="24"/>
          <w:szCs w:val="24"/>
        </w:rPr>
        <w:t xml:space="preserve">rgument is </w:t>
      </w:r>
      <w:r w:rsidR="00317F53">
        <w:rPr>
          <w:rFonts w:ascii="Times New Roman" w:hAnsi="Times New Roman" w:cs="Times New Roman"/>
          <w:b/>
          <w:sz w:val="24"/>
          <w:szCs w:val="24"/>
        </w:rPr>
        <w:t>u</w:t>
      </w:r>
      <w:r w:rsidR="00D408B5" w:rsidRPr="00D408B5">
        <w:rPr>
          <w:rFonts w:ascii="Times New Roman" w:hAnsi="Times New Roman" w:cs="Times New Roman"/>
          <w:b/>
          <w:sz w:val="24"/>
          <w:szCs w:val="24"/>
        </w:rPr>
        <w:t>nfounded.</w:t>
      </w:r>
    </w:p>
    <w:p w:rsidR="00D408B5" w:rsidRPr="00D408B5" w:rsidRDefault="00D408B5" w:rsidP="00D408B5">
      <w:pPr>
        <w:autoSpaceDE w:val="0"/>
        <w:autoSpaceDN w:val="0"/>
        <w:adjustRightInd w:val="0"/>
        <w:spacing w:after="0" w:line="240" w:lineRule="auto"/>
        <w:ind w:left="1440" w:hanging="720"/>
        <w:rPr>
          <w:rFonts w:ascii="Times New Roman" w:hAnsi="Times New Roman" w:cs="Times New Roman"/>
          <w:b/>
          <w:sz w:val="24"/>
          <w:szCs w:val="24"/>
        </w:rPr>
      </w:pPr>
    </w:p>
    <w:p w:rsidR="006B72F7" w:rsidRDefault="00A47B97" w:rsidP="00B856A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D408B5">
        <w:rPr>
          <w:rFonts w:ascii="Times New Roman" w:hAnsi="Times New Roman" w:cs="Times New Roman"/>
          <w:sz w:val="24"/>
          <w:szCs w:val="24"/>
        </w:rPr>
        <w:t>T</w:t>
      </w:r>
      <w:r w:rsidRPr="00BB14F8">
        <w:rPr>
          <w:rFonts w:ascii="Times New Roman" w:hAnsi="Times New Roman" w:cs="Times New Roman"/>
          <w:sz w:val="24"/>
          <w:szCs w:val="24"/>
        </w:rPr>
        <w:t xml:space="preserve">he Utilities </w:t>
      </w:r>
      <w:r w:rsidR="00BB14F8" w:rsidRPr="00BB14F8">
        <w:rPr>
          <w:rFonts w:ascii="Times New Roman" w:hAnsi="Times New Roman" w:cs="Times New Roman"/>
          <w:sz w:val="24"/>
          <w:szCs w:val="24"/>
        </w:rPr>
        <w:t>argue</w:t>
      </w:r>
      <w:r w:rsidRPr="00BB14F8">
        <w:rPr>
          <w:rFonts w:ascii="Times New Roman" w:hAnsi="Times New Roman" w:cs="Times New Roman"/>
          <w:sz w:val="24"/>
          <w:szCs w:val="24"/>
        </w:rPr>
        <w:t xml:space="preserve"> that the manifest weight of the evidence establishes </w:t>
      </w:r>
      <w:r w:rsidR="00BB14F8" w:rsidRPr="00BB14F8">
        <w:rPr>
          <w:rFonts w:ascii="Times New Roman" w:hAnsi="Times New Roman" w:cs="Times New Roman"/>
          <w:sz w:val="24"/>
          <w:szCs w:val="24"/>
        </w:rPr>
        <w:t xml:space="preserve">that there is significant risk to customers and to the Utilities from bidding such resources into the </w:t>
      </w:r>
      <w:r w:rsidR="00BB14F8" w:rsidRPr="00B856AD">
        <w:rPr>
          <w:rFonts w:ascii="Times New Roman" w:hAnsi="Times New Roman" w:cs="Times New Roman"/>
          <w:sz w:val="24"/>
          <w:szCs w:val="24"/>
        </w:rPr>
        <w:t>upcoming auction.  This is wrong.</w:t>
      </w:r>
      <w:r w:rsidRPr="00B856AD">
        <w:rPr>
          <w:rFonts w:ascii="Times New Roman" w:hAnsi="Times New Roman" w:cs="Times New Roman"/>
          <w:sz w:val="24"/>
          <w:szCs w:val="24"/>
        </w:rPr>
        <w:t xml:space="preserve"> </w:t>
      </w:r>
      <w:r w:rsidR="00841F25">
        <w:rPr>
          <w:rFonts w:ascii="Times New Roman" w:hAnsi="Times New Roman" w:cs="Times New Roman"/>
          <w:sz w:val="24"/>
          <w:szCs w:val="24"/>
        </w:rPr>
        <w:t xml:space="preserve"> </w:t>
      </w:r>
      <w:r w:rsidR="001D5526">
        <w:rPr>
          <w:rFonts w:ascii="Times New Roman" w:hAnsi="Times New Roman" w:cs="Times New Roman"/>
          <w:sz w:val="24"/>
          <w:szCs w:val="24"/>
        </w:rPr>
        <w:t>FirstEnergy relies only on the testimony of Utilities’ witness Mikkelson while attempting to argue this point</w:t>
      </w:r>
      <w:r w:rsidR="00BB14F8" w:rsidRPr="00B856AD">
        <w:rPr>
          <w:rFonts w:ascii="Times New Roman" w:hAnsi="Times New Roman" w:cs="Times New Roman"/>
          <w:sz w:val="24"/>
          <w:szCs w:val="24"/>
        </w:rPr>
        <w:t xml:space="preserve">.  To accept this opinion would be to ignore the testimony of OCC witness Gonzalez, PUCO Staff witness Scheck, </w:t>
      </w:r>
      <w:r w:rsidR="00B856AD" w:rsidRPr="00B856AD">
        <w:rPr>
          <w:rFonts w:ascii="Times New Roman" w:hAnsi="Times New Roman" w:cs="Times New Roman"/>
          <w:sz w:val="24"/>
          <w:szCs w:val="24"/>
        </w:rPr>
        <w:t xml:space="preserve">Natural Resources Defense Council witness </w:t>
      </w:r>
      <w:r w:rsidR="00BB14F8" w:rsidRPr="00B856AD">
        <w:rPr>
          <w:rFonts w:ascii="Times New Roman" w:hAnsi="Times New Roman" w:cs="Times New Roman"/>
          <w:sz w:val="24"/>
          <w:szCs w:val="24"/>
        </w:rPr>
        <w:t xml:space="preserve">Swisher, </w:t>
      </w:r>
      <w:r w:rsidR="00B856AD" w:rsidRPr="00B856AD">
        <w:rPr>
          <w:rFonts w:ascii="Times New Roman" w:hAnsi="Times New Roman" w:cs="Times New Roman"/>
          <w:sz w:val="24"/>
          <w:szCs w:val="24"/>
        </w:rPr>
        <w:t xml:space="preserve">Sierra Club witness </w:t>
      </w:r>
      <w:r w:rsidR="00BB14F8" w:rsidRPr="00B856AD">
        <w:rPr>
          <w:rFonts w:ascii="Times New Roman" w:hAnsi="Times New Roman" w:cs="Times New Roman"/>
          <w:sz w:val="24"/>
          <w:szCs w:val="24"/>
        </w:rPr>
        <w:t>Loiter</w:t>
      </w:r>
      <w:r w:rsidR="00B856AD" w:rsidRPr="00B856AD">
        <w:rPr>
          <w:rFonts w:ascii="Times New Roman" w:hAnsi="Times New Roman" w:cs="Times New Roman"/>
          <w:sz w:val="24"/>
          <w:szCs w:val="24"/>
        </w:rPr>
        <w:t>, and Ohio Energy Group and Nucor Steel Marion witness Goins</w:t>
      </w:r>
      <w:r w:rsidR="00BB14F8" w:rsidRPr="00B856AD">
        <w:rPr>
          <w:rFonts w:ascii="Times New Roman" w:hAnsi="Times New Roman" w:cs="Times New Roman"/>
          <w:sz w:val="24"/>
          <w:szCs w:val="24"/>
        </w:rPr>
        <w:t xml:space="preserve">.  </w:t>
      </w:r>
    </w:p>
    <w:p w:rsidR="00B856AD" w:rsidRDefault="00BB14F8" w:rsidP="00610D7B">
      <w:pPr>
        <w:autoSpaceDE w:val="0"/>
        <w:autoSpaceDN w:val="0"/>
        <w:adjustRightInd w:val="0"/>
        <w:spacing w:after="0" w:line="480" w:lineRule="auto"/>
        <w:ind w:firstLine="720"/>
        <w:rPr>
          <w:rFonts w:ascii="Times New Roman" w:hAnsi="Times New Roman" w:cs="Times New Roman"/>
          <w:sz w:val="24"/>
          <w:szCs w:val="24"/>
        </w:rPr>
      </w:pPr>
      <w:r w:rsidRPr="00B856AD">
        <w:rPr>
          <w:rFonts w:ascii="Times New Roman" w:hAnsi="Times New Roman" w:cs="Times New Roman"/>
          <w:sz w:val="24"/>
          <w:szCs w:val="24"/>
        </w:rPr>
        <w:t>Bidding only 75 percent of the Utilities planned energy efficiency resources (rather than 100 percent</w:t>
      </w:r>
      <w:r w:rsidR="001D5526">
        <w:rPr>
          <w:rFonts w:ascii="Times New Roman" w:hAnsi="Times New Roman" w:cs="Times New Roman"/>
          <w:sz w:val="24"/>
          <w:szCs w:val="24"/>
        </w:rPr>
        <w:t xml:space="preserve"> as recommended by OCC and other intervenors</w:t>
      </w:r>
      <w:r w:rsidRPr="00B856AD">
        <w:rPr>
          <w:rFonts w:ascii="Times New Roman" w:hAnsi="Times New Roman" w:cs="Times New Roman"/>
          <w:sz w:val="24"/>
          <w:szCs w:val="24"/>
        </w:rPr>
        <w:t xml:space="preserve">) into the BRA </w:t>
      </w:r>
      <w:r w:rsidR="001D5526">
        <w:rPr>
          <w:rFonts w:ascii="Times New Roman" w:hAnsi="Times New Roman" w:cs="Times New Roman"/>
          <w:sz w:val="24"/>
          <w:szCs w:val="24"/>
        </w:rPr>
        <w:t xml:space="preserve">serves to </w:t>
      </w:r>
      <w:r w:rsidRPr="00B856AD">
        <w:rPr>
          <w:rFonts w:ascii="Times New Roman" w:hAnsi="Times New Roman" w:cs="Times New Roman"/>
          <w:sz w:val="24"/>
          <w:szCs w:val="24"/>
        </w:rPr>
        <w:t>reduce the</w:t>
      </w:r>
      <w:r w:rsidR="001D5526">
        <w:rPr>
          <w:rFonts w:ascii="Times New Roman" w:hAnsi="Times New Roman" w:cs="Times New Roman"/>
          <w:sz w:val="24"/>
          <w:szCs w:val="24"/>
        </w:rPr>
        <w:t xml:space="preserve"> Utilities’</w:t>
      </w:r>
      <w:r w:rsidRPr="00B856AD">
        <w:rPr>
          <w:rFonts w:ascii="Times New Roman" w:hAnsi="Times New Roman" w:cs="Times New Roman"/>
          <w:sz w:val="24"/>
          <w:szCs w:val="24"/>
        </w:rPr>
        <w:t xml:space="preserve"> risk of not being able to deliver the cleared megawatts.</w:t>
      </w:r>
      <w:r w:rsidR="0025436E">
        <w:rPr>
          <w:rStyle w:val="FootnoteReference"/>
          <w:rFonts w:ascii="Times New Roman" w:hAnsi="Times New Roman" w:cs="Times New Roman"/>
          <w:sz w:val="24"/>
          <w:szCs w:val="24"/>
        </w:rPr>
        <w:footnoteReference w:id="11"/>
      </w:r>
      <w:r w:rsidR="00C826B2">
        <w:rPr>
          <w:rFonts w:ascii="Times New Roman" w:hAnsi="Times New Roman" w:cs="Times New Roman"/>
          <w:sz w:val="24"/>
          <w:szCs w:val="24"/>
        </w:rPr>
        <w:t xml:space="preserve">  And, as pointed out by various intervenors, the fact that there are three incremental auctions that precede the delivery year also serves as a protection for the Utilities.</w:t>
      </w:r>
      <w:r w:rsidR="0076644C">
        <w:rPr>
          <w:rFonts w:ascii="Times New Roman" w:hAnsi="Times New Roman" w:cs="Times New Roman"/>
          <w:sz w:val="24"/>
          <w:szCs w:val="24"/>
        </w:rPr>
        <w:t xml:space="preserve">  </w:t>
      </w:r>
      <w:r w:rsidR="001D5526">
        <w:rPr>
          <w:rFonts w:ascii="Times New Roman" w:hAnsi="Times New Roman" w:cs="Times New Roman"/>
          <w:sz w:val="24"/>
          <w:szCs w:val="24"/>
        </w:rPr>
        <w:t xml:space="preserve">In reality, </w:t>
      </w:r>
      <w:r w:rsidR="00DD7D1B">
        <w:rPr>
          <w:rFonts w:ascii="Times New Roman" w:hAnsi="Times New Roman" w:cs="Times New Roman"/>
          <w:sz w:val="24"/>
          <w:szCs w:val="24"/>
        </w:rPr>
        <w:t xml:space="preserve">it appears that </w:t>
      </w:r>
      <w:r w:rsidR="001D5526">
        <w:rPr>
          <w:rFonts w:ascii="Times New Roman" w:hAnsi="Times New Roman" w:cs="Times New Roman"/>
          <w:sz w:val="24"/>
          <w:szCs w:val="24"/>
        </w:rPr>
        <w:t>t</w:t>
      </w:r>
      <w:r w:rsidRPr="00B856AD">
        <w:rPr>
          <w:rFonts w:ascii="Times New Roman" w:hAnsi="Times New Roman" w:cs="Times New Roman"/>
          <w:sz w:val="24"/>
          <w:szCs w:val="24"/>
        </w:rPr>
        <w:t xml:space="preserve">he </w:t>
      </w:r>
      <w:r w:rsidR="00DD7D1B">
        <w:rPr>
          <w:rFonts w:ascii="Times New Roman" w:hAnsi="Times New Roman" w:cs="Times New Roman"/>
          <w:sz w:val="24"/>
          <w:szCs w:val="24"/>
        </w:rPr>
        <w:t>main</w:t>
      </w:r>
      <w:r w:rsidR="00DD7D1B" w:rsidRPr="00B856AD">
        <w:rPr>
          <w:rFonts w:ascii="Times New Roman" w:hAnsi="Times New Roman" w:cs="Times New Roman"/>
          <w:sz w:val="24"/>
          <w:szCs w:val="24"/>
        </w:rPr>
        <w:t xml:space="preserve"> </w:t>
      </w:r>
      <w:r w:rsidRPr="00B856AD">
        <w:rPr>
          <w:rFonts w:ascii="Times New Roman" w:hAnsi="Times New Roman" w:cs="Times New Roman"/>
          <w:sz w:val="24"/>
          <w:szCs w:val="24"/>
        </w:rPr>
        <w:t xml:space="preserve">risk </w:t>
      </w:r>
      <w:r w:rsidR="00DD7D1B">
        <w:rPr>
          <w:rFonts w:ascii="Times New Roman" w:hAnsi="Times New Roman" w:cs="Times New Roman"/>
          <w:sz w:val="24"/>
          <w:szCs w:val="24"/>
        </w:rPr>
        <w:t xml:space="preserve">is </w:t>
      </w:r>
      <w:r w:rsidRPr="00B856AD">
        <w:rPr>
          <w:rFonts w:ascii="Times New Roman" w:hAnsi="Times New Roman" w:cs="Times New Roman"/>
          <w:sz w:val="24"/>
          <w:szCs w:val="24"/>
        </w:rPr>
        <w:t xml:space="preserve">posed to the </w:t>
      </w:r>
      <w:r w:rsidR="00C826B2" w:rsidRPr="00B856AD">
        <w:rPr>
          <w:rFonts w:ascii="Times New Roman" w:hAnsi="Times New Roman" w:cs="Times New Roman"/>
          <w:sz w:val="24"/>
          <w:szCs w:val="24"/>
        </w:rPr>
        <w:t>Utilities</w:t>
      </w:r>
      <w:r w:rsidR="00C826B2">
        <w:rPr>
          <w:rFonts w:ascii="Times New Roman" w:hAnsi="Times New Roman" w:cs="Times New Roman"/>
          <w:sz w:val="24"/>
          <w:szCs w:val="24"/>
        </w:rPr>
        <w:t>’</w:t>
      </w:r>
      <w:r w:rsidR="00DD7D1B">
        <w:rPr>
          <w:rFonts w:ascii="Times New Roman" w:hAnsi="Times New Roman" w:cs="Times New Roman"/>
          <w:sz w:val="24"/>
          <w:szCs w:val="24"/>
        </w:rPr>
        <w:t xml:space="preserve"> affiliate</w:t>
      </w:r>
      <w:r w:rsidR="00C826B2">
        <w:rPr>
          <w:rFonts w:ascii="Times New Roman" w:hAnsi="Times New Roman" w:cs="Times New Roman"/>
          <w:sz w:val="24"/>
          <w:szCs w:val="24"/>
        </w:rPr>
        <w:t>,</w:t>
      </w:r>
      <w:r w:rsidR="00DD7D1B">
        <w:rPr>
          <w:rFonts w:ascii="Times New Roman" w:hAnsi="Times New Roman" w:cs="Times New Roman"/>
          <w:sz w:val="24"/>
          <w:szCs w:val="24"/>
        </w:rPr>
        <w:t xml:space="preserve"> FirstEnergy Solution</w:t>
      </w:r>
      <w:r w:rsidR="00C826B2">
        <w:rPr>
          <w:rFonts w:ascii="Times New Roman" w:hAnsi="Times New Roman" w:cs="Times New Roman"/>
          <w:sz w:val="24"/>
          <w:szCs w:val="24"/>
        </w:rPr>
        <w:t>s</w:t>
      </w:r>
      <w:r w:rsidR="00DD7D1B">
        <w:rPr>
          <w:rFonts w:ascii="Times New Roman" w:hAnsi="Times New Roman" w:cs="Times New Roman"/>
          <w:sz w:val="24"/>
          <w:szCs w:val="24"/>
        </w:rPr>
        <w:t>, in that</w:t>
      </w:r>
      <w:r w:rsidRPr="00B856AD">
        <w:rPr>
          <w:rFonts w:ascii="Times New Roman" w:hAnsi="Times New Roman" w:cs="Times New Roman"/>
          <w:sz w:val="24"/>
          <w:szCs w:val="24"/>
        </w:rPr>
        <w:t xml:space="preserve"> </w:t>
      </w:r>
      <w:r w:rsidR="00363664">
        <w:rPr>
          <w:rFonts w:ascii="Times New Roman" w:hAnsi="Times New Roman" w:cs="Times New Roman"/>
          <w:sz w:val="24"/>
          <w:szCs w:val="24"/>
        </w:rPr>
        <w:t>it</w:t>
      </w:r>
      <w:r w:rsidR="00363664" w:rsidRPr="00B856AD">
        <w:rPr>
          <w:rFonts w:ascii="Times New Roman" w:hAnsi="Times New Roman" w:cs="Times New Roman"/>
          <w:sz w:val="24"/>
          <w:szCs w:val="24"/>
        </w:rPr>
        <w:t xml:space="preserve"> </w:t>
      </w:r>
      <w:r w:rsidR="00DD7D1B">
        <w:rPr>
          <w:rFonts w:ascii="Times New Roman" w:hAnsi="Times New Roman" w:cs="Times New Roman"/>
          <w:sz w:val="24"/>
          <w:szCs w:val="24"/>
        </w:rPr>
        <w:t>may</w:t>
      </w:r>
      <w:r w:rsidRPr="00B856AD">
        <w:rPr>
          <w:rFonts w:ascii="Times New Roman" w:hAnsi="Times New Roman" w:cs="Times New Roman"/>
          <w:sz w:val="24"/>
          <w:szCs w:val="24"/>
        </w:rPr>
        <w:t xml:space="preserve"> receive lower prices for capacity</w:t>
      </w:r>
      <w:r w:rsidR="00DD7D1B">
        <w:rPr>
          <w:rFonts w:ascii="Times New Roman" w:hAnsi="Times New Roman" w:cs="Times New Roman"/>
          <w:sz w:val="24"/>
          <w:szCs w:val="24"/>
        </w:rPr>
        <w:t xml:space="preserve"> the</w:t>
      </w:r>
      <w:r w:rsidR="00363664">
        <w:rPr>
          <w:rFonts w:ascii="Times New Roman" w:hAnsi="Times New Roman" w:cs="Times New Roman"/>
          <w:sz w:val="24"/>
          <w:szCs w:val="24"/>
        </w:rPr>
        <w:t xml:space="preserve"> Utilities</w:t>
      </w:r>
      <w:r w:rsidR="00DD7D1B">
        <w:rPr>
          <w:rFonts w:ascii="Times New Roman" w:hAnsi="Times New Roman" w:cs="Times New Roman"/>
          <w:sz w:val="24"/>
          <w:szCs w:val="24"/>
        </w:rPr>
        <w:t xml:space="preserve"> bid into the auction</w:t>
      </w:r>
      <w:r w:rsidRPr="00B856AD">
        <w:rPr>
          <w:rFonts w:ascii="Times New Roman" w:hAnsi="Times New Roman" w:cs="Times New Roman"/>
          <w:sz w:val="24"/>
          <w:szCs w:val="24"/>
        </w:rPr>
        <w:t xml:space="preserve">.  </w:t>
      </w:r>
    </w:p>
    <w:p w:rsidR="00B856AD" w:rsidRPr="00B856AD" w:rsidRDefault="00B856AD" w:rsidP="00B856AD">
      <w:pPr>
        <w:autoSpaceDE w:val="0"/>
        <w:autoSpaceDN w:val="0"/>
        <w:adjustRightInd w:val="0"/>
        <w:spacing w:after="0" w:line="480" w:lineRule="auto"/>
        <w:ind w:firstLine="720"/>
        <w:rPr>
          <w:rFonts w:ascii="Times New Roman" w:hAnsi="Times New Roman" w:cs="Times New Roman"/>
          <w:sz w:val="24"/>
          <w:szCs w:val="24"/>
        </w:rPr>
      </w:pPr>
      <w:r w:rsidRPr="00B856AD">
        <w:rPr>
          <w:rFonts w:ascii="Times New Roman" w:hAnsi="Times New Roman" w:cs="Times New Roman"/>
          <w:sz w:val="24"/>
          <w:szCs w:val="24"/>
        </w:rPr>
        <w:t>The standard</w:t>
      </w:r>
      <w:r w:rsidR="00B90373">
        <w:rPr>
          <w:rFonts w:ascii="Times New Roman" w:hAnsi="Times New Roman" w:cs="Times New Roman"/>
          <w:sz w:val="24"/>
          <w:szCs w:val="24"/>
        </w:rPr>
        <w:t xml:space="preserve"> of the</w:t>
      </w:r>
      <w:r w:rsidRPr="00B856AD">
        <w:rPr>
          <w:rFonts w:ascii="Times New Roman" w:hAnsi="Times New Roman" w:cs="Times New Roman"/>
          <w:sz w:val="24"/>
          <w:szCs w:val="24"/>
        </w:rPr>
        <w:t xml:space="preserve"> “manifest weight of the evidence” means that</w:t>
      </w:r>
      <w:r w:rsidR="00B90373">
        <w:rPr>
          <w:rFonts w:ascii="Times New Roman" w:hAnsi="Times New Roman" w:cs="Times New Roman"/>
          <w:sz w:val="24"/>
          <w:szCs w:val="24"/>
        </w:rPr>
        <w:t>, where the manifest weight of the evidence is found to be lacking,</w:t>
      </w:r>
      <w:r w:rsidRPr="00B856AD">
        <w:rPr>
          <w:rFonts w:ascii="Times New Roman" w:hAnsi="Times New Roman" w:cs="Times New Roman"/>
          <w:sz w:val="24"/>
          <w:szCs w:val="24"/>
        </w:rPr>
        <w:t xml:space="preserve"> a decision is obviously erroneous and unsupported by the evidence and that an opposite conclusion is clearly evident.</w:t>
      </w:r>
      <w:r w:rsidR="002543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56AD">
        <w:rPr>
          <w:rFonts w:ascii="Times New Roman" w:hAnsi="Times New Roman" w:cs="Times New Roman"/>
          <w:sz w:val="24"/>
          <w:szCs w:val="24"/>
        </w:rPr>
        <w:t xml:space="preserve">Various intervening parties (including OCC) </w:t>
      </w:r>
      <w:r>
        <w:rPr>
          <w:rFonts w:ascii="Times New Roman" w:hAnsi="Times New Roman" w:cs="Times New Roman"/>
          <w:sz w:val="24"/>
          <w:szCs w:val="24"/>
        </w:rPr>
        <w:t xml:space="preserve">acknowledged that requiring the </w:t>
      </w:r>
      <w:r w:rsidRPr="00B856AD">
        <w:rPr>
          <w:rFonts w:ascii="Times New Roman" w:hAnsi="Times New Roman" w:cs="Times New Roman"/>
          <w:sz w:val="24"/>
          <w:szCs w:val="24"/>
        </w:rPr>
        <w:t>Utilities to bid energy efficiency savings into PJM auctions can substantially benefit</w:t>
      </w:r>
      <w:r>
        <w:rPr>
          <w:rFonts w:ascii="Times New Roman" w:hAnsi="Times New Roman" w:cs="Times New Roman"/>
          <w:sz w:val="24"/>
          <w:szCs w:val="24"/>
        </w:rPr>
        <w:t xml:space="preserve"> </w:t>
      </w:r>
      <w:r w:rsidRPr="00B856AD">
        <w:rPr>
          <w:rFonts w:ascii="Times New Roman" w:hAnsi="Times New Roman" w:cs="Times New Roman"/>
          <w:sz w:val="24"/>
          <w:szCs w:val="24"/>
        </w:rPr>
        <w:t>customers.</w:t>
      </w:r>
      <w:r w:rsidR="00317F53">
        <w:rPr>
          <w:rFonts w:ascii="Times New Roman" w:hAnsi="Times New Roman" w:cs="Times New Roman"/>
          <w:sz w:val="24"/>
          <w:szCs w:val="24"/>
        </w:rPr>
        <w:t xml:space="preserve">  </w:t>
      </w:r>
      <w:r w:rsidRPr="00B856AD">
        <w:rPr>
          <w:rFonts w:ascii="Times New Roman" w:hAnsi="Times New Roman" w:cs="Times New Roman"/>
          <w:sz w:val="24"/>
          <w:szCs w:val="24"/>
        </w:rPr>
        <w:t xml:space="preserve">In fact, OCC advocated for the Utilities </w:t>
      </w:r>
      <w:r w:rsidR="005447CE">
        <w:rPr>
          <w:rFonts w:ascii="Times New Roman" w:hAnsi="Times New Roman" w:cs="Times New Roman"/>
          <w:sz w:val="24"/>
          <w:szCs w:val="24"/>
        </w:rPr>
        <w:t xml:space="preserve">to </w:t>
      </w:r>
      <w:r w:rsidRPr="00B856AD">
        <w:rPr>
          <w:rFonts w:ascii="Times New Roman" w:hAnsi="Times New Roman" w:cs="Times New Roman"/>
          <w:sz w:val="24"/>
          <w:szCs w:val="24"/>
        </w:rPr>
        <w:t>bid all potential capacity</w:t>
      </w:r>
      <w:r>
        <w:rPr>
          <w:rFonts w:ascii="Times New Roman" w:hAnsi="Times New Roman" w:cs="Times New Roman"/>
          <w:sz w:val="24"/>
          <w:szCs w:val="24"/>
        </w:rPr>
        <w:t xml:space="preserve"> </w:t>
      </w:r>
      <w:r w:rsidRPr="00B856AD">
        <w:rPr>
          <w:rFonts w:ascii="Times New Roman" w:hAnsi="Times New Roman" w:cs="Times New Roman"/>
          <w:sz w:val="24"/>
          <w:szCs w:val="24"/>
        </w:rPr>
        <w:t xml:space="preserve">reductions into the PJM </w:t>
      </w:r>
      <w:r>
        <w:rPr>
          <w:rFonts w:ascii="Times New Roman" w:hAnsi="Times New Roman" w:cs="Times New Roman"/>
          <w:sz w:val="24"/>
          <w:szCs w:val="24"/>
        </w:rPr>
        <w:t>BRAs</w:t>
      </w:r>
      <w:r w:rsidRPr="00B856AD">
        <w:rPr>
          <w:rFonts w:ascii="Times New Roman" w:hAnsi="Times New Roman" w:cs="Times New Roman"/>
          <w:sz w:val="24"/>
          <w:szCs w:val="24"/>
        </w:rPr>
        <w:t xml:space="preserve"> for the benefit of customers, rather than</w:t>
      </w:r>
      <w:r>
        <w:rPr>
          <w:rFonts w:ascii="Times New Roman" w:hAnsi="Times New Roman" w:cs="Times New Roman"/>
          <w:sz w:val="24"/>
          <w:szCs w:val="24"/>
        </w:rPr>
        <w:t xml:space="preserve"> </w:t>
      </w:r>
      <w:r w:rsidRPr="00B856AD">
        <w:rPr>
          <w:rFonts w:ascii="Times New Roman" w:hAnsi="Times New Roman" w:cs="Times New Roman"/>
          <w:sz w:val="24"/>
          <w:szCs w:val="24"/>
        </w:rPr>
        <w:t>only bidding in the “installed energy efficiency” as proposed by the Utilities.</w:t>
      </w:r>
      <w:r>
        <w:rPr>
          <w:rStyle w:val="FootnoteReference"/>
          <w:rFonts w:ascii="Times New Roman" w:hAnsi="Times New Roman" w:cs="Times New Roman"/>
          <w:sz w:val="24"/>
          <w:szCs w:val="24"/>
        </w:rPr>
        <w:footnoteReference w:id="12"/>
      </w:r>
      <w:r w:rsidR="00317F53">
        <w:rPr>
          <w:rFonts w:ascii="Times New Roman" w:hAnsi="Times New Roman" w:cs="Times New Roman"/>
          <w:sz w:val="24"/>
          <w:szCs w:val="24"/>
        </w:rPr>
        <w:t xml:space="preserve">  </w:t>
      </w:r>
      <w:r>
        <w:rPr>
          <w:rFonts w:ascii="Times New Roman" w:hAnsi="Times New Roman" w:cs="Times New Roman"/>
          <w:sz w:val="24"/>
          <w:szCs w:val="24"/>
        </w:rPr>
        <w:t>The Utilities failed to establish that the Commission’s March 20 Order is against the manifest</w:t>
      </w:r>
      <w:r w:rsidR="0025436E">
        <w:rPr>
          <w:rFonts w:ascii="Times New Roman" w:hAnsi="Times New Roman" w:cs="Times New Roman"/>
          <w:sz w:val="24"/>
          <w:szCs w:val="24"/>
        </w:rPr>
        <w:t xml:space="preserve"> weight of the evidence</w:t>
      </w:r>
      <w:r w:rsidR="00C826B2">
        <w:rPr>
          <w:rFonts w:ascii="Times New Roman" w:hAnsi="Times New Roman" w:cs="Times New Roman"/>
          <w:sz w:val="24"/>
          <w:szCs w:val="24"/>
        </w:rPr>
        <w:t>, and this argument should be rejected</w:t>
      </w:r>
      <w:r w:rsidR="0025436E">
        <w:rPr>
          <w:rFonts w:ascii="Times New Roman" w:hAnsi="Times New Roman" w:cs="Times New Roman"/>
          <w:sz w:val="24"/>
          <w:szCs w:val="24"/>
        </w:rPr>
        <w:t>.</w:t>
      </w:r>
    </w:p>
    <w:p w:rsidR="002A4F73" w:rsidRDefault="00B856AD" w:rsidP="00266B7C">
      <w:pPr>
        <w:autoSpaceDE w:val="0"/>
        <w:autoSpaceDN w:val="0"/>
        <w:adjustRightInd w:val="0"/>
        <w:spacing w:after="0" w:line="240" w:lineRule="auto"/>
        <w:ind w:left="1440" w:right="720" w:hanging="720"/>
        <w:rPr>
          <w:rFonts w:ascii="Times New Roman" w:hAnsi="Times New Roman" w:cs="Times New Roman"/>
          <w:b/>
          <w:sz w:val="24"/>
          <w:szCs w:val="24"/>
        </w:rPr>
      </w:pPr>
      <w:r w:rsidRPr="00B856AD">
        <w:rPr>
          <w:rFonts w:ascii="Times New Roman" w:hAnsi="Times New Roman" w:cs="Times New Roman"/>
          <w:b/>
          <w:sz w:val="24"/>
          <w:szCs w:val="24"/>
        </w:rPr>
        <w:t>B.</w:t>
      </w:r>
      <w:r w:rsidRPr="00B856AD">
        <w:rPr>
          <w:rFonts w:ascii="Times New Roman" w:hAnsi="Times New Roman" w:cs="Times New Roman"/>
          <w:b/>
          <w:sz w:val="24"/>
          <w:szCs w:val="24"/>
        </w:rPr>
        <w:tab/>
        <w:t xml:space="preserve">The Utilities Argument That </w:t>
      </w:r>
      <w:r w:rsidR="00266B7C" w:rsidRPr="00B856AD">
        <w:rPr>
          <w:rFonts w:ascii="Times New Roman" w:hAnsi="Times New Roman" w:cs="Times New Roman"/>
          <w:b/>
          <w:sz w:val="24"/>
          <w:szCs w:val="24"/>
        </w:rPr>
        <w:t xml:space="preserve">The </w:t>
      </w:r>
      <w:r w:rsidRPr="00B856AD">
        <w:rPr>
          <w:rFonts w:ascii="Times New Roman" w:hAnsi="Times New Roman" w:cs="Times New Roman"/>
          <w:b/>
          <w:sz w:val="24"/>
          <w:szCs w:val="24"/>
        </w:rPr>
        <w:t xml:space="preserve">Commission Is Without Jurisdiction </w:t>
      </w:r>
      <w:r w:rsidR="00266B7C" w:rsidRPr="00B856AD">
        <w:rPr>
          <w:rFonts w:ascii="Times New Roman" w:hAnsi="Times New Roman" w:cs="Times New Roman"/>
          <w:b/>
          <w:sz w:val="24"/>
          <w:szCs w:val="24"/>
        </w:rPr>
        <w:t xml:space="preserve">To </w:t>
      </w:r>
      <w:r w:rsidRPr="00B856AD">
        <w:rPr>
          <w:rFonts w:ascii="Times New Roman" w:hAnsi="Times New Roman" w:cs="Times New Roman"/>
          <w:b/>
          <w:sz w:val="24"/>
          <w:szCs w:val="24"/>
        </w:rPr>
        <w:t xml:space="preserve">Require Bidding Into </w:t>
      </w:r>
      <w:r w:rsidR="00266B7C" w:rsidRPr="00B856AD">
        <w:rPr>
          <w:rFonts w:ascii="Times New Roman" w:hAnsi="Times New Roman" w:cs="Times New Roman"/>
          <w:b/>
          <w:sz w:val="24"/>
          <w:szCs w:val="24"/>
        </w:rPr>
        <w:t xml:space="preserve">The </w:t>
      </w:r>
      <w:r w:rsidRPr="00B856AD">
        <w:rPr>
          <w:rFonts w:ascii="Times New Roman" w:hAnsi="Times New Roman" w:cs="Times New Roman"/>
          <w:b/>
          <w:sz w:val="24"/>
          <w:szCs w:val="24"/>
        </w:rPr>
        <w:t>PJM B</w:t>
      </w:r>
      <w:r w:rsidR="00610D7B">
        <w:rPr>
          <w:rFonts w:ascii="Times New Roman" w:hAnsi="Times New Roman" w:cs="Times New Roman"/>
          <w:b/>
          <w:sz w:val="24"/>
          <w:szCs w:val="24"/>
        </w:rPr>
        <w:t xml:space="preserve">ase Residual Auction </w:t>
      </w:r>
      <w:r w:rsidR="00067839">
        <w:rPr>
          <w:rFonts w:ascii="Times New Roman" w:hAnsi="Times New Roman" w:cs="Times New Roman"/>
          <w:b/>
          <w:sz w:val="24"/>
          <w:szCs w:val="24"/>
        </w:rPr>
        <w:t xml:space="preserve">Is </w:t>
      </w:r>
      <w:r w:rsidR="0025436E">
        <w:rPr>
          <w:rFonts w:ascii="Times New Roman" w:hAnsi="Times New Roman" w:cs="Times New Roman"/>
          <w:b/>
          <w:sz w:val="24"/>
          <w:szCs w:val="24"/>
        </w:rPr>
        <w:t xml:space="preserve">Erroneous And </w:t>
      </w:r>
      <w:r w:rsidR="00A91DB6">
        <w:rPr>
          <w:rFonts w:ascii="Times New Roman" w:hAnsi="Times New Roman" w:cs="Times New Roman"/>
          <w:b/>
          <w:sz w:val="24"/>
          <w:szCs w:val="24"/>
        </w:rPr>
        <w:t xml:space="preserve">Contradicts </w:t>
      </w:r>
      <w:r w:rsidR="00266B7C">
        <w:rPr>
          <w:rFonts w:ascii="Times New Roman" w:hAnsi="Times New Roman" w:cs="Times New Roman"/>
          <w:b/>
          <w:sz w:val="24"/>
          <w:szCs w:val="24"/>
        </w:rPr>
        <w:t xml:space="preserve">The </w:t>
      </w:r>
      <w:r w:rsidR="00A91DB6">
        <w:rPr>
          <w:rFonts w:ascii="Times New Roman" w:hAnsi="Times New Roman" w:cs="Times New Roman"/>
          <w:b/>
          <w:sz w:val="24"/>
          <w:szCs w:val="24"/>
        </w:rPr>
        <w:t xml:space="preserve">Interest </w:t>
      </w:r>
      <w:r w:rsidR="00266B7C">
        <w:rPr>
          <w:rFonts w:ascii="Times New Roman" w:hAnsi="Times New Roman" w:cs="Times New Roman"/>
          <w:b/>
          <w:sz w:val="24"/>
          <w:szCs w:val="24"/>
        </w:rPr>
        <w:t xml:space="preserve">Of </w:t>
      </w:r>
      <w:r w:rsidR="00A91DB6">
        <w:rPr>
          <w:rFonts w:ascii="Times New Roman" w:hAnsi="Times New Roman" w:cs="Times New Roman"/>
          <w:b/>
          <w:sz w:val="24"/>
          <w:szCs w:val="24"/>
        </w:rPr>
        <w:t>Customers</w:t>
      </w:r>
      <w:r w:rsidR="00266B7C" w:rsidRPr="00B856AD">
        <w:rPr>
          <w:rFonts w:ascii="Times New Roman" w:hAnsi="Times New Roman" w:cs="Times New Roman"/>
          <w:b/>
          <w:sz w:val="24"/>
          <w:szCs w:val="24"/>
        </w:rPr>
        <w:t>.</w:t>
      </w:r>
    </w:p>
    <w:p w:rsidR="00B856AD" w:rsidRDefault="00B856AD" w:rsidP="00B856AD">
      <w:pPr>
        <w:autoSpaceDE w:val="0"/>
        <w:autoSpaceDN w:val="0"/>
        <w:adjustRightInd w:val="0"/>
        <w:spacing w:after="0" w:line="240" w:lineRule="auto"/>
        <w:ind w:left="1440" w:hanging="720"/>
        <w:rPr>
          <w:rFonts w:ascii="Times New Roman" w:hAnsi="Times New Roman" w:cs="Times New Roman"/>
          <w:b/>
          <w:sz w:val="24"/>
          <w:szCs w:val="24"/>
        </w:rPr>
      </w:pPr>
    </w:p>
    <w:p w:rsidR="001D5526" w:rsidRDefault="001D5526" w:rsidP="001D5526">
      <w:pPr>
        <w:autoSpaceDE w:val="0"/>
        <w:autoSpaceDN w:val="0"/>
        <w:adjustRightInd w:val="0"/>
        <w:spacing w:after="0" w:line="480" w:lineRule="auto"/>
        <w:ind w:firstLine="720"/>
        <w:rPr>
          <w:rFonts w:ascii="Times New Roman" w:hAnsi="Times New Roman" w:cs="Times New Roman"/>
          <w:sz w:val="24"/>
          <w:szCs w:val="24"/>
        </w:rPr>
      </w:pPr>
      <w:r w:rsidRPr="001D5526">
        <w:rPr>
          <w:rFonts w:ascii="Times New Roman" w:hAnsi="Times New Roman" w:cs="Times New Roman"/>
          <w:sz w:val="24"/>
          <w:szCs w:val="24"/>
        </w:rPr>
        <w:t>In its second assignment of error, FirstEnergy argues: “</w:t>
      </w:r>
      <w:r>
        <w:rPr>
          <w:rFonts w:ascii="Times New Roman" w:hAnsi="Times New Roman" w:cs="Times New Roman"/>
          <w:sz w:val="24"/>
          <w:szCs w:val="24"/>
        </w:rPr>
        <w:t>[t]</w:t>
      </w:r>
      <w:r w:rsidRPr="001D5526">
        <w:rPr>
          <w:rFonts w:ascii="Times New Roman" w:hAnsi="Times New Roman" w:cs="Times New Roman"/>
          <w:sz w:val="24"/>
          <w:szCs w:val="24"/>
        </w:rPr>
        <w:t xml:space="preserve">he Commission lacks jurisdiction to order the </w:t>
      </w:r>
      <w:r w:rsidR="00D408B5">
        <w:rPr>
          <w:rFonts w:ascii="Times New Roman" w:hAnsi="Times New Roman" w:cs="Times New Roman"/>
          <w:sz w:val="24"/>
          <w:szCs w:val="24"/>
        </w:rPr>
        <w:t>[Utilities]</w:t>
      </w:r>
      <w:r w:rsidR="00D408B5" w:rsidRPr="001D5526">
        <w:rPr>
          <w:rFonts w:ascii="Times New Roman" w:hAnsi="Times New Roman" w:cs="Times New Roman"/>
          <w:sz w:val="24"/>
          <w:szCs w:val="24"/>
        </w:rPr>
        <w:t xml:space="preserve"> </w:t>
      </w:r>
      <w:r w:rsidRPr="001D5526">
        <w:rPr>
          <w:rFonts w:ascii="Times New Roman" w:hAnsi="Times New Roman" w:cs="Times New Roman"/>
          <w:sz w:val="24"/>
          <w:szCs w:val="24"/>
        </w:rPr>
        <w:t>to bid planned resources into</w:t>
      </w:r>
      <w:r>
        <w:rPr>
          <w:rFonts w:ascii="Times New Roman" w:hAnsi="Times New Roman" w:cs="Times New Roman"/>
          <w:sz w:val="24"/>
          <w:szCs w:val="24"/>
        </w:rPr>
        <w:t xml:space="preserve"> </w:t>
      </w:r>
      <w:r w:rsidRPr="001D5526">
        <w:rPr>
          <w:rFonts w:ascii="Times New Roman" w:hAnsi="Times New Roman" w:cs="Times New Roman"/>
          <w:sz w:val="24"/>
          <w:szCs w:val="24"/>
        </w:rPr>
        <w:t>the PJM BRA to be held for the 2016/2017 Delivery Year.</w:t>
      </w:r>
      <w:r w:rsidR="00317F53">
        <w:rPr>
          <w:rFonts w:ascii="Times New Roman" w:hAnsi="Times New Roman" w:cs="Times New Roman"/>
          <w:sz w:val="24"/>
          <w:szCs w:val="24"/>
        </w:rPr>
        <w:t xml:space="preserve">  </w:t>
      </w:r>
      <w:r w:rsidRPr="001D5526">
        <w:rPr>
          <w:rFonts w:ascii="Times New Roman" w:hAnsi="Times New Roman" w:cs="Times New Roman"/>
          <w:sz w:val="24"/>
          <w:szCs w:val="24"/>
        </w:rPr>
        <w:t>Thi</w:t>
      </w:r>
      <w:r>
        <w:rPr>
          <w:rFonts w:ascii="Times New Roman" w:hAnsi="Times New Roman" w:cs="Times New Roman"/>
          <w:sz w:val="24"/>
          <w:szCs w:val="24"/>
        </w:rPr>
        <w:t xml:space="preserve">s mandate exceeds the statutory </w:t>
      </w:r>
      <w:r w:rsidRPr="001D5526">
        <w:rPr>
          <w:rFonts w:ascii="Times New Roman" w:hAnsi="Times New Roman" w:cs="Times New Roman"/>
          <w:sz w:val="24"/>
          <w:szCs w:val="24"/>
        </w:rPr>
        <w:t>authority of the Commission.”</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FirstEnergy contends that R.C. Chapter 49 was enacted to regulate the business activities of public utilities, and that the PUCO lacks authority to manage utilities or dictate their policies.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FirstEnergy conclude</w:t>
      </w:r>
      <w:r w:rsidR="00D408B5">
        <w:rPr>
          <w:rFonts w:ascii="Times New Roman" w:hAnsi="Times New Roman" w:cs="Times New Roman"/>
          <w:sz w:val="24"/>
          <w:szCs w:val="24"/>
        </w:rPr>
        <w:t>s</w:t>
      </w:r>
      <w:r>
        <w:rPr>
          <w:rFonts w:ascii="Times New Roman" w:hAnsi="Times New Roman" w:cs="Times New Roman"/>
          <w:sz w:val="24"/>
          <w:szCs w:val="24"/>
        </w:rPr>
        <w:t xml:space="preserve"> that the Commission cannot mandate the Utilities bid into the PJM BRA because that would be an attempt to “manage” the Utilities.</w:t>
      </w:r>
      <w:r w:rsidR="004A4EAE">
        <w:rPr>
          <w:rFonts w:ascii="Times New Roman" w:hAnsi="Times New Roman" w:cs="Times New Roman"/>
          <w:sz w:val="24"/>
          <w:szCs w:val="24"/>
        </w:rPr>
        <w:t xml:space="preserve">  </w:t>
      </w:r>
      <w:r w:rsidR="0025436E">
        <w:rPr>
          <w:rFonts w:ascii="Times New Roman" w:hAnsi="Times New Roman" w:cs="Times New Roman"/>
          <w:sz w:val="24"/>
          <w:szCs w:val="24"/>
        </w:rPr>
        <w:t>The Utilities</w:t>
      </w:r>
      <w:r w:rsidR="004A4EAE">
        <w:rPr>
          <w:rFonts w:ascii="Times New Roman" w:hAnsi="Times New Roman" w:cs="Times New Roman"/>
          <w:sz w:val="24"/>
          <w:szCs w:val="24"/>
        </w:rPr>
        <w:t xml:space="preserve"> </w:t>
      </w:r>
      <w:r w:rsidR="00BF4E81">
        <w:rPr>
          <w:rFonts w:ascii="Times New Roman" w:hAnsi="Times New Roman" w:cs="Times New Roman"/>
          <w:sz w:val="24"/>
          <w:szCs w:val="24"/>
        </w:rPr>
        <w:t xml:space="preserve">also </w:t>
      </w:r>
      <w:r w:rsidR="0025436E">
        <w:rPr>
          <w:rFonts w:ascii="Times New Roman" w:hAnsi="Times New Roman" w:cs="Times New Roman"/>
          <w:sz w:val="24"/>
          <w:szCs w:val="24"/>
        </w:rPr>
        <w:t>state</w:t>
      </w:r>
      <w:r w:rsidR="004A4EAE">
        <w:rPr>
          <w:rFonts w:ascii="Times New Roman" w:hAnsi="Times New Roman" w:cs="Times New Roman"/>
          <w:sz w:val="24"/>
          <w:szCs w:val="24"/>
        </w:rPr>
        <w:t xml:space="preserve"> that the PJM BRA is not a utility service and, thus, is not subject to the Commission’s authority.</w:t>
      </w:r>
      <w:r w:rsidR="004A4EAE">
        <w:rPr>
          <w:rStyle w:val="FootnoteReference"/>
          <w:rFonts w:ascii="Times New Roman" w:hAnsi="Times New Roman" w:cs="Times New Roman"/>
          <w:sz w:val="24"/>
          <w:szCs w:val="24"/>
        </w:rPr>
        <w:footnoteReference w:id="15"/>
      </w:r>
      <w:r w:rsidR="0025436E">
        <w:rPr>
          <w:rFonts w:ascii="Times New Roman" w:hAnsi="Times New Roman" w:cs="Times New Roman"/>
          <w:sz w:val="24"/>
          <w:szCs w:val="24"/>
        </w:rPr>
        <w:t xml:space="preserve">  These</w:t>
      </w:r>
      <w:r>
        <w:rPr>
          <w:rFonts w:ascii="Times New Roman" w:hAnsi="Times New Roman" w:cs="Times New Roman"/>
          <w:sz w:val="24"/>
          <w:szCs w:val="24"/>
        </w:rPr>
        <w:t xml:space="preserve"> argument</w:t>
      </w:r>
      <w:r w:rsidR="0025436E">
        <w:rPr>
          <w:rFonts w:ascii="Times New Roman" w:hAnsi="Times New Roman" w:cs="Times New Roman"/>
          <w:sz w:val="24"/>
          <w:szCs w:val="24"/>
        </w:rPr>
        <w:t>s</w:t>
      </w:r>
      <w:r>
        <w:rPr>
          <w:rFonts w:ascii="Times New Roman" w:hAnsi="Times New Roman" w:cs="Times New Roman"/>
          <w:sz w:val="24"/>
          <w:szCs w:val="24"/>
        </w:rPr>
        <w:t xml:space="preserve"> should be </w:t>
      </w:r>
      <w:r w:rsidR="00C826B2">
        <w:rPr>
          <w:rFonts w:ascii="Times New Roman" w:hAnsi="Times New Roman" w:cs="Times New Roman"/>
          <w:sz w:val="24"/>
          <w:szCs w:val="24"/>
        </w:rPr>
        <w:t>denied</w:t>
      </w:r>
      <w:r>
        <w:rPr>
          <w:rFonts w:ascii="Times New Roman" w:hAnsi="Times New Roman" w:cs="Times New Roman"/>
          <w:sz w:val="24"/>
          <w:szCs w:val="24"/>
        </w:rPr>
        <w:t>.</w:t>
      </w:r>
    </w:p>
    <w:p w:rsidR="00E0579A" w:rsidRDefault="0076644C" w:rsidP="001D552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w:t>
      </w:r>
      <w:r w:rsidR="00610D7B">
        <w:rPr>
          <w:rFonts w:ascii="Times New Roman" w:hAnsi="Times New Roman" w:cs="Times New Roman"/>
          <w:sz w:val="24"/>
          <w:szCs w:val="24"/>
        </w:rPr>
        <w:t xml:space="preserve"> the Utilities argue that the PJM BRA is not a “utility service” and does not fall within the Commission’s jurisdiction.</w:t>
      </w:r>
      <w:r>
        <w:rPr>
          <w:rFonts w:ascii="Times New Roman" w:hAnsi="Times New Roman" w:cs="Times New Roman"/>
          <w:sz w:val="24"/>
          <w:szCs w:val="24"/>
        </w:rPr>
        <w:t xml:space="preserve"> </w:t>
      </w:r>
      <w:r w:rsidR="00317F53">
        <w:rPr>
          <w:rFonts w:ascii="Times New Roman" w:hAnsi="Times New Roman" w:cs="Times New Roman"/>
          <w:sz w:val="24"/>
          <w:szCs w:val="24"/>
        </w:rPr>
        <w:t xml:space="preserve"> </w:t>
      </w:r>
      <w:r w:rsidR="00610D7B">
        <w:rPr>
          <w:rFonts w:ascii="Times New Roman" w:hAnsi="Times New Roman" w:cs="Times New Roman"/>
          <w:sz w:val="24"/>
          <w:szCs w:val="24"/>
        </w:rPr>
        <w:t>T</w:t>
      </w:r>
      <w:r w:rsidR="00B856AD" w:rsidRPr="001D5526">
        <w:rPr>
          <w:rFonts w:ascii="Times New Roman" w:hAnsi="Times New Roman" w:cs="Times New Roman"/>
          <w:sz w:val="24"/>
          <w:szCs w:val="24"/>
        </w:rPr>
        <w:t xml:space="preserve">hat the PJM BRA is not a </w:t>
      </w:r>
      <w:r w:rsidR="001D5526">
        <w:rPr>
          <w:rFonts w:ascii="Times New Roman" w:hAnsi="Times New Roman" w:cs="Times New Roman"/>
          <w:sz w:val="24"/>
          <w:szCs w:val="24"/>
        </w:rPr>
        <w:t>“</w:t>
      </w:r>
      <w:r w:rsidR="00B856AD" w:rsidRPr="001D5526">
        <w:rPr>
          <w:rFonts w:ascii="Times New Roman" w:hAnsi="Times New Roman" w:cs="Times New Roman"/>
          <w:sz w:val="24"/>
          <w:szCs w:val="24"/>
        </w:rPr>
        <w:t>utility service</w:t>
      </w:r>
      <w:r w:rsidR="001D5526">
        <w:rPr>
          <w:rFonts w:ascii="Times New Roman" w:hAnsi="Times New Roman" w:cs="Times New Roman"/>
          <w:sz w:val="24"/>
          <w:szCs w:val="24"/>
        </w:rPr>
        <w:t>”</w:t>
      </w:r>
      <w:r w:rsidR="00B856AD" w:rsidRPr="001D5526">
        <w:rPr>
          <w:rFonts w:ascii="Times New Roman" w:hAnsi="Times New Roman" w:cs="Times New Roman"/>
          <w:sz w:val="24"/>
          <w:szCs w:val="24"/>
        </w:rPr>
        <w:t xml:space="preserve"> is immaterial because the Commission is us</w:t>
      </w:r>
      <w:r w:rsidR="001D5526">
        <w:rPr>
          <w:rFonts w:ascii="Times New Roman" w:hAnsi="Times New Roman" w:cs="Times New Roman"/>
          <w:sz w:val="24"/>
          <w:szCs w:val="24"/>
        </w:rPr>
        <w:t>ing its authority to regulate FirstEnergy</w:t>
      </w:r>
      <w:r w:rsidR="00B856AD" w:rsidRPr="001D5526">
        <w:rPr>
          <w:rFonts w:ascii="Times New Roman" w:hAnsi="Times New Roman" w:cs="Times New Roman"/>
          <w:sz w:val="24"/>
          <w:szCs w:val="24"/>
        </w:rPr>
        <w:t xml:space="preserve">, not PJM.  The Commission is within </w:t>
      </w:r>
      <w:r w:rsidR="001D5526">
        <w:rPr>
          <w:rFonts w:ascii="Times New Roman" w:hAnsi="Times New Roman" w:cs="Times New Roman"/>
          <w:sz w:val="24"/>
          <w:szCs w:val="24"/>
        </w:rPr>
        <w:t xml:space="preserve">its jurisdictional </w:t>
      </w:r>
      <w:r w:rsidR="001D5526" w:rsidRPr="001D5526">
        <w:rPr>
          <w:rFonts w:ascii="Times New Roman" w:hAnsi="Times New Roman" w:cs="Times New Roman"/>
          <w:sz w:val="24"/>
          <w:szCs w:val="24"/>
        </w:rPr>
        <w:t>rights</w:t>
      </w:r>
      <w:r w:rsidR="00B856AD" w:rsidRPr="001D5526">
        <w:rPr>
          <w:rFonts w:ascii="Times New Roman" w:hAnsi="Times New Roman" w:cs="Times New Roman"/>
          <w:sz w:val="24"/>
          <w:szCs w:val="24"/>
        </w:rPr>
        <w:t xml:space="preserve"> to order F</w:t>
      </w:r>
      <w:r w:rsidR="001D5526">
        <w:rPr>
          <w:rFonts w:ascii="Times New Roman" w:hAnsi="Times New Roman" w:cs="Times New Roman"/>
          <w:sz w:val="24"/>
          <w:szCs w:val="24"/>
        </w:rPr>
        <w:t>irstEnergy</w:t>
      </w:r>
      <w:r w:rsidR="00BF4E81">
        <w:rPr>
          <w:rFonts w:ascii="Times New Roman" w:hAnsi="Times New Roman" w:cs="Times New Roman"/>
          <w:sz w:val="24"/>
          <w:szCs w:val="24"/>
        </w:rPr>
        <w:t xml:space="preserve"> (a utility)</w:t>
      </w:r>
      <w:r w:rsidR="00B856AD" w:rsidRPr="001D5526">
        <w:rPr>
          <w:rFonts w:ascii="Times New Roman" w:hAnsi="Times New Roman" w:cs="Times New Roman"/>
          <w:sz w:val="24"/>
          <w:szCs w:val="24"/>
        </w:rPr>
        <w:t xml:space="preserve"> to bid into the PJM BRA as part of </w:t>
      </w:r>
      <w:r w:rsidR="004A4EAE">
        <w:rPr>
          <w:rFonts w:ascii="Times New Roman" w:hAnsi="Times New Roman" w:cs="Times New Roman"/>
          <w:sz w:val="24"/>
          <w:szCs w:val="24"/>
        </w:rPr>
        <w:t>its</w:t>
      </w:r>
      <w:r w:rsidR="00B856AD" w:rsidRPr="001D5526">
        <w:rPr>
          <w:rFonts w:ascii="Times New Roman" w:hAnsi="Times New Roman" w:cs="Times New Roman"/>
          <w:sz w:val="24"/>
          <w:szCs w:val="24"/>
        </w:rPr>
        <w:t xml:space="preserve"> broad authority to interpret its rules and statutes to </w:t>
      </w:r>
      <w:r w:rsidR="00C826B2">
        <w:rPr>
          <w:rFonts w:ascii="Times New Roman" w:hAnsi="Times New Roman" w:cs="Times New Roman"/>
          <w:sz w:val="24"/>
          <w:szCs w:val="24"/>
        </w:rPr>
        <w:t>e</w:t>
      </w:r>
      <w:r w:rsidR="00B856AD" w:rsidRPr="001D5526">
        <w:rPr>
          <w:rFonts w:ascii="Times New Roman" w:hAnsi="Times New Roman" w:cs="Times New Roman"/>
          <w:sz w:val="24"/>
          <w:szCs w:val="24"/>
        </w:rPr>
        <w:t xml:space="preserve">nsure </w:t>
      </w:r>
      <w:r w:rsidR="00D20093">
        <w:rPr>
          <w:rFonts w:ascii="Times New Roman" w:hAnsi="Times New Roman" w:cs="Times New Roman"/>
          <w:sz w:val="24"/>
          <w:szCs w:val="24"/>
        </w:rPr>
        <w:t>reasonably priced electric service</w:t>
      </w:r>
      <w:r w:rsidR="00B856AD" w:rsidRPr="001D5526">
        <w:rPr>
          <w:rFonts w:ascii="Times New Roman" w:hAnsi="Times New Roman" w:cs="Times New Roman"/>
          <w:sz w:val="24"/>
          <w:szCs w:val="24"/>
        </w:rPr>
        <w:t>.</w:t>
      </w:r>
      <w:r w:rsidR="004A4EAE">
        <w:rPr>
          <w:rStyle w:val="FootnoteReference"/>
          <w:rFonts w:ascii="Times New Roman" w:hAnsi="Times New Roman" w:cs="Times New Roman"/>
          <w:sz w:val="24"/>
          <w:szCs w:val="24"/>
        </w:rPr>
        <w:footnoteReference w:id="16"/>
      </w:r>
      <w:r w:rsidR="0025436E">
        <w:rPr>
          <w:rFonts w:ascii="Times New Roman" w:hAnsi="Times New Roman" w:cs="Times New Roman"/>
          <w:sz w:val="24"/>
          <w:szCs w:val="24"/>
        </w:rPr>
        <w:t xml:space="preserve">  </w:t>
      </w:r>
    </w:p>
    <w:p w:rsidR="00B856AD" w:rsidRPr="008B0019" w:rsidRDefault="00E0579A" w:rsidP="00E0579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w:t>
      </w:r>
      <w:r w:rsidR="007F79A3">
        <w:rPr>
          <w:rFonts w:ascii="Times New Roman" w:hAnsi="Times New Roman" w:cs="Times New Roman"/>
          <w:sz w:val="24"/>
          <w:szCs w:val="24"/>
        </w:rPr>
        <w:t>FirstEnergy’s argument fails to recognize that the PUCO also has the duty per R.C. 4928.02 to: 1) ensure the availability to customers reasonably priced retail electric service,</w:t>
      </w:r>
      <w:r w:rsidR="007F79A3">
        <w:rPr>
          <w:rStyle w:val="FootnoteReference"/>
          <w:rFonts w:ascii="Times New Roman" w:hAnsi="Times New Roman" w:cs="Times New Roman"/>
          <w:sz w:val="24"/>
          <w:szCs w:val="24"/>
        </w:rPr>
        <w:footnoteReference w:id="17"/>
      </w:r>
      <w:r w:rsidR="007F79A3">
        <w:rPr>
          <w:rFonts w:ascii="Times New Roman" w:hAnsi="Times New Roman" w:cs="Times New Roman"/>
          <w:sz w:val="24"/>
          <w:szCs w:val="24"/>
        </w:rPr>
        <w:t xml:space="preserve"> and 2) to protect at-risk populations.</w:t>
      </w:r>
      <w:r w:rsidR="007F79A3">
        <w:rPr>
          <w:rStyle w:val="FootnoteReference"/>
          <w:rFonts w:ascii="Times New Roman" w:hAnsi="Times New Roman" w:cs="Times New Roman"/>
          <w:sz w:val="24"/>
          <w:szCs w:val="24"/>
        </w:rPr>
        <w:footnoteReference w:id="18"/>
      </w:r>
      <w:r w:rsidR="007F79A3">
        <w:rPr>
          <w:rFonts w:ascii="Times New Roman" w:hAnsi="Times New Roman" w:cs="Times New Roman"/>
          <w:sz w:val="24"/>
          <w:szCs w:val="24"/>
        </w:rPr>
        <w:t xml:space="preserve">  </w:t>
      </w:r>
      <w:r>
        <w:rPr>
          <w:rFonts w:ascii="Times New Roman" w:hAnsi="Times New Roman" w:cs="Times New Roman"/>
          <w:sz w:val="24"/>
          <w:szCs w:val="24"/>
        </w:rPr>
        <w:t>Similarly</w:t>
      </w:r>
      <w:r w:rsidR="00317F53">
        <w:rPr>
          <w:rFonts w:ascii="Times New Roman" w:hAnsi="Times New Roman" w:cs="Times New Roman"/>
          <w:sz w:val="24"/>
          <w:szCs w:val="24"/>
        </w:rPr>
        <w:t xml:space="preserve">, </w:t>
      </w:r>
      <w:r>
        <w:rPr>
          <w:rFonts w:ascii="Times New Roman" w:hAnsi="Times New Roman" w:cs="Times New Roman"/>
          <w:sz w:val="24"/>
          <w:szCs w:val="24"/>
        </w:rPr>
        <w:t xml:space="preserve">R.C. </w:t>
      </w:r>
      <w:r w:rsidRPr="00E0579A">
        <w:rPr>
          <w:rFonts w:ascii="Times New Roman" w:hAnsi="Times New Roman" w:cs="Times New Roman"/>
          <w:sz w:val="24"/>
          <w:szCs w:val="24"/>
        </w:rPr>
        <w:t>4905.26 “confers exclusive jurisdiction upon [the Commission] to determine</w:t>
      </w:r>
      <w:r>
        <w:rPr>
          <w:rFonts w:ascii="Times New Roman" w:hAnsi="Times New Roman" w:cs="Times New Roman"/>
          <w:sz w:val="24"/>
          <w:szCs w:val="24"/>
        </w:rPr>
        <w:t xml:space="preserve"> </w:t>
      </w:r>
      <w:r w:rsidRPr="00E0579A">
        <w:rPr>
          <w:rFonts w:ascii="Times New Roman" w:hAnsi="Times New Roman" w:cs="Times New Roman"/>
          <w:sz w:val="24"/>
          <w:szCs w:val="24"/>
        </w:rPr>
        <w:t>whether any service provided by a public utility is in any respect unjust, unreasonable, or in</w:t>
      </w:r>
      <w:r>
        <w:rPr>
          <w:rFonts w:ascii="Times New Roman" w:hAnsi="Times New Roman" w:cs="Times New Roman"/>
          <w:sz w:val="24"/>
          <w:szCs w:val="24"/>
        </w:rPr>
        <w:t xml:space="preserve"> </w:t>
      </w:r>
      <w:r w:rsidRPr="00E0579A">
        <w:rPr>
          <w:rFonts w:ascii="Times New Roman" w:hAnsi="Times New Roman" w:cs="Times New Roman"/>
          <w:sz w:val="24"/>
          <w:szCs w:val="24"/>
        </w:rPr>
        <w:t>violation of the law.”</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7F79A3">
        <w:rPr>
          <w:rFonts w:ascii="Times New Roman" w:hAnsi="Times New Roman" w:cs="Times New Roman"/>
          <w:sz w:val="24"/>
          <w:szCs w:val="24"/>
        </w:rPr>
        <w:t>In addition, t</w:t>
      </w:r>
      <w:r w:rsidR="0025436E">
        <w:rPr>
          <w:rFonts w:ascii="Times New Roman" w:hAnsi="Times New Roman" w:cs="Times New Roman"/>
          <w:sz w:val="24"/>
          <w:szCs w:val="24"/>
        </w:rPr>
        <w:t>he Utilities’ Energy Efficiency Portfolio Plan is to be implemented to assure that FirstE</w:t>
      </w:r>
      <w:r w:rsidR="00C826B2">
        <w:rPr>
          <w:rFonts w:ascii="Times New Roman" w:hAnsi="Times New Roman" w:cs="Times New Roman"/>
          <w:sz w:val="24"/>
          <w:szCs w:val="24"/>
        </w:rPr>
        <w:t>n</w:t>
      </w:r>
      <w:r w:rsidR="0025436E">
        <w:rPr>
          <w:rFonts w:ascii="Times New Roman" w:hAnsi="Times New Roman" w:cs="Times New Roman"/>
          <w:sz w:val="24"/>
          <w:szCs w:val="24"/>
        </w:rPr>
        <w:t>ergy meets the energy efficiency benchmarks contained in R.C. 4928.66 that are intended to benefit Ohio consumers</w:t>
      </w:r>
      <w:r w:rsidR="0025436E" w:rsidRPr="008B0019">
        <w:rPr>
          <w:rFonts w:ascii="Times New Roman" w:hAnsi="Times New Roman" w:cs="Times New Roman"/>
          <w:sz w:val="24"/>
          <w:szCs w:val="24"/>
        </w:rPr>
        <w:t>.</w:t>
      </w:r>
      <w:r w:rsidR="008B0019" w:rsidRPr="008B0019">
        <w:rPr>
          <w:rFonts w:ascii="Times New Roman" w:hAnsi="Times New Roman" w:cs="Times New Roman"/>
          <w:sz w:val="24"/>
          <w:szCs w:val="24"/>
        </w:rPr>
        <w:t xml:space="preserve">  The benefits from bidding energy efficiency resources are directly related to FirstEnergy’s </w:t>
      </w:r>
      <w:r>
        <w:rPr>
          <w:rFonts w:ascii="Times New Roman" w:hAnsi="Times New Roman" w:cs="Times New Roman"/>
          <w:sz w:val="24"/>
          <w:szCs w:val="24"/>
        </w:rPr>
        <w:t>Energy Efficiency portfolio</w:t>
      </w:r>
      <w:r w:rsidRPr="008B0019">
        <w:rPr>
          <w:rFonts w:ascii="Times New Roman" w:hAnsi="Times New Roman" w:cs="Times New Roman"/>
          <w:sz w:val="24"/>
          <w:szCs w:val="24"/>
        </w:rPr>
        <w:t xml:space="preserve"> </w:t>
      </w:r>
      <w:r w:rsidR="008B0019" w:rsidRPr="008B0019">
        <w:rPr>
          <w:rFonts w:ascii="Times New Roman" w:hAnsi="Times New Roman" w:cs="Times New Roman"/>
          <w:sz w:val="24"/>
          <w:szCs w:val="24"/>
        </w:rPr>
        <w:t xml:space="preserve">and its provision of electric service to customers.  </w:t>
      </w:r>
      <w:r>
        <w:rPr>
          <w:rFonts w:ascii="Times New Roman" w:hAnsi="Times New Roman" w:cs="Times New Roman"/>
          <w:sz w:val="24"/>
          <w:szCs w:val="24"/>
        </w:rPr>
        <w:t>Given that customers</w:t>
      </w:r>
      <w:r w:rsidR="008B0019" w:rsidRPr="008B0019">
        <w:rPr>
          <w:rFonts w:ascii="Times New Roman" w:hAnsi="Times New Roman" w:cs="Times New Roman"/>
          <w:sz w:val="24"/>
          <w:szCs w:val="24"/>
        </w:rPr>
        <w:t xml:space="preserve"> are </w:t>
      </w:r>
      <w:r>
        <w:rPr>
          <w:rFonts w:ascii="Times New Roman" w:hAnsi="Times New Roman" w:cs="Times New Roman"/>
          <w:sz w:val="24"/>
          <w:szCs w:val="24"/>
        </w:rPr>
        <w:t>paying</w:t>
      </w:r>
      <w:r w:rsidR="008B0019" w:rsidRPr="008B0019">
        <w:rPr>
          <w:rFonts w:ascii="Times New Roman" w:hAnsi="Times New Roman" w:cs="Times New Roman"/>
          <w:sz w:val="24"/>
          <w:szCs w:val="24"/>
        </w:rPr>
        <w:t xml:space="preserve"> for FirstEnergy’s energy efficiency programs, </w:t>
      </w:r>
      <w:r>
        <w:rPr>
          <w:rFonts w:ascii="Times New Roman" w:hAnsi="Times New Roman" w:cs="Times New Roman"/>
          <w:sz w:val="24"/>
          <w:szCs w:val="24"/>
        </w:rPr>
        <w:t>customers should</w:t>
      </w:r>
      <w:r w:rsidR="008B0019" w:rsidRPr="008B0019">
        <w:rPr>
          <w:rFonts w:ascii="Times New Roman" w:hAnsi="Times New Roman" w:cs="Times New Roman"/>
          <w:sz w:val="24"/>
          <w:szCs w:val="24"/>
        </w:rPr>
        <w:t xml:space="preserve"> receive all possible benefits from those programs.</w:t>
      </w:r>
    </w:p>
    <w:p w:rsidR="008B0019" w:rsidRDefault="00E0579A" w:rsidP="001D5526">
      <w:pPr>
        <w:autoSpaceDE w:val="0"/>
        <w:autoSpaceDN w:val="0"/>
        <w:adjustRightInd w:val="0"/>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Third, it is undisputed that the PUCO has broad discretion and authority to administer and enforce Title 49 of the Ohio Revised Code. </w:t>
      </w:r>
      <w:r w:rsidR="00317F53">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To this end, </w:t>
      </w:r>
      <w:r w:rsidR="00D013C6">
        <w:rPr>
          <w:rFonts w:ascii="Times New Roman" w:hAnsi="Times New Roman" w:cs="Times New Roman"/>
          <w:sz w:val="24"/>
          <w:szCs w:val="24"/>
          <w:lang w:val="en"/>
        </w:rPr>
        <w:t xml:space="preserve">the Ohio Supreme Court has held: </w:t>
      </w:r>
      <w:r w:rsidR="008B0019" w:rsidRPr="008B0019">
        <w:rPr>
          <w:rFonts w:ascii="Times New Roman" w:hAnsi="Times New Roman" w:cs="Times New Roman"/>
          <w:sz w:val="24"/>
          <w:szCs w:val="24"/>
          <w:lang w:val="en"/>
        </w:rPr>
        <w:t>“</w:t>
      </w:r>
      <w:r w:rsidR="00D013C6">
        <w:rPr>
          <w:rFonts w:ascii="Times New Roman" w:hAnsi="Times New Roman" w:cs="Times New Roman"/>
          <w:sz w:val="24"/>
          <w:szCs w:val="24"/>
          <w:lang w:val="en"/>
        </w:rPr>
        <w:t>[t]</w:t>
      </w:r>
      <w:r w:rsidR="008B0019" w:rsidRPr="008B0019">
        <w:rPr>
          <w:rFonts w:ascii="Times New Roman" w:hAnsi="Times New Roman" w:cs="Times New Roman"/>
          <w:sz w:val="24"/>
          <w:szCs w:val="24"/>
          <w:lang w:val="en"/>
        </w:rPr>
        <w:t>he General Assembly has created a broad and comprehensive statutory scheme for regulating the business activities of public utilities. . . .</w:t>
      </w:r>
      <w:r w:rsidR="00317F53">
        <w:rPr>
          <w:rFonts w:ascii="Times New Roman" w:hAnsi="Times New Roman" w:cs="Times New Roman"/>
          <w:sz w:val="24"/>
          <w:szCs w:val="24"/>
          <w:lang w:val="en"/>
        </w:rPr>
        <w:t xml:space="preserve">  </w:t>
      </w:r>
      <w:r w:rsidR="008B0019" w:rsidRPr="008B0019">
        <w:rPr>
          <w:rFonts w:ascii="Times New Roman" w:hAnsi="Times New Roman" w:cs="Times New Roman"/>
          <w:sz w:val="24"/>
          <w:szCs w:val="24"/>
          <w:lang w:val="en"/>
        </w:rPr>
        <w:t>As part of that scheme, the legislature created the Public Utilities Commission and empowered it with broad authority to administer and enforce the provisions of Title 49.”</w:t>
      </w:r>
      <w:r w:rsidR="008B0019" w:rsidRPr="008B0019">
        <w:rPr>
          <w:rStyle w:val="FootnoteReference"/>
          <w:rFonts w:ascii="Times New Roman" w:hAnsi="Times New Roman" w:cs="Times New Roman"/>
          <w:sz w:val="24"/>
          <w:szCs w:val="24"/>
          <w:lang w:val="en"/>
        </w:rPr>
        <w:footnoteReference w:id="20"/>
      </w:r>
      <w:r w:rsidR="00D013C6">
        <w:rPr>
          <w:rFonts w:ascii="Times New Roman" w:hAnsi="Times New Roman" w:cs="Times New Roman"/>
          <w:sz w:val="24"/>
          <w:szCs w:val="24"/>
          <w:lang w:val="en"/>
        </w:rPr>
        <w:t xml:space="preserve">  Certainly it is within the Commission’s </w:t>
      </w:r>
      <w:r w:rsidR="007E6E85">
        <w:rPr>
          <w:rFonts w:ascii="Times New Roman" w:hAnsi="Times New Roman" w:cs="Times New Roman"/>
          <w:sz w:val="24"/>
          <w:szCs w:val="24"/>
          <w:lang w:val="en"/>
        </w:rPr>
        <w:t xml:space="preserve">broad </w:t>
      </w:r>
      <w:r w:rsidR="00D013C6">
        <w:rPr>
          <w:rFonts w:ascii="Times New Roman" w:hAnsi="Times New Roman" w:cs="Times New Roman"/>
          <w:sz w:val="24"/>
          <w:szCs w:val="24"/>
          <w:lang w:val="en"/>
        </w:rPr>
        <w:t>discretion to require the Utilities to bid energy efficiency into the PJM Base Residual Auction.</w:t>
      </w:r>
    </w:p>
    <w:p w:rsidR="00A91DB6" w:rsidRDefault="00D408B5" w:rsidP="00D408B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
        </w:rPr>
        <w:t>Finally</w:t>
      </w:r>
      <w:r w:rsidR="00B95925">
        <w:rPr>
          <w:rFonts w:ascii="Times New Roman" w:hAnsi="Times New Roman" w:cs="Times New Roman"/>
          <w:sz w:val="24"/>
          <w:szCs w:val="24"/>
          <w:lang w:val="en"/>
        </w:rPr>
        <w:t xml:space="preserve">, the Utilities’ reliance on </w:t>
      </w:r>
      <w:r w:rsidR="00B95925" w:rsidRPr="00B95925">
        <w:rPr>
          <w:rFonts w:ascii="Times New Roman" w:hAnsi="Times New Roman" w:cs="Times New Roman"/>
          <w:i/>
          <w:sz w:val="24"/>
          <w:szCs w:val="24"/>
        </w:rPr>
        <w:t>Elyria Tel. Co. v. Pub. Util. Comm.</w:t>
      </w:r>
      <w:r w:rsidR="00B95925" w:rsidRPr="00B95925">
        <w:rPr>
          <w:rFonts w:ascii="Times New Roman" w:hAnsi="Times New Roman" w:cs="Times New Roman"/>
          <w:sz w:val="24"/>
          <w:szCs w:val="24"/>
        </w:rPr>
        <w:t>, 158 Ohio St. 441 (1953)</w:t>
      </w:r>
      <w:r w:rsidR="00B95925">
        <w:rPr>
          <w:rFonts w:ascii="Times New Roman" w:hAnsi="Times New Roman" w:cs="Times New Roman"/>
          <w:sz w:val="24"/>
          <w:szCs w:val="24"/>
        </w:rPr>
        <w:t xml:space="preserve">, in support of its argument is unfounded.  In </w:t>
      </w:r>
      <w:r w:rsidR="00B95925" w:rsidRPr="00D408B5">
        <w:rPr>
          <w:rFonts w:ascii="Times New Roman" w:hAnsi="Times New Roman" w:cs="Times New Roman"/>
          <w:i/>
          <w:sz w:val="24"/>
          <w:szCs w:val="24"/>
        </w:rPr>
        <w:t>Elyria</w:t>
      </w:r>
      <w:r w:rsidR="00B95925">
        <w:rPr>
          <w:rFonts w:ascii="Times New Roman" w:hAnsi="Times New Roman" w:cs="Times New Roman"/>
          <w:sz w:val="24"/>
          <w:szCs w:val="24"/>
        </w:rPr>
        <w:t>, the Ohio Supreme Court held that the Commission had a specific duty to set just and reasonable rates, and that the Commission was required to permit a telephone rate adjustment once it determines that current rates are inadequate.</w:t>
      </w:r>
      <w:r w:rsidR="00B95925">
        <w:rPr>
          <w:rStyle w:val="FootnoteReference"/>
          <w:rFonts w:ascii="Times New Roman" w:hAnsi="Times New Roman" w:cs="Times New Roman"/>
          <w:sz w:val="24"/>
          <w:szCs w:val="24"/>
        </w:rPr>
        <w:footnoteReference w:id="21"/>
      </w:r>
      <w:r w:rsidR="00317F53">
        <w:rPr>
          <w:rFonts w:ascii="Times New Roman" w:hAnsi="Times New Roman" w:cs="Times New Roman"/>
          <w:sz w:val="24"/>
          <w:szCs w:val="24"/>
        </w:rPr>
        <w:t xml:space="preserve">  </w:t>
      </w:r>
      <w:r w:rsidR="00B95925">
        <w:rPr>
          <w:rFonts w:ascii="Times New Roman" w:hAnsi="Times New Roman" w:cs="Times New Roman"/>
          <w:sz w:val="24"/>
          <w:szCs w:val="24"/>
        </w:rPr>
        <w:t xml:space="preserve"> </w:t>
      </w:r>
      <w:r w:rsidR="00B95925" w:rsidRPr="00B95925">
        <w:rPr>
          <w:rFonts w:ascii="Times New Roman" w:hAnsi="Times New Roman" w:cs="Times New Roman"/>
          <w:i/>
          <w:sz w:val="24"/>
          <w:szCs w:val="24"/>
        </w:rPr>
        <w:t>Elyria</w:t>
      </w:r>
      <w:r w:rsidR="00B95925">
        <w:rPr>
          <w:rFonts w:ascii="Times New Roman" w:hAnsi="Times New Roman" w:cs="Times New Roman"/>
          <w:sz w:val="24"/>
          <w:szCs w:val="24"/>
        </w:rPr>
        <w:t xml:space="preserve"> is not analogous </w:t>
      </w:r>
      <w:r w:rsidR="007E6E85">
        <w:rPr>
          <w:rFonts w:ascii="Times New Roman" w:hAnsi="Times New Roman" w:cs="Times New Roman"/>
          <w:sz w:val="24"/>
          <w:szCs w:val="24"/>
        </w:rPr>
        <w:t>to</w:t>
      </w:r>
      <w:r w:rsidR="00B95925">
        <w:rPr>
          <w:rFonts w:ascii="Times New Roman" w:hAnsi="Times New Roman" w:cs="Times New Roman"/>
          <w:sz w:val="24"/>
          <w:szCs w:val="24"/>
        </w:rPr>
        <w:t xml:space="preserve"> the present case.  </w:t>
      </w:r>
      <w:r w:rsidR="00A91DB6" w:rsidRPr="008B0019">
        <w:rPr>
          <w:rFonts w:ascii="Times New Roman" w:hAnsi="Times New Roman" w:cs="Times New Roman"/>
          <w:sz w:val="24"/>
          <w:szCs w:val="24"/>
        </w:rPr>
        <w:t xml:space="preserve">The PJM rules permit the Utilities to bid </w:t>
      </w:r>
      <w:r w:rsidR="00A91DB6" w:rsidRPr="008B0019">
        <w:rPr>
          <w:rFonts w:ascii="Times New Roman" w:hAnsi="Times New Roman" w:cs="Times New Roman"/>
          <w:b/>
          <w:bCs/>
          <w:i/>
          <w:iCs/>
          <w:sz w:val="24"/>
          <w:szCs w:val="24"/>
        </w:rPr>
        <w:t xml:space="preserve">planned </w:t>
      </w:r>
      <w:r w:rsidR="00A91DB6" w:rsidRPr="008B0019">
        <w:rPr>
          <w:rFonts w:ascii="Times New Roman" w:hAnsi="Times New Roman" w:cs="Times New Roman"/>
          <w:sz w:val="24"/>
          <w:szCs w:val="24"/>
        </w:rPr>
        <w:t>resources into the PJM BRA (not just owned resources).</w:t>
      </w:r>
      <w:r w:rsidR="00A91DB6" w:rsidRPr="008B0019">
        <w:rPr>
          <w:rStyle w:val="FootnoteReference"/>
          <w:rFonts w:ascii="Times New Roman" w:hAnsi="Times New Roman" w:cs="Times New Roman"/>
          <w:sz w:val="24"/>
          <w:szCs w:val="24"/>
        </w:rPr>
        <w:footnoteReference w:id="22"/>
      </w:r>
      <w:r w:rsidR="00317F53">
        <w:rPr>
          <w:rFonts w:ascii="Times New Roman" w:hAnsi="Times New Roman" w:cs="Times New Roman"/>
          <w:sz w:val="24"/>
          <w:szCs w:val="24"/>
        </w:rPr>
        <w:t xml:space="preserve">  </w:t>
      </w:r>
      <w:r w:rsidR="00A91DB6" w:rsidRPr="008B0019">
        <w:rPr>
          <w:rFonts w:ascii="Times New Roman" w:hAnsi="Times New Roman" w:cs="Times New Roman"/>
          <w:sz w:val="24"/>
          <w:szCs w:val="24"/>
        </w:rPr>
        <w:t>Further, the PUCO Staff and several other intervening parties (including OCC) acknowledged that requiring the Utilities to bid energy efficiency savings into PJM auctions can “substantially benefit customers.”</w:t>
      </w:r>
      <w:r w:rsidR="00A91DB6" w:rsidRPr="008B0019">
        <w:rPr>
          <w:rStyle w:val="FootnoteReference"/>
          <w:rFonts w:ascii="Times New Roman" w:hAnsi="Times New Roman" w:cs="Times New Roman"/>
          <w:sz w:val="24"/>
          <w:szCs w:val="24"/>
        </w:rPr>
        <w:footnoteReference w:id="23"/>
      </w:r>
      <w:r w:rsidR="00A91DB6" w:rsidRPr="008B0019">
        <w:rPr>
          <w:rFonts w:ascii="Times New Roman" w:hAnsi="Times New Roman" w:cs="Times New Roman"/>
          <w:sz w:val="24"/>
          <w:szCs w:val="24"/>
        </w:rPr>
        <w:t xml:space="preserve">  FirstEnergy’s argument that it should bid only installed energy efficiency and load management (“LM”) is insufficient as it prevents “a substantial amount of customer benefits from being realized.”</w:t>
      </w:r>
      <w:r w:rsidR="00A91DB6" w:rsidRPr="008B0019">
        <w:rPr>
          <w:rStyle w:val="FootnoteReference"/>
          <w:rFonts w:ascii="Times New Roman" w:hAnsi="Times New Roman" w:cs="Times New Roman"/>
          <w:sz w:val="24"/>
          <w:szCs w:val="24"/>
        </w:rPr>
        <w:footnoteReference w:id="24"/>
      </w:r>
      <w:r w:rsidR="0025436E" w:rsidRPr="008B0019">
        <w:rPr>
          <w:rFonts w:ascii="Times New Roman" w:hAnsi="Times New Roman" w:cs="Times New Roman"/>
          <w:sz w:val="24"/>
          <w:szCs w:val="24"/>
        </w:rPr>
        <w:t xml:space="preserve">  </w:t>
      </w:r>
      <w:r w:rsidR="008F57DB" w:rsidRPr="008B0019">
        <w:rPr>
          <w:rFonts w:ascii="Times New Roman" w:hAnsi="Times New Roman" w:cs="Times New Roman"/>
          <w:sz w:val="24"/>
          <w:szCs w:val="24"/>
        </w:rPr>
        <w:t>The Commission correctly found in its March 20 Order that “requiring the Companies to bid all planned savings into future PJM BRAs could substantially benefit ratepayers by lowering capacity auction prices and reducing Rider DSE costs.”</w:t>
      </w:r>
      <w:r w:rsidR="008F57DB" w:rsidRPr="008B0019">
        <w:rPr>
          <w:rStyle w:val="FootnoteReference"/>
          <w:rFonts w:ascii="Times New Roman" w:hAnsi="Times New Roman" w:cs="Times New Roman"/>
          <w:sz w:val="24"/>
          <w:szCs w:val="24"/>
        </w:rPr>
        <w:footnoteReference w:id="25"/>
      </w:r>
      <w:r w:rsidR="0025436E" w:rsidRPr="008B0019">
        <w:rPr>
          <w:rFonts w:ascii="Times New Roman" w:hAnsi="Times New Roman" w:cs="Times New Roman"/>
          <w:sz w:val="24"/>
          <w:szCs w:val="24"/>
        </w:rPr>
        <w:t xml:space="preserve">  </w:t>
      </w:r>
      <w:r w:rsidR="003A29C7" w:rsidRPr="008B0019">
        <w:rPr>
          <w:rFonts w:ascii="Times New Roman" w:hAnsi="Times New Roman" w:cs="Times New Roman"/>
          <w:sz w:val="24"/>
          <w:szCs w:val="24"/>
        </w:rPr>
        <w:t>FirstEnergy’s argument</w:t>
      </w:r>
      <w:r w:rsidR="0025436E" w:rsidRPr="008B0019">
        <w:rPr>
          <w:rFonts w:ascii="Times New Roman" w:hAnsi="Times New Roman" w:cs="Times New Roman"/>
          <w:sz w:val="24"/>
          <w:szCs w:val="24"/>
        </w:rPr>
        <w:t xml:space="preserve"> that the PUCO is without jurisdiction to require </w:t>
      </w:r>
      <w:r w:rsidR="003A29C7" w:rsidRPr="008B0019">
        <w:rPr>
          <w:rFonts w:ascii="Times New Roman" w:hAnsi="Times New Roman" w:cs="Times New Roman"/>
          <w:sz w:val="24"/>
          <w:szCs w:val="24"/>
        </w:rPr>
        <w:t>it to bid planned resources into the PJM BRA should be rejected.</w:t>
      </w:r>
    </w:p>
    <w:p w:rsidR="00317F53" w:rsidRPr="008B0019" w:rsidRDefault="00317F53" w:rsidP="00317F53">
      <w:pPr>
        <w:autoSpaceDE w:val="0"/>
        <w:autoSpaceDN w:val="0"/>
        <w:adjustRightInd w:val="0"/>
        <w:spacing w:after="0" w:line="240" w:lineRule="auto"/>
        <w:ind w:firstLine="720"/>
        <w:rPr>
          <w:rFonts w:ascii="Times New Roman" w:hAnsi="Times New Roman" w:cs="Times New Roman"/>
          <w:sz w:val="24"/>
          <w:szCs w:val="24"/>
        </w:rPr>
      </w:pPr>
    </w:p>
    <w:p w:rsidR="003A29C7" w:rsidRDefault="00A860BB" w:rsidP="00317F53">
      <w:pPr>
        <w:spacing w:after="0" w:line="480" w:lineRule="auto"/>
        <w:rPr>
          <w:rFonts w:ascii="Times New Roman" w:hAnsi="Times New Roman" w:cs="Times New Roman"/>
          <w:b/>
          <w:sz w:val="24"/>
          <w:szCs w:val="24"/>
        </w:rPr>
      </w:pPr>
      <w:r w:rsidRPr="00A860BB">
        <w:rPr>
          <w:rFonts w:ascii="Times New Roman" w:hAnsi="Times New Roman" w:cs="Times New Roman"/>
          <w:b/>
          <w:sz w:val="24"/>
          <w:szCs w:val="24"/>
        </w:rPr>
        <w:t>III.</w:t>
      </w:r>
      <w:r w:rsidRPr="00A860BB">
        <w:rPr>
          <w:rFonts w:ascii="Times New Roman" w:hAnsi="Times New Roman" w:cs="Times New Roman"/>
          <w:b/>
          <w:sz w:val="24"/>
          <w:szCs w:val="24"/>
        </w:rPr>
        <w:tab/>
        <w:t>CONCLUSION</w:t>
      </w:r>
    </w:p>
    <w:p w:rsidR="00841F25" w:rsidRDefault="003A29C7" w:rsidP="00317F53">
      <w:pPr>
        <w:spacing w:after="0" w:line="480" w:lineRule="auto"/>
        <w:ind w:firstLine="720"/>
        <w:rPr>
          <w:rFonts w:ascii="Times New Roman" w:hAnsi="Times New Roman" w:cs="Times New Roman"/>
          <w:sz w:val="24"/>
          <w:szCs w:val="24"/>
        </w:rPr>
      </w:pPr>
      <w:r w:rsidRPr="003A29C7">
        <w:rPr>
          <w:rFonts w:ascii="Times New Roman" w:hAnsi="Times New Roman" w:cs="Times New Roman"/>
          <w:sz w:val="24"/>
          <w:szCs w:val="24"/>
        </w:rPr>
        <w:t>For the reasons articulated herein, the Commission should deny the Utilit</w:t>
      </w:r>
      <w:r>
        <w:rPr>
          <w:rFonts w:ascii="Times New Roman" w:hAnsi="Times New Roman" w:cs="Times New Roman"/>
          <w:sz w:val="24"/>
          <w:szCs w:val="24"/>
        </w:rPr>
        <w:t>ies’ Application for Rehearing</w:t>
      </w:r>
      <w:r w:rsidRPr="003A29C7">
        <w:rPr>
          <w:rFonts w:ascii="Times New Roman" w:hAnsi="Times New Roman" w:cs="Times New Roman"/>
          <w:sz w:val="24"/>
          <w:szCs w:val="24"/>
        </w:rPr>
        <w:t>.</w:t>
      </w:r>
      <w:r w:rsidR="00E74CB4">
        <w:rPr>
          <w:rFonts w:ascii="Times New Roman" w:hAnsi="Times New Roman" w:cs="Times New Roman"/>
          <w:sz w:val="24"/>
          <w:szCs w:val="24"/>
        </w:rPr>
        <w:t xml:space="preserve">  FirstEnergy relies on facts not in evidence to argue that the Commission’s March 20 Order was unjust and unreasonable.  In addition, FirstEnergy’s arguments, if accepted, are not in the best interest of customers.  Finally, the Commission has the authority to require FirstEnergy to bid planned energy efficiency into the PJM B</w:t>
      </w:r>
      <w:r w:rsidR="00610D7B">
        <w:rPr>
          <w:rFonts w:ascii="Times New Roman" w:hAnsi="Times New Roman" w:cs="Times New Roman"/>
          <w:sz w:val="24"/>
          <w:szCs w:val="24"/>
        </w:rPr>
        <w:t>ase Residual Auction</w:t>
      </w:r>
    </w:p>
    <w:p w:rsidR="007E6E85" w:rsidRDefault="007E6E8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266B7C" w:rsidRPr="003A29C7" w:rsidRDefault="00266B7C" w:rsidP="00841F25">
      <w:pPr>
        <w:spacing w:after="0" w:line="480" w:lineRule="auto"/>
        <w:ind w:left="3600" w:firstLine="720"/>
        <w:rPr>
          <w:rFonts w:ascii="Times New Roman" w:hAnsi="Times New Roman" w:cs="Times New Roman"/>
          <w:sz w:val="24"/>
          <w:szCs w:val="24"/>
        </w:rPr>
      </w:pPr>
      <w:r w:rsidRPr="00266B7C">
        <w:rPr>
          <w:rFonts w:ascii="Times New Roman" w:eastAsia="Times New Roman" w:hAnsi="Times New Roman" w:cs="Times New Roman"/>
          <w:bCs/>
          <w:sz w:val="24"/>
          <w:szCs w:val="24"/>
        </w:rPr>
        <w:t>Respectfully submitted,</w:t>
      </w:r>
    </w:p>
    <w:p w:rsidR="00266B7C" w:rsidRPr="00266B7C" w:rsidRDefault="00266B7C" w:rsidP="00841F25">
      <w:pPr>
        <w:spacing w:after="0" w:line="240" w:lineRule="auto"/>
        <w:ind w:left="4320"/>
        <w:rPr>
          <w:rFonts w:ascii="Times New Roman" w:eastAsia="Times New Roman" w:hAnsi="Times New Roman" w:cs="Times New Roman"/>
          <w:caps/>
          <w:sz w:val="24"/>
          <w:szCs w:val="24"/>
        </w:rPr>
      </w:pPr>
      <w:r w:rsidRPr="00266B7C">
        <w:rPr>
          <w:rFonts w:ascii="Times New Roman" w:eastAsia="Times New Roman" w:hAnsi="Times New Roman" w:cs="Times New Roman"/>
          <w:caps/>
          <w:sz w:val="24"/>
          <w:szCs w:val="24"/>
        </w:rPr>
        <w:t>BRUCE J. WESTON</w:t>
      </w:r>
    </w:p>
    <w:p w:rsidR="00266B7C" w:rsidRPr="00266B7C" w:rsidRDefault="00266B7C" w:rsidP="00841F25">
      <w:pPr>
        <w:spacing w:after="0" w:line="240" w:lineRule="auto"/>
        <w:ind w:left="4320"/>
        <w:rPr>
          <w:rFonts w:ascii="Times New Roman" w:eastAsia="Times New Roman" w:hAnsi="Times New Roman" w:cs="Times New Roman"/>
          <w:sz w:val="24"/>
          <w:szCs w:val="24"/>
        </w:rPr>
      </w:pPr>
      <w:r w:rsidRPr="00266B7C">
        <w:rPr>
          <w:rFonts w:ascii="Times New Roman" w:eastAsia="Times New Roman" w:hAnsi="Times New Roman" w:cs="Times New Roman"/>
          <w:sz w:val="24"/>
          <w:szCs w:val="24"/>
        </w:rPr>
        <w:t>OHIO CONSUMERS’ COUNSEL</w:t>
      </w:r>
    </w:p>
    <w:p w:rsidR="00266B7C" w:rsidRPr="00266B7C" w:rsidRDefault="00266B7C" w:rsidP="00266B7C">
      <w:pPr>
        <w:spacing w:after="0" w:line="240" w:lineRule="auto"/>
        <w:ind w:left="4320"/>
        <w:rPr>
          <w:rFonts w:ascii="Times New Roman" w:eastAsia="Times New Roman" w:hAnsi="Times New Roman" w:cs="Times New Roman"/>
          <w:sz w:val="24"/>
          <w:szCs w:val="24"/>
        </w:rPr>
      </w:pPr>
    </w:p>
    <w:p w:rsidR="00266B7C" w:rsidRPr="00266B7C" w:rsidRDefault="00266B7C" w:rsidP="00266B7C">
      <w:pPr>
        <w:spacing w:after="0" w:line="240" w:lineRule="auto"/>
        <w:ind w:left="4320"/>
        <w:rPr>
          <w:rFonts w:ascii="Times New Roman" w:eastAsia="Times New Roman" w:hAnsi="Times New Roman" w:cs="Times New Roman"/>
          <w:sz w:val="24"/>
          <w:szCs w:val="24"/>
        </w:rPr>
      </w:pPr>
    </w:p>
    <w:p w:rsidR="00266B7C" w:rsidRPr="00266B7C" w:rsidRDefault="00266B7C" w:rsidP="00266B7C">
      <w:pPr>
        <w:spacing w:after="0" w:line="240" w:lineRule="auto"/>
        <w:ind w:left="4320"/>
        <w:rPr>
          <w:rFonts w:ascii="Times New Roman" w:eastAsia="Times New Roman" w:hAnsi="Times New Roman" w:cs="Times New Roman"/>
          <w:sz w:val="24"/>
          <w:szCs w:val="24"/>
        </w:rPr>
      </w:pPr>
      <w:r w:rsidRPr="00266B7C">
        <w:rPr>
          <w:rFonts w:ascii="Times New Roman" w:eastAsia="Times New Roman" w:hAnsi="Times New Roman" w:cs="Times New Roman"/>
          <w:i/>
          <w:sz w:val="24"/>
          <w:szCs w:val="24"/>
          <w:u w:val="single"/>
        </w:rPr>
        <w:t>/s/ Kyle L. Kern</w:t>
      </w:r>
      <w:r w:rsidRPr="00266B7C">
        <w:rPr>
          <w:rFonts w:ascii="Times New Roman" w:eastAsia="Times New Roman" w:hAnsi="Times New Roman" w:cs="Times New Roman"/>
          <w:sz w:val="24"/>
          <w:szCs w:val="24"/>
        </w:rPr>
        <w:t>_______________</w:t>
      </w:r>
    </w:p>
    <w:p w:rsidR="00266B7C" w:rsidRPr="00266B7C" w:rsidRDefault="00266B7C" w:rsidP="00266B7C">
      <w:pPr>
        <w:spacing w:after="0" w:line="240" w:lineRule="auto"/>
        <w:ind w:left="4320"/>
        <w:rPr>
          <w:rFonts w:ascii="Times New Roman" w:eastAsia="Times New Roman" w:hAnsi="Times New Roman" w:cs="Times New Roman"/>
          <w:sz w:val="24"/>
          <w:szCs w:val="24"/>
        </w:rPr>
      </w:pPr>
      <w:r w:rsidRPr="00266B7C">
        <w:rPr>
          <w:rFonts w:ascii="Times New Roman" w:eastAsia="Times New Roman" w:hAnsi="Times New Roman" w:cs="Times New Roman"/>
          <w:sz w:val="24"/>
          <w:szCs w:val="24"/>
        </w:rPr>
        <w:t>Kyle L. Kern, Counsel of Record</w:t>
      </w:r>
    </w:p>
    <w:p w:rsidR="00266B7C" w:rsidRPr="00266B7C" w:rsidRDefault="00266B7C" w:rsidP="00266B7C">
      <w:pPr>
        <w:spacing w:after="0" w:line="240" w:lineRule="auto"/>
        <w:ind w:left="4320"/>
        <w:rPr>
          <w:rFonts w:ascii="Times New Roman" w:eastAsia="Times New Roman" w:hAnsi="Times New Roman" w:cs="Times New Roman"/>
          <w:sz w:val="24"/>
          <w:szCs w:val="24"/>
        </w:rPr>
      </w:pPr>
      <w:r w:rsidRPr="00266B7C">
        <w:rPr>
          <w:rFonts w:ascii="Times New Roman" w:eastAsia="Times New Roman" w:hAnsi="Times New Roman" w:cs="Times New Roman"/>
          <w:sz w:val="24"/>
          <w:szCs w:val="24"/>
        </w:rPr>
        <w:t>Assistant Consumers’ Counsel</w:t>
      </w:r>
    </w:p>
    <w:p w:rsidR="00266B7C" w:rsidRPr="00266B7C" w:rsidRDefault="00266B7C" w:rsidP="00266B7C">
      <w:pPr>
        <w:spacing w:before="120" w:after="0" w:line="240" w:lineRule="auto"/>
        <w:ind w:left="4320"/>
        <w:rPr>
          <w:rFonts w:ascii="Times New Roman" w:eastAsia="Times New Roman" w:hAnsi="Times New Roman" w:cs="Times New Roman"/>
          <w:b/>
          <w:caps/>
          <w:sz w:val="24"/>
          <w:szCs w:val="24"/>
        </w:rPr>
      </w:pPr>
      <w:r w:rsidRPr="00266B7C">
        <w:rPr>
          <w:rFonts w:ascii="Times New Roman" w:eastAsia="Times New Roman" w:hAnsi="Times New Roman" w:cs="Times New Roman"/>
          <w:b/>
          <w:sz w:val="24"/>
          <w:szCs w:val="24"/>
        </w:rPr>
        <w:t>Office of the Ohio Consumers’ Counsel</w:t>
      </w:r>
    </w:p>
    <w:p w:rsidR="00266B7C" w:rsidRPr="00266B7C" w:rsidRDefault="00266B7C" w:rsidP="00266B7C">
      <w:pPr>
        <w:spacing w:after="0" w:line="240" w:lineRule="auto"/>
        <w:ind w:left="4320"/>
        <w:rPr>
          <w:rFonts w:ascii="Times New Roman" w:eastAsia="Times New Roman" w:hAnsi="Times New Roman" w:cs="Times New Roman"/>
          <w:sz w:val="24"/>
          <w:szCs w:val="24"/>
        </w:rPr>
      </w:pPr>
      <w:r w:rsidRPr="00266B7C">
        <w:rPr>
          <w:rFonts w:ascii="Times New Roman" w:eastAsia="Times New Roman" w:hAnsi="Times New Roman" w:cs="Times New Roman"/>
          <w:sz w:val="24"/>
          <w:szCs w:val="24"/>
        </w:rPr>
        <w:t>10 West Broad Street, Suite 1800</w:t>
      </w:r>
    </w:p>
    <w:p w:rsidR="00266B7C" w:rsidRPr="00266B7C" w:rsidRDefault="00266B7C" w:rsidP="00266B7C">
      <w:pPr>
        <w:spacing w:after="0" w:line="240" w:lineRule="auto"/>
        <w:ind w:left="4320"/>
        <w:rPr>
          <w:rFonts w:ascii="Times New Roman" w:eastAsia="Times New Roman" w:hAnsi="Times New Roman" w:cs="Times New Roman"/>
          <w:sz w:val="24"/>
          <w:szCs w:val="24"/>
        </w:rPr>
      </w:pPr>
      <w:r w:rsidRPr="00266B7C">
        <w:rPr>
          <w:rFonts w:ascii="Times New Roman" w:eastAsia="Times New Roman" w:hAnsi="Times New Roman" w:cs="Times New Roman"/>
          <w:sz w:val="24"/>
          <w:szCs w:val="24"/>
        </w:rPr>
        <w:t>Columbus, Ohio 43215-3485</w:t>
      </w:r>
    </w:p>
    <w:p w:rsidR="00266B7C" w:rsidRPr="00266B7C" w:rsidRDefault="00266B7C" w:rsidP="00266B7C">
      <w:pPr>
        <w:spacing w:after="0" w:line="240" w:lineRule="auto"/>
        <w:ind w:left="4320"/>
        <w:rPr>
          <w:rFonts w:ascii="Times New Roman" w:eastAsia="Times New Roman" w:hAnsi="Times New Roman" w:cs="Times New Roman"/>
          <w:sz w:val="24"/>
          <w:szCs w:val="24"/>
        </w:rPr>
      </w:pPr>
      <w:r w:rsidRPr="00266B7C">
        <w:rPr>
          <w:rFonts w:ascii="Times New Roman" w:eastAsia="Times New Roman" w:hAnsi="Times New Roman" w:cs="Times New Roman"/>
          <w:sz w:val="24"/>
          <w:szCs w:val="24"/>
        </w:rPr>
        <w:t>614-466-9585 (Kern Telephone)</w:t>
      </w:r>
    </w:p>
    <w:p w:rsidR="00266B7C" w:rsidRPr="00266B7C" w:rsidRDefault="000F4F28" w:rsidP="00266B7C">
      <w:pPr>
        <w:spacing w:after="0" w:line="240" w:lineRule="auto"/>
        <w:ind w:left="4320"/>
        <w:rPr>
          <w:rFonts w:ascii="Times New Roman" w:eastAsia="Times New Roman" w:hAnsi="Times New Roman" w:cs="Times New Roman"/>
          <w:sz w:val="24"/>
          <w:szCs w:val="24"/>
        </w:rPr>
      </w:pPr>
      <w:hyperlink r:id="rId14" w:history="1">
        <w:r w:rsidR="00266B7C" w:rsidRPr="00266B7C">
          <w:rPr>
            <w:rFonts w:ascii="Times New Roman" w:eastAsia="Times New Roman" w:hAnsi="Times New Roman" w:cs="Times New Roman"/>
            <w:color w:val="0000FF"/>
            <w:sz w:val="24"/>
            <w:szCs w:val="24"/>
            <w:u w:val="single"/>
          </w:rPr>
          <w:t>kern@occ.state.oh.us</w:t>
        </w:r>
      </w:hyperlink>
    </w:p>
    <w:p w:rsidR="00266B7C" w:rsidRPr="00266B7C" w:rsidRDefault="00266B7C" w:rsidP="00266B7C">
      <w:pPr>
        <w:spacing w:after="0" w:line="240" w:lineRule="auto"/>
        <w:ind w:left="4320"/>
        <w:rPr>
          <w:rFonts w:ascii="Times New Roman" w:eastAsia="Times New Roman" w:hAnsi="Times New Roman" w:cs="Times New Roman"/>
          <w:sz w:val="24"/>
          <w:szCs w:val="24"/>
        </w:rPr>
      </w:pPr>
    </w:p>
    <w:p w:rsidR="00266B7C" w:rsidRDefault="00266B7C">
      <w:pPr>
        <w:rPr>
          <w:rFonts w:ascii="Times New Roman" w:hAnsi="Times New Roman" w:cs="Times New Roman"/>
          <w:sz w:val="24"/>
          <w:szCs w:val="24"/>
        </w:rPr>
      </w:pPr>
    </w:p>
    <w:p w:rsidR="007E6E85" w:rsidRDefault="007E6E85">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266B7C" w:rsidRDefault="00266B7C" w:rsidP="00317F53">
      <w:pPr>
        <w:jc w:val="center"/>
        <w:rPr>
          <w:rFonts w:ascii="Times New Roman" w:hAnsi="Times New Roman" w:cs="Times New Roman"/>
          <w:b/>
          <w:bCs/>
          <w:sz w:val="24"/>
          <w:szCs w:val="24"/>
          <w:u w:val="single"/>
        </w:rPr>
      </w:pPr>
      <w:r w:rsidRPr="00266B7C">
        <w:rPr>
          <w:rFonts w:ascii="Times New Roman" w:hAnsi="Times New Roman" w:cs="Times New Roman"/>
          <w:b/>
          <w:bCs/>
          <w:sz w:val="24"/>
          <w:szCs w:val="24"/>
          <w:u w:val="single"/>
        </w:rPr>
        <w:t>CERTIFICATE OF SERVICE</w:t>
      </w:r>
    </w:p>
    <w:p w:rsidR="00266B7C" w:rsidRPr="00266B7C" w:rsidRDefault="00266B7C" w:rsidP="00266B7C">
      <w:pPr>
        <w:spacing w:after="0" w:line="240" w:lineRule="auto"/>
        <w:jc w:val="center"/>
        <w:rPr>
          <w:rFonts w:ascii="Times New Roman" w:hAnsi="Times New Roman" w:cs="Times New Roman"/>
          <w:b/>
          <w:bCs/>
          <w:sz w:val="24"/>
          <w:szCs w:val="24"/>
          <w:u w:val="single"/>
        </w:rPr>
      </w:pPr>
    </w:p>
    <w:p w:rsidR="00266B7C" w:rsidRPr="00266B7C" w:rsidRDefault="00266B7C" w:rsidP="00266B7C">
      <w:pPr>
        <w:spacing w:after="0" w:line="480" w:lineRule="auto"/>
        <w:rPr>
          <w:rFonts w:ascii="Times New Roman" w:hAnsi="Times New Roman" w:cs="Times New Roman"/>
          <w:sz w:val="24"/>
          <w:szCs w:val="24"/>
        </w:rPr>
      </w:pPr>
      <w:r w:rsidRPr="00266B7C">
        <w:rPr>
          <w:rFonts w:ascii="Times New Roman" w:hAnsi="Times New Roman" w:cs="Times New Roman"/>
          <w:sz w:val="24"/>
          <w:szCs w:val="24"/>
        </w:rPr>
        <w:tab/>
        <w:t xml:space="preserve">I hereby certify that a copy of this </w:t>
      </w:r>
      <w:r>
        <w:rPr>
          <w:rFonts w:ascii="Times New Roman" w:hAnsi="Times New Roman" w:cs="Times New Roman"/>
          <w:sz w:val="24"/>
          <w:szCs w:val="24"/>
        </w:rPr>
        <w:t>Memorandum Contra</w:t>
      </w:r>
      <w:r w:rsidRPr="00266B7C">
        <w:rPr>
          <w:rFonts w:ascii="Times New Roman" w:hAnsi="Times New Roman" w:cs="Times New Roman"/>
          <w:sz w:val="24"/>
          <w:szCs w:val="24"/>
        </w:rPr>
        <w:t xml:space="preserve"> was served on the persons stated below via electronic service this </w:t>
      </w:r>
      <w:r>
        <w:rPr>
          <w:rFonts w:ascii="Times New Roman" w:hAnsi="Times New Roman" w:cs="Times New Roman"/>
          <w:sz w:val="24"/>
          <w:szCs w:val="24"/>
        </w:rPr>
        <w:t>2</w:t>
      </w:r>
      <w:r w:rsidR="00CF57B6">
        <w:rPr>
          <w:rFonts w:ascii="Times New Roman" w:hAnsi="Times New Roman" w:cs="Times New Roman"/>
          <w:sz w:val="24"/>
          <w:szCs w:val="24"/>
        </w:rPr>
        <w:t>9</w:t>
      </w:r>
      <w:r w:rsidRPr="00266B7C">
        <w:rPr>
          <w:rFonts w:ascii="Times New Roman" w:hAnsi="Times New Roman" w:cs="Times New Roman"/>
          <w:sz w:val="24"/>
          <w:szCs w:val="24"/>
        </w:rPr>
        <w:t>th day of April 2013.</w:t>
      </w:r>
    </w:p>
    <w:p w:rsidR="00266B7C" w:rsidRPr="00266B7C" w:rsidRDefault="00266B7C" w:rsidP="00266B7C">
      <w:pPr>
        <w:spacing w:after="0" w:line="240" w:lineRule="auto"/>
        <w:rPr>
          <w:rFonts w:ascii="Times New Roman" w:hAnsi="Times New Roman" w:cs="Times New Roman"/>
          <w:sz w:val="24"/>
          <w:szCs w:val="24"/>
        </w:rPr>
      </w:pPr>
    </w:p>
    <w:p w:rsidR="00266B7C" w:rsidRPr="00266B7C" w:rsidRDefault="00266B7C" w:rsidP="00266B7C">
      <w:pPr>
        <w:tabs>
          <w:tab w:val="left" w:pos="4320"/>
        </w:tabs>
        <w:spacing w:after="0" w:line="240" w:lineRule="auto"/>
        <w:rPr>
          <w:rFonts w:ascii="Times New Roman" w:hAnsi="Times New Roman" w:cs="Times New Roman"/>
          <w:sz w:val="24"/>
          <w:szCs w:val="24"/>
        </w:rPr>
      </w:pPr>
      <w:r w:rsidRPr="00266B7C">
        <w:rPr>
          <w:rFonts w:ascii="Times New Roman" w:hAnsi="Times New Roman" w:cs="Times New Roman"/>
          <w:sz w:val="24"/>
          <w:szCs w:val="24"/>
        </w:rPr>
        <w:tab/>
      </w:r>
      <w:r w:rsidRPr="00266B7C">
        <w:rPr>
          <w:rFonts w:ascii="Times New Roman" w:hAnsi="Times New Roman" w:cs="Times New Roman"/>
          <w:i/>
          <w:sz w:val="24"/>
          <w:szCs w:val="24"/>
          <w:u w:val="single"/>
        </w:rPr>
        <w:t>/s/ Kyle L. Kern</w:t>
      </w:r>
      <w:r w:rsidRPr="00266B7C">
        <w:rPr>
          <w:rFonts w:ascii="Times New Roman" w:hAnsi="Times New Roman" w:cs="Times New Roman"/>
          <w:sz w:val="24"/>
          <w:szCs w:val="24"/>
        </w:rPr>
        <w:t>____________________</w:t>
      </w:r>
    </w:p>
    <w:p w:rsidR="00266B7C" w:rsidRPr="00266B7C" w:rsidRDefault="00266B7C" w:rsidP="00266B7C">
      <w:pPr>
        <w:tabs>
          <w:tab w:val="left" w:pos="4320"/>
        </w:tabs>
        <w:spacing w:after="0" w:line="240" w:lineRule="auto"/>
        <w:rPr>
          <w:rFonts w:ascii="Times New Roman" w:hAnsi="Times New Roman" w:cs="Times New Roman"/>
          <w:sz w:val="24"/>
          <w:szCs w:val="24"/>
        </w:rPr>
      </w:pPr>
      <w:r w:rsidRPr="00266B7C">
        <w:rPr>
          <w:rFonts w:ascii="Times New Roman" w:hAnsi="Times New Roman" w:cs="Times New Roman"/>
          <w:sz w:val="24"/>
          <w:szCs w:val="24"/>
        </w:rPr>
        <w:tab/>
        <w:t>Kyle L. Kern</w:t>
      </w:r>
    </w:p>
    <w:p w:rsidR="00266B7C" w:rsidRPr="00266B7C" w:rsidRDefault="00266B7C" w:rsidP="00266B7C">
      <w:pPr>
        <w:tabs>
          <w:tab w:val="left" w:pos="4320"/>
        </w:tabs>
        <w:spacing w:after="0" w:line="240" w:lineRule="auto"/>
        <w:rPr>
          <w:rFonts w:ascii="Times New Roman" w:hAnsi="Times New Roman" w:cs="Times New Roman"/>
          <w:sz w:val="24"/>
          <w:szCs w:val="24"/>
        </w:rPr>
      </w:pPr>
      <w:r w:rsidRPr="00266B7C">
        <w:rPr>
          <w:rFonts w:ascii="Times New Roman" w:hAnsi="Times New Roman" w:cs="Times New Roman"/>
          <w:sz w:val="24"/>
          <w:szCs w:val="24"/>
        </w:rPr>
        <w:tab/>
        <w:t>Assistant Consumers’ Counsel</w:t>
      </w:r>
    </w:p>
    <w:p w:rsidR="00266B7C" w:rsidRPr="00266B7C" w:rsidRDefault="00266B7C" w:rsidP="00266B7C">
      <w:pPr>
        <w:spacing w:after="0" w:line="240" w:lineRule="auto"/>
        <w:rPr>
          <w:rFonts w:ascii="Times New Roman" w:hAnsi="Times New Roman" w:cs="Times New Roman"/>
          <w:sz w:val="24"/>
          <w:szCs w:val="24"/>
          <w:lang w:val="x-none" w:eastAsia="x-none"/>
        </w:rPr>
      </w:pPr>
    </w:p>
    <w:p w:rsidR="00266B7C" w:rsidRPr="00266B7C" w:rsidRDefault="00266B7C" w:rsidP="00266B7C">
      <w:pPr>
        <w:spacing w:after="0" w:line="240" w:lineRule="auto"/>
        <w:jc w:val="center"/>
        <w:rPr>
          <w:rFonts w:ascii="Times New Roman" w:hAnsi="Times New Roman" w:cs="Times New Roman"/>
          <w:b/>
          <w:sz w:val="24"/>
          <w:szCs w:val="24"/>
          <w:u w:val="single"/>
          <w:lang w:val="x-none" w:eastAsia="x-none"/>
        </w:rPr>
      </w:pPr>
      <w:r w:rsidRPr="00266B7C">
        <w:rPr>
          <w:rFonts w:ascii="Times New Roman" w:hAnsi="Times New Roman" w:cs="Times New Roman"/>
          <w:b/>
          <w:sz w:val="24"/>
          <w:szCs w:val="24"/>
          <w:u w:val="single"/>
          <w:lang w:val="x-none" w:eastAsia="x-none"/>
        </w:rPr>
        <w:t>SERVICE LIST</w:t>
      </w:r>
    </w:p>
    <w:p w:rsidR="00266B7C" w:rsidRPr="00266B7C" w:rsidRDefault="00266B7C" w:rsidP="00266B7C">
      <w:pPr>
        <w:spacing w:after="0" w:line="240" w:lineRule="auto"/>
        <w:jc w:val="center"/>
        <w:rPr>
          <w:rFonts w:ascii="Times New Roman" w:hAnsi="Times New Roman" w:cs="Times New Roman"/>
          <w:b/>
          <w:sz w:val="24"/>
          <w:szCs w:val="24"/>
          <w:u w:val="single"/>
          <w:lang w:val="x-none" w:eastAsia="x-none"/>
        </w:rPr>
      </w:pPr>
    </w:p>
    <w:p w:rsidR="00266B7C" w:rsidRPr="00266B7C" w:rsidRDefault="00266B7C" w:rsidP="00266B7C">
      <w:pPr>
        <w:autoSpaceDE w:val="0"/>
        <w:autoSpaceDN w:val="0"/>
        <w:adjustRightInd w:val="0"/>
        <w:spacing w:after="0" w:line="240" w:lineRule="auto"/>
        <w:rPr>
          <w:rFonts w:ascii="Times New Roman" w:hAnsi="Times New Roman" w:cs="Times New Roman"/>
          <w:bCs/>
          <w:sz w:val="24"/>
          <w:szCs w:val="24"/>
        </w:rPr>
      </w:pPr>
    </w:p>
    <w:tbl>
      <w:tblPr>
        <w:tblW w:w="0" w:type="auto"/>
        <w:tblLook w:val="04A0" w:firstRow="1" w:lastRow="0" w:firstColumn="1" w:lastColumn="0" w:noHBand="0" w:noVBand="1"/>
      </w:tblPr>
      <w:tblGrid>
        <w:gridCol w:w="4428"/>
        <w:gridCol w:w="4428"/>
      </w:tblGrid>
      <w:tr w:rsidR="00266B7C" w:rsidRPr="00266B7C" w:rsidTr="00391D71">
        <w:tc>
          <w:tcPr>
            <w:tcW w:w="4428" w:type="dxa"/>
            <w:shd w:val="clear" w:color="auto" w:fill="auto"/>
          </w:tcPr>
          <w:p w:rsidR="00266B7C" w:rsidRPr="00266B7C" w:rsidRDefault="000F4F28" w:rsidP="00266B7C">
            <w:pPr>
              <w:autoSpaceDE w:val="0"/>
              <w:autoSpaceDN w:val="0"/>
              <w:adjustRightInd w:val="0"/>
              <w:spacing w:after="0" w:line="240" w:lineRule="auto"/>
              <w:rPr>
                <w:rFonts w:ascii="Times New Roman" w:hAnsi="Times New Roman" w:cs="Times New Roman"/>
                <w:bCs/>
                <w:sz w:val="24"/>
                <w:szCs w:val="24"/>
              </w:rPr>
            </w:pPr>
            <w:hyperlink r:id="rId15" w:history="1">
              <w:r w:rsidR="00266B7C" w:rsidRPr="00266B7C">
                <w:rPr>
                  <w:rFonts w:ascii="Times New Roman" w:hAnsi="Times New Roman" w:cs="Times New Roman"/>
                  <w:bCs/>
                  <w:color w:val="0000FF"/>
                  <w:sz w:val="24"/>
                  <w:szCs w:val="24"/>
                  <w:u w:val="single"/>
                </w:rPr>
                <w:t>Devin.parram@puc.state.oh.us</w:t>
              </w:r>
            </w:hyperlink>
          </w:p>
          <w:p w:rsidR="00266B7C" w:rsidRPr="00266B7C" w:rsidRDefault="000F4F28" w:rsidP="00266B7C">
            <w:pPr>
              <w:autoSpaceDE w:val="0"/>
              <w:autoSpaceDN w:val="0"/>
              <w:adjustRightInd w:val="0"/>
              <w:spacing w:after="0" w:line="240" w:lineRule="auto"/>
              <w:rPr>
                <w:rFonts w:ascii="Times New Roman" w:hAnsi="Times New Roman" w:cs="Times New Roman"/>
                <w:color w:val="0000FF"/>
                <w:sz w:val="24"/>
                <w:szCs w:val="24"/>
              </w:rPr>
            </w:pPr>
            <w:hyperlink r:id="rId16" w:history="1">
              <w:r w:rsidR="00266B7C" w:rsidRPr="00266B7C">
                <w:rPr>
                  <w:rFonts w:ascii="Times New Roman" w:hAnsi="Times New Roman" w:cs="Times New Roman"/>
                  <w:color w:val="0000FF"/>
                  <w:sz w:val="24"/>
                  <w:szCs w:val="24"/>
                  <w:u w:val="single"/>
                </w:rPr>
                <w:t>kjkolich@firstenergycorp.com</w:t>
              </w:r>
            </w:hyperlink>
          </w:p>
          <w:p w:rsidR="00266B7C" w:rsidRPr="00266B7C" w:rsidRDefault="000F4F28" w:rsidP="00266B7C">
            <w:pPr>
              <w:autoSpaceDE w:val="0"/>
              <w:autoSpaceDN w:val="0"/>
              <w:adjustRightInd w:val="0"/>
              <w:spacing w:after="0" w:line="240" w:lineRule="auto"/>
              <w:rPr>
                <w:rFonts w:ascii="Times New Roman" w:hAnsi="Times New Roman" w:cs="Times New Roman"/>
                <w:color w:val="000000"/>
                <w:sz w:val="24"/>
                <w:szCs w:val="24"/>
              </w:rPr>
            </w:pPr>
            <w:hyperlink r:id="rId17" w:history="1">
              <w:r w:rsidR="00266B7C" w:rsidRPr="00266B7C">
                <w:rPr>
                  <w:rFonts w:ascii="Times New Roman" w:hAnsi="Times New Roman" w:cs="Times New Roman"/>
                  <w:color w:val="0000FF"/>
                  <w:sz w:val="24"/>
                  <w:szCs w:val="24"/>
                  <w:u w:val="single"/>
                </w:rPr>
                <w:t>cdunn@firstenergycorp.com</w:t>
              </w:r>
            </w:hyperlink>
          </w:p>
          <w:p w:rsidR="00266B7C" w:rsidRPr="00266B7C" w:rsidRDefault="000F4F28" w:rsidP="00266B7C">
            <w:pPr>
              <w:spacing w:after="0" w:line="240" w:lineRule="auto"/>
              <w:rPr>
                <w:rFonts w:ascii="Times New Roman" w:hAnsi="Times New Roman" w:cs="Times New Roman"/>
                <w:color w:val="0000FF"/>
                <w:sz w:val="24"/>
                <w:szCs w:val="24"/>
              </w:rPr>
            </w:pPr>
            <w:hyperlink r:id="rId18" w:history="1">
              <w:r w:rsidR="00266B7C" w:rsidRPr="00266B7C">
                <w:rPr>
                  <w:rFonts w:ascii="Times New Roman" w:hAnsi="Times New Roman" w:cs="Times New Roman"/>
                  <w:color w:val="0000FF"/>
                  <w:sz w:val="24"/>
                  <w:szCs w:val="24"/>
                  <w:u w:val="single"/>
                </w:rPr>
                <w:t>toddm@wamenergylaw.com</w:t>
              </w:r>
            </w:hyperlink>
          </w:p>
          <w:p w:rsidR="00266B7C" w:rsidRPr="00266B7C" w:rsidRDefault="000F4F28" w:rsidP="00266B7C">
            <w:pPr>
              <w:spacing w:after="0" w:line="240" w:lineRule="auto"/>
              <w:rPr>
                <w:rFonts w:ascii="Times New Roman" w:hAnsi="Times New Roman" w:cs="Times New Roman"/>
                <w:color w:val="0000FF"/>
                <w:sz w:val="24"/>
                <w:szCs w:val="24"/>
              </w:rPr>
            </w:pPr>
            <w:hyperlink r:id="rId19" w:history="1">
              <w:r w:rsidR="00266B7C" w:rsidRPr="00266B7C">
                <w:rPr>
                  <w:rFonts w:ascii="Times New Roman" w:hAnsi="Times New Roman" w:cs="Times New Roman"/>
                  <w:color w:val="0000FF"/>
                  <w:sz w:val="24"/>
                  <w:szCs w:val="24"/>
                  <w:u w:val="single"/>
                </w:rPr>
                <w:t>cmooney2@columbus.rr.com</w:t>
              </w:r>
            </w:hyperlink>
          </w:p>
          <w:p w:rsidR="00266B7C" w:rsidRPr="00266B7C" w:rsidRDefault="000F4F28" w:rsidP="00266B7C">
            <w:pPr>
              <w:autoSpaceDE w:val="0"/>
              <w:autoSpaceDN w:val="0"/>
              <w:adjustRightInd w:val="0"/>
              <w:spacing w:after="0" w:line="240" w:lineRule="auto"/>
              <w:rPr>
                <w:rFonts w:ascii="Times New Roman" w:hAnsi="Times New Roman" w:cs="Times New Roman"/>
                <w:iCs/>
                <w:sz w:val="24"/>
                <w:szCs w:val="24"/>
              </w:rPr>
            </w:pPr>
            <w:hyperlink r:id="rId20" w:history="1">
              <w:r w:rsidR="00266B7C" w:rsidRPr="00266B7C">
                <w:rPr>
                  <w:rFonts w:ascii="Times New Roman" w:hAnsi="Times New Roman" w:cs="Times New Roman"/>
                  <w:iCs/>
                  <w:color w:val="0000FF"/>
                  <w:sz w:val="24"/>
                  <w:szCs w:val="24"/>
                  <w:u w:val="single"/>
                </w:rPr>
                <w:t>Cathy@theOEC.org</w:t>
              </w:r>
            </w:hyperlink>
          </w:p>
          <w:p w:rsidR="00266B7C" w:rsidRPr="00266B7C" w:rsidRDefault="000F4F28" w:rsidP="00266B7C">
            <w:pPr>
              <w:autoSpaceDE w:val="0"/>
              <w:autoSpaceDN w:val="0"/>
              <w:adjustRightInd w:val="0"/>
              <w:spacing w:after="0" w:line="240" w:lineRule="auto"/>
              <w:rPr>
                <w:rFonts w:ascii="Times New Roman" w:hAnsi="Times New Roman" w:cs="Times New Roman"/>
                <w:iCs/>
                <w:sz w:val="24"/>
                <w:szCs w:val="24"/>
              </w:rPr>
            </w:pPr>
            <w:hyperlink r:id="rId21" w:history="1">
              <w:r w:rsidR="00266B7C" w:rsidRPr="00266B7C">
                <w:rPr>
                  <w:rFonts w:ascii="Times New Roman" w:hAnsi="Times New Roman" w:cs="Times New Roman"/>
                  <w:iCs/>
                  <w:color w:val="0000FF"/>
                  <w:sz w:val="24"/>
                  <w:szCs w:val="24"/>
                  <w:u w:val="single"/>
                </w:rPr>
                <w:t>Trent@theOEC.org</w:t>
              </w:r>
            </w:hyperlink>
          </w:p>
          <w:p w:rsidR="00266B7C" w:rsidRPr="00266B7C" w:rsidRDefault="000F4F28" w:rsidP="00266B7C">
            <w:pPr>
              <w:autoSpaceDE w:val="0"/>
              <w:autoSpaceDN w:val="0"/>
              <w:adjustRightInd w:val="0"/>
              <w:spacing w:after="0" w:line="240" w:lineRule="auto"/>
              <w:rPr>
                <w:rFonts w:ascii="Times New Roman" w:hAnsi="Times New Roman" w:cs="Times New Roman"/>
                <w:color w:val="0000FF"/>
                <w:sz w:val="24"/>
                <w:szCs w:val="24"/>
              </w:rPr>
            </w:pPr>
            <w:hyperlink r:id="rId22" w:history="1">
              <w:r w:rsidR="00266B7C" w:rsidRPr="00266B7C">
                <w:rPr>
                  <w:rFonts w:ascii="Times New Roman" w:hAnsi="Times New Roman" w:cs="Times New Roman"/>
                  <w:color w:val="0000FF"/>
                  <w:sz w:val="24"/>
                  <w:szCs w:val="24"/>
                  <w:u w:val="single"/>
                </w:rPr>
                <w:t>callwein@wamenergylaw.com</w:t>
              </w:r>
            </w:hyperlink>
          </w:p>
          <w:p w:rsidR="00266B7C" w:rsidRPr="00266B7C" w:rsidRDefault="000F4F28" w:rsidP="00266B7C">
            <w:pPr>
              <w:autoSpaceDE w:val="0"/>
              <w:autoSpaceDN w:val="0"/>
              <w:adjustRightInd w:val="0"/>
              <w:spacing w:after="0" w:line="240" w:lineRule="auto"/>
              <w:rPr>
                <w:rFonts w:ascii="Times New Roman" w:hAnsi="Times New Roman" w:cs="Times New Roman"/>
                <w:sz w:val="24"/>
                <w:szCs w:val="24"/>
              </w:rPr>
            </w:pPr>
            <w:hyperlink r:id="rId23" w:history="1">
              <w:r w:rsidR="00266B7C" w:rsidRPr="00266B7C">
                <w:rPr>
                  <w:rFonts w:ascii="Times New Roman" w:hAnsi="Times New Roman" w:cs="Times New Roman"/>
                  <w:color w:val="0000FF"/>
                  <w:sz w:val="24"/>
                  <w:szCs w:val="24"/>
                  <w:u w:val="single"/>
                </w:rPr>
                <w:t>jvickers@elpc.org</w:t>
              </w:r>
            </w:hyperlink>
          </w:p>
          <w:p w:rsidR="00266B7C" w:rsidRPr="00266B7C" w:rsidRDefault="000F4F28" w:rsidP="00266B7C">
            <w:pPr>
              <w:autoSpaceDE w:val="0"/>
              <w:autoSpaceDN w:val="0"/>
              <w:adjustRightInd w:val="0"/>
              <w:spacing w:after="0" w:line="240" w:lineRule="auto"/>
              <w:rPr>
                <w:rFonts w:ascii="Times New Roman" w:hAnsi="Times New Roman" w:cs="Times New Roman"/>
                <w:sz w:val="24"/>
                <w:szCs w:val="24"/>
              </w:rPr>
            </w:pPr>
            <w:hyperlink r:id="rId24" w:history="1">
              <w:r w:rsidR="00266B7C" w:rsidRPr="00266B7C">
                <w:rPr>
                  <w:rFonts w:ascii="Times New Roman" w:hAnsi="Times New Roman" w:cs="Times New Roman"/>
                  <w:color w:val="0000FF"/>
                  <w:sz w:val="24"/>
                  <w:szCs w:val="24"/>
                  <w:u w:val="single"/>
                </w:rPr>
                <w:t>rkelter@elpc.org</w:t>
              </w:r>
            </w:hyperlink>
          </w:p>
          <w:p w:rsidR="00266B7C" w:rsidRPr="00266B7C" w:rsidRDefault="000F4F28" w:rsidP="00266B7C">
            <w:pPr>
              <w:autoSpaceDE w:val="0"/>
              <w:autoSpaceDN w:val="0"/>
              <w:adjustRightInd w:val="0"/>
              <w:spacing w:after="0" w:line="240" w:lineRule="auto"/>
              <w:rPr>
                <w:rFonts w:ascii="Times New Roman" w:hAnsi="Times New Roman" w:cs="Times New Roman"/>
                <w:sz w:val="24"/>
                <w:szCs w:val="24"/>
              </w:rPr>
            </w:pPr>
            <w:hyperlink r:id="rId25" w:history="1">
              <w:r w:rsidR="00266B7C" w:rsidRPr="00266B7C">
                <w:rPr>
                  <w:rFonts w:ascii="Times New Roman" w:hAnsi="Times New Roman" w:cs="Times New Roman"/>
                  <w:color w:val="0000FF"/>
                  <w:sz w:val="24"/>
                  <w:szCs w:val="24"/>
                  <w:u w:val="single"/>
                </w:rPr>
                <w:t>dboehm@BKLlawfirm.com</w:t>
              </w:r>
            </w:hyperlink>
          </w:p>
          <w:p w:rsidR="00266B7C" w:rsidRPr="00266B7C" w:rsidRDefault="000F4F28" w:rsidP="00266B7C">
            <w:pPr>
              <w:autoSpaceDE w:val="0"/>
              <w:autoSpaceDN w:val="0"/>
              <w:adjustRightInd w:val="0"/>
              <w:spacing w:after="0" w:line="240" w:lineRule="auto"/>
              <w:rPr>
                <w:rFonts w:ascii="Times New Roman" w:hAnsi="Times New Roman" w:cs="Times New Roman"/>
                <w:sz w:val="24"/>
                <w:szCs w:val="24"/>
              </w:rPr>
            </w:pPr>
            <w:hyperlink r:id="rId26" w:history="1">
              <w:r w:rsidR="00266B7C" w:rsidRPr="00266B7C">
                <w:rPr>
                  <w:rFonts w:ascii="Times New Roman" w:hAnsi="Times New Roman" w:cs="Times New Roman"/>
                  <w:color w:val="0000FF"/>
                  <w:sz w:val="24"/>
                  <w:szCs w:val="24"/>
                  <w:u w:val="single"/>
                </w:rPr>
                <w:t>mkurtz@BKLlawfirm.com</w:t>
              </w:r>
            </w:hyperlink>
          </w:p>
          <w:p w:rsidR="00266B7C" w:rsidRPr="00266B7C" w:rsidRDefault="000F4F28" w:rsidP="00266B7C">
            <w:pPr>
              <w:autoSpaceDE w:val="0"/>
              <w:autoSpaceDN w:val="0"/>
              <w:adjustRightInd w:val="0"/>
              <w:spacing w:after="0" w:line="240" w:lineRule="auto"/>
              <w:rPr>
                <w:rFonts w:ascii="Times New Roman" w:hAnsi="Times New Roman" w:cs="Times New Roman"/>
                <w:sz w:val="24"/>
                <w:szCs w:val="24"/>
              </w:rPr>
            </w:pPr>
            <w:hyperlink r:id="rId27" w:history="1">
              <w:r w:rsidR="00266B7C" w:rsidRPr="00266B7C">
                <w:rPr>
                  <w:rStyle w:val="Hyperlink"/>
                  <w:rFonts w:ascii="Times New Roman" w:hAnsi="Times New Roman" w:cs="Times New Roman"/>
                  <w:sz w:val="24"/>
                  <w:szCs w:val="24"/>
                </w:rPr>
                <w:t>jkylercohn@BKLlawfirm.com</w:t>
              </w:r>
            </w:hyperlink>
          </w:p>
          <w:p w:rsidR="00266B7C" w:rsidRPr="00266B7C" w:rsidRDefault="00266B7C" w:rsidP="00266B7C">
            <w:pPr>
              <w:autoSpaceDE w:val="0"/>
              <w:autoSpaceDN w:val="0"/>
              <w:adjustRightInd w:val="0"/>
              <w:spacing w:after="0" w:line="240" w:lineRule="auto"/>
              <w:rPr>
                <w:rFonts w:ascii="Times New Roman" w:hAnsi="Times New Roman" w:cs="Times New Roman"/>
                <w:bCs/>
                <w:sz w:val="24"/>
                <w:szCs w:val="24"/>
              </w:rPr>
            </w:pPr>
          </w:p>
        </w:tc>
        <w:tc>
          <w:tcPr>
            <w:tcW w:w="4428" w:type="dxa"/>
            <w:shd w:val="clear" w:color="auto" w:fill="auto"/>
          </w:tcPr>
          <w:p w:rsidR="00266B7C" w:rsidRPr="00266B7C" w:rsidRDefault="000F4F28" w:rsidP="00266B7C">
            <w:pPr>
              <w:autoSpaceDE w:val="0"/>
              <w:autoSpaceDN w:val="0"/>
              <w:adjustRightInd w:val="0"/>
              <w:spacing w:after="0" w:line="240" w:lineRule="auto"/>
              <w:rPr>
                <w:rFonts w:ascii="Times New Roman" w:hAnsi="Times New Roman" w:cs="Times New Roman"/>
                <w:sz w:val="24"/>
                <w:szCs w:val="24"/>
              </w:rPr>
            </w:pPr>
            <w:hyperlink r:id="rId28" w:history="1">
              <w:r w:rsidR="00266B7C" w:rsidRPr="00266B7C">
                <w:rPr>
                  <w:rFonts w:ascii="Times New Roman" w:hAnsi="Times New Roman" w:cs="Times New Roman"/>
                  <w:color w:val="0000FF"/>
                  <w:sz w:val="24"/>
                  <w:szCs w:val="24"/>
                  <w:u w:val="single"/>
                </w:rPr>
                <w:t>ricks@ohanet.org</w:t>
              </w:r>
            </w:hyperlink>
          </w:p>
          <w:p w:rsidR="00266B7C" w:rsidRPr="00266B7C" w:rsidRDefault="000F4F28" w:rsidP="00266B7C">
            <w:pPr>
              <w:autoSpaceDE w:val="0"/>
              <w:autoSpaceDN w:val="0"/>
              <w:adjustRightInd w:val="0"/>
              <w:spacing w:after="0" w:line="240" w:lineRule="auto"/>
              <w:rPr>
                <w:rFonts w:ascii="Times New Roman" w:hAnsi="Times New Roman" w:cs="Times New Roman"/>
                <w:sz w:val="24"/>
                <w:szCs w:val="24"/>
              </w:rPr>
            </w:pPr>
            <w:hyperlink r:id="rId29" w:history="1">
              <w:r w:rsidR="00266B7C" w:rsidRPr="00266B7C">
                <w:rPr>
                  <w:rFonts w:ascii="Times New Roman" w:hAnsi="Times New Roman" w:cs="Times New Roman"/>
                  <w:color w:val="0000FF"/>
                  <w:sz w:val="24"/>
                  <w:szCs w:val="24"/>
                  <w:u w:val="single"/>
                </w:rPr>
                <w:t>tobrien@bricker.com</w:t>
              </w:r>
            </w:hyperlink>
          </w:p>
          <w:p w:rsidR="00266B7C" w:rsidRPr="00266B7C" w:rsidRDefault="000F4F28" w:rsidP="00266B7C">
            <w:pPr>
              <w:autoSpaceDE w:val="0"/>
              <w:autoSpaceDN w:val="0"/>
              <w:adjustRightInd w:val="0"/>
              <w:spacing w:after="0" w:line="240" w:lineRule="auto"/>
              <w:rPr>
                <w:rFonts w:ascii="Times New Roman" w:hAnsi="Times New Roman" w:cs="Times New Roman"/>
                <w:color w:val="0000FF"/>
                <w:sz w:val="24"/>
                <w:szCs w:val="24"/>
              </w:rPr>
            </w:pPr>
            <w:hyperlink r:id="rId30" w:history="1">
              <w:r w:rsidR="00266B7C" w:rsidRPr="00266B7C">
                <w:rPr>
                  <w:rFonts w:ascii="Times New Roman" w:hAnsi="Times New Roman" w:cs="Times New Roman"/>
                  <w:color w:val="0000FF"/>
                  <w:sz w:val="24"/>
                  <w:szCs w:val="24"/>
                  <w:u w:val="single"/>
                </w:rPr>
                <w:t>tsiwo@bricker.com</w:t>
              </w:r>
            </w:hyperlink>
          </w:p>
          <w:p w:rsidR="00266B7C" w:rsidRPr="00266B7C" w:rsidRDefault="000F4F28" w:rsidP="00266B7C">
            <w:pPr>
              <w:autoSpaceDE w:val="0"/>
              <w:autoSpaceDN w:val="0"/>
              <w:adjustRightInd w:val="0"/>
              <w:spacing w:after="0" w:line="240" w:lineRule="auto"/>
              <w:rPr>
                <w:rFonts w:ascii="Times New Roman" w:hAnsi="Times New Roman" w:cs="Times New Roman"/>
                <w:color w:val="0000FF"/>
                <w:sz w:val="24"/>
                <w:szCs w:val="24"/>
              </w:rPr>
            </w:pPr>
            <w:hyperlink r:id="rId31" w:history="1">
              <w:r w:rsidR="00266B7C" w:rsidRPr="00266B7C">
                <w:rPr>
                  <w:rFonts w:ascii="Times New Roman" w:hAnsi="Times New Roman" w:cs="Times New Roman"/>
                  <w:color w:val="0000FF"/>
                  <w:sz w:val="24"/>
                  <w:szCs w:val="24"/>
                  <w:u w:val="single"/>
                </w:rPr>
                <w:t>gpoulos@enernoc.com</w:t>
              </w:r>
            </w:hyperlink>
          </w:p>
          <w:p w:rsidR="00266B7C" w:rsidRPr="00266B7C" w:rsidRDefault="000F4F28" w:rsidP="00266B7C">
            <w:pPr>
              <w:autoSpaceDE w:val="0"/>
              <w:autoSpaceDN w:val="0"/>
              <w:adjustRightInd w:val="0"/>
              <w:spacing w:after="0" w:line="240" w:lineRule="auto"/>
              <w:rPr>
                <w:rFonts w:ascii="Times New Roman" w:hAnsi="Times New Roman" w:cs="Times New Roman"/>
                <w:sz w:val="24"/>
                <w:szCs w:val="24"/>
              </w:rPr>
            </w:pPr>
            <w:hyperlink r:id="rId32" w:history="1">
              <w:r w:rsidR="00266B7C" w:rsidRPr="00266B7C">
                <w:rPr>
                  <w:rFonts w:ascii="Times New Roman" w:hAnsi="Times New Roman" w:cs="Times New Roman"/>
                  <w:color w:val="0000FF"/>
                  <w:sz w:val="24"/>
                  <w:szCs w:val="24"/>
                  <w:u w:val="single"/>
                </w:rPr>
                <w:t>sam@mwncmh.com</w:t>
              </w:r>
            </w:hyperlink>
          </w:p>
          <w:p w:rsidR="00266B7C" w:rsidRPr="00266B7C" w:rsidRDefault="000F4F28" w:rsidP="00266B7C">
            <w:pPr>
              <w:autoSpaceDE w:val="0"/>
              <w:autoSpaceDN w:val="0"/>
              <w:adjustRightInd w:val="0"/>
              <w:spacing w:after="0" w:line="240" w:lineRule="auto"/>
              <w:rPr>
                <w:rFonts w:ascii="Times New Roman" w:hAnsi="Times New Roman" w:cs="Times New Roman"/>
                <w:sz w:val="24"/>
                <w:szCs w:val="24"/>
              </w:rPr>
            </w:pPr>
            <w:hyperlink r:id="rId33" w:history="1">
              <w:r w:rsidR="00266B7C" w:rsidRPr="00266B7C">
                <w:rPr>
                  <w:rFonts w:ascii="Times New Roman" w:hAnsi="Times New Roman" w:cs="Times New Roman"/>
                  <w:color w:val="0000FF"/>
                  <w:sz w:val="24"/>
                  <w:szCs w:val="24"/>
                  <w:u w:val="single"/>
                </w:rPr>
                <w:t>fdarr@mwncmh.com</w:t>
              </w:r>
            </w:hyperlink>
          </w:p>
          <w:p w:rsidR="00266B7C" w:rsidRPr="00266B7C" w:rsidRDefault="000F4F28" w:rsidP="00266B7C">
            <w:pPr>
              <w:autoSpaceDE w:val="0"/>
              <w:autoSpaceDN w:val="0"/>
              <w:adjustRightInd w:val="0"/>
              <w:spacing w:after="0" w:line="240" w:lineRule="auto"/>
              <w:rPr>
                <w:rFonts w:ascii="Times New Roman" w:hAnsi="Times New Roman" w:cs="Times New Roman"/>
                <w:sz w:val="24"/>
                <w:szCs w:val="24"/>
              </w:rPr>
            </w:pPr>
            <w:hyperlink r:id="rId34" w:history="1">
              <w:r w:rsidR="00266B7C" w:rsidRPr="00266B7C">
                <w:rPr>
                  <w:rFonts w:ascii="Times New Roman" w:hAnsi="Times New Roman" w:cs="Times New Roman"/>
                  <w:color w:val="0000FF"/>
                  <w:sz w:val="24"/>
                  <w:szCs w:val="24"/>
                  <w:u w:val="single"/>
                </w:rPr>
                <w:t>joliker@mwncmh.com</w:t>
              </w:r>
            </w:hyperlink>
          </w:p>
          <w:p w:rsidR="00266B7C" w:rsidRPr="00266B7C" w:rsidRDefault="000F4F28" w:rsidP="00266B7C">
            <w:pPr>
              <w:autoSpaceDE w:val="0"/>
              <w:autoSpaceDN w:val="0"/>
              <w:adjustRightInd w:val="0"/>
              <w:spacing w:after="0" w:line="240" w:lineRule="auto"/>
              <w:rPr>
                <w:rFonts w:ascii="Times New Roman" w:hAnsi="Times New Roman" w:cs="Times New Roman"/>
                <w:sz w:val="24"/>
                <w:szCs w:val="24"/>
              </w:rPr>
            </w:pPr>
            <w:hyperlink r:id="rId35" w:history="1">
              <w:r w:rsidR="00266B7C" w:rsidRPr="00266B7C">
                <w:rPr>
                  <w:rFonts w:ascii="Times New Roman" w:hAnsi="Times New Roman" w:cs="Times New Roman"/>
                  <w:color w:val="0000FF"/>
                  <w:sz w:val="24"/>
                  <w:szCs w:val="24"/>
                  <w:u w:val="single"/>
                </w:rPr>
                <w:t>mpritchard@mwncmh.com</w:t>
              </w:r>
            </w:hyperlink>
          </w:p>
          <w:p w:rsidR="00266B7C" w:rsidRPr="00266B7C" w:rsidRDefault="000F4F28" w:rsidP="00266B7C">
            <w:pPr>
              <w:autoSpaceDE w:val="0"/>
              <w:autoSpaceDN w:val="0"/>
              <w:adjustRightInd w:val="0"/>
              <w:spacing w:after="0" w:line="240" w:lineRule="auto"/>
              <w:rPr>
                <w:rFonts w:ascii="Times New Roman" w:hAnsi="Times New Roman" w:cs="Times New Roman"/>
                <w:sz w:val="24"/>
                <w:szCs w:val="24"/>
              </w:rPr>
            </w:pPr>
            <w:hyperlink r:id="rId36" w:history="1">
              <w:r w:rsidR="00266B7C" w:rsidRPr="00266B7C">
                <w:rPr>
                  <w:rFonts w:ascii="Times New Roman" w:hAnsi="Times New Roman" w:cs="Times New Roman"/>
                  <w:color w:val="0000FF"/>
                  <w:sz w:val="24"/>
                  <w:szCs w:val="24"/>
                  <w:u w:val="single"/>
                </w:rPr>
                <w:t>mlavanga@bbrslaw.com</w:t>
              </w:r>
            </w:hyperlink>
          </w:p>
          <w:p w:rsidR="00266B7C" w:rsidRPr="00266B7C" w:rsidRDefault="000F4F28" w:rsidP="00266B7C">
            <w:pPr>
              <w:autoSpaceDE w:val="0"/>
              <w:autoSpaceDN w:val="0"/>
              <w:adjustRightInd w:val="0"/>
              <w:spacing w:after="0" w:line="240" w:lineRule="auto"/>
              <w:rPr>
                <w:rFonts w:ascii="Times New Roman" w:hAnsi="Times New Roman" w:cs="Times New Roman"/>
                <w:sz w:val="24"/>
                <w:szCs w:val="24"/>
              </w:rPr>
            </w:pPr>
            <w:hyperlink r:id="rId37" w:history="1">
              <w:r w:rsidR="00266B7C" w:rsidRPr="00266B7C">
                <w:rPr>
                  <w:rFonts w:ascii="Times New Roman" w:hAnsi="Times New Roman" w:cs="Times New Roman"/>
                  <w:color w:val="0000FF"/>
                  <w:sz w:val="24"/>
                  <w:szCs w:val="24"/>
                  <w:u w:val="single"/>
                </w:rPr>
                <w:t>NMcDaniel@elpc.org</w:t>
              </w:r>
            </w:hyperlink>
          </w:p>
          <w:p w:rsidR="00266B7C" w:rsidRPr="00266B7C" w:rsidRDefault="000F4F28" w:rsidP="00266B7C">
            <w:pPr>
              <w:autoSpaceDE w:val="0"/>
              <w:autoSpaceDN w:val="0"/>
              <w:adjustRightInd w:val="0"/>
              <w:spacing w:after="0" w:line="240" w:lineRule="auto"/>
              <w:rPr>
                <w:rFonts w:ascii="Times New Roman" w:hAnsi="Times New Roman" w:cs="Times New Roman"/>
                <w:sz w:val="24"/>
                <w:szCs w:val="24"/>
              </w:rPr>
            </w:pPr>
            <w:hyperlink r:id="rId38" w:history="1">
              <w:r w:rsidR="00266B7C" w:rsidRPr="00266B7C">
                <w:rPr>
                  <w:rFonts w:ascii="Times New Roman" w:hAnsi="Times New Roman" w:cs="Times New Roman"/>
                  <w:color w:val="0000FF"/>
                  <w:sz w:val="24"/>
                  <w:szCs w:val="24"/>
                  <w:u w:val="single"/>
                </w:rPr>
                <w:t>robinson@citizenpower.com</w:t>
              </w:r>
            </w:hyperlink>
          </w:p>
          <w:p w:rsidR="00266B7C" w:rsidRPr="00266B7C" w:rsidRDefault="000F4F28" w:rsidP="00266B7C">
            <w:pPr>
              <w:autoSpaceDE w:val="0"/>
              <w:autoSpaceDN w:val="0"/>
              <w:adjustRightInd w:val="0"/>
              <w:spacing w:after="0" w:line="240" w:lineRule="auto"/>
              <w:rPr>
                <w:rFonts w:ascii="Times New Roman" w:hAnsi="Times New Roman" w:cs="Times New Roman"/>
                <w:sz w:val="24"/>
                <w:szCs w:val="24"/>
              </w:rPr>
            </w:pPr>
            <w:hyperlink r:id="rId39" w:history="1">
              <w:r w:rsidR="00266B7C" w:rsidRPr="00266B7C">
                <w:rPr>
                  <w:rFonts w:ascii="Times New Roman" w:hAnsi="Times New Roman" w:cs="Times New Roman"/>
                  <w:color w:val="0000FF"/>
                  <w:sz w:val="24"/>
                  <w:szCs w:val="24"/>
                  <w:u w:val="single"/>
                </w:rPr>
                <w:t>mandy.willey@puc.state.oh.us</w:t>
              </w:r>
            </w:hyperlink>
          </w:p>
          <w:p w:rsidR="00266B7C" w:rsidRPr="00266B7C" w:rsidRDefault="000F4F28" w:rsidP="00266B7C">
            <w:pPr>
              <w:autoSpaceDE w:val="0"/>
              <w:autoSpaceDN w:val="0"/>
              <w:adjustRightInd w:val="0"/>
              <w:spacing w:after="0" w:line="240" w:lineRule="auto"/>
              <w:rPr>
                <w:rFonts w:ascii="Times New Roman" w:hAnsi="Times New Roman" w:cs="Times New Roman"/>
                <w:bCs/>
                <w:sz w:val="24"/>
                <w:szCs w:val="24"/>
              </w:rPr>
            </w:pPr>
            <w:hyperlink r:id="rId40" w:history="1">
              <w:r w:rsidR="00266B7C" w:rsidRPr="00266B7C">
                <w:rPr>
                  <w:rFonts w:ascii="Times New Roman" w:hAnsi="Times New Roman" w:cs="Times New Roman"/>
                  <w:color w:val="0000FF"/>
                  <w:sz w:val="24"/>
                  <w:szCs w:val="24"/>
                  <w:u w:val="single"/>
                </w:rPr>
                <w:t>Gregory.price@puc.state.oh.us</w:t>
              </w:r>
            </w:hyperlink>
          </w:p>
        </w:tc>
      </w:tr>
    </w:tbl>
    <w:p w:rsidR="00266B7C" w:rsidRPr="00266B7C" w:rsidRDefault="00266B7C" w:rsidP="00266B7C">
      <w:pPr>
        <w:autoSpaceDE w:val="0"/>
        <w:autoSpaceDN w:val="0"/>
        <w:adjustRightInd w:val="0"/>
        <w:spacing w:after="0" w:line="240" w:lineRule="auto"/>
        <w:rPr>
          <w:rFonts w:ascii="Times New Roman" w:hAnsi="Times New Roman" w:cs="Times New Roman"/>
          <w:bCs/>
          <w:sz w:val="24"/>
          <w:szCs w:val="24"/>
        </w:rPr>
      </w:pPr>
    </w:p>
    <w:p w:rsidR="00266B7C" w:rsidRDefault="00266B7C" w:rsidP="00266B7C">
      <w:pPr>
        <w:spacing w:line="480" w:lineRule="atLeast"/>
      </w:pPr>
    </w:p>
    <w:p w:rsidR="00266B7C" w:rsidRPr="001D5526" w:rsidRDefault="00266B7C" w:rsidP="00266B7C">
      <w:pPr>
        <w:autoSpaceDE w:val="0"/>
        <w:autoSpaceDN w:val="0"/>
        <w:adjustRightInd w:val="0"/>
        <w:spacing w:after="0" w:line="480" w:lineRule="auto"/>
        <w:ind w:left="2160" w:right="720"/>
        <w:rPr>
          <w:rFonts w:ascii="Times New Roman" w:hAnsi="Times New Roman" w:cs="Times New Roman"/>
          <w:sz w:val="24"/>
          <w:szCs w:val="24"/>
        </w:rPr>
      </w:pPr>
    </w:p>
    <w:p w:rsidR="00B856AD" w:rsidRPr="00B856AD" w:rsidRDefault="00B856AD" w:rsidP="00B856AD">
      <w:pPr>
        <w:autoSpaceDE w:val="0"/>
        <w:autoSpaceDN w:val="0"/>
        <w:adjustRightInd w:val="0"/>
        <w:spacing w:after="0" w:line="240" w:lineRule="auto"/>
        <w:ind w:left="1440" w:hanging="720"/>
        <w:rPr>
          <w:rFonts w:ascii="Times New Roman" w:hAnsi="Times New Roman" w:cs="Times New Roman"/>
          <w:b/>
          <w:sz w:val="24"/>
          <w:szCs w:val="24"/>
        </w:rPr>
      </w:pPr>
    </w:p>
    <w:sectPr w:rsidR="00B856AD" w:rsidRPr="00B856AD" w:rsidSect="00266B7C">
      <w:headerReference w:type="default" r:id="rId41"/>
      <w:footerReference w:type="default" r:id="rId4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42" w:rsidRDefault="00CC7B42" w:rsidP="002A4F73">
      <w:pPr>
        <w:spacing w:after="0" w:line="240" w:lineRule="auto"/>
      </w:pPr>
      <w:r>
        <w:separator/>
      </w:r>
    </w:p>
  </w:endnote>
  <w:endnote w:type="continuationSeparator" w:id="0">
    <w:p w:rsidR="00CC7B42" w:rsidRDefault="00CC7B42" w:rsidP="002A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5C" w:rsidRDefault="00DF26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1B" w:rsidRDefault="00D5011B">
    <w:pPr>
      <w:pStyle w:val="Footer"/>
      <w:jc w:val="center"/>
    </w:pPr>
  </w:p>
  <w:p w:rsidR="00391D71" w:rsidRDefault="00391D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5C" w:rsidRDefault="00DF26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441885"/>
      <w:docPartObj>
        <w:docPartGallery w:val="Page Numbers (Bottom of Page)"/>
        <w:docPartUnique/>
      </w:docPartObj>
    </w:sdtPr>
    <w:sdtEndPr>
      <w:rPr>
        <w:rFonts w:ascii="Times New Roman" w:hAnsi="Times New Roman" w:cs="Times New Roman"/>
        <w:noProof/>
        <w:sz w:val="24"/>
        <w:szCs w:val="24"/>
      </w:rPr>
    </w:sdtEndPr>
    <w:sdtContent>
      <w:p w:rsidR="00D5011B" w:rsidRPr="00D5011B" w:rsidRDefault="00D5011B">
        <w:pPr>
          <w:pStyle w:val="Footer"/>
          <w:jc w:val="center"/>
          <w:rPr>
            <w:rFonts w:ascii="Times New Roman" w:hAnsi="Times New Roman" w:cs="Times New Roman"/>
            <w:sz w:val="24"/>
            <w:szCs w:val="24"/>
          </w:rPr>
        </w:pPr>
        <w:r w:rsidRPr="00D5011B">
          <w:rPr>
            <w:rFonts w:ascii="Times New Roman" w:hAnsi="Times New Roman" w:cs="Times New Roman"/>
            <w:sz w:val="24"/>
            <w:szCs w:val="24"/>
          </w:rPr>
          <w:fldChar w:fldCharType="begin"/>
        </w:r>
        <w:r w:rsidRPr="00D5011B">
          <w:rPr>
            <w:rFonts w:ascii="Times New Roman" w:hAnsi="Times New Roman" w:cs="Times New Roman"/>
            <w:sz w:val="24"/>
            <w:szCs w:val="24"/>
          </w:rPr>
          <w:instrText xml:space="preserve"> PAGE   \* MERGEFORMAT </w:instrText>
        </w:r>
        <w:r w:rsidRPr="00D5011B">
          <w:rPr>
            <w:rFonts w:ascii="Times New Roman" w:hAnsi="Times New Roman" w:cs="Times New Roman"/>
            <w:sz w:val="24"/>
            <w:szCs w:val="24"/>
          </w:rPr>
          <w:fldChar w:fldCharType="separate"/>
        </w:r>
        <w:r w:rsidR="000F4F28">
          <w:rPr>
            <w:rFonts w:ascii="Times New Roman" w:hAnsi="Times New Roman" w:cs="Times New Roman"/>
            <w:noProof/>
            <w:sz w:val="24"/>
            <w:szCs w:val="24"/>
          </w:rPr>
          <w:t>2</w:t>
        </w:r>
        <w:r w:rsidRPr="00D5011B">
          <w:rPr>
            <w:rFonts w:ascii="Times New Roman" w:hAnsi="Times New Roman" w:cs="Times New Roman"/>
            <w:noProof/>
            <w:sz w:val="24"/>
            <w:szCs w:val="24"/>
          </w:rPr>
          <w:fldChar w:fldCharType="end"/>
        </w:r>
      </w:p>
    </w:sdtContent>
  </w:sdt>
  <w:p w:rsidR="00D5011B" w:rsidRDefault="00D50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42" w:rsidRDefault="00CC7B42" w:rsidP="002A4F73">
      <w:pPr>
        <w:spacing w:after="0" w:line="240" w:lineRule="auto"/>
      </w:pPr>
      <w:r>
        <w:separator/>
      </w:r>
    </w:p>
  </w:footnote>
  <w:footnote w:type="continuationSeparator" w:id="0">
    <w:p w:rsidR="00CC7B42" w:rsidRDefault="00CC7B42" w:rsidP="002A4F73">
      <w:pPr>
        <w:spacing w:after="0" w:line="240" w:lineRule="auto"/>
      </w:pPr>
      <w:r>
        <w:continuationSeparator/>
      </w:r>
    </w:p>
  </w:footnote>
  <w:footnote w:id="1">
    <w:p w:rsidR="00391D71" w:rsidRPr="00BB14F8" w:rsidRDefault="00391D71" w:rsidP="00A91DB6">
      <w:pPr>
        <w:pStyle w:val="FootnoteText"/>
        <w:spacing w:after="120"/>
        <w:rPr>
          <w:rFonts w:ascii="Times New Roman" w:hAnsi="Times New Roman" w:cs="Times New Roman"/>
        </w:rPr>
      </w:pPr>
      <w:r w:rsidRPr="00BB14F8">
        <w:rPr>
          <w:rStyle w:val="FootnoteReference"/>
          <w:rFonts w:ascii="Times New Roman" w:hAnsi="Times New Roman" w:cs="Times New Roman"/>
        </w:rPr>
        <w:footnoteRef/>
      </w:r>
      <w:r w:rsidRPr="00BB14F8">
        <w:rPr>
          <w:rFonts w:ascii="Times New Roman" w:hAnsi="Times New Roman" w:cs="Times New Roman"/>
        </w:rPr>
        <w:t xml:space="preserve"> </w:t>
      </w:r>
      <w:r>
        <w:rPr>
          <w:rFonts w:ascii="Times New Roman" w:hAnsi="Times New Roman" w:cs="Times New Roman"/>
        </w:rPr>
        <w:t xml:space="preserve">Industrial Energy Users-Ohio, Nucor Steel Marion, Inc., Environmental Law &amp; Policy Center and Ohio Environmental Council </w:t>
      </w:r>
      <w:r w:rsidRPr="00BB14F8">
        <w:rPr>
          <w:rFonts w:ascii="Times New Roman" w:hAnsi="Times New Roman" w:cs="Times New Roman"/>
        </w:rPr>
        <w:t>filed</w:t>
      </w:r>
      <w:r>
        <w:rPr>
          <w:rFonts w:ascii="Times New Roman" w:hAnsi="Times New Roman" w:cs="Times New Roman"/>
        </w:rPr>
        <w:t xml:space="preserve"> Applications for Rehearing on April 19, 2013.  On April 5, 2013, Ohio Energy Group filed an application for clarification.</w:t>
      </w:r>
    </w:p>
  </w:footnote>
  <w:footnote w:id="2">
    <w:p w:rsidR="00391D71" w:rsidRPr="00A860BB" w:rsidRDefault="00391D71" w:rsidP="00A860BB">
      <w:pPr>
        <w:pStyle w:val="FootnoteText"/>
        <w:spacing w:after="120"/>
        <w:rPr>
          <w:rFonts w:ascii="Times New Roman" w:hAnsi="Times New Roman" w:cs="Times New Roman"/>
        </w:rPr>
      </w:pPr>
      <w:r w:rsidRPr="00BB14F8">
        <w:rPr>
          <w:rStyle w:val="FootnoteReference"/>
          <w:rFonts w:ascii="Times New Roman" w:hAnsi="Times New Roman" w:cs="Times New Roman"/>
        </w:rPr>
        <w:footnoteRef/>
      </w:r>
      <w:r w:rsidRPr="00BB14F8">
        <w:rPr>
          <w:rFonts w:ascii="Times New Roman" w:hAnsi="Times New Roman" w:cs="Times New Roman"/>
        </w:rPr>
        <w:t xml:space="preserve"> </w:t>
      </w:r>
      <w:r w:rsidRPr="00A860BB">
        <w:rPr>
          <w:rFonts w:ascii="Times New Roman" w:hAnsi="Times New Roman" w:cs="Times New Roman"/>
          <w:i/>
        </w:rPr>
        <w:t>In the Matter of the Application of Ohio Edison Company, the Cleveland Electric Illuminating Company, and The Toledo Edison Company For Approval of Their Energy Efficiency and Peak Demand Reduction Program Portfolio Plans for 2013 through 2015</w:t>
      </w:r>
      <w:r>
        <w:rPr>
          <w:rFonts w:ascii="Times New Roman" w:hAnsi="Times New Roman" w:cs="Times New Roman"/>
        </w:rPr>
        <w:t xml:space="preserve">, Case No. 12-2190-EL-POR, FirstEnergy </w:t>
      </w:r>
      <w:r w:rsidRPr="00BB14F8">
        <w:rPr>
          <w:rFonts w:ascii="Times New Roman" w:hAnsi="Times New Roman" w:cs="Times New Roman"/>
        </w:rPr>
        <w:t>Application for Rehearing at 1</w:t>
      </w:r>
      <w:r>
        <w:rPr>
          <w:rFonts w:ascii="Times New Roman" w:hAnsi="Times New Roman" w:cs="Times New Roman"/>
        </w:rPr>
        <w:t xml:space="preserve"> (April 19, 2013)</w:t>
      </w:r>
      <w:r w:rsidRPr="00BB14F8">
        <w:rPr>
          <w:rFonts w:ascii="Times New Roman" w:hAnsi="Times New Roman" w:cs="Times New Roman"/>
        </w:rPr>
        <w:t>.</w:t>
      </w:r>
      <w:r>
        <w:rPr>
          <w:rFonts w:ascii="Times New Roman" w:hAnsi="Times New Roman" w:cs="Times New Roman"/>
        </w:rPr>
        <w:t xml:space="preserve">  Senate Bill 58 is an </w:t>
      </w:r>
      <w:r w:rsidRPr="008F57DB">
        <w:rPr>
          <w:rFonts w:ascii="Times New Roman" w:hAnsi="Times New Roman" w:cs="Times New Roman"/>
        </w:rPr>
        <w:t>energy bill to evaluate the state’s existing laws regarding energy efficiency, peak demand reduction and alternative energy resources</w:t>
      </w:r>
      <w:r>
        <w:rPr>
          <w:rFonts w:ascii="Times New Roman" w:hAnsi="Times New Roman" w:cs="Times New Roman"/>
        </w:rPr>
        <w:t>.</w:t>
      </w:r>
    </w:p>
  </w:footnote>
  <w:footnote w:id="3">
    <w:p w:rsidR="00391D71" w:rsidRPr="00BB14F8" w:rsidRDefault="00391D71" w:rsidP="00A91DB6">
      <w:pPr>
        <w:pStyle w:val="FootnoteText"/>
        <w:spacing w:after="120"/>
        <w:rPr>
          <w:rFonts w:ascii="Times New Roman" w:hAnsi="Times New Roman" w:cs="Times New Roman"/>
        </w:rPr>
      </w:pPr>
      <w:r w:rsidRPr="00BB14F8">
        <w:rPr>
          <w:rStyle w:val="FootnoteReference"/>
          <w:rFonts w:ascii="Times New Roman" w:hAnsi="Times New Roman" w:cs="Times New Roman"/>
        </w:rPr>
        <w:footnoteRef/>
      </w:r>
      <w:r w:rsidRPr="00BB14F8">
        <w:rPr>
          <w:rFonts w:ascii="Times New Roman" w:hAnsi="Times New Roman" w:cs="Times New Roman"/>
        </w:rPr>
        <w:t xml:space="preserve"> </w:t>
      </w:r>
      <w:r>
        <w:rPr>
          <w:rFonts w:ascii="Times New Roman" w:hAnsi="Times New Roman" w:cs="Times New Roman"/>
        </w:rPr>
        <w:t xml:space="preserve">FirstEnergy </w:t>
      </w:r>
      <w:r w:rsidRPr="00BB14F8">
        <w:rPr>
          <w:rFonts w:ascii="Times New Roman" w:hAnsi="Times New Roman" w:cs="Times New Roman"/>
        </w:rPr>
        <w:t>Application for Rehearing at 1.</w:t>
      </w:r>
    </w:p>
  </w:footnote>
  <w:footnote w:id="4">
    <w:p w:rsidR="00391D71" w:rsidRPr="00E0579A" w:rsidRDefault="00391D71" w:rsidP="00E0579A">
      <w:pPr>
        <w:pStyle w:val="FootnoteText"/>
        <w:spacing w:after="120"/>
        <w:rPr>
          <w:rFonts w:ascii="Times New Roman" w:hAnsi="Times New Roman" w:cs="Times New Roman"/>
        </w:rPr>
      </w:pPr>
      <w:r w:rsidRPr="00E0579A">
        <w:rPr>
          <w:rStyle w:val="FootnoteReference"/>
          <w:rFonts w:ascii="Times New Roman" w:hAnsi="Times New Roman" w:cs="Times New Roman"/>
        </w:rPr>
        <w:footnoteRef/>
      </w:r>
      <w:r w:rsidRPr="00E0579A">
        <w:rPr>
          <w:rFonts w:ascii="Times New Roman" w:hAnsi="Times New Roman" w:cs="Times New Roman"/>
        </w:rPr>
        <w:t xml:space="preserve"> Id.  </w:t>
      </w:r>
    </w:p>
  </w:footnote>
  <w:footnote w:id="5">
    <w:p w:rsidR="00940CEA" w:rsidRPr="00E0579A" w:rsidRDefault="00940CEA" w:rsidP="00E0579A">
      <w:pPr>
        <w:pStyle w:val="FootnoteText"/>
        <w:spacing w:after="120"/>
        <w:rPr>
          <w:rFonts w:ascii="Times New Roman" w:hAnsi="Times New Roman" w:cs="Times New Roman"/>
        </w:rPr>
      </w:pPr>
      <w:r w:rsidRPr="00E0579A">
        <w:rPr>
          <w:rStyle w:val="FootnoteReference"/>
          <w:rFonts w:ascii="Times New Roman" w:hAnsi="Times New Roman" w:cs="Times New Roman"/>
        </w:rPr>
        <w:footnoteRef/>
      </w:r>
      <w:r w:rsidRPr="00E0579A">
        <w:rPr>
          <w:rFonts w:ascii="Times New Roman" w:hAnsi="Times New Roman" w:cs="Times New Roman"/>
        </w:rPr>
        <w:t xml:space="preserve"> </w:t>
      </w:r>
      <w:r w:rsidR="00E0579A" w:rsidRPr="00E0579A">
        <w:rPr>
          <w:rFonts w:ascii="Times New Roman" w:hAnsi="Times New Roman" w:cs="Times New Roman"/>
        </w:rPr>
        <w:t>Id.</w:t>
      </w:r>
      <w:r w:rsidRPr="00E0579A">
        <w:rPr>
          <w:rFonts w:ascii="Times New Roman" w:hAnsi="Times New Roman" w:cs="Times New Roman"/>
        </w:rPr>
        <w:t xml:space="preserve"> at 11</w:t>
      </w:r>
      <w:r w:rsidR="00E0579A" w:rsidRPr="00E0579A">
        <w:rPr>
          <w:rFonts w:ascii="Times New Roman" w:hAnsi="Times New Roman" w:cs="Times New Roman"/>
        </w:rPr>
        <w:t>.</w:t>
      </w:r>
    </w:p>
  </w:footnote>
  <w:footnote w:id="6">
    <w:p w:rsidR="00E0579A" w:rsidRPr="00E0579A" w:rsidRDefault="00E0579A" w:rsidP="00E0579A">
      <w:pPr>
        <w:pStyle w:val="FootnoteText"/>
        <w:spacing w:after="120"/>
        <w:rPr>
          <w:rFonts w:ascii="Times New Roman" w:hAnsi="Times New Roman" w:cs="Times New Roman"/>
        </w:rPr>
      </w:pPr>
      <w:r w:rsidRPr="00E0579A">
        <w:rPr>
          <w:rStyle w:val="FootnoteReference"/>
          <w:rFonts w:ascii="Times New Roman" w:hAnsi="Times New Roman" w:cs="Times New Roman"/>
        </w:rPr>
        <w:footnoteRef/>
      </w:r>
      <w:r w:rsidRPr="00E0579A">
        <w:rPr>
          <w:rFonts w:ascii="Times New Roman" w:hAnsi="Times New Roman" w:cs="Times New Roman"/>
        </w:rPr>
        <w:t xml:space="preserve"> Id.</w:t>
      </w:r>
    </w:p>
  </w:footnote>
  <w:footnote w:id="7">
    <w:p w:rsidR="00391D71" w:rsidRPr="00A860BB" w:rsidRDefault="00391D71" w:rsidP="00E0579A">
      <w:pPr>
        <w:pStyle w:val="FootnoteText"/>
        <w:spacing w:after="120"/>
        <w:rPr>
          <w:rFonts w:ascii="Times New Roman" w:hAnsi="Times New Roman" w:cs="Times New Roman"/>
        </w:rPr>
      </w:pPr>
      <w:r w:rsidRPr="00E0579A">
        <w:rPr>
          <w:rStyle w:val="FootnoteReference"/>
          <w:rFonts w:ascii="Times New Roman" w:hAnsi="Times New Roman" w:cs="Times New Roman"/>
        </w:rPr>
        <w:footnoteRef/>
      </w:r>
      <w:r w:rsidRPr="00E0579A">
        <w:rPr>
          <w:rFonts w:ascii="Times New Roman" w:hAnsi="Times New Roman" w:cs="Times New Roman"/>
        </w:rPr>
        <w:t xml:space="preserve"> See Concurring Opinion of Slaby and Porter at 1.</w:t>
      </w:r>
    </w:p>
  </w:footnote>
  <w:footnote w:id="8">
    <w:p w:rsidR="00391D71" w:rsidRDefault="00391D71" w:rsidP="004B651A">
      <w:pPr>
        <w:pStyle w:val="FootnoteText"/>
        <w:spacing w:after="120"/>
      </w:pPr>
      <w:r w:rsidRPr="00A860BB">
        <w:rPr>
          <w:rStyle w:val="FootnoteReference"/>
          <w:rFonts w:ascii="Times New Roman" w:hAnsi="Times New Roman" w:cs="Times New Roman"/>
        </w:rPr>
        <w:footnoteRef/>
      </w:r>
      <w:r w:rsidRPr="00A860BB">
        <w:rPr>
          <w:rFonts w:ascii="Times New Roman" w:hAnsi="Times New Roman" w:cs="Times New Roman"/>
        </w:rPr>
        <w:t xml:space="preserve"> Id.</w:t>
      </w:r>
    </w:p>
  </w:footnote>
  <w:footnote w:id="9">
    <w:p w:rsidR="00391D71" w:rsidRPr="004D68A3" w:rsidRDefault="00391D71" w:rsidP="004B651A">
      <w:pPr>
        <w:pStyle w:val="FootnoteText"/>
        <w:spacing w:after="120"/>
        <w:rPr>
          <w:rFonts w:ascii="Times New Roman" w:hAnsi="Times New Roman" w:cs="Times New Roman"/>
        </w:rPr>
      </w:pPr>
      <w:r w:rsidRPr="004D68A3">
        <w:rPr>
          <w:rStyle w:val="FootnoteReference"/>
          <w:rFonts w:ascii="Times New Roman" w:hAnsi="Times New Roman" w:cs="Times New Roman"/>
        </w:rPr>
        <w:footnoteRef/>
      </w:r>
      <w:r w:rsidRPr="004D68A3">
        <w:rPr>
          <w:rFonts w:ascii="Times New Roman" w:hAnsi="Times New Roman" w:cs="Times New Roman"/>
        </w:rPr>
        <w:t xml:space="preserve"> </w:t>
      </w:r>
      <w:r>
        <w:rPr>
          <w:rFonts w:ascii="Times New Roman" w:hAnsi="Times New Roman" w:cs="Times New Roman"/>
        </w:rPr>
        <w:t>Id</w:t>
      </w:r>
      <w:r w:rsidRPr="004D68A3">
        <w:rPr>
          <w:rFonts w:ascii="Times New Roman" w:hAnsi="Times New Roman" w:cs="Times New Roman"/>
        </w:rPr>
        <w:t>.</w:t>
      </w:r>
    </w:p>
  </w:footnote>
  <w:footnote w:id="10">
    <w:p w:rsidR="00940CEA" w:rsidRPr="008B0019" w:rsidRDefault="00940CEA" w:rsidP="004B651A">
      <w:pPr>
        <w:pStyle w:val="FootnoteText"/>
        <w:spacing w:after="120"/>
        <w:rPr>
          <w:rFonts w:ascii="Times New Roman" w:hAnsi="Times New Roman" w:cs="Times New Roman"/>
        </w:rPr>
      </w:pPr>
      <w:r w:rsidRPr="008B0019">
        <w:rPr>
          <w:rStyle w:val="FootnoteReference"/>
          <w:rFonts w:ascii="Times New Roman" w:hAnsi="Times New Roman" w:cs="Times New Roman"/>
        </w:rPr>
        <w:footnoteRef/>
      </w:r>
      <w:r w:rsidRPr="008B0019">
        <w:rPr>
          <w:rFonts w:ascii="Times New Roman" w:hAnsi="Times New Roman" w:cs="Times New Roman"/>
        </w:rPr>
        <w:t xml:space="preserve"> </w:t>
      </w:r>
      <w:r w:rsidRPr="008B0019">
        <w:rPr>
          <w:rFonts w:ascii="Times New Roman" w:hAnsi="Times New Roman" w:cs="Times New Roman"/>
          <w:i/>
        </w:rPr>
        <w:t>Demand Response Coalition v. PJM Interconnection, L.L.C.,</w:t>
      </w:r>
      <w:r w:rsidRPr="008B0019">
        <w:rPr>
          <w:rFonts w:ascii="Times New Roman" w:hAnsi="Times New Roman" w:cs="Times New Roman"/>
        </w:rPr>
        <w:t xml:space="preserve"> FERC Docket No. EL-13-57-000, Comments Submitted on Behalf of the Public Utilities Commission of Ohio, at pages 6-7 (April 11, 2013).</w:t>
      </w:r>
    </w:p>
  </w:footnote>
  <w:footnote w:id="11">
    <w:p w:rsidR="00391D71" w:rsidRPr="0025436E" w:rsidRDefault="00391D71" w:rsidP="0025436E">
      <w:pPr>
        <w:pStyle w:val="FootnoteText"/>
        <w:spacing w:after="120"/>
        <w:rPr>
          <w:rFonts w:ascii="Times New Roman" w:hAnsi="Times New Roman" w:cs="Times New Roman"/>
        </w:rPr>
      </w:pPr>
      <w:r w:rsidRPr="0025436E">
        <w:rPr>
          <w:rStyle w:val="FootnoteReference"/>
          <w:rFonts w:ascii="Times New Roman" w:hAnsi="Times New Roman" w:cs="Times New Roman"/>
        </w:rPr>
        <w:footnoteRef/>
      </w:r>
      <w:r w:rsidRPr="0025436E">
        <w:rPr>
          <w:rFonts w:ascii="Times New Roman" w:hAnsi="Times New Roman" w:cs="Times New Roman"/>
        </w:rPr>
        <w:t xml:space="preserve"> OCC filed an Application for Rehearing on </w:t>
      </w:r>
      <w:r>
        <w:rPr>
          <w:rFonts w:ascii="Times New Roman" w:hAnsi="Times New Roman" w:cs="Times New Roman"/>
        </w:rPr>
        <w:t>April 19, 2013</w:t>
      </w:r>
      <w:r w:rsidRPr="0025436E">
        <w:rPr>
          <w:rFonts w:ascii="Times New Roman" w:hAnsi="Times New Roman" w:cs="Times New Roman"/>
        </w:rPr>
        <w:t>, recommending that the Utilities bid 100% of planned energy efficiency into the PJM BRAs, or at the very least, the Commission require a bid of 85%.</w:t>
      </w:r>
    </w:p>
  </w:footnote>
  <w:footnote w:id="12">
    <w:p w:rsidR="00391D71" w:rsidRPr="00BF4E81" w:rsidRDefault="00391D71" w:rsidP="0025436E">
      <w:pPr>
        <w:autoSpaceDE w:val="0"/>
        <w:autoSpaceDN w:val="0"/>
        <w:adjustRightInd w:val="0"/>
        <w:spacing w:after="120" w:line="240" w:lineRule="auto"/>
        <w:rPr>
          <w:rFonts w:ascii="Times New Roman" w:hAnsi="Times New Roman" w:cs="Times New Roman"/>
        </w:rPr>
      </w:pPr>
      <w:r w:rsidRPr="00BF4E81">
        <w:rPr>
          <w:rStyle w:val="FootnoteReference"/>
          <w:rFonts w:ascii="Times New Roman" w:hAnsi="Times New Roman" w:cs="Times New Roman"/>
          <w:sz w:val="20"/>
          <w:szCs w:val="20"/>
        </w:rPr>
        <w:footnoteRef/>
      </w:r>
      <w:r w:rsidRPr="00BF4E81">
        <w:rPr>
          <w:rFonts w:ascii="Times New Roman" w:hAnsi="Times New Roman" w:cs="Times New Roman"/>
          <w:sz w:val="20"/>
          <w:szCs w:val="20"/>
        </w:rPr>
        <w:t xml:space="preserve"> All megawatts that comply with PJM Manual 18B: Energy Efficiency Measurement &amp; Verification, March</w:t>
      </w:r>
      <w:r>
        <w:rPr>
          <w:rFonts w:ascii="Times New Roman" w:hAnsi="Times New Roman" w:cs="Times New Roman"/>
          <w:sz w:val="20"/>
          <w:szCs w:val="20"/>
        </w:rPr>
        <w:t xml:space="preserve"> </w:t>
      </w:r>
      <w:r w:rsidRPr="00BF4E81">
        <w:rPr>
          <w:rFonts w:ascii="Times New Roman" w:hAnsi="Times New Roman" w:cs="Times New Roman"/>
        </w:rPr>
        <w:t>1, 2010.</w:t>
      </w:r>
    </w:p>
  </w:footnote>
  <w:footnote w:id="13">
    <w:p w:rsidR="00391D71" w:rsidRPr="00BF4E81" w:rsidRDefault="00391D71" w:rsidP="0025436E">
      <w:pPr>
        <w:pStyle w:val="FootnoteText"/>
        <w:spacing w:after="120"/>
        <w:rPr>
          <w:rFonts w:ascii="Times New Roman" w:hAnsi="Times New Roman" w:cs="Times New Roman"/>
        </w:rPr>
      </w:pPr>
      <w:r w:rsidRPr="00BF4E81">
        <w:rPr>
          <w:rStyle w:val="FootnoteReference"/>
          <w:rFonts w:ascii="Times New Roman" w:hAnsi="Times New Roman" w:cs="Times New Roman"/>
        </w:rPr>
        <w:footnoteRef/>
      </w:r>
      <w:r w:rsidRPr="00BF4E81">
        <w:rPr>
          <w:rFonts w:ascii="Times New Roman" w:hAnsi="Times New Roman" w:cs="Times New Roman"/>
        </w:rPr>
        <w:t xml:space="preserve"> </w:t>
      </w:r>
      <w:r>
        <w:rPr>
          <w:rFonts w:ascii="Times New Roman" w:hAnsi="Times New Roman" w:cs="Times New Roman"/>
        </w:rPr>
        <w:t xml:space="preserve">FirstEnergy </w:t>
      </w:r>
      <w:r w:rsidRPr="00BF4E81">
        <w:rPr>
          <w:rFonts w:ascii="Times New Roman" w:hAnsi="Times New Roman" w:cs="Times New Roman"/>
        </w:rPr>
        <w:t>Application</w:t>
      </w:r>
      <w:r>
        <w:rPr>
          <w:rFonts w:ascii="Times New Roman" w:hAnsi="Times New Roman" w:cs="Times New Roman"/>
        </w:rPr>
        <w:t xml:space="preserve"> for Rehearing</w:t>
      </w:r>
      <w:r w:rsidRPr="00BF4E81">
        <w:rPr>
          <w:rFonts w:ascii="Times New Roman" w:hAnsi="Times New Roman" w:cs="Times New Roman"/>
        </w:rPr>
        <w:t xml:space="preserve"> at 13.</w:t>
      </w:r>
    </w:p>
  </w:footnote>
  <w:footnote w:id="14">
    <w:p w:rsidR="00391D71" w:rsidRPr="00BF4E81" w:rsidRDefault="00391D71" w:rsidP="00A91DB6">
      <w:pPr>
        <w:pStyle w:val="FootnoteText"/>
        <w:spacing w:after="120"/>
        <w:rPr>
          <w:rFonts w:ascii="Times New Roman" w:hAnsi="Times New Roman" w:cs="Times New Roman"/>
        </w:rPr>
      </w:pPr>
      <w:r w:rsidRPr="00BF4E81">
        <w:rPr>
          <w:rStyle w:val="FootnoteReference"/>
          <w:rFonts w:ascii="Times New Roman" w:hAnsi="Times New Roman" w:cs="Times New Roman"/>
        </w:rPr>
        <w:footnoteRef/>
      </w:r>
      <w:r w:rsidRPr="00BF4E81">
        <w:rPr>
          <w:rFonts w:ascii="Times New Roman" w:hAnsi="Times New Roman" w:cs="Times New Roman"/>
        </w:rPr>
        <w:t xml:space="preserve"> </w:t>
      </w:r>
      <w:r>
        <w:rPr>
          <w:rFonts w:ascii="Times New Roman" w:hAnsi="Times New Roman" w:cs="Times New Roman"/>
        </w:rPr>
        <w:t>Id.</w:t>
      </w:r>
      <w:r w:rsidRPr="00BF4E81">
        <w:rPr>
          <w:rFonts w:ascii="Times New Roman" w:hAnsi="Times New Roman" w:cs="Times New Roman"/>
        </w:rPr>
        <w:t xml:space="preserve"> at 14.</w:t>
      </w:r>
    </w:p>
  </w:footnote>
  <w:footnote w:id="15">
    <w:p w:rsidR="00391D71" w:rsidRPr="00BF4E81" w:rsidRDefault="00391D71" w:rsidP="00A91DB6">
      <w:pPr>
        <w:pStyle w:val="FootnoteText"/>
        <w:spacing w:after="120"/>
        <w:rPr>
          <w:rFonts w:ascii="Times New Roman" w:hAnsi="Times New Roman" w:cs="Times New Roman"/>
        </w:rPr>
      </w:pPr>
      <w:r w:rsidRPr="00BF4E81">
        <w:rPr>
          <w:rStyle w:val="FootnoteReference"/>
          <w:rFonts w:ascii="Times New Roman" w:hAnsi="Times New Roman" w:cs="Times New Roman"/>
        </w:rPr>
        <w:footnoteRef/>
      </w:r>
      <w:r w:rsidRPr="00BF4E81">
        <w:rPr>
          <w:rFonts w:ascii="Times New Roman" w:hAnsi="Times New Roman" w:cs="Times New Roman"/>
        </w:rPr>
        <w:t xml:space="preserve"> </w:t>
      </w:r>
      <w:r>
        <w:rPr>
          <w:rFonts w:ascii="Times New Roman" w:hAnsi="Times New Roman" w:cs="Times New Roman"/>
        </w:rPr>
        <w:t>Id. at</w:t>
      </w:r>
      <w:r w:rsidRPr="00BF4E81">
        <w:rPr>
          <w:rFonts w:ascii="Times New Roman" w:hAnsi="Times New Roman" w:cs="Times New Roman"/>
        </w:rPr>
        <w:t xml:space="preserve"> 15.</w:t>
      </w:r>
    </w:p>
  </w:footnote>
  <w:footnote w:id="16">
    <w:p w:rsidR="00391D71" w:rsidRDefault="00391D71" w:rsidP="00A91DB6">
      <w:pPr>
        <w:pStyle w:val="FootnoteText"/>
        <w:spacing w:after="120"/>
      </w:pPr>
      <w:r w:rsidRPr="00BF4E81">
        <w:rPr>
          <w:rStyle w:val="FootnoteReference"/>
          <w:rFonts w:ascii="Times New Roman" w:hAnsi="Times New Roman" w:cs="Times New Roman"/>
        </w:rPr>
        <w:footnoteRef/>
      </w:r>
      <w:r>
        <w:rPr>
          <w:rFonts w:ascii="Times New Roman" w:hAnsi="Times New Roman" w:cs="Times New Roman"/>
        </w:rPr>
        <w:t xml:space="preserve"> </w:t>
      </w:r>
      <w:r w:rsidR="00610D7B">
        <w:rPr>
          <w:rFonts w:ascii="Times New Roman" w:hAnsi="Times New Roman" w:cs="Times New Roman"/>
        </w:rPr>
        <w:t>R.C.</w:t>
      </w:r>
      <w:r w:rsidR="00D20093">
        <w:rPr>
          <w:rFonts w:ascii="Times New Roman" w:hAnsi="Times New Roman" w:cs="Times New Roman"/>
        </w:rPr>
        <w:t xml:space="preserve"> 4928.02.</w:t>
      </w:r>
    </w:p>
  </w:footnote>
  <w:footnote w:id="17">
    <w:p w:rsidR="007F79A3" w:rsidRPr="00266B7C" w:rsidRDefault="007F79A3" w:rsidP="007F79A3">
      <w:pPr>
        <w:pStyle w:val="FootnoteText"/>
        <w:spacing w:after="120"/>
        <w:rPr>
          <w:rFonts w:ascii="Times New Roman" w:hAnsi="Times New Roman" w:cs="Times New Roman"/>
        </w:rPr>
      </w:pPr>
      <w:r w:rsidRPr="00266B7C">
        <w:rPr>
          <w:rStyle w:val="FootnoteReference"/>
          <w:rFonts w:ascii="Times New Roman" w:hAnsi="Times New Roman" w:cs="Times New Roman"/>
        </w:rPr>
        <w:footnoteRef/>
      </w:r>
      <w:r w:rsidRPr="00266B7C">
        <w:rPr>
          <w:rFonts w:ascii="Times New Roman" w:hAnsi="Times New Roman" w:cs="Times New Roman"/>
        </w:rPr>
        <w:t xml:space="preserve"> R.C. 4928.02(A).</w:t>
      </w:r>
    </w:p>
  </w:footnote>
  <w:footnote w:id="18">
    <w:p w:rsidR="007F79A3" w:rsidRPr="00266B7C" w:rsidRDefault="007F79A3" w:rsidP="007F79A3">
      <w:pPr>
        <w:pStyle w:val="FootnoteText"/>
        <w:spacing w:after="120"/>
        <w:rPr>
          <w:rFonts w:ascii="Times New Roman" w:hAnsi="Times New Roman" w:cs="Times New Roman"/>
        </w:rPr>
      </w:pPr>
      <w:r w:rsidRPr="00266B7C">
        <w:rPr>
          <w:rStyle w:val="FootnoteReference"/>
          <w:rFonts w:ascii="Times New Roman" w:hAnsi="Times New Roman" w:cs="Times New Roman"/>
        </w:rPr>
        <w:footnoteRef/>
      </w:r>
      <w:r w:rsidRPr="00266B7C">
        <w:rPr>
          <w:rFonts w:ascii="Times New Roman" w:hAnsi="Times New Roman" w:cs="Times New Roman"/>
        </w:rPr>
        <w:t xml:space="preserve"> R.C. 4928.02(L).</w:t>
      </w:r>
    </w:p>
  </w:footnote>
  <w:footnote w:id="19">
    <w:p w:rsidR="00E0579A" w:rsidRPr="00D013C6" w:rsidRDefault="00E0579A" w:rsidP="00E0579A">
      <w:pPr>
        <w:pStyle w:val="FootnoteText"/>
        <w:rPr>
          <w:rFonts w:ascii="Times New Roman" w:hAnsi="Times New Roman" w:cs="Times New Roman"/>
        </w:rPr>
      </w:pPr>
      <w:r w:rsidRPr="00D013C6">
        <w:rPr>
          <w:rStyle w:val="FootnoteReference"/>
          <w:rFonts w:ascii="Times New Roman" w:hAnsi="Times New Roman" w:cs="Times New Roman"/>
        </w:rPr>
        <w:footnoteRef/>
      </w:r>
      <w:r w:rsidRPr="00D013C6">
        <w:rPr>
          <w:rFonts w:ascii="Times New Roman" w:hAnsi="Times New Roman" w:cs="Times New Roman"/>
        </w:rPr>
        <w:t xml:space="preserve"> </w:t>
      </w:r>
      <w:r w:rsidRPr="00D013C6">
        <w:rPr>
          <w:rFonts w:ascii="Times New Roman" w:hAnsi="Times New Roman" w:cs="Times New Roman"/>
          <w:i/>
          <w:iCs/>
        </w:rPr>
        <w:t>Ayers-Sterrett, Inc. v. American Telecomm. Sys., Inc.</w:t>
      </w:r>
      <w:r w:rsidRPr="00E0579A">
        <w:rPr>
          <w:rFonts w:ascii="Times New Roman" w:hAnsi="Times New Roman" w:cs="Times New Roman"/>
        </w:rPr>
        <w:t>, 162 Ohio App.3d</w:t>
      </w:r>
      <w:r>
        <w:rPr>
          <w:rFonts w:ascii="Times New Roman" w:hAnsi="Times New Roman" w:cs="Times New Roman"/>
        </w:rPr>
        <w:t xml:space="preserve"> </w:t>
      </w:r>
      <w:r w:rsidRPr="00D013C6">
        <w:rPr>
          <w:rFonts w:ascii="Times New Roman" w:hAnsi="Times New Roman" w:cs="Times New Roman"/>
        </w:rPr>
        <w:t xml:space="preserve">285, 2005-Ohio-3606, ¶ 9 (3d Dist.) (citing </w:t>
      </w:r>
      <w:r w:rsidRPr="00D013C6">
        <w:rPr>
          <w:rFonts w:ascii="Times New Roman" w:hAnsi="Times New Roman" w:cs="Times New Roman"/>
          <w:i/>
          <w:iCs/>
        </w:rPr>
        <w:t>State ex rel. Columbus Gas of Ohio v. Henson</w:t>
      </w:r>
      <w:r w:rsidRPr="00E0579A">
        <w:rPr>
          <w:rFonts w:ascii="Times New Roman" w:hAnsi="Times New Roman" w:cs="Times New Roman"/>
        </w:rPr>
        <w:t>, 102</w:t>
      </w:r>
      <w:r>
        <w:rPr>
          <w:rFonts w:ascii="Times New Roman" w:hAnsi="Times New Roman" w:cs="Times New Roman"/>
        </w:rPr>
        <w:t xml:space="preserve"> </w:t>
      </w:r>
      <w:r w:rsidRPr="00D013C6">
        <w:rPr>
          <w:rFonts w:ascii="Times New Roman" w:hAnsi="Times New Roman" w:cs="Times New Roman"/>
        </w:rPr>
        <w:t>Ohio St.3d 349, 2004-Ohio-3208, at ¶ 16.</w:t>
      </w:r>
    </w:p>
  </w:footnote>
  <w:footnote w:id="20">
    <w:p w:rsidR="008B0019" w:rsidRPr="00D013C6" w:rsidRDefault="008B0019" w:rsidP="00317F53">
      <w:pPr>
        <w:pStyle w:val="FootnoteText"/>
        <w:spacing w:after="120"/>
        <w:rPr>
          <w:rFonts w:ascii="Times New Roman" w:hAnsi="Times New Roman" w:cs="Times New Roman"/>
        </w:rPr>
      </w:pPr>
      <w:r w:rsidRPr="00D013C6">
        <w:rPr>
          <w:rStyle w:val="FootnoteReference"/>
          <w:rFonts w:ascii="Times New Roman" w:hAnsi="Times New Roman" w:cs="Times New Roman"/>
        </w:rPr>
        <w:footnoteRef/>
      </w:r>
      <w:r w:rsidRPr="00D013C6">
        <w:rPr>
          <w:rFonts w:ascii="Times New Roman" w:hAnsi="Times New Roman" w:cs="Times New Roman"/>
        </w:rPr>
        <w:t xml:space="preserve"> </w:t>
      </w:r>
      <w:r w:rsidRPr="00D013C6">
        <w:rPr>
          <w:rFonts w:ascii="Times New Roman" w:hAnsi="Times New Roman" w:cs="Times New Roman"/>
          <w:i/>
          <w:lang w:val="en"/>
        </w:rPr>
        <w:t>Kazmaier Supermarket, Inc. v. Toledo Edison Co.,</w:t>
      </w:r>
      <w:r w:rsidRPr="00D013C6">
        <w:rPr>
          <w:rFonts w:ascii="Times New Roman" w:hAnsi="Times New Roman" w:cs="Times New Roman"/>
          <w:lang w:val="en"/>
        </w:rPr>
        <w:t xml:space="preserve"> 61 Ohio St. 3d 147, 150 (1991).</w:t>
      </w:r>
    </w:p>
  </w:footnote>
  <w:footnote w:id="21">
    <w:p w:rsidR="00B95925" w:rsidRPr="00B95925" w:rsidRDefault="00B95925" w:rsidP="00317F53">
      <w:pPr>
        <w:pStyle w:val="FootnoteText"/>
        <w:spacing w:after="120"/>
        <w:rPr>
          <w:rFonts w:ascii="Times New Roman" w:hAnsi="Times New Roman" w:cs="Times New Roman"/>
        </w:rPr>
      </w:pPr>
      <w:r w:rsidRPr="00B95925">
        <w:rPr>
          <w:rStyle w:val="FootnoteReference"/>
          <w:rFonts w:ascii="Times New Roman" w:hAnsi="Times New Roman" w:cs="Times New Roman"/>
        </w:rPr>
        <w:footnoteRef/>
      </w:r>
      <w:r w:rsidRPr="00317F53">
        <w:rPr>
          <w:rFonts w:ascii="Times New Roman" w:hAnsi="Times New Roman" w:cs="Times New Roman"/>
        </w:rPr>
        <w:t xml:space="preserve"> </w:t>
      </w:r>
      <w:r w:rsidRPr="00317F53">
        <w:rPr>
          <w:rFonts w:ascii="Times New Roman" w:hAnsi="Times New Roman" w:cs="Times New Roman"/>
          <w:lang w:val="en"/>
        </w:rPr>
        <w:t xml:space="preserve">Elyria </w:t>
      </w:r>
      <w:r w:rsidRPr="00317F53">
        <w:rPr>
          <w:rFonts w:ascii="Times New Roman" w:hAnsi="Times New Roman" w:cs="Times New Roman"/>
          <w:i/>
        </w:rPr>
        <w:t>Tel. Co. v. Pub. Util. Comm</w:t>
      </w:r>
      <w:r w:rsidR="008E3D99">
        <w:rPr>
          <w:rFonts w:ascii="Times New Roman" w:hAnsi="Times New Roman" w:cs="Times New Roman"/>
          <w:i/>
        </w:rPr>
        <w:t>.</w:t>
      </w:r>
      <w:r w:rsidRPr="00B95925">
        <w:rPr>
          <w:rFonts w:ascii="Times New Roman" w:hAnsi="Times New Roman" w:cs="Times New Roman"/>
          <w:lang w:val="en"/>
        </w:rPr>
        <w:t xml:space="preserve">, 158 Ohio St. at 445.  </w:t>
      </w:r>
    </w:p>
  </w:footnote>
  <w:footnote w:id="22">
    <w:p w:rsidR="00391D71" w:rsidRPr="00266B7C" w:rsidRDefault="00391D71" w:rsidP="00317F53">
      <w:pPr>
        <w:pStyle w:val="FootnoteText"/>
        <w:spacing w:after="120"/>
        <w:rPr>
          <w:rFonts w:ascii="Times New Roman" w:hAnsi="Times New Roman" w:cs="Times New Roman"/>
        </w:rPr>
      </w:pPr>
      <w:r w:rsidRPr="00266B7C">
        <w:rPr>
          <w:rStyle w:val="FootnoteReference"/>
          <w:rFonts w:ascii="Times New Roman" w:hAnsi="Times New Roman" w:cs="Times New Roman"/>
        </w:rPr>
        <w:footnoteRef/>
      </w:r>
      <w:r w:rsidRPr="00266B7C">
        <w:rPr>
          <w:rFonts w:ascii="Times New Roman" w:hAnsi="Times New Roman" w:cs="Times New Roman"/>
        </w:rPr>
        <w:t xml:space="preserve"> Trial Vol. VI (Mikkelson) at 1154.</w:t>
      </w:r>
    </w:p>
  </w:footnote>
  <w:footnote w:id="23">
    <w:p w:rsidR="00391D71" w:rsidRPr="00266B7C" w:rsidRDefault="00391D71" w:rsidP="00317F53">
      <w:pPr>
        <w:pStyle w:val="FootnoteText"/>
        <w:spacing w:after="120"/>
        <w:rPr>
          <w:rFonts w:ascii="Times New Roman" w:hAnsi="Times New Roman" w:cs="Times New Roman"/>
        </w:rPr>
      </w:pPr>
      <w:r w:rsidRPr="00266B7C">
        <w:rPr>
          <w:rStyle w:val="FootnoteReference"/>
          <w:rFonts w:ascii="Times New Roman" w:hAnsi="Times New Roman" w:cs="Times New Roman"/>
        </w:rPr>
        <w:footnoteRef/>
      </w:r>
      <w:r w:rsidRPr="00266B7C">
        <w:rPr>
          <w:rFonts w:ascii="Times New Roman" w:hAnsi="Times New Roman" w:cs="Times New Roman"/>
        </w:rPr>
        <w:t xml:space="preserve"> Initial Post-Hearing Brief of PUCO Staff at 8.</w:t>
      </w:r>
    </w:p>
  </w:footnote>
  <w:footnote w:id="24">
    <w:p w:rsidR="00391D71" w:rsidRPr="00266B7C" w:rsidRDefault="00391D71" w:rsidP="00D013C6">
      <w:pPr>
        <w:pStyle w:val="FootnoteText"/>
        <w:spacing w:after="120"/>
        <w:rPr>
          <w:rFonts w:ascii="Times New Roman" w:hAnsi="Times New Roman" w:cs="Times New Roman"/>
        </w:rPr>
      </w:pPr>
      <w:r w:rsidRPr="00266B7C">
        <w:rPr>
          <w:rStyle w:val="FootnoteReference"/>
          <w:rFonts w:ascii="Times New Roman" w:hAnsi="Times New Roman" w:cs="Times New Roman"/>
        </w:rPr>
        <w:footnoteRef/>
      </w:r>
      <w:r w:rsidRPr="00266B7C">
        <w:rPr>
          <w:rFonts w:ascii="Times New Roman" w:hAnsi="Times New Roman" w:cs="Times New Roman"/>
        </w:rPr>
        <w:t xml:space="preserve"> OCC Trial Ex. 1, Gonzalez Direct at 19.</w:t>
      </w:r>
    </w:p>
  </w:footnote>
  <w:footnote w:id="25">
    <w:p w:rsidR="00391D71" w:rsidRPr="008F57DB" w:rsidRDefault="00391D71" w:rsidP="00D013C6">
      <w:pPr>
        <w:pStyle w:val="FootnoteText"/>
        <w:spacing w:after="120"/>
        <w:rPr>
          <w:rFonts w:ascii="Times New Roman" w:hAnsi="Times New Roman" w:cs="Times New Roman"/>
        </w:rPr>
      </w:pPr>
      <w:r w:rsidRPr="008F57DB">
        <w:rPr>
          <w:rStyle w:val="FootnoteReference"/>
          <w:rFonts w:ascii="Times New Roman" w:hAnsi="Times New Roman" w:cs="Times New Roman"/>
        </w:rPr>
        <w:footnoteRef/>
      </w:r>
      <w:r w:rsidRPr="008F57DB">
        <w:rPr>
          <w:rFonts w:ascii="Times New Roman" w:hAnsi="Times New Roman" w:cs="Times New Roman"/>
        </w:rPr>
        <w:t xml:space="preserve"> </w:t>
      </w:r>
      <w:r>
        <w:rPr>
          <w:rFonts w:ascii="Times New Roman" w:hAnsi="Times New Roman" w:cs="Times New Roman"/>
        </w:rPr>
        <w:t>March 20</w:t>
      </w:r>
      <w:r w:rsidRPr="008F57DB">
        <w:rPr>
          <w:rFonts w:ascii="Times New Roman" w:hAnsi="Times New Roman" w:cs="Times New Roman"/>
        </w:rPr>
        <w:t>, 2013 Opinion and Order at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5C" w:rsidRDefault="00DF26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5C" w:rsidRDefault="00DF26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5C" w:rsidRDefault="00DF26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1B" w:rsidRDefault="00D50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124F0"/>
    <w:multiLevelType w:val="hybridMultilevel"/>
    <w:tmpl w:val="B0E868BE"/>
    <w:lvl w:ilvl="0" w:tplc="B0FC5126">
      <w:start w:val="1"/>
      <w:numFmt w:val="upperRoman"/>
      <w:lvlText w:val="%1."/>
      <w:lvlJc w:val="left"/>
      <w:pPr>
        <w:ind w:left="1080" w:hanging="72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6E"/>
    <w:rsid w:val="0000483A"/>
    <w:rsid w:val="0006359D"/>
    <w:rsid w:val="00067839"/>
    <w:rsid w:val="000D6E26"/>
    <w:rsid w:val="000F4F28"/>
    <w:rsid w:val="00136E13"/>
    <w:rsid w:val="001D5526"/>
    <w:rsid w:val="001F1B9F"/>
    <w:rsid w:val="0025436E"/>
    <w:rsid w:val="00255BB3"/>
    <w:rsid w:val="00266B7C"/>
    <w:rsid w:val="002A4F73"/>
    <w:rsid w:val="002E5B90"/>
    <w:rsid w:val="003176C3"/>
    <w:rsid w:val="0031787A"/>
    <w:rsid w:val="00317F53"/>
    <w:rsid w:val="00363664"/>
    <w:rsid w:val="00372E18"/>
    <w:rsid w:val="00391D71"/>
    <w:rsid w:val="003A29C7"/>
    <w:rsid w:val="003E5283"/>
    <w:rsid w:val="00417E6B"/>
    <w:rsid w:val="00463E79"/>
    <w:rsid w:val="00473639"/>
    <w:rsid w:val="00475DBE"/>
    <w:rsid w:val="00485FC3"/>
    <w:rsid w:val="004A4EAE"/>
    <w:rsid w:val="004B64AC"/>
    <w:rsid w:val="004B651A"/>
    <w:rsid w:val="004D68A3"/>
    <w:rsid w:val="005077DD"/>
    <w:rsid w:val="005447CE"/>
    <w:rsid w:val="00551FD4"/>
    <w:rsid w:val="00563266"/>
    <w:rsid w:val="00610D7B"/>
    <w:rsid w:val="006351F3"/>
    <w:rsid w:val="00660A6E"/>
    <w:rsid w:val="00672596"/>
    <w:rsid w:val="006B72F7"/>
    <w:rsid w:val="00740D4D"/>
    <w:rsid w:val="00753711"/>
    <w:rsid w:val="00753799"/>
    <w:rsid w:val="0076644C"/>
    <w:rsid w:val="00790557"/>
    <w:rsid w:val="007E6E85"/>
    <w:rsid w:val="007F3A00"/>
    <w:rsid w:val="007F79A3"/>
    <w:rsid w:val="00841F25"/>
    <w:rsid w:val="0087555F"/>
    <w:rsid w:val="008870DD"/>
    <w:rsid w:val="008B0019"/>
    <w:rsid w:val="008E3D99"/>
    <w:rsid w:val="008F37F9"/>
    <w:rsid w:val="008F57DB"/>
    <w:rsid w:val="00936FDE"/>
    <w:rsid w:val="00940CEA"/>
    <w:rsid w:val="00940FC2"/>
    <w:rsid w:val="009A7C78"/>
    <w:rsid w:val="00A47B97"/>
    <w:rsid w:val="00A860BB"/>
    <w:rsid w:val="00A86D53"/>
    <w:rsid w:val="00A91DB6"/>
    <w:rsid w:val="00B548E9"/>
    <w:rsid w:val="00B856AD"/>
    <w:rsid w:val="00B90373"/>
    <w:rsid w:val="00B95925"/>
    <w:rsid w:val="00BB14F8"/>
    <w:rsid w:val="00BF4E81"/>
    <w:rsid w:val="00C04FE9"/>
    <w:rsid w:val="00C25479"/>
    <w:rsid w:val="00C826B2"/>
    <w:rsid w:val="00CC7B42"/>
    <w:rsid w:val="00CE1E56"/>
    <w:rsid w:val="00CE666D"/>
    <w:rsid w:val="00CF57B6"/>
    <w:rsid w:val="00D013C6"/>
    <w:rsid w:val="00D20093"/>
    <w:rsid w:val="00D408B5"/>
    <w:rsid w:val="00D5011B"/>
    <w:rsid w:val="00D87A57"/>
    <w:rsid w:val="00DD02FC"/>
    <w:rsid w:val="00DD7D1B"/>
    <w:rsid w:val="00DE4223"/>
    <w:rsid w:val="00DF265C"/>
    <w:rsid w:val="00E0579A"/>
    <w:rsid w:val="00E74CB4"/>
    <w:rsid w:val="00EB2E2E"/>
    <w:rsid w:val="00EC389C"/>
    <w:rsid w:val="00F131DE"/>
    <w:rsid w:val="00F31C28"/>
    <w:rsid w:val="00FC38A3"/>
    <w:rsid w:val="00FE7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1,Footnote Text Char Char Char Char,Footnote Text Char2 Char Char Char Char1,Footnote Text Char1 Char Char1 Char Char Char,ALTS FOOTNOTE,fn"/>
    <w:basedOn w:val="Normal"/>
    <w:link w:val="FootnoteTextChar"/>
    <w:uiPriority w:val="99"/>
    <w:unhideWhenUsed/>
    <w:rsid w:val="002A4F73"/>
    <w:pPr>
      <w:spacing w:after="0" w:line="240" w:lineRule="auto"/>
    </w:pPr>
    <w:rPr>
      <w:sz w:val="20"/>
      <w:szCs w:val="20"/>
    </w:rPr>
  </w:style>
  <w:style w:type="character" w:customStyle="1" w:styleId="FootnoteTextChar">
    <w:name w:val="Footnote Text Char"/>
    <w:aliases w:val="Footnote Text Char Char Char,Footnote Text Char1 Char Char1 Char,Footnote Text Char Char Char Char Char,Footnote Text Char2 Char Char Char Char1 Char,Footnote Text Char1 Char Char1 Char Char Char Char,ALTS FOOTNOTE Char,fn Char"/>
    <w:basedOn w:val="DefaultParagraphFont"/>
    <w:link w:val="FootnoteText"/>
    <w:uiPriority w:val="99"/>
    <w:rsid w:val="002A4F73"/>
    <w:rPr>
      <w:sz w:val="20"/>
      <w:szCs w:val="20"/>
    </w:rPr>
  </w:style>
  <w:style w:type="character" w:styleId="FootnoteReference">
    <w:name w:val="footnote reference"/>
    <w:basedOn w:val="DefaultParagraphFont"/>
    <w:uiPriority w:val="99"/>
    <w:unhideWhenUsed/>
    <w:rsid w:val="002A4F73"/>
    <w:rPr>
      <w:vertAlign w:val="superscript"/>
    </w:rPr>
  </w:style>
  <w:style w:type="paragraph" w:styleId="ListParagraph">
    <w:name w:val="List Paragraph"/>
    <w:basedOn w:val="Normal"/>
    <w:uiPriority w:val="34"/>
    <w:qFormat/>
    <w:rsid w:val="002A4F73"/>
    <w:pPr>
      <w:ind w:left="720"/>
      <w:contextualSpacing/>
    </w:pPr>
  </w:style>
  <w:style w:type="character" w:styleId="Hyperlink">
    <w:name w:val="Hyperlink"/>
    <w:uiPriority w:val="99"/>
    <w:rsid w:val="00266B7C"/>
    <w:rPr>
      <w:color w:val="0000FF"/>
      <w:u w:val="single"/>
    </w:rPr>
  </w:style>
  <w:style w:type="paragraph" w:styleId="Header">
    <w:name w:val="header"/>
    <w:basedOn w:val="Normal"/>
    <w:link w:val="HeaderChar"/>
    <w:uiPriority w:val="99"/>
    <w:unhideWhenUsed/>
    <w:rsid w:val="00266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B7C"/>
  </w:style>
  <w:style w:type="paragraph" w:styleId="Footer">
    <w:name w:val="footer"/>
    <w:basedOn w:val="Normal"/>
    <w:link w:val="FooterChar"/>
    <w:uiPriority w:val="99"/>
    <w:unhideWhenUsed/>
    <w:rsid w:val="00266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B7C"/>
  </w:style>
  <w:style w:type="paragraph" w:styleId="BalloonText">
    <w:name w:val="Balloon Text"/>
    <w:basedOn w:val="Normal"/>
    <w:link w:val="BalloonTextChar"/>
    <w:uiPriority w:val="99"/>
    <w:semiHidden/>
    <w:unhideWhenUsed/>
    <w:rsid w:val="002E5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B90"/>
    <w:rPr>
      <w:rFonts w:ascii="Tahoma" w:hAnsi="Tahoma" w:cs="Tahoma"/>
      <w:sz w:val="16"/>
      <w:szCs w:val="16"/>
    </w:rPr>
  </w:style>
  <w:style w:type="character" w:styleId="CommentReference">
    <w:name w:val="annotation reference"/>
    <w:basedOn w:val="DefaultParagraphFont"/>
    <w:uiPriority w:val="99"/>
    <w:semiHidden/>
    <w:unhideWhenUsed/>
    <w:rsid w:val="00940FC2"/>
    <w:rPr>
      <w:sz w:val="18"/>
      <w:szCs w:val="18"/>
    </w:rPr>
  </w:style>
  <w:style w:type="paragraph" w:styleId="CommentText">
    <w:name w:val="annotation text"/>
    <w:basedOn w:val="Normal"/>
    <w:link w:val="CommentTextChar"/>
    <w:uiPriority w:val="99"/>
    <w:semiHidden/>
    <w:unhideWhenUsed/>
    <w:rsid w:val="00940FC2"/>
    <w:pPr>
      <w:spacing w:line="240" w:lineRule="auto"/>
    </w:pPr>
    <w:rPr>
      <w:sz w:val="24"/>
      <w:szCs w:val="24"/>
    </w:rPr>
  </w:style>
  <w:style w:type="character" w:customStyle="1" w:styleId="CommentTextChar">
    <w:name w:val="Comment Text Char"/>
    <w:basedOn w:val="DefaultParagraphFont"/>
    <w:link w:val="CommentText"/>
    <w:uiPriority w:val="99"/>
    <w:semiHidden/>
    <w:rsid w:val="00940FC2"/>
    <w:rPr>
      <w:sz w:val="24"/>
      <w:szCs w:val="24"/>
    </w:rPr>
  </w:style>
  <w:style w:type="paragraph" w:styleId="CommentSubject">
    <w:name w:val="annotation subject"/>
    <w:basedOn w:val="CommentText"/>
    <w:next w:val="CommentText"/>
    <w:link w:val="CommentSubjectChar"/>
    <w:uiPriority w:val="99"/>
    <w:semiHidden/>
    <w:unhideWhenUsed/>
    <w:rsid w:val="00940FC2"/>
    <w:rPr>
      <w:b/>
      <w:bCs/>
      <w:sz w:val="20"/>
      <w:szCs w:val="20"/>
    </w:rPr>
  </w:style>
  <w:style w:type="character" w:customStyle="1" w:styleId="CommentSubjectChar">
    <w:name w:val="Comment Subject Char"/>
    <w:basedOn w:val="CommentTextChar"/>
    <w:link w:val="CommentSubject"/>
    <w:uiPriority w:val="99"/>
    <w:semiHidden/>
    <w:rsid w:val="00940F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1,Footnote Text Char Char Char Char,Footnote Text Char2 Char Char Char Char1,Footnote Text Char1 Char Char1 Char Char Char,ALTS FOOTNOTE,fn"/>
    <w:basedOn w:val="Normal"/>
    <w:link w:val="FootnoteTextChar"/>
    <w:uiPriority w:val="99"/>
    <w:unhideWhenUsed/>
    <w:rsid w:val="002A4F73"/>
    <w:pPr>
      <w:spacing w:after="0" w:line="240" w:lineRule="auto"/>
    </w:pPr>
    <w:rPr>
      <w:sz w:val="20"/>
      <w:szCs w:val="20"/>
    </w:rPr>
  </w:style>
  <w:style w:type="character" w:customStyle="1" w:styleId="FootnoteTextChar">
    <w:name w:val="Footnote Text Char"/>
    <w:aliases w:val="Footnote Text Char Char Char,Footnote Text Char1 Char Char1 Char,Footnote Text Char Char Char Char Char,Footnote Text Char2 Char Char Char Char1 Char,Footnote Text Char1 Char Char1 Char Char Char Char,ALTS FOOTNOTE Char,fn Char"/>
    <w:basedOn w:val="DefaultParagraphFont"/>
    <w:link w:val="FootnoteText"/>
    <w:uiPriority w:val="99"/>
    <w:rsid w:val="002A4F73"/>
    <w:rPr>
      <w:sz w:val="20"/>
      <w:szCs w:val="20"/>
    </w:rPr>
  </w:style>
  <w:style w:type="character" w:styleId="FootnoteReference">
    <w:name w:val="footnote reference"/>
    <w:basedOn w:val="DefaultParagraphFont"/>
    <w:uiPriority w:val="99"/>
    <w:unhideWhenUsed/>
    <w:rsid w:val="002A4F73"/>
    <w:rPr>
      <w:vertAlign w:val="superscript"/>
    </w:rPr>
  </w:style>
  <w:style w:type="paragraph" w:styleId="ListParagraph">
    <w:name w:val="List Paragraph"/>
    <w:basedOn w:val="Normal"/>
    <w:uiPriority w:val="34"/>
    <w:qFormat/>
    <w:rsid w:val="002A4F73"/>
    <w:pPr>
      <w:ind w:left="720"/>
      <w:contextualSpacing/>
    </w:pPr>
  </w:style>
  <w:style w:type="character" w:styleId="Hyperlink">
    <w:name w:val="Hyperlink"/>
    <w:uiPriority w:val="99"/>
    <w:rsid w:val="00266B7C"/>
    <w:rPr>
      <w:color w:val="0000FF"/>
      <w:u w:val="single"/>
    </w:rPr>
  </w:style>
  <w:style w:type="paragraph" w:styleId="Header">
    <w:name w:val="header"/>
    <w:basedOn w:val="Normal"/>
    <w:link w:val="HeaderChar"/>
    <w:uiPriority w:val="99"/>
    <w:unhideWhenUsed/>
    <w:rsid w:val="00266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B7C"/>
  </w:style>
  <w:style w:type="paragraph" w:styleId="Footer">
    <w:name w:val="footer"/>
    <w:basedOn w:val="Normal"/>
    <w:link w:val="FooterChar"/>
    <w:uiPriority w:val="99"/>
    <w:unhideWhenUsed/>
    <w:rsid w:val="00266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B7C"/>
  </w:style>
  <w:style w:type="paragraph" w:styleId="BalloonText">
    <w:name w:val="Balloon Text"/>
    <w:basedOn w:val="Normal"/>
    <w:link w:val="BalloonTextChar"/>
    <w:uiPriority w:val="99"/>
    <w:semiHidden/>
    <w:unhideWhenUsed/>
    <w:rsid w:val="002E5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B90"/>
    <w:rPr>
      <w:rFonts w:ascii="Tahoma" w:hAnsi="Tahoma" w:cs="Tahoma"/>
      <w:sz w:val="16"/>
      <w:szCs w:val="16"/>
    </w:rPr>
  </w:style>
  <w:style w:type="character" w:styleId="CommentReference">
    <w:name w:val="annotation reference"/>
    <w:basedOn w:val="DefaultParagraphFont"/>
    <w:uiPriority w:val="99"/>
    <w:semiHidden/>
    <w:unhideWhenUsed/>
    <w:rsid w:val="00940FC2"/>
    <w:rPr>
      <w:sz w:val="18"/>
      <w:szCs w:val="18"/>
    </w:rPr>
  </w:style>
  <w:style w:type="paragraph" w:styleId="CommentText">
    <w:name w:val="annotation text"/>
    <w:basedOn w:val="Normal"/>
    <w:link w:val="CommentTextChar"/>
    <w:uiPriority w:val="99"/>
    <w:semiHidden/>
    <w:unhideWhenUsed/>
    <w:rsid w:val="00940FC2"/>
    <w:pPr>
      <w:spacing w:line="240" w:lineRule="auto"/>
    </w:pPr>
    <w:rPr>
      <w:sz w:val="24"/>
      <w:szCs w:val="24"/>
    </w:rPr>
  </w:style>
  <w:style w:type="character" w:customStyle="1" w:styleId="CommentTextChar">
    <w:name w:val="Comment Text Char"/>
    <w:basedOn w:val="DefaultParagraphFont"/>
    <w:link w:val="CommentText"/>
    <w:uiPriority w:val="99"/>
    <w:semiHidden/>
    <w:rsid w:val="00940FC2"/>
    <w:rPr>
      <w:sz w:val="24"/>
      <w:szCs w:val="24"/>
    </w:rPr>
  </w:style>
  <w:style w:type="paragraph" w:styleId="CommentSubject">
    <w:name w:val="annotation subject"/>
    <w:basedOn w:val="CommentText"/>
    <w:next w:val="CommentText"/>
    <w:link w:val="CommentSubjectChar"/>
    <w:uiPriority w:val="99"/>
    <w:semiHidden/>
    <w:unhideWhenUsed/>
    <w:rsid w:val="00940FC2"/>
    <w:rPr>
      <w:b/>
      <w:bCs/>
      <w:sz w:val="20"/>
      <w:szCs w:val="20"/>
    </w:rPr>
  </w:style>
  <w:style w:type="character" w:customStyle="1" w:styleId="CommentSubjectChar">
    <w:name w:val="Comment Subject Char"/>
    <w:basedOn w:val="CommentTextChar"/>
    <w:link w:val="CommentSubject"/>
    <w:uiPriority w:val="99"/>
    <w:semiHidden/>
    <w:rsid w:val="00940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toddm@wamenergylaw.com" TargetMode="External"/><Relationship Id="rId26" Type="http://schemas.openxmlformats.org/officeDocument/2006/relationships/hyperlink" Target="mailto:mkurtz@BKLlawfirm.com" TargetMode="External"/><Relationship Id="rId39" Type="http://schemas.openxmlformats.org/officeDocument/2006/relationships/hyperlink" Target="mailto:mandy.willey@puc.state.oh.us" TargetMode="External"/><Relationship Id="rId3" Type="http://schemas.microsoft.com/office/2007/relationships/stylesWithEffects" Target="stylesWithEffects.xml"/><Relationship Id="rId21" Type="http://schemas.openxmlformats.org/officeDocument/2006/relationships/hyperlink" Target="mailto:Trent@theOEC.org" TargetMode="External"/><Relationship Id="rId34" Type="http://schemas.openxmlformats.org/officeDocument/2006/relationships/hyperlink" Target="mailto:joliker@mwncmh.com"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dunn@firstenergycorp.com" TargetMode="External"/><Relationship Id="rId25" Type="http://schemas.openxmlformats.org/officeDocument/2006/relationships/hyperlink" Target="mailto:dboehm@BKLlawfirm.com" TargetMode="External"/><Relationship Id="rId33" Type="http://schemas.openxmlformats.org/officeDocument/2006/relationships/hyperlink" Target="mailto:fdarr@mwncmh.com" TargetMode="External"/><Relationship Id="rId38" Type="http://schemas.openxmlformats.org/officeDocument/2006/relationships/hyperlink" Target="mailto:robinson@citizenpower.com" TargetMode="External"/><Relationship Id="rId2" Type="http://schemas.openxmlformats.org/officeDocument/2006/relationships/styles" Target="styles.xml"/><Relationship Id="rId16" Type="http://schemas.openxmlformats.org/officeDocument/2006/relationships/hyperlink" Target="mailto:kjkolich@firstenergycorp.com" TargetMode="External"/><Relationship Id="rId20" Type="http://schemas.openxmlformats.org/officeDocument/2006/relationships/hyperlink" Target="mailto:Cathy@theOEC.org" TargetMode="External"/><Relationship Id="rId29" Type="http://schemas.openxmlformats.org/officeDocument/2006/relationships/hyperlink" Target="mailto:tobrien@bricker.com" TargetMode="External"/><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rkelter@elpc.org" TargetMode="External"/><Relationship Id="rId32" Type="http://schemas.openxmlformats.org/officeDocument/2006/relationships/hyperlink" Target="mailto:sam@mwncmh.com" TargetMode="External"/><Relationship Id="rId37" Type="http://schemas.openxmlformats.org/officeDocument/2006/relationships/hyperlink" Target="mailto:NMcDaniel@elpc.org" TargetMode="External"/><Relationship Id="rId40" Type="http://schemas.openxmlformats.org/officeDocument/2006/relationships/hyperlink" Target="mailto:Gregory.price@puc.state.oh.us" TargetMode="External"/><Relationship Id="rId5" Type="http://schemas.openxmlformats.org/officeDocument/2006/relationships/webSettings" Target="webSettings.xml"/><Relationship Id="rId15" Type="http://schemas.openxmlformats.org/officeDocument/2006/relationships/hyperlink" Target="mailto:Devin.parram@puc.state.oh.us" TargetMode="External"/><Relationship Id="rId23" Type="http://schemas.openxmlformats.org/officeDocument/2006/relationships/hyperlink" Target="mailto:jvickers@elpc.org" TargetMode="External"/><Relationship Id="rId28" Type="http://schemas.openxmlformats.org/officeDocument/2006/relationships/hyperlink" Target="mailto:ricks@ohanet.org" TargetMode="External"/><Relationship Id="rId36" Type="http://schemas.openxmlformats.org/officeDocument/2006/relationships/hyperlink" Target="mailto:mlavanga@bbrslaw.com" TargetMode="External"/><Relationship Id="rId10" Type="http://schemas.openxmlformats.org/officeDocument/2006/relationships/footer" Target="footer1.xml"/><Relationship Id="rId19" Type="http://schemas.openxmlformats.org/officeDocument/2006/relationships/hyperlink" Target="mailto:cmooney2@columbus.rr.com" TargetMode="External"/><Relationship Id="rId31" Type="http://schemas.openxmlformats.org/officeDocument/2006/relationships/hyperlink" Target="mailto:gpoulos@enernoc.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ern@occ.state.oh.us" TargetMode="External"/><Relationship Id="rId22" Type="http://schemas.openxmlformats.org/officeDocument/2006/relationships/hyperlink" Target="mailto:callwein@wamenergylaw.com" TargetMode="External"/><Relationship Id="rId27" Type="http://schemas.openxmlformats.org/officeDocument/2006/relationships/hyperlink" Target="mailto:jkylercohn@BKLlawfirm.com" TargetMode="External"/><Relationship Id="rId30" Type="http://schemas.openxmlformats.org/officeDocument/2006/relationships/hyperlink" Target="mailto:tsiwo@bricker.com" TargetMode="External"/><Relationship Id="rId35" Type="http://schemas.openxmlformats.org/officeDocument/2006/relationships/hyperlink" Target="mailto:mpritchard@mwncmh.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2187</Words>
  <Characters>12533</Characters>
  <Application>Microsoft Office Word</Application>
  <DocSecurity>0</DocSecurity>
  <Lines>270</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2013-04-29T17:54:00Z</cp:lastPrinted>
  <dcterms:created xsi:type="dcterms:W3CDTF">2013-04-29T20:36:00Z</dcterms:created>
  <dcterms:modified xsi:type="dcterms:W3CDTF">2013-04-29T20:36:00Z</dcterms:modified>
  <cp:category> </cp:category>
  <cp:contentStatus> </cp:contentStatus>
</cp:coreProperties>
</file>