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B5" w:rsidRDefault="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2242E0" w:rsidRDefault="002242E0" w:rsidP="002242E0">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2242E0" w:rsidTr="0095107B">
        <w:trPr>
          <w:trHeight w:val="807"/>
        </w:trPr>
        <w:tc>
          <w:tcPr>
            <w:tcW w:w="4332" w:type="dxa"/>
            <w:shd w:val="clear" w:color="auto" w:fill="auto"/>
          </w:tcPr>
          <w:p w:rsidR="002242E0" w:rsidRPr="00A044B5" w:rsidRDefault="002242E0" w:rsidP="006D5706">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w:t>
            </w:r>
            <w:r w:rsidR="006D5706">
              <w:rPr>
                <w:rFonts w:ascii="Times New Roman" w:hAnsi="Times New Roman" w:cs="Times New Roman"/>
                <w:sz w:val="24"/>
                <w:szCs w:val="24"/>
              </w:rPr>
              <w:t xml:space="preserve"> Implementation of Sections 4928.54 and 4928.544 of the Revised Code.</w:t>
            </w:r>
          </w:p>
        </w:tc>
        <w:tc>
          <w:tcPr>
            <w:tcW w:w="360" w:type="dxa"/>
            <w:shd w:val="clear" w:color="auto" w:fill="auto"/>
          </w:tcPr>
          <w:p w:rsidR="002242E0" w:rsidRPr="00A044B5" w:rsidRDefault="002242E0" w:rsidP="0095107B">
            <w:pPr>
              <w:pStyle w:val="HTMLPreformatted"/>
              <w:rPr>
                <w:rFonts w:ascii="Times New Roman" w:hAnsi="Times New Roman"/>
                <w:sz w:val="24"/>
              </w:rPr>
            </w:pPr>
            <w:r w:rsidRPr="00A044B5">
              <w:rPr>
                <w:rFonts w:ascii="Times New Roman" w:hAnsi="Times New Roman"/>
                <w:sz w:val="24"/>
              </w:rPr>
              <w:t>)</w:t>
            </w:r>
          </w:p>
          <w:p w:rsidR="002242E0" w:rsidRPr="00A044B5" w:rsidRDefault="002242E0" w:rsidP="0095107B">
            <w:pPr>
              <w:pStyle w:val="HTMLPreformatted"/>
              <w:rPr>
                <w:rFonts w:ascii="Times New Roman" w:hAnsi="Times New Roman"/>
                <w:sz w:val="24"/>
              </w:rPr>
            </w:pPr>
            <w:r w:rsidRPr="00A044B5">
              <w:rPr>
                <w:rFonts w:ascii="Times New Roman" w:hAnsi="Times New Roman"/>
                <w:sz w:val="24"/>
              </w:rPr>
              <w:t>)</w:t>
            </w:r>
          </w:p>
          <w:p w:rsidR="002242E0" w:rsidRPr="00A044B5" w:rsidRDefault="002242E0" w:rsidP="0095107B">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2242E0" w:rsidRPr="00A044B5" w:rsidRDefault="002242E0" w:rsidP="0095107B">
            <w:pPr>
              <w:pStyle w:val="HTMLPreformatted"/>
              <w:rPr>
                <w:rFonts w:ascii="Times New Roman" w:hAnsi="Times New Roman"/>
                <w:sz w:val="24"/>
              </w:rPr>
            </w:pPr>
          </w:p>
          <w:p w:rsidR="002242E0" w:rsidRPr="00A044B5" w:rsidRDefault="002242E0" w:rsidP="0095107B">
            <w:pPr>
              <w:pStyle w:val="HTMLPreformatted"/>
              <w:rPr>
                <w:rFonts w:ascii="Times New Roman" w:hAnsi="Times New Roman"/>
                <w:sz w:val="24"/>
              </w:rPr>
            </w:pPr>
            <w:r w:rsidRPr="00A044B5">
              <w:rPr>
                <w:rFonts w:ascii="Times New Roman" w:hAnsi="Times New Roman"/>
                <w:sz w:val="24"/>
              </w:rPr>
              <w:t xml:space="preserve">Case No. </w:t>
            </w:r>
            <w:r w:rsidR="006D5706">
              <w:rPr>
                <w:rFonts w:ascii="Times New Roman" w:hAnsi="Times New Roman"/>
                <w:sz w:val="24"/>
              </w:rPr>
              <w:t>16-247-EL-UNC</w:t>
            </w:r>
          </w:p>
        </w:tc>
      </w:tr>
    </w:tbl>
    <w:p w:rsidR="00BB32E1" w:rsidRDefault="00BB32E1">
      <w:pPr>
        <w:pStyle w:val="HTMLPreformatted"/>
        <w:rPr>
          <w:rFonts w:ascii="Times New Roman" w:hAnsi="Times New Roman"/>
          <w:sz w:val="24"/>
        </w:rPr>
      </w:pPr>
    </w:p>
    <w:p w:rsidR="00A044B5" w:rsidRDefault="00A044B5">
      <w:pPr>
        <w:pStyle w:val="HTMLPreformatted"/>
        <w:pBdr>
          <w:top w:val="single" w:sz="12" w:space="1" w:color="auto"/>
        </w:pBdr>
        <w:rPr>
          <w:rFonts w:ascii="Times New Roman" w:hAnsi="Times New Roman"/>
          <w:sz w:val="24"/>
        </w:rPr>
      </w:pPr>
    </w:p>
    <w:p w:rsidR="002242E0" w:rsidRDefault="00516800">
      <w:pPr>
        <w:jc w:val="center"/>
        <w:rPr>
          <w:b/>
          <w:bCs/>
        </w:rPr>
      </w:pPr>
      <w:r>
        <w:rPr>
          <w:b/>
          <w:bCs/>
        </w:rPr>
        <w:t xml:space="preserve">COMMENTS </w:t>
      </w:r>
    </w:p>
    <w:p w:rsidR="00A044B5" w:rsidRDefault="00A044B5">
      <w:pPr>
        <w:jc w:val="center"/>
        <w:rPr>
          <w:b/>
          <w:bCs/>
        </w:rPr>
      </w:pPr>
      <w:r>
        <w:rPr>
          <w:b/>
          <w:bCs/>
        </w:rPr>
        <w:t>BY</w:t>
      </w:r>
    </w:p>
    <w:p w:rsidR="00A044B5" w:rsidRDefault="00A044B5">
      <w:pPr>
        <w:jc w:val="center"/>
        <w:rPr>
          <w:b/>
          <w:bCs/>
        </w:rPr>
      </w:pPr>
      <w:r>
        <w:rPr>
          <w:b/>
          <w:bCs/>
        </w:rPr>
        <w:t>THE OFFICE OF THE OHIO CONSUMERS’ COUNSEL</w:t>
      </w:r>
    </w:p>
    <w:p w:rsidR="00A044B5" w:rsidRDefault="00A044B5">
      <w:pPr>
        <w:pBdr>
          <w:bottom w:val="single" w:sz="12" w:space="1" w:color="auto"/>
        </w:pBdr>
        <w:tabs>
          <w:tab w:val="left" w:pos="4320"/>
        </w:tabs>
      </w:pPr>
    </w:p>
    <w:p w:rsidR="00A044B5" w:rsidRPr="006D5706" w:rsidRDefault="00A044B5">
      <w:pPr>
        <w:tabs>
          <w:tab w:val="left" w:pos="4320"/>
        </w:tabs>
        <w:rPr>
          <w:szCs w:val="24"/>
        </w:rPr>
      </w:pPr>
    </w:p>
    <w:p w:rsidR="006D5706" w:rsidRPr="006D5706" w:rsidRDefault="00C87A58" w:rsidP="00C87A58">
      <w:pPr>
        <w:pStyle w:val="ListParagraph"/>
        <w:spacing w:before="240" w:after="0" w:line="480" w:lineRule="auto"/>
        <w:ind w:left="0"/>
        <w:rPr>
          <w:rFonts w:ascii="Times New Roman Bold" w:hAnsi="Times New Roman Bold" w:cs="Times New Roman"/>
          <w:b/>
          <w:caps/>
          <w:sz w:val="24"/>
          <w:szCs w:val="24"/>
        </w:rPr>
      </w:pPr>
      <w:r>
        <w:rPr>
          <w:rFonts w:ascii="Times New Roman Bold" w:hAnsi="Times New Roman Bold" w:cs="Times New Roman"/>
          <w:b/>
          <w:caps/>
          <w:sz w:val="24"/>
          <w:szCs w:val="24"/>
        </w:rPr>
        <w:t>I.</w:t>
      </w:r>
      <w:r>
        <w:rPr>
          <w:rFonts w:ascii="Times New Roman Bold" w:hAnsi="Times New Roman Bold" w:cs="Times New Roman"/>
          <w:b/>
          <w:caps/>
          <w:sz w:val="24"/>
          <w:szCs w:val="24"/>
        </w:rPr>
        <w:tab/>
      </w:r>
      <w:r w:rsidR="006D5706" w:rsidRPr="002643FD">
        <w:rPr>
          <w:rStyle w:val="Heading1Char"/>
        </w:rPr>
        <w:t>Introduction</w:t>
      </w:r>
    </w:p>
    <w:p w:rsidR="00676F7E" w:rsidRDefault="005316DF" w:rsidP="00762AE7">
      <w:pPr>
        <w:spacing w:line="480" w:lineRule="auto"/>
        <w:ind w:firstLine="720"/>
      </w:pPr>
      <w:r>
        <w:t xml:space="preserve">The General Assembly enacted a law last year to ensure the “best value” for persons paying the universal service rider (for funding assistance to low-income electric consumers) and to reduce the cost of the low-income program relative to the price that electric utilities charge </w:t>
      </w:r>
      <w:r w:rsidR="00976EB5">
        <w:t>all</w:t>
      </w:r>
      <w:r>
        <w:t xml:space="preserve"> consumers for standard offer service.  </w:t>
      </w:r>
      <w:r w:rsidR="006D5706">
        <w:t xml:space="preserve">On </w:t>
      </w:r>
      <w:r w:rsidR="00C578D6">
        <w:t>February 1</w:t>
      </w:r>
      <w:r w:rsidR="006D5706">
        <w:t xml:space="preserve">, 2016, the Staff </w:t>
      </w:r>
      <w:r w:rsidR="00676F7E">
        <w:t xml:space="preserve">of the Public Utilities Commission of Ohio (“PUCO”) </w:t>
      </w:r>
      <w:r w:rsidR="006D5706">
        <w:t xml:space="preserve">filed a Staff Recommendation </w:t>
      </w:r>
      <w:r w:rsidR="00335E5B">
        <w:t xml:space="preserve">with two proposals for implementing the law. </w:t>
      </w:r>
      <w:r w:rsidR="006D5706">
        <w:t xml:space="preserve">This </w:t>
      </w:r>
      <w:r w:rsidR="00335E5B">
        <w:t xml:space="preserve">PUCO </w:t>
      </w:r>
      <w:r w:rsidR="006D5706">
        <w:t xml:space="preserve">Staff Recommendation followed a </w:t>
      </w:r>
      <w:r w:rsidR="00335E5B">
        <w:t xml:space="preserve">request on </w:t>
      </w:r>
      <w:r w:rsidR="006D5706">
        <w:t>January 6</w:t>
      </w:r>
      <w:r w:rsidR="00C578D6">
        <w:t>,</w:t>
      </w:r>
      <w:r w:rsidR="006D5706">
        <w:t xml:space="preserve"> 2016</w:t>
      </w:r>
      <w:r w:rsidR="00335E5B">
        <w:t>,</w:t>
      </w:r>
      <w:r w:rsidR="006D5706">
        <w:t xml:space="preserve"> by the Ohio Development Services Agency (“ODSA”)</w:t>
      </w:r>
      <w:r w:rsidR="00335E5B">
        <w:t>. ODSA requested</w:t>
      </w:r>
      <w:r w:rsidR="006D5706">
        <w:t xml:space="preserve"> that the PUCO design, manage, and supervise a competitive procur</w:t>
      </w:r>
      <w:r w:rsidR="00C578D6">
        <w:t>ement process</w:t>
      </w:r>
      <w:r w:rsidR="00335E5B">
        <w:t>,</w:t>
      </w:r>
      <w:r w:rsidR="00C578D6">
        <w:t xml:space="preserve"> pursuant to R.C. </w:t>
      </w:r>
      <w:r w:rsidR="006D5706">
        <w:t>4928.54</w:t>
      </w:r>
      <w:r w:rsidR="00C578D6">
        <w:t>4</w:t>
      </w:r>
      <w:r w:rsidR="00335E5B">
        <w:t>, for providing electricity to customers in the low-income assistance program (percentage of income payment plan (“PIPP”)</w:t>
      </w:r>
      <w:r w:rsidR="00DB78D4">
        <w:t>)</w:t>
      </w:r>
      <w:r w:rsidR="006D5706">
        <w:t>.</w:t>
      </w:r>
      <w:r w:rsidR="00C578D6">
        <w:t xml:space="preserve"> </w:t>
      </w:r>
      <w:r w:rsidR="006D5706">
        <w:t xml:space="preserve"> </w:t>
      </w:r>
    </w:p>
    <w:p w:rsidR="006D5706" w:rsidRDefault="00335E5B" w:rsidP="00C87A58">
      <w:pPr>
        <w:spacing w:line="480" w:lineRule="auto"/>
        <w:ind w:firstLine="720"/>
      </w:pPr>
      <w:r>
        <w:t xml:space="preserve">The PUCO </w:t>
      </w:r>
      <w:r w:rsidR="006D5706">
        <w:t>Staff observed that the requirements for the PIPP procurement process must:</w:t>
      </w:r>
    </w:p>
    <w:p w:rsidR="006D5706" w:rsidRPr="006D5706" w:rsidRDefault="006D5706" w:rsidP="002643FD">
      <w:pPr>
        <w:pStyle w:val="ListParagraph"/>
        <w:numPr>
          <w:ilvl w:val="0"/>
          <w:numId w:val="15"/>
        </w:numPr>
        <w:spacing w:line="240" w:lineRule="auto"/>
        <w:ind w:left="1440" w:right="720" w:hanging="720"/>
        <w:rPr>
          <w:rFonts w:ascii="Times New Roman" w:hAnsi="Times New Roman" w:cs="Times New Roman"/>
          <w:sz w:val="24"/>
          <w:szCs w:val="24"/>
        </w:rPr>
      </w:pPr>
      <w:r w:rsidRPr="006D5706">
        <w:rPr>
          <w:rFonts w:ascii="Times New Roman" w:hAnsi="Times New Roman" w:cs="Times New Roman"/>
          <w:sz w:val="24"/>
          <w:szCs w:val="24"/>
        </w:rPr>
        <w:t>Be designed to provide reliable competitive retail electric service to percentage of income payment plan program customers;</w:t>
      </w:r>
    </w:p>
    <w:p w:rsidR="006D5706" w:rsidRPr="006D5706" w:rsidRDefault="006D5706" w:rsidP="00C87A58">
      <w:pPr>
        <w:ind w:left="1080" w:right="720"/>
        <w:rPr>
          <w:szCs w:val="24"/>
        </w:rPr>
      </w:pPr>
    </w:p>
    <w:p w:rsidR="006D5706" w:rsidRPr="006D5706" w:rsidRDefault="006D5706" w:rsidP="002643FD">
      <w:pPr>
        <w:pStyle w:val="ListParagraph"/>
        <w:numPr>
          <w:ilvl w:val="0"/>
          <w:numId w:val="15"/>
        </w:numPr>
        <w:spacing w:line="240" w:lineRule="auto"/>
        <w:ind w:left="1440" w:right="720" w:hanging="720"/>
        <w:rPr>
          <w:rFonts w:ascii="Times New Roman" w:hAnsi="Times New Roman" w:cs="Times New Roman"/>
          <w:sz w:val="24"/>
          <w:szCs w:val="24"/>
        </w:rPr>
      </w:pPr>
      <w:r w:rsidRPr="006D5706">
        <w:rPr>
          <w:rFonts w:ascii="Times New Roman" w:hAnsi="Times New Roman" w:cs="Times New Roman"/>
          <w:sz w:val="24"/>
          <w:szCs w:val="24"/>
        </w:rPr>
        <w:lastRenderedPageBreak/>
        <w:t>Reduce the cost of the percentage of income payment plan program relative to the otherwise applicable standard service offer established under sections 4928.141, 4928.142, and 4928.143 of the Revised Code;</w:t>
      </w:r>
    </w:p>
    <w:p w:rsidR="006D5706" w:rsidRPr="006D5706" w:rsidRDefault="006D5706" w:rsidP="00C87A58">
      <w:pPr>
        <w:pStyle w:val="ListParagraph"/>
        <w:ind w:left="1080" w:right="720"/>
        <w:rPr>
          <w:rFonts w:ascii="Times New Roman" w:hAnsi="Times New Roman" w:cs="Times New Roman"/>
          <w:sz w:val="24"/>
          <w:szCs w:val="24"/>
        </w:rPr>
      </w:pPr>
    </w:p>
    <w:p w:rsidR="006D5706" w:rsidRPr="00C87A58" w:rsidRDefault="006D5706" w:rsidP="002643FD">
      <w:pPr>
        <w:pStyle w:val="ListParagraph"/>
        <w:numPr>
          <w:ilvl w:val="0"/>
          <w:numId w:val="15"/>
        </w:numPr>
        <w:spacing w:after="240" w:line="240" w:lineRule="auto"/>
        <w:ind w:left="1440" w:right="720" w:hanging="720"/>
        <w:contextualSpacing w:val="0"/>
        <w:rPr>
          <w:rFonts w:ascii="Times New Roman" w:hAnsi="Times New Roman" w:cs="Times New Roman"/>
          <w:sz w:val="24"/>
          <w:szCs w:val="24"/>
        </w:rPr>
      </w:pPr>
      <w:r w:rsidRPr="006D5706">
        <w:rPr>
          <w:rFonts w:ascii="Times New Roman" w:hAnsi="Times New Roman" w:cs="Times New Roman"/>
          <w:sz w:val="24"/>
          <w:szCs w:val="24"/>
        </w:rPr>
        <w:t>Result in the best value for persons paying the universal service rider under section 4928.52 of the Revised Code.</w:t>
      </w:r>
    </w:p>
    <w:p w:rsidR="00C87A58" w:rsidRDefault="006D5706" w:rsidP="00C87A58">
      <w:pPr>
        <w:spacing w:line="480" w:lineRule="auto"/>
        <w:ind w:firstLine="720"/>
      </w:pPr>
      <w:r>
        <w:t xml:space="preserve">OCC appreciates the </w:t>
      </w:r>
      <w:r w:rsidR="00335E5B">
        <w:t>law for</w:t>
      </w:r>
      <w:r>
        <w:t xml:space="preserve"> seeking ways to reduce the costs</w:t>
      </w:r>
      <w:r w:rsidR="00676F7E">
        <w:t xml:space="preserve"> that customers pay to fund</w:t>
      </w:r>
      <w:r>
        <w:t xml:space="preserve"> the Universal Service Fund (“USF”). </w:t>
      </w:r>
    </w:p>
    <w:p w:rsidR="006D5706" w:rsidRDefault="006D5706" w:rsidP="00C87A58">
      <w:pPr>
        <w:spacing w:line="480" w:lineRule="auto"/>
        <w:ind w:firstLine="720"/>
      </w:pPr>
      <w:r>
        <w:t xml:space="preserve">By Entry dated February 1, 2016, a PUCO Attorney Examiner requested that interested stakeholders file comments on the Staff Recommendation by February 8, 2016. This brief comment period is apparently intended to accommodate </w:t>
      </w:r>
      <w:r w:rsidR="00C87A58">
        <w:t>standard service offer (“</w:t>
      </w:r>
      <w:r>
        <w:t>SSO</w:t>
      </w:r>
      <w:r w:rsidR="00C87A58">
        <w:t>”)</w:t>
      </w:r>
      <w:r>
        <w:t xml:space="preserve"> auction preparations now underway for Duke Energy on March 16, 2016 and Ohio Power on March 29, 2016. OCC offers the following comments on behalf of the 4.5 million residential utility consumers served by the Ohio electric utilities. </w:t>
      </w:r>
    </w:p>
    <w:p w:rsidR="006D5706" w:rsidRPr="006D5706" w:rsidRDefault="002643FD" w:rsidP="00C87A58">
      <w:pPr>
        <w:pStyle w:val="ListParagraph"/>
        <w:spacing w:before="240" w:after="0" w:line="480" w:lineRule="auto"/>
        <w:ind w:left="0"/>
        <w:contextualSpacing w:val="0"/>
        <w:rPr>
          <w:rFonts w:ascii="Times New Roman Bold" w:hAnsi="Times New Roman Bold" w:cs="Times New Roman"/>
          <w:b/>
          <w:caps/>
          <w:sz w:val="24"/>
          <w:szCs w:val="24"/>
        </w:rPr>
      </w:pPr>
      <w:r>
        <w:rPr>
          <w:rFonts w:ascii="Times New Roman Bold" w:hAnsi="Times New Roman Bold" w:cs="Times New Roman"/>
          <w:b/>
          <w:caps/>
          <w:sz w:val="24"/>
          <w:szCs w:val="24"/>
        </w:rPr>
        <w:t xml:space="preserve">II. </w:t>
      </w:r>
      <w:r>
        <w:rPr>
          <w:rFonts w:ascii="Times New Roman Bold" w:hAnsi="Times New Roman Bold" w:cs="Times New Roman"/>
          <w:b/>
          <w:caps/>
          <w:sz w:val="24"/>
          <w:szCs w:val="24"/>
        </w:rPr>
        <w:tab/>
      </w:r>
      <w:r w:rsidR="006D5706" w:rsidRPr="002643FD">
        <w:rPr>
          <w:rStyle w:val="Heading1Char"/>
        </w:rPr>
        <w:t>Comments</w:t>
      </w:r>
      <w:r w:rsidR="006D5706" w:rsidRPr="002643FD">
        <w:rPr>
          <w:rStyle w:val="Heading1Char"/>
        </w:rPr>
        <w:tab/>
      </w:r>
    </w:p>
    <w:p w:rsidR="00C022AD" w:rsidRPr="00F53AF7" w:rsidRDefault="00C87A58" w:rsidP="004E5E35">
      <w:pPr>
        <w:pStyle w:val="Heading2"/>
        <w:ind w:right="720"/>
        <w:rPr>
          <w:b/>
        </w:rPr>
      </w:pPr>
      <w:r w:rsidRPr="00F53AF7">
        <w:rPr>
          <w:b/>
        </w:rPr>
        <w:t>A</w:t>
      </w:r>
      <w:r w:rsidR="006D5706" w:rsidRPr="00F53AF7">
        <w:rPr>
          <w:b/>
        </w:rPr>
        <w:t>.</w:t>
      </w:r>
      <w:r w:rsidR="006D5706" w:rsidRPr="00F53AF7">
        <w:rPr>
          <w:b/>
        </w:rPr>
        <w:tab/>
        <w:t>The PUCO should consider which option</w:t>
      </w:r>
      <w:r w:rsidR="00996D25" w:rsidRPr="00F53AF7">
        <w:rPr>
          <w:b/>
        </w:rPr>
        <w:t xml:space="preserve"> proposed by the PUCO Staff</w:t>
      </w:r>
      <w:r w:rsidR="006D5706" w:rsidRPr="00F53AF7">
        <w:rPr>
          <w:b/>
        </w:rPr>
        <w:t xml:space="preserve"> results in the best value for persons paying the USF pursuant to R.C. 4928.52. </w:t>
      </w:r>
    </w:p>
    <w:p w:rsidR="00676F7E" w:rsidRDefault="00856D84" w:rsidP="006D5706">
      <w:pPr>
        <w:spacing w:line="480" w:lineRule="auto"/>
        <w:ind w:firstLine="720"/>
      </w:pPr>
      <w:r>
        <w:t xml:space="preserve">The PUCO </w:t>
      </w:r>
      <w:r w:rsidR="006D5706" w:rsidRPr="00E07DB6">
        <w:t xml:space="preserve">Staff proposed two options for procuring the </w:t>
      </w:r>
      <w:r w:rsidR="006D5706">
        <w:t xml:space="preserve">electric </w:t>
      </w:r>
      <w:r w:rsidR="006D5706" w:rsidRPr="00E07DB6">
        <w:t>PIPP load</w:t>
      </w:r>
      <w:r w:rsidR="006D5706">
        <w:t xml:space="preserve">. The first option is a separate PIPP procurement auction that is modeled </w:t>
      </w:r>
      <w:r w:rsidR="00247A13">
        <w:t>on</w:t>
      </w:r>
      <w:r w:rsidR="006D5706">
        <w:t xml:space="preserve"> the current SSO auction.</w:t>
      </w:r>
      <w:r w:rsidR="008C60D4">
        <w:rPr>
          <w:rStyle w:val="FootnoteReference"/>
        </w:rPr>
        <w:footnoteReference w:id="2"/>
      </w:r>
      <w:r w:rsidR="006D5706">
        <w:t xml:space="preserve"> The second option </w:t>
      </w:r>
      <w:r w:rsidR="00C578D6">
        <w:t>is based on an administratively-</w:t>
      </w:r>
      <w:r w:rsidR="006D5706">
        <w:t>set discount where</w:t>
      </w:r>
      <w:r w:rsidR="00676F7E">
        <w:t xml:space="preserve"> PIPP customers would pay winning bidders a rate that is discounted from the SSO.</w:t>
      </w:r>
      <w:r w:rsidR="008C60D4">
        <w:rPr>
          <w:rStyle w:val="FootnoteReference"/>
        </w:rPr>
        <w:footnoteReference w:id="3"/>
      </w:r>
      <w:r w:rsidR="00676F7E">
        <w:t xml:space="preserve"> </w:t>
      </w:r>
      <w:r w:rsidR="00C87A58">
        <w:t xml:space="preserve">The PUCO </w:t>
      </w:r>
      <w:r w:rsidR="006D5706">
        <w:t xml:space="preserve">Staff recommends that the PUCO approve the PIPP-separate procurement option. </w:t>
      </w:r>
    </w:p>
    <w:p w:rsidR="00CF7C6F" w:rsidRDefault="006D5706" w:rsidP="00CF7C6F">
      <w:pPr>
        <w:spacing w:line="480" w:lineRule="auto"/>
        <w:ind w:firstLine="720"/>
      </w:pPr>
      <w:r>
        <w:lastRenderedPageBreak/>
        <w:t xml:space="preserve">Both </w:t>
      </w:r>
      <w:r w:rsidR="00676F7E">
        <w:t xml:space="preserve">of the </w:t>
      </w:r>
      <w:r w:rsidR="00C87A58">
        <w:t xml:space="preserve">PUCO </w:t>
      </w:r>
      <w:r w:rsidR="00676F7E">
        <w:t xml:space="preserve">Staff’s proposed </w:t>
      </w:r>
      <w:r>
        <w:t xml:space="preserve">options appear to satisfy the statutory requirement in R.C. 4928.54 that PIPP load be supplied through an auction process. In addition, both options </w:t>
      </w:r>
      <w:r w:rsidR="00676F7E">
        <w:t xml:space="preserve">could be </w:t>
      </w:r>
      <w:r>
        <w:t>implemented concurrently or during the same days that existing SSO auctions are scheduled to occur.</w:t>
      </w:r>
      <w:r w:rsidR="00C578D6">
        <w:t xml:space="preserve"> T</w:t>
      </w:r>
      <w:r>
        <w:t xml:space="preserve">he Staff </w:t>
      </w:r>
      <w:r w:rsidR="00C87A58">
        <w:t>R</w:t>
      </w:r>
      <w:r>
        <w:t>ecommendation</w:t>
      </w:r>
      <w:r w:rsidR="00C578D6">
        <w:t>, however,</w:t>
      </w:r>
      <w:r>
        <w:t xml:space="preserve"> does not contain an assessment regarding which option is expected to result in the best value for persons paying the USF. </w:t>
      </w:r>
    </w:p>
    <w:p w:rsidR="00676F7E" w:rsidRDefault="00676F7E" w:rsidP="00CF7C6F">
      <w:pPr>
        <w:spacing w:line="480" w:lineRule="auto"/>
        <w:ind w:firstLine="720"/>
      </w:pPr>
      <w:r>
        <w:t>Also, b</w:t>
      </w:r>
      <w:r w:rsidR="006D5706">
        <w:t xml:space="preserve">oth options could, in fact, increase </w:t>
      </w:r>
      <w:r>
        <w:t xml:space="preserve">what customers on the electric utilities’ standard offers pay.  This result is possible because </w:t>
      </w:r>
      <w:r w:rsidR="006D5706">
        <w:t>removing the PIPP customers</w:t>
      </w:r>
      <w:r>
        <w:t xml:space="preserve"> from the bidding for the standard offers could increase the bid price for the standard offer rate.  Also, bidders in the auction for the standard offer could bid that price higher knowing that they need to bid a lower price than the standard offer rate in order to win bidding for PIPP customer load. </w:t>
      </w:r>
      <w:r w:rsidR="006D5706">
        <w:t xml:space="preserve"> </w:t>
      </w:r>
      <w:r w:rsidR="00CF7C6F">
        <w:t xml:space="preserve">To the extent possible, and while fulfilling the objective to lower the costs for funding the USF program, the PUCO should </w:t>
      </w:r>
      <w:r w:rsidR="00D526AC">
        <w:t xml:space="preserve">protect the standard offers from increases resulting from USF-related </w:t>
      </w:r>
      <w:r w:rsidR="00380D20">
        <w:t>auctions</w:t>
      </w:r>
      <w:r w:rsidR="00CF7C6F">
        <w:t>.</w:t>
      </w:r>
    </w:p>
    <w:p w:rsidR="006D5706" w:rsidRPr="00E07DB6" w:rsidRDefault="006D5706" w:rsidP="006D5706">
      <w:pPr>
        <w:spacing w:line="480" w:lineRule="auto"/>
        <w:ind w:firstLine="720"/>
      </w:pPr>
      <w:r>
        <w:t xml:space="preserve">Furthermore, there is no assessment of the administrative costs that will be incurred to implement either option or the ease </w:t>
      </w:r>
      <w:r w:rsidR="00DB78D4">
        <w:t xml:space="preserve">with </w:t>
      </w:r>
      <w:r>
        <w:t xml:space="preserve">which these procurement methods can be implemented. Without this type of assessment, the PUCO is limited in determining which option results in the best value for persons paying the SSO.    </w:t>
      </w:r>
    </w:p>
    <w:p w:rsidR="006D5706" w:rsidRPr="00F53AF7" w:rsidRDefault="00C87A58" w:rsidP="004E5E35">
      <w:pPr>
        <w:pStyle w:val="Heading2"/>
        <w:ind w:right="720"/>
        <w:rPr>
          <w:b/>
        </w:rPr>
      </w:pPr>
      <w:r w:rsidRPr="00F53AF7">
        <w:rPr>
          <w:b/>
        </w:rPr>
        <w:t>B</w:t>
      </w:r>
      <w:r w:rsidR="006D5706" w:rsidRPr="00F53AF7">
        <w:rPr>
          <w:b/>
        </w:rPr>
        <w:t>.</w:t>
      </w:r>
      <w:r w:rsidR="006D5706" w:rsidRPr="00F53AF7">
        <w:rPr>
          <w:b/>
        </w:rPr>
        <w:tab/>
        <w:t xml:space="preserve">If the PUCO adopts the </w:t>
      </w:r>
      <w:r w:rsidRPr="00F53AF7">
        <w:rPr>
          <w:b/>
        </w:rPr>
        <w:t xml:space="preserve">PUCO </w:t>
      </w:r>
      <w:r w:rsidR="006D5706" w:rsidRPr="00F53AF7">
        <w:rPr>
          <w:b/>
        </w:rPr>
        <w:t>Staff</w:t>
      </w:r>
      <w:r w:rsidRPr="00F53AF7">
        <w:rPr>
          <w:b/>
        </w:rPr>
        <w:t>’s</w:t>
      </w:r>
      <w:r w:rsidR="006D5706" w:rsidRPr="00F53AF7">
        <w:rPr>
          <w:b/>
        </w:rPr>
        <w:t xml:space="preserve"> </w:t>
      </w:r>
      <w:r w:rsidRPr="00F53AF7">
        <w:rPr>
          <w:b/>
        </w:rPr>
        <w:t>r</w:t>
      </w:r>
      <w:r w:rsidR="006D5706" w:rsidRPr="00F53AF7">
        <w:rPr>
          <w:b/>
        </w:rPr>
        <w:t>ecommendation for a PIPP-separate procurement, an evaluation of the results of the March 2016 PIPP auctions would be beneficial in establishing any additional safeguards that may be necessary for future PIPP load auctions.</w:t>
      </w:r>
    </w:p>
    <w:p w:rsidR="0093466C" w:rsidRDefault="00C87A58" w:rsidP="006D5706">
      <w:pPr>
        <w:spacing w:line="480" w:lineRule="auto"/>
        <w:ind w:firstLine="720"/>
      </w:pPr>
      <w:r>
        <w:t xml:space="preserve">The PUCO </w:t>
      </w:r>
      <w:r w:rsidR="006D5706">
        <w:t>Staff provided some additional details in recommending the PIPP-separate procurement option. Each utility will conduct an auction for PIPP load during the same days that the SSO auctions are occurring and using a procurement process similar to the SSO.</w:t>
      </w:r>
      <w:r w:rsidR="008C60D4">
        <w:rPr>
          <w:rStyle w:val="FootnoteReference"/>
        </w:rPr>
        <w:footnoteReference w:id="4"/>
      </w:r>
      <w:r w:rsidR="006D5706">
        <w:t xml:space="preserve"> Like the SSO auction, the PIPP load would be broken into 100 tranches (which could be modified if the load size of each tranche is too small).</w:t>
      </w:r>
      <w:r w:rsidR="008C60D4">
        <w:rPr>
          <w:rStyle w:val="FootnoteReference"/>
        </w:rPr>
        <w:footnoteReference w:id="5"/>
      </w:r>
      <w:r w:rsidR="006D5706">
        <w:t xml:space="preserve"> At the conclusion of the SSO auction, bidders for the PIPP load will be informed about the average winning SSO price and will have the opportunity to submit sealed offers for each tranche of PIPP load.</w:t>
      </w:r>
      <w:r w:rsidR="008C60D4">
        <w:rPr>
          <w:rStyle w:val="FootnoteReference"/>
        </w:rPr>
        <w:footnoteReference w:id="6"/>
      </w:r>
      <w:r w:rsidR="006D5706">
        <w:t xml:space="preserve"> The least expensive offers would then be accepted to meet the PIPP needs.</w:t>
      </w:r>
      <w:r w:rsidR="008C60D4">
        <w:rPr>
          <w:rStyle w:val="FootnoteReference"/>
        </w:rPr>
        <w:footnoteReference w:id="7"/>
      </w:r>
      <w:r w:rsidR="006D5706">
        <w:t xml:space="preserve"> To the extent that there is sufficient market interest and bids to secure the required PIPP load, this process should satisfy the statutory requirement of PIPP load costing less than the SSO. </w:t>
      </w:r>
    </w:p>
    <w:p w:rsidR="006D5706" w:rsidRDefault="006D5706" w:rsidP="006D5706">
      <w:pPr>
        <w:spacing w:line="480" w:lineRule="auto"/>
        <w:ind w:firstLine="720"/>
      </w:pPr>
      <w:r>
        <w:t>There is no guarantee suppliers will step up to supply the PIPP load. According to the Staff Recommendation, if there is not enough supply to meet the PIPP load “the unfilled need could be satisfied through the next scheduled auction, a subsequent reserve auction, or through the market.</w:t>
      </w:r>
      <w:r w:rsidR="00C87A58">
        <w:t>”</w:t>
      </w:r>
      <w:r>
        <w:rPr>
          <w:rStyle w:val="FootnoteReference"/>
        </w:rPr>
        <w:footnoteReference w:id="8"/>
      </w:r>
      <w:r w:rsidR="00C578D6">
        <w:t xml:space="preserve"> </w:t>
      </w:r>
      <w:r w:rsidR="0056085B">
        <w:t xml:space="preserve">If there is not enough supply, </w:t>
      </w:r>
      <w:r>
        <w:t xml:space="preserve">OCC recommends </w:t>
      </w:r>
      <w:r w:rsidR="00C578D6">
        <w:t xml:space="preserve">that </w:t>
      </w:r>
      <w:r>
        <w:t xml:space="preserve">in lieu of PIPP customers being subject to the market, </w:t>
      </w:r>
      <w:r w:rsidR="00C578D6">
        <w:t>they be placed on the SSO.</w:t>
      </w:r>
      <w:r w:rsidR="0056085B">
        <w:t xml:space="preserve">  (We note that it is uncertain what is meant by the </w:t>
      </w:r>
      <w:r w:rsidR="008C60D4">
        <w:t xml:space="preserve">PUCO </w:t>
      </w:r>
      <w:r w:rsidR="0056085B">
        <w:t>Staff’s reference to “market.”</w:t>
      </w:r>
      <w:r w:rsidR="00C77BB6">
        <w:t>)</w:t>
      </w:r>
    </w:p>
    <w:p w:rsidR="006D5706" w:rsidRDefault="006D5706" w:rsidP="00C87A58">
      <w:pPr>
        <w:spacing w:line="480" w:lineRule="auto"/>
        <w:ind w:firstLine="720"/>
      </w:pPr>
      <w:r>
        <w:t>Given that the PIPP-separate procurement auctions that are being planned in March 2016 are th</w:t>
      </w:r>
      <w:r w:rsidR="00C578D6">
        <w:t>e first of their</w:t>
      </w:r>
      <w:r>
        <w:t xml:space="preserve"> kind in Ohio, there are benefits in evaluating the results of the aucti</w:t>
      </w:r>
      <w:r w:rsidR="00C578D6">
        <w:t xml:space="preserve">ons after they are completed. </w:t>
      </w:r>
      <w:r>
        <w:t>Some of the specific information that should be assessed includes the robustness of the market</w:t>
      </w:r>
      <w:r w:rsidR="00C578D6">
        <w:t xml:space="preserve"> </w:t>
      </w:r>
      <w:r>
        <w:t>based on the number of interested PIPP load marketers and bidders, the final number and characteristics of PIPP tranches, the identification of any load that could not be procured below the average SSO price through the auction, the PIPP load price compared to the SSO price,</w:t>
      </w:r>
      <w:r w:rsidR="0043281A">
        <w:t xml:space="preserve"> any negative impact (meaning higher prices) for customers served by the standard offer,</w:t>
      </w:r>
      <w:r>
        <w:t xml:space="preserve"> and recommendations to help improve the procurement process for future auctions of PIPP load.</w:t>
      </w:r>
      <w:r w:rsidR="00C77BB6">
        <w:t xml:space="preserve">  There should be an opportunity for further comment then.</w:t>
      </w:r>
    </w:p>
    <w:p w:rsidR="004E5E35" w:rsidRDefault="004E5E35" w:rsidP="004E5E35">
      <w:pPr>
        <w:ind w:firstLine="720"/>
      </w:pPr>
    </w:p>
    <w:p w:rsidR="00AF6A69" w:rsidRPr="00AF6A69" w:rsidRDefault="008C60D4" w:rsidP="004E5E35">
      <w:pPr>
        <w:pStyle w:val="Heading1"/>
      </w:pPr>
      <w:r>
        <w:t>III.</w:t>
      </w:r>
      <w:r>
        <w:tab/>
      </w:r>
      <w:r w:rsidRPr="00AF6A69">
        <w:t>CONCLUSION</w:t>
      </w:r>
    </w:p>
    <w:p w:rsidR="006D5706" w:rsidRDefault="006D5706" w:rsidP="008C60D4">
      <w:pPr>
        <w:spacing w:line="480" w:lineRule="auto"/>
        <w:ind w:firstLine="720"/>
      </w:pPr>
      <w:r w:rsidRPr="006D5706">
        <w:t xml:space="preserve">OCC </w:t>
      </w:r>
      <w:r w:rsidR="00357744">
        <w:t>looks forward to further opportunities to participate in the implementation of the new law, in the interest of customers.  And we l</w:t>
      </w:r>
      <w:r w:rsidR="00C77BB6">
        <w:t>ook forward to opportunities to moderate or reduce what Ohioans pay for electric service</w:t>
      </w:r>
      <w:r w:rsidR="00357744">
        <w:t>.</w:t>
      </w:r>
      <w:r w:rsidRPr="006D5706">
        <w:t xml:space="preserve"> </w:t>
      </w:r>
    </w:p>
    <w:p w:rsidR="002242E0" w:rsidRDefault="002242E0" w:rsidP="00A43051">
      <w:pPr>
        <w:spacing w:line="480" w:lineRule="auto"/>
        <w:ind w:left="3600" w:firstLine="720"/>
        <w:rPr>
          <w:szCs w:val="24"/>
        </w:rPr>
      </w:pPr>
      <w:r>
        <w:rPr>
          <w:szCs w:val="24"/>
        </w:rPr>
        <w:t>Respectfully submitted,</w:t>
      </w:r>
    </w:p>
    <w:p w:rsidR="002242E0" w:rsidRDefault="002242E0" w:rsidP="008C60D4">
      <w:pPr>
        <w:pStyle w:val="Footer"/>
        <w:tabs>
          <w:tab w:val="clear" w:pos="8640"/>
          <w:tab w:val="left" w:pos="4320"/>
        </w:tabs>
        <w:rPr>
          <w:sz w:val="24"/>
          <w:szCs w:val="24"/>
        </w:rPr>
      </w:pPr>
      <w:r>
        <w:rPr>
          <w:sz w:val="24"/>
          <w:szCs w:val="24"/>
        </w:rPr>
        <w:tab/>
        <w:t>BRUCE J. WESTON</w:t>
      </w:r>
    </w:p>
    <w:p w:rsidR="002242E0" w:rsidRDefault="002242E0" w:rsidP="002242E0">
      <w:pPr>
        <w:tabs>
          <w:tab w:val="left" w:pos="4320"/>
        </w:tabs>
        <w:rPr>
          <w:szCs w:val="24"/>
        </w:rPr>
      </w:pPr>
      <w:r>
        <w:rPr>
          <w:szCs w:val="24"/>
        </w:rPr>
        <w:tab/>
        <w:t>OHIO CONSUMERS’ COUNSEL</w:t>
      </w:r>
    </w:p>
    <w:p w:rsidR="002242E0" w:rsidRDefault="002242E0" w:rsidP="002242E0">
      <w:pPr>
        <w:tabs>
          <w:tab w:val="left" w:pos="4320"/>
        </w:tabs>
        <w:rPr>
          <w:szCs w:val="24"/>
        </w:rPr>
      </w:pPr>
      <w:r>
        <w:rPr>
          <w:szCs w:val="24"/>
        </w:rPr>
        <w:tab/>
      </w:r>
    </w:p>
    <w:p w:rsidR="002242E0" w:rsidRDefault="002242E0" w:rsidP="002242E0">
      <w:pPr>
        <w:tabs>
          <w:tab w:val="left" w:pos="4320"/>
        </w:tabs>
        <w:rPr>
          <w:szCs w:val="24"/>
        </w:rPr>
      </w:pPr>
      <w:r>
        <w:rPr>
          <w:szCs w:val="24"/>
        </w:rPr>
        <w:tab/>
      </w:r>
      <w:r>
        <w:rPr>
          <w:i/>
          <w:szCs w:val="24"/>
          <w:u w:val="single"/>
        </w:rPr>
        <w:t xml:space="preserve">/s/ </w:t>
      </w:r>
      <w:r w:rsidR="006D5706">
        <w:rPr>
          <w:i/>
          <w:szCs w:val="24"/>
          <w:u w:val="single"/>
        </w:rPr>
        <w:t>Ajay Kumar</w:t>
      </w:r>
      <w:r>
        <w:rPr>
          <w:szCs w:val="24"/>
        </w:rPr>
        <w:t>_________________</w:t>
      </w:r>
    </w:p>
    <w:p w:rsidR="002242E0" w:rsidRDefault="002242E0" w:rsidP="002242E0">
      <w:pPr>
        <w:tabs>
          <w:tab w:val="left" w:pos="4320"/>
        </w:tabs>
        <w:rPr>
          <w:szCs w:val="24"/>
        </w:rPr>
      </w:pPr>
      <w:r>
        <w:rPr>
          <w:szCs w:val="24"/>
        </w:rPr>
        <w:tab/>
      </w:r>
      <w:r w:rsidR="006D5706">
        <w:rPr>
          <w:szCs w:val="24"/>
        </w:rPr>
        <w:t>Terry Etter</w:t>
      </w:r>
      <w:r w:rsidR="00C87A58">
        <w:rPr>
          <w:szCs w:val="24"/>
        </w:rPr>
        <w:t xml:space="preserve"> (</w:t>
      </w:r>
      <w:r w:rsidR="00C87A58">
        <w:t>0067445)</w:t>
      </w:r>
      <w:r>
        <w:rPr>
          <w:szCs w:val="24"/>
        </w:rPr>
        <w:t>, Counsel of Record</w:t>
      </w:r>
    </w:p>
    <w:p w:rsidR="006D5706" w:rsidRDefault="00A43051" w:rsidP="006D5706">
      <w:pPr>
        <w:tabs>
          <w:tab w:val="left" w:pos="4320"/>
        </w:tabs>
        <w:rPr>
          <w:szCs w:val="24"/>
        </w:rPr>
      </w:pPr>
      <w:r>
        <w:rPr>
          <w:szCs w:val="24"/>
        </w:rPr>
        <w:tab/>
      </w:r>
      <w:r w:rsidR="006D5706">
        <w:rPr>
          <w:szCs w:val="24"/>
        </w:rPr>
        <w:t>Assistant Consumers’ Counsel</w:t>
      </w:r>
    </w:p>
    <w:p w:rsidR="002242E0" w:rsidRDefault="006D5706" w:rsidP="006D5706">
      <w:pPr>
        <w:tabs>
          <w:tab w:val="left" w:pos="4320"/>
        </w:tabs>
        <w:rPr>
          <w:szCs w:val="24"/>
        </w:rPr>
      </w:pPr>
      <w:r>
        <w:rPr>
          <w:szCs w:val="24"/>
        </w:rPr>
        <w:tab/>
        <w:t>Ajay Kumar (0092208</w:t>
      </w:r>
      <w:r w:rsidR="009A27EB">
        <w:rPr>
          <w:szCs w:val="24"/>
        </w:rPr>
        <w:t>)</w:t>
      </w:r>
    </w:p>
    <w:p w:rsidR="002242E0" w:rsidRDefault="002242E0" w:rsidP="002242E0">
      <w:pPr>
        <w:tabs>
          <w:tab w:val="left" w:pos="4320"/>
        </w:tabs>
        <w:rPr>
          <w:szCs w:val="24"/>
        </w:rPr>
      </w:pPr>
      <w:r>
        <w:rPr>
          <w:szCs w:val="24"/>
        </w:rPr>
        <w:tab/>
      </w:r>
      <w:r w:rsidR="006D5706">
        <w:rPr>
          <w:szCs w:val="24"/>
        </w:rPr>
        <w:t xml:space="preserve">Christopher Healey </w:t>
      </w:r>
      <w:r w:rsidR="00A43051">
        <w:rPr>
          <w:szCs w:val="24"/>
        </w:rPr>
        <w:t>(</w:t>
      </w:r>
      <w:r w:rsidR="00A43051">
        <w:t>0086027)</w:t>
      </w:r>
    </w:p>
    <w:p w:rsidR="002242E0" w:rsidRDefault="00A43051" w:rsidP="00AF6A69">
      <w:pPr>
        <w:tabs>
          <w:tab w:val="left" w:pos="4320"/>
        </w:tabs>
        <w:rPr>
          <w:szCs w:val="24"/>
        </w:rPr>
      </w:pPr>
      <w:r>
        <w:rPr>
          <w:szCs w:val="24"/>
        </w:rPr>
        <w:tab/>
        <w:t>Staff Attorneys</w:t>
      </w:r>
    </w:p>
    <w:p w:rsidR="00AF6A69" w:rsidRPr="00AF6A69" w:rsidRDefault="00AF6A69" w:rsidP="00AF6A69">
      <w:pPr>
        <w:tabs>
          <w:tab w:val="left" w:pos="4320"/>
        </w:tabs>
        <w:rPr>
          <w:szCs w:val="24"/>
        </w:rPr>
      </w:pPr>
    </w:p>
    <w:p w:rsidR="002242E0" w:rsidRDefault="002242E0" w:rsidP="00AF6A69">
      <w:r>
        <w:tab/>
      </w:r>
      <w:r w:rsidR="00AF6A69">
        <w:tab/>
      </w:r>
      <w:r w:rsidR="00AF6A69">
        <w:tab/>
      </w:r>
      <w:r w:rsidR="00AF6A69">
        <w:tab/>
      </w:r>
      <w:r w:rsidR="00AF6A69">
        <w:tab/>
      </w:r>
      <w:r w:rsidR="00AF6A69">
        <w:tab/>
      </w:r>
      <w:r>
        <w:t>Office of the Ohio Consumers’</w:t>
      </w:r>
      <w:r w:rsidR="00AF6A69">
        <w:t xml:space="preserve"> </w:t>
      </w:r>
      <w:r>
        <w:t>Counsel</w:t>
      </w:r>
    </w:p>
    <w:p w:rsidR="002242E0" w:rsidRDefault="002242E0" w:rsidP="00AF6A69">
      <w:pPr>
        <w:rPr>
          <w:b/>
        </w:rPr>
      </w:pPr>
      <w:r>
        <w:tab/>
      </w:r>
      <w:r w:rsidR="00AF6A69">
        <w:tab/>
      </w:r>
      <w:r w:rsidR="00AF6A69">
        <w:tab/>
      </w:r>
      <w:r w:rsidR="00AF6A69">
        <w:tab/>
      </w:r>
      <w:r w:rsidR="00AF6A69">
        <w:tab/>
      </w:r>
      <w:r w:rsidR="00AF6A69">
        <w:tab/>
      </w:r>
      <w:r>
        <w:t>10 West Broad Street, Suite 1800</w:t>
      </w:r>
    </w:p>
    <w:p w:rsidR="002242E0" w:rsidRDefault="002242E0" w:rsidP="00AF6A69">
      <w:pPr>
        <w:rPr>
          <w:b/>
        </w:rPr>
      </w:pPr>
      <w:r>
        <w:tab/>
      </w:r>
      <w:r w:rsidR="00AF6A69">
        <w:tab/>
      </w:r>
      <w:r w:rsidR="00AF6A69">
        <w:tab/>
      </w:r>
      <w:r w:rsidR="00AF6A69">
        <w:tab/>
      </w:r>
      <w:r w:rsidR="00AF6A69">
        <w:tab/>
      </w:r>
      <w:r w:rsidR="00AF6A69">
        <w:tab/>
      </w:r>
      <w:r>
        <w:t>Columbus, Ohio 43215-3485</w:t>
      </w:r>
    </w:p>
    <w:p w:rsidR="002242E0" w:rsidRDefault="006D5706" w:rsidP="0096598B">
      <w:pPr>
        <w:autoSpaceDE w:val="0"/>
        <w:autoSpaceDN w:val="0"/>
        <w:adjustRightInd w:val="0"/>
        <w:ind w:left="3600" w:firstLine="720"/>
        <w:rPr>
          <w:szCs w:val="24"/>
        </w:rPr>
      </w:pPr>
      <w:r>
        <w:rPr>
          <w:szCs w:val="24"/>
        </w:rPr>
        <w:t>Telephone:  Etter</w:t>
      </w:r>
      <w:r w:rsidR="002242E0">
        <w:rPr>
          <w:szCs w:val="24"/>
        </w:rPr>
        <w:t xml:space="preserve"> Direct – 614-466-</w:t>
      </w:r>
      <w:r w:rsidR="00A43051">
        <w:rPr>
          <w:szCs w:val="24"/>
        </w:rPr>
        <w:t>7964</w:t>
      </w:r>
    </w:p>
    <w:p w:rsidR="002242E0" w:rsidRDefault="006D5706" w:rsidP="0096598B">
      <w:pPr>
        <w:autoSpaceDE w:val="0"/>
        <w:autoSpaceDN w:val="0"/>
        <w:adjustRightInd w:val="0"/>
        <w:ind w:left="3600" w:firstLine="720"/>
        <w:rPr>
          <w:szCs w:val="24"/>
        </w:rPr>
      </w:pPr>
      <w:r>
        <w:rPr>
          <w:szCs w:val="24"/>
        </w:rPr>
        <w:t>Telephone:  Kumar</w:t>
      </w:r>
      <w:r w:rsidR="00A43051">
        <w:rPr>
          <w:szCs w:val="24"/>
        </w:rPr>
        <w:t xml:space="preserve"> Direct – 614-466-1292</w:t>
      </w:r>
    </w:p>
    <w:p w:rsidR="006D5706" w:rsidRDefault="006D5706" w:rsidP="0096598B">
      <w:pPr>
        <w:autoSpaceDE w:val="0"/>
        <w:autoSpaceDN w:val="0"/>
        <w:adjustRightInd w:val="0"/>
        <w:ind w:left="3600" w:firstLine="720"/>
        <w:rPr>
          <w:szCs w:val="24"/>
        </w:rPr>
      </w:pPr>
      <w:r>
        <w:rPr>
          <w:szCs w:val="24"/>
        </w:rPr>
        <w:t>Telephone:  Heale</w:t>
      </w:r>
      <w:r w:rsidR="00C578D6">
        <w:rPr>
          <w:szCs w:val="24"/>
        </w:rPr>
        <w:t xml:space="preserve">y Direct </w:t>
      </w:r>
      <w:r>
        <w:rPr>
          <w:szCs w:val="24"/>
        </w:rPr>
        <w:t>– 6 14-466-9571</w:t>
      </w:r>
    </w:p>
    <w:p w:rsidR="002242E0" w:rsidRDefault="007F19C4" w:rsidP="0096598B">
      <w:pPr>
        <w:autoSpaceDE w:val="0"/>
        <w:autoSpaceDN w:val="0"/>
        <w:adjustRightInd w:val="0"/>
        <w:ind w:left="3600" w:firstLine="720"/>
        <w:rPr>
          <w:rStyle w:val="Hyperlink"/>
          <w:szCs w:val="24"/>
        </w:rPr>
      </w:pPr>
      <w:hyperlink r:id="rId8" w:history="1">
        <w:r w:rsidR="00C578D6" w:rsidRPr="0003745A">
          <w:rPr>
            <w:rStyle w:val="Hyperlink"/>
            <w:szCs w:val="24"/>
          </w:rPr>
          <w:t>Terry.Etter@occ.ohio.gov</w:t>
        </w:r>
      </w:hyperlink>
    </w:p>
    <w:p w:rsidR="009D5302" w:rsidRDefault="009D5302" w:rsidP="009D5302">
      <w:pPr>
        <w:ind w:left="4320"/>
        <w:rPr>
          <w:szCs w:val="24"/>
        </w:rPr>
      </w:pPr>
      <w:r>
        <w:rPr>
          <w:szCs w:val="24"/>
        </w:rPr>
        <w:t>(will accept service via email)</w:t>
      </w:r>
    </w:p>
    <w:p w:rsidR="002242E0" w:rsidRDefault="007F19C4" w:rsidP="0096598B">
      <w:pPr>
        <w:autoSpaceDE w:val="0"/>
        <w:autoSpaceDN w:val="0"/>
        <w:adjustRightInd w:val="0"/>
        <w:ind w:left="3600" w:firstLine="720"/>
        <w:rPr>
          <w:rStyle w:val="Hyperlink"/>
          <w:szCs w:val="24"/>
        </w:rPr>
      </w:pPr>
      <w:hyperlink r:id="rId9" w:history="1">
        <w:r w:rsidR="006D5706" w:rsidRPr="006A6F59">
          <w:rPr>
            <w:rStyle w:val="Hyperlink"/>
            <w:szCs w:val="24"/>
          </w:rPr>
          <w:t>Ajay.Kumar@occ.ohio.gov</w:t>
        </w:r>
      </w:hyperlink>
    </w:p>
    <w:p w:rsidR="009D5302" w:rsidRDefault="009D5302" w:rsidP="009D5302">
      <w:pPr>
        <w:ind w:left="4320"/>
        <w:rPr>
          <w:szCs w:val="24"/>
        </w:rPr>
      </w:pPr>
      <w:r>
        <w:rPr>
          <w:szCs w:val="24"/>
        </w:rPr>
        <w:t>(will accept service via email)</w:t>
      </w:r>
    </w:p>
    <w:p w:rsidR="001E7B5A" w:rsidRDefault="007F19C4" w:rsidP="00E37EE1">
      <w:pPr>
        <w:ind w:left="4320"/>
        <w:rPr>
          <w:szCs w:val="24"/>
        </w:rPr>
      </w:pPr>
      <w:hyperlink r:id="rId10" w:history="1">
        <w:r w:rsidR="00C578D6" w:rsidRPr="0003745A">
          <w:rPr>
            <w:rStyle w:val="Hyperlink"/>
            <w:szCs w:val="24"/>
          </w:rPr>
          <w:t>Christopher.Healey@occ.ohio.gov</w:t>
        </w:r>
      </w:hyperlink>
      <w:r w:rsidR="00A43051">
        <w:rPr>
          <w:szCs w:val="24"/>
        </w:rPr>
        <w:t xml:space="preserve"> </w:t>
      </w:r>
    </w:p>
    <w:p w:rsidR="009D5302" w:rsidRDefault="009D5302" w:rsidP="00E37EE1">
      <w:pPr>
        <w:ind w:left="4320"/>
        <w:rPr>
          <w:szCs w:val="24"/>
        </w:rPr>
      </w:pPr>
      <w:r>
        <w:rPr>
          <w:szCs w:val="24"/>
        </w:rPr>
        <w:t>(will accept service via email)</w:t>
      </w:r>
    </w:p>
    <w:p w:rsidR="00AC113F" w:rsidRDefault="00AC113F" w:rsidP="00E37EE1">
      <w:pPr>
        <w:ind w:left="4320"/>
        <w:rPr>
          <w:szCs w:val="24"/>
        </w:rPr>
      </w:pPr>
    </w:p>
    <w:p w:rsidR="00A044B5" w:rsidRDefault="00A044B5">
      <w:pPr>
        <w:rPr>
          <w:szCs w:val="24"/>
        </w:rPr>
      </w:pPr>
    </w:p>
    <w:p w:rsidR="00A044B5" w:rsidRDefault="00A044B5">
      <w:pPr>
        <w:rPr>
          <w:szCs w:val="24"/>
        </w:rPr>
      </w:pPr>
      <w:r>
        <w:rPr>
          <w:szCs w:val="24"/>
        </w:rPr>
        <w:tab/>
      </w:r>
      <w:r>
        <w:rPr>
          <w:szCs w:val="24"/>
        </w:rPr>
        <w:tab/>
      </w:r>
      <w:r>
        <w:rPr>
          <w:szCs w:val="24"/>
        </w:rPr>
        <w:tab/>
      </w:r>
      <w:r>
        <w:rPr>
          <w:szCs w:val="24"/>
        </w:rPr>
        <w:tab/>
      </w:r>
      <w:r>
        <w:rPr>
          <w:szCs w:val="24"/>
        </w:rPr>
        <w:tab/>
      </w:r>
      <w:r>
        <w:rPr>
          <w:szCs w:val="24"/>
        </w:rPr>
        <w:tab/>
      </w:r>
    </w:p>
    <w:p w:rsidR="00A044B5" w:rsidRDefault="00A044B5" w:rsidP="00E37EE1">
      <w:pPr>
        <w:spacing w:line="480" w:lineRule="auto"/>
        <w:jc w:val="center"/>
        <w:rPr>
          <w:b/>
          <w:bCs/>
          <w:u w:val="single"/>
        </w:rPr>
      </w:pPr>
      <w:r>
        <w:br w:type="page"/>
      </w:r>
      <w:r>
        <w:rPr>
          <w:b/>
          <w:bCs/>
          <w:u w:val="single"/>
        </w:rPr>
        <w:t>CERTIFICATE OF SERVICE</w:t>
      </w:r>
    </w:p>
    <w:p w:rsidR="00A044B5" w:rsidRDefault="00A044B5" w:rsidP="00E37EE1">
      <w:pPr>
        <w:spacing w:line="480" w:lineRule="auto"/>
        <w:ind w:firstLine="720"/>
      </w:pPr>
      <w:r>
        <w:t xml:space="preserve">I hereby certify that a copy of </w:t>
      </w:r>
      <w:r w:rsidR="008C10F1">
        <w:t>these Comments</w:t>
      </w:r>
      <w:r>
        <w:t xml:space="preserve"> </w:t>
      </w:r>
      <w:r w:rsidR="008C60D4">
        <w:t>was</w:t>
      </w:r>
      <w:r>
        <w:t xml:space="preserve"> served on the persons stated below </w:t>
      </w:r>
      <w:r w:rsidRPr="00795263">
        <w:t>via</w:t>
      </w:r>
      <w:r w:rsidR="002A4912">
        <w:t xml:space="preserve"> electronic transmission</w:t>
      </w:r>
      <w:r>
        <w:t xml:space="preserve">, this </w:t>
      </w:r>
      <w:r w:rsidR="00A43051">
        <w:t>8</w:t>
      </w:r>
      <w:r w:rsidR="00A43051" w:rsidRPr="00A43051">
        <w:rPr>
          <w:vertAlign w:val="superscript"/>
        </w:rPr>
        <w:t>th</w:t>
      </w:r>
      <w:r w:rsidR="00A43051">
        <w:t xml:space="preserve"> </w:t>
      </w:r>
      <w:r>
        <w:t xml:space="preserve">day of </w:t>
      </w:r>
      <w:r w:rsidR="00A43051">
        <w:t>February 2016</w:t>
      </w:r>
      <w:r>
        <w:t>.</w:t>
      </w:r>
    </w:p>
    <w:p w:rsidR="00A044B5" w:rsidRDefault="00A044B5">
      <w:pPr>
        <w:spacing w:line="480" w:lineRule="atLeast"/>
      </w:pPr>
    </w:p>
    <w:p w:rsidR="006D5136" w:rsidRDefault="006D5136" w:rsidP="006D5136">
      <w:pPr>
        <w:autoSpaceDE w:val="0"/>
        <w:autoSpaceDN w:val="0"/>
        <w:adjustRightInd w:val="0"/>
        <w:ind w:left="4320"/>
        <w:rPr>
          <w:i/>
        </w:rPr>
      </w:pPr>
      <w:r>
        <w:rPr>
          <w:i/>
          <w:u w:val="single"/>
        </w:rPr>
        <w:t xml:space="preserve">/s/ </w:t>
      </w:r>
      <w:r w:rsidR="00A43051">
        <w:rPr>
          <w:i/>
          <w:u w:val="single"/>
        </w:rPr>
        <w:t>Ajay Kumar</w:t>
      </w:r>
      <w:r>
        <w:rPr>
          <w:i/>
          <w:u w:val="single"/>
        </w:rPr>
        <w:t>                           </w:t>
      </w:r>
    </w:p>
    <w:p w:rsidR="00A044B5" w:rsidRDefault="00A044B5">
      <w:pPr>
        <w:tabs>
          <w:tab w:val="left" w:pos="4320"/>
        </w:tabs>
      </w:pPr>
      <w:r>
        <w:tab/>
      </w:r>
      <w:r w:rsidR="00A43051">
        <w:t>Ajay Kumar</w:t>
      </w:r>
    </w:p>
    <w:p w:rsidR="00A044B5" w:rsidRDefault="00A044B5">
      <w:pPr>
        <w:tabs>
          <w:tab w:val="left" w:pos="4320"/>
        </w:tabs>
      </w:pPr>
      <w:r>
        <w:tab/>
      </w:r>
      <w:r w:rsidR="00A43051">
        <w:t>Staff Attorney</w:t>
      </w:r>
    </w:p>
    <w:p w:rsidR="00A044B5" w:rsidRDefault="00A044B5">
      <w:pPr>
        <w:pStyle w:val="CommentSubject"/>
      </w:pPr>
    </w:p>
    <w:p w:rsidR="00A044B5" w:rsidRDefault="00A044B5">
      <w:pPr>
        <w:pStyle w:val="CommentText"/>
      </w:pPr>
    </w:p>
    <w:p w:rsidR="00A044B5" w:rsidRDefault="00A044B5">
      <w:pPr>
        <w:pStyle w:val="CommentText"/>
        <w:jc w:val="center"/>
        <w:rPr>
          <w:b/>
          <w:u w:val="single"/>
        </w:rPr>
      </w:pPr>
      <w:r>
        <w:rPr>
          <w:b/>
          <w:u w:val="single"/>
        </w:rPr>
        <w:t>SERVICE LIST</w:t>
      </w:r>
    </w:p>
    <w:p w:rsidR="00A044B5" w:rsidRDefault="00A044B5" w:rsidP="002242E0">
      <w:pPr>
        <w:pStyle w:val="BodyText"/>
        <w:rPr>
          <w:b/>
          <w:bCs/>
        </w:rPr>
      </w:pPr>
    </w:p>
    <w:tbl>
      <w:tblPr>
        <w:tblW w:w="0" w:type="auto"/>
        <w:tblLook w:val="01E0" w:firstRow="1" w:lastRow="1" w:firstColumn="1" w:lastColumn="1" w:noHBand="0" w:noVBand="0"/>
      </w:tblPr>
      <w:tblGrid>
        <w:gridCol w:w="4428"/>
        <w:gridCol w:w="4428"/>
      </w:tblGrid>
      <w:tr w:rsidR="00582BF4" w:rsidRPr="00A044B5" w:rsidTr="006532C3">
        <w:tc>
          <w:tcPr>
            <w:tcW w:w="4428" w:type="dxa"/>
            <w:shd w:val="clear" w:color="auto" w:fill="auto"/>
          </w:tcPr>
          <w:p w:rsidR="00582BF4" w:rsidRPr="00A044B5" w:rsidRDefault="007F19C4" w:rsidP="006532C3">
            <w:pPr>
              <w:pStyle w:val="BodyText"/>
              <w:rPr>
                <w:bCs/>
              </w:rPr>
            </w:pPr>
            <w:hyperlink r:id="rId11" w:history="1">
              <w:r w:rsidR="00582BF4" w:rsidRPr="002643FD">
                <w:rPr>
                  <w:rStyle w:val="Hyperlink"/>
                  <w:bCs/>
                </w:rPr>
                <w:t>William.wright@puc.state.oh.us</w:t>
              </w:r>
            </w:hyperlink>
            <w:r w:rsidR="00582BF4" w:rsidRPr="002643FD">
              <w:rPr>
                <w:bCs/>
              </w:rPr>
              <w:t xml:space="preserve"> </w:t>
            </w:r>
          </w:p>
        </w:tc>
        <w:tc>
          <w:tcPr>
            <w:tcW w:w="4428" w:type="dxa"/>
            <w:shd w:val="clear" w:color="auto" w:fill="auto"/>
          </w:tcPr>
          <w:p w:rsidR="00582BF4" w:rsidRPr="00A044B5" w:rsidRDefault="007F19C4" w:rsidP="006532C3">
            <w:pPr>
              <w:pStyle w:val="BodyText"/>
              <w:rPr>
                <w:bCs/>
              </w:rPr>
            </w:pPr>
            <w:hyperlink r:id="rId12" w:history="1">
              <w:r w:rsidR="00582BF4" w:rsidRPr="002643FD">
                <w:rPr>
                  <w:rStyle w:val="Hyperlink"/>
                  <w:bCs/>
                </w:rPr>
                <w:t>dstinson@bricker.com</w:t>
              </w:r>
            </w:hyperlink>
          </w:p>
        </w:tc>
      </w:tr>
      <w:tr w:rsidR="00582BF4" w:rsidRPr="00A044B5" w:rsidTr="006532C3">
        <w:tc>
          <w:tcPr>
            <w:tcW w:w="4428" w:type="dxa"/>
            <w:shd w:val="clear" w:color="auto" w:fill="auto"/>
          </w:tcPr>
          <w:p w:rsidR="00582BF4" w:rsidRPr="00A044B5" w:rsidRDefault="007F19C4" w:rsidP="006532C3">
            <w:pPr>
              <w:rPr>
                <w:szCs w:val="24"/>
              </w:rPr>
            </w:pPr>
            <w:hyperlink r:id="rId13" w:history="1">
              <w:r w:rsidR="00582BF4" w:rsidRPr="004A5487">
                <w:rPr>
                  <w:rStyle w:val="Hyperlink"/>
                  <w:szCs w:val="24"/>
                </w:rPr>
                <w:t>Thomas.mcnamee@puc.state.oh.us</w:t>
              </w:r>
            </w:hyperlink>
            <w:r w:rsidR="00582BF4">
              <w:rPr>
                <w:szCs w:val="24"/>
              </w:rPr>
              <w:t xml:space="preserve"> </w:t>
            </w:r>
          </w:p>
        </w:tc>
        <w:tc>
          <w:tcPr>
            <w:tcW w:w="4428" w:type="dxa"/>
            <w:shd w:val="clear" w:color="auto" w:fill="auto"/>
          </w:tcPr>
          <w:p w:rsidR="00582BF4" w:rsidRPr="00A044B5" w:rsidRDefault="007F19C4" w:rsidP="006532C3">
            <w:pPr>
              <w:rPr>
                <w:bCs/>
              </w:rPr>
            </w:pPr>
            <w:hyperlink r:id="rId14" w:history="1">
              <w:r w:rsidR="00366BAF" w:rsidRPr="00325C5A">
                <w:rPr>
                  <w:rStyle w:val="Hyperlink"/>
                  <w:szCs w:val="24"/>
                </w:rPr>
                <w:t>stnourse@aep.com</w:t>
              </w:r>
            </w:hyperlink>
            <w:r w:rsidR="00366BAF">
              <w:rPr>
                <w:color w:val="0000FF"/>
                <w:szCs w:val="24"/>
              </w:rPr>
              <w:t xml:space="preserve"> </w:t>
            </w:r>
          </w:p>
        </w:tc>
      </w:tr>
      <w:tr w:rsidR="00582BF4" w:rsidTr="006532C3">
        <w:tc>
          <w:tcPr>
            <w:tcW w:w="4428" w:type="dxa"/>
            <w:shd w:val="clear" w:color="auto" w:fill="auto"/>
          </w:tcPr>
          <w:p w:rsidR="00582BF4" w:rsidRDefault="007F19C4" w:rsidP="006532C3">
            <w:pPr>
              <w:rPr>
                <w:szCs w:val="24"/>
              </w:rPr>
            </w:pPr>
            <w:hyperlink r:id="rId15" w:history="1">
              <w:r w:rsidR="00582BF4" w:rsidRPr="004A5487">
                <w:rPr>
                  <w:rStyle w:val="Hyperlink"/>
                  <w:szCs w:val="24"/>
                </w:rPr>
                <w:t>Bryce.mckenney@puc.state.oh.us</w:t>
              </w:r>
            </w:hyperlink>
            <w:r w:rsidR="00582BF4">
              <w:rPr>
                <w:szCs w:val="24"/>
              </w:rPr>
              <w:t xml:space="preserve"> </w:t>
            </w:r>
          </w:p>
        </w:tc>
        <w:tc>
          <w:tcPr>
            <w:tcW w:w="4428" w:type="dxa"/>
            <w:shd w:val="clear" w:color="auto" w:fill="auto"/>
          </w:tcPr>
          <w:p w:rsidR="00582BF4" w:rsidRDefault="007F19C4" w:rsidP="006532C3">
            <w:pPr>
              <w:autoSpaceDE w:val="0"/>
              <w:autoSpaceDN w:val="0"/>
              <w:adjustRightInd w:val="0"/>
              <w:rPr>
                <w:color w:val="0000FF"/>
                <w:szCs w:val="24"/>
              </w:rPr>
            </w:pPr>
            <w:hyperlink r:id="rId16" w:history="1">
              <w:r w:rsidR="00366BAF" w:rsidRPr="00325C5A">
                <w:rPr>
                  <w:rStyle w:val="Hyperlink"/>
                  <w:szCs w:val="24"/>
                </w:rPr>
                <w:t>mhpetricoff@vorys.com</w:t>
              </w:r>
            </w:hyperlink>
            <w:r w:rsidR="00366BAF">
              <w:rPr>
                <w:color w:val="0000FF"/>
                <w:szCs w:val="24"/>
              </w:rPr>
              <w:t xml:space="preserve"> </w:t>
            </w:r>
          </w:p>
          <w:p w:rsidR="00582BF4" w:rsidRDefault="007F19C4" w:rsidP="006532C3">
            <w:pPr>
              <w:autoSpaceDE w:val="0"/>
              <w:autoSpaceDN w:val="0"/>
              <w:adjustRightInd w:val="0"/>
              <w:rPr>
                <w:color w:val="0000FF"/>
                <w:szCs w:val="24"/>
              </w:rPr>
            </w:pPr>
            <w:hyperlink r:id="rId17" w:history="1">
              <w:r w:rsidR="00366BAF" w:rsidRPr="00325C5A">
                <w:rPr>
                  <w:rStyle w:val="Hyperlink"/>
                  <w:szCs w:val="24"/>
                </w:rPr>
                <w:t>ibatikov@vorys.com</w:t>
              </w:r>
            </w:hyperlink>
            <w:r w:rsidR="00366BAF">
              <w:rPr>
                <w:color w:val="0000FF"/>
                <w:szCs w:val="24"/>
              </w:rPr>
              <w:t xml:space="preserve"> </w:t>
            </w:r>
          </w:p>
          <w:p w:rsidR="00582BF4" w:rsidRDefault="007F19C4" w:rsidP="006532C3">
            <w:pPr>
              <w:pStyle w:val="BodyText"/>
              <w:rPr>
                <w:bCs/>
              </w:rPr>
            </w:pPr>
            <w:hyperlink r:id="rId18" w:history="1">
              <w:r w:rsidR="00366BAF" w:rsidRPr="00325C5A">
                <w:rPr>
                  <w:rStyle w:val="Hyperlink"/>
                  <w:szCs w:val="24"/>
                </w:rPr>
                <w:t>mjsettineri@vorys.com</w:t>
              </w:r>
            </w:hyperlink>
            <w:r w:rsidR="00366BAF">
              <w:rPr>
                <w:color w:val="0000FF"/>
                <w:szCs w:val="24"/>
              </w:rPr>
              <w:t xml:space="preserve"> </w:t>
            </w:r>
          </w:p>
        </w:tc>
      </w:tr>
    </w:tbl>
    <w:p w:rsidR="009D5302" w:rsidRPr="002643FD" w:rsidRDefault="009D5302" w:rsidP="00582BF4">
      <w:pPr>
        <w:pStyle w:val="BodyText"/>
        <w:rPr>
          <w:bCs/>
        </w:rPr>
      </w:pPr>
    </w:p>
    <w:sectPr w:rsidR="009D5302" w:rsidRPr="002643FD">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99" w:rsidRDefault="00340A99">
      <w:r>
        <w:separator/>
      </w:r>
    </w:p>
  </w:endnote>
  <w:endnote w:type="continuationSeparator" w:id="0">
    <w:p w:rsidR="00340A99" w:rsidRDefault="00340A99">
      <w:r>
        <w:continuationSeparator/>
      </w:r>
    </w:p>
  </w:endnote>
  <w:endnote w:type="continuationNotice" w:id="1">
    <w:p w:rsidR="00340A99" w:rsidRDefault="00340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B0" w:rsidRDefault="00227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95" w:rsidRDefault="006B719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F19C4">
      <w:rPr>
        <w:rStyle w:val="PageNumber"/>
        <w:noProof/>
        <w:sz w:val="24"/>
        <w:szCs w:val="24"/>
      </w:rPr>
      <w:t>2</w:t>
    </w:r>
    <w:r>
      <w:rPr>
        <w:rStyle w:val="PageNumber"/>
        <w:sz w:val="24"/>
        <w:szCs w:val="24"/>
      </w:rPr>
      <w:fldChar w:fldCharType="end"/>
    </w:r>
  </w:p>
  <w:p w:rsidR="006B7195" w:rsidRDefault="006B7195">
    <w:pPr>
      <w:pStyle w:val="Footer"/>
      <w:framePr w:wrap="around" w:vAnchor="text" w:hAnchor="margin" w:xAlign="center" w:y="1"/>
      <w:rPr>
        <w:rStyle w:val="PageNumber"/>
      </w:rPr>
    </w:pPr>
  </w:p>
  <w:p w:rsidR="006B7195" w:rsidRDefault="006B7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B0" w:rsidRDefault="00227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99" w:rsidRDefault="00340A99">
      <w:r>
        <w:separator/>
      </w:r>
    </w:p>
  </w:footnote>
  <w:footnote w:type="continuationSeparator" w:id="0">
    <w:p w:rsidR="00340A99" w:rsidRDefault="00340A99">
      <w:r>
        <w:continuationSeparator/>
      </w:r>
    </w:p>
  </w:footnote>
  <w:footnote w:type="continuationNotice" w:id="1">
    <w:p w:rsidR="00340A99" w:rsidRDefault="00340A99"/>
  </w:footnote>
  <w:footnote w:id="2">
    <w:p w:rsidR="008C60D4" w:rsidRDefault="008C60D4">
      <w:pPr>
        <w:pStyle w:val="FootnoteText"/>
      </w:pPr>
      <w:r>
        <w:rPr>
          <w:rStyle w:val="FootnoteReference"/>
        </w:rPr>
        <w:footnoteRef/>
      </w:r>
      <w:r>
        <w:t xml:space="preserve"> Staff Recommendation at 3-6.</w:t>
      </w:r>
    </w:p>
  </w:footnote>
  <w:footnote w:id="3">
    <w:p w:rsidR="008C60D4" w:rsidRDefault="008C60D4">
      <w:pPr>
        <w:pStyle w:val="FootnoteText"/>
      </w:pPr>
      <w:r>
        <w:rPr>
          <w:rStyle w:val="FootnoteReference"/>
        </w:rPr>
        <w:footnoteRef/>
      </w:r>
      <w:r>
        <w:t xml:space="preserve"> </w:t>
      </w:r>
      <w:r w:rsidRPr="008C60D4">
        <w:rPr>
          <w:i/>
        </w:rPr>
        <w:t>Id</w:t>
      </w:r>
      <w:r>
        <w:t>. at 6.</w:t>
      </w:r>
    </w:p>
  </w:footnote>
  <w:footnote w:id="4">
    <w:p w:rsidR="008C60D4" w:rsidRDefault="008C60D4">
      <w:pPr>
        <w:pStyle w:val="FootnoteText"/>
      </w:pPr>
      <w:r>
        <w:rPr>
          <w:rStyle w:val="FootnoteReference"/>
        </w:rPr>
        <w:footnoteRef/>
      </w:r>
      <w:r>
        <w:t xml:space="preserve"> </w:t>
      </w:r>
      <w:r w:rsidRPr="008C60D4">
        <w:rPr>
          <w:i/>
        </w:rPr>
        <w:t>Id</w:t>
      </w:r>
      <w:r>
        <w:t>. at 3.</w:t>
      </w:r>
    </w:p>
  </w:footnote>
  <w:footnote w:id="5">
    <w:p w:rsidR="008C60D4" w:rsidRDefault="008C60D4">
      <w:pPr>
        <w:pStyle w:val="FootnoteText"/>
      </w:pPr>
      <w:r>
        <w:rPr>
          <w:rStyle w:val="FootnoteReference"/>
        </w:rPr>
        <w:footnoteRef/>
      </w:r>
      <w:r>
        <w:t xml:space="preserve"> </w:t>
      </w:r>
      <w:r w:rsidRPr="008C60D4">
        <w:rPr>
          <w:i/>
        </w:rPr>
        <w:t>Id</w:t>
      </w:r>
      <w:r>
        <w:t>. at 4.</w:t>
      </w:r>
    </w:p>
  </w:footnote>
  <w:footnote w:id="6">
    <w:p w:rsidR="008C60D4" w:rsidRDefault="008C60D4">
      <w:pPr>
        <w:pStyle w:val="FootnoteText"/>
      </w:pPr>
      <w:r>
        <w:rPr>
          <w:rStyle w:val="FootnoteReference"/>
        </w:rPr>
        <w:footnoteRef/>
      </w:r>
      <w:r>
        <w:t xml:space="preserve"> </w:t>
      </w:r>
      <w:r w:rsidRPr="008C60D4">
        <w:rPr>
          <w:i/>
        </w:rPr>
        <w:t>Id</w:t>
      </w:r>
      <w:r>
        <w:t>. at 5.</w:t>
      </w:r>
    </w:p>
  </w:footnote>
  <w:footnote w:id="7">
    <w:p w:rsidR="008C60D4" w:rsidRDefault="008C60D4">
      <w:pPr>
        <w:pStyle w:val="FootnoteText"/>
      </w:pPr>
      <w:r>
        <w:rPr>
          <w:rStyle w:val="FootnoteReference"/>
        </w:rPr>
        <w:footnoteRef/>
      </w:r>
      <w:r>
        <w:t xml:space="preserve"> </w:t>
      </w:r>
      <w:r w:rsidRPr="008C60D4">
        <w:rPr>
          <w:i/>
        </w:rPr>
        <w:t>Id</w:t>
      </w:r>
      <w:r>
        <w:t>.</w:t>
      </w:r>
    </w:p>
  </w:footnote>
  <w:footnote w:id="8">
    <w:p w:rsidR="006D5706" w:rsidRDefault="006D5706" w:rsidP="006D5706">
      <w:pPr>
        <w:pStyle w:val="FootnoteText"/>
      </w:pPr>
      <w:r>
        <w:rPr>
          <w:rStyle w:val="FootnoteReference"/>
        </w:rPr>
        <w:footnoteRef/>
      </w:r>
      <w:r>
        <w:t xml:space="preserve"> </w:t>
      </w:r>
      <w:r w:rsidR="008C60D4" w:rsidRPr="008C60D4">
        <w:rPr>
          <w:i/>
        </w:rPr>
        <w:t>Id</w:t>
      </w:r>
      <w:r w:rsidR="008C60D4">
        <w:t>.</w:t>
      </w:r>
      <w:r>
        <w:t xml:space="preserve">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B0" w:rsidRDefault="00227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B0" w:rsidRDefault="00227C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B0" w:rsidRDefault="00227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726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75C02"/>
    <w:multiLevelType w:val="hybridMultilevel"/>
    <w:tmpl w:val="68AC13CE"/>
    <w:lvl w:ilvl="0" w:tplc="9EEE7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61E96"/>
    <w:multiLevelType w:val="hybridMultilevel"/>
    <w:tmpl w:val="1EB45700"/>
    <w:lvl w:ilvl="0" w:tplc="80A4A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107C68"/>
    <w:multiLevelType w:val="hybridMultilevel"/>
    <w:tmpl w:val="32847FFE"/>
    <w:lvl w:ilvl="0" w:tplc="911C85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0A6962"/>
    <w:multiLevelType w:val="hybridMultilevel"/>
    <w:tmpl w:val="A9907A0C"/>
    <w:lvl w:ilvl="0" w:tplc="4C70F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F07D3"/>
    <w:multiLevelType w:val="hybridMultilevel"/>
    <w:tmpl w:val="EF483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A58BD"/>
    <w:multiLevelType w:val="hybridMultilevel"/>
    <w:tmpl w:val="A91E72A4"/>
    <w:lvl w:ilvl="0" w:tplc="EB606C4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922FD"/>
    <w:multiLevelType w:val="hybridMultilevel"/>
    <w:tmpl w:val="0B287154"/>
    <w:lvl w:ilvl="0" w:tplc="FF26F1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E2C7CE8"/>
    <w:multiLevelType w:val="hybridMultilevel"/>
    <w:tmpl w:val="A9907A0C"/>
    <w:lvl w:ilvl="0" w:tplc="4C70F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9"/>
  </w:num>
  <w:num w:numId="3">
    <w:abstractNumId w:val="13"/>
  </w:num>
  <w:num w:numId="4">
    <w:abstractNumId w:val="12"/>
  </w:num>
  <w:num w:numId="5">
    <w:abstractNumId w:val="3"/>
  </w:num>
  <w:num w:numId="6">
    <w:abstractNumId w:val="14"/>
  </w:num>
  <w:num w:numId="7">
    <w:abstractNumId w:val="7"/>
  </w:num>
  <w:num w:numId="8">
    <w:abstractNumId w:val="2"/>
  </w:num>
  <w:num w:numId="9">
    <w:abstractNumId w:val="8"/>
  </w:num>
  <w:num w:numId="10">
    <w:abstractNumId w:val="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activeWritingStyle w:appName="MSWord" w:lang="en-US" w:vendorID="6" w:dllVersion="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rawingGridVerticalSpacing w:val="65"/>
  <w:displayHorizont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912"/>
    <w:rsid w:val="000005B1"/>
    <w:rsid w:val="00003677"/>
    <w:rsid w:val="00004428"/>
    <w:rsid w:val="00004908"/>
    <w:rsid w:val="00010A44"/>
    <w:rsid w:val="00022F3F"/>
    <w:rsid w:val="000236C8"/>
    <w:rsid w:val="000270CD"/>
    <w:rsid w:val="0003012B"/>
    <w:rsid w:val="00032615"/>
    <w:rsid w:val="000409E4"/>
    <w:rsid w:val="000454E4"/>
    <w:rsid w:val="00047627"/>
    <w:rsid w:val="00056308"/>
    <w:rsid w:val="00067B07"/>
    <w:rsid w:val="0007008C"/>
    <w:rsid w:val="0007194C"/>
    <w:rsid w:val="0007383D"/>
    <w:rsid w:val="000800F3"/>
    <w:rsid w:val="00082870"/>
    <w:rsid w:val="00086657"/>
    <w:rsid w:val="000901A2"/>
    <w:rsid w:val="00096222"/>
    <w:rsid w:val="000A6569"/>
    <w:rsid w:val="000B0E5F"/>
    <w:rsid w:val="000B7FCB"/>
    <w:rsid w:val="000D0ECE"/>
    <w:rsid w:val="000E469F"/>
    <w:rsid w:val="000F1600"/>
    <w:rsid w:val="000F1776"/>
    <w:rsid w:val="000F260E"/>
    <w:rsid w:val="000F3779"/>
    <w:rsid w:val="00112896"/>
    <w:rsid w:val="0012577A"/>
    <w:rsid w:val="00125B6F"/>
    <w:rsid w:val="00130AB7"/>
    <w:rsid w:val="00132089"/>
    <w:rsid w:val="00133B48"/>
    <w:rsid w:val="00144A40"/>
    <w:rsid w:val="00145A4D"/>
    <w:rsid w:val="0016618E"/>
    <w:rsid w:val="001718AF"/>
    <w:rsid w:val="001B00DE"/>
    <w:rsid w:val="001B6B93"/>
    <w:rsid w:val="001C337F"/>
    <w:rsid w:val="001C434D"/>
    <w:rsid w:val="001D0897"/>
    <w:rsid w:val="001D202D"/>
    <w:rsid w:val="001D3748"/>
    <w:rsid w:val="001E37F7"/>
    <w:rsid w:val="001E7B5A"/>
    <w:rsid w:val="001F16BF"/>
    <w:rsid w:val="001F5261"/>
    <w:rsid w:val="001F685A"/>
    <w:rsid w:val="002041F3"/>
    <w:rsid w:val="0020744B"/>
    <w:rsid w:val="002214A2"/>
    <w:rsid w:val="002242E0"/>
    <w:rsid w:val="00227CB0"/>
    <w:rsid w:val="00244099"/>
    <w:rsid w:val="00244532"/>
    <w:rsid w:val="00247A13"/>
    <w:rsid w:val="002643FD"/>
    <w:rsid w:val="00265E47"/>
    <w:rsid w:val="00266EF9"/>
    <w:rsid w:val="00270856"/>
    <w:rsid w:val="00287614"/>
    <w:rsid w:val="00294B35"/>
    <w:rsid w:val="002A011A"/>
    <w:rsid w:val="002A4518"/>
    <w:rsid w:val="002A4912"/>
    <w:rsid w:val="002A679E"/>
    <w:rsid w:val="002A6F45"/>
    <w:rsid w:val="002B31D1"/>
    <w:rsid w:val="002B780C"/>
    <w:rsid w:val="002C2D22"/>
    <w:rsid w:val="002C607B"/>
    <w:rsid w:val="002D109A"/>
    <w:rsid w:val="002E0E7C"/>
    <w:rsid w:val="002E1D2A"/>
    <w:rsid w:val="002F50D6"/>
    <w:rsid w:val="002F617E"/>
    <w:rsid w:val="002F7817"/>
    <w:rsid w:val="00315BE3"/>
    <w:rsid w:val="00323398"/>
    <w:rsid w:val="003323EF"/>
    <w:rsid w:val="00335E5B"/>
    <w:rsid w:val="00340A99"/>
    <w:rsid w:val="00357744"/>
    <w:rsid w:val="00366BAF"/>
    <w:rsid w:val="00380D20"/>
    <w:rsid w:val="003811A6"/>
    <w:rsid w:val="0038130E"/>
    <w:rsid w:val="00381540"/>
    <w:rsid w:val="00383199"/>
    <w:rsid w:val="0038725A"/>
    <w:rsid w:val="003971CF"/>
    <w:rsid w:val="003A709E"/>
    <w:rsid w:val="003B7CA8"/>
    <w:rsid w:val="003C1125"/>
    <w:rsid w:val="003C19D6"/>
    <w:rsid w:val="003D46F2"/>
    <w:rsid w:val="003D5204"/>
    <w:rsid w:val="003E1D34"/>
    <w:rsid w:val="003F0FBF"/>
    <w:rsid w:val="00400899"/>
    <w:rsid w:val="00401D2F"/>
    <w:rsid w:val="004025E9"/>
    <w:rsid w:val="0040601F"/>
    <w:rsid w:val="004079EE"/>
    <w:rsid w:val="00415E3A"/>
    <w:rsid w:val="00417DE9"/>
    <w:rsid w:val="0042209E"/>
    <w:rsid w:val="0043281A"/>
    <w:rsid w:val="00436769"/>
    <w:rsid w:val="00441106"/>
    <w:rsid w:val="0044287D"/>
    <w:rsid w:val="00443FC2"/>
    <w:rsid w:val="004468BF"/>
    <w:rsid w:val="004475E0"/>
    <w:rsid w:val="00471482"/>
    <w:rsid w:val="00474C62"/>
    <w:rsid w:val="004865A4"/>
    <w:rsid w:val="00494547"/>
    <w:rsid w:val="00496C5C"/>
    <w:rsid w:val="004A55AB"/>
    <w:rsid w:val="004B10C6"/>
    <w:rsid w:val="004B6B6A"/>
    <w:rsid w:val="004C4325"/>
    <w:rsid w:val="004D1334"/>
    <w:rsid w:val="004D20E4"/>
    <w:rsid w:val="004E5E35"/>
    <w:rsid w:val="004F1D99"/>
    <w:rsid w:val="004F5161"/>
    <w:rsid w:val="00500319"/>
    <w:rsid w:val="00506722"/>
    <w:rsid w:val="0051520D"/>
    <w:rsid w:val="00516800"/>
    <w:rsid w:val="005316DF"/>
    <w:rsid w:val="00536CE0"/>
    <w:rsid w:val="0053727E"/>
    <w:rsid w:val="00551714"/>
    <w:rsid w:val="0056085B"/>
    <w:rsid w:val="00566FB1"/>
    <w:rsid w:val="00573E3D"/>
    <w:rsid w:val="0058068A"/>
    <w:rsid w:val="00582BF4"/>
    <w:rsid w:val="005860A6"/>
    <w:rsid w:val="005A37D1"/>
    <w:rsid w:val="005A6744"/>
    <w:rsid w:val="005B4331"/>
    <w:rsid w:val="005C03EA"/>
    <w:rsid w:val="005C0C18"/>
    <w:rsid w:val="005D0594"/>
    <w:rsid w:val="005D37D3"/>
    <w:rsid w:val="005D65F2"/>
    <w:rsid w:val="005E36B6"/>
    <w:rsid w:val="005E39D6"/>
    <w:rsid w:val="005E63D3"/>
    <w:rsid w:val="005F2AF2"/>
    <w:rsid w:val="0061476A"/>
    <w:rsid w:val="00620A8E"/>
    <w:rsid w:val="00620B02"/>
    <w:rsid w:val="0062108F"/>
    <w:rsid w:val="00625754"/>
    <w:rsid w:val="00632004"/>
    <w:rsid w:val="00632BD1"/>
    <w:rsid w:val="00634E40"/>
    <w:rsid w:val="00640C7E"/>
    <w:rsid w:val="00641070"/>
    <w:rsid w:val="00644687"/>
    <w:rsid w:val="00647B95"/>
    <w:rsid w:val="00656566"/>
    <w:rsid w:val="00657DA3"/>
    <w:rsid w:val="006720F4"/>
    <w:rsid w:val="00673078"/>
    <w:rsid w:val="00676F7E"/>
    <w:rsid w:val="00677A33"/>
    <w:rsid w:val="0068256C"/>
    <w:rsid w:val="00693AE4"/>
    <w:rsid w:val="006B2F58"/>
    <w:rsid w:val="006B7195"/>
    <w:rsid w:val="006C369B"/>
    <w:rsid w:val="006D0864"/>
    <w:rsid w:val="006D2556"/>
    <w:rsid w:val="006D29F9"/>
    <w:rsid w:val="006D5136"/>
    <w:rsid w:val="006D5706"/>
    <w:rsid w:val="0071087C"/>
    <w:rsid w:val="00710CD1"/>
    <w:rsid w:val="0071658D"/>
    <w:rsid w:val="007225F1"/>
    <w:rsid w:val="00730C0C"/>
    <w:rsid w:val="0074449E"/>
    <w:rsid w:val="00744966"/>
    <w:rsid w:val="00744C59"/>
    <w:rsid w:val="007468F3"/>
    <w:rsid w:val="0074740E"/>
    <w:rsid w:val="007525B7"/>
    <w:rsid w:val="00756F12"/>
    <w:rsid w:val="00760DE9"/>
    <w:rsid w:val="00762AE7"/>
    <w:rsid w:val="007648A7"/>
    <w:rsid w:val="00764C20"/>
    <w:rsid w:val="00764E83"/>
    <w:rsid w:val="007656C2"/>
    <w:rsid w:val="00770510"/>
    <w:rsid w:val="00781851"/>
    <w:rsid w:val="00781985"/>
    <w:rsid w:val="0078272F"/>
    <w:rsid w:val="00792869"/>
    <w:rsid w:val="00795263"/>
    <w:rsid w:val="007A2FAD"/>
    <w:rsid w:val="007A49B6"/>
    <w:rsid w:val="007B4465"/>
    <w:rsid w:val="007B70E3"/>
    <w:rsid w:val="007C63F1"/>
    <w:rsid w:val="007E06C7"/>
    <w:rsid w:val="007E5C34"/>
    <w:rsid w:val="007F1714"/>
    <w:rsid w:val="007F19C4"/>
    <w:rsid w:val="007F2F5D"/>
    <w:rsid w:val="008018C3"/>
    <w:rsid w:val="0081148D"/>
    <w:rsid w:val="00812970"/>
    <w:rsid w:val="00814D56"/>
    <w:rsid w:val="00821634"/>
    <w:rsid w:val="00825D2E"/>
    <w:rsid w:val="00846DFF"/>
    <w:rsid w:val="008558B8"/>
    <w:rsid w:val="00856D84"/>
    <w:rsid w:val="0086738F"/>
    <w:rsid w:val="008677EA"/>
    <w:rsid w:val="00880F47"/>
    <w:rsid w:val="00896187"/>
    <w:rsid w:val="00896260"/>
    <w:rsid w:val="008A1719"/>
    <w:rsid w:val="008A3044"/>
    <w:rsid w:val="008B61FA"/>
    <w:rsid w:val="008B73A0"/>
    <w:rsid w:val="008C10F1"/>
    <w:rsid w:val="008C60D4"/>
    <w:rsid w:val="008C667A"/>
    <w:rsid w:val="008D3A4F"/>
    <w:rsid w:val="008E33ED"/>
    <w:rsid w:val="008F0C84"/>
    <w:rsid w:val="008F1EFE"/>
    <w:rsid w:val="008F2600"/>
    <w:rsid w:val="008F4272"/>
    <w:rsid w:val="0090407D"/>
    <w:rsid w:val="00905820"/>
    <w:rsid w:val="0091481D"/>
    <w:rsid w:val="00925313"/>
    <w:rsid w:val="00932BAD"/>
    <w:rsid w:val="0093466C"/>
    <w:rsid w:val="0094178B"/>
    <w:rsid w:val="009424AF"/>
    <w:rsid w:val="00950B1E"/>
    <w:rsid w:val="0095107B"/>
    <w:rsid w:val="00965754"/>
    <w:rsid w:val="0096598B"/>
    <w:rsid w:val="00972CAA"/>
    <w:rsid w:val="00976EB5"/>
    <w:rsid w:val="00990763"/>
    <w:rsid w:val="009922F2"/>
    <w:rsid w:val="00996D25"/>
    <w:rsid w:val="009A27EB"/>
    <w:rsid w:val="009B4859"/>
    <w:rsid w:val="009B5296"/>
    <w:rsid w:val="009B566C"/>
    <w:rsid w:val="009D2071"/>
    <w:rsid w:val="009D5302"/>
    <w:rsid w:val="009D5991"/>
    <w:rsid w:val="009F04BE"/>
    <w:rsid w:val="009F66A4"/>
    <w:rsid w:val="00A044B5"/>
    <w:rsid w:val="00A05531"/>
    <w:rsid w:val="00A1523A"/>
    <w:rsid w:val="00A32185"/>
    <w:rsid w:val="00A36EDE"/>
    <w:rsid w:val="00A43051"/>
    <w:rsid w:val="00A529E4"/>
    <w:rsid w:val="00A53F42"/>
    <w:rsid w:val="00A5514C"/>
    <w:rsid w:val="00A559FB"/>
    <w:rsid w:val="00A80187"/>
    <w:rsid w:val="00A967C5"/>
    <w:rsid w:val="00A96844"/>
    <w:rsid w:val="00AA2497"/>
    <w:rsid w:val="00AA55D2"/>
    <w:rsid w:val="00AB01E0"/>
    <w:rsid w:val="00AB0829"/>
    <w:rsid w:val="00AB27C8"/>
    <w:rsid w:val="00AB4132"/>
    <w:rsid w:val="00AB6CB6"/>
    <w:rsid w:val="00AC102B"/>
    <w:rsid w:val="00AC113F"/>
    <w:rsid w:val="00AD135E"/>
    <w:rsid w:val="00AD4676"/>
    <w:rsid w:val="00AE437E"/>
    <w:rsid w:val="00AE4B74"/>
    <w:rsid w:val="00AF6A69"/>
    <w:rsid w:val="00B01382"/>
    <w:rsid w:val="00B0217C"/>
    <w:rsid w:val="00B027AD"/>
    <w:rsid w:val="00B1093F"/>
    <w:rsid w:val="00B10D7F"/>
    <w:rsid w:val="00B1365D"/>
    <w:rsid w:val="00B1368B"/>
    <w:rsid w:val="00B16346"/>
    <w:rsid w:val="00B200F8"/>
    <w:rsid w:val="00B44CB9"/>
    <w:rsid w:val="00B5432C"/>
    <w:rsid w:val="00B574DB"/>
    <w:rsid w:val="00B64D31"/>
    <w:rsid w:val="00B726C3"/>
    <w:rsid w:val="00B801AB"/>
    <w:rsid w:val="00B801FD"/>
    <w:rsid w:val="00B81E08"/>
    <w:rsid w:val="00B9684E"/>
    <w:rsid w:val="00BA24F1"/>
    <w:rsid w:val="00BA335C"/>
    <w:rsid w:val="00BB32E1"/>
    <w:rsid w:val="00BB7A8B"/>
    <w:rsid w:val="00BC119D"/>
    <w:rsid w:val="00BC1B6A"/>
    <w:rsid w:val="00BC6640"/>
    <w:rsid w:val="00BC6DED"/>
    <w:rsid w:val="00BC7AB9"/>
    <w:rsid w:val="00BE09F5"/>
    <w:rsid w:val="00BE30D0"/>
    <w:rsid w:val="00BF0B08"/>
    <w:rsid w:val="00C022AD"/>
    <w:rsid w:val="00C13FB0"/>
    <w:rsid w:val="00C14E78"/>
    <w:rsid w:val="00C17FE3"/>
    <w:rsid w:val="00C25420"/>
    <w:rsid w:val="00C302E3"/>
    <w:rsid w:val="00C32A10"/>
    <w:rsid w:val="00C43B3A"/>
    <w:rsid w:val="00C4589D"/>
    <w:rsid w:val="00C52240"/>
    <w:rsid w:val="00C578D6"/>
    <w:rsid w:val="00C57A35"/>
    <w:rsid w:val="00C60DFA"/>
    <w:rsid w:val="00C70C9F"/>
    <w:rsid w:val="00C77BB6"/>
    <w:rsid w:val="00C807C5"/>
    <w:rsid w:val="00C87A58"/>
    <w:rsid w:val="00C910AC"/>
    <w:rsid w:val="00CA1D3E"/>
    <w:rsid w:val="00CB1EC5"/>
    <w:rsid w:val="00CB379E"/>
    <w:rsid w:val="00CB623E"/>
    <w:rsid w:val="00CB7B0A"/>
    <w:rsid w:val="00CC035D"/>
    <w:rsid w:val="00CC2286"/>
    <w:rsid w:val="00CD58BC"/>
    <w:rsid w:val="00CD6278"/>
    <w:rsid w:val="00CD72C9"/>
    <w:rsid w:val="00CE61FE"/>
    <w:rsid w:val="00CF7C6F"/>
    <w:rsid w:val="00D01841"/>
    <w:rsid w:val="00D0704A"/>
    <w:rsid w:val="00D07502"/>
    <w:rsid w:val="00D139CD"/>
    <w:rsid w:val="00D164C7"/>
    <w:rsid w:val="00D21169"/>
    <w:rsid w:val="00D2143C"/>
    <w:rsid w:val="00D22B0E"/>
    <w:rsid w:val="00D3043C"/>
    <w:rsid w:val="00D30EA2"/>
    <w:rsid w:val="00D31C93"/>
    <w:rsid w:val="00D42EFD"/>
    <w:rsid w:val="00D526AC"/>
    <w:rsid w:val="00D52F1B"/>
    <w:rsid w:val="00D53DD7"/>
    <w:rsid w:val="00D55177"/>
    <w:rsid w:val="00D623F8"/>
    <w:rsid w:val="00D63FC5"/>
    <w:rsid w:val="00D74BAB"/>
    <w:rsid w:val="00D7517D"/>
    <w:rsid w:val="00D83625"/>
    <w:rsid w:val="00D87DBF"/>
    <w:rsid w:val="00D902C3"/>
    <w:rsid w:val="00DA583C"/>
    <w:rsid w:val="00DA728D"/>
    <w:rsid w:val="00DA7746"/>
    <w:rsid w:val="00DB78D4"/>
    <w:rsid w:val="00DC053C"/>
    <w:rsid w:val="00DC5B83"/>
    <w:rsid w:val="00DE02B0"/>
    <w:rsid w:val="00DE3BDA"/>
    <w:rsid w:val="00DE4C02"/>
    <w:rsid w:val="00DE5642"/>
    <w:rsid w:val="00DF3C59"/>
    <w:rsid w:val="00DF3C75"/>
    <w:rsid w:val="00E030E9"/>
    <w:rsid w:val="00E057C9"/>
    <w:rsid w:val="00E10CF3"/>
    <w:rsid w:val="00E153E4"/>
    <w:rsid w:val="00E26326"/>
    <w:rsid w:val="00E31276"/>
    <w:rsid w:val="00E32560"/>
    <w:rsid w:val="00E37EE1"/>
    <w:rsid w:val="00E56989"/>
    <w:rsid w:val="00E67B52"/>
    <w:rsid w:val="00E73F76"/>
    <w:rsid w:val="00E764D2"/>
    <w:rsid w:val="00E81D88"/>
    <w:rsid w:val="00E8216E"/>
    <w:rsid w:val="00E971E5"/>
    <w:rsid w:val="00EC6DE9"/>
    <w:rsid w:val="00ED42A8"/>
    <w:rsid w:val="00EE3B35"/>
    <w:rsid w:val="00EF1FFF"/>
    <w:rsid w:val="00EF3AD6"/>
    <w:rsid w:val="00EF780F"/>
    <w:rsid w:val="00F02D82"/>
    <w:rsid w:val="00F037EC"/>
    <w:rsid w:val="00F049C5"/>
    <w:rsid w:val="00F06C7F"/>
    <w:rsid w:val="00F2187F"/>
    <w:rsid w:val="00F32C1F"/>
    <w:rsid w:val="00F3327A"/>
    <w:rsid w:val="00F53AF7"/>
    <w:rsid w:val="00F54CB4"/>
    <w:rsid w:val="00F62155"/>
    <w:rsid w:val="00F6523A"/>
    <w:rsid w:val="00F65D9F"/>
    <w:rsid w:val="00F661B9"/>
    <w:rsid w:val="00F71442"/>
    <w:rsid w:val="00F717E8"/>
    <w:rsid w:val="00F73905"/>
    <w:rsid w:val="00F90A69"/>
    <w:rsid w:val="00FA0AAB"/>
    <w:rsid w:val="00FA2D4A"/>
    <w:rsid w:val="00FB36E5"/>
    <w:rsid w:val="00FD12B3"/>
    <w:rsid w:val="00FE4D67"/>
    <w:rsid w:val="00FE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859"/>
    <w:rPr>
      <w:sz w:val="24"/>
    </w:rPr>
  </w:style>
  <w:style w:type="paragraph" w:styleId="Heading1">
    <w:name w:val="heading 1"/>
    <w:basedOn w:val="Normal"/>
    <w:next w:val="Normal"/>
    <w:link w:val="Heading1Char"/>
    <w:autoRedefine/>
    <w:qFormat/>
    <w:rsid w:val="00AF6A69"/>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qFormat/>
    <w:rsid w:val="004E5E35"/>
    <w:pPr>
      <w:keepNext/>
      <w:tabs>
        <w:tab w:val="left" w:pos="4320"/>
      </w:tabs>
      <w:spacing w:after="240"/>
      <w:ind w:left="1440" w:hanging="720"/>
      <w:outlineLvl w:val="1"/>
    </w:pPr>
  </w:style>
  <w:style w:type="paragraph" w:styleId="Heading3">
    <w:name w:val="heading 3"/>
    <w:basedOn w:val="Normal"/>
    <w:next w:val="Normal"/>
    <w:autoRedefine/>
    <w:qFormat/>
    <w:rsid w:val="002643FD"/>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rsid w:val="00DA7746"/>
    <w:pPr>
      <w:spacing w:before="120"/>
    </w:pPr>
    <w:rPr>
      <w:sz w:val="20"/>
    </w:rPr>
  </w:style>
  <w:style w:type="character" w:styleId="FootnoteReference">
    <w:name w:val="footnote reference"/>
    <w:aliases w:val="o,fr,Style 3,Style 13,Appel note de bas de p,Style 12,(NECG) Footnote Reference,Style 124"/>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rPr>
      <w:sz w:val="18"/>
    </w:r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aliases w:val="Footnote Text Char1 Char1,Footnote Text Char Char Char1,Footnote Text Char1 Char Char1 Char1,Footnote Text Char Char Char Char Char1,Footnote Text Char2 Char Char Char Char1 Char1,Footnote Text Char1 Char Char1 Char Char Char Char1"/>
    <w:link w:val="FootnoteText"/>
    <w:locked/>
    <w:rsid w:val="00DA7746"/>
  </w:style>
  <w:style w:type="character" w:customStyle="1" w:styleId="StyleFooter12ptChar">
    <w:name w:val="Style Footer + 12 pt Char"/>
    <w:link w:val="StyleFooter12pt"/>
    <w:locked/>
    <w:rsid w:val="00E31276"/>
    <w:rPr>
      <w:sz w:val="24"/>
    </w:rPr>
  </w:style>
  <w:style w:type="character" w:customStyle="1" w:styleId="BodyTextChar">
    <w:name w:val="Body Text Char"/>
    <w:link w:val="BodyText"/>
    <w:rsid w:val="00DA7746"/>
    <w:rPr>
      <w:sz w:val="24"/>
    </w:rPr>
  </w:style>
  <w:style w:type="character" w:customStyle="1" w:styleId="BodyTextIndentChar">
    <w:name w:val="Body Text Indent Char"/>
    <w:link w:val="BodyTextIndent"/>
    <w:rsid w:val="00DA7746"/>
    <w:rPr>
      <w:sz w:val="24"/>
    </w:rPr>
  </w:style>
  <w:style w:type="paragraph" w:customStyle="1" w:styleId="StyleFooter12pt">
    <w:name w:val="Style Footer + 12 pt"/>
    <w:basedOn w:val="Footer"/>
    <w:link w:val="StyleFooter12ptChar"/>
    <w:rsid w:val="00E31276"/>
    <w:pPr>
      <w:framePr w:wrap="around" w:vAnchor="text" w:hAnchor="text" w:y="1"/>
      <w:widowControl w:val="0"/>
    </w:pPr>
    <w:rPr>
      <w:sz w:val="24"/>
    </w:rPr>
  </w:style>
  <w:style w:type="character" w:customStyle="1" w:styleId="HeaderChar">
    <w:name w:val="Header Char"/>
    <w:link w:val="Header"/>
    <w:rsid w:val="00E37EE1"/>
    <w:rPr>
      <w:sz w:val="24"/>
    </w:rPr>
  </w:style>
  <w:style w:type="character" w:customStyle="1" w:styleId="Heading1Char">
    <w:name w:val="Heading 1 Char"/>
    <w:link w:val="Heading1"/>
    <w:rsid w:val="00AF6A69"/>
    <w:rPr>
      <w:rFonts w:ascii="Times New Roman Bold" w:hAnsi="Times New Roman Bold"/>
      <w:b/>
      <w:caps/>
      <w:sz w:val="24"/>
      <w:szCs w:val="24"/>
    </w:rPr>
  </w:style>
  <w:style w:type="character" w:customStyle="1" w:styleId="FooterChar">
    <w:name w:val="Footer Char"/>
    <w:link w:val="Footer"/>
    <w:rsid w:val="002242E0"/>
  </w:style>
  <w:style w:type="character" w:customStyle="1" w:styleId="BodyTextIndent3Char">
    <w:name w:val="Body Text Indent 3 Char"/>
    <w:link w:val="BodyTextIndent3"/>
    <w:rsid w:val="002242E0"/>
    <w:rPr>
      <w:sz w:val="24"/>
    </w:rPr>
  </w:style>
  <w:style w:type="paragraph" w:styleId="NormalWeb">
    <w:name w:val="Normal (Web)"/>
    <w:basedOn w:val="Normal"/>
    <w:uiPriority w:val="99"/>
    <w:unhideWhenUsed/>
    <w:rsid w:val="008F2600"/>
    <w:pPr>
      <w:spacing w:before="100" w:beforeAutospacing="1" w:after="100" w:afterAutospacing="1"/>
    </w:pPr>
    <w:rPr>
      <w:szCs w:val="24"/>
    </w:rPr>
  </w:style>
  <w:style w:type="paragraph" w:customStyle="1" w:styleId="ColorfulList-Accent11">
    <w:name w:val="Colorful List - Accent 11"/>
    <w:basedOn w:val="Normal"/>
    <w:uiPriority w:val="34"/>
    <w:qFormat/>
    <w:rsid w:val="008F2600"/>
    <w:pPr>
      <w:spacing w:after="200" w:line="276" w:lineRule="auto"/>
      <w:ind w:left="720"/>
      <w:contextualSpacing/>
    </w:pPr>
    <w:rPr>
      <w:rFonts w:ascii="Calibri" w:eastAsia="Calibri" w:hAnsi="Calibri"/>
      <w:sz w:val="22"/>
      <w:szCs w:val="22"/>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uiPriority w:val="99"/>
    <w:locked/>
    <w:rsid w:val="00FE744A"/>
    <w:rPr>
      <w:lang w:val="en-US" w:eastAsia="en-US" w:bidi="ar-SA"/>
    </w:rPr>
  </w:style>
  <w:style w:type="character" w:customStyle="1" w:styleId="CommentTextChar">
    <w:name w:val="Comment Text Char"/>
    <w:link w:val="CommentText"/>
    <w:uiPriority w:val="99"/>
    <w:rsid w:val="00FE744A"/>
    <w:rPr>
      <w:sz w:val="24"/>
      <w:szCs w:val="24"/>
    </w:rPr>
  </w:style>
  <w:style w:type="paragraph" w:styleId="ListParagraph">
    <w:name w:val="List Paragraph"/>
    <w:basedOn w:val="Normal"/>
    <w:uiPriority w:val="34"/>
    <w:qFormat/>
    <w:rsid w:val="006D570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859"/>
    <w:rPr>
      <w:sz w:val="24"/>
    </w:rPr>
  </w:style>
  <w:style w:type="paragraph" w:styleId="Heading1">
    <w:name w:val="heading 1"/>
    <w:basedOn w:val="Normal"/>
    <w:next w:val="Normal"/>
    <w:link w:val="Heading1Char"/>
    <w:autoRedefine/>
    <w:qFormat/>
    <w:rsid w:val="00AF6A69"/>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qFormat/>
    <w:rsid w:val="004E5E35"/>
    <w:pPr>
      <w:keepNext/>
      <w:tabs>
        <w:tab w:val="left" w:pos="4320"/>
      </w:tabs>
      <w:spacing w:after="240"/>
      <w:ind w:left="1440" w:hanging="720"/>
      <w:outlineLvl w:val="1"/>
    </w:pPr>
  </w:style>
  <w:style w:type="paragraph" w:styleId="Heading3">
    <w:name w:val="heading 3"/>
    <w:basedOn w:val="Normal"/>
    <w:next w:val="Normal"/>
    <w:autoRedefine/>
    <w:qFormat/>
    <w:rsid w:val="002643FD"/>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rsid w:val="00DA7746"/>
    <w:pPr>
      <w:spacing w:before="120"/>
    </w:pPr>
    <w:rPr>
      <w:sz w:val="20"/>
    </w:rPr>
  </w:style>
  <w:style w:type="character" w:styleId="FootnoteReference">
    <w:name w:val="footnote reference"/>
    <w:aliases w:val="o,fr,Style 3,Style 13,Appel note de bas de p,Style 12,(NECG) Footnote Reference,Style 124"/>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rPr>
      <w:sz w:val="18"/>
    </w:r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aliases w:val="Footnote Text Char1 Char1,Footnote Text Char Char Char1,Footnote Text Char1 Char Char1 Char1,Footnote Text Char Char Char Char Char1,Footnote Text Char2 Char Char Char Char1 Char1,Footnote Text Char1 Char Char1 Char Char Char Char1"/>
    <w:link w:val="FootnoteText"/>
    <w:locked/>
    <w:rsid w:val="00DA7746"/>
  </w:style>
  <w:style w:type="character" w:customStyle="1" w:styleId="StyleFooter12ptChar">
    <w:name w:val="Style Footer + 12 pt Char"/>
    <w:link w:val="StyleFooter12pt"/>
    <w:locked/>
    <w:rsid w:val="00E31276"/>
    <w:rPr>
      <w:sz w:val="24"/>
    </w:rPr>
  </w:style>
  <w:style w:type="character" w:customStyle="1" w:styleId="BodyTextChar">
    <w:name w:val="Body Text Char"/>
    <w:link w:val="BodyText"/>
    <w:rsid w:val="00DA7746"/>
    <w:rPr>
      <w:sz w:val="24"/>
    </w:rPr>
  </w:style>
  <w:style w:type="character" w:customStyle="1" w:styleId="BodyTextIndentChar">
    <w:name w:val="Body Text Indent Char"/>
    <w:link w:val="BodyTextIndent"/>
    <w:rsid w:val="00DA7746"/>
    <w:rPr>
      <w:sz w:val="24"/>
    </w:rPr>
  </w:style>
  <w:style w:type="paragraph" w:customStyle="1" w:styleId="StyleFooter12pt">
    <w:name w:val="Style Footer + 12 pt"/>
    <w:basedOn w:val="Footer"/>
    <w:link w:val="StyleFooter12ptChar"/>
    <w:rsid w:val="00E31276"/>
    <w:pPr>
      <w:framePr w:wrap="around" w:vAnchor="text" w:hAnchor="text" w:y="1"/>
      <w:widowControl w:val="0"/>
    </w:pPr>
    <w:rPr>
      <w:sz w:val="24"/>
    </w:rPr>
  </w:style>
  <w:style w:type="character" w:customStyle="1" w:styleId="HeaderChar">
    <w:name w:val="Header Char"/>
    <w:link w:val="Header"/>
    <w:rsid w:val="00E37EE1"/>
    <w:rPr>
      <w:sz w:val="24"/>
    </w:rPr>
  </w:style>
  <w:style w:type="character" w:customStyle="1" w:styleId="Heading1Char">
    <w:name w:val="Heading 1 Char"/>
    <w:link w:val="Heading1"/>
    <w:rsid w:val="00AF6A69"/>
    <w:rPr>
      <w:rFonts w:ascii="Times New Roman Bold" w:hAnsi="Times New Roman Bold"/>
      <w:b/>
      <w:caps/>
      <w:sz w:val="24"/>
      <w:szCs w:val="24"/>
    </w:rPr>
  </w:style>
  <w:style w:type="character" w:customStyle="1" w:styleId="FooterChar">
    <w:name w:val="Footer Char"/>
    <w:link w:val="Footer"/>
    <w:rsid w:val="002242E0"/>
  </w:style>
  <w:style w:type="character" w:customStyle="1" w:styleId="BodyTextIndent3Char">
    <w:name w:val="Body Text Indent 3 Char"/>
    <w:link w:val="BodyTextIndent3"/>
    <w:rsid w:val="002242E0"/>
    <w:rPr>
      <w:sz w:val="24"/>
    </w:rPr>
  </w:style>
  <w:style w:type="paragraph" w:styleId="NormalWeb">
    <w:name w:val="Normal (Web)"/>
    <w:basedOn w:val="Normal"/>
    <w:uiPriority w:val="99"/>
    <w:unhideWhenUsed/>
    <w:rsid w:val="008F2600"/>
    <w:pPr>
      <w:spacing w:before="100" w:beforeAutospacing="1" w:after="100" w:afterAutospacing="1"/>
    </w:pPr>
    <w:rPr>
      <w:szCs w:val="24"/>
    </w:rPr>
  </w:style>
  <w:style w:type="paragraph" w:customStyle="1" w:styleId="ColorfulList-Accent11">
    <w:name w:val="Colorful List - Accent 11"/>
    <w:basedOn w:val="Normal"/>
    <w:uiPriority w:val="34"/>
    <w:qFormat/>
    <w:rsid w:val="008F2600"/>
    <w:pPr>
      <w:spacing w:after="200" w:line="276" w:lineRule="auto"/>
      <w:ind w:left="720"/>
      <w:contextualSpacing/>
    </w:pPr>
    <w:rPr>
      <w:rFonts w:ascii="Calibri" w:eastAsia="Calibri" w:hAnsi="Calibri"/>
      <w:sz w:val="22"/>
      <w:szCs w:val="22"/>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uiPriority w:val="99"/>
    <w:locked/>
    <w:rsid w:val="00FE744A"/>
    <w:rPr>
      <w:lang w:val="en-US" w:eastAsia="en-US" w:bidi="ar-SA"/>
    </w:rPr>
  </w:style>
  <w:style w:type="character" w:customStyle="1" w:styleId="CommentTextChar">
    <w:name w:val="Comment Text Char"/>
    <w:link w:val="CommentText"/>
    <w:uiPriority w:val="99"/>
    <w:rsid w:val="00FE744A"/>
    <w:rPr>
      <w:sz w:val="24"/>
      <w:szCs w:val="24"/>
    </w:rPr>
  </w:style>
  <w:style w:type="paragraph" w:styleId="ListParagraph">
    <w:name w:val="List Paragraph"/>
    <w:basedOn w:val="Normal"/>
    <w:uiPriority w:val="34"/>
    <w:qFormat/>
    <w:rsid w:val="006D570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Etter@occ.ohio.gov" TargetMode="External"/><Relationship Id="rId13" Type="http://schemas.openxmlformats.org/officeDocument/2006/relationships/hyperlink" Target="mailto:Thomas.mcnamee@puc.state.oh.us" TargetMode="External"/><Relationship Id="rId18" Type="http://schemas.openxmlformats.org/officeDocument/2006/relationships/hyperlink" Target="mailto:mjsettineri@vorys.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stinson@bricker.com" TargetMode="External"/><Relationship Id="rId17" Type="http://schemas.openxmlformats.org/officeDocument/2006/relationships/hyperlink" Target="mailto:ibatikov@vory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hpetricoff@vorys.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illiam.wright@puc.state.oh.u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ryce.mckenney@puc.state.oh.us" TargetMode="External"/><Relationship Id="rId23" Type="http://schemas.openxmlformats.org/officeDocument/2006/relationships/header" Target="header3.xml"/><Relationship Id="rId10" Type="http://schemas.openxmlformats.org/officeDocument/2006/relationships/hyperlink" Target="mailto:Christopher.Healey@occ.ohio.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ay.Kumar@occ.ohio.gov" TargetMode="External"/><Relationship Id="rId14" Type="http://schemas.openxmlformats.org/officeDocument/2006/relationships/hyperlink" Target="mailto:stnourse@aep.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6752</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8022</CharactersWithSpaces>
  <SharedDoc>false</SharedDoc>
  <HyperlinkBase> </HyperlinkBase>
  <HLinks>
    <vt:vector size="24" baseType="variant">
      <vt:variant>
        <vt:i4>5111864</vt:i4>
      </vt:variant>
      <vt:variant>
        <vt:i4>9</vt:i4>
      </vt:variant>
      <vt:variant>
        <vt:i4>0</vt:i4>
      </vt:variant>
      <vt:variant>
        <vt:i4>5</vt:i4>
      </vt:variant>
      <vt:variant>
        <vt:lpwstr>mailto:Mandy.willey@puc.state.oh.us</vt:lpwstr>
      </vt:variant>
      <vt:variant>
        <vt:lpwstr/>
      </vt:variant>
      <vt:variant>
        <vt:i4>2293828</vt:i4>
      </vt:variant>
      <vt:variant>
        <vt:i4>6</vt:i4>
      </vt:variant>
      <vt:variant>
        <vt:i4>0</vt:i4>
      </vt:variant>
      <vt:variant>
        <vt:i4>5</vt:i4>
      </vt:variant>
      <vt:variant>
        <vt:lpwstr>mailto:William.wright@puc.state.oh.us</vt:lpwstr>
      </vt:variant>
      <vt:variant>
        <vt:lpwstr/>
      </vt:variant>
      <vt:variant>
        <vt:i4>3080222</vt:i4>
      </vt:variant>
      <vt:variant>
        <vt:i4>3</vt:i4>
      </vt:variant>
      <vt:variant>
        <vt:i4>0</vt:i4>
      </vt:variant>
      <vt:variant>
        <vt:i4>5</vt:i4>
      </vt:variant>
      <vt:variant>
        <vt:lpwstr>mailto:Michael.schuler@occ.ohio.gov</vt:lpwstr>
      </vt:variant>
      <vt:variant>
        <vt:lpwstr/>
      </vt:variant>
      <vt:variant>
        <vt:i4>720930</vt:i4>
      </vt:variant>
      <vt:variant>
        <vt:i4>0</vt:i4>
      </vt:variant>
      <vt:variant>
        <vt:i4>0</vt:i4>
      </vt:variant>
      <vt:variant>
        <vt:i4>5</vt:i4>
      </vt:variant>
      <vt:variant>
        <vt:lpwstr>mailto:Kyle.kern@occ.ohio.gov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2014-11-05T19:00:00Z</cp:lastPrinted>
  <dcterms:created xsi:type="dcterms:W3CDTF">2016-02-08T21:54:00Z</dcterms:created>
  <dcterms:modified xsi:type="dcterms:W3CDTF">2016-02-08T21:54:00Z</dcterms:modified>
  <cp:category> </cp:category>
  <cp:contentStatus> </cp:contentStatus>
</cp:coreProperties>
</file>