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2F" w:rsidRDefault="008F0A2F" w:rsidP="008F0A2F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8F0A2F" w:rsidRDefault="008F0A2F" w:rsidP="008F0A2F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Ohio Edison Company, The Cleveland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Electric Illuminating Company and The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12-2190-EL-POR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Toledo Edison Company for Approval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12-2191-EL-POR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Their Energy Efficiency and Peak Demand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12-2192-EL-POR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Reduction Program Portfolio Plans for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F0A2F" w:rsidRDefault="008F0A2F" w:rsidP="008F0A2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2013 through 2015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F0A2F" w:rsidRDefault="008F0A2F" w:rsidP="008F0A2F">
      <w:pPr>
        <w:autoSpaceDE w:val="0"/>
        <w:autoSpaceDN w:val="0"/>
        <w:adjustRightInd w:val="0"/>
        <w:jc w:val="both"/>
      </w:pPr>
    </w:p>
    <w:p w:rsidR="008F0A2F" w:rsidRPr="007A364C" w:rsidRDefault="008F0A2F" w:rsidP="008F0A2F">
      <w:pPr>
        <w:pStyle w:val="BodyText"/>
        <w:tabs>
          <w:tab w:val="left" w:pos="5040"/>
        </w:tabs>
      </w:pPr>
    </w:p>
    <w:p w:rsidR="008F0A2F" w:rsidRPr="007A364C" w:rsidRDefault="008F0A2F" w:rsidP="008F0A2F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</w:rPr>
      </w:pPr>
    </w:p>
    <w:p w:rsidR="005F60A0" w:rsidRDefault="005F60A0" w:rsidP="005F60A0">
      <w:pPr>
        <w:pStyle w:val="PlainText"/>
        <w:jc w:val="center"/>
        <w:rPr>
          <w:rFonts w:cs="Arial"/>
          <w:b/>
        </w:rPr>
      </w:pPr>
      <w:r w:rsidRPr="005F60A0">
        <w:rPr>
          <w:b/>
        </w:rPr>
        <w:t>INDUSTRIAL ENERGY USERS-OHIO'</w:t>
      </w:r>
      <w:r>
        <w:rPr>
          <w:b/>
        </w:rPr>
        <w:t>S</w:t>
      </w:r>
      <w:r w:rsidRPr="005F60A0">
        <w:rPr>
          <w:rFonts w:cs="Arial"/>
          <w:b/>
        </w:rPr>
        <w:t xml:space="preserve"> </w:t>
      </w:r>
      <w:r>
        <w:rPr>
          <w:rFonts w:cs="Arial"/>
          <w:b/>
        </w:rPr>
        <w:t>MEMORANDUM CONTRA</w:t>
      </w:r>
    </w:p>
    <w:p w:rsidR="005F60A0" w:rsidRDefault="00454DAE" w:rsidP="005F60A0">
      <w:pPr>
        <w:pStyle w:val="PlainText"/>
        <w:jc w:val="center"/>
        <w:rPr>
          <w:b/>
          <w:caps/>
        </w:rPr>
      </w:pPr>
      <w:r>
        <w:rPr>
          <w:b/>
          <w:caps/>
        </w:rPr>
        <w:t>APPLICATION FOR REHEARING</w:t>
      </w:r>
      <w:r w:rsidRPr="0098746A">
        <w:rPr>
          <w:b/>
          <w:caps/>
        </w:rPr>
        <w:t xml:space="preserve"> </w:t>
      </w:r>
      <w:r w:rsidR="00967965">
        <w:rPr>
          <w:b/>
          <w:caps/>
        </w:rPr>
        <w:t>of</w:t>
      </w:r>
      <w:r>
        <w:rPr>
          <w:b/>
          <w:caps/>
        </w:rPr>
        <w:t xml:space="preserve"> </w:t>
      </w:r>
      <w:r w:rsidR="005F60A0" w:rsidRPr="0098746A">
        <w:rPr>
          <w:b/>
          <w:caps/>
        </w:rPr>
        <w:t xml:space="preserve">Environmental Law &amp; Policy Center </w:t>
      </w:r>
    </w:p>
    <w:p w:rsidR="005F60A0" w:rsidRPr="005F60A0" w:rsidRDefault="005F60A0" w:rsidP="005F60A0">
      <w:pPr>
        <w:pStyle w:val="PlainText"/>
        <w:jc w:val="center"/>
        <w:rPr>
          <w:b/>
        </w:rPr>
      </w:pPr>
      <w:r w:rsidRPr="0098746A">
        <w:rPr>
          <w:b/>
          <w:caps/>
        </w:rPr>
        <w:t>and Ohio Environmental Council</w:t>
      </w:r>
      <w:r>
        <w:rPr>
          <w:b/>
          <w:caps/>
        </w:rPr>
        <w:t xml:space="preserve"> </w:t>
      </w:r>
    </w:p>
    <w:p w:rsidR="008F0A2F" w:rsidRPr="007A364C" w:rsidRDefault="008F0A2F" w:rsidP="008F0A2F">
      <w:pPr>
        <w:pStyle w:val="Title"/>
        <w:pBdr>
          <w:bottom w:val="single" w:sz="12" w:space="1" w:color="auto"/>
        </w:pBdr>
        <w:jc w:val="both"/>
        <w:rPr>
          <w:sz w:val="24"/>
          <w:u w:val="single"/>
        </w:rPr>
      </w:pPr>
    </w:p>
    <w:bookmarkEnd w:id="0"/>
    <w:bookmarkEnd w:id="1"/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tabs>
          <w:tab w:val="left" w:pos="2190"/>
        </w:tabs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Pr="007A364C" w:rsidRDefault="008F0A2F" w:rsidP="008F0A2F">
      <w:pPr>
        <w:pStyle w:val="Title"/>
        <w:jc w:val="both"/>
        <w:rPr>
          <w:sz w:val="24"/>
          <w:u w:val="single"/>
        </w:rPr>
      </w:pPr>
    </w:p>
    <w:p w:rsidR="008F0A2F" w:rsidRDefault="008F0A2F" w:rsidP="008F0A2F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 (Counsel of Record)</w:t>
      </w:r>
    </w:p>
    <w:p w:rsidR="008F0A2F" w:rsidRDefault="008F0A2F" w:rsidP="008F0A2F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</w:t>
      </w:r>
    </w:p>
    <w:p w:rsidR="008F0A2F" w:rsidRDefault="008F0A2F" w:rsidP="008F0A2F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8F0A2F" w:rsidRDefault="008F0A2F" w:rsidP="008F0A2F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8F0A2F" w:rsidRDefault="008F0A2F" w:rsidP="008F0A2F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8F0A2F" w:rsidRDefault="008F0A2F" w:rsidP="008F0A2F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8F0A2F" w:rsidRDefault="008F0A2F" w:rsidP="008F0A2F">
      <w:pPr>
        <w:pStyle w:val="BodyText"/>
        <w:tabs>
          <w:tab w:val="left" w:pos="4320"/>
        </w:tabs>
        <w:ind w:left="4320"/>
      </w:pPr>
      <w:r>
        <w:t>Columbus, OH  43215</w:t>
      </w:r>
    </w:p>
    <w:p w:rsidR="008F0A2F" w:rsidRDefault="008F0A2F" w:rsidP="008F0A2F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8F0A2F" w:rsidRDefault="008F0A2F" w:rsidP="008F0A2F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8F0A2F" w:rsidRDefault="008F0A2F" w:rsidP="008F0A2F">
      <w:pPr>
        <w:pStyle w:val="BodyText"/>
        <w:ind w:left="4320"/>
      </w:pPr>
      <w:r>
        <w:t>sam@mwncmh.com</w:t>
      </w:r>
    </w:p>
    <w:p w:rsidR="008F0A2F" w:rsidRDefault="008F0A2F" w:rsidP="008F0A2F">
      <w:pPr>
        <w:pStyle w:val="BodyText"/>
        <w:ind w:left="4320"/>
      </w:pPr>
      <w:r>
        <w:t>fdarr@mwncmh.com</w:t>
      </w:r>
    </w:p>
    <w:p w:rsidR="008F0A2F" w:rsidRDefault="008F0A2F" w:rsidP="008F0A2F">
      <w:pPr>
        <w:pStyle w:val="BodyText"/>
        <w:ind w:left="4320"/>
      </w:pPr>
      <w:r>
        <w:t>joliker@mwncmh.com</w:t>
      </w:r>
    </w:p>
    <w:p w:rsidR="008F0A2F" w:rsidRDefault="008F0A2F" w:rsidP="008F0A2F">
      <w:pPr>
        <w:pStyle w:val="BodyText"/>
        <w:ind w:left="4320"/>
      </w:pPr>
      <w:r>
        <w:t>mpritchard@mwncmh.com</w:t>
      </w:r>
    </w:p>
    <w:p w:rsidR="008F0A2F" w:rsidRDefault="008F0A2F" w:rsidP="008F0A2F">
      <w:pPr>
        <w:pStyle w:val="BodyText"/>
      </w:pPr>
    </w:p>
    <w:p w:rsidR="009148C6" w:rsidRDefault="00025CCB" w:rsidP="008F0A2F">
      <w:pPr>
        <w:pStyle w:val="Title"/>
        <w:jc w:val="both"/>
        <w:rPr>
          <w:smallCaps w:val="0"/>
          <w:sz w:val="24"/>
        </w:rPr>
      </w:pPr>
      <w:r>
        <w:rPr>
          <w:smallCaps w:val="0"/>
          <w:sz w:val="24"/>
        </w:rPr>
        <w:t>April 29</w:t>
      </w:r>
      <w:r w:rsidR="008F0A2F">
        <w:rPr>
          <w:smallCaps w:val="0"/>
          <w:sz w:val="24"/>
        </w:rPr>
        <w:t>, 2013</w:t>
      </w:r>
      <w:r w:rsidR="008F0A2F">
        <w:rPr>
          <w:smallCaps w:val="0"/>
          <w:sz w:val="24"/>
        </w:rPr>
        <w:tab/>
      </w:r>
      <w:r w:rsidR="008F0A2F">
        <w:rPr>
          <w:smallCaps w:val="0"/>
          <w:sz w:val="24"/>
        </w:rPr>
        <w:tab/>
      </w:r>
      <w:r w:rsidR="008F0A2F">
        <w:rPr>
          <w:smallCaps w:val="0"/>
          <w:sz w:val="24"/>
        </w:rPr>
        <w:tab/>
      </w:r>
      <w:r w:rsidR="008F0A2F">
        <w:rPr>
          <w:smallCaps w:val="0"/>
          <w:sz w:val="24"/>
        </w:rPr>
        <w:tab/>
        <w:t xml:space="preserve">Attorneys </w:t>
      </w:r>
      <w:r w:rsidR="009148C6">
        <w:rPr>
          <w:smallCaps w:val="0"/>
          <w:sz w:val="24"/>
        </w:rPr>
        <w:t>for Industrial Energy Users-Ohi</w:t>
      </w:r>
      <w:r>
        <w:rPr>
          <w:smallCaps w:val="0"/>
          <w:sz w:val="24"/>
        </w:rPr>
        <w:t>o</w:t>
      </w:r>
    </w:p>
    <w:p w:rsidR="007F3553" w:rsidRDefault="007F3553" w:rsidP="008F0A2F">
      <w:pPr>
        <w:pStyle w:val="Title"/>
        <w:jc w:val="both"/>
        <w:rPr>
          <w:smallCaps w:val="0"/>
          <w:sz w:val="24"/>
        </w:rPr>
      </w:pPr>
    </w:p>
    <w:p w:rsidR="007F3553" w:rsidRDefault="007F3553" w:rsidP="008F0A2F">
      <w:pPr>
        <w:pStyle w:val="Title"/>
        <w:jc w:val="both"/>
        <w:rPr>
          <w:smallCaps w:val="0"/>
          <w:sz w:val="24"/>
        </w:rPr>
        <w:sectPr w:rsidR="007F3553" w:rsidSect="00FB5A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48C6" w:rsidRDefault="009148C6" w:rsidP="009148C6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9148C6" w:rsidRDefault="009148C6" w:rsidP="009148C6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Ohio Edison Company, The Cleveland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Electric Illuminating Company and The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12-2190-EL-POR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Toledo Edison Company for Approval of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12-2191-EL-POR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Their Energy Efficiency and Peak Demand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12-2192-EL-POR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Reduction Program Portfolio Plans for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9148C6" w:rsidRDefault="009148C6" w:rsidP="009148C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2013 through 2015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9148C6" w:rsidRDefault="009148C6" w:rsidP="009148C6">
      <w:pPr>
        <w:autoSpaceDE w:val="0"/>
        <w:autoSpaceDN w:val="0"/>
        <w:adjustRightInd w:val="0"/>
        <w:jc w:val="both"/>
      </w:pPr>
    </w:p>
    <w:p w:rsidR="009148C6" w:rsidRPr="007A364C" w:rsidRDefault="009148C6" w:rsidP="009148C6">
      <w:pPr>
        <w:pStyle w:val="BodyText"/>
        <w:tabs>
          <w:tab w:val="left" w:pos="5040"/>
        </w:tabs>
      </w:pPr>
    </w:p>
    <w:p w:rsidR="009148C6" w:rsidRPr="007A364C" w:rsidRDefault="009148C6" w:rsidP="009148C6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</w:rPr>
      </w:pPr>
    </w:p>
    <w:p w:rsidR="005F60A0" w:rsidRDefault="005F60A0" w:rsidP="0098746A">
      <w:pPr>
        <w:pStyle w:val="PlainText"/>
        <w:jc w:val="center"/>
        <w:rPr>
          <w:rFonts w:cs="Arial"/>
          <w:b/>
        </w:rPr>
      </w:pPr>
      <w:r w:rsidRPr="005F60A0">
        <w:rPr>
          <w:b/>
        </w:rPr>
        <w:t>INDUSTRIAL ENERGY USERS-OHIO'</w:t>
      </w:r>
      <w:r>
        <w:rPr>
          <w:b/>
        </w:rPr>
        <w:t>S</w:t>
      </w:r>
      <w:r w:rsidRPr="005F60A0">
        <w:rPr>
          <w:rFonts w:cs="Arial"/>
          <w:b/>
        </w:rPr>
        <w:t xml:space="preserve"> </w:t>
      </w:r>
      <w:r>
        <w:rPr>
          <w:rFonts w:cs="Arial"/>
          <w:b/>
        </w:rPr>
        <w:t>MEMORANDUM CONTRA</w:t>
      </w:r>
    </w:p>
    <w:p w:rsidR="005F60A0" w:rsidRDefault="00967965" w:rsidP="0098746A">
      <w:pPr>
        <w:pStyle w:val="PlainText"/>
        <w:jc w:val="center"/>
        <w:rPr>
          <w:b/>
          <w:caps/>
        </w:rPr>
      </w:pPr>
      <w:r>
        <w:rPr>
          <w:b/>
          <w:caps/>
        </w:rPr>
        <w:t>APPLICATION FOR REHEARING</w:t>
      </w:r>
      <w:r w:rsidRPr="0098746A">
        <w:rPr>
          <w:b/>
          <w:caps/>
        </w:rPr>
        <w:t xml:space="preserve"> </w:t>
      </w:r>
      <w:r>
        <w:rPr>
          <w:b/>
          <w:caps/>
        </w:rPr>
        <w:t xml:space="preserve">of </w:t>
      </w:r>
      <w:r w:rsidR="0098746A" w:rsidRPr="0098746A">
        <w:rPr>
          <w:b/>
          <w:caps/>
        </w:rPr>
        <w:t xml:space="preserve">Environmental Law &amp; Policy Center </w:t>
      </w:r>
    </w:p>
    <w:p w:rsidR="009148C6" w:rsidRPr="005F60A0" w:rsidRDefault="0098746A" w:rsidP="005F60A0">
      <w:pPr>
        <w:pStyle w:val="PlainText"/>
        <w:jc w:val="center"/>
        <w:rPr>
          <w:b/>
        </w:rPr>
      </w:pPr>
      <w:r w:rsidRPr="0098746A">
        <w:rPr>
          <w:b/>
          <w:caps/>
        </w:rPr>
        <w:t>and Ohio Environmental Council</w:t>
      </w:r>
    </w:p>
    <w:p w:rsidR="0098746A" w:rsidRPr="0098746A" w:rsidRDefault="0098746A" w:rsidP="0098746A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:rsidR="009148C6" w:rsidRPr="009148C6" w:rsidRDefault="009148C6" w:rsidP="009148C6">
      <w:pPr>
        <w:pStyle w:val="Title"/>
        <w:jc w:val="both"/>
        <w:rPr>
          <w:b w:val="0"/>
          <w:sz w:val="24"/>
        </w:rPr>
      </w:pPr>
    </w:p>
    <w:p w:rsidR="009148C6" w:rsidRPr="009148C6" w:rsidRDefault="009148C6" w:rsidP="009148C6">
      <w:pPr>
        <w:pStyle w:val="Title"/>
        <w:tabs>
          <w:tab w:val="left" w:pos="2190"/>
        </w:tabs>
        <w:jc w:val="both"/>
        <w:rPr>
          <w:b w:val="0"/>
          <w:sz w:val="24"/>
        </w:rPr>
      </w:pPr>
    </w:p>
    <w:p w:rsidR="00023934" w:rsidRDefault="00CC5913" w:rsidP="005F60A0">
      <w:pPr>
        <w:autoSpaceDE w:val="0"/>
        <w:autoSpaceDN w:val="0"/>
        <w:adjustRightInd w:val="0"/>
        <w:snapToGrid w:val="0"/>
        <w:spacing w:line="480" w:lineRule="auto"/>
        <w:ind w:firstLine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En</w:t>
      </w:r>
      <w:r w:rsidR="00D0581A">
        <w:rPr>
          <w:rFonts w:ascii="Arial" w:eastAsiaTheme="minorHAnsi" w:hAnsi="Arial" w:cs="Arial"/>
        </w:rPr>
        <w:t xml:space="preserve">vironmental Law </w:t>
      </w:r>
      <w:r w:rsidR="005F60A0">
        <w:rPr>
          <w:rFonts w:ascii="Arial" w:eastAsiaTheme="minorHAnsi" w:hAnsi="Arial" w:cs="Arial"/>
        </w:rPr>
        <w:t>&amp;</w:t>
      </w:r>
      <w:r w:rsidR="00D0581A">
        <w:rPr>
          <w:rFonts w:ascii="Arial" w:eastAsiaTheme="minorHAnsi" w:hAnsi="Arial" w:cs="Arial"/>
        </w:rPr>
        <w:t xml:space="preserve"> Policy Center</w:t>
      </w:r>
      <w:r>
        <w:rPr>
          <w:rFonts w:ascii="Arial" w:eastAsiaTheme="minorHAnsi" w:hAnsi="Arial" w:cs="Arial"/>
        </w:rPr>
        <w:t xml:space="preserve"> (“ELPC”) and the Ohio </w:t>
      </w:r>
      <w:r w:rsidR="005F60A0">
        <w:rPr>
          <w:rFonts w:ascii="Arial" w:eastAsiaTheme="minorHAnsi" w:hAnsi="Arial" w:cs="Arial"/>
        </w:rPr>
        <w:t>Environmental</w:t>
      </w:r>
      <w:r w:rsidR="005A62ED">
        <w:rPr>
          <w:rFonts w:ascii="Arial" w:eastAsiaTheme="minorHAnsi" w:hAnsi="Arial" w:cs="Arial"/>
        </w:rPr>
        <w:t xml:space="preserve"> </w:t>
      </w:r>
      <w:r w:rsidR="00DC3935">
        <w:rPr>
          <w:rFonts w:ascii="Arial" w:eastAsiaTheme="minorHAnsi" w:hAnsi="Arial" w:cs="Arial"/>
        </w:rPr>
        <w:t>Council (“OEC”)</w:t>
      </w:r>
      <w:r>
        <w:rPr>
          <w:rFonts w:ascii="Arial" w:eastAsiaTheme="minorHAnsi" w:hAnsi="Arial" w:cs="Arial"/>
        </w:rPr>
        <w:t xml:space="preserve"> have sought rehearing of t</w:t>
      </w:r>
      <w:r w:rsidR="00D0581A">
        <w:rPr>
          <w:rFonts w:ascii="Arial" w:eastAsiaTheme="minorHAnsi" w:hAnsi="Arial" w:cs="Arial"/>
        </w:rPr>
        <w:t xml:space="preserve">he </w:t>
      </w:r>
      <w:r w:rsidR="005F60A0">
        <w:rPr>
          <w:rFonts w:ascii="Arial" w:eastAsiaTheme="minorHAnsi" w:hAnsi="Arial" w:cs="Arial"/>
        </w:rPr>
        <w:t>Public Utilities Commission of Ohio's ("</w:t>
      </w:r>
      <w:r w:rsidR="00D0581A">
        <w:rPr>
          <w:rFonts w:ascii="Arial" w:eastAsiaTheme="minorHAnsi" w:hAnsi="Arial" w:cs="Arial"/>
        </w:rPr>
        <w:t>Commission</w:t>
      </w:r>
      <w:r w:rsidR="005F60A0">
        <w:rPr>
          <w:rFonts w:ascii="Arial" w:eastAsiaTheme="minorHAnsi" w:hAnsi="Arial" w:cs="Arial"/>
        </w:rPr>
        <w:t>")</w:t>
      </w:r>
      <w:r w:rsidR="00D0581A">
        <w:rPr>
          <w:rFonts w:ascii="Arial" w:eastAsiaTheme="minorHAnsi" w:hAnsi="Arial" w:cs="Arial"/>
        </w:rPr>
        <w:t xml:space="preserve"> </w:t>
      </w:r>
      <w:r w:rsidR="00347801">
        <w:rPr>
          <w:rFonts w:ascii="Arial" w:eastAsiaTheme="minorHAnsi" w:hAnsi="Arial" w:cs="Arial"/>
        </w:rPr>
        <w:t xml:space="preserve">Opinion and </w:t>
      </w:r>
      <w:r w:rsidR="00023934">
        <w:rPr>
          <w:rFonts w:ascii="Arial" w:eastAsiaTheme="minorHAnsi" w:hAnsi="Arial" w:cs="Arial"/>
        </w:rPr>
        <w:t>Order authorizing</w:t>
      </w:r>
      <w:r w:rsidR="00D0581A" w:rsidRPr="005F60A0">
        <w:rPr>
          <w:rFonts w:ascii="Arial" w:eastAsiaTheme="minorHAnsi" w:hAnsi="Arial" w:cs="Arial"/>
        </w:rPr>
        <w:t xml:space="preserve"> </w:t>
      </w:r>
      <w:r w:rsidR="005F60A0" w:rsidRPr="005F60A0">
        <w:rPr>
          <w:rFonts w:ascii="Arial" w:eastAsiaTheme="minorHAnsi" w:hAnsi="Arial" w:cs="Arial"/>
        </w:rPr>
        <w:t xml:space="preserve">the </w:t>
      </w:r>
      <w:r w:rsidR="005F60A0" w:rsidRPr="005F60A0">
        <w:rPr>
          <w:rFonts w:ascii="Arial" w:hAnsi="Arial" w:cs="Arial"/>
          <w:color w:val="000000"/>
          <w:lang w:val="x-none"/>
        </w:rPr>
        <w:t>Ohio Edison</w:t>
      </w:r>
      <w:r w:rsidR="005F60A0">
        <w:rPr>
          <w:rFonts w:ascii="Arial" w:hAnsi="Arial" w:cs="Arial"/>
          <w:color w:val="000000"/>
        </w:rPr>
        <w:t xml:space="preserve"> </w:t>
      </w:r>
      <w:r w:rsidR="005F60A0" w:rsidRPr="005F60A0">
        <w:rPr>
          <w:rFonts w:ascii="Arial" w:hAnsi="Arial" w:cs="Arial"/>
          <w:color w:val="000000"/>
          <w:lang w:val="x-none"/>
        </w:rPr>
        <w:t>Company, The Cleveland Electric Illuminating Company, and The Toledo Edison Company</w:t>
      </w:r>
      <w:r w:rsidR="005F60A0">
        <w:rPr>
          <w:rFonts w:ascii="Arial" w:hAnsi="Arial" w:cs="Arial"/>
          <w:color w:val="000000"/>
        </w:rPr>
        <w:t xml:space="preserve"> </w:t>
      </w:r>
      <w:r w:rsidR="005F60A0" w:rsidRPr="005F60A0">
        <w:rPr>
          <w:rFonts w:ascii="Arial" w:hAnsi="Arial" w:cs="Arial"/>
          <w:color w:val="000000"/>
          <w:lang w:val="x-none"/>
        </w:rPr>
        <w:t>(collectively, “FirstEnergy”</w:t>
      </w:r>
      <w:r w:rsidR="005A62ED">
        <w:rPr>
          <w:rFonts w:ascii="Arial" w:hAnsi="Arial" w:cs="Arial"/>
          <w:color w:val="000000"/>
        </w:rPr>
        <w:t xml:space="preserve"> </w:t>
      </w:r>
      <w:r w:rsidR="005F60A0" w:rsidRPr="005F60A0">
        <w:rPr>
          <w:rFonts w:ascii="Arial" w:hAnsi="Arial" w:cs="Arial"/>
          <w:color w:val="000000"/>
          <w:lang w:val="x-none"/>
        </w:rPr>
        <w:t xml:space="preserve">or “Companies”) </w:t>
      </w:r>
      <w:r w:rsidR="00C82138">
        <w:rPr>
          <w:rFonts w:ascii="Arial" w:hAnsi="Arial" w:cs="Arial"/>
          <w:color w:val="000000"/>
        </w:rPr>
        <w:t xml:space="preserve">to </w:t>
      </w:r>
      <w:r w:rsidR="00D0581A" w:rsidRPr="005F60A0">
        <w:rPr>
          <w:rFonts w:ascii="Arial" w:eastAsiaTheme="minorHAnsi" w:hAnsi="Arial" w:cs="Arial"/>
        </w:rPr>
        <w:t>count</w:t>
      </w:r>
      <w:r w:rsidR="00D0581A">
        <w:rPr>
          <w:rFonts w:ascii="Arial" w:eastAsiaTheme="minorHAnsi" w:hAnsi="Arial" w:cs="Arial"/>
        </w:rPr>
        <w:t xml:space="preserve"> and </w:t>
      </w:r>
      <w:r w:rsidR="005F60A0">
        <w:rPr>
          <w:rFonts w:ascii="Arial" w:eastAsiaTheme="minorHAnsi" w:hAnsi="Arial" w:cs="Arial"/>
        </w:rPr>
        <w:t xml:space="preserve">provide </w:t>
      </w:r>
      <w:r w:rsidR="00D0581A">
        <w:rPr>
          <w:rFonts w:ascii="Arial" w:eastAsiaTheme="minorHAnsi" w:hAnsi="Arial" w:cs="Arial"/>
        </w:rPr>
        <w:t xml:space="preserve">incentives </w:t>
      </w:r>
      <w:r w:rsidR="005F60A0">
        <w:rPr>
          <w:rFonts w:ascii="Arial" w:eastAsiaTheme="minorHAnsi" w:hAnsi="Arial" w:cs="Arial"/>
        </w:rPr>
        <w:t xml:space="preserve">for </w:t>
      </w:r>
      <w:r w:rsidR="00D0581A">
        <w:rPr>
          <w:rFonts w:ascii="Arial" w:eastAsiaTheme="minorHAnsi" w:hAnsi="Arial" w:cs="Arial"/>
        </w:rPr>
        <w:t xml:space="preserve">upgrades to </w:t>
      </w:r>
      <w:r w:rsidR="00E420A7">
        <w:rPr>
          <w:rFonts w:ascii="Arial" w:eastAsiaTheme="minorHAnsi" w:hAnsi="Arial" w:cs="Arial"/>
        </w:rPr>
        <w:t>s</w:t>
      </w:r>
      <w:r w:rsidR="00D0581A">
        <w:rPr>
          <w:rFonts w:ascii="Arial" w:eastAsiaTheme="minorHAnsi" w:hAnsi="Arial" w:cs="Arial"/>
        </w:rPr>
        <w:t xml:space="preserve">tandard T-8 lighting </w:t>
      </w:r>
      <w:r w:rsidR="00C82138">
        <w:rPr>
          <w:rFonts w:ascii="Arial" w:eastAsiaTheme="minorHAnsi" w:hAnsi="Arial" w:cs="Arial"/>
        </w:rPr>
        <w:t>and to</w:t>
      </w:r>
      <w:r>
        <w:rPr>
          <w:rFonts w:ascii="Arial" w:eastAsiaTheme="minorHAnsi" w:hAnsi="Arial" w:cs="Arial"/>
        </w:rPr>
        <w:t xml:space="preserve"> use the Energy Independence Security Act </w:t>
      </w:r>
      <w:r w:rsidR="00B6073C">
        <w:rPr>
          <w:rFonts w:ascii="Arial" w:eastAsiaTheme="minorHAnsi" w:hAnsi="Arial" w:cs="Arial"/>
        </w:rPr>
        <w:t xml:space="preserve">(“EISA”) </w:t>
      </w:r>
      <w:r>
        <w:rPr>
          <w:rFonts w:ascii="Arial" w:eastAsiaTheme="minorHAnsi" w:hAnsi="Arial" w:cs="Arial"/>
        </w:rPr>
        <w:t xml:space="preserve">standard as a baseline for determining savings. </w:t>
      </w:r>
      <w:r w:rsidR="005F60A0">
        <w:rPr>
          <w:rFonts w:ascii="Arial" w:eastAsiaTheme="minorHAnsi" w:hAnsi="Arial" w:cs="Arial"/>
        </w:rPr>
        <w:t xml:space="preserve"> </w:t>
      </w:r>
      <w:r w:rsidR="00C82138">
        <w:rPr>
          <w:rFonts w:ascii="Arial" w:eastAsiaTheme="minorHAnsi" w:hAnsi="Arial" w:cs="Arial"/>
        </w:rPr>
        <w:t xml:space="preserve">ELPC and OEC have presented no new arguments for the Commission to address.  </w:t>
      </w:r>
      <w:r w:rsidR="00892780">
        <w:rPr>
          <w:rFonts w:ascii="Arial" w:eastAsiaTheme="minorHAnsi" w:hAnsi="Arial" w:cs="Arial"/>
        </w:rPr>
        <w:t xml:space="preserve">Because </w:t>
      </w:r>
      <w:r>
        <w:rPr>
          <w:rFonts w:ascii="Arial" w:eastAsiaTheme="minorHAnsi" w:hAnsi="Arial" w:cs="Arial"/>
        </w:rPr>
        <w:t>the Commission</w:t>
      </w:r>
      <w:r w:rsidR="00892780">
        <w:rPr>
          <w:rFonts w:ascii="Arial" w:eastAsiaTheme="minorHAnsi" w:hAnsi="Arial" w:cs="Arial"/>
        </w:rPr>
        <w:t xml:space="preserve"> fully addressed ELPC’s and OEC’s arguments in the Opinion and Order, the Commission</w:t>
      </w:r>
      <w:r>
        <w:rPr>
          <w:rFonts w:ascii="Arial" w:eastAsiaTheme="minorHAnsi" w:hAnsi="Arial" w:cs="Arial"/>
        </w:rPr>
        <w:t xml:space="preserve"> shoul</w:t>
      </w:r>
      <w:r w:rsidR="00023934">
        <w:rPr>
          <w:rFonts w:ascii="Arial" w:eastAsiaTheme="minorHAnsi" w:hAnsi="Arial" w:cs="Arial"/>
        </w:rPr>
        <w:t>d deny ELPC’s and OEC’s</w:t>
      </w:r>
      <w:r>
        <w:rPr>
          <w:rFonts w:ascii="Arial" w:eastAsiaTheme="minorHAnsi" w:hAnsi="Arial" w:cs="Arial"/>
        </w:rPr>
        <w:t xml:space="preserve"> </w:t>
      </w:r>
      <w:r w:rsidR="005F60A0">
        <w:rPr>
          <w:rFonts w:ascii="Arial" w:eastAsiaTheme="minorHAnsi" w:hAnsi="Arial" w:cs="Arial"/>
        </w:rPr>
        <w:t>A</w:t>
      </w:r>
      <w:r>
        <w:rPr>
          <w:rFonts w:ascii="Arial" w:eastAsiaTheme="minorHAnsi" w:hAnsi="Arial" w:cs="Arial"/>
        </w:rPr>
        <w:t xml:space="preserve">pplication for </w:t>
      </w:r>
      <w:r w:rsidR="005F60A0">
        <w:rPr>
          <w:rFonts w:ascii="Arial" w:eastAsiaTheme="minorHAnsi" w:hAnsi="Arial" w:cs="Arial"/>
        </w:rPr>
        <w:t>R</w:t>
      </w:r>
      <w:r>
        <w:rPr>
          <w:rFonts w:ascii="Arial" w:eastAsiaTheme="minorHAnsi" w:hAnsi="Arial" w:cs="Arial"/>
        </w:rPr>
        <w:t>ehearing.</w:t>
      </w:r>
    </w:p>
    <w:p w:rsidR="00B6073C" w:rsidRDefault="00023934" w:rsidP="00B6073C">
      <w:pPr>
        <w:autoSpaceDE w:val="0"/>
        <w:autoSpaceDN w:val="0"/>
        <w:adjustRightInd w:val="0"/>
        <w:snapToGrid w:val="0"/>
        <w:spacing w:line="480" w:lineRule="auto"/>
        <w:ind w:firstLine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Opinion and Order authorized FirstEnergy to count and provide incentives for standard T-8 lighting upgrades because “</w:t>
      </w:r>
      <w:r w:rsidRPr="00023934">
        <w:rPr>
          <w:rFonts w:ascii="Arial" w:eastAsiaTheme="minorHAnsi" w:hAnsi="Arial" w:cs="Arial"/>
        </w:rPr>
        <w:t>despite EISA's prohibition of manufacturing or</w:t>
      </w:r>
      <w:r>
        <w:rPr>
          <w:rFonts w:ascii="Arial" w:eastAsiaTheme="minorHAnsi" w:hAnsi="Arial" w:cs="Arial"/>
        </w:rPr>
        <w:t xml:space="preserve"> </w:t>
      </w:r>
      <w:r w:rsidRPr="00023934">
        <w:rPr>
          <w:rFonts w:ascii="Arial" w:eastAsiaTheme="minorHAnsi" w:hAnsi="Arial" w:cs="Arial"/>
        </w:rPr>
        <w:t>import of T-12 fixtures as of July 14, 2012, the T-12 fixtures will likely remain in retail</w:t>
      </w:r>
      <w:r>
        <w:rPr>
          <w:rFonts w:ascii="Arial" w:eastAsiaTheme="minorHAnsi" w:hAnsi="Arial" w:cs="Arial"/>
        </w:rPr>
        <w:t xml:space="preserve"> </w:t>
      </w:r>
      <w:r w:rsidRPr="00023934">
        <w:rPr>
          <w:rFonts w:ascii="Arial" w:eastAsiaTheme="minorHAnsi" w:hAnsi="Arial" w:cs="Arial"/>
        </w:rPr>
        <w:t xml:space="preserve">stock or customer inventory for a period of time, during which, as FirstEnergy and </w:t>
      </w:r>
      <w:r w:rsidR="00E420A7">
        <w:rPr>
          <w:rFonts w:ascii="Arial" w:eastAsiaTheme="minorHAnsi" w:hAnsi="Arial" w:cs="Arial"/>
        </w:rPr>
        <w:t xml:space="preserve">   </w:t>
      </w:r>
      <w:r w:rsidRPr="00023934">
        <w:rPr>
          <w:rFonts w:ascii="Arial" w:eastAsiaTheme="minorHAnsi" w:hAnsi="Arial" w:cs="Arial"/>
        </w:rPr>
        <w:lastRenderedPageBreak/>
        <w:t>lEU</w:t>
      </w:r>
      <w:r w:rsidR="000E0B26">
        <w:rPr>
          <w:rFonts w:ascii="Arial" w:eastAsiaTheme="minorHAnsi" w:hAnsi="Arial" w:cs="Arial"/>
        </w:rPr>
        <w:t>-</w:t>
      </w:r>
      <w:r w:rsidRPr="00023934">
        <w:rPr>
          <w:rFonts w:ascii="Arial" w:eastAsiaTheme="minorHAnsi" w:hAnsi="Arial" w:cs="Arial"/>
        </w:rPr>
        <w:t>Ohio</w:t>
      </w:r>
      <w:r>
        <w:rPr>
          <w:rFonts w:ascii="Arial" w:eastAsiaTheme="minorHAnsi" w:hAnsi="Arial" w:cs="Arial"/>
        </w:rPr>
        <w:t xml:space="preserve"> </w:t>
      </w:r>
      <w:r w:rsidRPr="00023934">
        <w:rPr>
          <w:rFonts w:ascii="Arial" w:eastAsiaTheme="minorHAnsi" w:hAnsi="Arial" w:cs="Arial"/>
        </w:rPr>
        <w:t>point out, there will be opportunities for act</w:t>
      </w:r>
      <w:r>
        <w:rPr>
          <w:rFonts w:ascii="Arial" w:eastAsiaTheme="minorHAnsi" w:hAnsi="Arial" w:cs="Arial"/>
        </w:rPr>
        <w:t xml:space="preserve">ual energy savings by incenting </w:t>
      </w:r>
      <w:r w:rsidRPr="00023934">
        <w:rPr>
          <w:rFonts w:ascii="Arial" w:eastAsiaTheme="minorHAnsi" w:hAnsi="Arial" w:cs="Arial"/>
        </w:rPr>
        <w:t xml:space="preserve">standard </w:t>
      </w:r>
      <w:r>
        <w:rPr>
          <w:rFonts w:ascii="Arial" w:eastAsiaTheme="minorHAnsi" w:hAnsi="Arial" w:cs="Arial"/>
        </w:rPr>
        <w:t>T-8 fixtures</w:t>
      </w:r>
      <w:r w:rsidRPr="00023934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” </w:t>
      </w:r>
      <w:r w:rsidR="00C82138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Opinion and Order at 28 (citations omitted).</w:t>
      </w:r>
      <w:r w:rsidR="00B6073C">
        <w:rPr>
          <w:rFonts w:ascii="Arial" w:eastAsiaTheme="minorHAnsi" w:hAnsi="Arial" w:cs="Arial"/>
        </w:rPr>
        <w:t xml:space="preserve">  Regarding the use of</w:t>
      </w:r>
      <w:r w:rsidR="00FB5A52">
        <w:rPr>
          <w:rFonts w:ascii="Arial" w:eastAsiaTheme="minorHAnsi" w:hAnsi="Arial" w:cs="Arial"/>
        </w:rPr>
        <w:t xml:space="preserve"> the</w:t>
      </w:r>
      <w:r w:rsidR="00B6073C">
        <w:rPr>
          <w:rFonts w:ascii="Arial" w:eastAsiaTheme="minorHAnsi" w:hAnsi="Arial" w:cs="Arial"/>
        </w:rPr>
        <w:t xml:space="preserve"> EISA standard, the Commission noted that it previously held that </w:t>
      </w:r>
      <w:r w:rsidR="00B6073C" w:rsidRPr="00B6073C">
        <w:rPr>
          <w:rFonts w:ascii="Arial" w:eastAsiaTheme="minorHAnsi" w:hAnsi="Arial" w:cs="Arial"/>
        </w:rPr>
        <w:t>"[f]or purposes of calculating complianc</w:t>
      </w:r>
      <w:r w:rsidR="00B6073C">
        <w:rPr>
          <w:rFonts w:ascii="Arial" w:eastAsiaTheme="minorHAnsi" w:hAnsi="Arial" w:cs="Arial"/>
        </w:rPr>
        <w:t xml:space="preserve">e with statutory benchmarks for </w:t>
      </w:r>
      <w:r w:rsidR="00B6073C" w:rsidRPr="00B6073C">
        <w:rPr>
          <w:rFonts w:ascii="Arial" w:eastAsiaTheme="minorHAnsi" w:hAnsi="Arial" w:cs="Arial"/>
        </w:rPr>
        <w:t>programs other than those targeting early retirement of functioning equipment, the</w:t>
      </w:r>
      <w:r w:rsidR="00B6073C">
        <w:rPr>
          <w:rFonts w:ascii="Arial" w:eastAsiaTheme="minorHAnsi" w:hAnsi="Arial" w:cs="Arial"/>
        </w:rPr>
        <w:t xml:space="preserve"> </w:t>
      </w:r>
      <w:r w:rsidR="00B6073C" w:rsidRPr="00B6073C">
        <w:rPr>
          <w:rFonts w:ascii="Arial" w:eastAsiaTheme="minorHAnsi" w:hAnsi="Arial" w:cs="Arial"/>
        </w:rPr>
        <w:t>baseline should be set at the higher of federal or state minimum efficiency standards</w:t>
      </w:r>
      <w:r w:rsidR="00B6073C">
        <w:rPr>
          <w:rFonts w:ascii="Arial" w:eastAsiaTheme="minorHAnsi" w:hAnsi="Arial" w:cs="Arial"/>
        </w:rPr>
        <w:t>.</w:t>
      </w:r>
      <w:r w:rsidR="00D029D4">
        <w:rPr>
          <w:rFonts w:ascii="Arial" w:eastAsiaTheme="minorHAnsi" w:hAnsi="Arial" w:cs="Arial"/>
        </w:rPr>
        <w:t>”</w:t>
      </w:r>
      <w:r w:rsidR="00B6073C">
        <w:rPr>
          <w:rStyle w:val="FootnoteReference"/>
          <w:rFonts w:ascii="Arial" w:eastAsiaTheme="minorHAnsi" w:hAnsi="Arial" w:cs="Arial"/>
        </w:rPr>
        <w:footnoteReference w:id="1"/>
      </w:r>
      <w:r w:rsidR="00B6073C">
        <w:rPr>
          <w:rFonts w:ascii="Arial" w:eastAsiaTheme="minorHAnsi" w:hAnsi="Arial" w:cs="Arial"/>
        </w:rPr>
        <w:t xml:space="preserve"> </w:t>
      </w:r>
    </w:p>
    <w:p w:rsidR="00943640" w:rsidRPr="00B6073C" w:rsidRDefault="00B6073C" w:rsidP="00892780">
      <w:pPr>
        <w:spacing w:line="480" w:lineRule="auto"/>
        <w:ind w:firstLine="720"/>
        <w:jc w:val="both"/>
        <w:rPr>
          <w:rFonts w:ascii="Arial" w:hAnsi="Arial"/>
          <w:szCs w:val="20"/>
        </w:rPr>
      </w:pPr>
      <w:r>
        <w:rPr>
          <w:rFonts w:ascii="Arial" w:eastAsiaTheme="minorHAnsi" w:hAnsi="Arial" w:cs="Arial"/>
        </w:rPr>
        <w:t xml:space="preserve">In their Application for Rehearing, </w:t>
      </w:r>
      <w:r w:rsidR="00DC3935">
        <w:rPr>
          <w:rFonts w:ascii="Arial" w:eastAsiaTheme="minorHAnsi" w:hAnsi="Arial" w:cs="Arial"/>
        </w:rPr>
        <w:t>ELPC and OEC argue</w:t>
      </w:r>
      <w:r w:rsidR="00D0581A">
        <w:rPr>
          <w:rFonts w:ascii="Arial" w:eastAsiaTheme="minorHAnsi" w:hAnsi="Arial" w:cs="Arial"/>
        </w:rPr>
        <w:t xml:space="preserve"> that FirstEnergy should not be allowed to count and provide incentives</w:t>
      </w:r>
      <w:r w:rsidR="00CC5913">
        <w:rPr>
          <w:rFonts w:ascii="Arial" w:eastAsiaTheme="minorHAnsi" w:hAnsi="Arial" w:cs="Arial"/>
        </w:rPr>
        <w:t xml:space="preserve"> for</w:t>
      </w:r>
      <w:r w:rsidR="00D0581A">
        <w:rPr>
          <w:rFonts w:ascii="Arial" w:eastAsiaTheme="minorHAnsi" w:hAnsi="Arial" w:cs="Arial"/>
        </w:rPr>
        <w:t xml:space="preserve"> upgrades to</w:t>
      </w:r>
      <w:r w:rsidR="00CC5913">
        <w:rPr>
          <w:rFonts w:ascii="Arial" w:eastAsiaTheme="minorHAnsi" w:hAnsi="Arial" w:cs="Arial"/>
        </w:rPr>
        <w:t xml:space="preserve"> standard T-8 fixtures and light bulbs</w:t>
      </w:r>
      <w:r w:rsidR="00025CCB">
        <w:rPr>
          <w:rFonts w:ascii="Arial" w:eastAsiaTheme="minorHAnsi" w:hAnsi="Arial" w:cs="Arial"/>
        </w:rPr>
        <w:t xml:space="preserve">.  </w:t>
      </w:r>
      <w:r w:rsidR="00D0581A">
        <w:rPr>
          <w:rFonts w:ascii="Arial" w:eastAsiaTheme="minorHAnsi" w:hAnsi="Arial" w:cs="Arial"/>
        </w:rPr>
        <w:t>ELPC and OEC claim</w:t>
      </w:r>
      <w:r w:rsidR="00031FB9">
        <w:rPr>
          <w:rFonts w:ascii="Arial" w:eastAsiaTheme="minorHAnsi" w:hAnsi="Arial" w:cs="Arial"/>
        </w:rPr>
        <w:t xml:space="preserve"> that </w:t>
      </w:r>
      <w:r w:rsidR="00CC5913">
        <w:rPr>
          <w:rFonts w:ascii="Arial" w:eastAsiaTheme="minorHAnsi" w:hAnsi="Arial" w:cs="Arial"/>
        </w:rPr>
        <w:t>because</w:t>
      </w:r>
      <w:r w:rsidR="003D2A3C">
        <w:rPr>
          <w:rFonts w:ascii="Arial" w:eastAsiaTheme="minorHAnsi" w:hAnsi="Arial" w:cs="Arial"/>
        </w:rPr>
        <w:t xml:space="preserve"> </w:t>
      </w:r>
      <w:r w:rsidR="004F155E">
        <w:rPr>
          <w:rFonts w:ascii="Arial" w:eastAsiaTheme="minorHAnsi" w:hAnsi="Arial" w:cs="Arial"/>
        </w:rPr>
        <w:t>EISA</w:t>
      </w:r>
      <w:r w:rsidR="00031FB9">
        <w:rPr>
          <w:rFonts w:ascii="Arial" w:hAnsi="Arial"/>
          <w:szCs w:val="20"/>
        </w:rPr>
        <w:t xml:space="preserve"> prohibit</w:t>
      </w:r>
      <w:r w:rsidR="005F60A0">
        <w:rPr>
          <w:rFonts w:ascii="Arial" w:hAnsi="Arial"/>
          <w:szCs w:val="20"/>
        </w:rPr>
        <w:t>s</w:t>
      </w:r>
      <w:r w:rsidR="00CC5913">
        <w:rPr>
          <w:rFonts w:ascii="Arial" w:hAnsi="Arial"/>
          <w:szCs w:val="20"/>
        </w:rPr>
        <w:t xml:space="preserve"> the manufacture or importation of T-12 or standard T-8</w:t>
      </w:r>
      <w:r w:rsidR="00031FB9">
        <w:rPr>
          <w:rFonts w:ascii="Arial" w:hAnsi="Arial"/>
          <w:szCs w:val="20"/>
        </w:rPr>
        <w:t xml:space="preserve"> lighting after July 14, 2012, customers will naturally gravitate away from T-12 lighting and FirstEnergy should not be able to take credit fo</w:t>
      </w:r>
      <w:r w:rsidR="00943640">
        <w:rPr>
          <w:rFonts w:ascii="Arial" w:hAnsi="Arial"/>
          <w:szCs w:val="20"/>
        </w:rPr>
        <w:t>r savings that occ</w:t>
      </w:r>
      <w:r>
        <w:rPr>
          <w:rFonts w:ascii="Arial" w:hAnsi="Arial"/>
          <w:szCs w:val="20"/>
        </w:rPr>
        <w:t xml:space="preserve">ur as a result of those </w:t>
      </w:r>
      <w:r w:rsidR="00943640">
        <w:rPr>
          <w:rFonts w:ascii="Arial" w:hAnsi="Arial"/>
          <w:szCs w:val="20"/>
        </w:rPr>
        <w:t>decisions.</w:t>
      </w:r>
      <w:r w:rsidR="00023934">
        <w:rPr>
          <w:rStyle w:val="FootnoteReference"/>
          <w:rFonts w:ascii="Arial" w:eastAsiaTheme="minorHAnsi" w:hAnsi="Arial" w:cs="Arial"/>
        </w:rPr>
        <w:footnoteReference w:id="2"/>
      </w:r>
      <w:r w:rsidRPr="00B6073C">
        <w:rPr>
          <w:rFonts w:ascii="Arial" w:hAnsi="Arial"/>
          <w:szCs w:val="20"/>
        </w:rPr>
        <w:t xml:space="preserve"> </w:t>
      </w:r>
      <w:r w:rsidR="00C44F8E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ELPC and OEC assert that FirstEnergy </w:t>
      </w:r>
      <w:r w:rsidR="00347801">
        <w:rPr>
          <w:rFonts w:ascii="Arial" w:hAnsi="Arial"/>
          <w:szCs w:val="20"/>
        </w:rPr>
        <w:t>w</w:t>
      </w:r>
      <w:r>
        <w:rPr>
          <w:rFonts w:ascii="Arial" w:hAnsi="Arial"/>
          <w:szCs w:val="20"/>
        </w:rPr>
        <w:t xml:space="preserve">itness Miller’s claim that T-12 lighting </w:t>
      </w:r>
      <w:r w:rsidRPr="003A3709">
        <w:rPr>
          <w:rFonts w:ascii="Arial" w:hAnsi="Arial"/>
          <w:szCs w:val="20"/>
        </w:rPr>
        <w:t>will likely remain in retail stock or customer inventory for a period of time</w:t>
      </w:r>
      <w:r>
        <w:rPr>
          <w:rFonts w:ascii="Arial" w:hAnsi="Arial"/>
          <w:szCs w:val="20"/>
        </w:rPr>
        <w:t xml:space="preserve"> was </w:t>
      </w:r>
      <w:r w:rsidR="00C82138">
        <w:rPr>
          <w:rFonts w:ascii="Arial" w:hAnsi="Arial"/>
          <w:szCs w:val="20"/>
        </w:rPr>
        <w:t>conclusory</w:t>
      </w:r>
      <w:r>
        <w:rPr>
          <w:rFonts w:ascii="Arial" w:hAnsi="Arial"/>
          <w:szCs w:val="20"/>
        </w:rPr>
        <w:t>.</w:t>
      </w:r>
      <w:r w:rsidR="00C82138">
        <w:rPr>
          <w:rStyle w:val="FootnoteReference"/>
          <w:rFonts w:ascii="Arial" w:hAnsi="Arial"/>
          <w:szCs w:val="20"/>
        </w:rPr>
        <w:footnoteReference w:id="3"/>
      </w:r>
      <w:r>
        <w:rPr>
          <w:rFonts w:ascii="Arial" w:hAnsi="Arial"/>
          <w:szCs w:val="20"/>
        </w:rPr>
        <w:t xml:space="preserve">  </w:t>
      </w:r>
    </w:p>
    <w:p w:rsidR="00CC5913" w:rsidRDefault="00943640" w:rsidP="003A3709">
      <w:pPr>
        <w:spacing w:line="48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 xml:space="preserve">The Opinion and Order </w:t>
      </w:r>
      <w:r w:rsidR="00025CCB">
        <w:rPr>
          <w:rFonts w:ascii="Arial" w:hAnsi="Arial"/>
          <w:szCs w:val="20"/>
        </w:rPr>
        <w:t xml:space="preserve">fully </w:t>
      </w:r>
      <w:r>
        <w:rPr>
          <w:rFonts w:ascii="Arial" w:hAnsi="Arial"/>
          <w:szCs w:val="20"/>
        </w:rPr>
        <w:t>addressed and rejected ELPC’s and OEC’s argument</w:t>
      </w:r>
      <w:r w:rsidR="00B6073C">
        <w:rPr>
          <w:rFonts w:ascii="Arial" w:hAnsi="Arial"/>
          <w:szCs w:val="20"/>
        </w:rPr>
        <w:t>s</w:t>
      </w:r>
      <w:r>
        <w:rPr>
          <w:rFonts w:ascii="Arial" w:hAnsi="Arial"/>
          <w:szCs w:val="20"/>
        </w:rPr>
        <w:t>,</w:t>
      </w:r>
      <w:r w:rsidR="009F54D0">
        <w:rPr>
          <w:rStyle w:val="FootnoteReference"/>
          <w:rFonts w:ascii="Arial" w:hAnsi="Arial"/>
          <w:szCs w:val="20"/>
        </w:rPr>
        <w:footnoteReference w:id="4"/>
      </w:r>
      <w:r>
        <w:rPr>
          <w:rFonts w:ascii="Arial" w:hAnsi="Arial"/>
          <w:szCs w:val="20"/>
        </w:rPr>
        <w:t xml:space="preserve"> determining that, despite the prohibition against importation and manufacture of T-12 and s</w:t>
      </w:r>
      <w:r w:rsidR="005F60A0">
        <w:rPr>
          <w:rFonts w:ascii="Arial" w:hAnsi="Arial"/>
          <w:szCs w:val="20"/>
        </w:rPr>
        <w:t xml:space="preserve">tandard T-8 lighting, </w:t>
      </w:r>
      <w:r w:rsidRPr="00943640">
        <w:rPr>
          <w:rFonts w:ascii="Arial" w:hAnsi="Arial"/>
          <w:szCs w:val="20"/>
        </w:rPr>
        <w:t>T-12 fixtur</w:t>
      </w:r>
      <w:r>
        <w:rPr>
          <w:rFonts w:ascii="Arial" w:hAnsi="Arial"/>
          <w:szCs w:val="20"/>
        </w:rPr>
        <w:t xml:space="preserve">es will likely remain in retail </w:t>
      </w:r>
      <w:r w:rsidRPr="00943640">
        <w:rPr>
          <w:rFonts w:ascii="Arial" w:hAnsi="Arial"/>
          <w:szCs w:val="20"/>
        </w:rPr>
        <w:t>stock or customer inventory</w:t>
      </w:r>
      <w:r>
        <w:rPr>
          <w:rFonts w:ascii="Arial" w:hAnsi="Arial"/>
          <w:szCs w:val="20"/>
        </w:rPr>
        <w:t xml:space="preserve"> for a period of time.  Thus,</w:t>
      </w:r>
      <w:r w:rsidRPr="00943640">
        <w:rPr>
          <w:rFonts w:ascii="Arial" w:hAnsi="Arial"/>
          <w:szCs w:val="20"/>
        </w:rPr>
        <w:t xml:space="preserve"> there will be opportunities for actual energy savings by inc</w:t>
      </w:r>
      <w:r>
        <w:rPr>
          <w:rFonts w:ascii="Arial" w:hAnsi="Arial"/>
          <w:szCs w:val="20"/>
        </w:rPr>
        <w:t xml:space="preserve">enting </w:t>
      </w:r>
      <w:r w:rsidRPr="00943640">
        <w:rPr>
          <w:rFonts w:ascii="Arial" w:hAnsi="Arial"/>
          <w:szCs w:val="20"/>
        </w:rPr>
        <w:t>standard</w:t>
      </w:r>
      <w:r>
        <w:rPr>
          <w:rFonts w:ascii="Arial" w:hAnsi="Arial"/>
          <w:szCs w:val="20"/>
        </w:rPr>
        <w:t xml:space="preserve"> T-8 fixtures</w:t>
      </w:r>
      <w:r w:rsidRPr="00943640">
        <w:rPr>
          <w:rFonts w:ascii="Arial" w:hAnsi="Arial"/>
          <w:szCs w:val="20"/>
        </w:rPr>
        <w:t>.</w:t>
      </w:r>
      <w:r w:rsidR="00D0581A">
        <w:rPr>
          <w:rFonts w:ascii="Arial" w:hAnsi="Arial"/>
          <w:szCs w:val="20"/>
        </w:rPr>
        <w:t xml:space="preserve">  Opinion and Order at 28.</w:t>
      </w:r>
      <w:r w:rsidR="00B6073C">
        <w:rPr>
          <w:rFonts w:ascii="Arial" w:hAnsi="Arial"/>
          <w:szCs w:val="20"/>
        </w:rPr>
        <w:t xml:space="preserve">  </w:t>
      </w:r>
      <w:r w:rsidR="00B6073C">
        <w:rPr>
          <w:rFonts w:ascii="Arial" w:hAnsi="Arial"/>
          <w:szCs w:val="20"/>
        </w:rPr>
        <w:lastRenderedPageBreak/>
        <w:t xml:space="preserve">Moreover, </w:t>
      </w:r>
      <w:r w:rsidR="003222A8">
        <w:rPr>
          <w:rFonts w:ascii="Arial" w:hAnsi="Arial"/>
          <w:szCs w:val="20"/>
        </w:rPr>
        <w:t>Mr. Miller</w:t>
      </w:r>
      <w:r w:rsidR="00B6073C">
        <w:rPr>
          <w:rFonts w:ascii="Arial" w:hAnsi="Arial"/>
          <w:szCs w:val="20"/>
        </w:rPr>
        <w:t xml:space="preserve"> </w:t>
      </w:r>
      <w:r w:rsidR="00082FCC">
        <w:rPr>
          <w:rFonts w:ascii="Arial" w:hAnsi="Arial"/>
          <w:szCs w:val="20"/>
        </w:rPr>
        <w:t>clearly testified based upon his expertise regarding lighting p</w:t>
      </w:r>
      <w:r w:rsidR="00025CCB">
        <w:rPr>
          <w:rFonts w:ascii="Arial" w:hAnsi="Arial"/>
          <w:szCs w:val="20"/>
        </w:rPr>
        <w:t>rograms.</w:t>
      </w:r>
      <w:r w:rsidR="00D0581A">
        <w:rPr>
          <w:rFonts w:ascii="Arial" w:hAnsi="Arial"/>
          <w:szCs w:val="20"/>
        </w:rPr>
        <w:t xml:space="preserve">  And, s</w:t>
      </w:r>
      <w:r w:rsidR="003222A8">
        <w:rPr>
          <w:rFonts w:ascii="Arial" w:hAnsi="Arial"/>
          <w:szCs w:val="20"/>
        </w:rPr>
        <w:t>imple logic supports Mr. Miller’s conclusion:  T-12 lighting will not disappear overnight.</w:t>
      </w:r>
      <w:r w:rsidR="00D0581A">
        <w:rPr>
          <w:rStyle w:val="FootnoteReference"/>
          <w:rFonts w:ascii="Arial" w:hAnsi="Arial"/>
          <w:szCs w:val="20"/>
        </w:rPr>
        <w:footnoteReference w:id="5"/>
      </w:r>
      <w:r w:rsidR="00025CCB">
        <w:rPr>
          <w:rFonts w:ascii="Arial" w:hAnsi="Arial"/>
          <w:szCs w:val="20"/>
        </w:rPr>
        <w:t xml:space="preserve">  Moreover, ELPC</w:t>
      </w:r>
      <w:r w:rsidR="00082FCC">
        <w:rPr>
          <w:rFonts w:ascii="Arial" w:hAnsi="Arial"/>
          <w:szCs w:val="20"/>
        </w:rPr>
        <w:t>’s counsel cross-examined Mr. Miller</w:t>
      </w:r>
      <w:r w:rsidR="003222A8">
        <w:rPr>
          <w:rFonts w:ascii="Arial" w:hAnsi="Arial"/>
          <w:szCs w:val="20"/>
        </w:rPr>
        <w:t xml:space="preserve"> but did not inquire</w:t>
      </w:r>
      <w:r w:rsidR="00082FCC">
        <w:rPr>
          <w:rFonts w:ascii="Arial" w:hAnsi="Arial"/>
          <w:szCs w:val="20"/>
        </w:rPr>
        <w:t xml:space="preserve"> regarding the basis of Mr. Miller’s opinion.</w:t>
      </w:r>
      <w:r w:rsidR="00D029D4">
        <w:rPr>
          <w:rStyle w:val="FootnoteReference"/>
          <w:rFonts w:ascii="Arial" w:hAnsi="Arial"/>
          <w:szCs w:val="20"/>
        </w:rPr>
        <w:footnoteReference w:id="6"/>
      </w:r>
      <w:r w:rsidR="00082FCC">
        <w:rPr>
          <w:rFonts w:ascii="Arial" w:hAnsi="Arial"/>
          <w:szCs w:val="20"/>
        </w:rPr>
        <w:t xml:space="preserve"> </w:t>
      </w:r>
      <w:r w:rsidR="005A62ED">
        <w:rPr>
          <w:rFonts w:ascii="Arial" w:hAnsi="Arial"/>
          <w:szCs w:val="20"/>
        </w:rPr>
        <w:t xml:space="preserve"> </w:t>
      </w:r>
      <w:r w:rsidR="00082FCC">
        <w:rPr>
          <w:rFonts w:ascii="Arial" w:hAnsi="Arial"/>
          <w:szCs w:val="20"/>
        </w:rPr>
        <w:t>Thus, Mr. Miller’s conclusion was not controverted.</w:t>
      </w:r>
      <w:r w:rsidR="003A3709">
        <w:rPr>
          <w:rFonts w:ascii="Arial" w:hAnsi="Arial"/>
          <w:szCs w:val="20"/>
        </w:rPr>
        <w:t xml:space="preserve">   </w:t>
      </w:r>
    </w:p>
    <w:p w:rsidR="00082FCC" w:rsidRPr="00494FFF" w:rsidRDefault="00082FCC" w:rsidP="005A62E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eastAsiaTheme="minorHAnsi" w:hAnsi="Arial" w:cs="Arial"/>
        </w:rPr>
      </w:pPr>
      <w:r>
        <w:rPr>
          <w:rFonts w:ascii="Arial" w:hAnsi="Arial"/>
          <w:szCs w:val="20"/>
        </w:rPr>
        <w:t xml:space="preserve">ELPC and OEC </w:t>
      </w:r>
      <w:r w:rsidR="00973544">
        <w:rPr>
          <w:rFonts w:ascii="Arial" w:hAnsi="Arial"/>
          <w:szCs w:val="20"/>
        </w:rPr>
        <w:t xml:space="preserve">also </w:t>
      </w:r>
      <w:r>
        <w:rPr>
          <w:rFonts w:ascii="Arial" w:hAnsi="Arial"/>
          <w:szCs w:val="20"/>
        </w:rPr>
        <w:t>challenge the use of</w:t>
      </w:r>
      <w:r w:rsidRPr="00082FC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the </w:t>
      </w:r>
      <w:r w:rsidR="00096354">
        <w:rPr>
          <w:rFonts w:ascii="Arial" w:eastAsiaTheme="minorHAnsi" w:hAnsi="Arial" w:cs="Arial"/>
        </w:rPr>
        <w:t>EISA</w:t>
      </w:r>
      <w:r>
        <w:rPr>
          <w:rFonts w:ascii="Arial" w:eastAsiaTheme="minorHAnsi" w:hAnsi="Arial" w:cs="Arial"/>
        </w:rPr>
        <w:t xml:space="preserve"> standard as a baseline for determining savings.</w:t>
      </w:r>
      <w:r w:rsidR="00FD386B" w:rsidRPr="00FD386B">
        <w:rPr>
          <w:rFonts w:ascii="Arial" w:eastAsiaTheme="minorHAnsi" w:hAnsi="Arial" w:cs="Arial"/>
        </w:rPr>
        <w:t xml:space="preserve"> </w:t>
      </w:r>
      <w:r w:rsidR="00FD386B">
        <w:rPr>
          <w:rFonts w:ascii="Arial" w:eastAsiaTheme="minorHAnsi" w:hAnsi="Arial" w:cs="Arial"/>
        </w:rPr>
        <w:t xml:space="preserve"> ELPC and OEC argue that FirstEnergy witness Miller was not aware whether minimally</w:t>
      </w:r>
      <w:r w:rsidR="00D029D4">
        <w:rPr>
          <w:rFonts w:ascii="Arial" w:eastAsiaTheme="minorHAnsi" w:hAnsi="Arial" w:cs="Arial"/>
        </w:rPr>
        <w:t xml:space="preserve"> EISA-compliant</w:t>
      </w:r>
      <w:r w:rsidR="00FD386B">
        <w:rPr>
          <w:rFonts w:ascii="Arial" w:eastAsiaTheme="minorHAnsi" w:hAnsi="Arial" w:cs="Arial"/>
        </w:rPr>
        <w:t xml:space="preserve"> bulbs are available on the market; thus, customers will have to replace incandescent bulbs with compact fluorescent bulbs.</w:t>
      </w:r>
      <w:r w:rsidR="00FD386B">
        <w:rPr>
          <w:rStyle w:val="FootnoteReference"/>
          <w:rFonts w:ascii="Arial" w:eastAsiaTheme="minorHAnsi" w:hAnsi="Arial" w:cs="Arial"/>
        </w:rPr>
        <w:footnoteReference w:id="7"/>
      </w:r>
      <w:r w:rsidR="00FD386B">
        <w:rPr>
          <w:rFonts w:ascii="Arial" w:eastAsiaTheme="minorHAnsi" w:hAnsi="Arial" w:cs="Arial"/>
        </w:rPr>
        <w:t xml:space="preserve">  </w:t>
      </w:r>
      <w:r>
        <w:rPr>
          <w:rFonts w:ascii="Arial" w:eastAsiaTheme="minorHAnsi" w:hAnsi="Arial" w:cs="Arial"/>
        </w:rPr>
        <w:t>ELPC and OEC claim that “t</w:t>
      </w:r>
      <w:r w:rsidRPr="00082FCC">
        <w:rPr>
          <w:rFonts w:ascii="Arial" w:eastAsiaTheme="minorHAnsi" w:hAnsi="Arial" w:cs="Arial"/>
        </w:rPr>
        <w:t>he Commission’s use of this inflated</w:t>
      </w:r>
      <w:r>
        <w:rPr>
          <w:rFonts w:ascii="Arial" w:eastAsiaTheme="minorHAnsi" w:hAnsi="Arial" w:cs="Arial"/>
        </w:rPr>
        <w:t xml:space="preserve"> baseline allows FirstEnergy to </w:t>
      </w:r>
      <w:r w:rsidRPr="00082FCC">
        <w:rPr>
          <w:rFonts w:ascii="Arial" w:eastAsiaTheme="minorHAnsi" w:hAnsi="Arial" w:cs="Arial"/>
        </w:rPr>
        <w:t>receive credit for savings they have not actually achieved, a violation of ORC § 4928.66(a).</w:t>
      </w:r>
      <w:r>
        <w:rPr>
          <w:rFonts w:ascii="Arial" w:eastAsiaTheme="minorHAnsi" w:hAnsi="Arial" w:cs="Arial"/>
        </w:rPr>
        <w:t>”</w:t>
      </w:r>
      <w:r w:rsidR="00F14FFA">
        <w:rPr>
          <w:rStyle w:val="FootnoteReference"/>
          <w:rFonts w:ascii="Arial" w:eastAsiaTheme="minorHAnsi" w:hAnsi="Arial" w:cs="Arial"/>
        </w:rPr>
        <w:footnoteReference w:id="8"/>
      </w:r>
      <w:r w:rsidR="00FD386B">
        <w:rPr>
          <w:rFonts w:ascii="Arial" w:eastAsiaTheme="minorHAnsi" w:hAnsi="Arial" w:cs="Arial"/>
        </w:rPr>
        <w:t xml:space="preserve">  </w:t>
      </w:r>
      <w:r w:rsidR="00F14FFA">
        <w:rPr>
          <w:rFonts w:ascii="Arial" w:eastAsiaTheme="minorHAnsi" w:hAnsi="Arial" w:cs="Arial"/>
        </w:rPr>
        <w:t>ELPC and OEC argued this position in their Initial Brief,</w:t>
      </w:r>
      <w:r w:rsidR="00084297">
        <w:rPr>
          <w:rStyle w:val="FootnoteReference"/>
          <w:rFonts w:ascii="Arial" w:eastAsiaTheme="minorHAnsi" w:hAnsi="Arial" w:cs="Arial"/>
        </w:rPr>
        <w:footnoteReference w:id="9"/>
      </w:r>
      <w:r w:rsidR="00F14FFA">
        <w:rPr>
          <w:rFonts w:ascii="Arial" w:eastAsiaTheme="minorHAnsi" w:hAnsi="Arial" w:cs="Arial"/>
        </w:rPr>
        <w:t xml:space="preserve"> </w:t>
      </w:r>
      <w:r w:rsidR="007F5F36">
        <w:rPr>
          <w:rFonts w:ascii="Arial" w:eastAsiaTheme="minorHAnsi" w:hAnsi="Arial" w:cs="Arial"/>
        </w:rPr>
        <w:t xml:space="preserve">and </w:t>
      </w:r>
      <w:r w:rsidR="00F14FFA">
        <w:rPr>
          <w:rFonts w:ascii="Arial" w:eastAsiaTheme="minorHAnsi" w:hAnsi="Arial" w:cs="Arial"/>
        </w:rPr>
        <w:t xml:space="preserve">the Commission </w:t>
      </w:r>
      <w:r w:rsidR="007F5F36">
        <w:rPr>
          <w:rFonts w:ascii="Arial" w:eastAsiaTheme="minorHAnsi" w:hAnsi="Arial" w:cs="Arial"/>
        </w:rPr>
        <w:t xml:space="preserve">rejected the argument, finding </w:t>
      </w:r>
      <w:r w:rsidR="00A9768E">
        <w:rPr>
          <w:rFonts w:ascii="Arial" w:eastAsiaTheme="minorHAnsi" w:hAnsi="Arial" w:cs="Arial"/>
        </w:rPr>
        <w:t>that the use of the EISA baseline was reasonable.</w:t>
      </w:r>
      <w:r w:rsidR="00A9768E">
        <w:rPr>
          <w:rStyle w:val="FootnoteReference"/>
          <w:rFonts w:ascii="Arial" w:eastAsiaTheme="minorHAnsi" w:hAnsi="Arial" w:cs="Arial"/>
        </w:rPr>
        <w:footnoteReference w:id="10"/>
      </w:r>
      <w:r w:rsidR="007F5F36">
        <w:rPr>
          <w:rFonts w:ascii="Arial" w:eastAsiaTheme="minorHAnsi" w:hAnsi="Arial" w:cs="Arial"/>
        </w:rPr>
        <w:t xml:space="preserve">  </w:t>
      </w:r>
      <w:r w:rsidR="00A9768E">
        <w:rPr>
          <w:rFonts w:ascii="Arial" w:eastAsiaTheme="minorHAnsi" w:hAnsi="Arial" w:cs="Arial"/>
        </w:rPr>
        <w:t xml:space="preserve">ELPC and OEC offer no new argument to suggest that the Commission’s decision was not reasonable.  </w:t>
      </w:r>
      <w:r w:rsidR="007F5F36">
        <w:rPr>
          <w:rFonts w:ascii="Arial" w:eastAsiaTheme="minorHAnsi" w:hAnsi="Arial" w:cs="Arial"/>
        </w:rPr>
        <w:t>Therefore, the Commission should not grant rehearing on this issue.</w:t>
      </w:r>
    </w:p>
    <w:p w:rsidR="00B6073C" w:rsidRPr="00C940A6" w:rsidRDefault="00494FFF" w:rsidP="00B6073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Practically speaking, </w:t>
      </w:r>
      <w:r w:rsidR="00A9768E">
        <w:rPr>
          <w:rFonts w:ascii="Arial" w:eastAsiaTheme="minorHAnsi" w:hAnsi="Arial" w:cs="Arial"/>
        </w:rPr>
        <w:t xml:space="preserve">granting </w:t>
      </w:r>
      <w:r w:rsidR="00FD386B">
        <w:rPr>
          <w:rFonts w:ascii="Arial" w:eastAsiaTheme="minorHAnsi" w:hAnsi="Arial" w:cs="Arial"/>
        </w:rPr>
        <w:t xml:space="preserve">ELPC’s and OEC’s </w:t>
      </w:r>
      <w:r w:rsidR="00096354">
        <w:rPr>
          <w:rFonts w:ascii="Arial" w:eastAsiaTheme="minorHAnsi" w:hAnsi="Arial" w:cs="Arial"/>
        </w:rPr>
        <w:t>A</w:t>
      </w:r>
      <w:r w:rsidR="00A9768E">
        <w:rPr>
          <w:rFonts w:ascii="Arial" w:eastAsiaTheme="minorHAnsi" w:hAnsi="Arial" w:cs="Arial"/>
        </w:rPr>
        <w:t>pplication f</w:t>
      </w:r>
      <w:r w:rsidR="00096354">
        <w:rPr>
          <w:rFonts w:ascii="Arial" w:eastAsiaTheme="minorHAnsi" w:hAnsi="Arial" w:cs="Arial"/>
        </w:rPr>
        <w:t>or</w:t>
      </w:r>
      <w:r w:rsidR="00A9768E">
        <w:rPr>
          <w:rFonts w:ascii="Arial" w:eastAsiaTheme="minorHAnsi" w:hAnsi="Arial" w:cs="Arial"/>
        </w:rPr>
        <w:t xml:space="preserve"> </w:t>
      </w:r>
      <w:r w:rsidR="00096354">
        <w:rPr>
          <w:rFonts w:ascii="Arial" w:eastAsiaTheme="minorHAnsi" w:hAnsi="Arial" w:cs="Arial"/>
        </w:rPr>
        <w:t>R</w:t>
      </w:r>
      <w:r w:rsidR="00A9768E">
        <w:rPr>
          <w:rFonts w:ascii="Arial" w:eastAsiaTheme="minorHAnsi" w:hAnsi="Arial" w:cs="Arial"/>
        </w:rPr>
        <w:t xml:space="preserve">ehearing </w:t>
      </w:r>
      <w:r w:rsidR="00B6073C">
        <w:rPr>
          <w:rFonts w:ascii="Arial" w:eastAsiaTheme="minorHAnsi" w:hAnsi="Arial" w:cs="Arial"/>
        </w:rPr>
        <w:t xml:space="preserve">would </w:t>
      </w:r>
      <w:r w:rsidR="00A9768E">
        <w:rPr>
          <w:rFonts w:ascii="Arial" w:eastAsiaTheme="minorHAnsi" w:hAnsi="Arial" w:cs="Arial"/>
        </w:rPr>
        <w:t xml:space="preserve">make compliance with energy efficiency requirements more difficult and likely drive up the cost of compliance.  </w:t>
      </w:r>
      <w:r w:rsidR="00B6073C">
        <w:rPr>
          <w:rFonts w:ascii="Arial" w:eastAsiaTheme="minorHAnsi" w:hAnsi="Arial" w:cs="Arial"/>
        </w:rPr>
        <w:t>Prohibiting incentives for upgrading lighting</w:t>
      </w:r>
      <w:r>
        <w:rPr>
          <w:rFonts w:ascii="Arial" w:eastAsiaTheme="minorHAnsi" w:hAnsi="Arial" w:cs="Arial"/>
        </w:rPr>
        <w:t xml:space="preserve"> and rejection of the EISA standard</w:t>
      </w:r>
      <w:r w:rsidR="00B6073C">
        <w:rPr>
          <w:rFonts w:ascii="Arial" w:eastAsiaTheme="minorHAnsi" w:hAnsi="Arial" w:cs="Arial"/>
        </w:rPr>
        <w:t xml:space="preserve"> as recommended by these parties would ignore, for compliance purposes, energy savings that result from upgrading to higher efficiency light bulbs and fixtures.  </w:t>
      </w:r>
      <w:r>
        <w:rPr>
          <w:rFonts w:ascii="Arial" w:eastAsiaTheme="minorHAnsi" w:hAnsi="Arial" w:cs="Arial"/>
        </w:rPr>
        <w:t>Ignoring these savings opportunities would result in a</w:t>
      </w:r>
      <w:r w:rsidR="00B6073C">
        <w:rPr>
          <w:rFonts w:ascii="Arial" w:eastAsiaTheme="minorHAnsi" w:hAnsi="Arial" w:cs="Arial"/>
        </w:rPr>
        <w:t xml:space="preserve"> fail</w:t>
      </w:r>
      <w:r>
        <w:rPr>
          <w:rFonts w:ascii="Arial" w:eastAsiaTheme="minorHAnsi" w:hAnsi="Arial" w:cs="Arial"/>
        </w:rPr>
        <w:t>ure</w:t>
      </w:r>
      <w:r w:rsidR="00B6073C">
        <w:rPr>
          <w:rFonts w:ascii="Arial" w:eastAsiaTheme="minorHAnsi" w:hAnsi="Arial" w:cs="Arial"/>
        </w:rPr>
        <w:t xml:space="preserve"> to capture the energy savings opportunities that presently exist at a point in time when these types of projects are low hanging fruit.  </w:t>
      </w:r>
      <w:r w:rsidR="00B6073C">
        <w:rPr>
          <w:rFonts w:ascii="Arial" w:hAnsi="Arial" w:cs="Arial"/>
          <w:szCs w:val="20"/>
        </w:rPr>
        <w:t xml:space="preserve">For these reasons, the Commission should </w:t>
      </w:r>
      <w:r>
        <w:rPr>
          <w:rFonts w:ascii="Arial" w:hAnsi="Arial"/>
          <w:szCs w:val="20"/>
        </w:rPr>
        <w:t>reject ELPC’s and OEC’s Application for Rehearing</w:t>
      </w:r>
      <w:r w:rsidR="00B6073C">
        <w:rPr>
          <w:rFonts w:ascii="Arial" w:hAnsi="Arial"/>
          <w:szCs w:val="20"/>
        </w:rPr>
        <w:t xml:space="preserve">. </w:t>
      </w:r>
    </w:p>
    <w:p w:rsidR="009148C6" w:rsidRPr="009148C6" w:rsidRDefault="009148C6" w:rsidP="009148C6">
      <w:pPr>
        <w:pStyle w:val="Title"/>
        <w:ind w:left="4320"/>
        <w:jc w:val="both"/>
        <w:rPr>
          <w:b w:val="0"/>
          <w:smallCaps w:val="0"/>
          <w:sz w:val="24"/>
        </w:rPr>
      </w:pPr>
      <w:r>
        <w:rPr>
          <w:b w:val="0"/>
          <w:sz w:val="24"/>
        </w:rPr>
        <w:t>R</w:t>
      </w:r>
      <w:r>
        <w:rPr>
          <w:b w:val="0"/>
          <w:smallCaps w:val="0"/>
          <w:sz w:val="24"/>
        </w:rPr>
        <w:t>espectfully submitted:</w:t>
      </w:r>
    </w:p>
    <w:p w:rsidR="009148C6" w:rsidRPr="007A364C" w:rsidRDefault="009148C6" w:rsidP="009148C6">
      <w:pPr>
        <w:pStyle w:val="Title"/>
        <w:jc w:val="both"/>
        <w:rPr>
          <w:sz w:val="24"/>
          <w:u w:val="single"/>
        </w:rPr>
      </w:pPr>
    </w:p>
    <w:p w:rsidR="009148C6" w:rsidRPr="007A364C" w:rsidRDefault="009148C6" w:rsidP="009148C6">
      <w:pPr>
        <w:pStyle w:val="Title"/>
        <w:jc w:val="both"/>
        <w:rPr>
          <w:sz w:val="24"/>
          <w:u w:val="single"/>
        </w:rPr>
      </w:pPr>
    </w:p>
    <w:p w:rsidR="009148C6" w:rsidRPr="00C44F8E" w:rsidRDefault="00C44F8E" w:rsidP="009148C6">
      <w:pPr>
        <w:pStyle w:val="Title"/>
        <w:jc w:val="both"/>
        <w:rPr>
          <w:b w:val="0"/>
          <w:smallCaps w:val="0"/>
          <w:sz w:val="24"/>
          <w:u w:val="single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>/s/ J</w:t>
      </w:r>
      <w:r>
        <w:rPr>
          <w:b w:val="0"/>
          <w:smallCaps w:val="0"/>
          <w:sz w:val="24"/>
          <w:u w:val="single"/>
        </w:rPr>
        <w:t>oseph E. Oliker</w:t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</w:p>
    <w:p w:rsidR="009148C6" w:rsidRDefault="009148C6" w:rsidP="00C44F8E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 (Counsel of Record)</w:t>
      </w:r>
    </w:p>
    <w:p w:rsidR="009148C6" w:rsidRDefault="009148C6" w:rsidP="009148C6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</w:t>
      </w:r>
    </w:p>
    <w:p w:rsidR="009148C6" w:rsidRDefault="009148C6" w:rsidP="009148C6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9148C6" w:rsidRDefault="009148C6" w:rsidP="009148C6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9148C6" w:rsidRDefault="009148C6" w:rsidP="009148C6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9148C6" w:rsidRDefault="009148C6" w:rsidP="009148C6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9148C6" w:rsidRDefault="009148C6" w:rsidP="009148C6">
      <w:pPr>
        <w:pStyle w:val="BodyText"/>
        <w:tabs>
          <w:tab w:val="left" w:pos="4320"/>
        </w:tabs>
        <w:ind w:left="4320"/>
      </w:pPr>
      <w:r>
        <w:t>Columbus, OH  43215</w:t>
      </w:r>
    </w:p>
    <w:p w:rsidR="009148C6" w:rsidRDefault="009148C6" w:rsidP="009148C6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9148C6" w:rsidRDefault="009148C6" w:rsidP="009148C6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9148C6" w:rsidRDefault="009148C6" w:rsidP="009148C6">
      <w:pPr>
        <w:pStyle w:val="BodyText"/>
        <w:ind w:left="4320"/>
      </w:pPr>
      <w:r>
        <w:t>sam@mwncmh.com</w:t>
      </w:r>
    </w:p>
    <w:p w:rsidR="009148C6" w:rsidRDefault="009148C6" w:rsidP="009148C6">
      <w:pPr>
        <w:pStyle w:val="BodyText"/>
        <w:ind w:left="4320"/>
      </w:pPr>
      <w:r>
        <w:t>fdarr@mwncmh.com</w:t>
      </w:r>
    </w:p>
    <w:p w:rsidR="009148C6" w:rsidRDefault="009148C6" w:rsidP="009148C6">
      <w:pPr>
        <w:pStyle w:val="BodyText"/>
        <w:ind w:left="4320"/>
      </w:pPr>
      <w:r>
        <w:t>joliker@mwncmh.com</w:t>
      </w:r>
    </w:p>
    <w:p w:rsidR="009148C6" w:rsidRDefault="009148C6" w:rsidP="009148C6">
      <w:pPr>
        <w:pStyle w:val="BodyText"/>
        <w:ind w:left="4320"/>
      </w:pPr>
      <w:r>
        <w:t>mpritchard@mwncmh.com</w:t>
      </w:r>
    </w:p>
    <w:p w:rsidR="009148C6" w:rsidRDefault="009148C6" w:rsidP="009148C6">
      <w:pPr>
        <w:pStyle w:val="BodyText"/>
      </w:pPr>
    </w:p>
    <w:p w:rsidR="009148C6" w:rsidRDefault="002B53E5" w:rsidP="009148C6">
      <w:pPr>
        <w:pStyle w:val="Title"/>
        <w:jc w:val="both"/>
        <w:rPr>
          <w:smallCaps w:val="0"/>
          <w:sz w:val="24"/>
        </w:rPr>
      </w:pPr>
      <w:r>
        <w:rPr>
          <w:smallCaps w:val="0"/>
          <w:sz w:val="24"/>
        </w:rPr>
        <w:t>April 29</w:t>
      </w:r>
      <w:r w:rsidR="009148C6">
        <w:rPr>
          <w:smallCaps w:val="0"/>
          <w:sz w:val="24"/>
        </w:rPr>
        <w:t>, 2013</w:t>
      </w:r>
      <w:r w:rsidR="009148C6">
        <w:rPr>
          <w:smallCaps w:val="0"/>
          <w:sz w:val="24"/>
        </w:rPr>
        <w:tab/>
      </w:r>
      <w:r w:rsidR="009148C6">
        <w:rPr>
          <w:smallCaps w:val="0"/>
          <w:sz w:val="24"/>
        </w:rPr>
        <w:tab/>
      </w:r>
      <w:r w:rsidR="009148C6">
        <w:rPr>
          <w:smallCaps w:val="0"/>
          <w:sz w:val="24"/>
        </w:rPr>
        <w:tab/>
      </w:r>
      <w:r w:rsidR="009148C6">
        <w:rPr>
          <w:smallCaps w:val="0"/>
          <w:sz w:val="24"/>
        </w:rPr>
        <w:tab/>
        <w:t>Attorneys for Industrial Energy Users-Ohio</w:t>
      </w:r>
    </w:p>
    <w:p w:rsidR="009148C6" w:rsidRDefault="009148C6" w:rsidP="009148C6">
      <w:pPr>
        <w:pStyle w:val="Title"/>
        <w:jc w:val="both"/>
        <w:rPr>
          <w:smallCaps w:val="0"/>
          <w:sz w:val="24"/>
        </w:rPr>
      </w:pPr>
    </w:p>
    <w:p w:rsidR="005A62ED" w:rsidRDefault="005A62ED" w:rsidP="009148C6">
      <w:pPr>
        <w:sectPr w:rsidR="005A62ED" w:rsidSect="007F3553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F3553" w:rsidRDefault="007F3553" w:rsidP="007F3553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CERTIFICATE OF SERVICE</w:t>
      </w:r>
    </w:p>
    <w:p w:rsidR="007F3553" w:rsidRDefault="007F3553" w:rsidP="007F3553">
      <w:pPr>
        <w:rPr>
          <w:rFonts w:ascii="Arial" w:hAnsi="Arial" w:cs="Arial"/>
        </w:rPr>
      </w:pPr>
    </w:p>
    <w:p w:rsidR="007F3553" w:rsidRDefault="007F3553" w:rsidP="007F3553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>Industrial Energy Users-Ohio's Memorandum Contra</w:t>
      </w:r>
      <w:r w:rsidR="00454DAE" w:rsidRPr="00454DAE">
        <w:rPr>
          <w:b w:val="0"/>
          <w:i/>
          <w:smallCaps w:val="0"/>
          <w:sz w:val="24"/>
        </w:rPr>
        <w:t xml:space="preserve"> </w:t>
      </w:r>
      <w:r w:rsidR="00454DAE">
        <w:rPr>
          <w:b w:val="0"/>
          <w:i/>
          <w:smallCaps w:val="0"/>
          <w:sz w:val="24"/>
        </w:rPr>
        <w:t>Application for Rehearing of</w:t>
      </w:r>
      <w:r>
        <w:rPr>
          <w:b w:val="0"/>
          <w:i/>
          <w:smallCaps w:val="0"/>
          <w:sz w:val="24"/>
        </w:rPr>
        <w:t xml:space="preserve"> Env</w:t>
      </w:r>
      <w:r w:rsidR="00454DAE">
        <w:rPr>
          <w:b w:val="0"/>
          <w:i/>
          <w:smallCaps w:val="0"/>
          <w:sz w:val="24"/>
        </w:rPr>
        <w:t>ironmental Law &amp; Policy Center</w:t>
      </w:r>
      <w:r>
        <w:rPr>
          <w:b w:val="0"/>
          <w:i/>
          <w:smallCaps w:val="0"/>
          <w:sz w:val="24"/>
        </w:rPr>
        <w:t xml:space="preserve"> </w:t>
      </w:r>
      <w:r w:rsidR="00454DAE">
        <w:rPr>
          <w:b w:val="0"/>
          <w:i/>
          <w:smallCaps w:val="0"/>
          <w:sz w:val="24"/>
        </w:rPr>
        <w:t>and Ohio Environmental Council</w:t>
      </w:r>
      <w:r>
        <w:rPr>
          <w:b w:val="0"/>
          <w:smallCaps w:val="0"/>
          <w:sz w:val="24"/>
        </w:rPr>
        <w:t>, was served upon the following parties of record this 29</w:t>
      </w:r>
      <w:r w:rsidRPr="00743EE2">
        <w:rPr>
          <w:b w:val="0"/>
          <w:smallCaps w:val="0"/>
          <w:sz w:val="24"/>
          <w:vertAlign w:val="superscript"/>
        </w:rPr>
        <w:t>th</w:t>
      </w:r>
      <w:r>
        <w:rPr>
          <w:b w:val="0"/>
          <w:smallCaps w:val="0"/>
          <w:sz w:val="24"/>
        </w:rPr>
        <w:t xml:space="preserve"> day of April, 2013 </w:t>
      </w:r>
      <w:r w:rsidRPr="009939CB">
        <w:rPr>
          <w:b w:val="0"/>
          <w:i/>
          <w:smallCaps w:val="0"/>
          <w:sz w:val="24"/>
        </w:rPr>
        <w:t>via</w:t>
      </w:r>
      <w:r w:rsidRPr="009939CB">
        <w:rPr>
          <w:b w:val="0"/>
          <w:smallCaps w:val="0"/>
          <w:sz w:val="24"/>
        </w:rPr>
        <w:t xml:space="preserve"> hand-delivery, electronic transmission, or first class mail, U.S. postage prepaid.</w:t>
      </w:r>
    </w:p>
    <w:p w:rsidR="007F3553" w:rsidRPr="00C44F8E" w:rsidRDefault="007F3553" w:rsidP="007F3553">
      <w:pPr>
        <w:pStyle w:val="Heading4"/>
        <w:ind w:firstLine="720"/>
        <w:rPr>
          <w:b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F8E">
        <w:rPr>
          <w:b w:val="0"/>
          <w:sz w:val="24"/>
          <w:u w:val="single"/>
        </w:rPr>
        <w:t>/s/ J</w:t>
      </w:r>
      <w:r w:rsidR="00C44F8E">
        <w:rPr>
          <w:b w:val="0"/>
          <w:smallCaps w:val="0"/>
          <w:sz w:val="24"/>
          <w:u w:val="single"/>
        </w:rPr>
        <w:t>oseph E. Oliker</w:t>
      </w:r>
      <w:r w:rsidRPr="00C44F8E">
        <w:rPr>
          <w:b w:val="0"/>
          <w:u w:val="single"/>
        </w:rPr>
        <w:tab/>
      </w:r>
      <w:r w:rsidRPr="00C44F8E">
        <w:rPr>
          <w:b w:val="0"/>
          <w:u w:val="single"/>
        </w:rPr>
        <w:tab/>
      </w:r>
      <w:r w:rsidRPr="00C44F8E">
        <w:rPr>
          <w:b w:val="0"/>
          <w:u w:val="single"/>
        </w:rPr>
        <w:tab/>
      </w:r>
      <w:r w:rsidRPr="00C44F8E">
        <w:rPr>
          <w:b w:val="0"/>
          <w:u w:val="single"/>
        </w:rPr>
        <w:tab/>
      </w:r>
    </w:p>
    <w:p w:rsidR="007F3553" w:rsidRPr="00C44F8E" w:rsidRDefault="00C44F8E" w:rsidP="007F3553">
      <w:pPr>
        <w:tabs>
          <w:tab w:val="left" w:pos="2160"/>
          <w:tab w:val="left" w:pos="2280"/>
        </w:tabs>
        <w:rPr>
          <w:rFonts w:ascii="Arial" w:hAnsi="Arial" w:cs="Arial"/>
        </w:rPr>
        <w:sectPr w:rsidR="007F3553" w:rsidRPr="00C44F8E" w:rsidSect="00BB0A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553" w:rsidRPr="00C44F8E">
        <w:rPr>
          <w:rFonts w:ascii="Arial" w:hAnsi="Arial" w:cs="Arial"/>
        </w:rPr>
        <w:t>Joseph E. Oliker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Kathy J. Kolich (Counsel of Record)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Carrie M. Dunn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First Energy Service Company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76 South Main Street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Akron, OH  44308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kjkolich@firstenergycorp.com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743EE2">
        <w:rPr>
          <w:rFonts w:ascii="Arial" w:hAnsi="Arial" w:cs="Arial"/>
        </w:rPr>
        <w:t>edunn@firstenergycorp.com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James F. Lang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Calfee, Halter &amp; Griswold LLP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The Calfee Building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1405 East 6</w:t>
      </w:r>
      <w:r w:rsidRPr="00F206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Cleveland, OH  44114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jlang@calfee.com</w:t>
      </w: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743EE2">
        <w:rPr>
          <w:rFonts w:ascii="Arial" w:hAnsi="Arial" w:cs="Arial"/>
          <w:b/>
          <w:smallCaps/>
        </w:rPr>
        <w:t>Attorneys for Ohio Edison Company, The Cleveland Electric Company, and The Toledo Edison Company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Colleen L. Mooney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Partners for Affordable Energy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231 West Lima Street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Findlay, OH  45839-1793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cmooney2@columbus.rr.com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743EE2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6208A">
        <w:rPr>
          <w:rFonts w:ascii="Arial" w:hAnsi="Arial" w:cs="Arial"/>
          <w:b/>
          <w:smallCaps/>
        </w:rPr>
        <w:t>On Behalf of Ohio Partners for Affordable Energy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Richard L. Sites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General Counsel &amp; Senior Director of Health Policy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Hospital Association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155 East Broad Street, 15</w:t>
      </w:r>
      <w:r w:rsidRPr="00F147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43215-3620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ricks@ohanet.org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7F3553" w:rsidRPr="00E6208A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Ohio Hospital Association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  <w:smallCaps/>
        </w:rPr>
        <w:t xml:space="preserve">J. </w:t>
      </w:r>
      <w:r w:rsidRPr="00E76A53">
        <w:rPr>
          <w:rFonts w:ascii="Arial" w:hAnsi="Arial" w:cs="Arial"/>
        </w:rPr>
        <w:t xml:space="preserve">Thomas </w:t>
      </w:r>
      <w:r>
        <w:rPr>
          <w:rFonts w:ascii="Arial" w:hAnsi="Arial" w:cs="Arial"/>
        </w:rPr>
        <w:t>Siwo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Thomas J. O’Brien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Bricker &amp; Eckler, LLP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100 South Third Street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43215-4291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tobrien@bricker.com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tsiwo@bricker.com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E76A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6208A">
        <w:rPr>
          <w:rFonts w:ascii="Arial" w:hAnsi="Arial" w:cs="Arial"/>
          <w:b/>
          <w:smallCaps/>
        </w:rPr>
        <w:t>On Behalf of the Ohio Hospital Association</w:t>
      </w:r>
      <w:r>
        <w:rPr>
          <w:rFonts w:ascii="Arial" w:hAnsi="Arial" w:cs="Arial"/>
          <w:b/>
          <w:smallCaps/>
        </w:rPr>
        <w:t xml:space="preserve"> and The OMA Energy Group</w:t>
      </w:r>
    </w:p>
    <w:p w:rsidR="007F3553" w:rsidRPr="00E6208A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Todd M. Williams (Counsel of Record)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Williams Allwein and Moser, LLC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Two Maritime Plaza, Third Floor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Toledo, OH  43604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toddm@wamenergylaw.com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</w:t>
      </w:r>
      <w:r>
        <w:rPr>
          <w:rFonts w:ascii="Arial" w:hAnsi="Arial" w:cs="Arial"/>
          <w:b/>
          <w:smallCaps/>
        </w:rPr>
        <w:t xml:space="preserve"> Advanced Energy Economy Ohio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  <w:sectPr w:rsidR="007F3553" w:rsidSect="00BB0A2B"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Christopher J. Allwein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Williams Allwein and Moser, LLC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1371 Grandview Ave., Suite 212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43212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callwein@wamenergylaw.com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Manuel Somoza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Sierra Club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Environmental Law Program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85 Second Street, Second Floor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San Francisco, CA  94105-3459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manuel.somoza@sierraclub.org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Rebecca J. Riley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Natural Resources Defense Council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2 N. Riverside Plaza, Suite 2250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Chicago, IL  60606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rriley@nrdc.org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E6208A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Sierra Club and The Natural Resources Defense Council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Michael L. Kurtz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Kurt J. Boehm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Jody M. Kyler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Boehm, Kurtz &amp; Lowry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36 East Seventh Street, Suite 1510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Cincinnati, OH  45202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mkurtz@BKLlawfirm.com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kboehm@BKLlawfirm.com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jkyler@BKLlawfirm.com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E6208A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Ohio Energy Group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Gregory J. Poulos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EnerNOC, Inc.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471 East Broad Street, Suite 1520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gpoulos@enernoc.com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</w:t>
      </w:r>
      <w:r>
        <w:rPr>
          <w:rFonts w:ascii="Arial" w:hAnsi="Arial" w:cs="Arial"/>
          <w:b/>
          <w:smallCaps/>
        </w:rPr>
        <w:t xml:space="preserve"> EnerNOC, Inc.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Justin Vickers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Robert Kelter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Environmental Law &amp; Policy Center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35 East Wacker Drive, Suite 1600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Chicago, IL  60601-2110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jvickers@elpc.org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rkelter@elpc.org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Nicholas McDaniel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Trent A. Dougherty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Environmental Law &amp; Policy Center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1207 Grandview Avenue, Suite 201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43212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nmcdaniel@elpc.org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trent@theoec.org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E6208A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Environmental Law &amp; Policy Center</w:t>
      </w:r>
      <w:r>
        <w:rPr>
          <w:rFonts w:ascii="Arial" w:hAnsi="Arial" w:cs="Arial"/>
          <w:b/>
          <w:smallCaps/>
        </w:rPr>
        <w:t xml:space="preserve"> and Ohio Environmental Council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Bruce J. Weston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Ohio Consumers’ Counsel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Kyle L. Kern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Assistant Consumers’ Counsel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 West Broad Street, Suite 1800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43215-3485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kern@occ.state.oh.us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E6208A">
        <w:rPr>
          <w:rFonts w:ascii="Arial" w:hAnsi="Arial" w:cs="Arial"/>
          <w:b/>
          <w:smallCaps/>
        </w:rPr>
        <w:t>On Behalf of The Office of the Ohio Consumers’ Counsel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Theodore S. Robinson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Citizen Power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2121 Murray Ave.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Pittsburgh, PA  15217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F0599">
        <w:rPr>
          <w:rFonts w:ascii="Arial" w:hAnsi="Arial" w:cs="Arial"/>
        </w:rPr>
        <w:t>robinson@citizenpower.com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EF0599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On Behalf of Citizen Power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  <w:sectPr w:rsidR="007F3553" w:rsidSect="002C4EDE"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Michael K. Lavanga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Brickfield, Burchette, Ritts &amp; Stone, P.C.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1025 Thomas Jefferson Street, N.W.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D22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West Tower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Washington, DC 20007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mkl@bbrslaw.com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On Behalf of Nucor Steel Marion, Inc.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Glenn S. Krassen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Bricker &amp; Eckler LLP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1001 Lakeside Avenue East, Suite 1350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Cleveland, OH  44114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gkrassen@bricker.com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Matthew W. Warnock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Bricker &amp; Eckler LLP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100 South Third Street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mwarnock@bricker.com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3E3CC2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3E3CC2">
        <w:rPr>
          <w:rFonts w:ascii="Arial" w:hAnsi="Arial" w:cs="Arial"/>
          <w:b/>
          <w:smallCaps/>
        </w:rPr>
        <w:t>On Behalf of Northeast Ohio Public Energy Council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 Wright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Devin Parram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Attorney General’s Office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Public Utilities Commission of Ohio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180 East Broad St., 6</w:t>
      </w:r>
      <w:r w:rsidRPr="00E62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devin.parram@puc.state.oh.us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william.wright@puc.state.oh.us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Pr="00473CF2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473CF2">
        <w:rPr>
          <w:rFonts w:ascii="Arial" w:hAnsi="Arial" w:cs="Arial"/>
          <w:b/>
          <w:smallCaps/>
        </w:rPr>
        <w:t>On Behalf of the Public Utilities Commission of Ohio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Gregory Price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Mandy Willey Chiles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Attorney Examiners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Public Utilities Commission of Ohio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180 East Broad Street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Columbus, OH  43215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gregory.price@puc.state.oh.us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E76A53">
        <w:rPr>
          <w:rFonts w:ascii="Arial" w:hAnsi="Arial" w:cs="Arial"/>
        </w:rPr>
        <w:t>mandy.willey@puc.state.oh.us</w:t>
      </w: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F3553" w:rsidRDefault="007F3553" w:rsidP="007F3553">
      <w:pPr>
        <w:tabs>
          <w:tab w:val="left" w:pos="2160"/>
          <w:tab w:val="left" w:pos="2280"/>
        </w:tabs>
        <w:rPr>
          <w:rFonts w:ascii="Arial" w:hAnsi="Arial" w:cs="Arial"/>
          <w:b/>
          <w:smallCaps/>
        </w:rPr>
      </w:pPr>
      <w:r w:rsidRPr="00473CF2">
        <w:rPr>
          <w:rFonts w:ascii="Arial" w:hAnsi="Arial" w:cs="Arial"/>
          <w:b/>
          <w:smallCaps/>
        </w:rPr>
        <w:t>Attorney Examiners</w:t>
      </w:r>
    </w:p>
    <w:sectPr w:rsidR="007F3553" w:rsidSect="00C0405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30" w:rsidRDefault="00B27A30" w:rsidP="009148C6">
      <w:r>
        <w:separator/>
      </w:r>
    </w:p>
  </w:endnote>
  <w:endnote w:type="continuationSeparator" w:id="0">
    <w:p w:rsidR="00B27A30" w:rsidRDefault="00B27A30" w:rsidP="009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3" w:rsidRDefault="00D23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Pr="007F3553" w:rsidRDefault="003A68AF" w:rsidP="00AC75DE">
    <w:pPr>
      <w:pStyle w:val="Footer"/>
      <w:rPr>
        <w:rFonts w:ascii="Arial" w:hAnsi="Arial" w:cs="Arial"/>
      </w:rPr>
    </w:pPr>
    <w:r w:rsidRPr="003A68AF">
      <w:rPr>
        <w:rFonts w:ascii="Arial" w:hAnsi="Arial" w:cs="Arial"/>
        <w:noProof/>
        <w:sz w:val="16"/>
      </w:rPr>
      <w:t>{C40500: }</w:t>
    </w:r>
    <w:sdt>
      <w:sdtPr>
        <w:rPr>
          <w:rFonts w:ascii="Arial" w:hAnsi="Arial" w:cs="Arial"/>
        </w:rPr>
        <w:id w:val="2080549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75DE">
          <w:rPr>
            <w:rFonts w:ascii="Arial" w:hAnsi="Arial" w:cs="Arial"/>
          </w:rPr>
          <w:tab/>
        </w:r>
        <w:r w:rsidR="007F3553" w:rsidRPr="007F3553">
          <w:rPr>
            <w:rFonts w:ascii="Arial" w:hAnsi="Arial" w:cs="Arial"/>
          </w:rPr>
          <w:fldChar w:fldCharType="begin"/>
        </w:r>
        <w:r w:rsidR="007F3553" w:rsidRPr="007F3553">
          <w:rPr>
            <w:rFonts w:ascii="Arial" w:hAnsi="Arial" w:cs="Arial"/>
          </w:rPr>
          <w:instrText xml:space="preserve"> PAGE   \* MERGEFORMAT </w:instrText>
        </w:r>
        <w:r w:rsidR="007F3553" w:rsidRPr="007F355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7F3553" w:rsidRPr="007F3553">
          <w:rPr>
            <w:rFonts w:ascii="Arial" w:hAnsi="Arial" w:cs="Arial"/>
            <w:noProof/>
          </w:rPr>
          <w:fldChar w:fldCharType="end"/>
        </w:r>
      </w:sdtContent>
    </w:sdt>
  </w:p>
  <w:p w:rsidR="009148C6" w:rsidRPr="007F3553" w:rsidRDefault="00914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Pr="002A150C" w:rsidRDefault="003A68AF" w:rsidP="00C44F8E">
    <w:pPr>
      <w:pStyle w:val="Footer"/>
    </w:pPr>
    <w:r w:rsidRPr="003A68AF">
      <w:rPr>
        <w:noProof/>
        <w:sz w:val="16"/>
      </w:rPr>
      <w:t>{C40500: }</w:t>
    </w:r>
  </w:p>
  <w:p w:rsidR="009148C6" w:rsidRPr="002A150C" w:rsidRDefault="009148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Default="007F355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Pr="00FA6962" w:rsidRDefault="003A68AF">
    <w:pPr>
      <w:pStyle w:val="Footer"/>
    </w:pPr>
    <w:r w:rsidRPr="003A68AF">
      <w:rPr>
        <w:noProof/>
        <w:sz w:val="16"/>
      </w:rPr>
      <w:t>{C40500: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Pr="00FA6962" w:rsidRDefault="003A68AF">
    <w:pPr>
      <w:pStyle w:val="Footer"/>
    </w:pPr>
    <w:r w:rsidRPr="003A68AF">
      <w:rPr>
        <w:noProof/>
        <w:sz w:val="16"/>
      </w:rPr>
      <w:t>{C40500: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30" w:rsidRDefault="00B27A30" w:rsidP="009148C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7A30" w:rsidRDefault="00B27A30" w:rsidP="009148C6">
      <w:r>
        <w:continuationSeparator/>
      </w:r>
    </w:p>
  </w:footnote>
  <w:footnote w:id="1">
    <w:p w:rsidR="00B6073C" w:rsidRPr="00B6073C" w:rsidRDefault="00B6073C" w:rsidP="00AC75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Opinion and Order at 29 </w:t>
      </w:r>
      <w:r w:rsidR="00AC75DE">
        <w:t xml:space="preserve">(Mar. 20, 2013) </w:t>
      </w:r>
      <w:r>
        <w:t>(</w:t>
      </w:r>
      <w:r>
        <w:rPr>
          <w:i/>
        </w:rPr>
        <w:t xml:space="preserve">citing </w:t>
      </w:r>
      <w:r w:rsidRPr="00B6073C">
        <w:rPr>
          <w:i/>
        </w:rPr>
        <w:t>In re the Matter of Protocols for the Measurement and Verification of Energy Efficiency and Peak Demand Reduction Measures</w:t>
      </w:r>
      <w:r>
        <w:t>, Case No. 09-512-GE-UNC, Finding and Order</w:t>
      </w:r>
      <w:r w:rsidR="00D029D4">
        <w:t xml:space="preserve"> at 9 </w:t>
      </w:r>
      <w:r>
        <w:t>(Oct. 15,</w:t>
      </w:r>
      <w:r w:rsidR="00AC75DE">
        <w:t xml:space="preserve"> </w:t>
      </w:r>
      <w:r>
        <w:t>2009)</w:t>
      </w:r>
      <w:r w:rsidR="003A68AF">
        <w:t>)</w:t>
      </w:r>
      <w:bookmarkStart w:id="2" w:name="_GoBack"/>
      <w:bookmarkEnd w:id="2"/>
      <w:r>
        <w:t>.</w:t>
      </w:r>
    </w:p>
    <w:p w:rsidR="00B6073C" w:rsidRDefault="00B6073C" w:rsidP="00AC75DE">
      <w:pPr>
        <w:pStyle w:val="FootnoteText"/>
        <w:jc w:val="both"/>
      </w:pPr>
    </w:p>
  </w:footnote>
  <w:footnote w:id="2">
    <w:p w:rsidR="00023934" w:rsidRDefault="00023934" w:rsidP="00AC75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Application for Rehearing</w:t>
      </w:r>
      <w:r w:rsidR="00FD386B" w:rsidRPr="00FD386B">
        <w:t xml:space="preserve"> </w:t>
      </w:r>
      <w:r w:rsidR="00AC75DE">
        <w:t xml:space="preserve">of </w:t>
      </w:r>
      <w:r w:rsidR="00FD386B">
        <w:t>ELPC and OEC</w:t>
      </w:r>
      <w:r>
        <w:t xml:space="preserve"> at 6 (Apr. 19, 2013).</w:t>
      </w:r>
    </w:p>
    <w:p w:rsidR="00023934" w:rsidRDefault="00023934" w:rsidP="00AC75DE">
      <w:pPr>
        <w:pStyle w:val="FootnoteText"/>
        <w:jc w:val="both"/>
      </w:pPr>
    </w:p>
  </w:footnote>
  <w:footnote w:id="3">
    <w:p w:rsidR="00C82138" w:rsidRDefault="00C82138" w:rsidP="00AC75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73544" w:rsidRPr="0095157C">
        <w:rPr>
          <w:i/>
        </w:rPr>
        <w:t>Id</w:t>
      </w:r>
      <w:r w:rsidR="00973544">
        <w:t>. at 7.</w:t>
      </w:r>
    </w:p>
    <w:p w:rsidR="00973544" w:rsidRDefault="00973544" w:rsidP="00AC75DE">
      <w:pPr>
        <w:pStyle w:val="FootnoteText"/>
        <w:jc w:val="both"/>
      </w:pPr>
    </w:p>
  </w:footnote>
  <w:footnote w:id="4">
    <w:p w:rsidR="00D0581A" w:rsidRDefault="009F54D0" w:rsidP="00AC75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ELPC and OEC Initial Brief at 23-25</w:t>
      </w:r>
      <w:r w:rsidR="0010507F">
        <w:t xml:space="preserve"> (Nov. 20, 2012)</w:t>
      </w:r>
      <w:r>
        <w:t>.</w:t>
      </w:r>
    </w:p>
    <w:p w:rsidR="00D0581A" w:rsidRDefault="00D0581A" w:rsidP="00AC75DE">
      <w:pPr>
        <w:pStyle w:val="FootnoteText"/>
        <w:jc w:val="both"/>
      </w:pPr>
    </w:p>
  </w:footnote>
  <w:footnote w:id="5">
    <w:p w:rsidR="00D0581A" w:rsidRDefault="00D0581A">
      <w:pPr>
        <w:pStyle w:val="FootnoteText"/>
      </w:pPr>
      <w:r>
        <w:rPr>
          <w:rStyle w:val="FootnoteReference"/>
        </w:rPr>
        <w:footnoteRef/>
      </w:r>
      <w:r>
        <w:t xml:space="preserve"> Tr. Vol. VI at 1074-1082</w:t>
      </w:r>
      <w:r w:rsidR="0010507F">
        <w:t xml:space="preserve"> (Nov. 13, 2012)</w:t>
      </w:r>
      <w:r>
        <w:t>.</w:t>
      </w:r>
    </w:p>
    <w:p w:rsidR="002E3CAA" w:rsidRDefault="002E3CAA">
      <w:pPr>
        <w:pStyle w:val="FootnoteText"/>
      </w:pPr>
    </w:p>
  </w:footnote>
  <w:footnote w:id="6">
    <w:p w:rsidR="00D029D4" w:rsidRDefault="00D029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  <w:p w:rsidR="00D029D4" w:rsidRPr="00D029D4" w:rsidRDefault="00D029D4">
      <w:pPr>
        <w:pStyle w:val="FootnoteText"/>
      </w:pPr>
    </w:p>
  </w:footnote>
  <w:footnote w:id="7">
    <w:p w:rsidR="000E0B26" w:rsidRDefault="00FD386B">
      <w:pPr>
        <w:pStyle w:val="FootnoteText"/>
      </w:pPr>
      <w:r>
        <w:rPr>
          <w:rStyle w:val="FootnoteReference"/>
        </w:rPr>
        <w:footnoteRef/>
      </w:r>
      <w:r>
        <w:t xml:space="preserve"> Application for Rehearing</w:t>
      </w:r>
      <w:r w:rsidR="0095157C">
        <w:t xml:space="preserve"> of</w:t>
      </w:r>
      <w:r w:rsidRPr="00FD386B">
        <w:t xml:space="preserve"> </w:t>
      </w:r>
      <w:r>
        <w:t>ELPC and OEC at 9 (Apr. 19, 2013)</w:t>
      </w:r>
      <w:r w:rsidR="000E0B26">
        <w:t xml:space="preserve">.  Minimally </w:t>
      </w:r>
      <w:r w:rsidR="00D029D4">
        <w:t>EISA-</w:t>
      </w:r>
      <w:r w:rsidR="000E0B26">
        <w:t xml:space="preserve">compliant bulbs, however, are available on the market. </w:t>
      </w:r>
      <w:r w:rsidR="000E0B26">
        <w:rPr>
          <w:i/>
        </w:rPr>
        <w:t>See</w:t>
      </w:r>
      <w:r w:rsidR="000E0B26">
        <w:t xml:space="preserve"> </w:t>
      </w:r>
      <w:r w:rsidR="000E0B26" w:rsidRPr="000E0B26">
        <w:rPr>
          <w:i/>
        </w:rPr>
        <w:t>GE Energy Efficient Soft White Light Bulbs</w:t>
      </w:r>
      <w:r w:rsidR="000E0B26" w:rsidRPr="000E0B26">
        <w:t xml:space="preserve"> </w:t>
      </w:r>
      <w:r w:rsidR="000E0B26" w:rsidRPr="00D23273">
        <w:t>http://www.gelighting.com/LightingWeb/na/consumer/products/highlights/energy-efficient-soft-white/</w:t>
      </w:r>
      <w:r w:rsidR="000E0B26">
        <w:t xml:space="preserve"> (last viewed on Apr. 29, 2013).</w:t>
      </w:r>
    </w:p>
    <w:p w:rsidR="00FD386B" w:rsidRDefault="00FD386B">
      <w:pPr>
        <w:pStyle w:val="FootnoteText"/>
      </w:pPr>
    </w:p>
  </w:footnote>
  <w:footnote w:id="8">
    <w:p w:rsidR="00F14FFA" w:rsidRDefault="00F14FFA">
      <w:pPr>
        <w:pStyle w:val="FootnoteText"/>
      </w:pPr>
      <w:r>
        <w:rPr>
          <w:rStyle w:val="FootnoteReference"/>
        </w:rPr>
        <w:footnoteRef/>
      </w:r>
      <w:r>
        <w:t xml:space="preserve"> Application for Rehearing</w:t>
      </w:r>
      <w:r w:rsidR="00FD386B" w:rsidRPr="00FD386B">
        <w:t xml:space="preserve"> </w:t>
      </w:r>
      <w:r w:rsidR="0095157C">
        <w:t xml:space="preserve">of </w:t>
      </w:r>
      <w:r w:rsidR="00FD386B">
        <w:t>ELPC and OEC</w:t>
      </w:r>
      <w:r>
        <w:t xml:space="preserve"> at 9</w:t>
      </w:r>
      <w:r w:rsidR="0010507F">
        <w:t xml:space="preserve"> (Apr. 19, 2013)</w:t>
      </w:r>
      <w:r>
        <w:t>.</w:t>
      </w:r>
    </w:p>
    <w:p w:rsidR="00084297" w:rsidRDefault="00084297">
      <w:pPr>
        <w:pStyle w:val="FootnoteText"/>
      </w:pPr>
    </w:p>
  </w:footnote>
  <w:footnote w:id="9">
    <w:p w:rsidR="00084297" w:rsidRDefault="00084297">
      <w:pPr>
        <w:pStyle w:val="FootnoteText"/>
      </w:pPr>
      <w:r>
        <w:rPr>
          <w:rStyle w:val="FootnoteReference"/>
        </w:rPr>
        <w:footnoteRef/>
      </w:r>
      <w:r w:rsidR="0095157C">
        <w:t xml:space="preserve"> </w:t>
      </w:r>
      <w:r>
        <w:t>Initial Brief</w:t>
      </w:r>
      <w:r w:rsidR="0095157C">
        <w:t xml:space="preserve"> of ELPC and OEC</w:t>
      </w:r>
      <w:r>
        <w:t xml:space="preserve"> at 21-23</w:t>
      </w:r>
      <w:r w:rsidR="0010507F">
        <w:t xml:space="preserve"> (Nov. 20, 2012)</w:t>
      </w:r>
      <w:r>
        <w:t>.</w:t>
      </w:r>
    </w:p>
    <w:p w:rsidR="000E0B26" w:rsidRDefault="000E0B26">
      <w:pPr>
        <w:pStyle w:val="FootnoteText"/>
      </w:pPr>
    </w:p>
  </w:footnote>
  <w:footnote w:id="10">
    <w:p w:rsidR="00A9768E" w:rsidRDefault="00A9768E">
      <w:pPr>
        <w:pStyle w:val="FootnoteText"/>
      </w:pPr>
      <w:r>
        <w:rPr>
          <w:rStyle w:val="FootnoteReference"/>
        </w:rPr>
        <w:footnoteRef/>
      </w:r>
      <w:r>
        <w:t xml:space="preserve"> Opinion and Order at 29</w:t>
      </w:r>
      <w:r w:rsidR="00096354">
        <w:t xml:space="preserve"> (Mar. 20, 2013)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3" w:rsidRDefault="00D23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3" w:rsidRDefault="00D23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3" w:rsidRDefault="00D232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Default="007F355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Default="007F355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53" w:rsidRDefault="007F3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2F"/>
    <w:rsid w:val="00023934"/>
    <w:rsid w:val="00025CCB"/>
    <w:rsid w:val="00031FB9"/>
    <w:rsid w:val="00082FCC"/>
    <w:rsid w:val="00084297"/>
    <w:rsid w:val="00096354"/>
    <w:rsid w:val="000A15A8"/>
    <w:rsid w:val="000E0B26"/>
    <w:rsid w:val="0010507F"/>
    <w:rsid w:val="002A150C"/>
    <w:rsid w:val="002B53E5"/>
    <w:rsid w:val="002E3CAA"/>
    <w:rsid w:val="003222A8"/>
    <w:rsid w:val="00330B95"/>
    <w:rsid w:val="00347801"/>
    <w:rsid w:val="0038147E"/>
    <w:rsid w:val="003A3709"/>
    <w:rsid w:val="003A68AF"/>
    <w:rsid w:val="003D2A3C"/>
    <w:rsid w:val="00454DAE"/>
    <w:rsid w:val="00494FFF"/>
    <w:rsid w:val="004C313A"/>
    <w:rsid w:val="004F155E"/>
    <w:rsid w:val="005000B6"/>
    <w:rsid w:val="005033EE"/>
    <w:rsid w:val="005A62ED"/>
    <w:rsid w:val="005F60A0"/>
    <w:rsid w:val="006C5B05"/>
    <w:rsid w:val="007B577E"/>
    <w:rsid w:val="007F3553"/>
    <w:rsid w:val="007F5F36"/>
    <w:rsid w:val="00892780"/>
    <w:rsid w:val="008E3BF4"/>
    <w:rsid w:val="008F0A2F"/>
    <w:rsid w:val="009148C6"/>
    <w:rsid w:val="00943640"/>
    <w:rsid w:val="0095157C"/>
    <w:rsid w:val="00955AE3"/>
    <w:rsid w:val="00967965"/>
    <w:rsid w:val="00973544"/>
    <w:rsid w:val="0098746A"/>
    <w:rsid w:val="009F54D0"/>
    <w:rsid w:val="00A93D8C"/>
    <w:rsid w:val="00A9768E"/>
    <w:rsid w:val="00AC75DE"/>
    <w:rsid w:val="00B27A30"/>
    <w:rsid w:val="00B6073C"/>
    <w:rsid w:val="00C0405A"/>
    <w:rsid w:val="00C40A7B"/>
    <w:rsid w:val="00C44F8E"/>
    <w:rsid w:val="00C82138"/>
    <w:rsid w:val="00C940A6"/>
    <w:rsid w:val="00CC5913"/>
    <w:rsid w:val="00CF582D"/>
    <w:rsid w:val="00D029D4"/>
    <w:rsid w:val="00D0581A"/>
    <w:rsid w:val="00D23273"/>
    <w:rsid w:val="00DC3935"/>
    <w:rsid w:val="00E420A7"/>
    <w:rsid w:val="00E56CDA"/>
    <w:rsid w:val="00F14FFA"/>
    <w:rsid w:val="00F32F17"/>
    <w:rsid w:val="00FB5A52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2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F3553"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A2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F0A2F"/>
    <w:rPr>
      <w:rFonts w:eastAsia="Times New Roman" w:cs="Arial"/>
    </w:rPr>
  </w:style>
  <w:style w:type="paragraph" w:styleId="BodyText3">
    <w:name w:val="Body Text 3"/>
    <w:basedOn w:val="Normal"/>
    <w:link w:val="BodyText3Char"/>
    <w:rsid w:val="008F0A2F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F0A2F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8F0A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8F0A2F"/>
    <w:rPr>
      <w:rFonts w:eastAsia="Times New Roman" w:cs="Arial"/>
      <w:b/>
      <w:smallCaps/>
      <w:sz w:val="32"/>
    </w:rPr>
  </w:style>
  <w:style w:type="paragraph" w:styleId="Header">
    <w:name w:val="header"/>
    <w:basedOn w:val="Normal"/>
    <w:link w:val="HeaderChar"/>
    <w:uiPriority w:val="99"/>
    <w:unhideWhenUsed/>
    <w:rsid w:val="0091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C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8746A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46A"/>
    <w:rPr>
      <w:rFonts w:eastAsia="Times New Roman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CC5913"/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913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9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E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F3553"/>
    <w:rPr>
      <w:rFonts w:eastAsia="Times New Roman" w:cs="Arial"/>
      <w:b/>
      <w:smallCap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0B2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5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5D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7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2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F3553"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A2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F0A2F"/>
    <w:rPr>
      <w:rFonts w:eastAsia="Times New Roman" w:cs="Arial"/>
    </w:rPr>
  </w:style>
  <w:style w:type="paragraph" w:styleId="BodyText3">
    <w:name w:val="Body Text 3"/>
    <w:basedOn w:val="Normal"/>
    <w:link w:val="BodyText3Char"/>
    <w:rsid w:val="008F0A2F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F0A2F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8F0A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8F0A2F"/>
    <w:rPr>
      <w:rFonts w:eastAsia="Times New Roman" w:cs="Arial"/>
      <w:b/>
      <w:smallCaps/>
      <w:sz w:val="32"/>
    </w:rPr>
  </w:style>
  <w:style w:type="paragraph" w:styleId="Header">
    <w:name w:val="header"/>
    <w:basedOn w:val="Normal"/>
    <w:link w:val="HeaderChar"/>
    <w:uiPriority w:val="99"/>
    <w:unhideWhenUsed/>
    <w:rsid w:val="0091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C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8746A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46A"/>
    <w:rPr>
      <w:rFonts w:eastAsia="Times New Roman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CC5913"/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913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9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E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F3553"/>
    <w:rPr>
      <w:rFonts w:eastAsia="Times New Roman" w:cs="Arial"/>
      <w:b/>
      <w:smallCap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0B2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5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5D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7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1516</Words>
  <Characters>8901</Characters>
  <Application>Microsoft Office Word</Application>
  <DocSecurity>0</DocSecurity>
  <PresentationFormat/>
  <Lines>341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Contra ELPC and OEC AFR (12-2190) (C40500).DOCX</vt:lpstr>
    </vt:vector>
  </TitlesOfParts>
  <Manager/>
  <Company/>
  <LinksUpToDate>false</LinksUpToDate>
  <CharactersWithSpaces>10324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Contra ELPC and OEC AFR (12-2190) (C40500).DOCX</dc:title>
  <dc:subject>C40500: /font=8</dc:subject>
  <dc:creator/>
  <cp:keywords> </cp:keywords>
  <dc:description> </dc:description>
  <cp:lastModifiedBy/>
  <cp:revision>11</cp:revision>
  <cp:lastPrinted>2013-04-29T19:45:00Z</cp:lastPrinted>
  <dcterms:created xsi:type="dcterms:W3CDTF">2013-04-29T15:52:00Z</dcterms:created>
  <dcterms:modified xsi:type="dcterms:W3CDTF">2013-04-29T20:52:00Z</dcterms:modified>
  <cp:category> </cp:category>
  <cp:contentStatus> </cp:contentStatus>
</cp:coreProperties>
</file>